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_GB2312" w:eastAsia="楷体_GB2312"/>
          <w:bCs/>
          <w:color w:val="000000"/>
          <w:sz w:val="30"/>
          <w:highlight w:val="none"/>
        </w:rPr>
      </w:pPr>
      <w:r>
        <w:rPr>
          <w:rFonts w:hint="eastAsia" w:ascii="宋体" w:hAnsi="宋体" w:eastAsia="宋体"/>
          <w:b/>
          <w:color w:val="000000"/>
          <w:sz w:val="30"/>
          <w:szCs w:val="30"/>
          <w:highlight w:val="none"/>
        </w:rPr>
        <w:t xml:space="preserve">        </w:t>
      </w:r>
      <w:r>
        <w:rPr>
          <w:rFonts w:hint="eastAsia" w:ascii="楷体_GB2312" w:eastAsia="楷体_GB2312"/>
          <w:bCs/>
          <w:color w:val="000000"/>
          <w:sz w:val="30"/>
          <w:highlight w:val="none"/>
        </w:rPr>
        <w:t xml:space="preserve">   </w:t>
      </w:r>
      <w:r/>
    </w:p>
    <w:p>
      <w:pPr>
        <w:pStyle w:val="1184"/>
        <w:rPr>
          <w:color w:val="000000"/>
          <w:highlight w:val="none"/>
        </w:rPr>
      </w:pPr>
      <w:r>
        <w:rPr>
          <w:color w:val="000000"/>
          <w:highlight w:val="none"/>
        </w:rPr>
      </w:r>
      <w:r/>
    </w:p>
    <w:p>
      <w:pPr>
        <w:ind w:left="660"/>
        <w:rPr>
          <w:rFonts w:ascii="楷体_GB2312" w:eastAsia="楷体_GB2312"/>
          <w:bCs/>
          <w:color w:val="000000"/>
          <w:sz w:val="30"/>
          <w:highlight w:val="none"/>
        </w:rPr>
      </w:pPr>
      <w:r>
        <w:rPr>
          <w:rFonts w:ascii="楷体_GB2312" w:eastAsia="楷体_GB2312"/>
          <w:bCs/>
          <w:color w:val="000000"/>
          <w:sz w:val="30"/>
          <w:highlight w:val="none"/>
        </w:rPr>
      </w:r>
      <w:r/>
    </w:p>
    <w:p>
      <w:pPr>
        <w:pStyle w:val="1192"/>
        <w:jc w:val="center"/>
        <w:rPr>
          <w:rFonts w:hAnsi="宋体"/>
          <w:b/>
          <w:color w:val="000000"/>
          <w:sz w:val="96"/>
          <w:szCs w:val="96"/>
          <w:highlight w:val="none"/>
        </w:rPr>
      </w:pPr>
      <w:r>
        <w:rPr>
          <w:rFonts w:hint="eastAsia" w:hAnsi="宋体"/>
          <w:b/>
          <w:color w:val="000000"/>
          <w:sz w:val="96"/>
          <w:szCs w:val="96"/>
          <w:highlight w:val="none"/>
        </w:rPr>
        <w:t xml:space="preserve">锡山区</w:t>
      </w:r>
      <w:r>
        <w:rPr>
          <w:rFonts w:hAnsi="宋体"/>
          <w:b/>
          <w:color w:val="000000"/>
          <w:sz w:val="96"/>
          <w:szCs w:val="96"/>
          <w:highlight w:val="none"/>
        </w:rPr>
        <w:t xml:space="preserve">政府采购</w:t>
      </w:r>
      <w:r/>
    </w:p>
    <w:p>
      <w:pPr>
        <w:pStyle w:val="1184"/>
        <w:rPr>
          <w:color w:val="000000"/>
          <w:highlight w:val="none"/>
        </w:rPr>
      </w:pPr>
      <w:r>
        <w:rPr>
          <w:color w:val="000000"/>
          <w:highlight w:val="none"/>
        </w:rPr>
      </w:r>
      <w:r/>
    </w:p>
    <w:p>
      <w:pPr>
        <w:pStyle w:val="1192"/>
        <w:jc w:val="center"/>
        <w:rPr>
          <w:rFonts w:hAnsi="宋体"/>
          <w:b/>
          <w:color w:val="000000"/>
          <w:sz w:val="72"/>
          <w:szCs w:val="72"/>
          <w:highlight w:val="none"/>
        </w:rPr>
      </w:pPr>
      <w:r>
        <w:rPr>
          <w:rFonts w:hint="eastAsia" w:hAnsi="宋体"/>
          <w:b/>
          <w:color w:val="000000"/>
          <w:sz w:val="72"/>
          <w:szCs w:val="72"/>
          <w:highlight w:val="none"/>
        </w:rPr>
        <w:t xml:space="preserve">公开招标</w:t>
      </w:r>
      <w:r>
        <w:rPr>
          <w:rFonts w:hAnsi="宋体"/>
          <w:b/>
          <w:color w:val="000000"/>
          <w:sz w:val="72"/>
          <w:szCs w:val="72"/>
          <w:highlight w:val="none"/>
        </w:rPr>
        <w:t xml:space="preserve">文</w:t>
      </w:r>
      <w:r>
        <w:rPr>
          <w:rFonts w:hint="eastAsia" w:hAnsi="宋体"/>
          <w:b/>
          <w:color w:val="000000"/>
          <w:sz w:val="72"/>
          <w:szCs w:val="72"/>
          <w:highlight w:val="none"/>
        </w:rPr>
        <w:t xml:space="preserve">件</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bCs/>
          <w:color w:val="000000"/>
          <w:sz w:val="28"/>
          <w:szCs w:val="28"/>
          <w:highlight w:val="none"/>
        </w:rPr>
      </w:pPr>
      <w:r>
        <w:rPr>
          <w:rFonts w:hint="eastAsia" w:ascii="宋体" w:hAnsi="宋体"/>
          <w:b/>
          <w:bCs/>
          <w:color w:val="000000"/>
          <w:sz w:val="28"/>
          <w:szCs w:val="28"/>
          <w:highlight w:val="none"/>
        </w:rPr>
        <w:t xml:space="preserve">（全流程电子化）</w:t>
      </w:r>
      <w:r/>
    </w:p>
    <w:p>
      <w:pPr>
        <w:jc w:val="left"/>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185"/>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185"/>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185"/>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185"/>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ind w:left="2149" w:hanging="2149"/>
        <w:jc w:val="left"/>
        <w:spacing w:line="360" w:lineRule="auto"/>
        <w:rPr>
          <w:rFonts w:hint="default" w:ascii="宋体" w:hAnsi="宋体" w:eastAsia="宋体" w:cs="宋体"/>
          <w:b/>
          <w:bCs/>
          <w:color w:val="000000"/>
          <w:sz w:val="32"/>
          <w:szCs w:val="32"/>
          <w:highlight w:val="none"/>
          <w:lang w:val="en-US" w:eastAsia="zh-CN"/>
        </w:rPr>
        <w:outlineLvl w:val="0"/>
      </w:pPr>
      <w:r>
        <w:rPr>
          <w:rFonts w:hint="eastAsia" w:ascii="宋体" w:hAnsi="宋体" w:eastAsia="宋体" w:cs="宋体"/>
          <w:b/>
          <w:color w:val="000000"/>
          <w:spacing w:val="108"/>
          <w:sz w:val="32"/>
          <w:szCs w:val="32"/>
          <w:highlight w:val="none"/>
        </w:rPr>
        <w:t xml:space="preserve">项目名</w:t>
      </w:r>
      <w:r>
        <w:rPr>
          <w:rFonts w:hint="eastAsia" w:ascii="宋体" w:hAnsi="宋体" w:eastAsia="宋体" w:cs="宋体"/>
          <w:b/>
          <w:color w:val="000000"/>
          <w:sz w:val="32"/>
          <w:szCs w:val="32"/>
          <w:highlight w:val="none"/>
        </w:rPr>
        <w:t xml:space="preserve">称：</w:t>
      </w:r>
      <w:r>
        <w:rPr>
          <w:rFonts w:hint="eastAsia" w:ascii="宋体" w:hAnsi="宋体" w:eastAsia="宋体" w:cs="宋体"/>
          <w:b/>
          <w:color w:val="000000"/>
          <w:sz w:val="32"/>
          <w:szCs w:val="32"/>
          <w:highlight w:val="none"/>
          <w:lang w:val="en-US" w:eastAsia="zh-CN"/>
        </w:rPr>
        <w:t xml:space="preserve">东北塘街道金色庭园电梯换新项目</w:t>
      </w:r>
      <w:r/>
    </w:p>
    <w:p>
      <w:pPr>
        <w:jc w:val="left"/>
        <w:spacing w:line="360" w:lineRule="auto"/>
        <w:rPr>
          <w:rFonts w:hint="eastAsia" w:ascii="宋体" w:hAnsi="宋体" w:eastAsia="宋体" w:cs="宋体"/>
          <w:b/>
          <w:bCs/>
          <w:color w:val="000000"/>
          <w:spacing w:val="108"/>
          <w:sz w:val="32"/>
          <w:szCs w:val="32"/>
          <w:highlight w:val="yellow"/>
          <w:lang w:eastAsia="zh-CN"/>
        </w:rPr>
      </w:pPr>
      <w:r>
        <w:rPr>
          <w:rFonts w:hint="eastAsia" w:ascii="宋体" w:hAnsi="宋体" w:eastAsia="宋体" w:cs="宋体"/>
          <w:b/>
          <w:color w:val="000000"/>
          <w:spacing w:val="108"/>
          <w:sz w:val="32"/>
          <w:szCs w:val="32"/>
          <w:highlight w:val="none"/>
        </w:rPr>
        <w:t xml:space="preserve">项目编</w:t>
      </w:r>
      <w:r>
        <w:rPr>
          <w:rFonts w:hint="eastAsia" w:ascii="宋体" w:hAnsi="宋体" w:eastAsia="宋体" w:cs="宋体"/>
          <w:b/>
          <w:color w:val="000000"/>
          <w:sz w:val="32"/>
          <w:szCs w:val="32"/>
          <w:highlight w:val="none"/>
        </w:rPr>
        <w:t xml:space="preserve">号：</w:t>
      </w:r>
      <w:r>
        <w:rPr>
          <w:rFonts w:hint="eastAsia" w:ascii="宋体" w:hAnsi="宋体" w:eastAsia="宋体" w:cs="宋体"/>
          <w:b/>
          <w:bCs/>
          <w:color w:val="000000"/>
          <w:sz w:val="32"/>
          <w:szCs w:val="32"/>
          <w:highlight w:val="none"/>
          <w:lang w:eastAsia="zh-CN"/>
        </w:rPr>
        <w:t xml:space="preserve">JSZC-320205-JZCG-G2026-0053</w:t>
      </w:r>
      <w:r/>
    </w:p>
    <w:p>
      <w:pPr>
        <w:jc w:val="left"/>
        <w:spacing w:line="360" w:lineRule="auto"/>
        <w:rPr>
          <w:rFonts w:hint="default" w:ascii="宋体" w:hAnsi="宋体" w:eastAsia="宋体" w:cs="宋体"/>
          <w:b/>
          <w:bCs/>
          <w:color w:val="000000"/>
          <w:sz w:val="32"/>
          <w:szCs w:val="32"/>
          <w:highlight w:val="none"/>
          <w:lang w:val="en-US" w:eastAsia="zh-CN"/>
        </w:rPr>
        <w:outlineLvl w:val="0"/>
      </w:pPr>
      <w:r>
        <w:rPr>
          <w:rFonts w:hint="eastAsia" w:ascii="宋体" w:hAnsi="宋体" w:eastAsia="宋体" w:cs="宋体"/>
          <w:b/>
          <w:bCs/>
          <w:color w:val="000000"/>
          <w:spacing w:val="108"/>
          <w:sz w:val="32"/>
          <w:szCs w:val="32"/>
          <w:highlight w:val="none"/>
        </w:rPr>
        <w:t xml:space="preserve">采购单</w:t>
      </w:r>
      <w:r>
        <w:rPr>
          <w:rFonts w:hint="eastAsia" w:ascii="宋体" w:hAnsi="宋体" w:eastAsia="宋体" w:cs="宋体"/>
          <w:b/>
          <w:bCs/>
          <w:color w:val="000000"/>
          <w:sz w:val="32"/>
          <w:szCs w:val="32"/>
          <w:highlight w:val="none"/>
        </w:rPr>
        <w:t xml:space="preserve">位：</w:t>
      </w:r>
      <w:r>
        <w:rPr>
          <w:rFonts w:hint="eastAsia" w:ascii="宋体" w:hAnsi="宋体" w:eastAsia="宋体" w:cs="宋体"/>
          <w:b/>
          <w:bCs/>
          <w:sz w:val="32"/>
          <w:szCs w:val="32"/>
          <w:highlight w:val="none"/>
          <w:lang w:val="en-US" w:eastAsia="zh-CN"/>
        </w:rPr>
        <w:t xml:space="preserve">无锡市锡山区人民政府东北塘街道办事处</w:t>
      </w:r>
      <w:r/>
    </w:p>
    <w:p>
      <w:pP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集中采购机构：无锡市公共资源交易中心锡山分中心</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color w:val="000000"/>
          <w:sz w:val="40"/>
          <w:szCs w:val="40"/>
          <w:highlight w:val="none"/>
        </w:rPr>
      </w:pPr>
      <w:r>
        <w:rPr>
          <w:rFonts w:hint="eastAsia" w:ascii="宋体" w:hAnsi="宋体"/>
          <w:b/>
          <w:color w:val="000000"/>
          <w:sz w:val="40"/>
          <w:szCs w:val="40"/>
          <w:highlight w:val="none"/>
          <w:lang w:eastAsia="zh-CN"/>
        </w:rPr>
        <w:t xml:space="preserve">二〇二</w:t>
      </w:r>
      <w:r>
        <w:rPr>
          <w:rFonts w:hint="eastAsia" w:ascii="宋体" w:hAnsi="宋体"/>
          <w:b/>
          <w:color w:val="000000"/>
          <w:sz w:val="40"/>
          <w:szCs w:val="40"/>
          <w:highlight w:val="none"/>
          <w:lang w:val="en-US" w:eastAsia="zh-CN"/>
        </w:rPr>
        <w:t xml:space="preserve">六</w:t>
      </w:r>
      <w:r>
        <w:rPr>
          <w:rFonts w:ascii="宋体" w:hAnsi="宋体"/>
          <w:b/>
          <w:color w:val="000000"/>
          <w:sz w:val="40"/>
          <w:szCs w:val="40"/>
          <w:highlight w:val="none"/>
        </w:rPr>
        <w:t xml:space="preserve">年</w:t>
      </w:r>
      <w:r>
        <w:rPr>
          <w:rFonts w:hint="eastAsia" w:ascii="宋体" w:hAnsi="宋体"/>
          <w:b/>
          <w:color w:val="000000"/>
          <w:sz w:val="40"/>
          <w:szCs w:val="40"/>
          <w:highlight w:val="none"/>
          <w:lang w:val="en-US" w:eastAsia="zh-CN"/>
        </w:rPr>
        <w:t xml:space="preserve">十</w:t>
      </w:r>
      <w:r>
        <w:rPr>
          <w:rFonts w:ascii="宋体" w:hAnsi="宋体"/>
          <w:b/>
          <w:color w:val="000000"/>
          <w:sz w:val="40"/>
          <w:szCs w:val="40"/>
          <w:highlight w:val="none"/>
        </w:rPr>
        <w:t xml:space="preserve">月</w:t>
      </w:r>
      <w:r>
        <w:rPr>
          <w:rFonts w:hint="eastAsia" w:ascii="宋体" w:hAnsi="宋体"/>
          <w:b/>
          <w:color w:val="000000"/>
          <w:sz w:val="40"/>
          <w:szCs w:val="40"/>
          <w:highlight w:val="none"/>
          <w:lang w:val="en-US" w:eastAsia="zh-CN"/>
        </w:rPr>
        <w:t xml:space="preserve">三十</w:t>
      </w:r>
      <w:r>
        <w:rPr>
          <w:rFonts w:hint="eastAsia" w:ascii="宋体" w:hAnsi="宋体"/>
          <w:b/>
          <w:color w:val="000000"/>
          <w:sz w:val="40"/>
          <w:szCs w:val="40"/>
          <w:highlight w:val="none"/>
        </w:rPr>
        <w:t xml:space="preserve">日</w:t>
      </w:r>
      <w:r/>
    </w:p>
    <w:p>
      <w:pPr>
        <w:rPr>
          <w:rStyle w:val="1225"/>
          <w:rFonts w:eastAsia="黑体"/>
          <w:bCs/>
          <w:sz w:val="48"/>
          <w:highlight w:val="none"/>
        </w:rPr>
      </w:pPr>
      <w:r>
        <w:rPr>
          <w:rFonts w:eastAsia="黑体"/>
          <w:bCs/>
          <w:sz w:val="48"/>
          <w:highlight w:val="none"/>
        </w:rPr>
      </w:r>
      <w:r/>
    </w:p>
    <w:p>
      <w:pPr>
        <w:rPr>
          <w:rStyle w:val="1225"/>
          <w:rFonts w:eastAsia="黑体"/>
          <w:bCs/>
          <w:sz w:val="48"/>
          <w:highlight w:val="none"/>
        </w:rPr>
      </w:pPr>
      <w:r>
        <w:rPr>
          <w:rFonts w:eastAsia="黑体"/>
          <w:bCs/>
          <w:sz w:val="48"/>
          <w:highlight w:val="none"/>
        </w:rPr>
      </w:r>
      <w:r/>
    </w:p>
    <w:p>
      <w:pPr>
        <w:rPr>
          <w:rStyle w:val="1225"/>
          <w:rFonts w:eastAsia="黑体"/>
          <w:bCs/>
          <w:sz w:val="48"/>
          <w:highlight w:val="none"/>
        </w:rPr>
        <w:sectPr>
          <w:headerReference w:type="default" r:id="rId9"/>
          <w:footerReference w:type="default" r:id="rId15"/>
          <w:footnotePr/>
          <w:endnotePr/>
          <w:type w:val="nextPage"/>
          <w:pgSz w:w="11906" w:h="16838" w:orient="portrait"/>
          <w:pgMar w:top="1440" w:right="1417" w:bottom="1440" w:left="1417" w:header="851" w:footer="992" w:gutter="0"/>
          <w:cols w:num="1" w:sep="0" w:space="425" w:equalWidth="1"/>
          <w:docGrid w:linePitch="360"/>
        </w:sectPr>
      </w:pPr>
      <w:r>
        <w:rPr>
          <w:rFonts w:eastAsia="黑体"/>
          <w:bCs/>
          <w:sz w:val="48"/>
          <w:highlight w:val="none"/>
        </w:rPr>
      </w:r>
      <w:r/>
    </w:p>
    <w:p>
      <w:pPr>
        <w:rPr>
          <w:rStyle w:val="1225"/>
          <w:rFonts w:eastAsia="黑体"/>
          <w:bCs/>
          <w:sz w:val="48"/>
          <w:highlight w:val="none"/>
        </w:rPr>
      </w:pPr>
      <w:r>
        <w:rPr>
          <w:rFonts w:eastAsia="黑体"/>
          <w:bCs/>
          <w:sz w:val="48"/>
          <w:highlight w:val="none"/>
        </w:rPr>
      </w:r>
      <w:r/>
    </w:p>
    <w:p>
      <w:pPr>
        <w:jc w:val="center"/>
        <w:rPr>
          <w:b/>
          <w:color w:val="000000"/>
          <w:sz w:val="32"/>
          <w:szCs w:val="32"/>
          <w:highlight w:val="none"/>
        </w:rPr>
      </w:pPr>
      <w:r>
        <w:rPr>
          <w:b/>
          <w:color w:val="000000"/>
          <w:sz w:val="52"/>
          <w:szCs w:val="52"/>
          <w:highlight w:val="none"/>
        </w:rPr>
        <w:t xml:space="preserve">目    录</w:t>
      </w:r>
      <w:r/>
    </w:p>
    <w:p>
      <w:pPr>
        <w:pStyle w:val="1184"/>
        <w:rPr>
          <w:color w:val="000000"/>
          <w:highlight w:val="none"/>
        </w:rPr>
      </w:pPr>
      <w:r>
        <w:rPr>
          <w:color w:val="000000"/>
          <w:highlight w:val="none"/>
        </w:rPr>
      </w:r>
      <w:r/>
    </w:p>
    <w:p>
      <w:pPr>
        <w:pStyle w:val="1205"/>
        <w:jc w:val="both"/>
        <w:rPr>
          <w:rFonts w:ascii="宋体" w:hAnsi="宋体" w:eastAsia="宋体"/>
          <w:bCs/>
          <w:color w:val="000000"/>
          <w:highlight w:val="none"/>
        </w:rPr>
      </w:pPr>
      <w:r>
        <w:rPr>
          <w:rFonts w:hint="eastAsia" w:ascii="宋体" w:hAnsi="宋体" w:eastAsia="宋体"/>
          <w:bCs/>
          <w:color w:val="000000"/>
          <w:highlight w:val="none"/>
        </w:rPr>
        <w:t xml:space="preserve">一、投标邀请函...................................3</w:t>
      </w:r>
      <w:r/>
    </w:p>
    <w:p>
      <w:pPr>
        <w:pStyle w:val="1205"/>
        <w:rPr>
          <w:rFonts w:ascii="宋体" w:hAnsi="宋体" w:eastAsia="宋体"/>
          <w:bCs/>
          <w:color w:val="000000"/>
          <w:highlight w:val="none"/>
        </w:rPr>
      </w:pPr>
      <w:r>
        <w:rPr>
          <w:rFonts w:ascii="宋体" w:hAnsi="宋体" w:eastAsia="宋体"/>
          <w:bCs/>
          <w:color w:val="000000"/>
          <w:highlight w:val="none"/>
        </w:rPr>
      </w:r>
      <w:r/>
    </w:p>
    <w:p>
      <w:pPr>
        <w:pStyle w:val="1205"/>
        <w:jc w:val="both"/>
        <w:rPr>
          <w:rFonts w:hint="eastAsia" w:ascii="宋体" w:hAnsi="宋体" w:eastAsia="宋体"/>
          <w:bCs/>
          <w:color w:val="000000"/>
          <w:highlight w:val="none"/>
          <w:lang w:val="en-US" w:eastAsia="zh-CN"/>
        </w:rPr>
      </w:pPr>
      <w:r>
        <w:rPr>
          <w:rFonts w:hint="eastAsia" w:ascii="宋体" w:hAnsi="宋体" w:eastAsia="宋体"/>
          <w:bCs/>
          <w:color w:val="000000"/>
          <w:highlight w:val="none"/>
        </w:rPr>
        <w:t xml:space="preserve">二、供应商须知...................................</w:t>
      </w:r>
      <w:r>
        <w:rPr>
          <w:rFonts w:hint="eastAsia" w:ascii="宋体" w:hAnsi="宋体" w:eastAsia="宋体"/>
          <w:bCs/>
          <w:color w:val="000000"/>
          <w:highlight w:val="none"/>
          <w:lang w:val="en-US" w:eastAsia="zh-CN"/>
        </w:rPr>
        <w:t xml:space="preserve">6</w:t>
      </w:r>
      <w:r/>
    </w:p>
    <w:p>
      <w:pPr>
        <w:pStyle w:val="1205"/>
        <w:rPr>
          <w:rFonts w:ascii="宋体" w:hAnsi="宋体" w:eastAsia="宋体"/>
          <w:bCs/>
          <w:color w:val="000000"/>
          <w:highlight w:val="none"/>
        </w:rPr>
      </w:pPr>
      <w:r>
        <w:rPr>
          <w:rFonts w:ascii="宋体" w:hAnsi="宋体" w:eastAsia="宋体"/>
          <w:bCs/>
          <w:color w:val="000000"/>
          <w:highlight w:val="none"/>
        </w:rPr>
      </w:r>
      <w:r/>
    </w:p>
    <w:p>
      <w:pPr>
        <w:pStyle w:val="1205"/>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三、项目要求和有关说明..........................</w:t>
      </w:r>
      <w:r>
        <w:rPr>
          <w:rFonts w:hint="eastAsia" w:ascii="宋体" w:hAnsi="宋体" w:eastAsia="宋体"/>
          <w:bCs/>
          <w:color w:val="000000"/>
          <w:highlight w:val="none"/>
          <w:lang w:val="en-US" w:eastAsia="zh-CN"/>
        </w:rPr>
        <w:t xml:space="preserve">21</w:t>
      </w:r>
      <w:r/>
    </w:p>
    <w:p>
      <w:pPr>
        <w:pStyle w:val="1205"/>
        <w:rPr>
          <w:rFonts w:ascii="宋体" w:hAnsi="宋体" w:eastAsia="宋体"/>
          <w:bCs/>
          <w:color w:val="000000"/>
          <w:highlight w:val="none"/>
        </w:rPr>
      </w:pPr>
      <w:r>
        <w:rPr>
          <w:rFonts w:ascii="宋体" w:hAnsi="宋体" w:eastAsia="宋体"/>
          <w:bCs/>
          <w:color w:val="000000"/>
          <w:highlight w:val="none"/>
        </w:rPr>
      </w:r>
      <w:r/>
    </w:p>
    <w:p>
      <w:pPr>
        <w:pStyle w:val="1205"/>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四、政府采购货物买卖合同（试行）................</w:t>
      </w:r>
      <w:r>
        <w:rPr>
          <w:rFonts w:hint="eastAsia" w:ascii="宋体" w:hAnsi="宋体" w:eastAsia="宋体"/>
          <w:bCs/>
          <w:color w:val="000000"/>
          <w:highlight w:val="none"/>
          <w:lang w:val="en-US" w:eastAsia="zh-CN"/>
        </w:rPr>
        <w:t xml:space="preserve">48</w:t>
      </w:r>
      <w:r/>
    </w:p>
    <w:p>
      <w:pPr>
        <w:pStyle w:val="1205"/>
        <w:ind w:firstLine="320"/>
        <w:jc w:val="both"/>
        <w:rPr>
          <w:rFonts w:ascii="宋体" w:hAnsi="宋体" w:eastAsia="宋体"/>
          <w:bCs/>
          <w:color w:val="000000"/>
          <w:highlight w:val="none"/>
        </w:rPr>
      </w:pPr>
      <w:r>
        <w:rPr>
          <w:rFonts w:ascii="宋体" w:hAnsi="宋体" w:eastAsia="宋体"/>
          <w:bCs/>
          <w:color w:val="000000"/>
          <w:highlight w:val="none"/>
        </w:rPr>
      </w:r>
      <w:r/>
    </w:p>
    <w:p>
      <w:pPr>
        <w:pStyle w:val="1205"/>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五、附件........................................</w:t>
      </w:r>
      <w:r>
        <w:rPr>
          <w:rFonts w:hint="eastAsia" w:ascii="宋体" w:hAnsi="宋体" w:eastAsia="宋体"/>
          <w:bCs/>
          <w:color w:val="000000"/>
          <w:highlight w:val="none"/>
          <w:lang w:val="en-US" w:eastAsia="zh-CN"/>
        </w:rPr>
        <w:t xml:space="preserve">64</w:t>
      </w:r>
      <w:r/>
    </w:p>
    <w:p>
      <w:pPr>
        <w:pStyle w:val="1184"/>
        <w:rPr>
          <w:color w:val="000000"/>
          <w:highlight w:val="none"/>
        </w:rPr>
      </w:pPr>
      <w:r>
        <w:rPr>
          <w:color w:val="000000"/>
          <w:highlight w:val="none"/>
        </w:rPr>
      </w:r>
      <w:r/>
    </w:p>
    <w:p>
      <w:pPr>
        <w:pStyle w:val="1205"/>
        <w:rPr>
          <w:rFonts w:ascii="宋体" w:hAnsi="宋体" w:eastAsia="宋体"/>
          <w:bCs/>
          <w:color w:val="000000"/>
          <w:highlight w:val="none"/>
        </w:rPr>
      </w:pPr>
      <w:r>
        <w:rPr>
          <w:rFonts w:ascii="宋体" w:hAnsi="宋体" w:eastAsia="宋体"/>
          <w:bCs/>
          <w:color w:val="000000"/>
          <w:highlight w:val="none"/>
        </w:rPr>
      </w:r>
      <w:r/>
    </w:p>
    <w:p>
      <w:pPr>
        <w:pStyle w:val="1205"/>
        <w:rPr>
          <w:rFonts w:ascii="宋体" w:hAnsi="宋体" w:eastAsia="宋体"/>
          <w:bCs/>
          <w:color w:val="000000"/>
          <w:highlight w:val="none"/>
        </w:rPr>
      </w:pPr>
      <w:r>
        <w:rPr>
          <w:rFonts w:ascii="宋体" w:hAnsi="宋体" w:eastAsia="宋体"/>
          <w:bCs/>
          <w:color w:val="000000"/>
          <w:highlight w:val="none"/>
        </w:rPr>
      </w:r>
      <w:r/>
    </w:p>
    <w:p>
      <w:pPr>
        <w:pStyle w:val="1205"/>
        <w:rPr>
          <w:rFonts w:ascii="宋体" w:hAnsi="宋体" w:eastAsia="宋体"/>
          <w:bCs/>
          <w:color w:val="000000"/>
          <w:highlight w:val="none"/>
        </w:rPr>
      </w:pPr>
      <w:r>
        <w:rPr>
          <w:rFonts w:ascii="宋体" w:hAnsi="宋体" w:eastAsia="宋体"/>
          <w:bCs/>
          <w:color w:val="000000"/>
          <w:highlight w:val="none"/>
        </w:rPr>
      </w:r>
      <w:r/>
    </w:p>
    <w:p>
      <w:pPr>
        <w:spacing w:line="480" w:lineRule="auto"/>
        <w:rPr>
          <w:rStyle w:val="1231"/>
          <w:rFonts w:ascii="宋体" w:hAnsi="宋体" w:eastAsia="宋体"/>
          <w:b/>
          <w:smallCaps/>
          <w:color w:val="000000"/>
          <w:sz w:val="24"/>
          <w:highlight w:val="none"/>
        </w:rPr>
      </w:pPr>
      <w:r>
        <w:rPr>
          <w:rFonts w:ascii="宋体" w:hAnsi="宋体" w:eastAsia="宋体"/>
          <w:b/>
          <w:smallCaps/>
          <w:color w:val="000000"/>
          <w:sz w:val="24"/>
          <w:highlight w:val="none"/>
        </w:rPr>
      </w:r>
      <w:r/>
    </w:p>
    <w:p>
      <w:pPr>
        <w:pStyle w:val="984"/>
        <w:rPr>
          <w:rStyle w:val="1231"/>
          <w:rFonts w:ascii="宋体" w:hAnsi="宋体" w:eastAsia="宋体"/>
          <w:b/>
          <w:bCs/>
          <w:smallCaps/>
          <w:color w:val="000000"/>
          <w:sz w:val="24"/>
          <w:szCs w:val="24"/>
          <w:highlight w:val="none"/>
        </w:rPr>
        <w:sectPr>
          <w:footnotePr/>
          <w:endnotePr/>
          <w:type w:val="nextPage"/>
          <w:pgSz w:w="11906" w:h="16838" w:orient="portrait"/>
          <w:pgMar w:top="1440" w:right="1417" w:bottom="1440" w:left="1417" w:header="851" w:footer="992" w:gutter="0"/>
          <w:cols w:num="1" w:sep="0" w:space="425" w:equalWidth="1"/>
          <w:docGrid w:linePitch="360"/>
        </w:sectPr>
      </w:pPr>
      <w:r>
        <w:rPr>
          <w:rFonts w:ascii="宋体" w:hAnsi="宋体" w:eastAsia="宋体"/>
          <w:b/>
          <w:bCs/>
          <w:smallCaps/>
          <w:color w:val="000000"/>
          <w:sz w:val="24"/>
          <w:szCs w:val="24"/>
          <w:highlight w:val="none"/>
        </w:rPr>
      </w:r>
      <w:r/>
    </w:p>
    <w:p>
      <w:pPr>
        <w:numPr>
          <w:ilvl w:val="0"/>
          <w:numId w:val="2"/>
        </w:numPr>
        <w:jc w:val="center"/>
        <w:spacing w:line="360" w:lineRule="auto"/>
        <w:rPr>
          <w:rFonts w:ascii="黑体" w:eastAsia="黑体"/>
          <w:bCs/>
          <w:color w:val="000000"/>
          <w:sz w:val="36"/>
          <w:szCs w:val="36"/>
          <w:highlight w:val="none"/>
        </w:rPr>
      </w:pPr>
      <w:r>
        <w:rPr>
          <w:rFonts w:hint="eastAsia" w:ascii="黑体" w:eastAsia="黑体"/>
          <w:bCs/>
          <w:color w:val="000000"/>
          <w:sz w:val="36"/>
          <w:szCs w:val="36"/>
          <w:highlight w:val="none"/>
        </w:rPr>
        <w:t xml:space="preserve">投标邀请函</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无锡市公共资源交易中心锡山分中心受</w:t>
      </w:r>
      <w:r>
        <w:rPr>
          <w:rFonts w:hint="eastAsia" w:ascii="宋体" w:hAnsi="宋体" w:eastAsia="宋体" w:cs="宋体"/>
          <w:bCs/>
          <w:color w:val="000000"/>
          <w:sz w:val="24"/>
          <w:szCs w:val="24"/>
          <w:highlight w:val="none"/>
          <w:lang w:eastAsia="zh-CN"/>
        </w:rPr>
        <w:t xml:space="preserve">无锡市锡山区人民政府东北塘街道办事处</w:t>
      </w:r>
      <w:r>
        <w:rPr>
          <w:rFonts w:hint="eastAsia" w:ascii="宋体" w:hAnsi="宋体" w:eastAsia="宋体" w:cs="宋体"/>
          <w:bCs/>
          <w:color w:val="000000"/>
          <w:sz w:val="24"/>
          <w:szCs w:val="24"/>
          <w:highlight w:val="none"/>
        </w:rPr>
        <w:t xml:space="preserve">的委托，对</w:t>
      </w:r>
      <w:r>
        <w:rPr>
          <w:rFonts w:hint="eastAsia" w:ascii="宋体" w:hAnsi="宋体" w:eastAsia="宋体" w:cs="宋体"/>
          <w:bCs/>
          <w:color w:val="000000"/>
          <w:sz w:val="24"/>
          <w:szCs w:val="24"/>
          <w:highlight w:val="none"/>
          <w:lang w:eastAsia="zh-CN"/>
        </w:rPr>
        <w:t xml:space="preserve">东北塘街道金色庭园电梯换新项目</w:t>
      </w:r>
      <w:r>
        <w:rPr>
          <w:rFonts w:hint="eastAsia" w:ascii="宋体" w:hAnsi="宋体" w:eastAsia="宋体" w:cs="宋体"/>
          <w:bCs/>
          <w:color w:val="000000"/>
          <w:sz w:val="24"/>
          <w:szCs w:val="24"/>
          <w:highlight w:val="none"/>
        </w:rPr>
        <w:t xml:space="preserve">进行公开招标采购，欢迎符合相关条件的供应商参加投标并提请注意下列相关事项：</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w:t>
      </w:r>
      <w:r>
        <w:rPr>
          <w:rFonts w:hint="eastAsia" w:ascii="宋体" w:hAnsi="宋体" w:eastAsia="宋体" w:cs="宋体"/>
          <w:color w:val="000000"/>
          <w:sz w:val="24"/>
          <w:szCs w:val="24"/>
          <w:highlight w:val="none"/>
        </w:rPr>
        <w:t xml:space="preserve">招标项目信息</w:t>
      </w:r>
      <w:r/>
    </w:p>
    <w:p>
      <w:pPr>
        <w:ind w:left="1919" w:hanging="144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1.项目名称：</w:t>
      </w:r>
      <w:r>
        <w:rPr>
          <w:rFonts w:hint="eastAsia" w:ascii="宋体" w:hAnsi="宋体" w:eastAsia="宋体" w:cs="宋体"/>
          <w:bCs/>
          <w:color w:val="000000"/>
          <w:sz w:val="24"/>
          <w:szCs w:val="24"/>
          <w:highlight w:val="none"/>
          <w:lang w:eastAsia="zh-CN"/>
        </w:rPr>
        <w:t xml:space="preserve">东北塘街道金色庭园电梯换新项目</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2.项目编号：</w:t>
      </w:r>
      <w:r>
        <w:rPr>
          <w:rFonts w:hint="eastAsia" w:ascii="宋体" w:hAnsi="宋体" w:eastAsia="宋体" w:cs="宋体"/>
          <w:bCs/>
          <w:color w:val="000000"/>
          <w:sz w:val="24"/>
          <w:szCs w:val="24"/>
          <w:highlight w:val="none"/>
          <w:lang w:eastAsia="zh-CN"/>
        </w:rPr>
        <w:t xml:space="preserve">JSZC-320205-JZCG-G2026-0053</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3.项目预算：</w:t>
      </w:r>
      <w:r>
        <w:rPr>
          <w:rFonts w:hint="eastAsia" w:ascii="宋体" w:hAnsi="宋体" w:eastAsia="宋体" w:cs="宋体"/>
          <w:color w:val="000000"/>
          <w:sz w:val="24"/>
          <w:szCs w:val="24"/>
          <w:highlight w:val="none"/>
          <w:lang w:val="en-US" w:eastAsia="zh-CN"/>
        </w:rPr>
        <w:t xml:space="preserve">92万元，投标最高限价为92万元，投标报价不得超过最高限价，否则作无效响应文件处理。</w:t>
      </w:r>
      <w:r/>
    </w:p>
    <w:p>
      <w:pPr>
        <w:ind w:firstLine="480"/>
        <w:spacing w:line="360" w:lineRule="auto"/>
        <w:widowControl/>
        <w:rPr>
          <w:rFonts w:hint="eastAsia" w:asciiTheme="minorEastAsia" w:hAnsiTheme="minorEastAsia" w:eastAsiaTheme="minorEastAsia" w:cstheme="minorEastAsia"/>
          <w:color w:val="000000"/>
          <w:sz w:val="24"/>
          <w:szCs w:val="24"/>
          <w:highlight w:val="none"/>
        </w:rPr>
      </w:pPr>
      <w:r>
        <w:rPr>
          <w:rFonts w:hint="eastAsia" w:ascii="宋体" w:hAnsi="宋体" w:eastAsia="宋体" w:cs="宋体"/>
          <w:color w:val="000000"/>
          <w:sz w:val="24"/>
          <w:szCs w:val="24"/>
          <w:highlight w:val="none"/>
        </w:rPr>
        <w:t xml:space="preserve">4.合同履约期限：30日历天内完成供货、安装及调试（供货期15天，安装期15天），开始日期以采购人通知为准</w:t>
      </w:r>
      <w:r>
        <w:rPr>
          <w:rFonts w:hint="eastAsia" w:ascii="宋体" w:hAnsi="宋体" w:eastAsia="宋体" w:cs="宋体"/>
          <w:color w:val="000000"/>
          <w:sz w:val="24"/>
          <w:szCs w:val="24"/>
          <w:highlight w:val="none"/>
          <w:lang w:eastAsia="zh-CN"/>
        </w:rPr>
        <w:t xml:space="preserve">。</w:t>
      </w:r>
      <w:r/>
    </w:p>
    <w:p>
      <w:pPr>
        <w:contextualSpacing/>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rPr>
        <w:t xml:space="preserve">5.项目整体免费质保期：本项目要求整套电梯设备的质保期自通过政府部门验收合格之日起5年，其中免费质保期2年。</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6</w:t>
      </w:r>
      <w:r>
        <w:rPr>
          <w:rFonts w:hint="eastAsia" w:asciiTheme="minorEastAsia" w:hAnsiTheme="minorEastAsia" w:eastAsiaTheme="minorEastAsia" w:cstheme="minorEastAsia"/>
          <w:color w:val="000000"/>
          <w:sz w:val="24"/>
          <w:szCs w:val="24"/>
          <w:highlight w:val="none"/>
        </w:rPr>
        <w:t xml:space="preserve">.采购方式：公开招标</w:t>
      </w:r>
      <w:r/>
    </w:p>
    <w:p>
      <w:pPr>
        <w:ind w:firstLine="480"/>
        <w:spacing w:line="360" w:lineRule="auto"/>
        <w:rPr>
          <w:rFonts w:hint="eastAsia" w:asciiTheme="minorEastAsia" w:hAnsiTheme="minorEastAsia" w:eastAsiaTheme="minorEastAsia" w:cstheme="minorEastAsia"/>
          <w:bCs/>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.采购人：</w:t>
      </w:r>
      <w:r>
        <w:rPr>
          <w:rFonts w:hint="eastAsia" w:asciiTheme="minorEastAsia" w:hAnsiTheme="minorEastAsia" w:eastAsiaTheme="minorEastAsia" w:cstheme="minorEastAsia"/>
          <w:bCs/>
          <w:color w:val="000000"/>
          <w:sz w:val="24"/>
          <w:szCs w:val="24"/>
          <w:highlight w:val="none"/>
          <w:lang w:eastAsia="zh-CN"/>
        </w:rPr>
        <w:t xml:space="preserve">无锡市锡山区人民政府东北塘街道办事处</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8</w:t>
      </w:r>
      <w:r>
        <w:rPr>
          <w:rFonts w:hint="eastAsia" w:asciiTheme="minorEastAsia" w:hAnsiTheme="minorEastAsia" w:eastAsiaTheme="minorEastAsia" w:cstheme="minorEastAsia"/>
          <w:color w:val="000000"/>
          <w:sz w:val="24"/>
          <w:szCs w:val="24"/>
          <w:highlight w:val="none"/>
        </w:rPr>
        <w:t xml:space="preserve">.本项目标的所属行业：工业（制造业）</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lang w:val="en-US" w:eastAsia="zh-CN"/>
        </w:rPr>
        <w:t xml:space="preserve">9</w:t>
      </w:r>
      <w:r>
        <w:rPr>
          <w:rFonts w:hint="eastAsia" w:asciiTheme="minorEastAsia" w:hAnsiTheme="minorEastAsia" w:eastAsiaTheme="minorEastAsia" w:cstheme="minorEastAsia"/>
          <w:bCs/>
          <w:color w:val="000000"/>
          <w:sz w:val="24"/>
          <w:szCs w:val="24"/>
          <w:highlight w:val="none"/>
        </w:rPr>
        <w:t xml:space="preserve">.本项目是否专门面向</w:t>
      </w:r>
      <w:r>
        <w:rPr>
          <w:rFonts w:hint="eastAsia" w:asciiTheme="minorEastAsia" w:hAnsiTheme="minorEastAsia" w:eastAsiaTheme="minorEastAsia" w:cstheme="minorEastAsia"/>
          <w:bCs/>
          <w:color w:val="000000"/>
          <w:sz w:val="24"/>
          <w:szCs w:val="24"/>
          <w:highlight w:val="none"/>
          <w:lang w:val="en-US" w:eastAsia="zh-CN"/>
        </w:rPr>
        <w:t xml:space="preserve">中</w:t>
      </w:r>
      <w:r>
        <w:rPr>
          <w:rFonts w:hint="eastAsia" w:asciiTheme="minorEastAsia" w:hAnsiTheme="minorEastAsia" w:eastAsiaTheme="minorEastAsia" w:cstheme="minorEastAsia"/>
          <w:bCs/>
          <w:color w:val="000000"/>
          <w:sz w:val="24"/>
          <w:szCs w:val="24"/>
          <w:highlight w:val="none"/>
        </w:rPr>
        <w:t xml:space="preserve">小微企业：</w:t>
      </w:r>
      <w:r>
        <w:rPr>
          <w:rFonts w:hint="eastAsia" w:asciiTheme="minorEastAsia" w:hAnsiTheme="minorEastAsia" w:eastAsiaTheme="minorEastAsia" w:cstheme="minorEastAsia"/>
          <w:bCs/>
          <w:color w:val="000000"/>
          <w:sz w:val="24"/>
          <w:szCs w:val="24"/>
          <w:highlight w:val="none"/>
          <w:lang w:val="en-US" w:eastAsia="zh-CN"/>
        </w:rPr>
        <w:t xml:space="preserve">否</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1</w:t>
      </w:r>
      <w:r>
        <w:rPr>
          <w:rFonts w:hint="eastAsia" w:asciiTheme="minorEastAsia" w:hAnsiTheme="minorEastAsia" w:eastAsiaTheme="minorEastAsia" w:cstheme="minorEastAsia"/>
          <w:bCs/>
          <w:color w:val="000000"/>
          <w:sz w:val="24"/>
          <w:szCs w:val="24"/>
          <w:highlight w:val="none"/>
          <w:lang w:val="en-US" w:eastAsia="zh-CN"/>
        </w:rPr>
        <w:t xml:space="preserve">1</w:t>
      </w:r>
      <w:r>
        <w:rPr>
          <w:rFonts w:hint="eastAsia" w:asciiTheme="minorEastAsia" w:hAnsiTheme="minorEastAsia" w:eastAsiaTheme="minorEastAsia" w:cstheme="minorEastAsia"/>
          <w:bCs/>
          <w:color w:val="000000"/>
          <w:sz w:val="24"/>
          <w:szCs w:val="24"/>
          <w:highlight w:val="none"/>
        </w:rPr>
        <w:t xml:space="preserve">.本项目</w:t>
      </w:r>
      <w:r>
        <w:rPr>
          <w:rFonts w:hint="eastAsia" w:asciiTheme="minorEastAsia" w:hAnsiTheme="minorEastAsia" w:eastAsiaTheme="minorEastAsia" w:cstheme="minorEastAsia"/>
          <w:b/>
          <w:color w:val="000000"/>
          <w:sz w:val="24"/>
          <w:szCs w:val="24"/>
          <w:highlight w:val="none"/>
        </w:rPr>
        <w:t xml:space="preserve">不接受</w:t>
      </w:r>
      <w:r>
        <w:rPr>
          <w:rFonts w:hint="eastAsia" w:asciiTheme="minorEastAsia" w:hAnsiTheme="minorEastAsia" w:eastAsiaTheme="minorEastAsia" w:cstheme="minorEastAsia"/>
          <w:bCs/>
          <w:color w:val="000000"/>
          <w:sz w:val="24"/>
          <w:szCs w:val="24"/>
          <w:highlight w:val="none"/>
        </w:rPr>
        <w:t xml:space="preserve">联合体投标。</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lang w:val="en-US" w:eastAsia="zh-CN"/>
        </w:rPr>
        <w:t xml:space="preserve">12.</w:t>
      </w: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 xml:space="preserve">本项目</w:t>
      </w:r>
      <w:r>
        <w:rPr>
          <w:rFonts w:hint="eastAsia" w:asciiTheme="minorEastAsia" w:hAnsiTheme="minorEastAsia" w:eastAsiaTheme="minorEastAsia" w:cstheme="minorEastAsia"/>
          <w:b/>
          <w:bCs w:val="0"/>
          <w:color w:val="000000" w:themeColor="text1"/>
          <w:sz w:val="24"/>
          <w:szCs w:val="24"/>
          <w:highlight w:val="none"/>
          <w14:textFill>
            <w14:solidFill>
              <w14:schemeClr w14:val="tx1"/>
            </w14:solidFill>
          </w14:textFill>
        </w:rPr>
        <w:t xml:space="preserve">不接受</w:t>
      </w: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 xml:space="preserve">进口产品参与投标。</w:t>
      </w:r>
      <w:r/>
    </w:p>
    <w:p>
      <w:pPr>
        <w:ind w:firstLine="482"/>
        <w:jc w:val="left"/>
        <w:spacing w:line="360" w:lineRule="auto"/>
        <w:shd w:val="clear" w:color="auto" w:fill="ffffff"/>
        <w:widowControl/>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（二）供应商资格要求</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 满足《中华人民共和国政府采购法》第二十二条规定；</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2.未被“信用中国”网站（</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"http://www.creditchina.gov.cn"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color w:val="000000"/>
          <w:sz w:val="24"/>
          <w:szCs w:val="24"/>
          <w:highlight w:val="none"/>
        </w:rPr>
        <w:t xml:space="preserve">www.creditchina.gov.cn</w:t>
      </w:r>
      <w:r>
        <w:rPr>
          <w:rFonts w:hint="eastAsia" w:asciiTheme="minorEastAsia" w:hAnsiTheme="minorEastAsia" w:eastAsiaTheme="minorEastAsia" w:cstheme="minorEastAsia"/>
          <w:color w:val="000000"/>
          <w:sz w:val="24"/>
          <w:szCs w:val="24"/>
          <w:highlight w:val="none"/>
        </w:rPr>
        <w:fldChar w:fldCharType="end"/>
      </w:r>
      <w:r>
        <w:rPr>
          <w:rFonts w:hint="eastAsia" w:asciiTheme="minorEastAsia" w:hAnsiTheme="minorEastAsia" w:eastAsiaTheme="minorEastAsia" w:cstheme="minorEastAsia"/>
          <w:color w:val="000000"/>
          <w:sz w:val="24"/>
          <w:szCs w:val="24"/>
          <w:highlight w:val="none"/>
        </w:rPr>
        <w:t xml:space="preserve">）列入失信被执行人、重大税收违法案件当事人名单、政府采购严重违法失信行为记录名单；</w:t>
      </w:r>
      <w:r/>
    </w:p>
    <w:p>
      <w:pPr>
        <w:ind w:firstLine="480"/>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3.落实政府采购政策需满足的资格要求：</w:t>
      </w:r>
      <w:r>
        <w:rPr>
          <w:rFonts w:hint="eastAsia" w:asciiTheme="minorEastAsia" w:hAnsiTheme="minorEastAsia" w:eastAsiaTheme="minorEastAsia" w:cstheme="minorEastAsia"/>
          <w:bCs/>
          <w:color w:val="000000"/>
          <w:sz w:val="24"/>
          <w:szCs w:val="24"/>
          <w:highlight w:val="none"/>
          <w:lang w:val="en-US" w:eastAsia="zh-CN"/>
        </w:rPr>
        <w:t xml:space="preserve">无</w:t>
      </w:r>
      <w:r>
        <w:rPr>
          <w:rFonts w:hint="eastAsia" w:asciiTheme="minorEastAsia" w:hAnsiTheme="minorEastAsia" w:eastAsiaTheme="minorEastAsia" w:cstheme="minorEastAsia"/>
          <w:bCs/>
          <w:color w:val="000000"/>
          <w:sz w:val="24"/>
          <w:szCs w:val="24"/>
          <w:highlight w:val="none"/>
        </w:rPr>
        <w:t xml:space="preserve">；</w:t>
      </w:r>
      <w:r/>
    </w:p>
    <w:p>
      <w:pPr>
        <w:ind w:firstLine="456"/>
        <w:spacing w:line="360" w:lineRule="auto"/>
        <w:rPr>
          <w:rFonts w:hint="eastAsia" w:ascii="宋体" w:hAnsi="宋体" w:eastAsia="宋体" w:cs="宋体"/>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rPr>
        <w:t xml:space="preserve">4.</w:t>
      </w:r>
      <w:r>
        <w:rPr>
          <w:rFonts w:hint="eastAsia" w:asciiTheme="minorEastAsia" w:hAnsiTheme="minorEastAsia" w:eastAsiaTheme="minorEastAsia" w:cstheme="minorEastAsia"/>
          <w:color w:val="000000"/>
          <w:sz w:val="24"/>
          <w:szCs w:val="24"/>
          <w:highlight w:val="none"/>
        </w:rPr>
        <w:t xml:space="preserve">本项目的特定资格要求：</w:t>
      </w:r>
      <w:r>
        <w:rPr>
          <w:rFonts w:hint="eastAsia" w:asciiTheme="minorEastAsia" w:hAnsiTheme="minorEastAsia" w:eastAsiaTheme="minorEastAsia" w:cstheme="minorEastAsia"/>
          <w:color w:val="000000"/>
          <w:sz w:val="24"/>
          <w:szCs w:val="24"/>
          <w:highlight w:val="none"/>
          <w:lang w:val="en-US" w:eastAsia="zh-CN"/>
        </w:rPr>
        <w:t xml:space="preserve">（1）电梯制造商必须具备市场监督管理部门颁发的《中华人民共和国特种设备生产许可证》（许可项目为电梯制造（含安装、修理、改造），许可子项目包括曳引驱动乘客电梯（含消防员电梯）），许可参数中的最大速度满足本项目提升速度要求。（2）投标供应商如为代理商的，必须具备市场监督管理部门颁发的电梯安装资质（许可项目为电梯安装（含修理），许可子项目包括曳引驱动乘客电梯（含消防员电梯）），许可参数中的最大速度满足本项目提升速度要求。</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bookmarkStart w:id="0" w:name="_Toc112006902"/>
      <w:r>
        <w:rPr>
          <w:rFonts w:hint="eastAsia" w:ascii="宋体" w:hAnsi="宋体" w:eastAsia="宋体" w:cs="宋体"/>
          <w:b/>
          <w:bCs/>
          <w:color w:val="000000" w:themeColor="text1"/>
          <w:sz w:val="24"/>
          <w:szCs w:val="24"/>
          <w:highlight w:val="none"/>
          <w14:textFill>
            <w14:solidFill>
              <w14:schemeClr w14:val="tx1"/>
            </w14:solidFill>
          </w14:textFill>
        </w:rPr>
        <w:t xml:space="preserve">（三）供应商主体信息库注册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（1）访问“无锡政府采购网”点击“江苏省政府采购（苏采云）平台”—“用户注册”按钮进入注册界面，也可以直接通过http://jszfcg.jsczt.cn/jszc/login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进入注册界面。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（2）办理并领取CA和电子签章（办理地址：</w:t>
      </w:r>
      <w:r>
        <w:rPr>
          <w:rFonts w:hint="eastAsia" w:ascii="宋体" w:hAnsi="宋体" w:eastAsia="宋体" w:cs="宋体"/>
          <w:color w:val="000000" w:themeColor="text1"/>
          <w:sz w:val="24"/>
          <w:highlight w:val="none"/>
          <w14:textFill>
            <w14:solidFill>
              <w14:schemeClr w14:val="tx1"/>
            </w14:solidFill>
          </w14:textFill>
        </w:rPr>
        <w:t xml:space="preserve">无锡市观山路市民中心12号楼2楼公共资源交易大厅9号10号窗口</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（3）“苏采云”系统供应商操作手册链接：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完成注册的供应商方可绑定CA，并使用CA登录苏采云平台，参与项目，上传投标文件，进行投标。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bookmarkEnd w:id="0"/>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bookmarkStart w:id="1" w:name="_Toc112006903"/>
      <w:r>
        <w:rPr>
          <w:rFonts w:hint="eastAsia" w:ascii="宋体" w:hAnsi="宋体" w:eastAsia="宋体" w:cs="宋体"/>
          <w:b/>
          <w:bCs/>
          <w:color w:val="000000" w:themeColor="text1"/>
          <w:sz w:val="24"/>
          <w:szCs w:val="24"/>
          <w:highlight w:val="none"/>
          <w14:textFill>
            <w14:solidFill>
              <w14:schemeClr w14:val="tx1"/>
            </w14:solidFill>
          </w14:textFill>
        </w:rPr>
        <w:t xml:space="preserve">（四）获取采购文件</w:t>
      </w:r>
      <w:bookmarkEnd w:id="1"/>
      <w:r/>
      <w:r/>
    </w:p>
    <w:p>
      <w:pPr>
        <w:ind w:firstLine="480"/>
        <w:jc w:val="left"/>
        <w:spacing w:line="360" w:lineRule="auto"/>
        <w:shd w:val="clear" w:color="auto" w:fill="ffffff"/>
        <w:widowControl/>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供应商可在</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Times New Roman"/>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w:t>
      </w:r>
      <w:r>
        <w:rPr>
          <w:rFonts w:hint="eastAsia" w:ascii="宋体" w:hAnsi="宋体" w:eastAsia="宋体" w:cs="Times New Roman"/>
          <w:color w:val="000000" w:themeColor="text1"/>
          <w:sz w:val="24"/>
          <w:szCs w:val="24"/>
          <w:highlight w:val="none"/>
          <w14:textFill>
            <w14:solidFill>
              <w14:schemeClr w14:val="tx1"/>
            </w14:solidFill>
          </w14:textFill>
        </w:rPr>
        <w:t xml:space="preserve">）中免费下载公开招标文件“项目参与”——“采购项目”找到需要获取采购文件的项目，点击“我要参与”——“参与投标”——“下载文件”</w:t>
      </w:r>
      <w:r>
        <w:rPr>
          <w:rFonts w:ascii="宋体" w:hAnsi="宋体" w:eastAsia="宋体" w:cs="宋体"/>
          <w:color w:val="000000" w:themeColor="text1"/>
          <w:sz w:val="24"/>
          <w:szCs w:val="22"/>
          <w:highlight w:val="none"/>
          <w14:textFill>
            <w14:solidFill>
              <w14:schemeClr w14:val="tx1"/>
            </w14:solidFill>
          </w14:textFill>
        </w:rPr>
        <w:t xml:space="preserve">，完成项目参与，将苏采云平台中下载的采购文件（后缀名为</w:t>
      </w:r>
      <w:r>
        <w:rPr>
          <w:rFonts w:hint="eastAsia" w:ascii="宋体" w:hAnsi="宋体" w:eastAsia="宋体" w:cs="宋体"/>
          <w:color w:val="000000" w:themeColor="text1"/>
          <w:sz w:val="24"/>
          <w:szCs w:val="22"/>
          <w:highlight w:val="none"/>
          <w:lang w:eastAsia="zh-CN"/>
          <w14:textFill>
            <w14:solidFill>
              <w14:schemeClr w14:val="tx1"/>
            </w14:solidFill>
          </w14:textFill>
        </w:rPr>
        <w:t xml:space="preserve">“</w:t>
      </w:r>
      <w:r>
        <w:rPr>
          <w:rFonts w:ascii="宋体" w:hAnsi="宋体" w:eastAsia="宋体" w:cs="宋体"/>
          <w:color w:val="000000" w:themeColor="text1"/>
          <w:sz w:val="24"/>
          <w:szCs w:val="22"/>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（五）公开答疑时间、地点</w:t>
      </w:r>
      <w:r/>
    </w:p>
    <w:p>
      <w:pPr>
        <w:ind w:firstLine="720"/>
        <w:keepLines w:val="0"/>
        <w:keepNext w:val="0"/>
        <w:pageBreakBefore w:val="0"/>
        <w:spacing w:line="360" w:lineRule="auto"/>
        <w:widowControl w:val="off"/>
        <w:rPr>
          <w:rFonts w:ascii="宋体" w:hAnsi="宋体" w:eastAsia="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采购人、无锡市公共资源交易中心锡山分中心将以电话咨询、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等方式开展线上不见面答疑服务。截止至202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日10:00前，有关单位对于招标文件的相关事项如有疑问可通过上述方式咨询；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如有需要对招标文件要求澄清的问题，请以书面形式（必须加盖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公章，也请务必留下联系方式，以便回复）提出“</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JSZC-320205-JZCG-G2026-0053</w:t>
      </w:r>
      <w:r>
        <w:rPr>
          <w:rFonts w:hint="eastAsia" w:ascii="宋体" w:hAnsi="宋体" w:eastAsia="宋体" w:cs="宋体"/>
          <w:color w:val="000000" w:themeColor="text1"/>
          <w:sz w:val="24"/>
          <w:szCs w:val="24"/>
          <w:highlight w:val="none"/>
          <w14:textFill>
            <w14:solidFill>
              <w14:schemeClr w14:val="tx1"/>
            </w14:solidFill>
          </w14:textFill>
        </w:rPr>
        <w:t xml:space="preserve">项目需澄清问题”，</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并于答疑截止时间前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给项目联系人。若未在法定时间内提出澄清，由此造成的损失及风险由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2" w:name="_Toc112006904"/>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（六）现场踏勘：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2"/>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）投标及开标、定标时间、地点：</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投标截止时间（网上投标截止时间苏采云投标客户端投标）：2026年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color w:val="000000" w:themeColor="text1"/>
          <w:sz w:val="24"/>
          <w:szCs w:val="24"/>
          <w:highlight w:val="none"/>
          <w14:textFill>
            <w14:solidFill>
              <w14:schemeClr w14:val="tx1"/>
            </w14:solidFill>
          </w14:textFill>
        </w:rPr>
        <w:t xml:space="preserve">日9:30，投标截止时间后的投标文件恕不接受。</w:t>
      </w:r>
      <w:bookmarkStart w:id="33" w:name="_GoBack"/>
      <w:r/>
      <w:bookmarkEnd w:id="33"/>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开标时间：2026年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color w:val="000000" w:themeColor="text1"/>
          <w:sz w:val="24"/>
          <w:szCs w:val="24"/>
          <w:highlight w:val="none"/>
          <w14:textFill>
            <w14:solidFill>
              <w14:schemeClr w14:val="tx1"/>
            </w14:solidFill>
          </w14:textFill>
        </w:rPr>
        <w:t xml:space="preserve">日9:30</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投标及开标地点：江苏省政府采购（苏采云）平台</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定标时间：评标结束</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定标地点：无锡市公共资源交易中心锡山分中心</w:t>
      </w:r>
      <w:bookmarkStart w:id="3" w:name="_Toc112006905"/>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（八）投标文件份数：</w:t>
      </w:r>
      <w:bookmarkEnd w:id="3"/>
      <w:r>
        <w:rPr>
          <w:rFonts w:hint="eastAsia" w:ascii="宋体" w:hAnsi="宋体" w:eastAsia="宋体"/>
          <w:color w:val="000000"/>
          <w:sz w:val="24"/>
          <w:szCs w:val="24"/>
          <w:highlight w:val="none"/>
        </w:rPr>
        <w:t xml:space="preserve">请按</w:t>
      </w:r>
      <w:r>
        <w:rPr>
          <w:rFonts w:hint="eastAsia" w:ascii="宋体" w:hAnsi="宋体" w:eastAsia="宋体"/>
          <w:color w:val="000000"/>
          <w:sz w:val="24"/>
          <w:szCs w:val="24"/>
          <w:highlight w:val="none"/>
          <w:lang w:eastAsia="zh-CN"/>
        </w:rPr>
        <w:t xml:space="preserve">规定</w:t>
      </w:r>
      <w:r>
        <w:rPr>
          <w:rFonts w:hint="eastAsia" w:ascii="宋体" w:hAnsi="宋体" w:eastAsia="宋体"/>
          <w:color w:val="000000"/>
          <w:sz w:val="24"/>
          <w:szCs w:val="24"/>
          <w:highlight w:val="none"/>
        </w:rPr>
        <w:t xml:space="preserve">上传电子响应文件，不接收纸质投标文件。</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（九）投标有效期：开标之日起90天</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（十）采购方法：</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本次采购采用“</w:t>
      </w:r>
      <w:r>
        <w:rPr>
          <w:rFonts w:hint="eastAsia" w:ascii="宋体" w:hAnsi="宋体" w:eastAsia="宋体" w:cs="宋体"/>
          <w:bCs/>
          <w:sz w:val="24"/>
          <w:szCs w:val="24"/>
          <w:highlight w:val="none"/>
        </w:rPr>
        <w:t xml:space="preserve">江苏省政府采购（苏采云）平台</w:t>
      </w:r>
      <w:r>
        <w:rPr>
          <w:rFonts w:hint="eastAsia" w:ascii="宋体" w:hAnsi="宋体" w:eastAsia="宋体"/>
          <w:color w:val="000000"/>
          <w:sz w:val="24"/>
          <w:szCs w:val="24"/>
          <w:highlight w:val="none"/>
        </w:rPr>
        <w:t xml:space="preserve">”进行招标投标活动，招标、投标、评标和中标结果发布全程电子化。</w:t>
      </w:r>
      <w:r/>
    </w:p>
    <w:p>
      <w:pPr>
        <w:ind w:firstLine="480"/>
        <w:jc w:val="left"/>
        <w:spacing w:line="360" w:lineRule="auto"/>
        <w:shd w:val="clear" w:color="auto" w:fill="ffffff"/>
        <w:widowControl/>
        <w:rPr>
          <w:rFonts w:ascii="宋体" w:hAnsi="宋体" w:eastAsia="宋体"/>
          <w:color w:val="000000"/>
          <w:sz w:val="24"/>
          <w:szCs w:val="24"/>
          <w:highlight w:val="none"/>
        </w:rPr>
      </w:pPr>
      <w:r/>
      <w:bookmarkStart w:id="4" w:name="_Toc112006909"/>
      <w:r>
        <w:rPr>
          <w:rFonts w:hint="eastAsia" w:ascii="宋体" w:hAnsi="宋体" w:eastAsia="宋体"/>
          <w:color w:val="000000"/>
          <w:sz w:val="24"/>
          <w:szCs w:val="24"/>
          <w:highlight w:val="none"/>
        </w:rPr>
        <w:t xml:space="preserve">（十一）</w:t>
      </w:r>
      <w:r>
        <w:rPr>
          <w:rFonts w:hint="eastAsia" w:ascii="宋体" w:hAnsi="宋体" w:eastAsia="宋体"/>
          <w:color w:val="000000"/>
          <w:sz w:val="24"/>
          <w:szCs w:val="24"/>
          <w:highlight w:val="none"/>
          <w:lang w:eastAsia="zh-CN"/>
        </w:rPr>
        <w:t xml:space="preserve">其他</w:t>
      </w:r>
      <w:bookmarkEnd w:id="4"/>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集中采购机构：无锡市公共资源交易中心锡山分中心</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地址：无锡市公共资源交易中心锡山分中心（无锡市锡山区迎宾南路19号4楼）</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lang w:val="en-US" w:eastAsia="zh-CN"/>
        </w:rPr>
        <w:t xml:space="preserve">岳鹏翔</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电</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话：0510-88213027</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邮</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编：214101</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无锡市锡山区人民政府东北塘街道办事处</w:t>
      </w:r>
      <w:r/>
    </w:p>
    <w:p>
      <w:pPr>
        <w:ind w:firstLine="480"/>
        <w:jc w:val="left"/>
        <w:spacing w:line="360" w:lineRule="auto"/>
        <w:shd w:val="clear" w:color="auto" w:fill="ffffff"/>
        <w:widowControl/>
        <w:rPr>
          <w:rFonts w:hint="default"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lang w:val="en-US" w:eastAsia="zh-CN"/>
        </w:rPr>
        <w:t xml:space="preserve">李梁</w:t>
      </w:r>
      <w:r/>
    </w:p>
    <w:p>
      <w:pPr>
        <w:pStyle w:val="984"/>
        <w:rPr>
          <w:rFonts w:hint="default" w:ascii="宋体" w:hAnsi="宋体" w:eastAsia="宋体"/>
          <w:color w:val="000000"/>
          <w:sz w:val="24"/>
          <w:szCs w:val="24"/>
          <w:highlight w:val="none"/>
          <w:lang w:val="en-US" w:eastAsia="zh-CN"/>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color w:val="000000"/>
          <w:sz w:val="24"/>
          <w:szCs w:val="24"/>
          <w:highlight w:val="none"/>
        </w:rPr>
        <w:t xml:space="preserve">电  话：</w:t>
      </w:r>
      <w:r>
        <w:rPr>
          <w:rFonts w:hint="eastAsia" w:ascii="宋体" w:hAnsi="宋体" w:eastAsia="宋体"/>
          <w:color w:val="000000"/>
          <w:sz w:val="24"/>
          <w:szCs w:val="24"/>
          <w:highlight w:val="none"/>
        </w:rPr>
        <w:t xml:space="preserve">0510-85582070</w:t>
      </w:r>
      <w:r/>
    </w:p>
    <w:p>
      <w:pPr>
        <w:pStyle w:val="1156"/>
        <w:spacing w:before="160" w:after="160" w:line="320" w:lineRule="exact"/>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二、供应商须知</w:t>
      </w:r>
      <w:r/>
    </w:p>
    <w:p>
      <w:pPr>
        <w:ind w:firstLine="482"/>
        <w:spacing w:line="360" w:lineRule="auto"/>
        <w:rPr>
          <w:rFonts w:hint="eastAsia" w:ascii="宋体" w:hAnsi="宋体" w:eastAsia="宋体" w:cs="宋体"/>
          <w:bCs/>
          <w:color w:val="000000"/>
          <w:sz w:val="24"/>
          <w:szCs w:val="24"/>
          <w:highlight w:val="none"/>
        </w:rPr>
      </w:pPr>
      <w:r/>
      <w:bookmarkStart w:id="5" w:name="_Toc112006911"/>
      <w:r>
        <w:rPr>
          <w:rFonts w:hint="eastAsia" w:ascii="宋体" w:hAnsi="宋体" w:eastAsia="宋体" w:cs="宋体"/>
          <w:b/>
          <w:color w:val="000000"/>
          <w:sz w:val="24"/>
          <w:szCs w:val="24"/>
          <w:highlight w:val="none"/>
        </w:rPr>
        <w:t xml:space="preserve">（一）遵循原则：</w:t>
      </w:r>
      <w:bookmarkEnd w:id="5"/>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6" w:name="_Toc112006912"/>
      <w:r/>
      <w:bookmarkStart w:id="7" w:name="_Toc11200691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w:t>
      </w:r>
      <w:bookmarkEnd w:id="6"/>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1.招标文件包括本文件目录所列全部内容，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应仔细阅读，并在投标文件中充分响应招标文件的所有要求。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2.供应商可在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宋体"/>
          <w:bCs/>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4.招标文件仅作为本次招投标使用。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5.招标文件中的“法定代表人”是指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8" w:name="_Toc11200691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招标文件的解释：</w:t>
      </w:r>
      <w:bookmarkEnd w:id="8"/>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本文件的最终解释权归采购人及无锡市公共资源交易中心锡山分中心。</w:t>
      </w:r>
      <w:bookmarkEnd w:id="7"/>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9" w:name="_Toc11200691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招标文件的补充或修正：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2.如需对招标文件进行澄清或修正，无锡市公共资源交易中心锡山分中心将在江苏政府采购网发布更正公告，该澄清或修正的内容为招标文件的组成部分。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要求，而造成的损失及风险（包括但不限于未中标）由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（五）投标文件的组成：</w:t>
      </w:r>
      <w:bookmarkEnd w:id="9"/>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1．投标函（格式见附件）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2．资格、资信证明文件：</w:t>
      </w:r>
      <w:r/>
    </w:p>
    <w:p>
      <w:pPr>
        <w:ind w:firstLine="480"/>
        <w:spacing w:line="360" w:lineRule="auto"/>
        <w:rPr>
          <w:rFonts w:hint="eastAsia" w:ascii="宋体" w:hAnsi="宋体" w:eastAsia="宋体" w:cs="宋体"/>
          <w:bCs/>
          <w:color w:val="000000"/>
          <w:sz w:val="24"/>
          <w:szCs w:val="24"/>
          <w:highlight w:val="none"/>
        </w:rPr>
      </w:pPr>
      <w:r/>
      <w:bookmarkStart w:id="10" w:name="_Hlk23510977"/>
      <w:r/>
      <w:bookmarkStart w:id="11" w:name="_Hlk529436263"/>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授权委托书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法定代表人亲自参与投标的除外，投标人如是自然人情形的，可不提供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授权代表身份证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14:textFill>
            <w14:solidFill>
              <w14:schemeClr w14:val="tx1"/>
            </w14:solidFill>
          </w14:textFill>
        </w:rPr>
        <w:t xml:space="preserve">亲自参加投标的除外）；</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highlight w:val="none"/>
        </w:rPr>
      </w:pPr>
      <w:r>
        <w:rPr>
          <w:rFonts w:hint="eastAsia" w:ascii="宋体" w:hAnsi="宋体" w:eastAsia="宋体"/>
          <w:bCs/>
          <w:color w:val="000000" w:themeColor="text1"/>
          <w:sz w:val="24"/>
          <w:szCs w:val="24"/>
          <w:highlight w:val="none"/>
          <w14:textFill>
            <w14:solidFill>
              <w14:schemeClr w14:val="tx1"/>
            </w14:solidFill>
          </w14:textFill>
        </w:rPr>
        <w:t xml:space="preserve">（7）</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14:ligatures w14:val="none"/>
        </w:rPr>
      </w:pPr>
      <w:r>
        <w:rPr>
          <w:rFonts w:hint="eastAsia" w:ascii="宋体" w:hAnsi="宋体" w:eastAsia="宋体"/>
          <w:bCs/>
          <w:color w:val="000000" w:themeColor="text1"/>
          <w:sz w:val="24"/>
          <w:szCs w:val="24"/>
          <w:highlight w:val="none"/>
          <w14:textFill>
            <w14:solidFill>
              <w14:schemeClr w14:val="tx1"/>
            </w14:solidFill>
          </w14:textFill>
        </w:rPr>
        <w:t xml:space="preserve">（8）</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（9）承诺书（格式见附件）</w:t>
      </w:r>
      <w:r>
        <w:rPr>
          <w:rFonts w:hint="eastAsia" w:ascii="宋体" w:hAnsi="宋体" w:eastAsia="宋体"/>
          <w:bCs/>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14:textFill>
            <w14:solidFill>
              <w14:schemeClr w14:val="tx1"/>
            </w14:solidFill>
          </w14:textFill>
        </w:rPr>
        <w:t xml:space="preserve">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微</w:t>
      </w:r>
      <w:r>
        <w:rPr>
          <w:rFonts w:hint="eastAsia" w:ascii="宋体" w:hAnsi="宋体" w:eastAsia="宋体" w:cs="宋体"/>
          <w:bCs/>
          <w:color w:val="000000" w:themeColor="text1"/>
          <w:sz w:val="24"/>
          <w:szCs w:val="24"/>
          <w:highlight w:val="none"/>
          <w14:textFill>
            <w14:solidFill>
              <w14:schemeClr w14:val="tx1"/>
            </w14:solidFill>
          </w14:textFill>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bookmarkEnd w:id="10"/>
      <w:r/>
      <w:bookmarkEnd w:id="11"/>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采购人要求的特定资质证明复印件加盖公章（详见“投标邀请函”－“供应商资格要求”之4中要求）。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3．开标一览表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本表无需上传，评审时以苏采云系统自带的开标一览表为准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4．报价明细表（格式见附件）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5．服务保障承诺书（格式见附件）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6．投标偏离表（格式见附件）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7．投标供应商情况表（格式见附件）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.提供第三章项目需求和有关</w:t>
      </w:r>
      <w:r>
        <w:rPr>
          <w:rFonts w:hint="eastAsia" w:ascii="宋体" w:hAnsi="宋体" w:eastAsia="宋体" w:cs="宋体"/>
          <w:bCs/>
          <w:color w:val="auto"/>
          <w:sz w:val="24"/>
          <w:szCs w:val="24"/>
          <w:highlight w:val="none"/>
          <w:lang w:val="en-US" w:eastAsia="zh-CN"/>
        </w:rPr>
        <w:t xml:space="preserve">说明</w:t>
      </w:r>
      <w:r>
        <w:rPr>
          <w:rFonts w:hint="eastAsia" w:ascii="宋体" w:hAnsi="宋体" w:eastAsia="宋体" w:cs="宋体"/>
          <w:bCs/>
          <w:color w:val="auto"/>
          <w:sz w:val="24"/>
          <w:szCs w:val="24"/>
          <w:highlight w:val="none"/>
        </w:rPr>
        <w:t xml:space="preserve">需提供的相关证明材料</w:t>
      </w:r>
      <w:r/>
    </w:p>
    <w:p>
      <w:pPr>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9</w:t>
      </w:r>
      <w:r>
        <w:rPr>
          <w:rFonts w:hint="eastAsia" w:ascii="宋体" w:hAnsi="宋体" w:eastAsia="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技术方案</w:t>
      </w:r>
      <w:r>
        <w:rPr>
          <w:rFonts w:hint="eastAsia" w:ascii="宋体" w:hAnsi="宋体" w:eastAsia="宋体" w:cs="宋体"/>
          <w:bCs/>
          <w:color w:val="000000"/>
          <w:sz w:val="24"/>
          <w:szCs w:val="24"/>
          <w:highlight w:val="none"/>
        </w:rPr>
        <w:t xml:space="preserve">（如有格式自拟并自行添加）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.评分标准中对应的其他所需证明材料（如有自行添加）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.要求采购人提供的配合（如有格式自拟并自行添加）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2" w:name="_Toc112006916"/>
      <w:r>
        <w:rPr>
          <w:rFonts w:hint="eastAsia" w:ascii="宋体" w:hAnsi="宋体" w:eastAsia="宋体" w:cs="宋体"/>
          <w:bCs/>
          <w:color w:val="000000" w:themeColor="text1"/>
          <w:sz w:val="24"/>
          <w:szCs w:val="24"/>
          <w:highlight w:val="none"/>
          <w14:textFill>
            <w14:solidFill>
              <w14:schemeClr w14:val="tx1"/>
            </w14:solidFill>
          </w14:textFill>
        </w:rPr>
        <w:t xml:space="preserve">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。如上述资格证明文件第（6）（7）（8）</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或其他</w:t>
      </w:r>
      <w:r>
        <w:rPr>
          <w:rFonts w:hint="eastAsia" w:ascii="宋体" w:hAnsi="宋体" w:eastAsia="宋体" w:cs="宋体"/>
          <w:bCs/>
          <w:color w:val="000000" w:themeColor="text1"/>
          <w:sz w:val="24"/>
          <w:szCs w:val="24"/>
          <w:highlight w:val="none"/>
          <w14:textFill>
            <w14:solidFill>
              <w14:schemeClr w14:val="tx1"/>
            </w14:solidFill>
          </w14:textFill>
        </w:rPr>
        <w:t xml:space="preserve">可在中国大陆有效居留的许可证明。</w:t>
      </w:r>
      <w:bookmarkEnd w:id="12"/>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3" w:name="_Toc112006918"/>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投标文件的要求：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1.所有文件、往来函件均应使用简体中文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2.投标文件由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按给定格式如实填写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编写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，须有法人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、法定代表人或法定代表人授权代表签字或盖章，方为有效，未尽事宜可自行补充。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3.如无特别说明，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报价一律以人民币为投标结算货币，结算单位为“元”。</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4.投标文件格式部分，应由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按给定格式提供，不得更改。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.投标费用自理。</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4" w:name="_Toc112006917"/>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 网上投标</w:t>
      </w:r>
      <w:bookmarkEnd w:id="14"/>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应由其法定代表人或法定代表人授权代表在规定的网上投标时间内，凭CA数字证书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登录</w:t>
      </w:r>
      <w:r>
        <w:rPr>
          <w:rFonts w:hint="eastAsia" w:ascii="宋体" w:hAnsi="宋体" w:eastAsia="宋体" w:cs="宋体"/>
          <w:bCs/>
          <w:color w:val="000000" w:themeColor="text1"/>
          <w:sz w:val="24"/>
          <w:szCs w:val="24"/>
          <w:highlight w:val="none"/>
          <w14:textFill>
            <w14:solidFill>
              <w14:schemeClr w14:val="tx1"/>
            </w14:solidFill>
          </w14:textFill>
        </w:rPr>
        <w:t xml:space="preserve">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应对要求提供的资格证明文件（如资质证书、资格证书）、技术资料（如白皮书、彩页、手册、检测报告等）扫描上传至投标系统。</w:t>
      </w:r>
      <w:r/>
    </w:p>
    <w:p>
      <w:pPr>
        <w:ind w:left="479"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供应商》。</w:t>
      </w:r>
      <w:bookmarkEnd w:id="13"/>
      <w:r/>
      <w:r/>
    </w:p>
    <w:p>
      <w:pPr>
        <w:pStyle w:val="1005"/>
        <w:ind w:firstLine="482"/>
        <w:spacing w:line="360" w:lineRule="auto"/>
        <w:rPr>
          <w:rFonts w:hint="eastAsia" w:ascii="宋体" w:hAnsi="宋体" w:eastAsia="宋体" w:cs="宋体"/>
          <w:color w:val="000000" w:themeColor="text1"/>
          <w:highlight w:val="none"/>
          <w14:textFill>
            <w14:solidFill>
              <w14:schemeClr w14:val="tx1"/>
            </w14:solidFill>
          </w14:textFill>
        </w:rPr>
      </w:pPr>
      <w:r/>
      <w:bookmarkStart w:id="15" w:name="_Toc112006919"/>
      <w:r>
        <w:rPr>
          <w:rFonts w:hint="eastAsia" w:ascii="宋体" w:hAnsi="宋体" w:eastAsia="宋体" w:cs="宋体"/>
          <w:b/>
          <w:bCs/>
          <w:color w:val="000000" w:themeColor="text1"/>
          <w:sz w:val="24"/>
          <w:szCs w:val="24"/>
          <w:highlight w:val="none"/>
          <w14:textFill>
            <w14:solidFill>
              <w14:schemeClr w14:val="tx1"/>
            </w14:solidFill>
          </w14:textFill>
        </w:rPr>
        <w:t xml:space="preserve">特别提醒 ：开标后，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自行承担。</w:t>
      </w:r>
      <w:bookmarkEnd w:id="15"/>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无效投标文件的确认：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被“信用中国”网站（</w:t>
      </w: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的投标资料相互混装、不同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投标文件含有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不能接受的附加条件的；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评标委员会认定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的报价明显低于其他通过符合性审查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的报价，有可能影响产品质量或者不能诚信履约，且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bCs/>
          <w:color w:val="000000" w:themeColor="text1"/>
          <w:sz w:val="24"/>
          <w:szCs w:val="24"/>
          <w:highlight w:val="none"/>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投标文件内容不全或不符合招标文件中规定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实质性要求的；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14:textFill>
            <w14:solidFill>
              <w14:schemeClr w14:val="tx1"/>
            </w14:solidFill>
          </w14:textFill>
        </w:rPr>
        <w:t xml:space="preserve">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.暗标未按招标文件要求编制的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bCs/>
          <w:color w:val="000000" w:themeColor="text1"/>
          <w:sz w:val="24"/>
          <w:szCs w:val="24"/>
          <w:highlight w:val="none"/>
          <w14:textFill>
            <w14:solidFill>
              <w14:schemeClr w14:val="tx1"/>
            </w14:solidFill>
          </w14:textFill>
        </w:rPr>
        <w:t xml:space="preserve">.法律法规和招标文件规定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无效情形。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bCs/>
          <w:color w:val="000000" w:themeColor="text1"/>
          <w:sz w:val="24"/>
          <w:szCs w:val="24"/>
          <w:highlight w:val="none"/>
          <w14:textFill>
            <w14:solidFill>
              <w14:schemeClr w14:val="tx1"/>
            </w14:solidFill>
          </w14:textFill>
        </w:rPr>
        <w:t xml:space="preserve">投标系统中不同投标人的MAC地址一致或标书制作工具客户端标识码一致的。</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27.</w:t>
      </w:r>
      <w:r>
        <w:rPr>
          <w:rFonts w:hint="eastAsia" w:ascii="宋体" w:hAnsi="宋体" w:eastAsia="宋体" w:cs="宋体"/>
          <w:bCs/>
          <w:color w:val="000000"/>
          <w:sz w:val="24"/>
          <w:szCs w:val="24"/>
          <w:lang w:val="en-US" w:eastAsia="zh-CN"/>
        </w:rPr>
        <w:t xml:space="preserve">（一）采购人应当在采购文件中明确，政府采购评审中出现下列情形之一的，评审委员会应当启动异常低价投标（响应）审查程序：</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3.投标（响应）报价低于采购项目最高限价45%的，即投标（响应）报价&lt;采购项目最高限价×45%；</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sz w:val="24"/>
          <w:szCs w:val="24"/>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sz w:val="24"/>
          <w:szCs w:val="24"/>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spacing w:line="360" w:lineRule="auto"/>
        <w:rPr>
          <w:rFonts w:hint="eastAsia"/>
        </w:rPr>
      </w:pPr>
      <w:r>
        <w:rPr>
          <w:rFonts w:hint="eastAsia" w:ascii="宋体" w:hAnsi="宋体" w:eastAsia="宋体" w:cs="宋体"/>
          <w:bCs/>
          <w:color w:val="000000"/>
          <w:sz w:val="24"/>
          <w:szCs w:val="24"/>
        </w:rPr>
        <w:t xml:space="preserve">27.投标系统中不同投标人的MAC地址一致或标书制作工具客户端标识码一致的。</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开标、评标：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的投标报价。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3．投标文件的审查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①</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②</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③</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④</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作出必要的澄清、说明或者补正，经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确认后产生约束力，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对不同文字文本投标文件的解释发生异议的，以中文文本为准。</w:t>
      </w:r>
      <w:r/>
    </w:p>
    <w:p>
      <w:pPr>
        <w:ind w:firstLine="480"/>
        <w:spacing w:line="360" w:lineRule="auto"/>
        <w:rPr>
          <w:rFonts w:hint="eastAsia"/>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4．评标程序</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ind w:firstLine="48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查询</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是否具备投标资格。信用查询结果以网页打印的形式留存并归档。</w:t>
      </w:r>
      <w:r/>
    </w:p>
    <w:p>
      <w:pPr>
        <w:jc w:val="center"/>
        <w:spacing w:line="440" w:lineRule="exact"/>
        <w:tabs>
          <w:tab w:val="left" w:pos="480" w:leader="none"/>
        </w:tabs>
        <w:rPr>
          <w:highlight w:val="none"/>
        </w:rPr>
        <w:outlineLvl w:val="0"/>
      </w:pPr>
      <w:r>
        <w:rPr>
          <w:rFonts w:hint="eastAsia" w:ascii="宋体" w:hAnsi="宋体" w:eastAsia="宋体" w:cs="宋体"/>
          <w:b/>
          <w:color w:val="000000"/>
          <w:sz w:val="24"/>
          <w:szCs w:val="24"/>
          <w:highlight w:val="none"/>
        </w:rPr>
        <w:t xml:space="preserve">资格性审查表</w:t>
      </w:r>
      <w:r/>
    </w:p>
    <w:tbl>
      <w:tblPr>
        <w:tblStyle w:val="946"/>
        <w:tblpPr w:horzAnchor="page" w:tblpX="1557" w:vertAnchor="text" w:tblpY="1111" w:leftFromText="180" w:topFromText="0" w:rightFromText="180" w:bottomFromText="0"/>
        <w:tblW w:w="4999" w:type="pct"/>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0"/>
        <w:gridCol w:w="3188"/>
        <w:gridCol w:w="5428"/>
      </w:tblGrid>
      <w:tr>
        <w:trPr>
          <w:trHeight w:val="564"/>
        </w:trPr>
        <w:tc>
          <w:tcPr>
            <w:tcW w:w="361"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gridSpan w:val="2"/>
            <w:tcW w:w="4638"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资格审查内容</w:t>
            </w:r>
            <w:r/>
          </w:p>
        </w:tc>
      </w:tr>
      <w:tr>
        <w:trPr>
          <w:trHeight w:val="51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关于资格的声明函</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87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p>
        </w:tc>
        <w:tc>
          <w:tcPr>
            <w:tcW w:w="2921" w:type="pct"/>
            <w:vAlign w:val="center"/>
            <w:textDirection w:val="lrTb"/>
            <w:noWrap w:val="false"/>
          </w:tcPr>
          <w:p>
            <w:pPr>
              <w:keepLines w:val="0"/>
              <w:keepNext w:val="0"/>
              <w:pageBreakBefore w:val="0"/>
              <w:spacing w:line="240" w:lineRule="auto"/>
              <w:widowControl w:val="off"/>
              <w:tabs>
                <w:tab w:val="left" w:pos="105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9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供应商法定代表人（其他组织或者自然人）授权委托书</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法定代表人亲自参与投标的除外，投标人如是自然人情形的，可不提供，格式见附件</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供应商法定代表人（自然人）身份证扫描件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供应商法定代表人（其他组织或者自然人）授权代表身份证扫描件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身份证应为正、反面，法定代表人（自然人）亲自参加投标的除外</w:t>
            </w:r>
            <w:r/>
          </w:p>
        </w:tc>
      </w:tr>
      <w:tr>
        <w:trPr>
          <w:trHeight w:val="375"/>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p>
        </w:tc>
        <w:tc>
          <w:tcPr>
            <w:tcW w:w="2921" w:type="pct"/>
            <w:vAlign w:val="center"/>
            <w:textDirection w:val="lrTb"/>
            <w:noWrap w:val="false"/>
          </w:tcPr>
          <w:p>
            <w:pPr>
              <w:ind w:left="0" w:right="0" w:firstLine="0"/>
              <w:jc w:val="both"/>
              <w:spacing w:before="0" w:after="0"/>
              <w:rPr>
                <w:rFonts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p>
        </w:tc>
      </w:tr>
      <w:tr>
        <w:trPr>
          <w:trHeight w:val="951"/>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具有依法缴纳税收的良好记录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p>
        </w:tc>
      </w:tr>
      <w:tr>
        <w:trPr>
          <w:trHeight w:val="943"/>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供应商近三个月中任意一个月份（不含投标当月）的依法缴纳社会保障资金的相关材料（提供相关主管部门证明或银行代扣证明）扫描件，成立不满三个自然月的公司（企业）除外</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承诺书</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74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落实政府采购政策需满足的资格要求</w:t>
            </w:r>
            <w:r/>
          </w:p>
        </w:tc>
        <w:tc>
          <w:tcPr>
            <w:tcW w:w="2921" w:type="pct"/>
            <w:vAlign w:val="center"/>
            <w:textDirection w:val="lrTb"/>
            <w:noWrap w:val="false"/>
          </w:tcPr>
          <w:p>
            <w:pPr>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特定资格要求</w:t>
            </w:r>
            <w:r/>
          </w:p>
        </w:tc>
        <w:tc>
          <w:tcPr>
            <w:tcW w:w="2921" w:type="pct"/>
            <w:vAlign w:val="center"/>
            <w:textDirection w:val="lrTb"/>
            <w:noWrap w:val="false"/>
          </w:tcPr>
          <w:p>
            <w:pPr>
              <w:ind w:firstLine="0"/>
              <w:spacing w:line="24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highlight w:val="none"/>
                <w:lang w:val="en-US" w:eastAsia="zh-CN"/>
              </w:rPr>
              <w:t xml:space="preserve">（1）电梯制造商必须具备市场监督管理部门颁发的《中华人民共和国特种设备生产许可证》（许可项目为电梯制造（含安装、修理、改造），许可子项目包括曳引驱动乘客电梯（含消防员电梯）），许可参数中的最大速度满足本项目提升速度要求。（2）投标供应商如为代理商的，必须具备市场监督管理部门颁发的电梯安装资质（许可项目为电梯安装（含修理），许可子项目包括曳引驱动乘客电梯（含消防员电梯）），许</w:t>
            </w:r>
            <w:r>
              <w:rPr>
                <w:rFonts w:hint="eastAsia" w:ascii="宋体" w:hAnsi="宋体" w:eastAsia="宋体" w:cs="宋体"/>
                <w:color w:val="000000"/>
                <w:sz w:val="24"/>
                <w:szCs w:val="24"/>
                <w:highlight w:val="none"/>
                <w:lang w:val="en-US" w:eastAsia="zh-CN"/>
              </w:rPr>
              <w:t xml:space="preserve">可参数中的最大速度满足本项目提升速度要求。</w:t>
            </w:r>
            <w:r/>
          </w:p>
        </w:tc>
      </w:tr>
      <w:tr>
        <w:trPr>
          <w:trHeight w:val="159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w:t>
            </w:r>
            <w:r/>
          </w:p>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由网上直接查询，供应商无需提供证明材料。)</w:t>
            </w:r>
            <w:r/>
          </w:p>
        </w:tc>
        <w:tc>
          <w:tcPr>
            <w:tcW w:w="2921" w:type="pc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未被列入“信用中国”网站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www.ccgp.gov.cn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“政府采购严重违法失信行为信息记录”中禁止参加政府采购活动期间。（有上述处罚记录但处罚期已届满的，视为无记录，以代理机构评标当日查询结果为准）。</w:t>
            </w:r>
            <w:r/>
          </w:p>
        </w:tc>
      </w:tr>
      <w:tr>
        <w:trPr>
          <w:trHeight w:val="62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关于联合体投标</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本项目不接受联合体投标；不允许分包、转包</w:t>
            </w:r>
            <w:r/>
          </w:p>
        </w:tc>
      </w:tr>
    </w:tbl>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特别提醒：</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资</w:t>
      </w:r>
      <w:r>
        <w:rPr>
          <w:rFonts w:hint="eastAsia" w:ascii="宋体" w:hAnsi="宋体" w:eastAsia="宋体" w:cs="宋体"/>
          <w:bCs/>
          <w:color w:val="000000" w:themeColor="text1"/>
          <w:sz w:val="24"/>
          <w:szCs w:val="24"/>
          <w:highlight w:val="none"/>
          <w14:textFill>
            <w14:solidFill>
              <w14:schemeClr w14:val="tx1"/>
            </w14:solidFill>
          </w14:textFill>
        </w:rPr>
        <w:t xml:space="preserve">格审查不合格的投标供应商的投标文件不进入后续评审。</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eastAsia="宋体" w:cs="宋体"/>
          <w:b/>
          <w:color w:val="000000"/>
          <w:sz w:val="24"/>
          <w:szCs w:val="24"/>
          <w:highlight w:val="none"/>
        </w:rPr>
        <w:outlineLvl w:val="0"/>
      </w:pPr>
      <w:r/>
      <w:bookmarkStart w:id="16" w:name="_Toc116946315"/>
      <w:r>
        <w:rPr>
          <w:rFonts w:hint="eastAsia" w:ascii="宋体" w:hAnsi="宋体" w:eastAsia="宋体" w:cs="宋体"/>
          <w:b/>
          <w:color w:val="000000"/>
          <w:sz w:val="24"/>
          <w:szCs w:val="24"/>
          <w:highlight w:val="none"/>
        </w:rPr>
        <w:t xml:space="preserve">符合性审查表</w:t>
      </w:r>
      <w:bookmarkEnd w:id="16"/>
      <w:r/>
      <w:r/>
    </w:p>
    <w:tbl>
      <w:tblPr>
        <w:tblStyle w:val="946"/>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序号</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评审点要求概况</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1</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投标函</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按招标文件填写，格式见附件</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2</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开标一览表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sz w:val="24"/>
                <w:szCs w:val="24"/>
                <w:highlight w:val="none"/>
              </w:rPr>
              <w:t xml:space="preserve">本表无需上传，评审时以苏采云系统自带的开标一览表为准</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3</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报价明细表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4</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服务保障承诺书</w:t>
            </w:r>
            <w:r/>
          </w:p>
        </w:tc>
        <w:tc>
          <w:tcPr>
            <w:tcW w:w="5614" w:type="dxa"/>
            <w:vAlign w:val="center"/>
            <w:textDirection w:val="lrTb"/>
            <w:noWrap w:val="false"/>
          </w:tcPr>
          <w:p>
            <w:pPr>
              <w:jc w:val="center"/>
              <w:spacing w:line="440" w:lineRule="exact"/>
              <w:tabs>
                <w:tab w:val="left" w:pos="480" w:leader="none"/>
                <w:tab w:val="left" w:pos="2009"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5</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投标偏离表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6</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投标供应商基本情况表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lang w:val="en-US" w:eastAsia="zh-CN"/>
              </w:rPr>
              <w:outlineLvl w:val="0"/>
            </w:pPr>
            <w:r>
              <w:rPr>
                <w:rFonts w:hint="eastAsia" w:ascii="宋体" w:hAnsi="宋体" w:eastAsia="宋体" w:cs="宋体"/>
                <w:bCs/>
                <w:color w:val="000000"/>
                <w:sz w:val="24"/>
                <w:szCs w:val="24"/>
                <w:highlight w:val="none"/>
                <w:lang w:val="en-US" w:eastAsia="zh-CN"/>
              </w:rPr>
              <w:t xml:space="preserve">7</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投标文件内容</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不存在供应商须知第八条中的情形</w:t>
            </w:r>
            <w:r/>
          </w:p>
        </w:tc>
      </w:tr>
    </w:tbl>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5．评标方法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供应商通过初审的，方可进入比较与评价程序，本项目采用综合评分法。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未列入本评分标准的其他条件不作为评分内容。</w:t>
      </w:r>
      <w:r>
        <w:rPr>
          <w:rFonts w:hint="eastAsia" w:ascii="宋体" w:hAnsi="宋体" w:eastAsia="宋体" w:cs="宋体"/>
          <w:bCs/>
          <w:color w:val="000000"/>
          <w:sz w:val="24"/>
          <w:szCs w:val="24"/>
          <w:highlight w:val="none"/>
        </w:rPr>
        <w:t xml:space="preserve">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采购本国产品的支持政策</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highlight w:val="none"/>
          <w14:textFill>
            <w14:solidFill>
              <w14:schemeClr w14:val="tx1"/>
            </w14:solidFill>
          </w14:textFill>
        </w:rPr>
        <w:t xml:space="preserve">.1本国产品价格扣除政策</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highlight w:val="none"/>
          <w14:textFill>
            <w14:solidFill>
              <w14:schemeClr w14:val="tx1"/>
            </w14:solidFill>
          </w14:textFill>
        </w:rPr>
        <w:t xml:space="preserve">.2注意事项</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（1）提供本国产品进行投标（报价）的供应商需在其投</w:t>
      </w:r>
      <w:r>
        <w:rPr>
          <w:rFonts w:hint="eastAsia" w:ascii="宋体" w:hAnsi="宋体" w:eastAsia="宋体" w:cs="宋体"/>
          <w:b w:val="0"/>
          <w:bCs/>
          <w:color w:val="000000" w:themeColor="text1"/>
          <w:sz w:val="24"/>
          <w:szCs w:val="24"/>
          <w:highlight w:val="none"/>
          <w14:textFill>
            <w14:solidFill>
              <w14:schemeClr w14:val="tx1"/>
            </w14:solidFill>
          </w14:textFill>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（2）当采购项目或者采购包中含有多种产品，除按上述要求提供《关于符合本国产品标准的声明函》外，供应商还应在《</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报价明细表</w:t>
      </w:r>
      <w:r>
        <w:rPr>
          <w:rFonts w:hint="eastAsia" w:ascii="宋体" w:hAnsi="宋体" w:eastAsia="宋体" w:cs="宋体"/>
          <w:b w:val="0"/>
          <w:bCs/>
          <w:color w:val="000000" w:themeColor="text1"/>
          <w:sz w:val="24"/>
          <w:szCs w:val="24"/>
          <w:highlight w:val="none"/>
          <w14:textFill>
            <w14:solidFill>
              <w14:schemeClr w14:val="tx1"/>
            </w14:solidFill>
          </w14:textFill>
        </w:rPr>
        <w:t xml:space="preserve">》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即，当小微型企业价格扣除政策和本国产品价格扣除政策同时享受时，按以下计算方式进行计算：</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供应商参与评审的报价=供应商投标总报价×[1-（小微型企业价格扣除+本国产品价格扣除）]</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1000000×[1-（10%+20%）]=700000元</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6．评标标准：详见附件。</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7" w:name="_Toc112006921"/>
      <w:r/>
      <w:bookmarkStart w:id="18" w:name="_Toc112006920"/>
      <w:r/>
      <w:bookmarkStart w:id="19" w:name="_Toc112006922"/>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定标：</w:t>
      </w:r>
      <w:bookmarkEnd w:id="17"/>
      <w:r/>
      <w:bookmarkEnd w:id="18"/>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招标文件未规定的，采取随机抽取的方式确定。无锡市公共资源交易中心锡山分中心将在江苏政府采购网上发布中标公告。无锡市公共资源交易中心锡山分中心和评标委员会对未中标原因不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2．在发布中标公告的同时，无锡市公共资源交易中心锡山分中心将向中标供应商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3．投标供应商电子投标文件将作为电子档案保存。</w:t>
      </w:r>
      <w:bookmarkEnd w:id="19"/>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0" w:name="_Toc11200692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废标的确认：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或者对招标文件作出实质性响应的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不足三家；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的报价均超过采购预算，采购人不能支付的；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4．因重大变故，采购任务取消。</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1" w:name="_Toc11200692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中标无效的确认：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1"/>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.4不同投标人的投标文件异常一致或者投标报价呈规律性差异。</w:t>
      </w:r>
      <w:bookmarkEnd w:id="20"/>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签订、履行合同：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．中标供应商非因不可抗力未履行招、投标文件和合同规定的义务，一经查实，无锡市公共资源交易中心锡山分中心将根据具体情况提请政府采购管理部门作出相应处理。</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2" w:name="_Toc11200692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注意事项：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（1）中标后无正当理由不与采购人签订合同的；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十五</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（十六）</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中标服务费：</w:t>
      </w:r>
      <w:bookmarkEnd w:id="22"/>
      <w:r>
        <w:rPr>
          <w:rFonts w:hint="eastAsia" w:ascii="宋体" w:hAnsi="宋体" w:eastAsia="宋体" w:cs="宋体"/>
          <w:b/>
          <w:bCs w:val="0"/>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本次招标，无锡市公共资源交易中心锡山分中心为中标供应商提供免费服务，不收取中标服务费。</w:t>
      </w:r>
      <w:r/>
    </w:p>
    <w:p>
      <w:pPr>
        <w:pStyle w:val="1158"/>
        <w:ind w:firstLine="422"/>
        <w:jc w:val="both"/>
        <w:keepLines w:val="0"/>
        <w:keepNext w:val="0"/>
        <w:spacing w:before="0" w:after="0"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bCs/>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color w:val="auto"/>
          <w:highlight w:val="none"/>
        </w:rPr>
      </w:pPr>
      <w:r>
        <w:rPr>
          <w:rFonts w:hint="eastAsia" w:ascii="宋体" w:hAnsi="宋体" w:eastAsia="宋体" w:cs="宋体"/>
          <w:b/>
          <w:color w:val="000000" w:themeColor="text1"/>
          <w:sz w:val="36"/>
          <w:szCs w:val="36"/>
          <w14:textFill>
            <w14:solidFill>
              <w14:schemeClr w14:val="tx1"/>
            </w14:solidFill>
          </w14:textFill>
        </w:rPr>
        <w:t xml:space="preserve">三、项目要求和有关说明</w:t>
      </w:r>
      <w:bookmarkStart w:id="23" w:name="_Toc3995"/>
      <w:r/>
      <w:r/>
    </w:p>
    <w:p>
      <w:pPr>
        <w:ind w:firstLine="480"/>
        <w:spacing w:after="5"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本次采购项目为</w:t>
      </w:r>
      <w:r>
        <w:rPr>
          <w:rFonts w:hint="eastAsia" w:ascii="宋体" w:hAnsi="宋体" w:eastAsia="宋体" w:cs="宋体"/>
          <w:color w:val="auto"/>
          <w:sz w:val="24"/>
          <w:szCs w:val="24"/>
          <w:highlight w:val="none"/>
          <w:lang w:eastAsia="zh-CN"/>
        </w:rPr>
        <w:t xml:space="preserve">无锡市锡山区人民政府东北塘街道办事处</w:t>
      </w:r>
      <w:r>
        <w:rPr>
          <w:rFonts w:hint="eastAsia" w:ascii="宋体" w:hAnsi="宋体" w:eastAsia="宋体" w:cs="宋体"/>
          <w:color w:val="auto"/>
          <w:sz w:val="24"/>
          <w:szCs w:val="24"/>
          <w:highlight w:val="none"/>
        </w:rPr>
        <w:t xml:space="preserve">委托的</w:t>
      </w:r>
      <w:r>
        <w:rPr>
          <w:rFonts w:hint="eastAsia" w:ascii="宋体" w:hAnsi="宋体" w:eastAsia="宋体" w:cs="宋体"/>
          <w:bCs/>
          <w:color w:val="auto"/>
          <w:sz w:val="24"/>
          <w:szCs w:val="24"/>
          <w:highlight w:val="none"/>
          <w:lang w:eastAsia="zh-CN"/>
        </w:rPr>
        <w:t xml:space="preserve">东北塘街道金色庭园电梯换新项目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所投内容必须满足以下要求，不得存在负偏离，否则视为无效投标文件处理。项目需求如下：</w:t>
      </w:r>
      <w:r/>
    </w:p>
    <w:p>
      <w:pPr>
        <w:pStyle w:val="1607"/>
        <w:numPr>
          <w:ilvl w:val="1"/>
          <w:numId w:val="0"/>
        </w:numPr>
        <w:ind w:firstLine="480"/>
        <w:spacing w:line="360" w:lineRule="auto"/>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本项目属性：货物类。</w:t>
      </w:r>
      <w:r/>
    </w:p>
    <w:p>
      <w:pPr>
        <w:ind w:firstLine="482"/>
        <w:spacing w:line="360" w:lineRule="auto"/>
        <w:tabs>
          <w:tab w:val="left" w:pos="1050" w:leader="none"/>
        </w:tabs>
        <w:rPr>
          <w:rFonts w:ascii="Times New Roman" w:hAnsi="Times New Roman" w:eastAsia="宋体"/>
          <w:b/>
          <w:color w:val="auto"/>
          <w:sz w:val="24"/>
          <w:szCs w:val="24"/>
          <w:highlight w:val="none"/>
        </w:rPr>
      </w:pPr>
      <w:r>
        <w:rPr>
          <w:rFonts w:hint="eastAsia" w:ascii="宋体" w:eastAsia="宋体" w:cs="宋体"/>
          <w:color w:val="auto"/>
          <w:sz w:val="24"/>
          <w:szCs w:val="24"/>
          <w:highlight w:val="none"/>
        </w:rPr>
        <w:t xml:space="preserve">本项目不接受进口产品参与投标。</w:t>
      </w:r>
      <w:r/>
    </w:p>
    <w:p>
      <w:pPr>
        <w:ind w:firstLine="482"/>
        <w:spacing w:line="360" w:lineRule="auto"/>
        <w:tabs>
          <w:tab w:val="left" w:pos="1050" w:leader="none"/>
        </w:tabs>
        <w:rPr>
          <w:rFonts w:ascii="Times New Roman" w:hAnsi="Times New Roman" w:eastAsia="宋体"/>
          <w:b/>
          <w:color w:val="auto"/>
          <w:sz w:val="24"/>
          <w:szCs w:val="24"/>
          <w:highlight w:val="none"/>
        </w:rPr>
      </w:pPr>
      <w:r>
        <w:rPr>
          <w:rFonts w:ascii="Times New Roman" w:hAnsi="Times New Roman" w:eastAsia="宋体"/>
          <w:b/>
          <w:color w:val="auto"/>
          <w:sz w:val="24"/>
          <w:szCs w:val="24"/>
          <w:highlight w:val="none"/>
        </w:rPr>
        <w:t xml:space="preserve">本项目投标产品需满足超长期特别国债支持住宅老旧电梯更新改造政策要求，否则按无效报价处理。具体要求详见市场监管总局办公厅关于进一步做好住宅老旧电梯更新有关工作的通知（市监特社发〔2025〕52号）。</w:t>
      </w:r>
      <w:r/>
    </w:p>
    <w:p>
      <w:pPr>
        <w:contextualSpacing/>
        <w:spacing w:before="240" w:line="360" w:lineRule="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一、标的明细表</w:t>
      </w:r>
      <w:r/>
    </w:p>
    <w:p>
      <w:pPr>
        <w:pStyle w:val="953"/>
        <w:ind w:firstLine="482"/>
        <w:keepLines w:val="0"/>
        <w:keepNext w:val="0"/>
        <w:pageBreakBefore w:val="0"/>
        <w:spacing w:line="360" w:lineRule="auto"/>
        <w:widowControl w:val="off"/>
        <w:rPr>
          <w:rFonts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 xml:space="preserve">本项目为货物采购，中小企业声明函、关于符合本国产品标准的声明函所对应的采购标的名称及对应的中小企业划分标准所属行业如下表：</w:t>
      </w:r>
      <w:r/>
    </w:p>
    <w:tbl>
      <w:tblPr>
        <w:tblStyle w:val="946"/>
        <w:tblW w:w="8277" w:type="dxa"/>
        <w:tblInd w:w="197" w:type="dxa"/>
        <w:tblLayout w:type="autofit"/>
        <w:tblCellMar>
          <w:left w:w="108" w:type="dxa"/>
          <w:top w:w="0" w:type="dxa"/>
          <w:right w:w="108" w:type="dxa"/>
          <w:bottom w:w="0" w:type="dxa"/>
        </w:tblCellMar>
        <w:tblLook w:val="04A0" w:firstRow="1" w:lastRow="0" w:firstColumn="1" w:lastColumn="0" w:noHBand="0" w:noVBand="1"/>
      </w:tblPr>
      <w:tblGrid>
        <w:gridCol w:w="1147"/>
        <w:gridCol w:w="2480"/>
        <w:gridCol w:w="2673"/>
        <w:gridCol w:w="1977"/>
      </w:tblGrid>
      <w:tr>
        <w:trPr>
          <w:trHeight w:val="454"/>
        </w:trPr>
        <w:tc>
          <w:tcPr>
            <w:tcBorders>
              <w:top w:val="single" w:color="000000" w:sz="8" w:space="0"/>
              <w:left w:val="single" w:color="000000" w:sz="8" w:space="0"/>
              <w:bottom w:val="single" w:color="000000" w:sz="4" w:space="0"/>
              <w:right w:val="single" w:color="000000" w:sz="4" w:space="0"/>
            </w:tcBorders>
            <w:tcW w:w="1147" w:type="dxa"/>
            <w:vAlign w:val="center"/>
            <w:textDirection w:val="lrTb"/>
            <w:noWrap w:val="false"/>
          </w:tcPr>
          <w:p>
            <w:pPr>
              <w:jc w:val="center"/>
              <w:spacing w:after="5"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8" w:space="0"/>
              <w:left w:val="single" w:color="000000" w:sz="4" w:space="0"/>
              <w:bottom w:val="single" w:color="000000" w:sz="4" w:space="0"/>
              <w:right w:val="single" w:color="000000" w:sz="4" w:space="0"/>
            </w:tcBorders>
            <w:tcW w:w="2480" w:type="dxa"/>
            <w:vAlign w:val="center"/>
            <w:textDirection w:val="lrTb"/>
            <w:noWrap w:val="false"/>
          </w:tcPr>
          <w:p>
            <w:pPr>
              <w:jc w:val="center"/>
              <w:spacing w:after="5"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Borders>
              <w:top w:val="single" w:color="000000" w:sz="8" w:space="0"/>
              <w:left w:val="single" w:color="000000" w:sz="4" w:space="0"/>
              <w:bottom w:val="single" w:color="000000" w:sz="4" w:space="0"/>
              <w:right w:val="single" w:color="000000" w:sz="4" w:space="0"/>
            </w:tcBorders>
            <w:tcW w:w="2673" w:type="dxa"/>
            <w:vAlign w:val="center"/>
            <w:textDirection w:val="lrTb"/>
            <w:noWrap w:val="false"/>
          </w:tcPr>
          <w:p>
            <w:pPr>
              <w:jc w:val="center"/>
              <w:spacing w:after="5"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所属行业</w:t>
            </w:r>
            <w:r/>
          </w:p>
        </w:tc>
        <w:tc>
          <w:tcPr>
            <w:tcBorders>
              <w:top w:val="single" w:color="000000" w:sz="8" w:space="0"/>
              <w:left w:val="single" w:color="000000" w:sz="4" w:space="0"/>
              <w:bottom w:val="single" w:color="000000" w:sz="4" w:space="0"/>
              <w:right w:val="single" w:color="000000" w:sz="4" w:space="0"/>
            </w:tcBorders>
            <w:tcW w:w="1977" w:type="dxa"/>
            <w:vAlign w:val="center"/>
            <w:textDirection w:val="lrTb"/>
            <w:noWrap w:val="false"/>
          </w:tcPr>
          <w:p>
            <w:pPr>
              <w:jc w:val="center"/>
              <w:spacing w:after="5"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454"/>
        </w:trPr>
        <w:tc>
          <w:tcPr>
            <w:tcBorders>
              <w:top w:val="single" w:color="000000" w:sz="4" w:space="0"/>
              <w:left w:val="single" w:color="000000" w:sz="8" w:space="0"/>
              <w:bottom w:val="single" w:color="000000" w:sz="4" w:space="0"/>
              <w:right w:val="single" w:color="000000" w:sz="4" w:space="0"/>
            </w:tcBorders>
            <w:tcW w:w="1147" w:type="dxa"/>
            <w:vAlign w:val="center"/>
            <w:textDirection w:val="lrTb"/>
            <w:noWrap w:val="false"/>
          </w:tcPr>
          <w:p>
            <w:pPr>
              <w:jc w:val="center"/>
              <w:spacing w:after="5"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jc w:val="center"/>
              <w:spacing w:after="5"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电梯</w:t>
            </w:r>
            <w:r/>
          </w:p>
        </w:tc>
        <w:tc>
          <w:tcPr>
            <w:tcBorders>
              <w:top w:val="single" w:color="000000" w:sz="4" w:space="0"/>
              <w:left w:val="single" w:color="000000" w:sz="4" w:space="0"/>
              <w:bottom w:val="single" w:color="000000" w:sz="4" w:space="0"/>
              <w:right w:val="single" w:color="000000" w:sz="4" w:space="0"/>
            </w:tcBorders>
            <w:tcW w:w="2673" w:type="dxa"/>
            <w:vAlign w:val="center"/>
            <w:textDirection w:val="lrTb"/>
            <w:noWrap w:val="false"/>
          </w:tcPr>
          <w:p>
            <w:pPr>
              <w:jc w:val="center"/>
              <w:spacing w:after="5"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c>
          <w:tcPr>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jc w:val="center"/>
              <w:spacing w:after="5"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参数详见下表</w:t>
            </w:r>
            <w:r/>
          </w:p>
        </w:tc>
      </w:tr>
    </w:tbl>
    <w:p>
      <w:pPr>
        <w:rPr>
          <w:rFonts w:hint="eastAsia"/>
          <w:color w:val="auto"/>
          <w:highlight w:val="none"/>
        </w:rPr>
      </w:pPr>
      <w:r>
        <w:rPr>
          <w:rFonts w:hint="eastAsia"/>
          <w:color w:val="auto"/>
          <w:highlight w:val="none"/>
        </w:rPr>
      </w:r>
      <w:r/>
    </w:p>
    <w:p>
      <w:pPr>
        <w:contextualSpacing/>
        <w:spacing w:before="240" w:line="360" w:lineRule="auto"/>
        <w:rPr>
          <w:rFonts w:ascii="宋体" w:hAnsi="宋体" w:eastAsia="宋体" w:cs="宋体"/>
          <w:b/>
          <w:color w:val="auto"/>
          <w:sz w:val="28"/>
          <w:szCs w:val="24"/>
          <w:highlight w:val="none"/>
        </w:rPr>
      </w:pPr>
      <w:r>
        <w:rPr>
          <w:rFonts w:hint="eastAsia" w:ascii="宋体" w:hAnsi="宋体" w:eastAsia="宋体" w:cs="宋体"/>
          <w:b/>
          <w:color w:val="auto"/>
          <w:sz w:val="28"/>
          <w:szCs w:val="24"/>
          <w:highlight w:val="none"/>
        </w:rPr>
        <w:t xml:space="preserve">二、技术参数部分</w:t>
      </w:r>
      <w:r/>
    </w:p>
    <w:tbl>
      <w:tblPr>
        <w:tblStyle w:val="946"/>
        <w:tblW w:w="4843" w:type="pct"/>
        <w:tblInd w:w="182" w:type="dxa"/>
        <w:tblLayout w:type="fixed"/>
        <w:tblCellMar>
          <w:left w:w="108" w:type="dxa"/>
          <w:top w:w="0" w:type="dxa"/>
          <w:right w:w="108" w:type="dxa"/>
          <w:bottom w:w="0" w:type="dxa"/>
        </w:tblCellMar>
        <w:tblLook w:val="04A0" w:firstRow="1" w:lastRow="0" w:firstColumn="1" w:lastColumn="0" w:noHBand="0" w:noVBand="1"/>
      </w:tblPr>
      <w:tblGrid>
        <w:gridCol w:w="505"/>
        <w:gridCol w:w="977"/>
        <w:gridCol w:w="1634"/>
        <w:gridCol w:w="3509"/>
        <w:gridCol w:w="824"/>
        <w:gridCol w:w="704"/>
        <w:gridCol w:w="844"/>
      </w:tblGrid>
      <w:tr>
        <w:trPr>
          <w:trHeight w:val="500"/>
        </w:trPr>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widowControl/>
              <w:rPr>
                <w:rFonts w:hint="eastAsia" w:cs="等线"/>
                <w:color w:val="auto"/>
                <w:sz w:val="20"/>
                <w:szCs w:val="20"/>
                <w:highlight w:val="none"/>
                <w:lang w:bidi="ar"/>
              </w:rPr>
            </w:pPr>
            <w:r>
              <w:rPr>
                <w:rFonts w:hint="eastAsia" w:cs="等线"/>
                <w:color w:val="auto"/>
                <w:sz w:val="20"/>
                <w:szCs w:val="20"/>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cs="等线"/>
                <w:color w:val="auto"/>
                <w:sz w:val="20"/>
                <w:szCs w:val="20"/>
                <w:highlight w:val="none"/>
              </w:rPr>
            </w:pPr>
            <w:r>
              <w:rPr>
                <w:rFonts w:hint="eastAsia" w:cs="等线"/>
                <w:color w:val="auto"/>
                <w:sz w:val="20"/>
                <w:szCs w:val="20"/>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widowControl/>
              <w:rPr>
                <w:rFonts w:hint="eastAsia" w:cs="等线"/>
                <w:color w:val="auto"/>
                <w:sz w:val="20"/>
                <w:szCs w:val="20"/>
                <w:highlight w:val="none"/>
              </w:rPr>
            </w:pPr>
            <w:r>
              <w:rPr>
                <w:rFonts w:hint="eastAsia" w:cs="等线"/>
                <w:color w:val="auto"/>
                <w:sz w:val="20"/>
                <w:szCs w:val="20"/>
                <w:highlight w:val="none"/>
                <w:lang w:bidi="ar"/>
              </w:rPr>
              <w:t xml:space="preserve">楼号</w:t>
            </w:r>
            <w:r/>
          </w:p>
        </w:tc>
        <w:tc>
          <w:tcPr>
            <w:tcBorders>
              <w:top w:val="single" w:color="000000" w:sz="4" w:space="0"/>
              <w:left w:val="single" w:color="000000" w:sz="4" w:space="0"/>
              <w:bottom w:val="single" w:color="000000" w:sz="4" w:space="0"/>
              <w:right w:val="single" w:color="000000" w:sz="4" w:space="0"/>
            </w:tcBorders>
            <w:tcW w:w="1950" w:type="pct"/>
            <w:vAlign w:val="center"/>
            <w:textDirection w:val="lrTb"/>
            <w:noWrap w:val="false"/>
          </w:tcPr>
          <w:p>
            <w:pPr>
              <w:jc w:val="center"/>
              <w:widowControl/>
              <w:rPr>
                <w:rFonts w:hint="eastAsia" w:cs="等线"/>
                <w:color w:val="auto"/>
                <w:sz w:val="20"/>
                <w:szCs w:val="20"/>
                <w:highlight w:val="none"/>
              </w:rPr>
            </w:pPr>
            <w:r>
              <w:rPr>
                <w:rFonts w:hint="eastAsia" w:cs="等线"/>
                <w:color w:val="auto"/>
                <w:sz w:val="20"/>
                <w:szCs w:val="20"/>
                <w:highlight w:val="none"/>
                <w:lang w:bidi="ar"/>
              </w:rPr>
              <w:t xml:space="preserve">参数要求</w:t>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widowControl/>
              <w:rPr>
                <w:rFonts w:hint="eastAsia" w:cs="等线"/>
                <w:color w:val="auto"/>
                <w:sz w:val="20"/>
                <w:szCs w:val="20"/>
                <w:highlight w:val="none"/>
                <w:lang w:bidi="ar"/>
              </w:rPr>
            </w:pPr>
            <w:r>
              <w:rPr>
                <w:rFonts w:hint="eastAsia" w:cs="等线"/>
                <w:color w:val="auto"/>
                <w:sz w:val="20"/>
                <w:szCs w:val="20"/>
                <w:highlight w:val="none"/>
                <w:lang w:bidi="ar"/>
              </w:rPr>
              <w:t xml:space="preserve">计量</w:t>
            </w:r>
            <w:r/>
          </w:p>
          <w:p>
            <w:pPr>
              <w:jc w:val="center"/>
              <w:widowControl/>
              <w:rPr>
                <w:rFonts w:hint="eastAsia" w:cs="等线"/>
                <w:color w:val="auto"/>
                <w:sz w:val="20"/>
                <w:szCs w:val="20"/>
                <w:highlight w:val="none"/>
                <w:lang w:bidi="ar"/>
              </w:rPr>
            </w:pPr>
            <w:r>
              <w:rPr>
                <w:rFonts w:hint="eastAsia" w:cs="等线"/>
                <w:color w:val="auto"/>
                <w:sz w:val="20"/>
                <w:szCs w:val="20"/>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等线"/>
                <w:color w:val="auto"/>
                <w:sz w:val="20"/>
                <w:szCs w:val="20"/>
                <w:highlight w:val="none"/>
              </w:rPr>
            </w:pPr>
            <w:r>
              <w:rPr>
                <w:rFonts w:hint="eastAsia" w:cs="等线"/>
                <w:color w:val="auto"/>
                <w:sz w:val="20"/>
                <w:szCs w:val="20"/>
                <w:highlight w:val="none"/>
                <w:lang w:bidi="ar"/>
              </w:rPr>
              <w:t xml:space="preserve">工程量</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widowControl/>
              <w:rPr>
                <w:rFonts w:hint="eastAsia" w:cs="等线"/>
                <w:color w:val="auto"/>
                <w:sz w:val="20"/>
                <w:szCs w:val="20"/>
                <w:highlight w:val="none"/>
                <w:lang w:bidi="ar"/>
              </w:rPr>
            </w:pPr>
            <w:r>
              <w:rPr>
                <w:rFonts w:hint="eastAsia" w:cs="等线"/>
                <w:color w:val="auto"/>
                <w:sz w:val="20"/>
                <w:szCs w:val="20"/>
                <w:highlight w:val="none"/>
                <w:lang w:bidi="ar"/>
              </w:rPr>
              <w:t xml:space="preserve">井道</w:t>
            </w:r>
            <w:r/>
          </w:p>
          <w:p>
            <w:pPr>
              <w:jc w:val="center"/>
              <w:widowControl/>
              <w:rPr>
                <w:rFonts w:hint="eastAsia" w:cs="等线"/>
                <w:color w:val="auto"/>
                <w:sz w:val="20"/>
                <w:szCs w:val="20"/>
                <w:highlight w:val="none"/>
              </w:rPr>
            </w:pPr>
            <w:r>
              <w:rPr>
                <w:rFonts w:hint="eastAsia" w:cs="等线"/>
                <w:color w:val="auto"/>
                <w:sz w:val="20"/>
                <w:szCs w:val="20"/>
                <w:highlight w:val="none"/>
                <w:lang w:bidi="ar"/>
              </w:rPr>
              <w:t xml:space="preserve">结构</w:t>
            </w:r>
            <w:r/>
          </w:p>
        </w:tc>
      </w:tr>
      <w:tr>
        <w:trPr>
          <w:trHeight w:val="500"/>
        </w:trPr>
        <w:tc>
          <w:tcPr>
            <w:tcBorders>
              <w:top w:val="single" w:color="000000" w:sz="4" w:space="0"/>
              <w:left w:val="single" w:color="000000" w:sz="4" w:space="0"/>
              <w:right w:val="single" w:color="000000" w:sz="4" w:space="0"/>
            </w:tcBorders>
            <w:tcW w:w="280" w:type="pct"/>
            <w:vAlign w:val="center"/>
            <w:vMerge w:val="restart"/>
            <w:textDirection w:val="lrTb"/>
            <w:noWrap w:val="false"/>
          </w:tcPr>
          <w:p>
            <w:pPr>
              <w:jc w:val="center"/>
              <w:widowControl/>
              <w:rPr>
                <w:rFonts w:hint="eastAsia" w:cs="等线"/>
                <w:color w:val="auto"/>
                <w:sz w:val="20"/>
                <w:szCs w:val="20"/>
                <w:highlight w:val="none"/>
                <w:lang w:bidi="ar"/>
              </w:rPr>
            </w:pPr>
            <w:r>
              <w:rPr>
                <w:rFonts w:hint="eastAsia" w:cs="等线"/>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42" w:type="pct"/>
            <w:vAlign w:val="center"/>
            <w:vMerge w:val="restart"/>
            <w:textDirection w:val="lrTb"/>
            <w:noWrap w:val="false"/>
          </w:tcPr>
          <w:p>
            <w:pPr>
              <w:jc w:val="center"/>
              <w:widowControl/>
              <w:rPr>
                <w:rFonts w:hint="eastAsia" w:cs="等线"/>
                <w:color w:val="auto"/>
                <w:sz w:val="20"/>
                <w:szCs w:val="20"/>
                <w:highlight w:val="none"/>
              </w:rPr>
            </w:pPr>
            <w:r>
              <w:rPr>
                <w:rFonts w:hint="eastAsia" w:cs="等线"/>
                <w:color w:val="auto"/>
                <w:sz w:val="20"/>
                <w:szCs w:val="20"/>
                <w:highlight w:val="none"/>
                <w:lang w:bidi="ar"/>
              </w:rPr>
              <w:t xml:space="preserve">金色庭园电梯</w:t>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widowControl/>
              <w:rPr>
                <w:rFonts w:hint="eastAsia" w:cs="等线"/>
                <w:color w:val="auto"/>
                <w:sz w:val="20"/>
                <w:szCs w:val="20"/>
                <w:highlight w:val="none"/>
              </w:rPr>
            </w:pPr>
            <w:r>
              <w:rPr>
                <w:rFonts w:hint="eastAsia" w:cs="等线"/>
                <w:color w:val="auto"/>
                <w:sz w:val="20"/>
                <w:szCs w:val="20"/>
                <w:highlight w:val="none"/>
                <w:lang w:bidi="ar"/>
              </w:rPr>
              <w:t xml:space="preserve">8、9</w:t>
            </w:r>
            <w:r/>
          </w:p>
        </w:tc>
        <w:tc>
          <w:tcPr>
            <w:tcBorders>
              <w:top w:val="single" w:color="000000" w:sz="4" w:space="0"/>
              <w:left w:val="single" w:color="000000" w:sz="4" w:space="0"/>
              <w:bottom w:val="single" w:color="000000" w:sz="4" w:space="0"/>
              <w:right w:val="single" w:color="000000" w:sz="4" w:space="0"/>
            </w:tcBorders>
            <w:tcW w:w="1950" w:type="pct"/>
            <w:vAlign w:val="center"/>
            <w:textDirection w:val="lrTb"/>
            <w:noWrap w:val="false"/>
          </w:tcPr>
          <w:p>
            <w:pPr>
              <w:numPr>
                <w:ilvl w:val="0"/>
                <w:numId w:val="3"/>
              </w:numPr>
              <w:jc w:val="left"/>
              <w:widowControl/>
              <w:rPr>
                <w:rFonts w:hint="eastAsia" w:cs="等线"/>
                <w:color w:val="auto"/>
                <w:sz w:val="20"/>
                <w:szCs w:val="20"/>
                <w:highlight w:val="none"/>
                <w:lang w:bidi="ar"/>
              </w:rPr>
            </w:pPr>
            <w:r>
              <w:rPr>
                <w:rFonts w:hint="eastAsia" w:cs="等线"/>
                <w:color w:val="auto"/>
                <w:sz w:val="20"/>
                <w:szCs w:val="20"/>
                <w:highlight w:val="none"/>
                <w:lang w:bidi="ar"/>
              </w:rPr>
              <w:t xml:space="preserve">载重量：900kg；</w:t>
            </w:r>
            <w:r/>
          </w:p>
          <w:p>
            <w:pPr>
              <w:numPr>
                <w:ilvl w:val="0"/>
                <w:numId w:val="3"/>
              </w:numPr>
              <w:jc w:val="left"/>
              <w:widowControl/>
              <w:rPr>
                <w:rFonts w:hint="eastAsia" w:cs="等线"/>
                <w:color w:val="auto"/>
                <w:sz w:val="20"/>
                <w:szCs w:val="20"/>
                <w:highlight w:val="none"/>
              </w:rPr>
            </w:pPr>
            <w:r>
              <w:rPr>
                <w:rFonts w:hint="eastAsia" w:cs="等线"/>
                <w:color w:val="auto"/>
                <w:sz w:val="20"/>
                <w:szCs w:val="20"/>
                <w:highlight w:val="none"/>
                <w:lang w:bidi="ar"/>
              </w:rPr>
              <w:t xml:space="preserve">速度：1.0m/s；</w:t>
            </w:r>
            <w:r/>
          </w:p>
          <w:p>
            <w:pPr>
              <w:numPr>
                <w:ilvl w:val="0"/>
                <w:numId w:val="3"/>
              </w:numPr>
              <w:jc w:val="left"/>
              <w:widowControl/>
              <w:rPr>
                <w:rFonts w:hint="eastAsia" w:cs="等线"/>
                <w:color w:val="auto"/>
                <w:sz w:val="20"/>
                <w:szCs w:val="20"/>
                <w:highlight w:val="none"/>
              </w:rPr>
            </w:pPr>
            <w:r>
              <w:rPr>
                <w:rFonts w:hint="eastAsia" w:cs="等线"/>
                <w:color w:val="auto"/>
                <w:sz w:val="20"/>
                <w:szCs w:val="20"/>
                <w:highlight w:val="none"/>
                <w:lang w:bidi="ar"/>
              </w:rPr>
              <w:t xml:space="preserve">层/站/门：9/9/9；</w:t>
            </w:r>
            <w:r/>
          </w:p>
          <w:p>
            <w:pPr>
              <w:numPr>
                <w:ilvl w:val="0"/>
                <w:numId w:val="3"/>
              </w:numPr>
              <w:jc w:val="left"/>
              <w:widowControl/>
              <w:rPr>
                <w:rFonts w:hint="eastAsia" w:cs="等线"/>
                <w:color w:val="auto"/>
                <w:sz w:val="20"/>
                <w:szCs w:val="20"/>
                <w:highlight w:val="none"/>
              </w:rPr>
            </w:pPr>
            <w:r>
              <w:rPr>
                <w:rFonts w:hint="eastAsia" w:cs="等线"/>
                <w:color w:val="auto"/>
                <w:sz w:val="20"/>
                <w:szCs w:val="20"/>
                <w:highlight w:val="none"/>
              </w:rPr>
              <w:t xml:space="preserve">终端开关：使用寿命≥200万次；</w:t>
            </w:r>
            <w:r/>
          </w:p>
          <w:p>
            <w:pPr>
              <w:numPr>
                <w:ilvl w:val="0"/>
                <w:numId w:val="3"/>
              </w:numPr>
              <w:jc w:val="left"/>
              <w:widowControl/>
              <w:rPr>
                <w:rFonts w:hint="eastAsia" w:cs="等线"/>
                <w:color w:val="auto"/>
                <w:sz w:val="20"/>
                <w:szCs w:val="20"/>
                <w:highlight w:val="none"/>
              </w:rPr>
            </w:pPr>
            <w:r>
              <w:rPr>
                <w:rFonts w:hint="eastAsia" w:cs="等线"/>
                <w:color w:val="auto"/>
                <w:sz w:val="20"/>
                <w:szCs w:val="20"/>
                <w:highlight w:val="none"/>
              </w:rPr>
              <w:t xml:space="preserve">控制柜：雷击浪涌干扰电压≥10KV；</w:t>
            </w:r>
            <w:r/>
          </w:p>
          <w:p>
            <w:pPr>
              <w:numPr>
                <w:ilvl w:val="0"/>
                <w:numId w:val="3"/>
              </w:numPr>
              <w:jc w:val="left"/>
              <w:widowControl/>
              <w:rPr>
                <w:rFonts w:hint="eastAsia" w:cs="等线"/>
                <w:color w:val="auto"/>
                <w:sz w:val="20"/>
                <w:szCs w:val="20"/>
                <w:highlight w:val="none"/>
              </w:rPr>
            </w:pPr>
            <w:r>
              <w:rPr>
                <w:rFonts w:hint="eastAsia" w:cs="等线"/>
                <w:color w:val="auto"/>
                <w:sz w:val="20"/>
                <w:szCs w:val="20"/>
                <w:highlight w:val="none"/>
              </w:rPr>
              <w:t xml:space="preserve">层门摆锤冲击试验：≥353J。</w:t>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widowControl/>
              <w:rPr>
                <w:rFonts w:hint="eastAsia" w:cs="等线"/>
                <w:color w:val="auto"/>
                <w:sz w:val="20"/>
                <w:szCs w:val="20"/>
                <w:highlight w:val="none"/>
                <w:lang w:bidi="ar"/>
              </w:rPr>
            </w:pPr>
            <w:r>
              <w:rPr>
                <w:rFonts w:hint="eastAsia" w:cs="等线"/>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等线"/>
                <w:color w:val="auto"/>
                <w:sz w:val="20"/>
                <w:szCs w:val="20"/>
                <w:highlight w:val="none"/>
              </w:rPr>
            </w:pPr>
            <w:r>
              <w:rPr>
                <w:rFonts w:hint="eastAsia" w:cs="等线"/>
                <w:color w:val="auto"/>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widowControl/>
              <w:rPr>
                <w:rFonts w:hint="eastAsia" w:cs="等线"/>
                <w:color w:val="auto"/>
                <w:sz w:val="20"/>
                <w:szCs w:val="20"/>
                <w:highlight w:val="none"/>
              </w:rPr>
            </w:pPr>
            <w:r>
              <w:rPr>
                <w:rFonts w:hint="eastAsia" w:cs="等线"/>
                <w:color w:val="auto"/>
                <w:sz w:val="20"/>
                <w:szCs w:val="20"/>
                <w:highlight w:val="none"/>
                <w:lang w:bidi="ar"/>
              </w:rPr>
              <w:t xml:space="preserve">砖混结构</w:t>
            </w:r>
            <w:r/>
          </w:p>
        </w:tc>
      </w:tr>
      <w:tr>
        <w:trPr>
          <w:trHeight w:val="500"/>
        </w:trPr>
        <w:tc>
          <w:tcPr>
            <w:tcBorders>
              <w:left w:val="single" w:color="000000" w:sz="4" w:space="0"/>
              <w:right w:val="single" w:color="000000" w:sz="4" w:space="0"/>
            </w:tcBorders>
            <w:tcW w:w="280" w:type="pct"/>
            <w:vAlign w:val="center"/>
            <w:vMerge w:val="continue"/>
            <w:textDirection w:val="lrTb"/>
            <w:noWrap w:val="false"/>
          </w:tcPr>
          <w:p>
            <w:pPr>
              <w:jc w:val="center"/>
              <w:rPr>
                <w:rFonts w:hint="eastAsia" w:cs="等线"/>
                <w:color w:val="auto"/>
                <w:sz w:val="20"/>
                <w:szCs w:val="20"/>
                <w:highlight w:val="none"/>
              </w:rPr>
            </w:pPr>
            <w:r>
              <w:rPr>
                <w:rFonts w:hint="eastAsia" w:cs="等线"/>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542" w:type="pct"/>
            <w:vAlign w:val="center"/>
            <w:vMerge w:val="continue"/>
            <w:textDirection w:val="lrTb"/>
            <w:noWrap w:val="false"/>
          </w:tcPr>
          <w:p>
            <w:pPr>
              <w:jc w:val="center"/>
              <w:rPr>
                <w:rFonts w:hint="eastAsia" w:cs="等线"/>
                <w:color w:val="auto"/>
                <w:sz w:val="20"/>
                <w:szCs w:val="20"/>
                <w:highlight w:val="none"/>
              </w:rPr>
            </w:pPr>
            <w:r>
              <w:rPr>
                <w:rFonts w:hint="eastAsia" w:cs="等线"/>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widowControl/>
              <w:rPr>
                <w:rFonts w:hint="eastAsia" w:cs="等线"/>
                <w:color w:val="auto"/>
                <w:sz w:val="20"/>
                <w:szCs w:val="20"/>
                <w:highlight w:val="none"/>
              </w:rPr>
            </w:pPr>
            <w:r>
              <w:rPr>
                <w:rFonts w:hint="eastAsia" w:cs="等线"/>
                <w:color w:val="auto"/>
                <w:sz w:val="20"/>
                <w:szCs w:val="20"/>
                <w:highlight w:val="none"/>
                <w:lang w:bidi="ar"/>
              </w:rPr>
              <w:t xml:space="preserve">15~18</w:t>
            </w:r>
            <w:r/>
          </w:p>
        </w:tc>
        <w:tc>
          <w:tcPr>
            <w:tcBorders>
              <w:top w:val="single" w:color="000000" w:sz="4" w:space="0"/>
              <w:left w:val="single" w:color="000000" w:sz="4" w:space="0"/>
              <w:bottom w:val="single" w:color="000000" w:sz="4" w:space="0"/>
              <w:right w:val="single" w:color="000000" w:sz="4" w:space="0"/>
            </w:tcBorders>
            <w:tcW w:w="1950" w:type="pct"/>
            <w:vAlign w:val="center"/>
            <w:textDirection w:val="lrTb"/>
            <w:noWrap w:val="false"/>
          </w:tcPr>
          <w:p>
            <w:pPr>
              <w:numPr>
                <w:ilvl w:val="0"/>
                <w:numId w:val="4"/>
              </w:numPr>
              <w:jc w:val="left"/>
              <w:widowControl/>
              <w:rPr>
                <w:rFonts w:hint="eastAsia" w:cs="等线"/>
                <w:color w:val="auto"/>
                <w:sz w:val="20"/>
                <w:szCs w:val="20"/>
                <w:highlight w:val="none"/>
                <w:lang w:bidi="ar"/>
              </w:rPr>
            </w:pPr>
            <w:r>
              <w:rPr>
                <w:rFonts w:hint="eastAsia" w:cs="等线"/>
                <w:color w:val="auto"/>
                <w:sz w:val="20"/>
                <w:szCs w:val="20"/>
                <w:highlight w:val="none"/>
                <w:lang w:bidi="ar"/>
              </w:rPr>
              <w:t xml:space="preserve">载重量：800kg；</w:t>
            </w:r>
            <w:r/>
          </w:p>
          <w:p>
            <w:pPr>
              <w:numPr>
                <w:ilvl w:val="0"/>
                <w:numId w:val="4"/>
              </w:numPr>
              <w:jc w:val="left"/>
              <w:widowControl/>
              <w:rPr>
                <w:rFonts w:hint="eastAsia" w:cs="等线"/>
                <w:color w:val="auto"/>
                <w:sz w:val="20"/>
                <w:szCs w:val="20"/>
                <w:highlight w:val="none"/>
              </w:rPr>
            </w:pPr>
            <w:r>
              <w:rPr>
                <w:rFonts w:hint="eastAsia" w:cs="等线"/>
                <w:color w:val="auto"/>
                <w:sz w:val="20"/>
                <w:szCs w:val="20"/>
                <w:highlight w:val="none"/>
                <w:lang w:bidi="ar"/>
              </w:rPr>
              <w:t xml:space="preserve">速度：1.0m/s；</w:t>
            </w:r>
            <w:r/>
          </w:p>
          <w:p>
            <w:pPr>
              <w:numPr>
                <w:ilvl w:val="0"/>
                <w:numId w:val="4"/>
              </w:numPr>
              <w:jc w:val="left"/>
              <w:widowControl/>
              <w:rPr>
                <w:rFonts w:hint="eastAsia" w:cs="等线"/>
                <w:color w:val="auto"/>
                <w:sz w:val="20"/>
                <w:szCs w:val="20"/>
                <w:highlight w:val="none"/>
              </w:rPr>
            </w:pPr>
            <w:r>
              <w:rPr>
                <w:rFonts w:hint="eastAsia" w:cs="等线"/>
                <w:color w:val="auto"/>
                <w:sz w:val="20"/>
                <w:szCs w:val="20"/>
                <w:highlight w:val="none"/>
                <w:lang w:bidi="ar"/>
              </w:rPr>
              <w:t xml:space="preserve">层/站/门：12/12/12；</w:t>
            </w:r>
            <w:r/>
          </w:p>
          <w:p>
            <w:pPr>
              <w:numPr>
                <w:ilvl w:val="0"/>
                <w:numId w:val="4"/>
              </w:numPr>
              <w:jc w:val="left"/>
              <w:widowControl/>
              <w:rPr>
                <w:rFonts w:hint="eastAsia" w:cs="等线"/>
                <w:color w:val="auto"/>
                <w:sz w:val="20"/>
                <w:szCs w:val="20"/>
                <w:highlight w:val="none"/>
              </w:rPr>
            </w:pPr>
            <w:r>
              <w:rPr>
                <w:rFonts w:hint="eastAsia" w:cs="等线"/>
                <w:color w:val="auto"/>
                <w:sz w:val="20"/>
                <w:szCs w:val="20"/>
                <w:highlight w:val="none"/>
              </w:rPr>
              <w:t xml:space="preserve">终端开关：使用寿命≥200万次；</w:t>
            </w:r>
            <w:r/>
          </w:p>
          <w:p>
            <w:pPr>
              <w:numPr>
                <w:ilvl w:val="0"/>
                <w:numId w:val="4"/>
              </w:numPr>
              <w:jc w:val="left"/>
              <w:widowControl/>
              <w:rPr>
                <w:rFonts w:hint="eastAsia" w:cs="等线"/>
                <w:color w:val="auto"/>
                <w:sz w:val="20"/>
                <w:szCs w:val="20"/>
                <w:highlight w:val="none"/>
              </w:rPr>
            </w:pPr>
            <w:r>
              <w:rPr>
                <w:rFonts w:hint="eastAsia" w:cs="等线"/>
                <w:color w:val="auto"/>
                <w:sz w:val="20"/>
                <w:szCs w:val="20"/>
                <w:highlight w:val="none"/>
              </w:rPr>
              <w:t xml:space="preserve">控制柜：雷击浪涌干扰电压≥10KV；</w:t>
            </w:r>
            <w:r/>
          </w:p>
          <w:p>
            <w:pPr>
              <w:numPr>
                <w:ilvl w:val="0"/>
                <w:numId w:val="4"/>
              </w:numPr>
              <w:jc w:val="left"/>
              <w:widowControl/>
              <w:rPr>
                <w:rFonts w:hint="eastAsia" w:cs="等线"/>
                <w:color w:val="auto"/>
                <w:sz w:val="20"/>
                <w:szCs w:val="20"/>
                <w:highlight w:val="none"/>
              </w:rPr>
            </w:pPr>
            <w:r>
              <w:rPr>
                <w:rFonts w:hint="eastAsia" w:cs="等线"/>
                <w:color w:val="auto"/>
                <w:sz w:val="20"/>
                <w:szCs w:val="20"/>
                <w:highlight w:val="none"/>
              </w:rPr>
              <w:t xml:space="preserve">层门摆锤冲击试验：≥353J。</w:t>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widowControl/>
              <w:rPr>
                <w:rFonts w:hint="eastAsia" w:cs="等线"/>
                <w:color w:val="auto"/>
                <w:sz w:val="20"/>
                <w:szCs w:val="20"/>
                <w:highlight w:val="none"/>
                <w:lang w:bidi="ar"/>
              </w:rPr>
            </w:pPr>
            <w:r>
              <w:rPr>
                <w:rFonts w:hint="eastAsia" w:cs="等线"/>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等线"/>
                <w:color w:val="auto"/>
                <w:sz w:val="20"/>
                <w:szCs w:val="20"/>
                <w:highlight w:val="none"/>
              </w:rPr>
            </w:pPr>
            <w:r>
              <w:rPr>
                <w:rFonts w:hint="eastAsia" w:cs="等线"/>
                <w:color w:val="auto"/>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widowControl/>
              <w:rPr>
                <w:rFonts w:hint="eastAsia" w:cs="等线"/>
                <w:color w:val="auto"/>
                <w:sz w:val="20"/>
                <w:szCs w:val="20"/>
                <w:highlight w:val="none"/>
              </w:rPr>
            </w:pPr>
            <w:r>
              <w:rPr>
                <w:rFonts w:hint="eastAsia" w:cs="等线"/>
                <w:color w:val="auto"/>
                <w:sz w:val="20"/>
                <w:szCs w:val="20"/>
                <w:highlight w:val="none"/>
                <w:lang w:bidi="ar"/>
              </w:rPr>
              <w:t xml:space="preserve">砖混结构</w:t>
            </w:r>
            <w:r/>
          </w:p>
        </w:tc>
      </w:tr>
      <w:tr>
        <w:trPr>
          <w:trHeight w:val="500"/>
        </w:trPr>
        <w:tc>
          <w:tcPr>
            <w:gridSpan w:val="4"/>
            <w:tcBorders>
              <w:top w:val="single" w:color="000000" w:sz="4" w:space="0"/>
              <w:left w:val="single" w:color="000000" w:sz="4" w:space="0"/>
              <w:bottom w:val="single" w:color="000000" w:sz="4" w:space="0"/>
              <w:right w:val="single" w:color="000000" w:sz="4" w:space="0"/>
            </w:tcBorders>
            <w:tcW w:w="3682" w:type="pct"/>
            <w:vAlign w:val="center"/>
            <w:textDirection w:val="lrTb"/>
            <w:noWrap/>
          </w:tcPr>
          <w:p>
            <w:pPr>
              <w:jc w:val="center"/>
              <w:rPr>
                <w:rFonts w:hint="eastAsia" w:cs="等线"/>
                <w:color w:val="auto"/>
                <w:sz w:val="20"/>
                <w:szCs w:val="20"/>
                <w:highlight w:val="none"/>
              </w:rPr>
            </w:pPr>
            <w:r>
              <w:rPr>
                <w:rFonts w:hint="eastAsia" w:cs="等线"/>
                <w:color w:val="auto"/>
                <w:sz w:val="20"/>
                <w:szCs w:val="20"/>
                <w:highlight w:val="none"/>
                <w:lang w:bidi="ar"/>
              </w:rPr>
              <w:t xml:space="preserve">汇总：</w:t>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widowControl/>
              <w:rPr>
                <w:rFonts w:hint="eastAsia" w:cs="等线"/>
                <w:color w:val="auto"/>
                <w:sz w:val="20"/>
                <w:szCs w:val="20"/>
                <w:highlight w:val="none"/>
                <w:lang w:bidi="ar"/>
              </w:rPr>
            </w:pPr>
            <w:r>
              <w:rPr>
                <w:rFonts w:hint="eastAsia" w:cs="等线"/>
                <w:color w:val="auto"/>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widowControl/>
              <w:rPr>
                <w:rFonts w:hint="eastAsia" w:cs="等线"/>
                <w:color w:val="auto"/>
                <w:sz w:val="20"/>
                <w:szCs w:val="20"/>
                <w:highlight w:val="none"/>
              </w:rPr>
            </w:pPr>
            <w:r>
              <w:rPr>
                <w:rFonts w:hint="eastAsia" w:cs="等线"/>
                <w:color w:val="auto"/>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rPr>
                <w:rFonts w:hint="eastAsia" w:cs="等线"/>
                <w:color w:val="auto"/>
                <w:sz w:val="20"/>
                <w:szCs w:val="20"/>
                <w:highlight w:val="none"/>
              </w:rPr>
            </w:pPr>
            <w:r>
              <w:rPr>
                <w:rFonts w:hint="eastAsia" w:cs="等线"/>
                <w:color w:val="auto"/>
                <w:sz w:val="20"/>
                <w:szCs w:val="20"/>
                <w:highlight w:val="none"/>
              </w:rPr>
            </w:r>
            <w:r/>
          </w:p>
        </w:tc>
      </w:tr>
      <w:tr>
        <w:trPr>
          <w:trHeight w:val="500"/>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tabs>
                <w:tab w:val="left" w:pos="2300" w:leader="none"/>
              </w:tabs>
              <w:rPr>
                <w:rFonts w:hint="eastAsia" w:cs="等线"/>
                <w:color w:val="auto"/>
                <w:sz w:val="20"/>
                <w:szCs w:val="20"/>
                <w:highlight w:val="none"/>
                <w:lang w:bidi="ar"/>
              </w:rPr>
            </w:pPr>
            <w:r>
              <w:rPr>
                <w:rFonts w:hint="eastAsia" w:cs="等线"/>
                <w:color w:val="auto"/>
                <w:sz w:val="20"/>
                <w:szCs w:val="20"/>
                <w:highlight w:val="none"/>
                <w:lang w:bidi="ar"/>
              </w:rPr>
              <w:t xml:space="preserve">备注：现场情况可以合理保留电梯的门套、地坎和导轨；所有电梯均为有机房电梯。</w:t>
            </w:r>
            <w:r/>
          </w:p>
        </w:tc>
      </w:tr>
    </w:tbl>
    <w:p>
      <w:pPr>
        <w:spacing w:line="360" w:lineRule="auto"/>
        <w:rPr>
          <w:rFonts w:asciiTheme="minorEastAsia" w:hAnsiTheme="minorEastAsia" w:eastAsiaTheme="minorEastAsia" w:cstheme="minorEastAsia"/>
          <w:b/>
          <w:bCs/>
          <w:color w:val="auto"/>
          <w:spacing w:val="-1"/>
          <w:szCs w:val="21"/>
          <w:highlight w:val="none"/>
        </w:rPr>
      </w:pPr>
      <w:r>
        <w:rPr>
          <w:rFonts w:hint="eastAsia" w:ascii="宋体" w:hAnsi="宋体"/>
          <w:b/>
          <w:color w:val="auto"/>
          <w:sz w:val="24"/>
          <w:szCs w:val="24"/>
          <w:highlight w:val="none"/>
        </w:rPr>
        <w:t xml:space="preserve"> </w:t>
      </w:r>
      <w:r/>
    </w:p>
    <w:p>
      <w:pPr>
        <w:ind w:firstLine="480"/>
        <w:spacing w:line="360" w:lineRule="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三 、商务部分</w:t>
      </w:r>
      <w:r/>
    </w:p>
    <w:p>
      <w:pPr>
        <w:numPr>
          <w:ilvl w:val="255"/>
          <w:numId w:val="0"/>
        </w:numPr>
        <w:ind w:firstLine="476"/>
        <w:spacing w:line="360" w:lineRule="auto"/>
        <w:rPr>
          <w:rFonts w:asciiTheme="minorEastAsia" w:hAnsiTheme="minorEastAsia" w:eastAsiaTheme="minorEastAsia" w:cstheme="minorEastAsia"/>
          <w:b w:val="0"/>
          <w:bCs w:val="0"/>
          <w:color w:val="auto"/>
          <w:spacing w:val="-1"/>
          <w:sz w:val="24"/>
          <w:szCs w:val="24"/>
          <w:highlight w:val="none"/>
        </w:rPr>
      </w:pPr>
      <w:r>
        <w:rPr>
          <w:rFonts w:hint="eastAsia" w:asciiTheme="minorEastAsia" w:hAnsiTheme="minorEastAsia" w:eastAsiaTheme="minorEastAsia" w:cstheme="minorEastAsia"/>
          <w:b w:val="0"/>
          <w:bCs w:val="0"/>
          <w:color w:val="auto"/>
          <w:spacing w:val="-1"/>
          <w:sz w:val="24"/>
          <w:szCs w:val="24"/>
          <w:highlight w:val="none"/>
        </w:rPr>
        <w:t xml:space="preserve">1、设备配置要求</w:t>
      </w:r>
      <w:r/>
    </w:p>
    <w:tbl>
      <w:tblPr>
        <w:tblStyle w:val="946"/>
        <w:tblW w:w="86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7698"/>
      </w:tblGrid>
      <w:tr>
        <w:trPr>
          <w:jc w:val="center"/>
          <w:trHeight w:val="454"/>
        </w:trPr>
        <w:tc>
          <w:tcPr>
            <w:tcW w:w="955" w:type="dxa"/>
            <w:vAlign w:val="center"/>
            <w:textDirection w:val="lrTb"/>
            <w:noWrap w:val="false"/>
          </w:tcPr>
          <w:p>
            <w:pPr>
              <w:jc w:val="cente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一</w:t>
            </w:r>
            <w:r/>
          </w:p>
        </w:tc>
        <w:tc>
          <w:tcPr>
            <w:tcW w:w="7698" w:type="dxa"/>
            <w:vAlign w:val="center"/>
            <w:textDirection w:val="lrTb"/>
            <w:noWrap w:val="false"/>
          </w:tcPr>
          <w:p>
            <w:pP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客梯装潢配置要求</w:t>
            </w:r>
            <w:r/>
          </w:p>
        </w:tc>
      </w:tr>
      <w:tr>
        <w:trPr>
          <w:jc w:val="center"/>
          <w:trHeight w:val="454"/>
        </w:trPr>
        <w:tc>
          <w:tcPr>
            <w:tcW w:w="955" w:type="dxa"/>
            <w:vAlign w:val="center"/>
            <w:textDirection w:val="lrTb"/>
            <w:noWrap w:val="false"/>
          </w:tcPr>
          <w:p>
            <w:pPr>
              <w:jc w:val="cente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1</w:t>
            </w:r>
            <w:r/>
          </w:p>
        </w:tc>
        <w:tc>
          <w:tcPr>
            <w:tcW w:w="7698" w:type="dxa"/>
            <w:vAlign w:val="center"/>
            <w:textDirection w:val="lrTb"/>
            <w:noWrap w:val="false"/>
          </w:tcPr>
          <w:p>
            <w:pP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轿壁、轿门：轿壁、轿门均采用发纹不锈钢。</w:t>
            </w:r>
            <w:r/>
          </w:p>
        </w:tc>
      </w:tr>
      <w:tr>
        <w:trPr>
          <w:jc w:val="center"/>
          <w:trHeight w:val="365"/>
        </w:trPr>
        <w:tc>
          <w:tcPr>
            <w:tcW w:w="955" w:type="dxa"/>
            <w:vAlign w:val="center"/>
            <w:textDirection w:val="lrTb"/>
            <w:noWrap w:val="false"/>
          </w:tcPr>
          <w:p>
            <w:pPr>
              <w:ind w:firstLine="360"/>
              <w:jc w:val="left"/>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2</w:t>
            </w:r>
            <w:r/>
          </w:p>
        </w:tc>
        <w:tc>
          <w:tcPr>
            <w:tcW w:w="7698" w:type="dxa"/>
            <w:vAlign w:val="center"/>
            <w:textDirection w:val="lrTb"/>
            <w:noWrap w:val="false"/>
          </w:tcPr>
          <w:p>
            <w:pPr>
              <w:spacing w:line="400" w:lineRule="exact"/>
              <w:rPr>
                <w:rFonts w:hint="eastAsia"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rPr>
              <w:t xml:space="preserve">厅门、小门套：1层采用发纹不锈钢，其余楼层为喷涂钢板</w:t>
            </w:r>
            <w:r>
              <w:rPr>
                <w:rFonts w:hint="eastAsia" w:asciiTheme="minorEastAsia" w:hAnsiTheme="minorEastAsia" w:eastAsiaTheme="minorEastAsia" w:cstheme="minorEastAsia"/>
                <w:color w:val="auto"/>
                <w:sz w:val="20"/>
                <w:szCs w:val="20"/>
                <w:highlight w:val="none"/>
                <w:lang w:eastAsia="zh-CN"/>
              </w:rPr>
              <w:t xml:space="preserve">。</w:t>
            </w:r>
            <w:r/>
          </w:p>
        </w:tc>
      </w:tr>
      <w:tr>
        <w:trPr>
          <w:jc w:val="center"/>
          <w:trHeight w:val="454"/>
        </w:trPr>
        <w:tc>
          <w:tcPr>
            <w:tcW w:w="955" w:type="dxa"/>
            <w:vAlign w:val="center"/>
            <w:textDirection w:val="lrTb"/>
            <w:noWrap w:val="false"/>
          </w:tcPr>
          <w:p>
            <w:pPr>
              <w:jc w:val="cente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3</w:t>
            </w:r>
            <w:r/>
          </w:p>
        </w:tc>
        <w:tc>
          <w:tcPr>
            <w:tcW w:w="7698" w:type="dxa"/>
            <w:vAlign w:val="center"/>
            <w:textDirection w:val="lrTb"/>
            <w:noWrap w:val="false"/>
          </w:tcPr>
          <w:p>
            <w:pP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操纵箱：电梯外侧及轿内指令按钮要求为不锈钢按钮，按钮指示一体型，轿厢内及厅门口显示器为段码LED显示。</w:t>
            </w:r>
            <w:r/>
          </w:p>
        </w:tc>
      </w:tr>
      <w:tr>
        <w:trPr>
          <w:jc w:val="center"/>
          <w:trHeight w:val="454"/>
        </w:trPr>
        <w:tc>
          <w:tcPr>
            <w:tcW w:w="955" w:type="dxa"/>
            <w:vAlign w:val="center"/>
            <w:textDirection w:val="lrTb"/>
            <w:noWrap w:val="false"/>
          </w:tcPr>
          <w:p>
            <w:pPr>
              <w:jc w:val="cente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4</w:t>
            </w:r>
            <w:r/>
          </w:p>
        </w:tc>
        <w:tc>
          <w:tcPr>
            <w:tcW w:w="7698" w:type="dxa"/>
            <w:vAlign w:val="center"/>
            <w:textDirection w:val="lrTb"/>
            <w:noWrap w:val="false"/>
          </w:tcPr>
          <w:p>
            <w:pP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厅外召梯盒：不锈钢面板、按钮指示一体型、段码LED显示。</w:t>
            </w:r>
            <w:r/>
          </w:p>
        </w:tc>
      </w:tr>
      <w:tr>
        <w:trPr>
          <w:jc w:val="center"/>
          <w:trHeight w:val="454"/>
        </w:trPr>
        <w:tc>
          <w:tcPr>
            <w:tcW w:w="955" w:type="dxa"/>
            <w:vAlign w:val="center"/>
            <w:textDirection w:val="lrTb"/>
            <w:noWrap w:val="false"/>
          </w:tcPr>
          <w:p>
            <w:pPr>
              <w:jc w:val="cente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5</w:t>
            </w:r>
            <w:r/>
          </w:p>
        </w:tc>
        <w:tc>
          <w:tcPr>
            <w:tcW w:w="7698" w:type="dxa"/>
            <w:vAlign w:val="center"/>
            <w:textDirection w:val="lrTb"/>
            <w:noWrap w:val="false"/>
          </w:tcPr>
          <w:p>
            <w:pP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门地坎、护脚板：层门和轿门的地坎、轿厢护脚板应当采用金属材料。</w:t>
            </w:r>
            <w:r/>
          </w:p>
        </w:tc>
      </w:tr>
      <w:tr>
        <w:trPr>
          <w:jc w:val="center"/>
          <w:trHeight w:val="454"/>
        </w:trPr>
        <w:tc>
          <w:tcPr>
            <w:tcW w:w="955" w:type="dxa"/>
            <w:vAlign w:val="center"/>
            <w:textDirection w:val="lrTb"/>
            <w:noWrap w:val="false"/>
          </w:tcPr>
          <w:p>
            <w:pPr>
              <w:jc w:val="cente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6</w:t>
            </w:r>
            <w:r/>
          </w:p>
        </w:tc>
        <w:tc>
          <w:tcPr>
            <w:tcW w:w="7698" w:type="dxa"/>
            <w:vAlign w:val="center"/>
            <w:textDirection w:val="lrTb"/>
            <w:noWrap w:val="false"/>
          </w:tcPr>
          <w:p>
            <w:pP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轿顶：高效节能LED照明，标准顶。</w:t>
            </w:r>
            <w:r/>
          </w:p>
        </w:tc>
      </w:tr>
      <w:tr>
        <w:trPr>
          <w:jc w:val="center"/>
          <w:trHeight w:val="454"/>
        </w:trPr>
        <w:tc>
          <w:tcPr>
            <w:tcW w:w="955" w:type="dxa"/>
            <w:vAlign w:val="center"/>
            <w:textDirection w:val="lrTb"/>
            <w:noWrap w:val="false"/>
          </w:tcPr>
          <w:p>
            <w:pPr>
              <w:jc w:val="cente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7</w:t>
            </w:r>
            <w:r/>
          </w:p>
        </w:tc>
        <w:tc>
          <w:tcPr>
            <w:tcW w:w="7698" w:type="dxa"/>
            <w:vAlign w:val="center"/>
            <w:textDirection w:val="lrTb"/>
            <w:noWrap w:val="false"/>
          </w:tcPr>
          <w:p>
            <w:pP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轿底：PVC地板。</w:t>
            </w:r>
            <w:r/>
          </w:p>
        </w:tc>
      </w:tr>
      <w:tr>
        <w:trPr>
          <w:jc w:val="center"/>
          <w:trHeight w:val="454"/>
        </w:trPr>
        <w:tc>
          <w:tcPr>
            <w:tcW w:w="955" w:type="dxa"/>
            <w:vAlign w:val="center"/>
            <w:textDirection w:val="lrTb"/>
            <w:noWrap w:val="false"/>
          </w:tcPr>
          <w:p>
            <w:pPr>
              <w:jc w:val="cente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8</w:t>
            </w:r>
            <w:r/>
          </w:p>
        </w:tc>
        <w:tc>
          <w:tcPr>
            <w:tcW w:w="7698" w:type="dxa"/>
            <w:vAlign w:val="center"/>
            <w:textDirection w:val="lrTb"/>
            <w:noWrap w:val="false"/>
          </w:tcPr>
          <w:p>
            <w:pP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面板材料：满足《市场监管总局办公厅关于进一步做好住宅老旧电梯更新有关工作的通知》（市监特社发〔2025〕52号）。</w:t>
            </w:r>
            <w:r/>
          </w:p>
        </w:tc>
      </w:tr>
      <w:tr>
        <w:trPr>
          <w:jc w:val="center"/>
          <w:trHeight w:val="454"/>
        </w:trPr>
        <w:tc>
          <w:tcPr>
            <w:tcW w:w="955" w:type="dxa"/>
            <w:vAlign w:val="center"/>
            <w:textDirection w:val="lrTb"/>
            <w:noWrap w:val="false"/>
          </w:tcPr>
          <w:p>
            <w:pPr>
              <w:jc w:val="cente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二</w:t>
            </w:r>
            <w:r/>
          </w:p>
        </w:tc>
        <w:tc>
          <w:tcPr>
            <w:tcW w:w="7698" w:type="dxa"/>
            <w:vAlign w:val="center"/>
            <w:textDirection w:val="lrTb"/>
            <w:noWrap w:val="false"/>
          </w:tcPr>
          <w:p>
            <w:pP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客梯配置</w:t>
            </w:r>
            <w:r/>
          </w:p>
        </w:tc>
      </w:tr>
      <w:tr>
        <w:trPr>
          <w:jc w:val="center"/>
          <w:trHeight w:val="454"/>
        </w:trPr>
        <w:tc>
          <w:tcPr>
            <w:tcW w:w="955" w:type="dxa"/>
            <w:vAlign w:val="center"/>
            <w:textDirection w:val="lrTb"/>
            <w:noWrap w:val="false"/>
          </w:tcPr>
          <w:p>
            <w:pPr>
              <w:jc w:val="cente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1</w:t>
            </w:r>
            <w:r/>
          </w:p>
        </w:tc>
        <w:tc>
          <w:tcPr>
            <w:tcW w:w="7698" w:type="dxa"/>
            <w:vAlign w:val="center"/>
            <w:textDirection w:val="lrTb"/>
            <w:noWrap w:val="false"/>
          </w:tcPr>
          <w:p>
            <w:pP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pacing w:val="-7"/>
                <w:sz w:val="20"/>
                <w:szCs w:val="20"/>
                <w:highlight w:val="none"/>
              </w:rPr>
              <w:t xml:space="preserve">曳引机系统：永磁同步无齿轮曳引机</w:t>
            </w:r>
            <w:r>
              <w:rPr>
                <w:rFonts w:hint="eastAsia" w:asciiTheme="minorEastAsia" w:hAnsiTheme="minorEastAsia" w:eastAsiaTheme="minorEastAsia" w:cstheme="minorEastAsia"/>
                <w:color w:val="auto"/>
                <w:sz w:val="20"/>
                <w:szCs w:val="20"/>
                <w:highlight w:val="none"/>
              </w:rPr>
              <w:t xml:space="preserve">，</w:t>
            </w:r>
            <w:r>
              <w:rPr>
                <w:rFonts w:hint="eastAsia" w:asciiTheme="minorEastAsia" w:hAnsiTheme="minorEastAsia" w:eastAsiaTheme="minorEastAsia" w:cstheme="minorEastAsia"/>
                <w:color w:val="auto"/>
                <w:spacing w:val="-7"/>
                <w:sz w:val="20"/>
                <w:szCs w:val="20"/>
                <w:highlight w:val="none"/>
              </w:rPr>
              <w:t xml:space="preserve">符合国家标准，要求先进技术。</w:t>
            </w:r>
            <w:r/>
          </w:p>
        </w:tc>
      </w:tr>
      <w:tr>
        <w:trPr>
          <w:jc w:val="center"/>
          <w:trHeight w:val="454"/>
        </w:trPr>
        <w:tc>
          <w:tcPr>
            <w:tcW w:w="955" w:type="dxa"/>
            <w:vAlign w:val="center"/>
            <w:textDirection w:val="lrTb"/>
            <w:noWrap w:val="false"/>
          </w:tcPr>
          <w:p>
            <w:pPr>
              <w:jc w:val="cente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2</w:t>
            </w:r>
            <w:r/>
          </w:p>
        </w:tc>
        <w:tc>
          <w:tcPr>
            <w:tcW w:w="7698" w:type="dxa"/>
            <w:vAlign w:val="center"/>
            <w:textDirection w:val="lrTb"/>
            <w:noWrap w:val="false"/>
          </w:tcPr>
          <w:p>
            <w:pP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pacing w:val="-7"/>
                <w:sz w:val="20"/>
                <w:szCs w:val="20"/>
                <w:highlight w:val="none"/>
              </w:rPr>
              <w:t xml:space="preserve">控制系统：</w:t>
            </w:r>
            <w:r>
              <w:rPr>
                <w:rFonts w:hint="eastAsia" w:asciiTheme="minorEastAsia" w:hAnsiTheme="minorEastAsia" w:eastAsiaTheme="minorEastAsia" w:cstheme="minorEastAsia"/>
                <w:color w:val="auto"/>
                <w:sz w:val="20"/>
                <w:szCs w:val="20"/>
                <w:highlight w:val="none"/>
              </w:rPr>
              <w:t xml:space="preserve">电梯控制柜、调速器、控制器。</w:t>
            </w:r>
            <w:r/>
          </w:p>
        </w:tc>
      </w:tr>
      <w:tr>
        <w:trPr>
          <w:jc w:val="center"/>
          <w:trHeight w:val="454"/>
        </w:trPr>
        <w:tc>
          <w:tcPr>
            <w:tcW w:w="955" w:type="dxa"/>
            <w:vAlign w:val="center"/>
            <w:textDirection w:val="lrTb"/>
            <w:noWrap w:val="false"/>
          </w:tcPr>
          <w:p>
            <w:pPr>
              <w:jc w:val="cente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3</w:t>
            </w:r>
            <w:r/>
          </w:p>
        </w:tc>
        <w:tc>
          <w:tcPr>
            <w:tcW w:w="7698" w:type="dxa"/>
            <w:vAlign w:val="center"/>
            <w:textDirection w:val="lrTb"/>
            <w:noWrap w:val="false"/>
          </w:tcPr>
          <w:p>
            <w:pPr>
              <w:spacing w:line="360" w:lineRule="auto"/>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pacing w:val="-7"/>
                <w:sz w:val="20"/>
                <w:szCs w:val="20"/>
                <w:highlight w:val="none"/>
              </w:rPr>
              <w:t xml:space="preserve">门系统：</w:t>
            </w:r>
            <w:r>
              <w:rPr>
                <w:rFonts w:hint="eastAsia" w:asciiTheme="minorEastAsia" w:hAnsiTheme="minorEastAsia" w:eastAsiaTheme="minorEastAsia" w:cstheme="minorEastAsia"/>
                <w:color w:val="auto"/>
                <w:sz w:val="20"/>
                <w:szCs w:val="20"/>
                <w:highlight w:val="none"/>
              </w:rPr>
              <w:t xml:space="preserve">永磁同步门系统；</w:t>
            </w:r>
            <w:r>
              <w:rPr>
                <w:rFonts w:hint="eastAsia" w:asciiTheme="minorEastAsia" w:hAnsiTheme="minorEastAsia" w:eastAsiaTheme="minorEastAsia" w:cstheme="minorEastAsia"/>
                <w:color w:val="auto"/>
                <w:spacing w:val="-7"/>
                <w:sz w:val="20"/>
                <w:szCs w:val="20"/>
                <w:highlight w:val="none"/>
              </w:rPr>
              <w:t xml:space="preserve">门机系统采用永磁同步门机，要求门机控制系统采取先进技术。</w:t>
            </w:r>
            <w:r/>
          </w:p>
        </w:tc>
      </w:tr>
      <w:tr>
        <w:trPr>
          <w:jc w:val="center"/>
          <w:trHeight w:val="454"/>
        </w:trPr>
        <w:tc>
          <w:tcPr>
            <w:tcW w:w="955" w:type="dxa"/>
            <w:vAlign w:val="center"/>
            <w:textDirection w:val="lrTb"/>
            <w:noWrap w:val="false"/>
          </w:tcPr>
          <w:p>
            <w:pPr>
              <w:jc w:val="cente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4</w:t>
            </w:r>
            <w:r/>
          </w:p>
        </w:tc>
        <w:tc>
          <w:tcPr>
            <w:tcW w:w="7698" w:type="dxa"/>
            <w:vAlign w:val="center"/>
            <w:textDirection w:val="lrTb"/>
            <w:noWrap w:val="false"/>
          </w:tcPr>
          <w:p>
            <w:pP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pacing w:val="-7"/>
                <w:sz w:val="20"/>
                <w:szCs w:val="20"/>
                <w:highlight w:val="none"/>
              </w:rPr>
              <w:t xml:space="preserve">操纵召唤系统：电梯外召及轿内指令按钮要求为触摸式微动型不锈钢按钮，按钮指示一体型，轿厢内及厅门口显示器为液晶显示（显示楼层位置及运行方向指示）。</w:t>
            </w:r>
            <w:r/>
          </w:p>
        </w:tc>
      </w:tr>
      <w:tr>
        <w:trPr>
          <w:jc w:val="center"/>
          <w:trHeight w:val="454"/>
        </w:trPr>
        <w:tc>
          <w:tcPr>
            <w:tcW w:w="955" w:type="dxa"/>
            <w:vAlign w:val="center"/>
            <w:textDirection w:val="lrTb"/>
            <w:noWrap w:val="false"/>
          </w:tcPr>
          <w:p>
            <w:pPr>
              <w:jc w:val="cente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5</w:t>
            </w:r>
            <w:r/>
          </w:p>
        </w:tc>
        <w:tc>
          <w:tcPr>
            <w:tcW w:w="7698" w:type="dxa"/>
            <w:vAlign w:val="center"/>
            <w:textDirection w:val="lrTb"/>
            <w:noWrap w:val="false"/>
          </w:tcPr>
          <w:p>
            <w:pP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安全系统：安全钳、限速器、缓冲器等安全部件符合国家标准，要求先进技术；</w:t>
            </w:r>
            <w:r/>
          </w:p>
          <w:p>
            <w:pP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配置安全钳的更新导轨及其连接板满足《市场监管总局办公厅关于进一步做好住宅老旧电梯更新有关工作的通知》（市监特社发〔2025〕52号）的相关要求。</w:t>
            </w:r>
            <w:r/>
          </w:p>
        </w:tc>
      </w:tr>
      <w:tr>
        <w:trPr>
          <w:jc w:val="center"/>
          <w:trHeight w:val="454"/>
        </w:trPr>
        <w:tc>
          <w:tcPr>
            <w:tcW w:w="955" w:type="dxa"/>
            <w:vAlign w:val="center"/>
            <w:textDirection w:val="lrTb"/>
            <w:noWrap w:val="false"/>
          </w:tcPr>
          <w:p>
            <w:pPr>
              <w:jc w:val="cente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6</w:t>
            </w:r>
            <w:r/>
          </w:p>
        </w:tc>
        <w:tc>
          <w:tcPr>
            <w:tcW w:w="7698" w:type="dxa"/>
            <w:vAlign w:val="center"/>
            <w:textDirection w:val="lrTb"/>
            <w:noWrap w:val="false"/>
          </w:tcPr>
          <w:p>
            <w:pPr>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悬挂系统：满足《市场监管总局办公厅关于进一步做好住宅老旧电梯更新有关工作的通知》（市监特社发〔2025〕52号）的相关要求。</w:t>
            </w:r>
            <w:r/>
          </w:p>
        </w:tc>
      </w:tr>
      <w:tr>
        <w:trPr>
          <w:jc w:val="center"/>
          <w:trHeight w:val="454"/>
        </w:trPr>
        <w:tc>
          <w:tcPr>
            <w:tcW w:w="955" w:type="dxa"/>
            <w:vAlign w:val="center"/>
            <w:textDirection w:val="lrTb"/>
            <w:noWrap w:val="false"/>
          </w:tcPr>
          <w:p>
            <w:pPr>
              <w:jc w:val="cente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7</w:t>
            </w:r>
            <w:r/>
          </w:p>
        </w:tc>
        <w:tc>
          <w:tcPr>
            <w:tcW w:w="7698" w:type="dxa"/>
            <w:vAlign w:val="center"/>
            <w:textDirection w:val="lrTb"/>
            <w:noWrap w:val="false"/>
          </w:tcPr>
          <w:p>
            <w:pP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其他部件：符合国家标准；</w:t>
            </w:r>
            <w:r/>
          </w:p>
          <w:p>
            <w:pP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使用寿命：符合国家标准；</w:t>
            </w:r>
            <w:r/>
          </w:p>
          <w:p>
            <w:pP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其他要求：满足《市场监管总局办公厅关于进一步做好住宅老旧电梯更新有关工作的通知》（市监特社发〔2025〕52号）的相关要求。</w:t>
            </w:r>
            <w:r/>
          </w:p>
        </w:tc>
      </w:tr>
      <w:tr>
        <w:trPr>
          <w:jc w:val="center"/>
          <w:trHeight w:val="454"/>
        </w:trPr>
        <w:tc>
          <w:tcPr>
            <w:tcW w:w="955" w:type="dxa"/>
            <w:vAlign w:val="center"/>
            <w:textDirection w:val="lrTb"/>
            <w:noWrap w:val="false"/>
          </w:tcPr>
          <w:p>
            <w:pPr>
              <w:jc w:val="cente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三</w:t>
            </w:r>
            <w:r/>
          </w:p>
        </w:tc>
        <w:tc>
          <w:tcPr>
            <w:tcW w:w="7698" w:type="dxa"/>
            <w:vAlign w:val="center"/>
            <w:textDirection w:val="lrTb"/>
            <w:noWrap w:val="false"/>
          </w:tcPr>
          <w:p>
            <w:pP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环境条件要求</w:t>
            </w:r>
            <w:r/>
          </w:p>
        </w:tc>
      </w:tr>
      <w:tr>
        <w:trPr>
          <w:jc w:val="center"/>
          <w:trHeight w:val="454"/>
        </w:trPr>
        <w:tc>
          <w:tcPr>
            <w:tcW w:w="955" w:type="dxa"/>
            <w:vAlign w:val="center"/>
            <w:textDirection w:val="lrTb"/>
            <w:noWrap w:val="false"/>
          </w:tcPr>
          <w:p>
            <w:pPr>
              <w:jc w:val="cente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1</w:t>
            </w:r>
            <w:r/>
          </w:p>
        </w:tc>
        <w:tc>
          <w:tcPr>
            <w:tcW w:w="7698" w:type="dxa"/>
            <w:vAlign w:val="center"/>
            <w:textDirection w:val="lrTb"/>
            <w:noWrap w:val="false"/>
          </w:tcPr>
          <w:p>
            <w:pP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环境温度、电压波动、接地电阻要求、电压要求等符合国家标准。</w:t>
            </w:r>
            <w:r/>
          </w:p>
        </w:tc>
      </w:tr>
      <w:tr>
        <w:trPr>
          <w:jc w:val="center"/>
          <w:trHeight w:val="454"/>
        </w:trPr>
        <w:tc>
          <w:tcPr>
            <w:tcW w:w="955" w:type="dxa"/>
            <w:vAlign w:val="center"/>
            <w:textDirection w:val="lrTb"/>
            <w:noWrap w:val="false"/>
          </w:tcPr>
          <w:p>
            <w:pPr>
              <w:jc w:val="cente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四</w:t>
            </w:r>
            <w:r/>
          </w:p>
        </w:tc>
        <w:tc>
          <w:tcPr>
            <w:tcW w:w="7698" w:type="dxa"/>
            <w:vAlign w:val="center"/>
            <w:textDirection w:val="lrTb"/>
            <w:noWrap w:val="false"/>
          </w:tcPr>
          <w:p>
            <w:pP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超载运行试验</w:t>
            </w:r>
            <w:r/>
          </w:p>
        </w:tc>
      </w:tr>
      <w:tr>
        <w:trPr>
          <w:jc w:val="center"/>
          <w:trHeight w:val="454"/>
        </w:trPr>
        <w:tc>
          <w:tcPr>
            <w:tcW w:w="955" w:type="dxa"/>
            <w:vAlign w:val="center"/>
            <w:textDirection w:val="lrTb"/>
            <w:noWrap w:val="false"/>
          </w:tcPr>
          <w:p>
            <w:pPr>
              <w:jc w:val="cente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1</w:t>
            </w:r>
            <w:r/>
          </w:p>
        </w:tc>
        <w:tc>
          <w:tcPr>
            <w:tcW w:w="7698" w:type="dxa"/>
            <w:vAlign w:val="center"/>
            <w:textDirection w:val="lrTb"/>
            <w:noWrap w:val="false"/>
          </w:tcPr>
          <w:p>
            <w:pP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满足《市场监管总局办公厅关于进一步做好住宅老旧电梯更新有关工作的通知》（市监特社发〔2025〕52号）的相关要求。</w:t>
            </w:r>
            <w:r/>
          </w:p>
        </w:tc>
      </w:tr>
      <w:tr>
        <w:trPr>
          <w:jc w:val="center"/>
          <w:trHeight w:val="454"/>
        </w:trPr>
        <w:tc>
          <w:tcPr>
            <w:tcW w:w="955" w:type="dxa"/>
            <w:vAlign w:val="center"/>
            <w:textDirection w:val="lrTb"/>
            <w:noWrap w:val="false"/>
          </w:tcPr>
          <w:p>
            <w:pPr>
              <w:jc w:val="cente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五</w:t>
            </w:r>
            <w:r/>
          </w:p>
        </w:tc>
        <w:tc>
          <w:tcPr>
            <w:tcW w:w="7698" w:type="dxa"/>
            <w:vAlign w:val="center"/>
            <w:textDirection w:val="lrTb"/>
            <w:noWrap w:val="false"/>
          </w:tcPr>
          <w:p>
            <w:pP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标准功能：</w:t>
            </w:r>
            <w:r/>
          </w:p>
          <w:p>
            <w:pPr>
              <w:spacing w:line="40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超速电气保护功能、对讲机通讯功能、故障低速自救运行功能、停电应急照明功能、开门时间自动调整功能、抗电磁干扰功能、轿内照明自动控制功能、超载报警功能、电动机过热保护功能、警铃报警功能</w:t>
            </w:r>
            <w:r>
              <w:rPr>
                <w:rFonts w:hint="eastAsia" w:asciiTheme="minorEastAsia" w:hAnsiTheme="minorEastAsia" w:eastAsiaTheme="minorEastAsia" w:cstheme="minorEastAsia"/>
                <w:color w:val="auto"/>
                <w:sz w:val="20"/>
                <w:szCs w:val="20"/>
                <w:highlight w:val="none"/>
                <w:lang w:eastAsia="zh-CN"/>
              </w:rPr>
              <w:t xml:space="preserve">、</w:t>
            </w:r>
            <w:r>
              <w:rPr>
                <w:rFonts w:hint="eastAsia" w:asciiTheme="minorEastAsia" w:hAnsiTheme="minorEastAsia" w:eastAsiaTheme="minorEastAsia" w:cstheme="minorEastAsia"/>
                <w:color w:val="auto"/>
                <w:sz w:val="20"/>
                <w:szCs w:val="20"/>
                <w:highlight w:val="none"/>
              </w:rPr>
              <w:t xml:space="preserve">无效内指令自动消除功能、开门时间自动控制功能、消防迫降功能：1层、厅外检修显示功能、同步电机磁极码自学习功能、轿内通风自动控制功能、电动车识阻功能、电动机过载保护功能、目的层按钮闪亮功能、轿内超载指示功能、故障自动检测功能、厅轿门旁路检测功能、泊梯功能：1层轿顶检修操作功能、开门异常自动选层功能、满载直驶运</w:t>
            </w:r>
            <w:r>
              <w:rPr>
                <w:rFonts w:hint="eastAsia" w:asciiTheme="minorEastAsia" w:hAnsiTheme="minorEastAsia" w:eastAsiaTheme="minorEastAsia" w:cstheme="minorEastAsia"/>
                <w:color w:val="auto"/>
                <w:sz w:val="20"/>
                <w:szCs w:val="20"/>
                <w:highlight w:val="none"/>
              </w:rPr>
              <w:t xml:space="preserve">行功能、层高自测定功能、轿内慢速运行功能、超速机械保护功能、电动机空转保护功能、抱闸动作双安全检测功能、开关门时间超常保护功能、智能辅助制动功能、运行次数显示功能、反向内指令自动消除功能、超载保护功能、门停止运行功能、集选控制：全集选控制运行功能、门过载保护功能、待机定期自检功能、故障自动存储功能、位置异常自动校正功能、底坑对讲机通讯功能、关门按钮灯点亮、停车在非门区报警功能、电梯服务支援系统、机房调试操作功能、启动补偿功能、门保护装置、数字接口（预留视频电缆）、无线五方通话（4G网络）、智能光幕保护功能。</w:t>
            </w:r>
            <w:r/>
          </w:p>
        </w:tc>
      </w:tr>
    </w:tbl>
    <w:p>
      <w:pPr>
        <w:numPr>
          <w:ilvl w:val="255"/>
          <w:numId w:val="0"/>
        </w:numPr>
        <w:ind w:firstLine="476"/>
        <w:spacing w:line="360" w:lineRule="auto"/>
        <w:rPr>
          <w:rFonts w:hint="eastAsia" w:cs="等线"/>
          <w:b/>
          <w:bCs/>
          <w:color w:val="auto"/>
          <w:spacing w:val="-1"/>
          <w:sz w:val="18"/>
          <w:szCs w:val="18"/>
          <w:highlight w:val="none"/>
        </w:rPr>
      </w:pPr>
      <w:r>
        <w:rPr>
          <w:rFonts w:hint="eastAsia" w:cs="等线"/>
          <w:b/>
          <w:bCs/>
          <w:color w:val="auto"/>
          <w:spacing w:val="-1"/>
          <w:sz w:val="18"/>
          <w:szCs w:val="18"/>
          <w:highlight w:val="none"/>
        </w:rPr>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2、</w:t>
      </w:r>
      <w:r>
        <w:rPr>
          <w:rFonts w:hint="eastAsia" w:asciiTheme="minorEastAsia" w:hAnsiTheme="minorEastAsia" w:eastAsiaTheme="minorEastAsia" w:cstheme="minorEastAsia"/>
          <w:color w:val="auto"/>
          <w:spacing w:val="-1"/>
          <w:sz w:val="24"/>
          <w:highlight w:val="none"/>
          <w:lang w:eastAsia="zh-CN"/>
        </w:rPr>
        <w:t xml:space="preserve">供应商</w:t>
      </w:r>
      <w:r>
        <w:rPr>
          <w:rFonts w:hint="eastAsia" w:asciiTheme="minorEastAsia" w:hAnsiTheme="minorEastAsia" w:eastAsiaTheme="minorEastAsia" w:cstheme="minorEastAsia"/>
          <w:color w:val="auto"/>
          <w:spacing w:val="-1"/>
          <w:sz w:val="24"/>
          <w:highlight w:val="none"/>
        </w:rPr>
        <w:t xml:space="preserve">须满足技术要求，具体电梯尺寸（包括井道尺寸、冲顶高度、提升高度、开门尺寸及基坑深度等）需</w:t>
      </w:r>
      <w:r>
        <w:rPr>
          <w:rFonts w:hint="eastAsia" w:asciiTheme="minorEastAsia" w:hAnsiTheme="minorEastAsia" w:eastAsiaTheme="minorEastAsia" w:cstheme="minorEastAsia"/>
          <w:color w:val="auto"/>
          <w:spacing w:val="-1"/>
          <w:sz w:val="24"/>
          <w:highlight w:val="none"/>
          <w:lang w:eastAsia="zh-CN"/>
        </w:rPr>
        <w:t xml:space="preserve">中标供应商</w:t>
      </w:r>
      <w:r>
        <w:rPr>
          <w:rFonts w:hint="eastAsia" w:asciiTheme="minorEastAsia" w:hAnsiTheme="minorEastAsia" w:eastAsiaTheme="minorEastAsia" w:cstheme="minorEastAsia"/>
          <w:color w:val="auto"/>
          <w:spacing w:val="-1"/>
          <w:sz w:val="24"/>
          <w:highlight w:val="none"/>
        </w:rPr>
        <w:t xml:space="preserve">现场复核测量尺寸方可进行安装设计，电梯轿厢尺寸、载重及速度等与采购人确认后由厂家深化设计，相关费用考虑在报价内。</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3、投标供应商资格和能力</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投标供应商须有能力为项目提供服务（包括维保），并提供相关承诺及服务计划，安装及维护的专业队伍必须具有相应资质认证。</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4、标准和规范</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《电梯、自动扶梯、自动人行道术语》                 GB/T7024</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《电梯主要参数及轿厢、井道、机房的型式与尺寸》     GB/T7025</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《低压成套开关设备和控制设备》                     GB/T7251</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《电梯制造与安装安全规范》                         GB7588</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《电梯安装验收规范》                             </w:t>
      </w:r>
      <w:r>
        <w:rPr>
          <w:rFonts w:hint="eastAsia" w:asciiTheme="minorEastAsia" w:hAnsiTheme="minorEastAsia" w:eastAsiaTheme="minorEastAsia" w:cstheme="minorEastAsia"/>
          <w:color w:val="auto"/>
          <w:spacing w:val="-1"/>
          <w:sz w:val="24"/>
          <w:highlight w:val="none"/>
          <w:lang w:val="en-US" w:eastAsia="zh-CN"/>
        </w:rPr>
        <w:t xml:space="preserve"> </w:t>
      </w:r>
      <w:r>
        <w:rPr>
          <w:rFonts w:hint="eastAsia" w:asciiTheme="minorEastAsia" w:hAnsiTheme="minorEastAsia" w:eastAsiaTheme="minorEastAsia" w:cstheme="minorEastAsia"/>
          <w:color w:val="auto"/>
          <w:spacing w:val="-1"/>
          <w:sz w:val="24"/>
          <w:highlight w:val="none"/>
        </w:rPr>
        <w:t xml:space="preserve"> GB10060</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《电梯技术条件》                                 </w:t>
      </w:r>
      <w:r>
        <w:rPr>
          <w:rFonts w:hint="eastAsia" w:asciiTheme="minorEastAsia" w:hAnsiTheme="minorEastAsia" w:eastAsiaTheme="minorEastAsia" w:cstheme="minorEastAsia"/>
          <w:color w:val="auto"/>
          <w:spacing w:val="-1"/>
          <w:sz w:val="24"/>
          <w:highlight w:val="none"/>
          <w:lang w:val="en-US" w:eastAsia="zh-CN"/>
        </w:rPr>
        <w:t xml:space="preserve"> </w:t>
      </w:r>
      <w:r>
        <w:rPr>
          <w:rFonts w:hint="eastAsia" w:asciiTheme="minorEastAsia" w:hAnsiTheme="minorEastAsia" w:eastAsiaTheme="minorEastAsia" w:cstheme="minorEastAsia"/>
          <w:color w:val="auto"/>
          <w:spacing w:val="-1"/>
          <w:sz w:val="24"/>
          <w:highlight w:val="none"/>
        </w:rPr>
        <w:t xml:space="preserve"> GB/T10058</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《电梯试验方法》                                 </w:t>
      </w:r>
      <w:r>
        <w:rPr>
          <w:rFonts w:hint="eastAsia" w:asciiTheme="minorEastAsia" w:hAnsiTheme="minorEastAsia" w:eastAsiaTheme="minorEastAsia" w:cstheme="minorEastAsia"/>
          <w:color w:val="auto"/>
          <w:spacing w:val="-1"/>
          <w:sz w:val="24"/>
          <w:highlight w:val="none"/>
          <w:lang w:val="en-US" w:eastAsia="zh-CN"/>
        </w:rPr>
        <w:t xml:space="preserve"> </w:t>
      </w:r>
      <w:r>
        <w:rPr>
          <w:rFonts w:hint="eastAsia" w:asciiTheme="minorEastAsia" w:hAnsiTheme="minorEastAsia" w:eastAsiaTheme="minorEastAsia" w:cstheme="minorEastAsia"/>
          <w:color w:val="auto"/>
          <w:spacing w:val="-1"/>
          <w:sz w:val="24"/>
          <w:highlight w:val="none"/>
        </w:rPr>
        <w:t xml:space="preserve"> GB/T10059</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《建筑物的电气装置电击防护》                       GB/T14821.1</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《电气装置安装工程电梯电气装置施工及验收规范》   </w:t>
      </w:r>
      <w:r>
        <w:rPr>
          <w:rFonts w:hint="eastAsia" w:asciiTheme="minorEastAsia" w:hAnsiTheme="minorEastAsia" w:eastAsiaTheme="minorEastAsia" w:cstheme="minorEastAsia"/>
          <w:color w:val="auto"/>
          <w:spacing w:val="-1"/>
          <w:sz w:val="24"/>
          <w:highlight w:val="none"/>
          <w:lang w:val="en-US" w:eastAsia="zh-CN"/>
        </w:rPr>
        <w:t xml:space="preserve"> </w:t>
      </w:r>
      <w:r>
        <w:rPr>
          <w:rFonts w:hint="eastAsia" w:asciiTheme="minorEastAsia" w:hAnsiTheme="minorEastAsia" w:eastAsiaTheme="minorEastAsia" w:cstheme="minorEastAsia"/>
          <w:color w:val="auto"/>
          <w:spacing w:val="-1"/>
          <w:sz w:val="24"/>
          <w:highlight w:val="none"/>
        </w:rPr>
        <w:t xml:space="preserve"> GB50182</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《电梯工程施工质量验收规范》                     </w:t>
      </w:r>
      <w:r>
        <w:rPr>
          <w:rFonts w:hint="eastAsia" w:asciiTheme="minorEastAsia" w:hAnsiTheme="minorEastAsia" w:eastAsiaTheme="minorEastAsia" w:cstheme="minorEastAsia"/>
          <w:color w:val="auto"/>
          <w:spacing w:val="-1"/>
          <w:sz w:val="24"/>
          <w:highlight w:val="none"/>
          <w:lang w:val="en-US" w:eastAsia="zh-CN"/>
        </w:rPr>
        <w:t xml:space="preserve"> </w:t>
      </w:r>
      <w:r>
        <w:rPr>
          <w:rFonts w:hint="eastAsia" w:asciiTheme="minorEastAsia" w:hAnsiTheme="minorEastAsia" w:eastAsiaTheme="minorEastAsia" w:cstheme="minorEastAsia"/>
          <w:color w:val="auto"/>
          <w:spacing w:val="-1"/>
          <w:sz w:val="24"/>
          <w:highlight w:val="none"/>
        </w:rPr>
        <w:t xml:space="preserve"> GB50310    </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《电梯制造与安装安全规范》</w:t>
      </w:r>
      <w:r>
        <w:rPr>
          <w:rFonts w:hint="eastAsia" w:asciiTheme="minorEastAsia" w:hAnsiTheme="minorEastAsia" w:eastAsiaTheme="minorEastAsia" w:cstheme="minorEastAsia"/>
          <w:color w:val="auto"/>
          <w:spacing w:val="-1"/>
          <w:sz w:val="24"/>
          <w:highlight w:val="none"/>
          <w:lang w:val="en-US" w:eastAsia="zh-CN"/>
        </w:rPr>
        <w:t xml:space="preserve">                      </w:t>
      </w:r>
      <w:r>
        <w:rPr>
          <w:rFonts w:hint="eastAsia" w:asciiTheme="minorEastAsia" w:hAnsiTheme="minorEastAsia" w:eastAsiaTheme="minorEastAsia" w:cstheme="minorEastAsia"/>
          <w:color w:val="auto"/>
          <w:spacing w:val="-1"/>
          <w:sz w:val="24"/>
          <w:highlight w:val="none"/>
        </w:rPr>
        <w:t xml:space="preserve">Q/Q/YSDT 002-2022</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江苏省消防部门的条例及相关的中国国家消防规范</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电力供应部门的供电规章条例</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国家现行其他规范、标准。</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以上规范、标准若与最新规范、标准相冲突的以最新规范、标准为准。</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5、制造监制和出厂检验</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在设备制造期间，采购人有权在适当的时间到制造厂进行制造监制，在制造监制期间，制造商有责任提供有关设备包括各种数据，设备结构图和部件图的详细中文资料。但采购人监制并不解除制造商对所有产品在制造质量上应负的全部责任。</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6、设备的防护、包装及运输</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6.1 设备的防护及油漆</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设备内、外表面应洁净。油漆表面应光洁，无褶皱和剥落。</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6.2 所有设备应合理、有效包装，以使其有效防止各种损坏，如受潮、受热、剥落、腐蚀、变形等。</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6.3 对不油漆且易磨损的零件应涂上高熔点或脂肪酸或其他保护功能的油脂以得到保护，并得到妥善包装后固定。机组所有开口处应封闭保护，以防止在运输人员搬运途中异物进入。电动机、控制中心、排气装置和机组的控制器等均应加保护罩。</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6.4 随机的零部件、备品备件等散件应木箱包装。这些箱盒应适合于储存，储存年限应在包装上予以说明。</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6.5 设备的包装费应包括在投标总价中，这些包装材料应属于采购人所有。</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6.6 在包装箱中，应附有产品合格证书（包括机组合格证、部件合格证、材料合格证等）、产品说明书、装箱单、易损件备件及专用工具清单，一套完整的经批准的图纸及有关技术文件资料。包装箱外面应注明数量、设备名称、编号、起吊位置、警示标志、外形尺寸、毛重等。</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6.7  </w:t>
      </w:r>
      <w:r>
        <w:rPr>
          <w:rFonts w:hint="eastAsia" w:asciiTheme="minorEastAsia" w:hAnsiTheme="minorEastAsia" w:eastAsiaTheme="minorEastAsia" w:cstheme="minorEastAsia"/>
          <w:color w:val="auto"/>
          <w:spacing w:val="-1"/>
          <w:sz w:val="24"/>
          <w:highlight w:val="none"/>
          <w:lang w:eastAsia="zh-CN"/>
        </w:rPr>
        <w:t xml:space="preserve">中标供应商</w:t>
      </w:r>
      <w:r>
        <w:rPr>
          <w:rFonts w:hint="eastAsia" w:asciiTheme="minorEastAsia" w:hAnsiTheme="minorEastAsia" w:eastAsiaTheme="minorEastAsia" w:cstheme="minorEastAsia"/>
          <w:color w:val="auto"/>
          <w:spacing w:val="-1"/>
          <w:sz w:val="24"/>
          <w:highlight w:val="none"/>
        </w:rPr>
        <w:t xml:space="preserve">应对设备的整个交货过程负责，包括运输、装卸、安装调试、装潢的安全。</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6.8  随包装箱携带的文件、资料应防潮密封，并放置在包装箱内明显处。</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7、到货验收</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7.1  </w:t>
      </w:r>
      <w:r>
        <w:rPr>
          <w:rFonts w:hint="eastAsia" w:asciiTheme="minorEastAsia" w:hAnsiTheme="minorEastAsia" w:eastAsiaTheme="minorEastAsia" w:cstheme="minorEastAsia"/>
          <w:color w:val="auto"/>
          <w:spacing w:val="-1"/>
          <w:sz w:val="24"/>
          <w:highlight w:val="none"/>
          <w:lang w:eastAsia="zh-CN"/>
        </w:rPr>
        <w:t xml:space="preserve">中标供应商</w:t>
      </w:r>
      <w:r>
        <w:rPr>
          <w:rFonts w:hint="eastAsia" w:asciiTheme="minorEastAsia" w:hAnsiTheme="minorEastAsia" w:eastAsiaTheme="minorEastAsia" w:cstheme="minorEastAsia"/>
          <w:color w:val="auto"/>
          <w:spacing w:val="-1"/>
          <w:sz w:val="24"/>
          <w:highlight w:val="none"/>
        </w:rPr>
        <w:t xml:space="preserve">应派专员在所供设备到工地时进行到货验收。若发现任何损坏及质量问题，</w:t>
      </w:r>
      <w:r>
        <w:rPr>
          <w:rFonts w:hint="eastAsia" w:asciiTheme="minorEastAsia" w:hAnsiTheme="minorEastAsia" w:eastAsiaTheme="minorEastAsia" w:cstheme="minorEastAsia"/>
          <w:color w:val="auto"/>
          <w:spacing w:val="-1"/>
          <w:sz w:val="24"/>
          <w:highlight w:val="none"/>
          <w:lang w:eastAsia="zh-CN"/>
        </w:rPr>
        <w:t xml:space="preserve">中标供应商</w:t>
      </w:r>
      <w:r>
        <w:rPr>
          <w:rFonts w:hint="eastAsia" w:asciiTheme="minorEastAsia" w:hAnsiTheme="minorEastAsia" w:eastAsiaTheme="minorEastAsia" w:cstheme="minorEastAsia"/>
          <w:color w:val="auto"/>
          <w:spacing w:val="-1"/>
          <w:sz w:val="24"/>
          <w:highlight w:val="none"/>
        </w:rPr>
        <w:t xml:space="preserve">应负责更换零件，并妥善处理直至采购人满意。此工作所发生的费用应由</w:t>
      </w:r>
      <w:r>
        <w:rPr>
          <w:rFonts w:hint="eastAsia" w:asciiTheme="minorEastAsia" w:hAnsiTheme="minorEastAsia" w:eastAsiaTheme="minorEastAsia" w:cstheme="minorEastAsia"/>
          <w:color w:val="auto"/>
          <w:spacing w:val="-1"/>
          <w:sz w:val="24"/>
          <w:highlight w:val="none"/>
          <w:lang w:eastAsia="zh-CN"/>
        </w:rPr>
        <w:t xml:space="preserve">中标供应商</w:t>
      </w:r>
      <w:r>
        <w:rPr>
          <w:rFonts w:hint="eastAsia" w:asciiTheme="minorEastAsia" w:hAnsiTheme="minorEastAsia" w:eastAsiaTheme="minorEastAsia" w:cstheme="minorEastAsia"/>
          <w:color w:val="auto"/>
          <w:spacing w:val="-1"/>
          <w:sz w:val="24"/>
          <w:highlight w:val="none"/>
        </w:rPr>
        <w:t xml:space="preserve">自行承担。</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7.2  在采购单位工地的临时存放场地由采购人负责协调落实，但</w:t>
      </w:r>
      <w:r>
        <w:rPr>
          <w:rFonts w:hint="eastAsia" w:asciiTheme="minorEastAsia" w:hAnsiTheme="minorEastAsia" w:eastAsiaTheme="minorEastAsia" w:cstheme="minorEastAsia"/>
          <w:color w:val="auto"/>
          <w:spacing w:val="-1"/>
          <w:sz w:val="24"/>
          <w:highlight w:val="none"/>
          <w:lang w:eastAsia="zh-CN"/>
        </w:rPr>
        <w:t xml:space="preserve">中标供应商</w:t>
      </w:r>
      <w:r>
        <w:rPr>
          <w:rFonts w:hint="eastAsia" w:asciiTheme="minorEastAsia" w:hAnsiTheme="minorEastAsia" w:eastAsiaTheme="minorEastAsia" w:cstheme="minorEastAsia"/>
          <w:color w:val="auto"/>
          <w:spacing w:val="-1"/>
          <w:sz w:val="24"/>
          <w:highlight w:val="none"/>
        </w:rPr>
        <w:t xml:space="preserve">应负责看管。</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8、安装管理</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8.1  现场安装须符合国家的相关条例，服从采购人的管理及检查，</w:t>
      </w:r>
      <w:r>
        <w:rPr>
          <w:rFonts w:hint="eastAsia" w:asciiTheme="minorEastAsia" w:hAnsiTheme="minorEastAsia" w:eastAsiaTheme="minorEastAsia" w:cstheme="minorEastAsia"/>
          <w:color w:val="auto"/>
          <w:spacing w:val="-1"/>
          <w:sz w:val="24"/>
          <w:highlight w:val="none"/>
          <w:lang w:eastAsia="zh-CN"/>
        </w:rPr>
        <w:t xml:space="preserve">中标供应商</w:t>
      </w:r>
      <w:r>
        <w:rPr>
          <w:rFonts w:hint="eastAsia" w:asciiTheme="minorEastAsia" w:hAnsiTheme="minorEastAsia" w:eastAsiaTheme="minorEastAsia" w:cstheme="minorEastAsia"/>
          <w:color w:val="auto"/>
          <w:spacing w:val="-1"/>
          <w:sz w:val="24"/>
          <w:highlight w:val="none"/>
        </w:rPr>
        <w:t xml:space="preserve">须派有五年以上工作经验的工程师负责安装监督，并需在安装期内提交他们的工作报告。</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8.2  如因</w:t>
      </w:r>
      <w:r>
        <w:rPr>
          <w:rFonts w:hint="eastAsia" w:asciiTheme="minorEastAsia" w:hAnsiTheme="minorEastAsia" w:eastAsiaTheme="minorEastAsia" w:cstheme="minorEastAsia"/>
          <w:color w:val="auto"/>
          <w:spacing w:val="-1"/>
          <w:sz w:val="24"/>
          <w:highlight w:val="none"/>
          <w:lang w:eastAsia="zh-CN"/>
        </w:rPr>
        <w:t xml:space="preserve">中标供应商</w:t>
      </w:r>
      <w:r>
        <w:rPr>
          <w:rFonts w:hint="eastAsia" w:asciiTheme="minorEastAsia" w:hAnsiTheme="minorEastAsia" w:eastAsiaTheme="minorEastAsia" w:cstheme="minorEastAsia"/>
          <w:color w:val="auto"/>
          <w:spacing w:val="-1"/>
          <w:sz w:val="24"/>
          <w:highlight w:val="none"/>
        </w:rPr>
        <w:t xml:space="preserve">原因在安装期间出现安全事故，应由</w:t>
      </w:r>
      <w:r>
        <w:rPr>
          <w:rFonts w:hint="eastAsia" w:asciiTheme="minorEastAsia" w:hAnsiTheme="minorEastAsia" w:eastAsiaTheme="minorEastAsia" w:cstheme="minorEastAsia"/>
          <w:color w:val="auto"/>
          <w:spacing w:val="-1"/>
          <w:sz w:val="24"/>
          <w:highlight w:val="none"/>
          <w:lang w:eastAsia="zh-CN"/>
        </w:rPr>
        <w:t xml:space="preserve">中标供应商</w:t>
      </w:r>
      <w:r>
        <w:rPr>
          <w:rFonts w:hint="eastAsia" w:asciiTheme="minorEastAsia" w:hAnsiTheme="minorEastAsia" w:eastAsiaTheme="minorEastAsia" w:cstheme="minorEastAsia"/>
          <w:color w:val="auto"/>
          <w:spacing w:val="-1"/>
          <w:sz w:val="24"/>
          <w:highlight w:val="none"/>
        </w:rPr>
        <w:t xml:space="preserve">承担由此而引起的全部损失。</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8.3  认可</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设备安装须经有关部门取得认可，</w:t>
      </w:r>
      <w:r>
        <w:rPr>
          <w:rFonts w:hint="eastAsia" w:asciiTheme="minorEastAsia" w:hAnsiTheme="minorEastAsia" w:eastAsiaTheme="minorEastAsia" w:cstheme="minorEastAsia"/>
          <w:color w:val="auto"/>
          <w:spacing w:val="-1"/>
          <w:sz w:val="24"/>
          <w:highlight w:val="none"/>
          <w:lang w:eastAsia="zh-CN"/>
        </w:rPr>
        <w:t xml:space="preserve">中标供应商</w:t>
      </w:r>
      <w:r>
        <w:rPr>
          <w:rFonts w:hint="eastAsia" w:asciiTheme="minorEastAsia" w:hAnsiTheme="minorEastAsia" w:eastAsiaTheme="minorEastAsia" w:cstheme="minorEastAsia"/>
          <w:color w:val="auto"/>
          <w:spacing w:val="-1"/>
          <w:sz w:val="24"/>
          <w:highlight w:val="none"/>
        </w:rPr>
        <w:t xml:space="preserve">有责任提供相关的认可文件及证书。</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8.4 保证设备在起吊、运输过程中的安全</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在安装期间，</w:t>
      </w:r>
      <w:r>
        <w:rPr>
          <w:rFonts w:hint="eastAsia" w:asciiTheme="minorEastAsia" w:hAnsiTheme="minorEastAsia" w:eastAsiaTheme="minorEastAsia" w:cstheme="minorEastAsia"/>
          <w:color w:val="auto"/>
          <w:spacing w:val="-1"/>
          <w:sz w:val="24"/>
          <w:highlight w:val="none"/>
          <w:lang w:eastAsia="zh-CN"/>
        </w:rPr>
        <w:t xml:space="preserve">中标供应商</w:t>
      </w:r>
      <w:r>
        <w:rPr>
          <w:rFonts w:hint="eastAsia" w:asciiTheme="minorEastAsia" w:hAnsiTheme="minorEastAsia" w:eastAsiaTheme="minorEastAsia" w:cstheme="minorEastAsia"/>
          <w:color w:val="auto"/>
          <w:spacing w:val="-1"/>
          <w:sz w:val="24"/>
          <w:highlight w:val="none"/>
        </w:rPr>
        <w:t xml:space="preserve">负责安装中需要的起吊、运输所需辅助设备，所有这些设备都须符合安全作业要求。</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9、验收</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9.1  产品保护</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工程完成后，</w:t>
      </w:r>
      <w:r>
        <w:rPr>
          <w:rFonts w:hint="eastAsia" w:asciiTheme="minorEastAsia" w:hAnsiTheme="minorEastAsia" w:eastAsiaTheme="minorEastAsia" w:cstheme="minorEastAsia"/>
          <w:color w:val="auto"/>
          <w:spacing w:val="-1"/>
          <w:sz w:val="24"/>
          <w:highlight w:val="none"/>
          <w:lang w:eastAsia="zh-CN"/>
        </w:rPr>
        <w:t xml:space="preserve">中标供应商</w:t>
      </w:r>
      <w:r>
        <w:rPr>
          <w:rFonts w:hint="eastAsia" w:asciiTheme="minorEastAsia" w:hAnsiTheme="minorEastAsia" w:eastAsiaTheme="minorEastAsia" w:cstheme="minorEastAsia"/>
          <w:color w:val="auto"/>
          <w:spacing w:val="-1"/>
          <w:sz w:val="24"/>
          <w:highlight w:val="none"/>
        </w:rPr>
        <w:t xml:space="preserve">须负责全部设备的保护和清洁工作，直至设备验收合格并正常运行为止。在安装过程中，如建筑结构或其他设备被损坏</w:t>
      </w:r>
      <w:r>
        <w:rPr>
          <w:rFonts w:hint="eastAsia" w:asciiTheme="minorEastAsia" w:hAnsiTheme="minorEastAsia" w:eastAsiaTheme="minorEastAsia" w:cstheme="minorEastAsia"/>
          <w:color w:val="auto"/>
          <w:spacing w:val="-1"/>
          <w:sz w:val="24"/>
          <w:highlight w:val="none"/>
          <w:lang w:eastAsia="zh-CN"/>
        </w:rPr>
        <w:t xml:space="preserve">中标供应商</w:t>
      </w:r>
      <w:r>
        <w:rPr>
          <w:rFonts w:hint="eastAsia" w:asciiTheme="minorEastAsia" w:hAnsiTheme="minorEastAsia" w:eastAsiaTheme="minorEastAsia" w:cstheme="minorEastAsia"/>
          <w:color w:val="auto"/>
          <w:spacing w:val="-1"/>
          <w:sz w:val="24"/>
          <w:highlight w:val="none"/>
        </w:rPr>
        <w:t xml:space="preserve">将有责任修理或赔偿损失。</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9.2  验收合格条件</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9.2.1 运行结果符合产品标准和技术规格书及合同要求。</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9.2.2 在进行测试和验收运行过程中发生的故障已被消除并得到采购人的认可。</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9.2.3 所有合同中规定的货物和材料都已提交。</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9.2.4 设备在交由采购人使用之前已通过质量技术监督管理部门的验收，并得到使用证书。</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10、售后服务</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工程实施过程中，投标单位按照投标文件承诺，提供完备的服务体系及配套的管理制度、技术力量配备等。</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售后服务响应：如电梯发生重大零配件需要更换，原则上</w:t>
      </w:r>
      <w:r>
        <w:rPr>
          <w:rFonts w:hint="eastAsia" w:asciiTheme="minorEastAsia" w:hAnsiTheme="minorEastAsia" w:eastAsiaTheme="minorEastAsia" w:cstheme="minorEastAsia"/>
          <w:color w:val="auto"/>
          <w:spacing w:val="-1"/>
          <w:sz w:val="24"/>
          <w:highlight w:val="none"/>
          <w:lang w:eastAsia="zh-CN"/>
        </w:rPr>
        <w:t xml:space="preserve">中标供应商</w:t>
      </w:r>
      <w:r>
        <w:rPr>
          <w:rFonts w:hint="eastAsia" w:asciiTheme="minorEastAsia" w:hAnsiTheme="minorEastAsia" w:eastAsiaTheme="minorEastAsia" w:cstheme="minorEastAsia"/>
          <w:color w:val="auto"/>
          <w:spacing w:val="-1"/>
          <w:sz w:val="24"/>
          <w:highlight w:val="none"/>
        </w:rPr>
        <w:t xml:space="preserve">须在24小时内提供配件并及时更换。</w:t>
      </w:r>
      <w:r>
        <w:rPr>
          <w:rFonts w:hint="eastAsia" w:asciiTheme="minorEastAsia" w:hAnsiTheme="minorEastAsia" w:eastAsiaTheme="minorEastAsia" w:cstheme="minorEastAsia"/>
          <w:color w:val="auto"/>
          <w:spacing w:val="-1"/>
          <w:sz w:val="24"/>
          <w:highlight w:val="none"/>
          <w:lang w:eastAsia="zh-CN"/>
        </w:rPr>
        <w:t xml:space="preserve">中标供应商</w:t>
      </w:r>
      <w:r>
        <w:rPr>
          <w:rFonts w:hint="eastAsia" w:asciiTheme="minorEastAsia" w:hAnsiTheme="minorEastAsia" w:eastAsiaTheme="minorEastAsia" w:cstheme="minorEastAsia"/>
          <w:color w:val="auto"/>
          <w:spacing w:val="-1"/>
          <w:sz w:val="24"/>
          <w:highlight w:val="none"/>
        </w:rPr>
        <w:t xml:space="preserve">可以处理所有的维修服务，且需提供24小时服务，维修人员需在接到维修电话后按照</w:t>
      </w:r>
      <w:r>
        <w:rPr>
          <w:rFonts w:hint="eastAsia" w:asciiTheme="minorEastAsia" w:hAnsiTheme="minorEastAsia" w:eastAsiaTheme="minorEastAsia" w:cstheme="minorEastAsia"/>
          <w:color w:val="auto"/>
          <w:spacing w:val="-1"/>
          <w:sz w:val="24"/>
          <w:highlight w:val="none"/>
          <w:lang w:val="en-US" w:eastAsia="zh-CN"/>
        </w:rPr>
        <w:t xml:space="preserve">合同条款</w:t>
      </w:r>
      <w:r>
        <w:rPr>
          <w:rFonts w:hint="eastAsia" w:asciiTheme="minorEastAsia" w:hAnsiTheme="minorEastAsia" w:eastAsiaTheme="minorEastAsia" w:cstheme="minorEastAsia"/>
          <w:color w:val="auto"/>
          <w:spacing w:val="-1"/>
          <w:sz w:val="24"/>
          <w:highlight w:val="none"/>
        </w:rPr>
        <w:t xml:space="preserve">的时间赶到现场，提供不间断的服务直到结束。</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lang w:eastAsia="zh-CN"/>
        </w:rPr>
        <w:t xml:space="preserve">中标供应商</w:t>
      </w:r>
      <w:r>
        <w:rPr>
          <w:rFonts w:hint="eastAsia" w:asciiTheme="minorEastAsia" w:hAnsiTheme="minorEastAsia" w:eastAsiaTheme="minorEastAsia" w:cstheme="minorEastAsia"/>
          <w:color w:val="auto"/>
          <w:spacing w:val="-1"/>
          <w:sz w:val="24"/>
          <w:highlight w:val="none"/>
        </w:rPr>
        <w:t xml:space="preserve">须对合同中规定的整套电梯设备提供投标文件承诺的缺陷责任期的免费维修和保养，时间以通过政府部门验收合格之日算起。</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在质保期内的工作应包括对所有电梯常规检查、调整和润滑。</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在质保期内</w:t>
      </w:r>
      <w:r>
        <w:rPr>
          <w:rFonts w:hint="eastAsia" w:asciiTheme="minorEastAsia" w:hAnsiTheme="minorEastAsia" w:eastAsiaTheme="minorEastAsia" w:cstheme="minorEastAsia"/>
          <w:color w:val="auto"/>
          <w:spacing w:val="-1"/>
          <w:sz w:val="24"/>
          <w:highlight w:val="none"/>
          <w:lang w:eastAsia="zh-CN"/>
        </w:rPr>
        <w:t xml:space="preserve">中标供应商</w:t>
      </w:r>
      <w:r>
        <w:rPr>
          <w:rFonts w:hint="eastAsia" w:asciiTheme="minorEastAsia" w:hAnsiTheme="minorEastAsia" w:eastAsiaTheme="minorEastAsia" w:cstheme="minorEastAsia"/>
          <w:color w:val="auto"/>
          <w:spacing w:val="-1"/>
          <w:sz w:val="24"/>
          <w:highlight w:val="none"/>
        </w:rPr>
        <w:t xml:space="preserve">须自行付费，负责修理和替换任何由于设备自身的质量问题造成的损坏及故障。</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在保修结束时，须由专业工程师对电梯进行另一次测试，任何故障须由</w:t>
      </w:r>
      <w:r>
        <w:rPr>
          <w:rFonts w:hint="eastAsia" w:asciiTheme="minorEastAsia" w:hAnsiTheme="minorEastAsia" w:eastAsiaTheme="minorEastAsia" w:cstheme="minorEastAsia"/>
          <w:color w:val="auto"/>
          <w:spacing w:val="-1"/>
          <w:sz w:val="24"/>
          <w:highlight w:val="none"/>
          <w:lang w:eastAsia="zh-CN"/>
        </w:rPr>
        <w:t xml:space="preserve">中标供应商</w:t>
      </w:r>
      <w:r>
        <w:rPr>
          <w:rFonts w:hint="eastAsia" w:asciiTheme="minorEastAsia" w:hAnsiTheme="minorEastAsia" w:eastAsiaTheme="minorEastAsia" w:cstheme="minorEastAsia"/>
          <w:color w:val="auto"/>
          <w:spacing w:val="-1"/>
          <w:sz w:val="24"/>
          <w:highlight w:val="none"/>
        </w:rPr>
        <w:t xml:space="preserve">自费解决并取得采购人的同意。</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修好后，</w:t>
      </w:r>
      <w:r>
        <w:rPr>
          <w:rFonts w:hint="eastAsia" w:asciiTheme="minorEastAsia" w:hAnsiTheme="minorEastAsia" w:eastAsiaTheme="minorEastAsia" w:cstheme="minorEastAsia"/>
          <w:color w:val="auto"/>
          <w:spacing w:val="-1"/>
          <w:sz w:val="24"/>
          <w:highlight w:val="none"/>
          <w:lang w:eastAsia="zh-CN"/>
        </w:rPr>
        <w:t xml:space="preserve">中标供应商</w:t>
      </w:r>
      <w:r>
        <w:rPr>
          <w:rFonts w:hint="eastAsia" w:asciiTheme="minorEastAsia" w:hAnsiTheme="minorEastAsia" w:eastAsiaTheme="minorEastAsia" w:cstheme="minorEastAsia"/>
          <w:color w:val="auto"/>
          <w:spacing w:val="-1"/>
          <w:sz w:val="24"/>
          <w:highlight w:val="none"/>
        </w:rPr>
        <w:t xml:space="preserve">需将报告给采购人，包括故障原因，解决措施，完成修理所需时间及恢复正常运行日期。</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11、其他说明</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11.1本项目工作内容包含旧电梯拆除，拆除废料抵扣拆除费用，采购人不另行支付拆除费用。</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11.2报价采用总承包方式，本项目固定总价。</w:t>
      </w:r>
      <w:r>
        <w:rPr>
          <w:rFonts w:hint="eastAsia" w:asciiTheme="minorEastAsia" w:hAnsiTheme="minorEastAsia" w:eastAsiaTheme="minorEastAsia" w:cstheme="minorEastAsia"/>
          <w:color w:val="auto"/>
          <w:spacing w:val="-1"/>
          <w:sz w:val="24"/>
          <w:highlight w:val="none"/>
          <w:lang w:eastAsia="zh-CN"/>
        </w:rPr>
        <w:t xml:space="preserve">投标供应商</w:t>
      </w:r>
      <w:r>
        <w:rPr>
          <w:rFonts w:hint="eastAsia" w:asciiTheme="minorEastAsia" w:hAnsiTheme="minorEastAsia" w:eastAsiaTheme="minorEastAsia" w:cstheme="minorEastAsia"/>
          <w:color w:val="auto"/>
          <w:spacing w:val="-1"/>
          <w:sz w:val="24"/>
          <w:highlight w:val="none"/>
        </w:rPr>
        <w:t xml:space="preserve">的报价应包括但不限于所投产品及其配件的采购、装饰、运输、安装、调试、监检、电梯防护、照明、井道改造（机房土建整改、机房爬梯改造、井道改造（支架）、电梯小门套修复、外招孔洞修复）费用等，直至领取到《特种设备使用标志》交付采购人使用，以及免费保修期2年内的维修、保养等一切有关的为完成本项目发生的所有费用，招标文件中另有规定的除外。</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11.3通过中国海关报关验放进入中国境内且产自中国境外的产品不在本项目的报价范围。</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11.4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11.5供货</w:t>
      </w:r>
      <w:r>
        <w:rPr>
          <w:rFonts w:hint="eastAsia" w:asciiTheme="minorEastAsia" w:hAnsiTheme="minorEastAsia" w:eastAsiaTheme="minorEastAsia" w:cstheme="minorEastAsia"/>
          <w:color w:val="auto"/>
          <w:spacing w:val="-1"/>
          <w:sz w:val="24"/>
          <w:highlight w:val="none"/>
          <w:lang w:val="en-US" w:eastAsia="zh-CN"/>
        </w:rPr>
        <w:t xml:space="preserve">安装</w:t>
      </w:r>
      <w:r>
        <w:rPr>
          <w:rFonts w:hint="eastAsia" w:asciiTheme="minorEastAsia" w:hAnsiTheme="minorEastAsia" w:eastAsiaTheme="minorEastAsia" w:cstheme="minorEastAsia"/>
          <w:color w:val="auto"/>
          <w:spacing w:val="-1"/>
          <w:sz w:val="24"/>
          <w:highlight w:val="none"/>
        </w:rPr>
        <w:t xml:space="preserve">期：</w:t>
      </w:r>
      <w:r>
        <w:rPr>
          <w:rFonts w:hint="eastAsia" w:asciiTheme="minorEastAsia" w:hAnsiTheme="minorEastAsia" w:eastAsiaTheme="minorEastAsia" w:cstheme="minorEastAsia"/>
          <w:color w:val="auto"/>
          <w:spacing w:val="-1"/>
          <w:sz w:val="24"/>
          <w:highlight w:val="none"/>
          <w:lang w:val="en-US" w:eastAsia="zh-CN"/>
        </w:rPr>
        <w:t xml:space="preserve">30日历天内完成供货、安装及调试（供货期15天，安装期15天），开始日期以采购人通知为准</w:t>
      </w:r>
      <w:r>
        <w:rPr>
          <w:rFonts w:hint="eastAsia" w:ascii="宋体" w:hAnsi="宋体" w:eastAsia="宋体" w:cs="宋体"/>
          <w:bCs/>
          <w:color w:val="auto"/>
          <w:sz w:val="24"/>
          <w:szCs w:val="24"/>
          <w:highlight w:val="none"/>
          <w:lang w:eastAsia="zh-CN"/>
        </w:rPr>
        <w:t xml:space="preserve">。</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11.6质保期：本</w:t>
      </w:r>
      <w:r>
        <w:rPr>
          <w:rFonts w:hint="eastAsia" w:asciiTheme="minorEastAsia" w:hAnsiTheme="minorEastAsia" w:eastAsiaTheme="minorEastAsia" w:cstheme="minorEastAsia"/>
          <w:color w:val="auto"/>
          <w:spacing w:val="-1"/>
          <w:sz w:val="24"/>
          <w:highlight w:val="none"/>
          <w:lang w:val="en-US" w:eastAsia="zh-CN"/>
        </w:rPr>
        <w:t xml:space="preserve">项目</w:t>
      </w:r>
      <w:r>
        <w:rPr>
          <w:rFonts w:hint="eastAsia" w:asciiTheme="minorEastAsia" w:hAnsiTheme="minorEastAsia" w:eastAsiaTheme="minorEastAsia" w:cstheme="minorEastAsia"/>
          <w:color w:val="auto"/>
          <w:spacing w:val="-1"/>
          <w:sz w:val="24"/>
          <w:highlight w:val="none"/>
        </w:rPr>
        <w:t xml:space="preserve">要求整套电梯设备的质保期自通过政府部门验收合格之日起5年。</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11.7</w:t>
      </w:r>
      <w:r>
        <w:rPr>
          <w:rFonts w:hint="eastAsia" w:asciiTheme="minorEastAsia" w:hAnsiTheme="minorEastAsia" w:eastAsiaTheme="minorEastAsia" w:cstheme="minorEastAsia"/>
          <w:color w:val="auto"/>
          <w:spacing w:val="-1"/>
          <w:sz w:val="24"/>
          <w:highlight w:val="none"/>
          <w:lang w:val="en-US" w:eastAsia="zh-CN"/>
        </w:rPr>
        <w:t xml:space="preserve">免费保修</w:t>
      </w:r>
      <w:r>
        <w:rPr>
          <w:rFonts w:hint="eastAsia" w:asciiTheme="minorEastAsia" w:hAnsiTheme="minorEastAsia" w:eastAsiaTheme="minorEastAsia" w:cstheme="minorEastAsia"/>
          <w:color w:val="auto"/>
          <w:spacing w:val="-1"/>
          <w:sz w:val="24"/>
          <w:highlight w:val="none"/>
        </w:rPr>
        <w:t xml:space="preserve">期：本</w:t>
      </w:r>
      <w:r>
        <w:rPr>
          <w:rFonts w:hint="eastAsia" w:asciiTheme="minorEastAsia" w:hAnsiTheme="minorEastAsia" w:eastAsiaTheme="minorEastAsia" w:cstheme="minorEastAsia"/>
          <w:color w:val="auto"/>
          <w:spacing w:val="-1"/>
          <w:sz w:val="24"/>
          <w:highlight w:val="none"/>
          <w:lang w:val="en-US" w:eastAsia="zh-CN"/>
        </w:rPr>
        <w:t xml:space="preserve">项目</w:t>
      </w:r>
      <w:r>
        <w:rPr>
          <w:rFonts w:hint="eastAsia" w:asciiTheme="minorEastAsia" w:hAnsiTheme="minorEastAsia" w:eastAsiaTheme="minorEastAsia" w:cstheme="minorEastAsia"/>
          <w:color w:val="auto"/>
          <w:spacing w:val="-1"/>
          <w:sz w:val="24"/>
          <w:highlight w:val="none"/>
        </w:rPr>
        <w:t xml:space="preserve">要求整套电梯设备的免费保修期自通过政府部门验收合格之日起2年。</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11.8付款方式：合同签订货到现场，甲方向乙方支付至合同价的70%；电梯安装结束并调试完毕，经甲方验收通过、政府部门验收合格后，乙方开具合法票据，甲方收到有效发票后向乙方支付至合同价的80%；经结算审计结束后，支付至审定价的97%；质保期满后付清余款。</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11.9本项目合同履行地点：无锡，具体地点以合同书约定为准。</w:t>
      </w:r>
      <w:r>
        <w:rPr>
          <w:rFonts w:hint="eastAsia" w:asciiTheme="minorEastAsia" w:hAnsiTheme="minorEastAsia" w:eastAsiaTheme="minorEastAsia" w:cstheme="minorEastAsia"/>
          <w:color w:val="auto"/>
          <w:spacing w:val="-1"/>
          <w:sz w:val="24"/>
          <w:highlight w:val="none"/>
          <w:lang w:eastAsia="zh-CN"/>
        </w:rPr>
        <w:t xml:space="preserve">中标供应商</w:t>
      </w:r>
      <w:r>
        <w:rPr>
          <w:rFonts w:hint="eastAsia" w:asciiTheme="minorEastAsia" w:hAnsiTheme="minorEastAsia" w:eastAsiaTheme="minorEastAsia" w:cstheme="minorEastAsia"/>
          <w:color w:val="auto"/>
          <w:spacing w:val="-1"/>
          <w:sz w:val="24"/>
          <w:highlight w:val="none"/>
        </w:rPr>
        <w:t xml:space="preserve">必须按采购人要求将本项目中货物送到指定地点（包括可能的分布范围），并分地实施安装调试。</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11.10质量及验收：采购人根据国家有关规定、招标文件、</w:t>
      </w:r>
      <w:r>
        <w:rPr>
          <w:rFonts w:hint="eastAsia" w:asciiTheme="minorEastAsia" w:hAnsiTheme="minorEastAsia" w:eastAsiaTheme="minorEastAsia" w:cstheme="minorEastAsia"/>
          <w:color w:val="auto"/>
          <w:spacing w:val="-1"/>
          <w:sz w:val="24"/>
          <w:highlight w:val="none"/>
          <w:lang w:val="en-US" w:eastAsia="zh-CN"/>
        </w:rPr>
        <w:t xml:space="preserve">中标供应商</w:t>
      </w:r>
      <w:r>
        <w:rPr>
          <w:rFonts w:hint="eastAsia" w:asciiTheme="minorEastAsia" w:hAnsiTheme="minorEastAsia" w:eastAsiaTheme="minorEastAsia" w:cstheme="minorEastAsia"/>
          <w:color w:val="auto"/>
          <w:spacing w:val="-1"/>
          <w:sz w:val="24"/>
          <w:highlight w:val="none"/>
        </w:rPr>
        <w:t xml:space="preserve">的投标文件以及合同约定的内容和验收标准进行</w:t>
      </w:r>
      <w:r>
        <w:rPr>
          <w:rFonts w:hint="eastAsia" w:asciiTheme="minorEastAsia" w:hAnsiTheme="minorEastAsia" w:eastAsiaTheme="minorEastAsia" w:cstheme="minorEastAsia"/>
          <w:color w:val="auto"/>
          <w:spacing w:val="-1"/>
          <w:sz w:val="24"/>
          <w:highlight w:val="none"/>
        </w:rPr>
        <w:t xml:space="preserve">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11.11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11.12依据《政府采购促进中小企业发展管理办法》规定享受扶持政策获得政府采购合同的，小微企业不得将合同分包给大中型企业，中型企业不得将合同分包给大型企业。</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11.13开标后，投标供应商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供应商自行承担。</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11.1</w:t>
      </w:r>
      <w:r>
        <w:rPr>
          <w:rFonts w:hint="eastAsia" w:asciiTheme="minorEastAsia" w:hAnsiTheme="minorEastAsia" w:eastAsiaTheme="minorEastAsia" w:cstheme="minorEastAsia"/>
          <w:color w:val="auto"/>
          <w:spacing w:val="-1"/>
          <w:sz w:val="24"/>
          <w:highlight w:val="none"/>
          <w:lang w:val="en-US" w:eastAsia="zh-CN"/>
        </w:rPr>
        <w:t xml:space="preserve">4</w:t>
      </w:r>
      <w:r>
        <w:rPr>
          <w:rFonts w:hint="eastAsia" w:asciiTheme="minorEastAsia" w:hAnsiTheme="minorEastAsia" w:eastAsiaTheme="minorEastAsia" w:cstheme="minorEastAsia"/>
          <w:color w:val="auto"/>
          <w:spacing w:val="-1"/>
          <w:sz w:val="24"/>
          <w:highlight w:val="none"/>
        </w:rPr>
        <w:t xml:space="preserve">投标供应商必须在满足招标文件要求的基础上进行报价，不可以出现技术负偏离。技术正偏离在偏离表中说明。需求中涉及量化指标区间范围的，首个数字为该项最低标准，须完全满足，未满足的视为负偏离。</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注：</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1.本采购需求中涉及量化指标区间的，区间首个数值为最低强制性标准，</w:t>
      </w:r>
      <w:r>
        <w:rPr>
          <w:rFonts w:hint="eastAsia" w:asciiTheme="minorEastAsia" w:hAnsiTheme="minorEastAsia" w:eastAsiaTheme="minorEastAsia" w:cstheme="minorEastAsia"/>
          <w:color w:val="auto"/>
          <w:spacing w:val="-1"/>
          <w:sz w:val="24"/>
          <w:highlight w:val="none"/>
          <w:lang w:eastAsia="zh-CN"/>
        </w:rPr>
        <w:t xml:space="preserve">投标供应商</w:t>
      </w:r>
      <w:r>
        <w:rPr>
          <w:rFonts w:hint="eastAsia" w:asciiTheme="minorEastAsia" w:hAnsiTheme="minorEastAsia" w:eastAsiaTheme="minorEastAsia" w:cstheme="minorEastAsia"/>
          <w:color w:val="auto"/>
          <w:spacing w:val="-1"/>
          <w:sz w:val="24"/>
          <w:highlight w:val="none"/>
        </w:rPr>
        <w:t xml:space="preserve">须全部满足，未达标准视为负偏离。</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2.在完全满足采购需求的基础上，若采购需求中，明确要求提供相关证明材料的，必须按要求提供，未提供的视为负偏离，作为无效投标文件处理。未明确提供相关证明材料的，由供应商根据自身情况提供材料。</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t xml:space="preserve">3.本项目收取履约保证金，详见合同条款</w:t>
      </w:r>
      <w:r/>
    </w:p>
    <w:p>
      <w:pPr>
        <w:numPr>
          <w:ilvl w:val="255"/>
          <w:numId w:val="0"/>
        </w:numPr>
        <w:ind w:firstLine="476"/>
        <w:spacing w:line="360" w:lineRule="auto"/>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1"/>
          <w:sz w:val="24"/>
          <w:highlight w:val="none"/>
        </w:rPr>
      </w:r>
      <w:r/>
    </w:p>
    <w:p>
      <w:pPr>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br w:type="page" w:clear="all"/>
      </w:r>
      <w:r/>
    </w:p>
    <w:p>
      <w:pPr>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附：政府采购政策（包括但不限于下列具体政策要求）</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000000" w:themeColor="text1"/>
          <w:sz w:val="24"/>
          <w:szCs w:val="24"/>
          <w:highlight w:val="none"/>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highlight w:val="none"/>
          <w14:textFill>
            <w14:solidFill>
              <w14:schemeClr w14:val="tx1"/>
            </w14:solidFill>
          </w14:textFill>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.本项目中如有涉及数据库、操作系</w:t>
      </w:r>
      <w:r>
        <w:rPr>
          <w:rFonts w:hint="eastAsia" w:ascii="宋体" w:hAnsi="宋体" w:eastAsia="宋体" w:cs="宋体"/>
          <w:color w:val="000000" w:themeColor="text1"/>
          <w:sz w:val="24"/>
          <w:szCs w:val="24"/>
          <w:highlight w:val="non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ascii="宋体" w:hAnsi="宋体" w:eastAsia="宋体" w:cs="宋体"/>
          <w:color w:val="000000"/>
          <w:sz w:val="24"/>
          <w:szCs w:val="24"/>
          <w:highlight w:val="none"/>
          <w:lang w:val="zh-CN"/>
        </w:rPr>
        <w:sectPr>
          <w:headerReference w:type="default" r:id="rId10"/>
          <w:footerReference w:type="default" r:id="rId16"/>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采购人原则上应当自收到发票后10个工作日内将资金支付到合同约定的供应商账户。</w:t>
      </w:r>
      <w:bookmarkEnd w:id="23"/>
      <w:r/>
      <w:r/>
    </w:p>
    <w:p>
      <w:pPr>
        <w:pStyle w:val="953"/>
        <w:rPr>
          <w:bCs/>
          <w:color w:val="000000" w:themeColor="text1"/>
          <w:lang w:eastAsia="zh-CN"/>
          <w14:textFill>
            <w14:solidFill>
              <w14:schemeClr w14:val="tx1"/>
            </w14:solidFill>
          </w14:textFill>
        </w:rPr>
      </w:pPr>
      <w:r>
        <w:rPr>
          <w:bCs/>
          <w:color w:val="000000" w:themeColor="text1"/>
          <w:lang w:eastAsia="zh-CN"/>
          <w14:textFill>
            <w14:solidFill>
              <w14:schemeClr w14:val="tx1"/>
            </w14:solidFill>
          </w14:textFill>
        </w:rPr>
      </w:r>
      <w:r/>
    </w:p>
    <w:p>
      <w:pPr>
        <w:jc w:val="center"/>
        <w:spacing w:line="360" w:lineRule="auto"/>
        <w:rPr>
          <w:rFonts w:hint="eastAsia" w:ascii="宋体" w:hAnsi="宋体" w:eastAsia="宋体" w:cs="宋体"/>
          <w:b/>
          <w:color w:val="000000" w:themeColor="text1"/>
          <w:spacing w:val="0"/>
          <w:sz w:val="36"/>
          <w:szCs w:val="36"/>
          <w:highlight w:val="none"/>
          <w:lang w:val="en-US" w:eastAsia="zh-CN"/>
          <w14:textFill>
            <w14:solidFill>
              <w14:schemeClr w14:val="tx1"/>
            </w14:solidFill>
          </w14:textFill>
        </w:rPr>
      </w:pPr>
      <w:r>
        <w:rPr>
          <w:rFonts w:hint="eastAsia" w:ascii="宋体" w:hAnsi="宋体" w:eastAsia="宋体" w:cs="宋体"/>
          <w:b/>
          <w:color w:val="000000" w:themeColor="text1"/>
          <w:spacing w:val="0"/>
          <w:sz w:val="36"/>
          <w:szCs w:val="36"/>
          <w:highlight w:val="none"/>
          <w:lang w:val="en-US" w:eastAsia="zh-CN"/>
          <w14:textFill>
            <w14:solidFill>
              <w14:schemeClr w14:val="tx1"/>
            </w14:solidFill>
          </w14:textFill>
        </w:rPr>
        <w:t xml:space="preserve">四、</w:t>
      </w:r>
      <w:r>
        <w:rPr>
          <w:rFonts w:hint="eastAsia" w:ascii="宋体" w:hAnsi="宋体" w:eastAsia="宋体" w:cs="宋体"/>
          <w:b/>
          <w:bCs w:val="0"/>
          <w:color w:val="000000" w:themeColor="text1"/>
          <w:sz w:val="36"/>
          <w:szCs w:val="36"/>
          <w:highlight w:val="none"/>
          <w14:textFill>
            <w14:solidFill>
              <w14:schemeClr w14:val="tx1"/>
            </w14:solidFill>
          </w14:textFill>
        </w:rPr>
        <w:t xml:space="preserve">政府采购货物买卖合同</w:t>
      </w:r>
      <w:r/>
    </w:p>
    <w:p>
      <w:pPr>
        <w:pStyle w:val="947"/>
        <w:rPr>
          <w:rFonts w:hint="eastAsia"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r>
      <w:r/>
    </w:p>
    <w:p>
      <w:pPr>
        <w:jc w:val="center"/>
        <w:spacing w:after="0"/>
        <w:widowControl w:val="off"/>
        <w:rPr>
          <w:rFonts w:hint="eastAsia" w:ascii="宋体" w:hAnsi="宋体" w:eastAsia="宋体" w:cs="宋体"/>
          <w:b/>
          <w:bCs/>
          <w:color w:val="auto"/>
          <w:spacing w:val="-20"/>
          <w:sz w:val="48"/>
          <w:szCs w:val="48"/>
          <w:highlight w:val="none"/>
          <w:lang w:val="en-US" w:eastAsia="en-US" w:bidi="ar-SA"/>
        </w:rPr>
        <w:outlineLvl w:val="0"/>
      </w:pPr>
      <w:r>
        <w:rPr>
          <w:rFonts w:hint="eastAsia" w:ascii="宋体" w:hAnsi="宋体" w:eastAsia="宋体" w:cs="宋体"/>
          <w:b/>
          <w:bCs/>
          <w:color w:val="auto"/>
          <w:spacing w:val="-20"/>
          <w:sz w:val="48"/>
          <w:szCs w:val="48"/>
          <w:highlight w:val="none"/>
          <w:lang w:val="en-US" w:eastAsia="en-US" w:bidi="ar-SA"/>
        </w:rPr>
      </w:r>
      <w:r/>
    </w:p>
    <w:p>
      <w:pPr>
        <w:jc w:val="center"/>
        <w:spacing w:after="0"/>
        <w:widowControl w:val="off"/>
        <w:rPr>
          <w:rFonts w:hint="eastAsia" w:ascii="宋体" w:hAnsi="宋体" w:eastAsia="宋体" w:cs="宋体"/>
          <w:b/>
          <w:bCs/>
          <w:color w:val="auto"/>
          <w:spacing w:val="-20"/>
          <w:sz w:val="48"/>
          <w:szCs w:val="48"/>
          <w:highlight w:val="none"/>
          <w:lang w:val="en-US" w:eastAsia="en-US" w:bidi="ar-SA"/>
        </w:rPr>
        <w:outlineLvl w:val="0"/>
      </w:pPr>
      <w:r>
        <w:rPr>
          <w:rFonts w:hint="eastAsia" w:ascii="宋体" w:hAnsi="宋体" w:eastAsia="宋体" w:cs="宋体"/>
          <w:b/>
          <w:bCs/>
          <w:color w:val="auto"/>
          <w:spacing w:val="-20"/>
          <w:sz w:val="48"/>
          <w:szCs w:val="48"/>
          <w:highlight w:val="none"/>
          <w:lang w:val="en-US" w:eastAsia="en-US" w:bidi="ar-SA"/>
        </w:rPr>
        <w:t xml:space="preserve">政府采购</w:t>
      </w:r>
      <w:r>
        <w:rPr>
          <w:rFonts w:hint="eastAsia" w:ascii="宋体" w:hAnsi="宋体" w:eastAsia="宋体" w:cs="宋体"/>
          <w:b/>
          <w:bCs/>
          <w:color w:val="auto"/>
          <w:spacing w:val="-20"/>
          <w:sz w:val="48"/>
          <w:szCs w:val="48"/>
          <w:highlight w:val="none"/>
          <w:lang w:val="en-US" w:eastAsia="zh-CN" w:bidi="ar-SA"/>
        </w:rPr>
        <w:t xml:space="preserve">货物买卖</w:t>
      </w:r>
      <w:r>
        <w:rPr>
          <w:rFonts w:hint="eastAsia" w:ascii="宋体" w:hAnsi="宋体" w:eastAsia="宋体" w:cs="宋体"/>
          <w:b/>
          <w:bCs/>
          <w:color w:val="auto"/>
          <w:spacing w:val="-20"/>
          <w:sz w:val="48"/>
          <w:szCs w:val="48"/>
          <w:highlight w:val="none"/>
          <w:lang w:val="en-US" w:eastAsia="en-US" w:bidi="ar-SA"/>
        </w:rPr>
        <w:t xml:space="preserve">合同</w:t>
      </w:r>
      <w:r/>
    </w:p>
    <w:p>
      <w:pPr>
        <w:jc w:val="center"/>
        <w:spacing w:after="0"/>
        <w:widowControl w:val="off"/>
        <w:rPr>
          <w:rFonts w:hint="eastAsia" w:ascii="宋体" w:hAnsi="宋体" w:eastAsia="宋体" w:cs="宋体"/>
          <w:b/>
          <w:bCs/>
          <w:color w:val="auto"/>
          <w:spacing w:val="-20"/>
          <w:sz w:val="48"/>
          <w:szCs w:val="48"/>
          <w:highlight w:val="none"/>
          <w:lang w:val="en-US" w:eastAsia="zh-CN" w:bidi="ar-SA"/>
        </w:rPr>
      </w:pPr>
      <w:r>
        <w:rPr>
          <w:rFonts w:hint="eastAsia" w:ascii="宋体" w:hAnsi="宋体" w:eastAsia="宋体" w:cs="宋体"/>
          <w:b/>
          <w:bCs/>
          <w:color w:val="auto"/>
          <w:spacing w:val="-20"/>
          <w:sz w:val="48"/>
          <w:szCs w:val="48"/>
          <w:highlight w:val="none"/>
          <w:lang w:val="en-US" w:eastAsia="zh-CN" w:bidi="ar-SA"/>
        </w:rPr>
        <w:t xml:space="preserve">（试行）</w:t>
      </w:r>
      <w:r/>
    </w:p>
    <w:p>
      <w:pPr>
        <w:rPr>
          <w:rFonts w:hint="default" w:ascii="宋体" w:hAnsi="宋体" w:cs="宋体"/>
          <w:b/>
          <w:bCs/>
          <w:color w:val="auto"/>
          <w:spacing w:val="-20"/>
          <w:sz w:val="40"/>
          <w:szCs w:val="40"/>
          <w:highlight w:val="none"/>
        </w:rPr>
      </w:pPr>
      <w:r>
        <w:rPr>
          <w:rFonts w:hint="default" w:ascii="宋体" w:hAnsi="宋体" w:cs="宋体"/>
          <w:b/>
          <w:bCs/>
          <w:color w:val="auto"/>
          <w:spacing w:val="-20"/>
          <w:sz w:val="40"/>
          <w:szCs w:val="40"/>
          <w:highlight w:val="none"/>
        </w:rPr>
      </w:r>
      <w:r/>
    </w:p>
    <w:p>
      <w:pPr>
        <w:rPr>
          <w:rFonts w:hint="default" w:ascii="宋体" w:hAnsi="宋体" w:cs="宋体"/>
          <w:b/>
          <w:bCs/>
          <w:color w:val="auto"/>
          <w:spacing w:val="-20"/>
          <w:sz w:val="40"/>
          <w:szCs w:val="40"/>
          <w:highlight w:val="none"/>
        </w:rPr>
      </w:pPr>
      <w:r>
        <w:rPr>
          <w:rFonts w:hint="default" w:ascii="宋体" w:hAnsi="宋体" w:cs="宋体"/>
          <w:b/>
          <w:bCs/>
          <w:color w:val="auto"/>
          <w:spacing w:val="-20"/>
          <w:sz w:val="40"/>
          <w:szCs w:val="40"/>
          <w:highlight w:val="none"/>
        </w:rPr>
      </w:r>
      <w:r/>
    </w:p>
    <w:p>
      <w:pPr>
        <w:rPr>
          <w:rFonts w:hint="default" w:ascii="宋体" w:hAnsi="宋体" w:cs="宋体"/>
          <w:b/>
          <w:bCs/>
          <w:color w:val="auto"/>
          <w:spacing w:val="-20"/>
          <w:sz w:val="40"/>
          <w:szCs w:val="40"/>
          <w:highlight w:val="none"/>
        </w:rPr>
      </w:pPr>
      <w:r>
        <w:rPr>
          <w:rFonts w:hint="default" w:ascii="宋体" w:hAnsi="宋体" w:cs="宋体"/>
          <w:b/>
          <w:bCs/>
          <w:color w:val="auto"/>
          <w:spacing w:val="-20"/>
          <w:sz w:val="40"/>
          <w:szCs w:val="40"/>
          <w:highlight w:val="none"/>
        </w:rPr>
      </w:r>
      <w:r/>
    </w:p>
    <w:p>
      <w:pPr>
        <w:ind w:left="420"/>
        <w:spacing w:line="360" w:lineRule="auto"/>
        <w:rPr>
          <w:rFonts w:hint="default"/>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spacing w:line="360" w:lineRule="auto"/>
        <w:rPr>
          <w:rFonts w:hint="default"/>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ind w:left="420"/>
        <w:spacing w:line="360" w:lineRule="auto"/>
        <w:rPr>
          <w:rFonts w:hint="default"/>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                             </w:t>
      </w:r>
      <w:r/>
    </w:p>
    <w:p>
      <w:pPr>
        <w:ind w:left="420"/>
        <w:spacing w:line="360" w:lineRule="auto"/>
        <w:rPr>
          <w:rFonts w:hint="default"/>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ind w:left="420"/>
        <w:spacing w:line="360" w:lineRule="auto"/>
        <w:rPr>
          <w:rFonts w:hint="default"/>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rFonts w:hint="default"/>
          <w:color w:val="auto"/>
          <w:sz w:val="32"/>
          <w:szCs w:val="32"/>
          <w:highlight w:val="none"/>
          <w:u w:val="single"/>
        </w:rPr>
        <w:t xml:space="preserve">           </w:t>
      </w:r>
      <w:r>
        <w:rPr>
          <w:rFonts w:hint="eastAsia"/>
          <w:color w:val="auto"/>
          <w:sz w:val="32"/>
          <w:szCs w:val="32"/>
          <w:highlight w:val="none"/>
          <w:u w:val="single"/>
        </w:rPr>
        <w:t xml:space="preserve">            </w:t>
      </w:r>
      <w:r/>
    </w:p>
    <w:p>
      <w:pPr>
        <w:rPr>
          <w:rFonts w:hint="default"/>
          <w:color w:val="auto"/>
          <w:highlight w:val="none"/>
        </w:rPr>
      </w:pPr>
      <w:r>
        <w:rPr>
          <w:rFonts w:hint="default"/>
          <w:color w:val="auto"/>
          <w:highlight w:val="none"/>
        </w:rPr>
      </w:r>
      <w:r/>
    </w:p>
    <w:p>
      <w:pPr>
        <w:rPr>
          <w:rFonts w:hint="default" w:eastAsia="黑体"/>
          <w:color w:val="auto"/>
          <w:sz w:val="44"/>
          <w:szCs w:val="44"/>
          <w:highlight w:val="none"/>
        </w:rPr>
      </w:pPr>
      <w:r>
        <w:rPr>
          <w:rFonts w:hint="default" w:eastAsia="黑体"/>
          <w:color w:val="auto"/>
          <w:sz w:val="44"/>
          <w:szCs w:val="44"/>
          <w:highlight w:val="none"/>
        </w:rPr>
        <w:br w:type="page" w:clear="all"/>
      </w:r>
      <w:r/>
    </w:p>
    <w:p>
      <w:pPr>
        <w:jc w:val="center"/>
        <w:rPr>
          <w:rFonts w:hint="eastAsia" w:eastAsia="黑体"/>
          <w:color w:val="auto"/>
          <w:sz w:val="44"/>
          <w:szCs w:val="44"/>
          <w:highlight w:val="none"/>
          <w:lang w:eastAsia="zh-CN"/>
        </w:rPr>
      </w:pPr>
      <w:r>
        <w:rPr>
          <w:rFonts w:hint="eastAsia" w:eastAsia="黑体"/>
          <w:color w:val="auto"/>
          <w:sz w:val="44"/>
          <w:szCs w:val="44"/>
          <w:highlight w:val="none"/>
          <w:lang w:eastAsia="zh-CN"/>
        </w:rPr>
        <w:t xml:space="preserve">使</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用</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说</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明</w:t>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1.本合同标准文本适用于购买现成货物的采购项目，不包括需要供应商定制开发、创新研发的货物采购项目。</w:t>
      </w:r>
      <w:r/>
    </w:p>
    <w:p>
      <w:pPr>
        <w:ind w:firstLine="0"/>
        <w:rPr>
          <w:rFonts w:hint="default" w:eastAsia="黑体"/>
          <w:color w:val="auto"/>
          <w:sz w:val="44"/>
          <w:szCs w:val="44"/>
          <w:highlight w:val="none"/>
          <w:lang w:val="en-US" w:eastAsia="zh-CN"/>
        </w:rPr>
      </w:pPr>
      <w:r>
        <w:rPr>
          <w:rFonts w:hint="eastAsia" w:eastAsia="黑体"/>
          <w:color w:val="auto"/>
          <w:sz w:val="44"/>
          <w:szCs w:val="44"/>
          <w:highlight w:val="none"/>
          <w:lang w:val="en-US" w:eastAsia="zh-CN"/>
        </w:rPr>
        <w:t xml:space="preserve">   </w:t>
      </w:r>
      <w:r>
        <w:rPr>
          <w:rFonts w:hint="eastAsia" w:ascii="仿宋_GB2312" w:hAnsi="仿宋_GB2312" w:eastAsia="仿宋_GB2312" w:cs="仿宋_GB2312"/>
          <w:color w:val="auto"/>
          <w:sz w:val="32"/>
          <w:szCs w:val="32"/>
          <w:highlight w:val="none"/>
          <w:lang w:val="en-US" w:eastAsia="zh-CN"/>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3.本合同标准文本各条款中，如涉及填写多家供应商、制造商，多种采购标的、分包主要内容等信息的，可根据采购项目具体情况添加信息项。</w:t>
      </w:r>
      <w:r/>
    </w:p>
    <w:p>
      <w:pPr>
        <w:ind w:firstLine="880"/>
        <w:jc w:val="both"/>
        <w:rPr>
          <w:rFonts w:eastAsia="黑体"/>
          <w:color w:val="auto"/>
          <w:sz w:val="44"/>
          <w:szCs w:val="44"/>
          <w:highlight w:val="none"/>
        </w:rPr>
        <w:sectPr>
          <w:footnotePr/>
          <w:endnotePr/>
          <w:type w:val="nextPage"/>
          <w:pgSz w:w="11906" w:h="16838" w:orient="portrait"/>
          <w:pgMar w:top="1440" w:right="1800" w:bottom="1440" w:left="1800" w:header="851" w:footer="992" w:gutter="0"/>
          <w:pgNumType w:start="48"/>
          <w:cols w:num="1" w:sep="0" w:space="425" w:equalWidth="1"/>
          <w:docGrid w:linePitch="360"/>
        </w:sectPr>
      </w:pPr>
      <w:r>
        <w:rPr>
          <w:rFonts w:eastAsia="黑体"/>
          <w:color w:val="auto"/>
          <w:sz w:val="44"/>
          <w:szCs w:val="44"/>
          <w:highlight w:val="none"/>
        </w:rPr>
      </w:r>
      <w:r/>
    </w:p>
    <w:p>
      <w:pPr>
        <w:jc w:val="center"/>
        <w:keepLines/>
        <w:keepNext/>
        <w:spacing w:before="360" w:after="200" w:line="400" w:lineRule="exact"/>
        <w:widowControl w:val="off"/>
        <w:rPr>
          <w:rFonts w:hint="eastAsia" w:ascii="黑体" w:hAnsi="华文中宋" w:eastAsia="黑体" w:cs="Arial"/>
          <w:b w:val="0"/>
          <w:bCs w:val="0"/>
          <w:color w:val="000000"/>
          <w:sz w:val="28"/>
          <w:szCs w:val="28"/>
          <w:lang w:eastAsia="zh-CN"/>
        </w:rPr>
        <w:outlineLvl w:val="1"/>
      </w:pPr>
      <w:r/>
      <w:bookmarkStart w:id="24" w:name="_Toc22209"/>
      <w:r/>
      <w:bookmarkStart w:id="25" w:name="_Toc27624"/>
      <w:r>
        <w:rPr>
          <w:rFonts w:hint="eastAsia" w:ascii="黑体" w:hAnsi="黑体" w:eastAsia="黑体" w:cs="Arial"/>
          <w:b w:val="0"/>
          <w:bCs w:val="0"/>
          <w:color w:val="000000"/>
          <w:sz w:val="28"/>
          <w:szCs w:val="28"/>
          <w:lang w:eastAsia="zh-CN"/>
        </w:rPr>
        <w:t xml:space="preserve">第一节 </w:t>
      </w:r>
      <w:r>
        <w:rPr>
          <w:rFonts w:hint="eastAsia" w:ascii="黑体" w:hAnsi="华文中宋" w:eastAsia="黑体" w:cs="Arial"/>
          <w:b w:val="0"/>
          <w:bCs w:val="0"/>
          <w:color w:val="000000"/>
          <w:sz w:val="28"/>
          <w:szCs w:val="28"/>
          <w:lang w:eastAsia="zh-CN"/>
        </w:rPr>
        <w:t xml:space="preserve">政府采购合同协议书</w:t>
      </w:r>
      <w:bookmarkEnd w:id="24"/>
      <w:r/>
      <w:r/>
    </w:p>
    <w:p>
      <w:pPr>
        <w:jc w:val="center"/>
        <w:keepLines/>
        <w:keepNext/>
        <w:spacing w:before="360" w:after="200" w:line="400" w:lineRule="exact"/>
        <w:widowControl w:val="off"/>
        <w:rPr>
          <w:rFonts w:hint="eastAsia" w:ascii="黑体" w:hAnsi="华文中宋" w:eastAsia="黑体" w:cs="Arial"/>
          <w:b w:val="0"/>
          <w:bCs w:val="0"/>
          <w:color w:val="000000"/>
          <w:sz w:val="28"/>
          <w:szCs w:val="28"/>
          <w:lang w:eastAsia="zh-CN"/>
        </w:rPr>
        <w:outlineLvl w:val="1"/>
      </w:pPr>
      <w:r>
        <w:rPr>
          <w:rFonts w:hint="eastAsia" w:ascii="黑体" w:hAnsi="华文中宋" w:eastAsia="黑体" w:cs="Arial"/>
          <w:b w:val="0"/>
          <w:bCs w:val="0"/>
          <w:color w:val="000000"/>
          <w:sz w:val="28"/>
          <w:szCs w:val="28"/>
          <w:lang w:eastAsia="zh-CN"/>
        </w:rPr>
      </w:r>
      <w:r/>
    </w:p>
    <w:p>
      <w:pPr>
        <w:spacing w:before="0" w:line="400" w:lineRule="exact"/>
        <w:rPr>
          <w:rFonts w:hint="eastAsia" w:ascii="Arial" w:hAnsi="Arial" w:eastAsia="Arial" w:cs="Arial"/>
          <w:color w:val="000000"/>
          <w:szCs w:val="21"/>
        </w:rPr>
      </w:pPr>
      <w:r>
        <w:rPr>
          <w:rFonts w:hint="eastAsia" w:ascii="Arial" w:hAnsi="Arial" w:eastAsia="Arial" w:cs="Arial"/>
          <w:color w:val="000000"/>
          <w:szCs w:val="21"/>
        </w:rPr>
        <w:t xml:space="preserve">甲方（全称）：</w:t>
      </w:r>
      <w:r>
        <w:rPr>
          <w:rFonts w:hint="eastAsia" w:ascii="Arial" w:hAnsi="Arial" w:eastAsia="宋体" w:cs="Arial"/>
          <w:color w:val="000000"/>
          <w:szCs w:val="21"/>
          <w:lang w:val="en-US" w:eastAsia="zh-CN"/>
        </w:rPr>
        <w:t xml:space="preserve"> </w:t>
      </w:r>
      <w:r>
        <w:rPr>
          <w:rFonts w:hint="eastAsia" w:ascii="Arial" w:hAnsi="Arial" w:eastAsia="宋体" w:cs="Arial"/>
          <w:color w:val="000000"/>
          <w:szCs w:val="21"/>
          <w:u w:val="single"/>
          <w:lang w:val="en-US" w:eastAsia="zh-CN"/>
        </w:rPr>
        <w:t xml:space="preserve">                       </w:t>
      </w:r>
      <w:r>
        <w:rPr>
          <w:rFonts w:hint="eastAsia" w:ascii="Arial" w:hAnsi="Arial" w:eastAsia="Arial" w:cs="Arial"/>
          <w:color w:val="000000"/>
          <w:szCs w:val="21"/>
        </w:rPr>
        <w:t xml:space="preserve">（采购人</w:t>
      </w:r>
      <w:r>
        <w:rPr>
          <w:rFonts w:hint="eastAsia" w:ascii="Arial" w:hAnsi="Arial" w:eastAsia="Arial" w:cs="Arial"/>
          <w:color w:val="000000"/>
          <w:szCs w:val="21"/>
          <w:lang w:eastAsia="zh-CN"/>
        </w:rPr>
        <w:t xml:space="preserve">、受采购人委托签订合同的单位</w:t>
      </w:r>
      <w:r>
        <w:rPr>
          <w:rFonts w:hint="eastAsia" w:ascii="Arial" w:hAnsi="Arial" w:eastAsia="Arial" w:cs="Arial"/>
          <w:color w:val="000000"/>
          <w:szCs w:val="21"/>
        </w:rPr>
        <w:t xml:space="preserve">或采购文件约定的合同甲方）</w:t>
      </w:r>
      <w:r/>
    </w:p>
    <w:p>
      <w:pPr>
        <w:spacing w:before="0" w:line="400" w:lineRule="exact"/>
        <w:rPr>
          <w:rFonts w:hint="eastAsia" w:ascii="Arial" w:hAnsi="Arial" w:eastAsia="Arial" w:cs="Arial"/>
          <w:color w:val="000000"/>
          <w:szCs w:val="21"/>
        </w:rPr>
      </w:pPr>
      <w:r>
        <w:rPr>
          <w:rFonts w:hint="eastAsia" w:ascii="Arial" w:hAnsi="Arial" w:eastAsia="Arial" w:cs="Arial"/>
          <w:color w:val="000000"/>
          <w:szCs w:val="21"/>
        </w:rPr>
        <w:t xml:space="preserve">乙方</w:t>
      </w:r>
      <w:r>
        <w:rPr>
          <w:rFonts w:hint="eastAsia" w:ascii="Arial" w:hAnsi="Arial" w:eastAsia="Arial" w:cs="Arial"/>
          <w:color w:val="000000"/>
          <w:szCs w:val="21"/>
          <w:lang w:val="en-US" w:eastAsia="zh-CN"/>
        </w:rPr>
        <w:t xml:space="preserve">1</w:t>
      </w:r>
      <w:r>
        <w:rPr>
          <w:rFonts w:hint="eastAsia" w:ascii="Arial" w:hAnsi="Arial" w:eastAsia="Arial" w:cs="Arial"/>
          <w:color w:val="000000"/>
          <w:szCs w:val="21"/>
        </w:rPr>
        <w:t xml:space="preserve">（全称）：</w:t>
      </w:r>
      <w:r>
        <w:rPr>
          <w:rFonts w:hint="eastAsia" w:ascii="Arial" w:hAnsi="Arial" w:eastAsia="Arial" w:cs="Arial"/>
          <w:color w:val="000000"/>
          <w:szCs w:val="21"/>
          <w:u w:val="single"/>
        </w:rPr>
        <w:t xml:space="preserve">                       </w:t>
      </w:r>
      <w:r>
        <w:rPr>
          <w:rFonts w:hint="eastAsia" w:ascii="Arial" w:hAnsi="Arial" w:eastAsia="Arial" w:cs="Arial"/>
          <w:color w:val="000000"/>
          <w:szCs w:val="21"/>
        </w:rPr>
        <w:t xml:space="preserve">（供应商）</w:t>
      </w:r>
      <w:r/>
    </w:p>
    <w:p>
      <w:pPr>
        <w:spacing w:before="0" w:line="400" w:lineRule="exact"/>
        <w:rPr>
          <w:rFonts w:hint="eastAsia" w:ascii="Arial" w:hAnsi="Arial" w:eastAsia="Arial" w:cs="Arial"/>
          <w:color w:val="000000"/>
          <w:szCs w:val="21"/>
        </w:rPr>
      </w:pPr>
      <w:r>
        <w:rPr>
          <w:rFonts w:hint="eastAsia" w:ascii="Arial" w:hAnsi="Arial" w:eastAsia="Arial" w:cs="Arial"/>
          <w:color w:val="000000"/>
          <w:szCs w:val="21"/>
        </w:rPr>
        <w:t xml:space="preserve">乙方2（全称）：</w:t>
      </w:r>
      <w:r>
        <w:rPr>
          <w:rFonts w:hint="eastAsia" w:ascii="Arial" w:hAnsi="Arial" w:eastAsia="Arial" w:cs="Arial"/>
          <w:color w:val="000000"/>
          <w:szCs w:val="21"/>
          <w:u w:val="single"/>
        </w:rPr>
        <w:t xml:space="preserve">                        </w:t>
      </w:r>
      <w:r>
        <w:rPr>
          <w:rFonts w:hint="eastAsia" w:ascii="Arial" w:hAnsi="Arial" w:eastAsia="Arial" w:cs="Arial"/>
          <w:color w:val="000000"/>
          <w:szCs w:val="21"/>
        </w:rPr>
        <w:t xml:space="preserve">（联合体成员供应商或其他合同主体）（如有）</w:t>
      </w:r>
      <w:r/>
    </w:p>
    <w:p>
      <w:pPr>
        <w:spacing w:before="0" w:line="400" w:lineRule="exact"/>
        <w:rPr>
          <w:rFonts w:hint="eastAsia" w:ascii="Arial" w:hAnsi="Arial" w:eastAsia="Arial" w:cs="Arial"/>
          <w:color w:val="000000"/>
          <w:szCs w:val="21"/>
        </w:rPr>
      </w:pPr>
      <w:r>
        <w:rPr>
          <w:rFonts w:hint="eastAsia" w:ascii="Arial" w:hAnsi="Arial" w:eastAsia="Arial" w:cs="Arial"/>
          <w:color w:val="000000"/>
          <w:lang w:eastAsia="zh-CN"/>
        </w:rPr>
        <w:t xml:space="preserve">乙方</w:t>
      </w:r>
      <w:r>
        <w:rPr>
          <w:rFonts w:hint="eastAsia" w:ascii="Arial" w:hAnsi="Arial" w:eastAsia="Arial" w:cs="Arial"/>
          <w:color w:val="000000"/>
          <w:szCs w:val="21"/>
          <w:lang w:val="en-US" w:eastAsia="zh-CN"/>
        </w:rPr>
        <w:t xml:space="preserve">3</w:t>
      </w:r>
      <w:r>
        <w:rPr>
          <w:rFonts w:hint="eastAsia" w:ascii="Arial" w:hAnsi="Arial" w:eastAsia="Arial" w:cs="Arial"/>
          <w:color w:val="000000"/>
          <w:lang w:val="en-US" w:eastAsia="zh-CN"/>
        </w:rPr>
        <w:t xml:space="preserve">（全称）</w:t>
      </w:r>
      <w:r>
        <w:rPr>
          <w:rFonts w:hint="eastAsia" w:ascii="Arial" w:hAnsi="Arial" w:eastAsia="Arial" w:cs="Arial"/>
          <w:color w:val="000000"/>
          <w:szCs w:val="21"/>
          <w:u w:val="single"/>
        </w:rPr>
        <w:t xml:space="preserve">                          </w:t>
      </w:r>
      <w:r>
        <w:rPr>
          <w:rFonts w:hint="eastAsia" w:ascii="Arial" w:hAnsi="Arial" w:eastAsia="Arial" w:cs="Arial"/>
          <w:color w:val="000000"/>
          <w:szCs w:val="21"/>
        </w:rPr>
        <w:t xml:space="preserve">（联合体成员供应商或其他合同主体）（如有）</w:t>
      </w:r>
      <w:r/>
    </w:p>
    <w:p>
      <w:pPr>
        <w:spacing w:line="400" w:lineRule="exact"/>
        <w:rPr>
          <w:rFonts w:hint="eastAsia" w:ascii="Arial" w:hAnsi="Arial" w:eastAsia="Arial" w:cs="Arial"/>
          <w:color w:val="000000"/>
          <w:lang w:val="en-US" w:eastAsia="zh-CN"/>
        </w:rPr>
      </w:pPr>
      <w:r>
        <w:rPr>
          <w:rFonts w:hint="eastAsia" w:ascii="Arial" w:hAnsi="Arial" w:eastAsia="Arial" w:cs="Arial"/>
          <w:color w:val="000000"/>
          <w:lang w:val="en-US" w:eastAsia="zh-CN"/>
        </w:rPr>
      </w:r>
      <w:r/>
    </w:p>
    <w:p>
      <w:pPr>
        <w:ind w:left="0" w:firstLine="420"/>
        <w:jc w:val="both"/>
        <w:spacing w:before="0" w:after="0" w:line="400" w:lineRule="exact"/>
        <w:widowControl w:val="off"/>
        <w:rPr>
          <w:rFonts w:hint="eastAsia" w:ascii="Arial" w:hAnsi="Arial" w:eastAsia="Arial" w:cs="Arial"/>
          <w:color w:val="000000"/>
          <w:sz w:val="21"/>
          <w:szCs w:val="21"/>
          <w:lang w:eastAsia="zh-CN"/>
        </w:rPr>
      </w:pPr>
      <w:r>
        <w:rPr>
          <w:rFonts w:hint="eastAsia" w:ascii="Arial" w:hAnsi="Arial" w:eastAsia="Arial" w:cs="Arial"/>
          <w:color w:val="000000"/>
          <w:sz w:val="21"/>
          <w:szCs w:val="21"/>
          <w:lang w:eastAsia="zh-CN"/>
        </w:rPr>
        <w:t xml:space="preserve">依据《中华人民共和国民法典》《中华人民共和国政府采购法》等有关的法律法规，以及</w:t>
      </w:r>
      <w:r>
        <w:rPr>
          <w:rFonts w:hint="eastAsia" w:ascii="Arial" w:hAnsi="Arial" w:eastAsia="Arial" w:cs="Arial"/>
          <w:i w:val="0"/>
          <w:iCs w:val="0"/>
          <w:color w:val="000000"/>
          <w:sz w:val="21"/>
          <w:szCs w:val="21"/>
          <w:u w:val="none"/>
          <w:lang w:eastAsia="zh-CN"/>
        </w:rPr>
        <w:t xml:space="preserve">本采购项目</w:t>
      </w:r>
      <w:r>
        <w:rPr>
          <w:rFonts w:hint="eastAsia" w:ascii="Arial" w:hAnsi="Arial" w:eastAsia="Arial" w:cs="Arial"/>
          <w:color w:val="000000"/>
          <w:sz w:val="21"/>
          <w:szCs w:val="21"/>
          <w:lang w:eastAsia="zh-CN"/>
        </w:rPr>
        <w:t xml:space="preserve">的招标</w:t>
      </w:r>
      <w:r>
        <w:rPr>
          <w:rFonts w:hint="eastAsia" w:ascii="Arial" w:hAnsi="Arial" w:eastAsia="Arial" w:cs="Arial"/>
          <w:color w:val="000000"/>
          <w:sz w:val="21"/>
          <w:szCs w:val="21"/>
          <w:lang w:val="en-US" w:eastAsia="zh-CN"/>
        </w:rPr>
        <w:t xml:space="preserve">/谈判</w:t>
      </w:r>
      <w:r>
        <w:rPr>
          <w:rFonts w:hint="eastAsia" w:ascii="Arial" w:hAnsi="Arial" w:eastAsia="Arial" w:cs="Arial"/>
          <w:color w:val="000000"/>
          <w:sz w:val="21"/>
          <w:szCs w:val="21"/>
          <w:lang w:eastAsia="zh-CN"/>
        </w:rPr>
        <w:t xml:space="preserve">文件等采购文件、乙方的《投标（响应）文件》及《中标（成交）通知书》，甲乙双方同意签订本合同。具体情况及要求如下：     </w:t>
      </w:r>
      <w:r/>
    </w:p>
    <w:p>
      <w:pPr>
        <w:numPr>
          <w:ilvl w:val="0"/>
          <w:numId w:val="5"/>
        </w:numPr>
        <w:ind w:firstLine="420"/>
        <w:spacing w:before="0" w:line="400" w:lineRule="exact"/>
        <w:rPr>
          <w:rFonts w:hint="eastAsia" w:ascii="Arial" w:hAnsi="Arial" w:eastAsia="Arial" w:cs="Arial"/>
          <w:b/>
          <w:color w:val="000000"/>
          <w:szCs w:val="21"/>
        </w:rPr>
      </w:pPr>
      <w:r>
        <w:rPr>
          <w:rFonts w:hint="eastAsia" w:ascii="Arial" w:hAnsi="Arial" w:eastAsia="Arial" w:cs="Arial"/>
          <w:b/>
          <w:color w:val="000000"/>
          <w:szCs w:val="21"/>
        </w:rPr>
        <w:t xml:space="preserve">项目信息</w:t>
      </w:r>
      <w:r/>
    </w:p>
    <w:p>
      <w:pPr>
        <w:ind w:firstLine="480"/>
        <w:spacing w:line="400" w:lineRule="exact"/>
        <w:rPr>
          <w:rFonts w:hint="eastAsia" w:ascii="Arial" w:hAnsi="Arial" w:eastAsia="Arial" w:cs="Arial"/>
          <w:color w:val="000000"/>
          <w:sz w:val="24"/>
          <w:szCs w:val="24"/>
          <w:u w:val="single"/>
        </w:rPr>
      </w:pPr>
      <w:r>
        <w:rPr>
          <w:rFonts w:hint="eastAsia" w:ascii="Arial" w:hAnsi="Arial" w:eastAsia="Arial" w:cs="Arial"/>
          <w:color w:val="000000"/>
          <w:sz w:val="24"/>
          <w:szCs w:val="24"/>
        </w:rPr>
        <w:t xml:space="preserve">项目名称：</w:t>
      </w:r>
      <w:r>
        <w:rPr>
          <w:rFonts w:hint="eastAsia" w:ascii="Arial" w:hAnsi="Arial" w:eastAsia="Arial" w:cs="Arial"/>
          <w:color w:val="000000"/>
          <w:sz w:val="24"/>
          <w:szCs w:val="24"/>
          <w:u w:val="single"/>
        </w:rPr>
        <w:t xml:space="preserve">  </w:t>
      </w:r>
      <w:r>
        <w:rPr>
          <w:rFonts w:hint="eastAsia" w:ascii="Arial" w:hAnsi="Arial" w:eastAsia="宋体" w:cs="Arial"/>
          <w:color w:val="000000"/>
          <w:sz w:val="24"/>
          <w:szCs w:val="24"/>
          <w:u w:val="single"/>
          <w:lang w:val="en-US" w:eastAsia="zh-CN"/>
        </w:rPr>
        <w:t xml:space="preserve">                                 </w:t>
      </w:r>
      <w:r>
        <w:rPr>
          <w:rFonts w:hint="eastAsia" w:ascii="Arial" w:hAnsi="Arial" w:eastAsia="Arial" w:cs="Arial"/>
          <w:color w:val="000000"/>
          <w:sz w:val="24"/>
          <w:szCs w:val="24"/>
          <w:u w:val="single"/>
          <w:lang w:val="en-US" w:eastAsia="zh-CN"/>
        </w:rPr>
        <w:t xml:space="preserve">     </w:t>
      </w:r>
      <w:r>
        <w:rPr>
          <w:rFonts w:hint="eastAsia" w:ascii="Arial" w:hAnsi="Arial" w:eastAsia="Arial" w:cs="Arial"/>
          <w:color w:val="000000"/>
          <w:sz w:val="24"/>
          <w:szCs w:val="24"/>
          <w:u w:val="single"/>
        </w:rPr>
        <w:t xml:space="preserve"> </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项目编号：</w:t>
      </w:r>
      <w:r>
        <w:rPr>
          <w:rFonts w:hint="eastAsia" w:ascii="Arial" w:hAnsi="Arial" w:eastAsia="Arial" w:cs="Arial"/>
          <w:color w:val="000000"/>
          <w:sz w:val="24"/>
          <w:szCs w:val="24"/>
          <w:u w:val="single"/>
          <w:lang w:val="en-US" w:eastAsia="zh-CN"/>
        </w:rPr>
        <w:t xml:space="preserve">                                         </w:t>
      </w:r>
      <w:r>
        <w:rPr>
          <w:rFonts w:hint="eastAsia" w:ascii="Arial" w:hAnsi="Arial" w:eastAsia="Arial" w:cs="Arial"/>
          <w:color w:val="000000"/>
          <w:sz w:val="24"/>
          <w:szCs w:val="24"/>
          <w:lang w:val="en-US" w:eastAsia="zh-CN"/>
        </w:rPr>
        <w:t xml:space="preserve">                 </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甲方：（买方、需方、采购人）_________</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乙方：（卖方、供方、供应商）_________</w:t>
      </w:r>
      <w:r/>
    </w:p>
    <w:p>
      <w:pPr>
        <w:ind w:firstLine="480"/>
        <w:spacing w:line="400" w:lineRule="exact"/>
        <w:rPr>
          <w:rFonts w:hint="eastAsia" w:ascii="Arial" w:hAnsi="Arial" w:eastAsia="Arial" w:cs="Arial"/>
          <w:b/>
          <w:sz w:val="24"/>
          <w:szCs w:val="24"/>
          <w:highlight w:val="none"/>
        </w:rPr>
      </w:pPr>
      <w:r>
        <w:rPr>
          <w:rFonts w:hint="eastAsia" w:ascii="Arial" w:hAnsi="Arial" w:eastAsia="Arial" w:cs="Arial"/>
          <w:sz w:val="24"/>
          <w:szCs w:val="24"/>
          <w:highlight w:val="none"/>
        </w:rPr>
        <w:t xml:space="preserve">甲、乙双方根据无锡市</w:t>
      </w:r>
      <w:r>
        <w:rPr>
          <w:rFonts w:hint="eastAsia" w:ascii="Arial" w:hAnsi="Arial" w:eastAsia="Arial" w:cs="Arial"/>
          <w:sz w:val="24"/>
          <w:szCs w:val="24"/>
          <w:highlight w:val="none"/>
          <w:lang w:val="en-US" w:eastAsia="zh-CN"/>
        </w:rPr>
        <w:t xml:space="preserve">锡山区</w:t>
      </w:r>
      <w:r>
        <w:rPr>
          <w:rFonts w:hint="eastAsia" w:ascii="Arial" w:hAnsi="Arial" w:eastAsia="Arial" w:cs="Arial"/>
          <w:sz w:val="24"/>
          <w:szCs w:val="24"/>
          <w:highlight w:val="none"/>
        </w:rPr>
        <w:t xml:space="preserve">公共资源交易中心项目公开招标的结果，签署本合同。</w:t>
      </w:r>
      <w:r/>
    </w:p>
    <w:p>
      <w:pPr>
        <w:ind w:firstLine="482"/>
        <w:spacing w:line="400" w:lineRule="exact"/>
        <w:rPr>
          <w:rFonts w:hint="eastAsia" w:ascii="Arial" w:hAnsi="Arial" w:eastAsia="Arial" w:cs="Arial"/>
          <w:b/>
          <w:color w:val="000000"/>
          <w:sz w:val="24"/>
          <w:szCs w:val="24"/>
        </w:rPr>
      </w:pPr>
      <w:r>
        <w:rPr>
          <w:rFonts w:hint="eastAsia" w:ascii="Arial" w:hAnsi="Arial" w:eastAsia="Arial" w:cs="Arial"/>
          <w:b/>
          <w:color w:val="000000"/>
          <w:sz w:val="24"/>
          <w:szCs w:val="24"/>
        </w:rPr>
        <w:t xml:space="preserve">一、合同内容</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1.1 标的名称：</w:t>
      </w:r>
      <w:r>
        <w:rPr>
          <w:rFonts w:hint="eastAsia" w:ascii="Arial" w:hAnsi="Arial" w:eastAsia="Arial" w:cs="Arial"/>
          <w:color w:val="000000"/>
          <w:sz w:val="24"/>
          <w:szCs w:val="24"/>
          <w:lang w:eastAsia="zh-CN"/>
        </w:rPr>
        <w:t xml:space="preserve">东北塘街道金色庭院老旧电梯更新项目</w:t>
      </w:r>
      <w:r>
        <w:rPr>
          <w:rFonts w:hint="eastAsia" w:ascii="Arial" w:hAnsi="Arial" w:eastAsia="Arial" w:cs="Arial"/>
          <w:color w:val="000000"/>
          <w:sz w:val="24"/>
          <w:szCs w:val="24"/>
        </w:rPr>
        <w:t xml:space="preserve">；</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1.2 标的质量：合格；</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1.3 标的数量（规模）：</w:t>
      </w:r>
      <w:r>
        <w:rPr>
          <w:rFonts w:hint="eastAsia" w:ascii="Arial" w:hAnsi="Arial" w:eastAsia="Arial" w:cs="Arial"/>
          <w:color w:val="000000"/>
          <w:sz w:val="24"/>
          <w:szCs w:val="24"/>
          <w:lang w:val="en-US" w:eastAsia="zh-CN"/>
        </w:rPr>
        <w:t xml:space="preserve">6台电梯</w:t>
      </w:r>
      <w:r>
        <w:rPr>
          <w:rFonts w:hint="eastAsia" w:ascii="Arial" w:hAnsi="Arial" w:eastAsia="Arial" w:cs="Arial"/>
          <w:color w:val="000000"/>
          <w:sz w:val="24"/>
          <w:szCs w:val="24"/>
        </w:rPr>
        <w:t xml:space="preserve">采购；</w:t>
      </w:r>
      <w:r/>
    </w:p>
    <w:p>
      <w:pPr>
        <w:ind w:firstLine="480"/>
        <w:spacing w:line="400" w:lineRule="exact"/>
        <w:rPr>
          <w:rFonts w:hint="eastAsia" w:ascii="宋体" w:hAnsi="Times New Roman" w:eastAsia="宋体"/>
          <w:color w:val="000000"/>
          <w:sz w:val="24"/>
          <w:szCs w:val="24"/>
          <w:highlight w:val="none"/>
        </w:rPr>
      </w:pPr>
      <w:r>
        <w:rPr>
          <w:rFonts w:hint="eastAsia" w:ascii="Arial" w:hAnsi="Arial" w:eastAsia="Arial" w:cs="Arial"/>
          <w:color w:val="000000"/>
          <w:sz w:val="24"/>
          <w:szCs w:val="24"/>
        </w:rPr>
        <w:t xml:space="preserve">1.4 履行时间（期限）：</w:t>
      </w:r>
      <w:r>
        <w:rPr>
          <w:rFonts w:hint="eastAsia" w:ascii="宋体" w:hAnsi="Times New Roman" w:eastAsia="宋体"/>
          <w:color w:val="000000"/>
          <w:sz w:val="24"/>
          <w:szCs w:val="24"/>
          <w:highlight w:val="none"/>
        </w:rPr>
        <w:t xml:space="preserve">30日历天内完成供货、安装及调试（供货期15天，安装期15天），开始日期以采购人通知为准；</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1.5 履行地点：</w:t>
      </w:r>
      <w:r>
        <w:rPr>
          <w:rFonts w:hint="eastAsia" w:ascii="Arial" w:hAnsi="Arial" w:eastAsia="Arial" w:cs="Arial"/>
          <w:color w:val="000000"/>
          <w:sz w:val="24"/>
          <w:szCs w:val="24"/>
          <w:lang w:val="en-US" w:eastAsia="zh-CN"/>
        </w:rPr>
        <w:t xml:space="preserve">东北塘街道金色庭院</w:t>
      </w:r>
      <w:r>
        <w:rPr>
          <w:rFonts w:hint="eastAsia" w:ascii="Arial" w:hAnsi="Arial" w:eastAsia="Arial" w:cs="Arial"/>
          <w:color w:val="000000"/>
          <w:sz w:val="24"/>
          <w:szCs w:val="24"/>
        </w:rPr>
        <w:t xml:space="preserve">；</w:t>
      </w:r>
      <w:r/>
    </w:p>
    <w:p>
      <w:pPr>
        <w:ind w:firstLine="480"/>
        <w:spacing w:line="400" w:lineRule="exact"/>
        <w:rPr>
          <w:rFonts w:hint="eastAsia" w:ascii="Arial" w:hAnsi="Arial" w:eastAsia="Arial" w:cs="Arial"/>
          <w:color w:val="000000"/>
          <w:sz w:val="24"/>
          <w:szCs w:val="24"/>
          <w:highlight w:val="cyan"/>
        </w:rPr>
      </w:pPr>
      <w:r>
        <w:rPr>
          <w:rFonts w:hint="eastAsia" w:ascii="Arial" w:hAnsi="Arial" w:eastAsia="Arial" w:cs="Arial"/>
          <w:color w:val="000000"/>
          <w:sz w:val="24"/>
          <w:szCs w:val="24"/>
        </w:rPr>
        <w:t xml:space="preserve">1.6 履行方式：</w:t>
      </w:r>
      <w:r>
        <w:rPr>
          <w:rFonts w:hint="default" w:ascii="Times New Roman" w:hAnsi="Times New Roman" w:eastAsia="宋体"/>
          <w:bCs/>
          <w:color w:val="000000"/>
          <w:sz w:val="24"/>
          <w:szCs w:val="24"/>
          <w:highlight w:val="none"/>
        </w:rPr>
        <w:t xml:space="preserve">包</w:t>
      </w:r>
      <w:r>
        <w:rPr>
          <w:rFonts w:hint="default" w:ascii="宋体" w:hAnsi="宋体" w:eastAsia="宋体" w:cs="宋体"/>
          <w:bCs/>
          <w:color w:val="000000"/>
          <w:sz w:val="24"/>
          <w:szCs w:val="24"/>
          <w:highlight w:val="none"/>
        </w:rPr>
        <w:t xml:space="preserve">含</w:t>
      </w:r>
      <w:r>
        <w:rPr>
          <w:rFonts w:hint="eastAsia" w:ascii="宋体" w:hAnsi="宋体" w:eastAsia="宋体" w:cs="宋体"/>
          <w:bCs/>
          <w:color w:val="000000"/>
          <w:sz w:val="24"/>
          <w:szCs w:val="24"/>
          <w:highlight w:val="none"/>
          <w:lang w:val="en-US" w:eastAsia="zh-CN"/>
        </w:rPr>
        <w:t xml:space="preserve">拆除、</w:t>
      </w:r>
      <w:r>
        <w:rPr>
          <w:rFonts w:hint="default" w:ascii="宋体" w:hAnsi="宋体" w:eastAsia="宋体" w:cs="宋体"/>
          <w:bCs/>
          <w:color w:val="000000"/>
          <w:sz w:val="24"/>
          <w:szCs w:val="24"/>
          <w:highlight w:val="none"/>
        </w:rPr>
        <w:t xml:space="preserve">设备供货、安装及</w:t>
      </w:r>
      <w:r>
        <w:rPr>
          <w:rFonts w:hint="eastAsia" w:ascii="宋体" w:hAnsi="宋体" w:eastAsia="宋体" w:cs="宋体"/>
          <w:bCs/>
          <w:color w:val="000000"/>
          <w:sz w:val="24"/>
          <w:szCs w:val="24"/>
          <w:highlight w:val="none"/>
        </w:rPr>
        <w:t xml:space="preserve">图纸优化</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质保</w:t>
      </w:r>
      <w:r>
        <w:rPr>
          <w:rFonts w:hint="eastAsia" w:ascii="宋体" w:hAnsi="宋体" w:eastAsia="宋体" w:cs="宋体"/>
          <w:bCs/>
          <w:color w:val="000000"/>
          <w:sz w:val="24"/>
          <w:szCs w:val="24"/>
          <w:highlight w:val="none"/>
        </w:rPr>
        <w:t xml:space="preserve">等相关配套工作；</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1.7 包装方式：详见合同要求。</w:t>
      </w:r>
      <w:r/>
    </w:p>
    <w:p>
      <w:pPr>
        <w:ind w:firstLine="482"/>
        <w:spacing w:line="400" w:lineRule="exact"/>
        <w:rPr>
          <w:rFonts w:hint="eastAsia" w:ascii="Arial" w:hAnsi="Arial" w:eastAsia="Arial" w:cs="Arial"/>
          <w:b/>
          <w:color w:val="000000"/>
          <w:sz w:val="24"/>
          <w:szCs w:val="24"/>
        </w:rPr>
      </w:pPr>
      <w:r>
        <w:rPr>
          <w:rFonts w:hint="eastAsia" w:ascii="Arial" w:hAnsi="Arial" w:eastAsia="Arial" w:cs="Arial"/>
          <w:b/>
          <w:color w:val="000000"/>
          <w:sz w:val="24"/>
          <w:szCs w:val="24"/>
        </w:rPr>
        <w:t xml:space="preserve">二、合同金额</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2.1</w:t>
      </w:r>
      <w:r>
        <w:rPr>
          <w:rFonts w:hint="eastAsia" w:ascii="Arial" w:hAnsi="Arial" w:eastAsia="Arial" w:cs="Arial"/>
          <w:color w:val="000000"/>
          <w:sz w:val="24"/>
          <w:szCs w:val="24"/>
          <w:lang w:val="en-US" w:eastAsia="zh-CN"/>
        </w:rPr>
        <w:t xml:space="preserve"> </w:t>
      </w:r>
      <w:r>
        <w:rPr>
          <w:rFonts w:hint="eastAsia" w:ascii="Arial" w:hAnsi="Arial" w:eastAsia="Arial" w:cs="Arial"/>
          <w:color w:val="000000"/>
          <w:sz w:val="24"/>
          <w:szCs w:val="24"/>
        </w:rPr>
        <w:t xml:space="preserve">本合同金额为（大写）：____________元（________元）人民币。</w:t>
      </w:r>
      <w:r/>
    </w:p>
    <w:p>
      <w:pPr>
        <w:ind w:firstLine="482"/>
        <w:spacing w:line="400" w:lineRule="exact"/>
        <w:rPr>
          <w:rFonts w:hint="eastAsia" w:ascii="Arial" w:hAnsi="Arial" w:eastAsia="Arial" w:cs="Arial"/>
          <w:b/>
          <w:color w:val="000000"/>
          <w:sz w:val="24"/>
          <w:szCs w:val="24"/>
        </w:rPr>
      </w:pPr>
      <w:r>
        <w:rPr>
          <w:rFonts w:hint="eastAsia" w:ascii="Arial" w:hAnsi="Arial" w:eastAsia="Arial" w:cs="Arial"/>
          <w:b/>
          <w:color w:val="000000"/>
          <w:sz w:val="24"/>
          <w:szCs w:val="24"/>
        </w:rPr>
        <w:t xml:space="preserve">三、技术资料</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3.1乙方应按询价文件规定的时间向甲方提供使用货物（包含与货物相关的服务）的有关技术资料。</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3.2 没有甲方事先书面同意，乙方不得将由甲方提供的有关合同或任何合同条文、规格、计划、图纸、样品或资料提</w:t>
      </w:r>
      <w:r>
        <w:rPr>
          <w:rFonts w:hint="eastAsia" w:ascii="Arial" w:hAnsi="Arial" w:eastAsia="Arial" w:cs="Arial"/>
          <w:color w:val="000000"/>
          <w:sz w:val="24"/>
          <w:szCs w:val="24"/>
          <w:lang w:eastAsia="zh-CN"/>
        </w:rPr>
        <w:t xml:space="preserve">供给</w:t>
      </w:r>
      <w:r>
        <w:rPr>
          <w:rFonts w:hint="eastAsia" w:ascii="Arial" w:hAnsi="Arial" w:eastAsia="Arial" w:cs="Arial"/>
          <w:color w:val="000000"/>
          <w:sz w:val="24"/>
          <w:szCs w:val="24"/>
        </w:rPr>
        <w:t xml:space="preserve">基于履行本合同无关的任何其他人。即使向履行本合同有关的人员提供，也应注意保密并限于履行合同的必需范围。</w:t>
      </w:r>
      <w:r/>
    </w:p>
    <w:p>
      <w:pPr>
        <w:ind w:firstLine="482"/>
        <w:spacing w:line="400" w:lineRule="exact"/>
        <w:rPr>
          <w:rFonts w:hint="eastAsia" w:ascii="Arial" w:hAnsi="Arial" w:eastAsia="Arial" w:cs="Arial"/>
          <w:b/>
          <w:color w:val="000000"/>
          <w:sz w:val="24"/>
          <w:szCs w:val="24"/>
        </w:rPr>
      </w:pPr>
      <w:r>
        <w:rPr>
          <w:rFonts w:hint="eastAsia" w:ascii="Arial" w:hAnsi="Arial" w:eastAsia="Arial" w:cs="Arial"/>
          <w:b/>
          <w:color w:val="000000"/>
          <w:sz w:val="24"/>
          <w:szCs w:val="24"/>
        </w:rPr>
        <w:t xml:space="preserve">四、知识产权</w:t>
      </w:r>
      <w:r/>
    </w:p>
    <w:p>
      <w:pPr>
        <w:ind w:firstLine="480"/>
        <w:spacing w:line="400" w:lineRule="exact"/>
        <w:rPr>
          <w:rFonts w:hint="eastAsia" w:ascii="Arial" w:hAnsi="Arial" w:eastAsia="Arial" w:cs="Arial"/>
          <w:color w:val="000000"/>
          <w:sz w:val="24"/>
        </w:rPr>
      </w:pPr>
      <w:r>
        <w:rPr>
          <w:rFonts w:hint="eastAsia" w:ascii="Arial" w:hAnsi="Arial" w:eastAsia="Arial" w:cs="Arial"/>
          <w:color w:val="000000"/>
          <w:sz w:val="24"/>
          <w:szCs w:val="24"/>
        </w:rPr>
        <w:t xml:space="preserve">4.1乙</w:t>
      </w:r>
      <w:r>
        <w:rPr>
          <w:rFonts w:hint="eastAsia" w:ascii="Arial" w:hAnsi="Arial" w:eastAsia="Arial" w:cs="Arial"/>
          <w:color w:val="000000"/>
          <w:sz w:val="24"/>
        </w:rPr>
        <w:t xml:space="preserve">方应保证甲方在使用、接受本合同货物</w:t>
      </w:r>
      <w:r>
        <w:rPr>
          <w:rFonts w:hint="eastAsia" w:ascii="Arial" w:hAnsi="Arial" w:eastAsia="Arial" w:cs="Arial"/>
          <w:color w:val="000000"/>
          <w:sz w:val="24"/>
          <w:szCs w:val="24"/>
        </w:rPr>
        <w:t xml:space="preserve">（包含与货物相关的服务）</w:t>
      </w:r>
      <w:r>
        <w:rPr>
          <w:rFonts w:hint="eastAsia" w:ascii="Arial" w:hAnsi="Arial" w:eastAsia="Arial" w:cs="Arial"/>
          <w:color w:val="000000"/>
          <w:sz w:val="24"/>
        </w:rPr>
        <w:t xml:space="preserve">或其任何一部分时不受第三方提出侵犯其专利权、版权、商标权和工业设计权等知识产权的起诉。一旦出现侵权，由乙方负全部责任。</w:t>
      </w:r>
      <w:r/>
    </w:p>
    <w:p>
      <w:pPr>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（注：采购项目如涉及采购标的的知识产权归属、处理的，如订购、设计、定制开发的信息化建设项目等，应当约定知识产权的归属和处理方式）</w:t>
      </w:r>
      <w:r/>
    </w:p>
    <w:p>
      <w:pPr>
        <w:ind w:firstLine="482"/>
        <w:spacing w:line="400" w:lineRule="exact"/>
        <w:rPr>
          <w:rFonts w:hint="eastAsia" w:ascii="Arial" w:hAnsi="Arial" w:eastAsia="Arial" w:cs="Arial"/>
          <w:color w:val="000000"/>
          <w:sz w:val="24"/>
          <w:szCs w:val="24"/>
          <w:u w:val="single"/>
        </w:rPr>
      </w:pPr>
      <w:r>
        <w:rPr>
          <w:rFonts w:hint="eastAsia" w:ascii="Arial" w:hAnsi="Arial" w:eastAsia="Arial" w:cs="Arial"/>
          <w:b/>
          <w:color w:val="000000"/>
          <w:sz w:val="24"/>
          <w:szCs w:val="24"/>
        </w:rPr>
        <w:t xml:space="preserve">五、产权担保</w:t>
      </w:r>
      <w:r/>
    </w:p>
    <w:p>
      <w:pPr>
        <w:ind w:firstLine="480"/>
        <w:spacing w:line="400" w:lineRule="exact"/>
        <w:rPr>
          <w:rFonts w:hint="eastAsia" w:ascii="Arial" w:hAnsi="Arial" w:eastAsia="Arial" w:cs="Arial"/>
          <w:color w:val="000000"/>
          <w:sz w:val="24"/>
          <w:szCs w:val="24"/>
          <w:u w:val="single"/>
        </w:rPr>
      </w:pPr>
      <w:r>
        <w:rPr>
          <w:rFonts w:hint="eastAsia" w:ascii="Arial" w:hAnsi="Arial" w:eastAsia="Arial" w:cs="Arial"/>
          <w:color w:val="000000"/>
          <w:sz w:val="24"/>
          <w:szCs w:val="24"/>
        </w:rPr>
        <w:t xml:space="preserve">5.1 乙方保证所交付的货物（包含与货物相关的服务）的所有权完全属于乙方且无任何抵押、查封等产权瑕疵。</w:t>
      </w:r>
      <w:r/>
    </w:p>
    <w:p>
      <w:pPr>
        <w:ind w:firstLine="482"/>
        <w:spacing w:line="400" w:lineRule="exact"/>
        <w:rPr>
          <w:rFonts w:hint="eastAsia" w:ascii="Arial" w:hAnsi="Arial" w:eastAsia="Arial" w:cs="Arial"/>
          <w:b/>
          <w:color w:val="000000"/>
          <w:sz w:val="24"/>
          <w:szCs w:val="24"/>
        </w:rPr>
      </w:pPr>
      <w:r>
        <w:rPr>
          <w:rFonts w:hint="eastAsia" w:ascii="Arial" w:hAnsi="Arial" w:eastAsia="Arial" w:cs="Arial"/>
          <w:b/>
          <w:color w:val="000000"/>
          <w:sz w:val="24"/>
          <w:szCs w:val="24"/>
        </w:rPr>
        <w:t xml:space="preserve">六、履约保函</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6.1乙方交纳人民币</w:t>
      </w:r>
      <w:r>
        <w:rPr>
          <w:rFonts w:hint="eastAsia" w:ascii="Arial" w:hAnsi="Arial" w:eastAsia="Arial" w:cs="Arial"/>
          <w:color w:val="000000"/>
          <w:sz w:val="24"/>
          <w:szCs w:val="24"/>
          <w:u w:val="single"/>
        </w:rPr>
        <w:t xml:space="preserve">    </w:t>
      </w:r>
      <w:r>
        <w:rPr>
          <w:rFonts w:hint="eastAsia" w:ascii="Arial" w:hAnsi="Arial" w:eastAsia="Arial" w:cs="Arial"/>
          <w:color w:val="000000"/>
          <w:sz w:val="24"/>
          <w:szCs w:val="24"/>
        </w:rPr>
        <w:t xml:space="preserve">（合同总额的</w:t>
      </w:r>
      <w:r>
        <w:rPr>
          <w:rFonts w:hint="eastAsia" w:ascii="Arial" w:hAnsi="Arial" w:eastAsia="Arial" w:cs="Arial"/>
          <w:color w:val="000000"/>
          <w:sz w:val="24"/>
          <w:szCs w:val="24"/>
          <w:lang w:val="en-US" w:eastAsia="zh-CN"/>
        </w:rPr>
        <w:t xml:space="preserve">5</w:t>
      </w:r>
      <w:r>
        <w:rPr>
          <w:rFonts w:hint="eastAsia" w:ascii="Arial" w:hAnsi="Arial" w:eastAsia="Arial" w:cs="Arial"/>
          <w:color w:val="000000"/>
          <w:sz w:val="24"/>
          <w:szCs w:val="24"/>
        </w:rPr>
        <w:t xml:space="preserve">%）元作为本合同的履约保函(由银行或担保公司开具)。（不得超过合同金额的10%）</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6.2合同履行结束后，履约保函失效。</w:t>
      </w:r>
      <w:r/>
    </w:p>
    <w:p>
      <w:pPr>
        <w:ind w:firstLine="480"/>
        <w:spacing w:line="400" w:lineRule="exact"/>
        <w:rPr>
          <w:rFonts w:hint="eastAsia" w:ascii="Arial" w:hAnsi="Arial" w:eastAsia="Arial" w:cs="Arial"/>
          <w:color w:val="000000"/>
          <w:sz w:val="24"/>
          <w:szCs w:val="24"/>
          <w:highlight w:val="none"/>
        </w:rPr>
      </w:pPr>
      <w:r>
        <w:rPr>
          <w:rFonts w:hint="eastAsia" w:ascii="Arial" w:hAnsi="Arial" w:eastAsia="Arial" w:cs="Arial"/>
          <w:color w:val="000000"/>
          <w:sz w:val="24"/>
          <w:szCs w:val="24"/>
        </w:rPr>
        <w:t xml:space="preserve">6.2.1履约保函失效时间</w:t>
      </w:r>
      <w:r>
        <w:rPr>
          <w:rFonts w:hint="eastAsia" w:ascii="Arial" w:hAnsi="Arial" w:eastAsia="Arial" w:cs="Arial"/>
          <w:color w:val="000000"/>
          <w:sz w:val="24"/>
          <w:szCs w:val="24"/>
          <w:highlight w:val="none"/>
        </w:rPr>
        <w:t xml:space="preserve">：监督检验部门验收合格并取证之日。</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6.2.</w:t>
      </w:r>
      <w:r>
        <w:rPr>
          <w:rFonts w:hint="eastAsia" w:ascii="Arial" w:hAnsi="Arial" w:eastAsia="Arial" w:cs="Arial"/>
          <w:color w:val="auto"/>
          <w:sz w:val="24"/>
          <w:szCs w:val="24"/>
          <w:highlight w:val="none"/>
          <w:lang w:val="en-US" w:eastAsia="zh-CN"/>
        </w:rPr>
        <w:t xml:space="preserve">2</w:t>
      </w:r>
      <w:r>
        <w:rPr>
          <w:rFonts w:hint="eastAsia" w:ascii="Arial" w:hAnsi="Arial" w:eastAsia="Arial" w:cs="Arial"/>
          <w:color w:val="000000"/>
          <w:sz w:val="24"/>
          <w:szCs w:val="24"/>
        </w:rPr>
        <w:t xml:space="preserve">履约保函赔付的情形：有重大质量问题、验收不合格等。</w:t>
      </w:r>
      <w:r/>
    </w:p>
    <w:p>
      <w:pPr>
        <w:ind w:firstLine="482"/>
        <w:spacing w:line="400" w:lineRule="exact"/>
        <w:rPr>
          <w:rFonts w:hint="eastAsia" w:ascii="Arial" w:hAnsi="Arial" w:eastAsia="Arial" w:cs="Arial"/>
          <w:b/>
          <w:color w:val="000000"/>
          <w:sz w:val="24"/>
          <w:szCs w:val="24"/>
        </w:rPr>
      </w:pPr>
      <w:r>
        <w:rPr>
          <w:rFonts w:hint="eastAsia" w:ascii="Arial" w:hAnsi="Arial" w:eastAsia="Arial" w:cs="Arial"/>
          <w:b/>
          <w:color w:val="000000"/>
          <w:sz w:val="24"/>
          <w:szCs w:val="24"/>
        </w:rPr>
        <w:t xml:space="preserve">七、合同转包或分包</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7.1乙方不得将合同标的转包给他人履行。</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7.2乙方应按询价文件要求，如项目不允许分包的，乙方不得将合同标的分包给他人履行；如项目允许分包的，乙方应当按照投标文件中提供的分包意向协议履行合同。</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7.3乙方如有转包或未经甲方同意的分包行为，甲方有权终止合同。</w:t>
      </w:r>
      <w:r/>
    </w:p>
    <w:p>
      <w:pPr>
        <w:ind w:firstLine="482"/>
        <w:spacing w:line="400" w:lineRule="exact"/>
        <w:rPr>
          <w:rFonts w:hint="eastAsia" w:ascii="Arial" w:hAnsi="Arial" w:eastAsia="Arial" w:cs="Arial"/>
          <w:b/>
          <w:color w:val="000000"/>
          <w:sz w:val="24"/>
          <w:szCs w:val="24"/>
        </w:rPr>
      </w:pPr>
      <w:r>
        <w:rPr>
          <w:rFonts w:hint="eastAsia" w:ascii="Arial" w:hAnsi="Arial" w:eastAsia="Arial" w:cs="Arial"/>
          <w:b/>
          <w:color w:val="000000"/>
          <w:sz w:val="24"/>
          <w:szCs w:val="24"/>
        </w:rPr>
        <w:t xml:space="preserve">八、合同款项支付</w:t>
      </w:r>
      <w:r/>
    </w:p>
    <w:p>
      <w:pPr>
        <w:ind w:firstLine="480"/>
        <w:spacing w:line="400" w:lineRule="exact"/>
        <w:rPr>
          <w:rFonts w:hint="eastAsia" w:ascii="Arial" w:hAnsi="Arial" w:eastAsia="Arial" w:cs="Arial"/>
          <w:bCs/>
          <w:color w:val="000000"/>
          <w:sz w:val="24"/>
          <w:szCs w:val="24"/>
        </w:rPr>
      </w:pPr>
      <w:r>
        <w:rPr>
          <w:rFonts w:hint="eastAsia" w:ascii="Arial" w:hAnsi="Arial" w:eastAsia="Arial" w:cs="Arial"/>
          <w:bCs/>
          <w:color w:val="000000"/>
          <w:sz w:val="24"/>
          <w:szCs w:val="24"/>
        </w:rPr>
        <w:t xml:space="preserve">8.1合同款项的支付方式及进度安排</w:t>
      </w:r>
      <w:r/>
    </w:p>
    <w:p>
      <w:pPr>
        <w:ind w:firstLine="480"/>
        <w:spacing w:line="400" w:lineRule="exact"/>
        <w:rPr>
          <w:rFonts w:hint="eastAsia" w:ascii="Arial" w:hAnsi="Arial" w:eastAsia="Arial" w:cs="Arial"/>
          <w:bCs/>
          <w:color w:val="000000"/>
          <w:sz w:val="24"/>
          <w:szCs w:val="24"/>
          <w:highlight w:val="none"/>
        </w:rPr>
      </w:pPr>
      <w:r>
        <w:rPr>
          <w:rFonts w:hint="eastAsia" w:ascii="Arial" w:hAnsi="Arial" w:eastAsia="Arial" w:cs="Arial"/>
          <w:bCs/>
          <w:color w:val="000000"/>
          <w:sz w:val="24"/>
          <w:szCs w:val="24"/>
          <w:highlight w:val="none"/>
        </w:rPr>
        <w:t xml:space="preserve">8.1.1预付款支付时间：合同签订后，预付款支付比例：</w:t>
      </w:r>
      <w:r>
        <w:rPr>
          <w:rFonts w:hint="eastAsia" w:ascii="Arial" w:hAnsi="Arial" w:eastAsia="宋体" w:cs="Arial"/>
          <w:bCs/>
          <w:color w:val="000000"/>
          <w:sz w:val="24"/>
          <w:szCs w:val="24"/>
          <w:highlight w:val="none"/>
          <w:lang w:val="en-US" w:eastAsia="zh-CN"/>
        </w:rPr>
        <w:t xml:space="preserve">无</w:t>
      </w:r>
      <w:r>
        <w:rPr>
          <w:rFonts w:hint="eastAsia" w:ascii="Arial" w:hAnsi="Arial" w:eastAsia="Arial" w:cs="Arial"/>
          <w:bCs/>
          <w:color w:val="000000"/>
          <w:sz w:val="24"/>
          <w:szCs w:val="24"/>
          <w:highlight w:val="none"/>
        </w:rPr>
        <w:t xml:space="preserve">。</w:t>
      </w:r>
      <w:r/>
    </w:p>
    <w:p>
      <w:pPr>
        <w:ind w:firstLine="480"/>
        <w:spacing w:line="400" w:lineRule="exact"/>
        <w:rPr>
          <w:rFonts w:hint="eastAsia" w:ascii="Arial" w:hAnsi="Arial" w:eastAsia="宋体" w:cs="Arial"/>
          <w:color w:val="000000"/>
          <w:sz w:val="24"/>
          <w:szCs w:val="24"/>
          <w:highlight w:val="none"/>
          <w:lang w:eastAsia="zh-CN"/>
        </w:rPr>
      </w:pPr>
      <w:r>
        <w:rPr>
          <w:rFonts w:hint="eastAsia" w:ascii="Arial" w:hAnsi="Arial" w:eastAsia="Arial" w:cs="Arial"/>
          <w:bCs/>
          <w:color w:val="000000"/>
          <w:sz w:val="24"/>
          <w:szCs w:val="24"/>
          <w:highlight w:val="none"/>
        </w:rPr>
        <w:t xml:space="preserve">8.1.2尾款支付时间：合同签订货到现场，甲方向乙方支付至合同价的70%；电梯安装结束并调试完毕，经甲方验收通过、政府部门验收合格后，乙方开具合法票据，甲方收到有效发票后向乙方支付至合同价的80%；经结算审计结束后，支付至审定价的97%；质保期满后付清余款</w:t>
      </w:r>
      <w:r>
        <w:rPr>
          <w:rFonts w:hint="eastAsia" w:ascii="Arial" w:hAnsi="Arial" w:eastAsia="宋体" w:cs="Arial"/>
          <w:bCs/>
          <w:color w:val="000000"/>
          <w:sz w:val="24"/>
          <w:szCs w:val="24"/>
          <w:highlight w:val="none"/>
          <w:lang w:eastAsia="zh-CN"/>
        </w:rPr>
        <w:t xml:space="preserve">。</w:t>
      </w:r>
      <w:r/>
    </w:p>
    <w:p>
      <w:pPr>
        <w:ind w:firstLine="480"/>
        <w:spacing w:line="400" w:lineRule="exact"/>
        <w:rPr>
          <w:rFonts w:hint="eastAsia" w:ascii="Arial" w:hAnsi="Arial" w:eastAsia="Arial" w:cs="Arial"/>
          <w:bCs/>
          <w:color w:val="000000"/>
          <w:sz w:val="24"/>
          <w:szCs w:val="24"/>
        </w:rPr>
      </w:pPr>
      <w:r>
        <w:rPr>
          <w:rFonts w:hint="eastAsia" w:ascii="Arial" w:hAnsi="Arial" w:eastAsia="Arial" w:cs="Arial"/>
          <w:bCs/>
          <w:color w:val="000000"/>
          <w:sz w:val="24"/>
          <w:szCs w:val="24"/>
          <w:highlight w:val="none"/>
        </w:rPr>
        <w:t xml:space="preserve">8.2</w:t>
      </w:r>
      <w:r>
        <w:rPr>
          <w:rFonts w:hint="eastAsia" w:ascii="Arial" w:hAnsi="Arial" w:eastAsia="Arial" w:cs="Arial"/>
          <w:color w:val="000000"/>
          <w:sz w:val="24"/>
          <w:szCs w:val="24"/>
          <w:highlight w:val="none"/>
        </w:rPr>
        <w:t xml:space="preserve">当采购数量与实际使用数量不一致时，乙方应根据实际使用量供货，合同的最</w:t>
      </w:r>
      <w:r>
        <w:rPr>
          <w:rFonts w:hint="eastAsia" w:ascii="Arial" w:hAnsi="Arial" w:eastAsia="Arial" w:cs="Arial"/>
          <w:color w:val="000000"/>
          <w:sz w:val="24"/>
          <w:szCs w:val="24"/>
        </w:rPr>
        <w:t xml:space="preserve">终结算金额按实际使用量乘以成交单价进行计算。</w:t>
      </w:r>
      <w:r/>
    </w:p>
    <w:p>
      <w:pPr>
        <w:ind w:firstLine="482"/>
        <w:spacing w:line="400" w:lineRule="exact"/>
        <w:rPr>
          <w:rFonts w:hint="eastAsia" w:ascii="Arial" w:hAnsi="Arial" w:eastAsia="Arial" w:cs="Arial"/>
          <w:b/>
          <w:color w:val="000000"/>
          <w:sz w:val="24"/>
          <w:szCs w:val="24"/>
        </w:rPr>
      </w:pPr>
      <w:r>
        <w:rPr>
          <w:rFonts w:hint="eastAsia" w:ascii="Arial" w:hAnsi="Arial" w:eastAsia="Arial" w:cs="Arial"/>
          <w:b/>
          <w:color w:val="000000"/>
          <w:sz w:val="24"/>
          <w:szCs w:val="24"/>
        </w:rPr>
        <w:t xml:space="preserve">九、税费</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9.1本合同执行中相关的一切税费均由乙方负担。</w:t>
      </w:r>
      <w:r/>
    </w:p>
    <w:p>
      <w:pPr>
        <w:ind w:firstLine="482"/>
        <w:spacing w:line="400" w:lineRule="exact"/>
        <w:rPr>
          <w:rFonts w:hint="eastAsia" w:ascii="Arial" w:hAnsi="Arial" w:eastAsia="Arial" w:cs="Arial"/>
          <w:color w:val="000000"/>
          <w:sz w:val="24"/>
          <w:szCs w:val="24"/>
        </w:rPr>
      </w:pPr>
      <w:r>
        <w:rPr>
          <w:rFonts w:hint="eastAsia" w:ascii="Arial" w:hAnsi="Arial" w:eastAsia="Arial" w:cs="Arial"/>
          <w:b/>
          <w:color w:val="000000"/>
          <w:sz w:val="24"/>
          <w:szCs w:val="24"/>
        </w:rPr>
        <w:t xml:space="preserve">十、质量保修范围和保修期及售后服务</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10.1 乙方应按询价文件规定的货物性能、技术要求、质量标准向甲方提供未经使用的全新产品。</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10.2 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⑴更换：由乙方承担所发生的全部费用。</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⑵贬值处理：由甲乙双方合议定价。</w:t>
      </w:r>
      <w:r/>
    </w:p>
    <w:p>
      <w:pPr>
        <w:ind w:firstLine="480"/>
        <w:spacing w:line="400" w:lineRule="exact"/>
        <w:rPr>
          <w:rFonts w:hint="eastAsia" w:ascii="Arial" w:hAnsi="Arial" w:eastAsia="Arial" w:cs="Arial"/>
          <w:color w:val="000000"/>
          <w:sz w:val="24"/>
          <w:szCs w:val="24"/>
          <w:lang w:eastAsia="zh-CN"/>
        </w:rPr>
      </w:pPr>
      <w:r>
        <w:rPr>
          <w:rFonts w:hint="eastAsia" w:ascii="Arial" w:hAnsi="Arial" w:eastAsia="Arial" w:cs="Arial"/>
          <w:color w:val="000000"/>
          <w:sz w:val="24"/>
          <w:szCs w:val="24"/>
        </w:rPr>
        <w:t xml:space="preserve">⑶退货处理：乙方应退还甲方支付的合同款，同时应承担该货物的直接费用（运输、保险、检验、</w:t>
      </w:r>
      <w:r>
        <w:rPr>
          <w:rFonts w:hint="eastAsia" w:ascii="Arial" w:hAnsi="Arial" w:eastAsia="Arial" w:cs="Arial"/>
          <w:color w:val="auto"/>
          <w:sz w:val="24"/>
          <w:szCs w:val="24"/>
          <w:lang w:eastAsia="zh-CN"/>
        </w:rPr>
        <w:t xml:space="preserve">货</w:t>
      </w:r>
      <w:r>
        <w:rPr>
          <w:rFonts w:hint="eastAsia" w:ascii="Arial" w:hAnsi="Arial" w:eastAsia="Arial" w:cs="Arial"/>
          <w:color w:val="auto"/>
          <w:sz w:val="24"/>
          <w:szCs w:val="24"/>
        </w:rPr>
        <w:t xml:space="preserve">款利</w:t>
      </w:r>
      <w:r>
        <w:rPr>
          <w:rFonts w:hint="eastAsia" w:ascii="Arial" w:hAnsi="Arial" w:eastAsia="Arial" w:cs="Arial"/>
          <w:color w:val="000000"/>
          <w:sz w:val="24"/>
          <w:szCs w:val="24"/>
        </w:rPr>
        <w:t xml:space="preserve">息及银行手续费等）。</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10.3 如在使用过程中发生质量问题，乙方在接到甲方通知后在</w:t>
      </w:r>
      <w:r>
        <w:rPr>
          <w:rFonts w:hint="eastAsia" w:ascii="Arial" w:hAnsi="Arial" w:eastAsia="宋体" w:cs="Arial"/>
          <w:color w:val="000000"/>
          <w:sz w:val="24"/>
          <w:szCs w:val="24"/>
          <w:u w:val="single"/>
          <w:lang w:val="en-US" w:eastAsia="zh-CN"/>
        </w:rPr>
        <w:t xml:space="preserve"> 1 </w:t>
      </w:r>
      <w:r>
        <w:rPr>
          <w:rFonts w:hint="eastAsia" w:ascii="Arial" w:hAnsi="Arial" w:eastAsia="Arial" w:cs="Arial"/>
          <w:color w:val="000000"/>
          <w:sz w:val="24"/>
          <w:szCs w:val="24"/>
        </w:rPr>
        <w:t xml:space="preserve">小时内到达甲方现场。</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10.4 在质保期内，乙方应对货物出现的质量及安全问题负责处理解决并承担一切费用。</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10.5上述的货物</w:t>
      </w:r>
      <w:r>
        <w:rPr>
          <w:rFonts w:hint="eastAsia" w:ascii="Arial" w:hAnsi="Arial" w:eastAsia="Arial" w:cs="Arial"/>
          <w:color w:val="auto"/>
          <w:sz w:val="24"/>
          <w:szCs w:val="24"/>
        </w:rPr>
        <w:t xml:space="preserve">质保期为</w:t>
      </w:r>
      <w:r>
        <w:rPr>
          <w:rFonts w:hint="eastAsia" w:ascii="Arial" w:hAnsi="Arial" w:eastAsia="宋体" w:cs="Arial"/>
          <w:color w:val="auto"/>
          <w:sz w:val="24"/>
          <w:szCs w:val="24"/>
          <w:u w:val="single"/>
          <w:lang w:val="en-US" w:eastAsia="zh-CN"/>
        </w:rPr>
        <w:t xml:space="preserve"> </w:t>
      </w:r>
      <w:r>
        <w:rPr>
          <w:rFonts w:hint="eastAsia" w:ascii="Arial" w:hAnsi="Arial" w:eastAsia="Arial" w:cs="Arial"/>
          <w:color w:val="auto"/>
          <w:sz w:val="24"/>
          <w:szCs w:val="24"/>
          <w:u w:val="single"/>
        </w:rPr>
        <w:t xml:space="preserve">5</w:t>
      </w:r>
      <w:r>
        <w:rPr>
          <w:rFonts w:hint="eastAsia" w:ascii="Arial" w:hAnsi="Arial" w:eastAsia="宋体" w:cs="Arial"/>
          <w:color w:val="auto"/>
          <w:sz w:val="24"/>
          <w:szCs w:val="24"/>
          <w:u w:val="single"/>
          <w:lang w:val="en-US" w:eastAsia="zh-CN"/>
        </w:rPr>
        <w:t xml:space="preserve"> </w:t>
      </w:r>
      <w:r>
        <w:rPr>
          <w:rFonts w:hint="eastAsia" w:ascii="Arial" w:hAnsi="Arial" w:eastAsia="Arial" w:cs="Arial"/>
          <w:color w:val="auto"/>
          <w:sz w:val="24"/>
          <w:szCs w:val="24"/>
        </w:rPr>
        <w:t xml:space="preserve">年</w:t>
      </w:r>
      <w:r>
        <w:rPr>
          <w:rFonts w:hint="eastAsia" w:ascii="Arial" w:hAnsi="Arial" w:eastAsia="Arial" w:cs="Arial"/>
          <w:color w:val="auto"/>
          <w:sz w:val="24"/>
          <w:szCs w:val="24"/>
          <w:lang w:eastAsia="zh-CN"/>
        </w:rPr>
        <w:t xml:space="preserve">，其中</w:t>
      </w:r>
      <w:r>
        <w:rPr>
          <w:rFonts w:hint="eastAsia" w:ascii="Arial" w:hAnsi="Arial" w:eastAsia="Arial" w:cs="Arial"/>
          <w:color w:val="000000"/>
          <w:sz w:val="24"/>
          <w:szCs w:val="24"/>
        </w:rPr>
        <w:t xml:space="preserve">免费保修期为</w:t>
      </w:r>
      <w:r>
        <w:rPr>
          <w:rFonts w:hint="eastAsia" w:ascii="Arial" w:hAnsi="Arial" w:eastAsia="Arial" w:cs="Arial"/>
          <w:color w:val="000000"/>
          <w:sz w:val="24"/>
          <w:szCs w:val="24"/>
          <w:u w:val="single"/>
        </w:rPr>
        <w:t xml:space="preserve"> 2 </w:t>
      </w:r>
      <w:r>
        <w:rPr>
          <w:rFonts w:hint="eastAsia" w:ascii="Arial" w:hAnsi="Arial" w:eastAsia="Arial" w:cs="Arial"/>
          <w:color w:val="000000"/>
          <w:sz w:val="24"/>
          <w:szCs w:val="24"/>
        </w:rPr>
        <w:t xml:space="preserve">年（</w:t>
      </w:r>
      <w:r>
        <w:rPr>
          <w:rFonts w:hint="eastAsia" w:ascii="Arial" w:hAnsi="Arial" w:eastAsia="Arial" w:cs="Arial"/>
          <w:color w:val="000000"/>
          <w:sz w:val="24"/>
          <w:szCs w:val="24"/>
          <w:highlight w:val="none"/>
        </w:rPr>
        <w:t xml:space="preserve">自通过政府部门验收合格之日起</w:t>
      </w:r>
      <w:r>
        <w:rPr>
          <w:rFonts w:hint="eastAsia" w:ascii="Arial" w:hAnsi="Arial" w:eastAsia="Arial" w:cs="Arial"/>
          <w:color w:val="000000"/>
          <w:sz w:val="24"/>
          <w:szCs w:val="24"/>
        </w:rPr>
        <w:t xml:space="preserve">），因人为因素出现的故障不在免费保修范围内。超过保修期的机器设备，终身维修，维修时只收部件成本费。</w:t>
      </w:r>
      <w:r/>
    </w:p>
    <w:p>
      <w:pPr>
        <w:ind w:firstLine="482"/>
        <w:spacing w:line="400" w:lineRule="exact"/>
        <w:rPr>
          <w:rFonts w:hint="eastAsia" w:ascii="Arial" w:hAnsi="Arial" w:eastAsia="Arial" w:cs="Arial"/>
          <w:b/>
          <w:color w:val="000000"/>
          <w:sz w:val="24"/>
          <w:szCs w:val="24"/>
        </w:rPr>
      </w:pPr>
      <w:r>
        <w:rPr>
          <w:rFonts w:hint="eastAsia" w:ascii="Arial" w:hAnsi="Arial" w:eastAsia="Arial" w:cs="Arial"/>
          <w:b/>
          <w:color w:val="000000"/>
          <w:sz w:val="24"/>
          <w:szCs w:val="24"/>
        </w:rPr>
        <w:t xml:space="preserve">十一、项目验收</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11.1 甲方依法组织履约验收工作。</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11.3 对于实际使用人和甲方分离的项目，甲方邀请实际使用人参与验收。</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11.5 甲方成立验收小组，按照采购合同的约定对乙方的履约情况进行验收。验收时间、验收标准见询价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11.6 验收合格的项目，甲方根据采购合同的约定及时向乙方支付合同款项、退还履约保证金。验收不合格的项目，甲方依法及时处理。</w:t>
      </w:r>
      <w:r>
        <w:rPr>
          <w:rFonts w:hint="eastAsia" w:ascii="Arial" w:hAnsi="Arial" w:eastAsia="Arial" w:cs="Arial"/>
          <w:color w:val="auto"/>
          <w:sz w:val="24"/>
          <w:szCs w:val="24"/>
          <w:highlight w:val="none"/>
          <w:lang w:eastAsia="zh-CN"/>
        </w:rPr>
        <w:t xml:space="preserve">验收不合格的，乙方应在甲方指定的期限内完成整改并重新提请验收，整改产生的全部费用由乙方承担，整改期限视为乙方逾期履行，乙方应按本合同第13.</w:t>
      </w:r>
      <w:r>
        <w:rPr>
          <w:rFonts w:hint="eastAsia" w:ascii="Arial" w:hAnsi="Arial" w:eastAsia="Arial" w:cs="Arial"/>
          <w:color w:val="auto"/>
          <w:sz w:val="24"/>
          <w:szCs w:val="24"/>
          <w:highlight w:val="none"/>
          <w:lang w:val="en-US" w:eastAsia="zh-CN"/>
        </w:rPr>
        <w:t xml:space="preserve">2</w:t>
      </w:r>
      <w:r>
        <w:rPr>
          <w:rFonts w:hint="eastAsia" w:ascii="Arial" w:hAnsi="Arial" w:eastAsia="Arial" w:cs="Arial"/>
          <w:color w:val="auto"/>
          <w:sz w:val="24"/>
          <w:szCs w:val="24"/>
          <w:highlight w:val="none"/>
          <w:lang w:eastAsia="zh-CN"/>
        </w:rPr>
        <w:t xml:space="preserve">条约定承担逾期交付的违约责任。</w:t>
      </w:r>
      <w:r>
        <w:rPr>
          <w:rFonts w:hint="eastAsia" w:ascii="Arial" w:hAnsi="Arial" w:eastAsia="Arial" w:cs="Arial"/>
          <w:color w:val="000000"/>
          <w:sz w:val="24"/>
          <w:szCs w:val="24"/>
        </w:rPr>
        <w:t xml:space="preserve">采购合同的履行、违约责任和解决争议的方式等适用</w:t>
      </w:r>
      <w:r>
        <w:rPr>
          <w:rFonts w:hint="eastAsia" w:ascii="Arial" w:hAnsi="Arial" w:eastAsia="Arial" w:cs="Arial"/>
          <w:color w:val="000000"/>
          <w:sz w:val="24"/>
          <w:szCs w:val="24"/>
          <w:lang w:eastAsia="zh-CN"/>
        </w:rPr>
        <w:t xml:space="preserve">《中华人民共和国民法典》</w:t>
      </w:r>
      <w:r>
        <w:rPr>
          <w:rFonts w:hint="eastAsia" w:ascii="Arial" w:hAnsi="Arial" w:eastAsia="Arial" w:cs="Arial"/>
          <w:color w:val="000000"/>
          <w:sz w:val="24"/>
          <w:szCs w:val="24"/>
        </w:rPr>
        <w:t xml:space="preserve">。乙方在履约过程中有政府采购法律法规规定的违法违规情形的，甲方将及时报告本级财政部门。</w:t>
      </w:r>
      <w:r/>
    </w:p>
    <w:p>
      <w:pPr>
        <w:ind w:firstLine="482"/>
        <w:spacing w:line="400" w:lineRule="exact"/>
        <w:rPr>
          <w:rFonts w:hint="eastAsia" w:ascii="Arial" w:hAnsi="Arial" w:eastAsia="Arial" w:cs="Arial"/>
          <w:b/>
          <w:color w:val="000000"/>
          <w:sz w:val="24"/>
          <w:szCs w:val="24"/>
        </w:rPr>
      </w:pPr>
      <w:r>
        <w:rPr>
          <w:rFonts w:hint="eastAsia" w:ascii="Arial" w:hAnsi="Arial" w:eastAsia="Arial" w:cs="Arial"/>
          <w:b/>
          <w:color w:val="000000"/>
          <w:sz w:val="24"/>
          <w:szCs w:val="24"/>
        </w:rPr>
        <w:t xml:space="preserve">十二、货物的包装、发运及运输</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12.2</w:t>
      </w:r>
      <w:r>
        <w:rPr>
          <w:rFonts w:hint="eastAsia" w:ascii="Arial" w:hAnsi="Arial" w:eastAsia="Arial" w:cs="Arial"/>
          <w:color w:val="000000"/>
          <w:sz w:val="24"/>
          <w:szCs w:val="24"/>
          <w:lang w:val="en-US" w:eastAsia="zh-CN"/>
        </w:rPr>
        <w:t xml:space="preserve"> </w:t>
      </w:r>
      <w:r>
        <w:rPr>
          <w:rFonts w:hint="eastAsia" w:ascii="Arial" w:hAnsi="Arial" w:eastAsia="Arial" w:cs="Arial"/>
          <w:color w:val="000000"/>
          <w:sz w:val="24"/>
          <w:szCs w:val="24"/>
        </w:rPr>
        <w:t xml:space="preserve">使用说明书、质量检验证明书、随配附件和工具以及清单一并附于货物内。</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12.3 乙方在货物发运手续办理完毕后24小时内或货到甲方48小时前通知甲方，以准备接货。</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12.4 货物在交付甲方前发生的风险均由乙方负责。</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12.5货物在规定的交付期限内由乙方送达甲方指定的地点视为交付，乙方同时需通知甲方货物已送达。</w:t>
      </w:r>
      <w:r/>
    </w:p>
    <w:p>
      <w:pPr>
        <w:ind w:firstLine="482"/>
        <w:spacing w:line="400" w:lineRule="exact"/>
        <w:rPr>
          <w:rFonts w:hint="eastAsia" w:ascii="Arial" w:hAnsi="Arial" w:eastAsia="Arial" w:cs="Arial"/>
          <w:b/>
          <w:color w:val="000000"/>
          <w:sz w:val="24"/>
          <w:szCs w:val="24"/>
        </w:rPr>
      </w:pPr>
      <w:r>
        <w:rPr>
          <w:rFonts w:hint="eastAsia" w:ascii="Arial" w:hAnsi="Arial" w:eastAsia="Arial" w:cs="Arial"/>
          <w:b/>
          <w:color w:val="000000"/>
          <w:sz w:val="24"/>
          <w:szCs w:val="24"/>
        </w:rPr>
        <w:t xml:space="preserve">十三、违约责任</w:t>
      </w:r>
      <w:r/>
    </w:p>
    <w:p>
      <w:pPr>
        <w:ind w:firstLine="480"/>
        <w:spacing w:line="400" w:lineRule="exact"/>
        <w:rPr>
          <w:rFonts w:hint="default" w:ascii="Arial" w:hAnsi="Arial" w:eastAsia="Arial" w:cs="Arial"/>
          <w:color w:val="000000"/>
          <w:sz w:val="24"/>
          <w:szCs w:val="24"/>
          <w:lang w:val="en-US" w:eastAsia="zh-CN"/>
        </w:rPr>
      </w:pPr>
      <w:r>
        <w:rPr>
          <w:rFonts w:hint="eastAsia" w:ascii="Arial" w:hAnsi="Arial" w:eastAsia="Arial" w:cs="Arial"/>
          <w:color w:val="000000"/>
          <w:sz w:val="24"/>
          <w:szCs w:val="24"/>
        </w:rPr>
        <w:t xml:space="preserve">13.1 甲方无正当理由拒收货物的，甲方向乙方偿付拒收货款总值</w:t>
      </w:r>
      <w:r>
        <w:rPr>
          <w:rFonts w:hint="eastAsia" w:ascii="Arial" w:hAnsi="Arial" w:eastAsia="Arial" w:cs="Arial"/>
          <w:color w:val="auto"/>
          <w:sz w:val="24"/>
          <w:szCs w:val="24"/>
          <w:highlight w:val="none"/>
          <w:lang w:val="en-US" w:eastAsia="zh-CN"/>
        </w:rPr>
        <w:t xml:space="preserve">30%</w:t>
      </w:r>
      <w:r>
        <w:rPr>
          <w:rFonts w:hint="eastAsia" w:ascii="Arial" w:hAnsi="Arial" w:eastAsia="Arial" w:cs="Arial"/>
          <w:color w:val="000000"/>
          <w:sz w:val="24"/>
          <w:szCs w:val="24"/>
        </w:rPr>
        <w:t xml:space="preserve">的违约金。</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13.</w:t>
      </w:r>
      <w:r>
        <w:rPr>
          <w:rFonts w:hint="eastAsia" w:ascii="Arial" w:hAnsi="Arial" w:eastAsia="宋体" w:cs="Arial"/>
          <w:color w:val="000000"/>
          <w:sz w:val="24"/>
          <w:szCs w:val="24"/>
          <w:lang w:val="en-US" w:eastAsia="zh-CN"/>
        </w:rPr>
        <w:t xml:space="preserve">2</w:t>
      </w:r>
      <w:r>
        <w:rPr>
          <w:rFonts w:hint="eastAsia" w:ascii="Arial" w:hAnsi="Arial" w:eastAsia="Arial" w:cs="Arial"/>
          <w:color w:val="000000"/>
          <w:sz w:val="24"/>
          <w:szCs w:val="24"/>
        </w:rPr>
        <w:t xml:space="preserve"> 乙方逾期交付货物的，乙方应按逾期交货总额</w:t>
      </w:r>
      <w:r>
        <w:rPr>
          <w:rFonts w:hint="eastAsia" w:ascii="Arial" w:hAnsi="Arial" w:eastAsia="Arial" w:cs="Arial"/>
          <w:color w:val="auto"/>
          <w:sz w:val="24"/>
          <w:szCs w:val="24"/>
        </w:rPr>
        <w:t xml:space="preserve">每日万分之三</w:t>
      </w:r>
      <w:r>
        <w:rPr>
          <w:rFonts w:hint="eastAsia" w:ascii="Arial" w:hAnsi="Arial" w:eastAsia="Arial" w:cs="Arial"/>
          <w:color w:val="000000"/>
          <w:sz w:val="24"/>
          <w:szCs w:val="24"/>
        </w:rPr>
        <w:t xml:space="preserve">向甲方支付违约金，由甲方从待付货款中扣除。逾期超过约定日期10个工作日不能交货的，甲方</w:t>
      </w:r>
      <w:r>
        <w:rPr>
          <w:rFonts w:hint="eastAsia" w:ascii="Arial" w:hAnsi="Arial" w:eastAsia="Arial" w:cs="Arial"/>
          <w:color w:val="auto"/>
          <w:sz w:val="24"/>
          <w:szCs w:val="24"/>
          <w:highlight w:val="none"/>
          <w:lang w:eastAsia="zh-CN"/>
        </w:rPr>
        <w:t xml:space="preserve">有权</w:t>
      </w:r>
      <w:r>
        <w:rPr>
          <w:rFonts w:hint="eastAsia" w:ascii="Arial" w:hAnsi="Arial" w:eastAsia="Arial" w:cs="Arial"/>
          <w:color w:val="000000"/>
          <w:sz w:val="24"/>
          <w:szCs w:val="24"/>
        </w:rPr>
        <w:t xml:space="preserve">解除本合同。乙方因逾期交货或因其他违约行为导致甲方解除合同的，乙方应向甲方支付合同总值</w:t>
      </w:r>
      <w:r>
        <w:rPr>
          <w:rFonts w:hint="eastAsia" w:ascii="Arial" w:hAnsi="Arial" w:eastAsia="Arial" w:cs="Arial"/>
          <w:color w:val="auto"/>
          <w:sz w:val="24"/>
          <w:szCs w:val="24"/>
          <w:highlight w:val="none"/>
          <w:lang w:val="en-US" w:eastAsia="zh-CN"/>
        </w:rPr>
        <w:t xml:space="preserve">30%</w:t>
      </w:r>
      <w:r>
        <w:rPr>
          <w:rFonts w:hint="eastAsia" w:ascii="Arial" w:hAnsi="Arial" w:eastAsia="Arial" w:cs="Arial"/>
          <w:color w:val="000000"/>
          <w:sz w:val="24"/>
          <w:szCs w:val="24"/>
        </w:rPr>
        <w:t xml:space="preserve">的违约金，如造成甲方损失超过违约金的，超出部分由乙方继续承担赔偿责任。 </w:t>
      </w:r>
      <w:r/>
    </w:p>
    <w:p>
      <w:pPr>
        <w:ind w:firstLine="480"/>
        <w:spacing w:line="400" w:lineRule="exact"/>
        <w:rPr>
          <w:rFonts w:hint="default" w:ascii="Arial" w:hAnsi="Arial" w:eastAsia="Arial" w:cs="Arial"/>
          <w:color w:val="000000"/>
          <w:sz w:val="24"/>
          <w:szCs w:val="24"/>
          <w:highlight w:val="yellow"/>
          <w:lang w:val="en-US" w:eastAsia="zh-CN"/>
        </w:rPr>
      </w:pPr>
      <w:r>
        <w:rPr>
          <w:rFonts w:hint="eastAsia" w:ascii="Arial" w:hAnsi="Arial" w:eastAsia="Arial" w:cs="Arial"/>
          <w:color w:val="000000"/>
          <w:sz w:val="24"/>
          <w:szCs w:val="24"/>
        </w:rPr>
        <w:t xml:space="preserve">13.</w:t>
      </w:r>
      <w:r>
        <w:rPr>
          <w:rFonts w:hint="eastAsia" w:ascii="Arial" w:hAnsi="Arial" w:eastAsia="宋体" w:cs="Arial"/>
          <w:color w:val="000000"/>
          <w:sz w:val="24"/>
          <w:szCs w:val="24"/>
          <w:lang w:val="en-US" w:eastAsia="zh-CN"/>
        </w:rPr>
        <w:t xml:space="preserve">3</w:t>
      </w:r>
      <w:r>
        <w:rPr>
          <w:rFonts w:hint="eastAsia" w:ascii="Arial" w:hAnsi="Arial" w:eastAsia="Arial" w:cs="Arial"/>
          <w:color w:val="000000"/>
          <w:sz w:val="24"/>
          <w:szCs w:val="24"/>
        </w:rPr>
        <w:t xml:space="preserve"> 乙方所交的货物品种、型号、规格、技术参数、质量不符合合同规定及询价文件规定标准的，甲方有权拒收该货物，乙方愿意更换货物但逾期交货的，按乙方逾期交货处理。乙方拒绝更换货物的，甲方可单方面解除合同。</w:t>
      </w:r>
      <w:r>
        <w:rPr>
          <w:rFonts w:hint="eastAsia" w:ascii="Arial" w:hAnsi="Arial" w:eastAsia="Arial" w:cs="Arial"/>
          <w:color w:val="000000"/>
          <w:sz w:val="24"/>
          <w:szCs w:val="24"/>
          <w:highlight w:val="none"/>
          <w:lang w:val="en-US" w:eastAsia="zh-CN"/>
        </w:rPr>
        <w:t xml:space="preserve">乙方需全额退还甲方就该电梯已支付的所有款项，并承担甲方因此遭受的全部经济损失。</w:t>
      </w:r>
      <w:r/>
    </w:p>
    <w:p>
      <w:pPr>
        <w:ind w:firstLine="482"/>
        <w:spacing w:line="400" w:lineRule="exact"/>
        <w:rPr>
          <w:rFonts w:hint="eastAsia" w:ascii="Arial" w:hAnsi="Arial" w:eastAsia="Arial" w:cs="Arial"/>
          <w:b/>
          <w:color w:val="000000"/>
          <w:sz w:val="24"/>
          <w:szCs w:val="24"/>
        </w:rPr>
      </w:pPr>
      <w:r>
        <w:rPr>
          <w:rFonts w:hint="eastAsia" w:ascii="Arial" w:hAnsi="Arial" w:eastAsia="Arial" w:cs="Arial"/>
          <w:b/>
          <w:color w:val="000000"/>
          <w:sz w:val="24"/>
          <w:szCs w:val="24"/>
        </w:rPr>
        <w:t xml:space="preserve">十四、不可抗力事件处理</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14.1 在合同有效期内，任何一方因不可抗力事件导致不能履行合同，则合同履行期可延长，其延长期与不可抗力影响期相同。</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14.2</w:t>
      </w:r>
      <w:r>
        <w:rPr>
          <w:rFonts w:hint="eastAsia" w:ascii="Arial" w:hAnsi="Arial" w:eastAsia="Arial" w:cs="Arial"/>
          <w:color w:val="000000"/>
          <w:sz w:val="24"/>
          <w:szCs w:val="24"/>
          <w:lang w:val="en-US" w:eastAsia="zh-CN"/>
        </w:rPr>
        <w:t xml:space="preserve"> </w:t>
      </w:r>
      <w:r>
        <w:rPr>
          <w:rFonts w:hint="eastAsia" w:ascii="Arial" w:hAnsi="Arial" w:eastAsia="Arial" w:cs="Arial"/>
          <w:color w:val="000000"/>
          <w:sz w:val="24"/>
          <w:szCs w:val="24"/>
        </w:rPr>
        <w:t xml:space="preserve">不可抗力事件发生后，应立即通知对方，并寄送有关权威机构出具的证明。</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14.3 不可抗力事件延续120天以上，双方应通过友好协商，确定是否继续履行合同。</w:t>
      </w:r>
      <w:r/>
    </w:p>
    <w:p>
      <w:pPr>
        <w:ind w:firstLine="482"/>
        <w:spacing w:line="400" w:lineRule="exact"/>
        <w:rPr>
          <w:rFonts w:hint="eastAsia" w:ascii="Arial" w:hAnsi="Arial" w:eastAsia="Arial" w:cs="Arial"/>
          <w:b/>
          <w:color w:val="000000"/>
          <w:sz w:val="24"/>
          <w:szCs w:val="24"/>
        </w:rPr>
      </w:pPr>
      <w:r>
        <w:rPr>
          <w:rFonts w:hint="eastAsia" w:ascii="Arial" w:hAnsi="Arial" w:eastAsia="Arial" w:cs="Arial"/>
          <w:b/>
          <w:color w:val="000000"/>
          <w:sz w:val="24"/>
          <w:szCs w:val="24"/>
        </w:rPr>
        <w:t xml:space="preserve">十五、解决争议的方法</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15.1</w:t>
      </w:r>
      <w:r>
        <w:rPr>
          <w:rFonts w:hint="eastAsia" w:ascii="Arial" w:hAnsi="Arial" w:eastAsia="Arial" w:cs="Arial"/>
          <w:color w:val="000000"/>
          <w:sz w:val="24"/>
          <w:szCs w:val="24"/>
          <w:lang w:val="en-US" w:eastAsia="zh-CN"/>
        </w:rPr>
        <w:t xml:space="preserve"> </w:t>
      </w:r>
      <w:r>
        <w:rPr>
          <w:rFonts w:hint="eastAsia" w:ascii="Arial" w:hAnsi="Arial" w:eastAsia="Arial" w:cs="Arial"/>
          <w:color w:val="000000"/>
          <w:sz w:val="24"/>
          <w:szCs w:val="24"/>
        </w:rPr>
        <w:t xml:space="preserve">甲乙双方因合同签订、履行而发生的一切争议，应通过友好协商解决。如协商不成由甲方住所地人民法院管辖。</w:t>
      </w:r>
      <w:r/>
    </w:p>
    <w:p>
      <w:pPr>
        <w:ind w:firstLine="482"/>
        <w:spacing w:line="400" w:lineRule="exact"/>
        <w:rPr>
          <w:rFonts w:hint="eastAsia" w:ascii="Arial" w:hAnsi="Arial" w:eastAsia="Arial" w:cs="Arial"/>
          <w:b/>
          <w:color w:val="000000"/>
          <w:sz w:val="24"/>
          <w:szCs w:val="24"/>
        </w:rPr>
      </w:pPr>
      <w:r>
        <w:rPr>
          <w:rFonts w:hint="eastAsia" w:ascii="Arial" w:hAnsi="Arial" w:eastAsia="Arial" w:cs="Arial"/>
          <w:b/>
          <w:color w:val="000000"/>
          <w:sz w:val="24"/>
          <w:szCs w:val="24"/>
        </w:rPr>
        <w:t xml:space="preserve">十六、合同生效及其他</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16.1 合同经双方法定代表人或授权委托代表人签字并加盖单位公章后生效。</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16.2本合同未尽事宜，遵照</w:t>
      </w:r>
      <w:r>
        <w:rPr>
          <w:rFonts w:hint="eastAsia" w:ascii="Arial" w:hAnsi="Arial" w:eastAsia="Arial" w:cs="Arial"/>
          <w:color w:val="000000"/>
          <w:sz w:val="24"/>
          <w:szCs w:val="24"/>
          <w:lang w:eastAsia="zh-CN"/>
        </w:rPr>
        <w:t xml:space="preserve">《中华人民共和国民法典》《中华人民共和国政府采购法》</w:t>
      </w:r>
      <w:r>
        <w:rPr>
          <w:rFonts w:hint="eastAsia" w:ascii="Arial" w:hAnsi="Arial" w:eastAsia="Arial" w:cs="Arial"/>
          <w:color w:val="000000"/>
          <w:sz w:val="24"/>
          <w:szCs w:val="24"/>
        </w:rPr>
        <w:t xml:space="preserve">有关条文执行。</w:t>
      </w:r>
      <w:r/>
    </w:p>
    <w:p>
      <w:pPr>
        <w:ind w:firstLine="480"/>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16.3 本合同正本一式两份，具有同等法律效力，甲方、乙方各执一份。</w:t>
      </w:r>
      <w:r/>
    </w:p>
    <w:p>
      <w:pPr>
        <w:ind w:left="480" w:hanging="480"/>
        <w:spacing w:line="400" w:lineRule="exact"/>
        <w:rPr>
          <w:rFonts w:hint="default" w:ascii="Arial" w:hAnsi="Arial" w:eastAsia="宋体" w:cs="Arial"/>
          <w:color w:val="000000"/>
          <w:sz w:val="24"/>
          <w:szCs w:val="24"/>
          <w:lang w:val="en-US" w:eastAsia="zh-CN"/>
        </w:rPr>
      </w:pPr>
      <w:r>
        <w:rPr>
          <w:rFonts w:hint="eastAsia" w:ascii="Arial" w:hAnsi="Arial" w:eastAsia="Arial" w:cs="Arial"/>
          <w:color w:val="000000"/>
          <w:sz w:val="24"/>
          <w:szCs w:val="24"/>
        </w:rPr>
        <w:t xml:space="preserve">  甲方：                        乙方： </w:t>
      </w:r>
      <w:r>
        <w:rPr>
          <w:rFonts w:hint="eastAsia" w:ascii="Arial" w:hAnsi="Arial" w:eastAsia="宋体" w:cs="Arial"/>
          <w:color w:val="000000"/>
          <w:sz w:val="24"/>
          <w:szCs w:val="24"/>
          <w:lang w:val="en-US" w:eastAsia="zh-CN"/>
        </w:rPr>
        <w:t xml:space="preserve">                       </w:t>
      </w:r>
      <w:r/>
    </w:p>
    <w:p>
      <w:pPr>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  地址：                       地址： </w:t>
      </w:r>
      <w:r/>
    </w:p>
    <w:p>
      <w:pPr>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t xml:space="preserve">  法定代表人或授权代表：       法定代表人或授权代表：</w:t>
      </w:r>
      <w:r/>
    </w:p>
    <w:p>
      <w:pPr>
        <w:ind w:firstLine="240"/>
        <w:spacing w:line="400" w:lineRule="exact"/>
        <w:rPr>
          <w:rFonts w:hint="eastAsia" w:ascii="Arial" w:hAnsi="Arial" w:eastAsia="Arial" w:cs="Arial"/>
          <w:color w:val="000000"/>
        </w:rPr>
      </w:pPr>
      <w:r>
        <w:rPr>
          <w:rFonts w:hint="eastAsia" w:ascii="Arial" w:hAnsi="Arial" w:eastAsia="Arial" w:cs="Arial"/>
          <w:color w:val="000000"/>
          <w:sz w:val="24"/>
          <w:szCs w:val="24"/>
        </w:rPr>
        <w:t xml:space="preserve">联系电话：                   联系电话：          </w:t>
      </w:r>
      <w:r/>
    </w:p>
    <w:p>
      <w:pPr>
        <w:jc w:val="both"/>
        <w:spacing w:line="400" w:lineRule="exact"/>
        <w:rPr>
          <w:rFonts w:hint="eastAsia" w:ascii="Arial" w:hAnsi="Arial" w:eastAsia="宋体" w:cs="Arial"/>
          <w:color w:val="000000"/>
          <w:sz w:val="24"/>
          <w:szCs w:val="24"/>
          <w:lang w:val="en-US" w:eastAsia="zh-CN"/>
        </w:rPr>
      </w:pPr>
      <w:r>
        <w:rPr>
          <w:rFonts w:hint="eastAsia" w:ascii="Arial" w:hAnsi="Arial" w:eastAsia="宋体" w:cs="Arial"/>
          <w:color w:val="000000"/>
          <w:sz w:val="24"/>
          <w:szCs w:val="24"/>
          <w:lang w:val="en-US" w:eastAsia="zh-CN"/>
        </w:rPr>
      </w:r>
      <w:r/>
    </w:p>
    <w:p>
      <w:pPr>
        <w:jc w:val="center"/>
        <w:spacing w:line="400" w:lineRule="exact"/>
        <w:rPr>
          <w:rFonts w:hint="eastAsia" w:ascii="Arial" w:hAnsi="Arial" w:eastAsia="Arial" w:cs="Arial"/>
          <w:color w:val="000000"/>
          <w:sz w:val="24"/>
          <w:szCs w:val="24"/>
        </w:rPr>
      </w:pPr>
      <w:r>
        <w:rPr>
          <w:rFonts w:hint="eastAsia" w:ascii="Arial" w:hAnsi="Arial" w:eastAsia="Arial" w:cs="Arial"/>
          <w:color w:val="000000"/>
          <w:sz w:val="24"/>
          <w:szCs w:val="24"/>
        </w:rPr>
      </w:r>
      <w:r/>
    </w:p>
    <w:p>
      <w:pPr>
        <w:ind w:firstLine="240"/>
        <w:spacing w:line="400" w:lineRule="exact"/>
        <w:rPr>
          <w:rFonts w:hint="eastAsia" w:ascii="Arial" w:hAnsi="Arial" w:eastAsia="Arial" w:cs="Arial"/>
          <w:bCs/>
          <w:color w:val="000000"/>
          <w:sz w:val="24"/>
          <w:szCs w:val="24"/>
        </w:rPr>
      </w:pPr>
      <w:r>
        <w:rPr>
          <w:rFonts w:hint="eastAsia" w:ascii="Arial" w:hAnsi="Arial" w:eastAsia="Arial" w:cs="Arial"/>
          <w:color w:val="000000"/>
          <w:sz w:val="24"/>
          <w:szCs w:val="24"/>
        </w:rPr>
        <w:t xml:space="preserve">签订日期：      年  月  日</w:t>
      </w:r>
      <w:r/>
    </w:p>
    <w:p>
      <w:pPr>
        <w:ind w:firstLine="480"/>
        <w:spacing w:line="400" w:lineRule="exact"/>
        <w:rPr>
          <w:rFonts w:hint="eastAsia" w:ascii="Arial" w:hAnsi="Arial" w:eastAsia="Arial" w:cs="Arial"/>
          <w:bCs/>
          <w:sz w:val="24"/>
          <w:szCs w:val="24"/>
          <w:highlight w:val="none"/>
        </w:rPr>
      </w:pPr>
      <w:r>
        <w:rPr>
          <w:rFonts w:hint="eastAsia" w:ascii="Arial" w:hAnsi="Arial" w:eastAsia="Arial" w:cs="Arial"/>
          <w:bCs/>
          <w:sz w:val="24"/>
          <w:szCs w:val="24"/>
          <w:highlight w:val="none"/>
        </w:rPr>
      </w:r>
      <w:r/>
    </w:p>
    <w:p>
      <w:pPr>
        <w:jc w:val="center"/>
        <w:keepLines/>
        <w:keepNext/>
        <w:spacing w:before="156" w:after="200"/>
        <w:widowControl w:val="off"/>
        <w:rPr>
          <w:rFonts w:hint="default" w:ascii="黑体" w:hAnsi="黑体" w:eastAsia="黑体" w:cs="Arial"/>
          <w:color w:val="000000"/>
          <w:sz w:val="28"/>
          <w:szCs w:val="28"/>
          <w:lang w:val="en-US" w:eastAsia="zh-CN" w:bidi="ar-SA"/>
        </w:rPr>
        <w:outlineLvl w:val="1"/>
      </w:pPr>
      <w:r>
        <w:rPr>
          <w:rFonts w:hint="default" w:ascii="宋体" w:hAnsi="宋体" w:eastAsia="Arial" w:cs="Arial"/>
          <w:color w:val="000000"/>
          <w:sz w:val="21"/>
          <w:szCs w:val="21"/>
          <w:u w:val="single"/>
          <w:lang w:val="en-US" w:eastAsia="zh-CN" w:bidi="ar-SA"/>
        </w:rPr>
        <w:br w:type="page" w:clear="all"/>
      </w:r>
      <w:bookmarkEnd w:id="25"/>
      <w:r>
        <w:rPr>
          <w:rFonts w:hint="eastAsia" w:ascii="黑体" w:hAnsi="黑体" w:eastAsia="黑体" w:cs="Arial"/>
          <w:color w:val="000000"/>
          <w:sz w:val="28"/>
          <w:szCs w:val="28"/>
          <w:lang w:val="en-US" w:eastAsia="zh-CN" w:bidi="ar-SA"/>
        </w:rPr>
        <w:t xml:space="preserve">第二节 政府采购合同通用条款</w:t>
      </w:r>
      <w:r/>
    </w:p>
    <w:p>
      <w:pPr>
        <w:jc w:val="left"/>
        <w:spacing w:line="400" w:lineRule="exact"/>
        <w:tabs>
          <w:tab w:val="left" w:pos="8820" w:leader="none"/>
          <w:tab w:val="left" w:pos="9345" w:leader="none"/>
          <w:tab w:val="left" w:pos="9765" w:leader="none"/>
        </w:tabs>
        <w:rPr>
          <w:rFonts w:hint="default" w:ascii="宋体" w:hAnsi="宋体" w:eastAsia="宋体" w:cs="宋体"/>
          <w:b/>
          <w:bCs/>
          <w:color w:val="000000"/>
          <w:sz w:val="24"/>
        </w:rPr>
      </w:pPr>
      <w:r>
        <w:rPr>
          <w:rFonts w:hint="eastAsia" w:ascii="宋体" w:hAnsi="宋体" w:eastAsia="宋体" w:cs="宋体"/>
          <w:b/>
          <w:color w:val="000000"/>
          <w:sz w:val="24"/>
        </w:rPr>
        <w:t xml:space="preserve">1. </w:t>
      </w:r>
      <w:r>
        <w:rPr>
          <w:rFonts w:hint="eastAsia" w:ascii="宋体" w:hAnsi="宋体" w:eastAsia="宋体" w:cs="宋体"/>
          <w:b/>
          <w:bCs/>
          <w:color w:val="000000"/>
          <w:sz w:val="24"/>
        </w:rPr>
        <w:t xml:space="preserve">定义</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1.1合同当事人</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eastAsia="宋体" w:cs="宋体"/>
          <w:color w:val="000000"/>
          <w:szCs w:val="21"/>
        </w:rPr>
        <w:t xml:space="preserve">。</w:t>
      </w:r>
      <w:r/>
    </w:p>
    <w:p>
      <w:pPr>
        <w:ind w:firstLine="420"/>
        <w:jc w:val="left"/>
        <w:spacing w:line="400" w:lineRule="exact"/>
        <w:tabs>
          <w:tab w:val="left" w:pos="570" w:leader="none"/>
          <w:tab w:val="left" w:pos="9240" w:leader="none"/>
          <w:tab w:val="left" w:pos="9555" w:leader="none"/>
        </w:tabs>
        <w:rPr>
          <w:rFonts w:hint="default" w:ascii="宋体" w:hAnsi="宋体" w:eastAsia="宋体" w:cs="宋体"/>
          <w:color w:val="000000"/>
          <w:szCs w:val="21"/>
        </w:rPr>
      </w:pPr>
      <w:r>
        <w:rPr>
          <w:rFonts w:hint="eastAsia" w:ascii="宋体" w:hAnsi="宋体" w:eastAsia="宋体" w:cs="宋体"/>
          <w:color w:val="000000"/>
          <w:szCs w:val="21"/>
        </w:rPr>
        <w:t xml:space="preserve">1.2本合同下列术语应解释为：</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eastAsia="宋体" w:cs="宋体"/>
          <w:color w:val="000000"/>
          <w:szCs w:val="21"/>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hint="default" w:ascii="宋体" w:hAnsi="宋体" w:eastAsia="宋体" w:cs="宋体"/>
          <w:color w:val="000000"/>
          <w:szCs w:val="21"/>
        </w:rPr>
      </w:pPr>
      <w:r>
        <w:rPr>
          <w:rFonts w:hint="eastAsia" w:ascii="宋体" w:hAnsi="宋体" w:eastAsia="宋体" w:cs="宋体"/>
          <w:color w:val="000000"/>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default" w:ascii="宋体" w:hAnsi="宋体" w:eastAsia="宋体" w:cs="宋体"/>
          <w:color w:val="000000"/>
          <w:szCs w:val="21"/>
        </w:rPr>
      </w:pPr>
      <w:r>
        <w:rPr>
          <w:rFonts w:hint="eastAsia" w:ascii="宋体" w:hAnsi="宋体" w:eastAsia="宋体" w:cs="宋体"/>
          <w:color w:val="000000"/>
          <w:szCs w:val="21"/>
        </w:rPr>
        <w:t xml:space="preserve">（3）“货物”系指乙方根据本合同规定须向甲方提供的各种形态和种类的物品，包括原材料、设备、产品（包括软件）及相关的其备品备件、工具、手册及其他技术资料和材料等。</w:t>
      </w:r>
      <w:r/>
    </w:p>
    <w:p>
      <w:pPr>
        <w:ind w:firstLine="420"/>
        <w:jc w:val="left"/>
        <w:spacing w:line="400" w:lineRule="exact"/>
        <w:rPr>
          <w:rFonts w:hint="default" w:ascii="宋体" w:hAnsi="宋体" w:eastAsia="宋体" w:cs="宋体"/>
          <w:color w:val="000000"/>
          <w:szCs w:val="21"/>
          <w:highlight w:val="yellow"/>
        </w:rPr>
      </w:pPr>
      <w:r>
        <w:rPr>
          <w:rFonts w:hint="eastAsia" w:ascii="宋体" w:hAnsi="宋体" w:eastAsia="宋体" w:cs="宋体"/>
          <w:color w:val="000000"/>
          <w:szCs w:val="21"/>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rFonts w:hint="default" w:ascii="宋体" w:hAnsi="宋体" w:eastAsia="宋体" w:cs="宋体"/>
          <w:color w:val="000000"/>
          <w:szCs w:val="21"/>
          <w:highlight w:val="yellow"/>
        </w:rPr>
      </w:pPr>
      <w:r>
        <w:rPr>
          <w:rFonts w:hint="eastAsia" w:ascii="宋体" w:hAnsi="宋体" w:eastAsia="宋体" w:cs="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default" w:ascii="宋体" w:hAnsi="宋体" w:eastAsia="宋体" w:cs="宋体"/>
          <w:color w:val="000000"/>
          <w:szCs w:val="21"/>
        </w:rPr>
      </w:pPr>
      <w:r>
        <w:rPr>
          <w:rFonts w:hint="eastAsia" w:ascii="宋体" w:hAnsi="宋体" w:eastAsia="宋体" w:cs="宋体"/>
          <w:color w:val="000000"/>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w:t>
      </w:r>
      <w:r/>
    </w:p>
    <w:p>
      <w:pPr>
        <w:ind w:firstLine="420"/>
        <w:jc w:val="left"/>
        <w:spacing w:line="400" w:lineRule="exact"/>
        <w:tabs>
          <w:tab w:val="left" w:pos="570" w:leader="none"/>
          <w:tab w:val="left" w:pos="9240" w:leader="none"/>
          <w:tab w:val="left" w:pos="9555" w:leader="none"/>
        </w:tabs>
        <w:rPr>
          <w:rFonts w:hint="default" w:ascii="宋体" w:hAnsi="宋体" w:eastAsia="宋体" w:cs="宋体"/>
          <w:color w:val="000000"/>
          <w:szCs w:val="21"/>
        </w:rPr>
      </w:pPr>
      <w:r>
        <w:rPr>
          <w:rFonts w:hint="eastAsia" w:ascii="宋体" w:hAnsi="宋体" w:eastAsia="宋体" w:cs="宋体"/>
          <w:color w:val="000000"/>
          <w:szCs w:val="21"/>
        </w:rPr>
        <w:t xml:space="preserve">（7）其他术语解释，见【</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w:t>
      </w:r>
      <w:r/>
    </w:p>
    <w:p>
      <w:pPr>
        <w:numPr>
          <w:ilvl w:val="0"/>
          <w:numId w:val="0"/>
        </w:numPr>
        <w:jc w:val="left"/>
        <w:spacing w:line="400" w:lineRule="exact"/>
        <w:rPr>
          <w:rFonts w:hint="default" w:ascii="宋体" w:hAnsi="宋体" w:eastAsia="宋体" w:cs="宋体"/>
          <w:b/>
          <w:bCs/>
          <w:color w:val="000000"/>
          <w:sz w:val="24"/>
        </w:rPr>
      </w:pPr>
      <w:r>
        <w:rPr>
          <w:rFonts w:hint="eastAsia" w:ascii="宋体" w:hAnsi="宋体" w:eastAsia="宋体" w:cs="宋体"/>
          <w:b/>
          <w:bCs/>
          <w:color w:val="000000"/>
          <w:sz w:val="24"/>
          <w:szCs w:val="22"/>
          <w:lang w:val="en-US" w:eastAsia="zh-CN" w:bidi="ar-SA"/>
        </w:rPr>
        <w:t xml:space="preserve">2.</w:t>
      </w:r>
      <w:r>
        <w:rPr>
          <w:rFonts w:hint="eastAsia" w:ascii="宋体" w:hAnsi="宋体" w:eastAsia="宋体" w:cs="宋体"/>
          <w:b/>
          <w:color w:val="000000"/>
          <w:sz w:val="24"/>
        </w:rPr>
        <w:t xml:space="preserve">合同标的及金额</w:t>
      </w:r>
      <w:r/>
    </w:p>
    <w:p>
      <w:pPr>
        <w:ind w:firstLine="420"/>
        <w:jc w:val="left"/>
        <w:spacing w:line="400" w:lineRule="exact"/>
        <w:rPr>
          <w:rFonts w:hint="default" w:ascii="宋体" w:hAnsi="宋体" w:eastAsia="宋体" w:cs="宋体"/>
          <w:b/>
          <w:bCs/>
          <w:i/>
          <w:iCs/>
          <w:color w:val="000000"/>
          <w:szCs w:val="21"/>
        </w:rPr>
      </w:pPr>
      <w:r>
        <w:rPr>
          <w:rFonts w:hint="eastAsia" w:ascii="宋体" w:hAnsi="宋体" w:eastAsia="宋体" w:cs="宋体"/>
          <w:color w:val="000000"/>
          <w:szCs w:val="21"/>
        </w:rPr>
        <w:t xml:space="preserve">2.1 合同标的及金额应与中标（成交）结果一致。乙方为履行本合同而发生的所有费用均应包含在合同价款中，甲方不再另行支付其他任何费用。</w:t>
      </w:r>
      <w:r/>
    </w:p>
    <w:p>
      <w:pPr>
        <w:jc w:val="left"/>
        <w:spacing w:line="400" w:lineRule="exact"/>
        <w:rPr>
          <w:rFonts w:hint="default" w:ascii="宋体" w:hAnsi="宋体" w:eastAsia="宋体" w:cs="宋体"/>
          <w:b/>
          <w:color w:val="000000"/>
          <w:sz w:val="24"/>
        </w:rPr>
      </w:pPr>
      <w:r>
        <w:rPr>
          <w:rFonts w:hint="eastAsia" w:ascii="宋体" w:hAnsi="宋体" w:eastAsia="宋体" w:cs="宋体"/>
          <w:b/>
          <w:color w:val="000000"/>
          <w:sz w:val="24"/>
        </w:rPr>
        <w:t xml:space="preserve">3. 履行合同的时间、地点和方式</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3.1 乙方应当在约定的时间、地点，按照约定方式履行合同。</w:t>
      </w:r>
      <w:r/>
    </w:p>
    <w:p>
      <w:pPr>
        <w:jc w:val="left"/>
        <w:spacing w:line="400" w:lineRule="exact"/>
        <w:rPr>
          <w:rFonts w:hint="default" w:ascii="宋体" w:hAnsi="宋体" w:eastAsia="宋体" w:cs="宋体"/>
          <w:b/>
          <w:bCs/>
          <w:color w:val="000000"/>
          <w:sz w:val="24"/>
        </w:rPr>
      </w:pPr>
      <w:r>
        <w:rPr>
          <w:rFonts w:hint="eastAsia" w:ascii="宋体" w:hAnsi="宋体" w:eastAsia="宋体" w:cs="宋体"/>
          <w:b/>
          <w:bCs/>
          <w:color w:val="000000"/>
          <w:sz w:val="24"/>
        </w:rPr>
        <w:t xml:space="preserve">4. 甲方的权利和义务</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4.3 甲方有权要求乙方对缺陷部分予以修复，并按合同约定享有货物保修及其他合同约定的权利。</w:t>
      </w:r>
      <w:r/>
    </w:p>
    <w:p>
      <w:pPr>
        <w:ind w:firstLine="420"/>
        <w:spacing w:line="400" w:lineRule="exact"/>
        <w:rPr>
          <w:rFonts w:hint="default" w:ascii="宋体" w:hAnsi="宋体" w:eastAsia="宋体" w:cs="宋体"/>
          <w:color w:val="000000"/>
        </w:rPr>
      </w:pPr>
      <w:r>
        <w:rPr>
          <w:rFonts w:hint="eastAsia" w:ascii="宋体" w:hAnsi="宋体" w:eastAsia="宋体" w:cs="宋体"/>
          <w:color w:val="000000"/>
          <w:szCs w:val="21"/>
        </w:rPr>
        <w:t xml:space="preserve">4.4 甲方应当按照合同约定及时对交付的货物进行验收，未在</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约定的期限内对乙方履约提出任何异议或者向乙方作出任何说明的，视为验收通过。</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4.6 国家法律法规规定及</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约定应由甲方承担的其他义务和责任。</w:t>
      </w:r>
      <w:r/>
    </w:p>
    <w:p>
      <w:pPr>
        <w:jc w:val="left"/>
        <w:spacing w:line="400" w:lineRule="exact"/>
        <w:rPr>
          <w:rFonts w:hint="default" w:ascii="宋体" w:hAnsi="宋体" w:eastAsia="宋体" w:cs="宋体"/>
          <w:b/>
          <w:bCs/>
          <w:color w:val="000000"/>
          <w:sz w:val="24"/>
        </w:rPr>
      </w:pPr>
      <w:r>
        <w:rPr>
          <w:rFonts w:hint="eastAsia" w:ascii="宋体" w:hAnsi="宋体" w:eastAsia="宋体" w:cs="宋体"/>
          <w:b/>
          <w:bCs/>
          <w:color w:val="000000"/>
          <w:sz w:val="24"/>
        </w:rPr>
        <w:t xml:space="preserve">5. 乙方的权利和义务</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5.1 签署合同后，乙方应确定项目负责人（或项目联系人），负责与本合同有关的事务。</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2"/>
        <w:jc w:val="both"/>
        <w:spacing w:line="400" w:lineRule="exact"/>
        <w:widowControl w:val="off"/>
        <w:rPr>
          <w:rFonts w:hint="default"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5.3</w:t>
      </w:r>
      <w:r>
        <w:rPr>
          <w:rFonts w:hint="eastAsia" w:ascii="宋体" w:hAnsi="宋体" w:eastAsia="宋体" w:cs="宋体"/>
          <w:color w:val="000000"/>
          <w:sz w:val="21"/>
          <w:szCs w:val="21"/>
          <w:lang w:val="en-US" w:eastAsia="zh-CN" w:bidi="ar-SA"/>
        </w:rPr>
        <w:t xml:space="preserve">乙方有权根据合同约定向甲方收取合同价款。</w:t>
      </w:r>
      <w:r/>
    </w:p>
    <w:p>
      <w:pPr>
        <w:ind w:firstLine="422"/>
        <w:jc w:val="both"/>
        <w:spacing w:line="400" w:lineRule="exact"/>
        <w:widowControl w:val="off"/>
        <w:rPr>
          <w:rFonts w:hint="default" w:ascii="宋体" w:hAnsi="宋体" w:eastAsia="宋体" w:cs="宋体"/>
          <w:color w:val="000000"/>
          <w:sz w:val="21"/>
          <w:szCs w:val="21"/>
          <w:lang w:val="en-US" w:eastAsia="zh-CN" w:bidi="ar-SA"/>
        </w:rPr>
      </w:pPr>
      <w:r>
        <w:rPr>
          <w:rFonts w:hint="eastAsia" w:ascii="宋体" w:hAnsi="宋体" w:eastAsia="宋体" w:cs="宋体"/>
          <w:color w:val="000000"/>
          <w:sz w:val="24"/>
          <w:szCs w:val="21"/>
          <w:lang w:val="en-US" w:eastAsia="zh-CN" w:bidi="ar-SA"/>
        </w:rPr>
        <w:t xml:space="preserve">5.4</w:t>
      </w:r>
      <w:r>
        <w:rPr>
          <w:rFonts w:hint="eastAsia" w:ascii="宋体" w:hAnsi="宋体" w:eastAsia="宋体" w:cs="宋体"/>
          <w:color w:val="000000"/>
          <w:sz w:val="21"/>
          <w:szCs w:val="21"/>
          <w:lang w:val="en-US" w:eastAsia="zh-CN" w:bidi="ar-SA"/>
        </w:rPr>
        <w:t xml:space="preserve">国家法律法规规定及【政府采购合同专用条款】约定应由乙方承担的其他义务和责任。</w:t>
      </w:r>
      <w:r/>
    </w:p>
    <w:p>
      <w:pPr>
        <w:numPr>
          <w:ilvl w:val="0"/>
          <w:numId w:val="0"/>
        </w:numPr>
        <w:jc w:val="left"/>
        <w:spacing w:line="400" w:lineRule="exact"/>
        <w:rPr>
          <w:rFonts w:hint="default" w:ascii="宋体" w:hAnsi="宋体" w:eastAsia="宋体" w:cs="宋体"/>
          <w:b/>
          <w:bCs/>
          <w:color w:val="000000"/>
          <w:sz w:val="24"/>
        </w:rPr>
      </w:pPr>
      <w:r>
        <w:rPr>
          <w:rFonts w:hint="eastAsia" w:ascii="宋体" w:hAnsi="宋体" w:eastAsia="宋体" w:cs="宋体"/>
          <w:b/>
          <w:bCs/>
          <w:color w:val="000000"/>
          <w:sz w:val="24"/>
          <w:szCs w:val="22"/>
          <w:lang w:val="en-US" w:eastAsia="zh-CN" w:bidi="ar-SA"/>
        </w:rPr>
        <w:t xml:space="preserve">6.</w:t>
      </w:r>
      <w:r>
        <w:rPr>
          <w:rFonts w:hint="eastAsia" w:ascii="宋体" w:hAnsi="宋体" w:eastAsia="宋体" w:cs="宋体"/>
          <w:b/>
          <w:bCs/>
          <w:color w:val="000000"/>
          <w:sz w:val="24"/>
        </w:rPr>
        <w:t xml:space="preserve">合同履行</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6.1 甲乙双方应当按照</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约定顺序履行合同义务；如果没有先后顺序的，应当同时履行。</w:t>
      </w:r>
      <w:r/>
    </w:p>
    <w:p>
      <w:pPr>
        <w:ind w:firstLine="420"/>
        <w:jc w:val="left"/>
        <w:spacing w:line="400" w:lineRule="exact"/>
        <w:rPr>
          <w:rFonts w:hint="default" w:ascii="宋体" w:hAnsi="宋体" w:eastAsia="宋体" w:cs="宋体"/>
          <w:color w:val="000000"/>
        </w:rPr>
      </w:pPr>
      <w:r>
        <w:rPr>
          <w:rFonts w:hint="eastAsia" w:ascii="宋体" w:hAnsi="宋体" w:eastAsia="宋体" w:cs="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default" w:ascii="宋体" w:hAnsi="宋体" w:eastAsia="宋体" w:cs="宋体"/>
          <w:b/>
          <w:bCs/>
          <w:color w:val="000000"/>
          <w:sz w:val="24"/>
        </w:rPr>
      </w:pPr>
      <w:r>
        <w:rPr>
          <w:rFonts w:hint="eastAsia" w:ascii="宋体" w:hAnsi="宋体" w:eastAsia="宋体" w:cs="宋体"/>
          <w:b/>
          <w:bCs/>
          <w:color w:val="000000"/>
          <w:sz w:val="24"/>
        </w:rPr>
        <w:t xml:space="preserve">7. 货物包装、运输、保险和交付要求</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7.1 本合同</w:t>
      </w:r>
      <w:r>
        <w:rPr>
          <w:rFonts w:hint="eastAsia" w:ascii="宋体" w:hAnsi="宋体" w:eastAsia="宋体" w:cs="宋体"/>
          <w:bCs/>
          <w:color w:val="000000"/>
          <w:szCs w:val="21"/>
        </w:rPr>
        <w:t xml:space="preserve">涉及商品包装、快递包装的，</w:t>
      </w:r>
      <w:r>
        <w:rPr>
          <w:rFonts w:hint="eastAsia" w:ascii="宋体" w:hAnsi="宋体" w:eastAsia="宋体" w:cs="宋体"/>
          <w:color w:val="000000"/>
          <w:szCs w:val="21"/>
        </w:rPr>
        <w:t xml:space="preserve">除</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另有约定外，</w:t>
      </w:r>
      <w:r>
        <w:rPr>
          <w:rFonts w:hint="eastAsia" w:ascii="宋体" w:hAnsi="宋体" w:eastAsia="宋体" w:cs="宋体"/>
          <w:color w:val="000000"/>
          <w:szCs w:val="21"/>
        </w:rPr>
        <w:t xml:space="preserve">包装应适应远距离运输、防潮、防震、防锈和防野蛮装卸等要求，确保货物安全无损地运抵</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约定的</w:t>
      </w:r>
      <w:r>
        <w:rPr>
          <w:rFonts w:hint="eastAsia" w:ascii="宋体" w:hAnsi="宋体" w:eastAsia="宋体" w:cs="宋体"/>
          <w:color w:val="000000"/>
          <w:szCs w:val="21"/>
        </w:rPr>
        <w:t xml:space="preserve">指定现场。</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7.2 除</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另有约定外，</w:t>
      </w:r>
      <w:r>
        <w:rPr>
          <w:rFonts w:hint="eastAsia" w:ascii="宋体" w:hAnsi="宋体" w:eastAsia="宋体" w:cs="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7.3 货物保险要求按</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规定执行</w:t>
      </w:r>
      <w:r>
        <w:rPr>
          <w:rFonts w:hint="eastAsia" w:ascii="宋体" w:hAnsi="宋体" w:eastAsia="宋体" w:cs="宋体"/>
          <w:color w:val="000000"/>
          <w:szCs w:val="21"/>
        </w:rPr>
        <w:t xml:space="preserve">。</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7.4 除采购活动对商品包装、快递包装达成具体约定外，乙方提供产品及相关快递服务</w:t>
      </w:r>
      <w:r>
        <w:rPr>
          <w:rFonts w:hint="eastAsia" w:ascii="宋体" w:hAnsi="宋体" w:eastAsia="宋体" w:cs="宋体"/>
          <w:color w:val="000000"/>
          <w:szCs w:val="21"/>
          <w:lang w:eastAsia="zh-CN"/>
        </w:rPr>
        <w:t xml:space="preserve">涉及</w:t>
      </w:r>
      <w:r>
        <w:rPr>
          <w:rFonts w:hint="eastAsia" w:ascii="宋体" w:hAnsi="宋体" w:eastAsia="宋体" w:cs="宋体"/>
          <w:color w:val="000000"/>
          <w:szCs w:val="21"/>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7.5 乙方在运输到达之前应提前通知甲方，并提示货物运输装卸的注意事项，甲方配合乙方做好货物的接收工作。</w:t>
      </w:r>
      <w:r/>
    </w:p>
    <w:p>
      <w:pPr>
        <w:ind w:firstLine="440"/>
        <w:spacing w:line="400" w:lineRule="exact"/>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default" w:ascii="宋体" w:hAnsi="宋体" w:eastAsia="宋体" w:cs="宋体"/>
          <w:b/>
          <w:color w:val="000000"/>
          <w:sz w:val="24"/>
        </w:rPr>
      </w:pPr>
      <w:r>
        <w:rPr>
          <w:rFonts w:hint="eastAsia" w:ascii="宋体" w:hAnsi="宋体" w:eastAsia="宋体" w:cs="宋体"/>
          <w:b/>
          <w:color w:val="000000"/>
          <w:sz w:val="24"/>
        </w:rPr>
        <w:t xml:space="preserve">8. 质量标准和保证</w:t>
      </w:r>
      <w:r/>
    </w:p>
    <w:p>
      <w:pPr>
        <w:ind w:firstLine="420"/>
        <w:jc w:val="left"/>
        <w:spacing w:line="400" w:lineRule="exact"/>
        <w:widowControl w:val="off"/>
        <w:rPr>
          <w:rFonts w:hint="default" w:ascii="宋体" w:hAnsi="宋体" w:eastAsia="宋体" w:cs="宋体"/>
          <w:b/>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8.1 质量标准</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widowControl w:val="off"/>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（2）采用中华人民共和国法定计量单位。</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（3）乙方所提供的货物应符合国家有关安全、环保、卫生的规定。</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8.2 保证</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000000"/>
          <w:szCs w:val="21"/>
        </w:rPr>
        <w:t xml:space="preserve">【政府采购合同专用条款】</w:t>
      </w:r>
      <w:r>
        <w:rPr>
          <w:rFonts w:hint="eastAsia" w:ascii="宋体" w:hAnsi="宋体" w:eastAsia="宋体" w:cs="宋体"/>
          <w:color w:val="000000"/>
          <w:szCs w:val="21"/>
        </w:rPr>
        <w:t xml:space="preserve">规定或乙方书面承诺（两者以较长的为准）的质量保证期内，本保证保持有效。</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（2）在质量保证期内所发现的缺陷，甲方应尽快以书面形式通知乙方。</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（3）乙方收到通知后，应在</w:t>
      </w:r>
      <w:r>
        <w:rPr>
          <w:rFonts w:hint="eastAsia" w:ascii="宋体" w:hAnsi="宋体" w:eastAsia="宋体" w:cs="宋体"/>
          <w:b/>
          <w:color w:val="000000"/>
          <w:szCs w:val="21"/>
        </w:rPr>
        <w:t xml:space="preserve">【政府采购合同专用条款】</w:t>
      </w:r>
      <w:r>
        <w:rPr>
          <w:rFonts w:hint="eastAsia" w:ascii="宋体" w:hAnsi="宋体" w:eastAsia="宋体" w:cs="宋体"/>
          <w:color w:val="000000"/>
          <w:szCs w:val="21"/>
        </w:rPr>
        <w:t xml:space="preserve">规定的响应时间内以合理的速度免费维修或更换有缺陷的货物或部件。</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hint="default" w:ascii="宋体" w:hAnsi="宋体" w:eastAsia="宋体" w:cs="宋体"/>
          <w:color w:val="000000"/>
        </w:rPr>
      </w:pPr>
      <w:r>
        <w:rPr>
          <w:rFonts w:hint="eastAsia" w:ascii="宋体" w:hAnsi="宋体" w:eastAsia="宋体" w:cs="宋体"/>
          <w:color w:val="000000"/>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default" w:ascii="宋体" w:hAnsi="宋体" w:eastAsia="宋体" w:cs="宋体"/>
          <w:b/>
          <w:bCs/>
          <w:color w:val="000000"/>
          <w:sz w:val="24"/>
        </w:rPr>
      </w:pPr>
      <w:r>
        <w:rPr>
          <w:rFonts w:hint="eastAsia" w:ascii="宋体" w:hAnsi="宋体" w:eastAsia="宋体" w:cs="宋体"/>
          <w:b/>
          <w:bCs/>
          <w:color w:val="000000"/>
          <w:sz w:val="24"/>
        </w:rPr>
        <w:t xml:space="preserve">9. 权利瑕疵担保</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9.1 乙方保证对其出售的货物享有合法的权利。</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9.2 </w:t>
      </w:r>
      <w:r>
        <w:rPr>
          <w:rFonts w:hint="eastAsia" w:ascii="宋体" w:hAnsi="宋体" w:eastAsia="宋体" w:cs="宋体"/>
          <w:color w:val="000000"/>
          <w:szCs w:val="15"/>
        </w:rPr>
        <w:t xml:space="preserve">乙方保证在交付的货物上不存在抵押权等担保物权。</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9.3 如甲方使用上述货物构成对第三人侵权的，则由乙方承担全部责任。</w:t>
      </w:r>
      <w:r/>
    </w:p>
    <w:p>
      <w:pPr>
        <w:jc w:val="left"/>
        <w:spacing w:line="400" w:lineRule="exact"/>
        <w:rPr>
          <w:rFonts w:hint="default" w:ascii="宋体" w:hAnsi="宋体" w:eastAsia="宋体" w:cs="宋体"/>
          <w:b/>
          <w:bCs/>
          <w:color w:val="000000"/>
          <w:sz w:val="24"/>
        </w:rPr>
      </w:pPr>
      <w:r>
        <w:rPr>
          <w:rFonts w:hint="eastAsia" w:ascii="宋体" w:hAnsi="宋体" w:eastAsia="宋体" w:cs="宋体"/>
          <w:b/>
          <w:bCs/>
          <w:color w:val="000000"/>
          <w:sz w:val="24"/>
        </w:rPr>
        <w:t xml:space="preserve">10. 知识产权保护</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10.1 乙方对其所销售的货物应当享有知识产权或经权利人合法授权，保证没有侵犯任何第三人的知识产权等权利。</w:t>
      </w:r>
      <w:bookmarkStart w:id="26" w:name="_Hlk163047038"/>
      <w:r>
        <w:rPr>
          <w:rFonts w:hint="eastAsia" w:ascii="宋体" w:hAnsi="宋体" w:eastAsia="宋体" w:cs="宋体"/>
          <w:color w:val="000000"/>
          <w:szCs w:val="15"/>
        </w:rPr>
        <w:t xml:space="preserve">因违反前述约定对第三人构成侵权的，应当由乙方向第三人承担法律责任；甲方依法向第三人赔偿后，有权向乙方追偿。甲方有其他损失的，乙方应当赔偿</w:t>
      </w:r>
      <w:bookmarkEnd w:id="26"/>
      <w:r>
        <w:rPr>
          <w:rFonts w:hint="eastAsia" w:ascii="宋体" w:hAnsi="宋体" w:eastAsia="宋体" w:cs="宋体"/>
          <w:color w:val="000000"/>
          <w:szCs w:val="21"/>
        </w:rPr>
        <w:t xml:space="preserve">。</w:t>
      </w:r>
      <w:r/>
    </w:p>
    <w:p>
      <w:pPr>
        <w:jc w:val="left"/>
        <w:spacing w:line="400" w:lineRule="exact"/>
        <w:rPr>
          <w:rFonts w:hint="default" w:ascii="宋体" w:hAnsi="宋体" w:eastAsia="宋体" w:cs="宋体"/>
          <w:b/>
          <w:bCs/>
          <w:color w:val="000000"/>
          <w:sz w:val="24"/>
        </w:rPr>
      </w:pPr>
      <w:r>
        <w:rPr>
          <w:rFonts w:hint="eastAsia" w:ascii="宋体" w:hAnsi="宋体" w:eastAsia="宋体" w:cs="宋体"/>
          <w:b/>
          <w:bCs/>
          <w:color w:val="000000"/>
          <w:sz w:val="24"/>
        </w:rPr>
        <w:t xml:space="preserve">11. 保密义务</w:t>
      </w:r>
      <w:r/>
    </w:p>
    <w:p>
      <w:pPr>
        <w:ind w:firstLine="420"/>
        <w:jc w:val="left"/>
        <w:spacing w:line="400" w:lineRule="exact"/>
        <w:rPr>
          <w:rFonts w:hint="default" w:ascii="宋体" w:hAnsi="宋体" w:eastAsia="宋体" w:cs="宋体"/>
          <w:color w:val="000000"/>
          <w:szCs w:val="15"/>
        </w:rPr>
      </w:pPr>
      <w:r>
        <w:rPr>
          <w:rFonts w:hint="eastAsia" w:ascii="宋体" w:hAnsi="宋体" w:eastAsia="宋体" w:cs="宋体"/>
          <w:color w:val="000000"/>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szCs w:val="15"/>
        </w:rPr>
        <w:t xml:space="preserve">【政府采购合同专用条款】</w:t>
      </w:r>
      <w:r>
        <w:rPr>
          <w:rFonts w:hint="eastAsia" w:ascii="宋体" w:hAnsi="宋体" w:eastAsia="宋体" w:cs="宋体"/>
          <w:color w:val="000000"/>
          <w:szCs w:val="15"/>
        </w:rPr>
        <w:t xml:space="preserve">中约定。</w:t>
      </w:r>
      <w:r/>
    </w:p>
    <w:p>
      <w:pPr>
        <w:jc w:val="left"/>
        <w:spacing w:line="400" w:lineRule="exact"/>
        <w:rPr>
          <w:rFonts w:hint="default" w:ascii="宋体" w:hAnsi="宋体" w:eastAsia="宋体" w:cs="宋体"/>
          <w:b/>
          <w:bCs/>
          <w:color w:val="000000"/>
          <w:sz w:val="24"/>
        </w:rPr>
      </w:pPr>
      <w:r>
        <w:rPr>
          <w:rFonts w:hint="eastAsia" w:ascii="宋体" w:hAnsi="宋体" w:eastAsia="宋体" w:cs="宋体"/>
          <w:b/>
          <w:bCs/>
          <w:color w:val="000000"/>
          <w:sz w:val="24"/>
        </w:rPr>
        <w:t xml:space="preserve">12. 合同价款支付</w:t>
      </w:r>
      <w:r/>
    </w:p>
    <w:p>
      <w:pPr>
        <w:ind w:firstLine="420"/>
        <w:jc w:val="left"/>
        <w:spacing w:line="400" w:lineRule="exact"/>
        <w:rPr>
          <w:rFonts w:hint="eastAsia" w:ascii="宋体" w:hAnsi="宋体" w:eastAsia="宋体" w:cs="宋体"/>
          <w:color w:val="auto"/>
          <w:szCs w:val="21"/>
        </w:rPr>
      </w:pPr>
      <w:r>
        <w:rPr>
          <w:rFonts w:hint="eastAsia" w:ascii="宋体" w:hAnsi="宋体" w:eastAsia="宋体" w:cs="宋体"/>
          <w:color w:val="auto"/>
          <w:szCs w:val="21"/>
        </w:rPr>
        <w:t xml:space="preserve">12.1 合同价款支付按照国库集中支付制度及财政管理相关规定执行。</w:t>
      </w:r>
      <w:r/>
    </w:p>
    <w:p>
      <w:pPr>
        <w:numPr>
          <w:ilvl w:val="255"/>
          <w:numId w:val="0"/>
        </w:numPr>
        <w:ind w:firstLine="420"/>
        <w:spacing w:line="360" w:lineRule="auto"/>
        <w:tabs>
          <w:tab w:val="left" w:pos="525" w:leader="none"/>
          <w:tab w:val="left" w:pos="630" w:leader="none"/>
          <w:tab w:val="left" w:pos="735" w:leader="none"/>
          <w:tab w:val="left" w:pos="94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12.2</w:t>
      </w:r>
      <w:r>
        <w:rPr>
          <w:rFonts w:hint="eastAsia" w:ascii="宋体" w:hAnsi="宋体" w:eastAsia="宋体" w:cs="宋体"/>
          <w:color w:val="auto"/>
          <w:szCs w:val="21"/>
          <w:highlight w:val="none"/>
        </w:rPr>
        <w:t xml:space="preserve">合同签订货到现场，甲方向乙方支付至合同价的70%；电梯安装结束并调试完毕，经甲方验收通过、政府部门验收合格后，乙方开具合法票据，甲方收到有效发票后向乙方支付至合同价的80%；经结算审计结束后，支付至审定价的97%；质保期满后付清余款。</w:t>
      </w:r>
      <w:r/>
    </w:p>
    <w:p>
      <w:pPr>
        <w:jc w:val="both"/>
        <w:spacing w:line="400" w:lineRule="exact"/>
        <w:widowControl w:val="off"/>
        <w:rPr>
          <w:rFonts w:hint="default"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13. 履约保证金</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13.1 </w:t>
      </w:r>
      <w:r>
        <w:rPr>
          <w:rFonts w:hint="eastAsia" w:ascii="宋体" w:hAnsi="宋体" w:eastAsia="宋体" w:cs="宋体"/>
          <w:color w:val="000000"/>
          <w:szCs w:val="15"/>
        </w:rPr>
        <w:t xml:space="preserve">乙方应当以支票、汇票、本票或者金融机构、担保机构出具的保函等非现金形式提交。</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13.2 如果乙方出现</w:t>
      </w:r>
      <w:r>
        <w:rPr>
          <w:rFonts w:hint="eastAsia" w:ascii="宋体" w:hAnsi="宋体" w:eastAsia="宋体" w:cs="宋体"/>
          <w:b/>
          <w:bCs/>
          <w:color w:val="000000"/>
          <w:szCs w:val="15"/>
        </w:rPr>
        <w:t xml:space="preserve">【政府采购合同专用条款】</w:t>
      </w:r>
      <w:r>
        <w:rPr>
          <w:rFonts w:hint="eastAsia" w:ascii="宋体" w:hAnsi="宋体" w:eastAsia="宋体" w:cs="宋体"/>
          <w:color w:val="000000"/>
          <w:szCs w:val="15"/>
        </w:rPr>
        <w:t xml:space="preserve">约定情形的</w:t>
      </w:r>
      <w:r>
        <w:rPr>
          <w:rFonts w:hint="eastAsia" w:ascii="宋体" w:hAnsi="宋体" w:eastAsia="宋体" w:cs="宋体"/>
          <w:color w:val="000000"/>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default" w:ascii="宋体" w:hAnsi="宋体" w:eastAsia="宋体" w:cs="宋体"/>
          <w:color w:val="000000"/>
        </w:rPr>
      </w:pPr>
      <w:r>
        <w:rPr>
          <w:rFonts w:hint="eastAsia" w:ascii="宋体" w:hAnsi="宋体" w:eastAsia="宋体" w:cs="宋体"/>
          <w:color w:val="000000"/>
          <w:szCs w:val="21"/>
        </w:rPr>
        <w:t xml:space="preserve">13.3 甲方在项目通过验收后按照</w:t>
      </w:r>
      <w:r>
        <w:rPr>
          <w:rFonts w:hint="eastAsia" w:ascii="宋体" w:hAnsi="宋体" w:eastAsia="宋体" w:cs="宋体"/>
          <w:b/>
          <w:color w:val="000000"/>
          <w:szCs w:val="21"/>
        </w:rPr>
        <w:t xml:space="preserve">【政府采购合同专用条款】</w:t>
      </w:r>
      <w:r>
        <w:rPr>
          <w:rFonts w:hint="eastAsia" w:ascii="宋体" w:hAnsi="宋体" w:eastAsia="宋体" w:cs="宋体"/>
          <w:color w:val="000000"/>
          <w:szCs w:val="21"/>
        </w:rPr>
        <w:t xml:space="preserve">规定的时间内将履约保证金退还乙方；逾期退还的，乙方可要求甲方支付违约金，违约金按照</w:t>
      </w:r>
      <w:r>
        <w:rPr>
          <w:rFonts w:hint="eastAsia" w:ascii="宋体" w:hAnsi="宋体" w:eastAsia="宋体" w:cs="宋体"/>
          <w:b/>
          <w:color w:val="000000"/>
          <w:szCs w:val="21"/>
        </w:rPr>
        <w:t xml:space="preserve">【政府采购合同专用条款】</w:t>
      </w:r>
      <w:r>
        <w:rPr>
          <w:rFonts w:hint="eastAsia" w:ascii="宋体" w:hAnsi="宋体" w:eastAsia="宋体" w:cs="宋体"/>
          <w:color w:val="000000"/>
          <w:szCs w:val="21"/>
        </w:rPr>
        <w:t xml:space="preserve">规定支付。</w:t>
      </w:r>
      <w:r/>
    </w:p>
    <w:p>
      <w:pPr>
        <w:jc w:val="left"/>
        <w:spacing w:line="400" w:lineRule="exact"/>
        <w:rPr>
          <w:rFonts w:hint="default" w:ascii="宋体" w:hAnsi="宋体" w:eastAsia="宋体" w:cs="宋体"/>
          <w:b/>
          <w:color w:val="000000"/>
          <w:sz w:val="24"/>
        </w:rPr>
      </w:pPr>
      <w:r>
        <w:rPr>
          <w:rFonts w:hint="eastAsia" w:ascii="宋体" w:hAnsi="宋体" w:eastAsia="宋体" w:cs="宋体"/>
          <w:b/>
          <w:bCs/>
          <w:color w:val="000000"/>
          <w:sz w:val="24"/>
        </w:rPr>
        <w:t xml:space="preserve">14. </w:t>
      </w:r>
      <w:r>
        <w:rPr>
          <w:rFonts w:hint="eastAsia" w:ascii="宋体" w:hAnsi="宋体" w:eastAsia="宋体" w:cs="宋体"/>
          <w:b/>
          <w:color w:val="000000"/>
          <w:sz w:val="24"/>
        </w:rPr>
        <w:t xml:space="preserve">售后服务</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14.1 除项目不涉及或采购活动中明确约定无须承担外，乙方还应提供下列服务：</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（1）货物的现场移动、安装、调试、启动监督及技术支持；</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（2）提供货物组装和维修所需的专用工具和辅助材料；</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（3）在</w:t>
      </w:r>
      <w:r>
        <w:rPr>
          <w:rFonts w:hint="eastAsia" w:ascii="宋体" w:hAnsi="宋体" w:eastAsia="宋体" w:cs="宋体"/>
          <w:b/>
          <w:bCs/>
          <w:color w:val="000000"/>
          <w:szCs w:val="15"/>
        </w:rPr>
        <w:t xml:space="preserve">【政府采购合同专用条款】</w:t>
      </w:r>
      <w:r>
        <w:rPr>
          <w:rFonts w:hint="eastAsia" w:ascii="宋体" w:hAnsi="宋体" w:eastAsia="宋体" w:cs="宋体"/>
          <w:color w:val="000000"/>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（4）在制造商所在地或指定现场就货物的安装、启动、运营、维护、废弃处置等对甲方操作人员进行培训</w:t>
      </w:r>
      <w:r>
        <w:rPr>
          <w:rFonts w:hint="eastAsia" w:ascii="宋体" w:hAnsi="宋体" w:eastAsia="宋体" w:cs="宋体"/>
          <w:color w:val="000000"/>
          <w:szCs w:val="15"/>
        </w:rPr>
        <w:t xml:space="preserve">；</w:t>
      </w:r>
      <w:r/>
    </w:p>
    <w:p>
      <w:pPr>
        <w:ind w:firstLine="440"/>
        <w:spacing w:line="400" w:lineRule="exact"/>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（5）依照法律、行政法规的规定或者按照</w:t>
      </w:r>
      <w:r>
        <w:rPr>
          <w:rFonts w:hint="eastAsia" w:ascii="宋体" w:hAnsi="宋体" w:eastAsia="宋体" w:cs="宋体"/>
          <w:b/>
          <w:bCs/>
          <w:color w:val="000000"/>
          <w:sz w:val="21"/>
          <w:szCs w:val="21"/>
          <w:lang w:val="en-US" w:eastAsia="zh-CN" w:bidi="ar-SA"/>
        </w:rPr>
        <w:t xml:space="preserve">【政府采购合同专用条款】</w:t>
      </w:r>
      <w:r>
        <w:rPr>
          <w:rFonts w:hint="eastAsia" w:ascii="宋体" w:hAnsi="宋体" w:eastAsia="宋体" w:cs="宋体"/>
          <w:color w:val="000000"/>
          <w:sz w:val="21"/>
          <w:szCs w:val="21"/>
          <w:lang w:val="en-US" w:eastAsia="zh-CN" w:bidi="ar-SA"/>
        </w:rPr>
        <w:t xml:space="preserve">约定，货物在有效使用年限届满后应予回收的，乙方负有自行或者委托第三人对货物予以回收的义务；</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b/>
          <w:color w:val="000000"/>
          <w:szCs w:val="21"/>
        </w:rPr>
        <w:t xml:space="preserve">【政府采购合同专用条款】</w:t>
      </w:r>
      <w:r>
        <w:rPr>
          <w:rFonts w:hint="eastAsia" w:ascii="宋体" w:hAnsi="宋体" w:eastAsia="宋体" w:cs="宋体"/>
          <w:color w:val="000000"/>
          <w:szCs w:val="21"/>
        </w:rPr>
        <w:t xml:space="preserve">规定由乙方提供的其他服务。</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14.2 乙方提供的售后服务的费用已包含在合同价款中，甲方不再另行支付。</w:t>
      </w:r>
      <w:r/>
    </w:p>
    <w:p>
      <w:pPr>
        <w:jc w:val="left"/>
        <w:spacing w:line="400" w:lineRule="exact"/>
        <w:rPr>
          <w:rFonts w:hint="default" w:ascii="宋体" w:hAnsi="宋体" w:eastAsia="宋体" w:cs="宋体"/>
          <w:b/>
          <w:bCs/>
          <w:color w:val="000000"/>
          <w:sz w:val="24"/>
        </w:rPr>
      </w:pPr>
      <w:r>
        <w:rPr>
          <w:rFonts w:hint="eastAsia" w:ascii="宋体" w:hAnsi="宋体" w:eastAsia="宋体" w:cs="宋体"/>
          <w:b/>
          <w:bCs/>
          <w:color w:val="000000"/>
          <w:sz w:val="24"/>
        </w:rPr>
        <w:t xml:space="preserve">15. 违约责任</w:t>
      </w:r>
      <w:r/>
    </w:p>
    <w:p>
      <w:pPr>
        <w:ind w:firstLine="420"/>
        <w:jc w:val="left"/>
        <w:spacing w:line="400" w:lineRule="exact"/>
        <w:rPr>
          <w:rFonts w:hint="default" w:ascii="宋体" w:hAnsi="宋体" w:eastAsia="宋体" w:cs="宋体"/>
          <w:bCs/>
          <w:color w:val="000000"/>
          <w:szCs w:val="21"/>
        </w:rPr>
      </w:pPr>
      <w:r>
        <w:rPr>
          <w:rFonts w:hint="eastAsia" w:ascii="宋体" w:hAnsi="宋体" w:eastAsia="宋体" w:cs="宋体"/>
          <w:bCs/>
          <w:color w:val="000000"/>
          <w:szCs w:val="21"/>
        </w:rPr>
        <w:t xml:space="preserve">15.1质量瑕疵的违约责任</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乙方提供的产品不符合合同约定的质量标准或存在产品质量缺陷，甲方有权要求乙方根据</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要求</w:t>
      </w:r>
      <w:r>
        <w:rPr>
          <w:rFonts w:hint="eastAsia" w:ascii="宋体" w:hAnsi="宋体" w:eastAsia="宋体" w:cs="宋体"/>
          <w:color w:val="000000"/>
          <w:szCs w:val="21"/>
        </w:rPr>
        <w:t xml:space="preserve">及时修理、重作、更换，并承担由此给甲方造成的损失。</w:t>
      </w:r>
      <w:r/>
    </w:p>
    <w:p>
      <w:pPr>
        <w:ind w:firstLine="420"/>
        <w:jc w:val="left"/>
        <w:spacing w:line="400" w:lineRule="exact"/>
        <w:rPr>
          <w:rFonts w:hint="default" w:ascii="宋体" w:hAnsi="宋体" w:eastAsia="宋体" w:cs="宋体"/>
          <w:bCs/>
          <w:color w:val="000000"/>
          <w:szCs w:val="21"/>
        </w:rPr>
      </w:pPr>
      <w:r>
        <w:rPr>
          <w:rFonts w:hint="eastAsia" w:ascii="宋体" w:hAnsi="宋体" w:eastAsia="宋体" w:cs="宋体"/>
          <w:bCs/>
          <w:color w:val="000000"/>
          <w:szCs w:val="21"/>
        </w:rPr>
        <w:t xml:space="preserve">15.2 迟延交货的违约责任</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000000"/>
          <w:szCs w:val="21"/>
        </w:rPr>
        <w:t xml:space="preserve">【政府采购合同专用条款】</w:t>
      </w:r>
      <w:r>
        <w:rPr>
          <w:rFonts w:hint="eastAsia" w:ascii="宋体" w:hAnsi="宋体" w:eastAsia="宋体" w:cs="宋体"/>
          <w:color w:val="000000"/>
          <w:szCs w:val="21"/>
        </w:rPr>
        <w:t xml:space="preserve">规定执行。如果涉及公共利益，且赔偿金额无法弥补公共利益损失，甲方可要求继续履行或者采取其他补救措施。</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15.3 迟延支付的违约责任</w:t>
      </w:r>
      <w:r/>
    </w:p>
    <w:p>
      <w:pPr>
        <w:ind w:firstLine="420"/>
        <w:jc w:val="left"/>
        <w:spacing w:line="360" w:lineRule="auto"/>
        <w:rPr>
          <w:rFonts w:hint="default" w:ascii="宋体" w:hAnsi="宋体" w:eastAsia="宋体" w:cs="宋体"/>
          <w:color w:val="000000"/>
          <w:szCs w:val="21"/>
        </w:rPr>
      </w:pPr>
      <w:r>
        <w:rPr>
          <w:rFonts w:hint="eastAsia" w:ascii="宋体" w:hAnsi="宋体" w:eastAsia="宋体" w:cs="宋体"/>
          <w:color w:val="000000"/>
          <w:szCs w:val="21"/>
        </w:rPr>
        <w:t xml:space="preserve">甲方存在迟延支付乙方合同款项的，应当承担</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规定的逾期付款利息。</w:t>
      </w:r>
      <w:r/>
    </w:p>
    <w:p>
      <w:pPr>
        <w:ind w:firstLine="420"/>
        <w:jc w:val="left"/>
        <w:spacing w:line="360" w:lineRule="auto"/>
        <w:rPr>
          <w:rFonts w:hint="default" w:ascii="宋体" w:hAnsi="宋体" w:eastAsia="宋体" w:cs="宋体"/>
          <w:color w:val="000000"/>
          <w:szCs w:val="21"/>
        </w:rPr>
      </w:pPr>
      <w:r>
        <w:rPr>
          <w:rFonts w:hint="eastAsia" w:ascii="宋体" w:hAnsi="宋体" w:eastAsia="宋体" w:cs="宋体"/>
          <w:bCs/>
          <w:color w:val="000000"/>
          <w:szCs w:val="21"/>
        </w:rPr>
        <w:t xml:space="preserve">15.4其他违约责任根据项目实际需要按</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规定执行。</w:t>
      </w:r>
      <w:r/>
    </w:p>
    <w:p>
      <w:pPr>
        <w:ind w:left="0" w:firstLine="420"/>
        <w:jc w:val="both"/>
        <w:spacing w:line="360" w:lineRule="auto"/>
        <w:widowControl w:val="off"/>
        <w:rPr>
          <w:rFonts w:hint="default"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ind w:left="600"/>
        <w:jc w:val="both"/>
        <w:spacing w:line="360" w:lineRule="auto"/>
        <w:widowControl w:val="off"/>
        <w:rPr>
          <w:rFonts w:hint="default"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（1）需方内部工作安排、计划调整等自身原因；</w:t>
      </w:r>
      <w:r/>
    </w:p>
    <w:p>
      <w:pPr>
        <w:ind w:left="600"/>
        <w:jc w:val="both"/>
        <w:spacing w:line="360" w:lineRule="auto"/>
        <w:widowControl w:val="off"/>
        <w:rPr>
          <w:rFonts w:hint="default"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（2）中央、省、市、区级政策变动，以及规划、计划调整等外部原因；</w:t>
      </w:r>
      <w:r/>
    </w:p>
    <w:p>
      <w:pPr>
        <w:ind w:left="600"/>
        <w:jc w:val="both"/>
        <w:spacing w:line="360" w:lineRule="auto"/>
        <w:widowControl w:val="off"/>
        <w:rPr>
          <w:rFonts w:hint="default"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（3）其他需方原因。</w:t>
      </w:r>
      <w:r/>
    </w:p>
    <w:p>
      <w:pPr>
        <w:ind w:left="600"/>
        <w:jc w:val="both"/>
        <w:spacing w:line="360" w:lineRule="auto"/>
        <w:widowControl w:val="off"/>
        <w:rPr>
          <w:rFonts w:hint="default"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本合同对合同变更、中止或终止合同有其他特殊约定的，按该特殊约定执行。</w:t>
      </w:r>
      <w:r/>
    </w:p>
    <w:p>
      <w:pPr>
        <w:numPr>
          <w:ilvl w:val="0"/>
          <w:numId w:val="0"/>
        </w:numPr>
        <w:jc w:val="left"/>
        <w:spacing w:line="400" w:lineRule="exact"/>
        <w:rPr>
          <w:rFonts w:hint="default" w:ascii="宋体" w:hAnsi="宋体" w:eastAsia="宋体" w:cs="宋体"/>
          <w:b/>
          <w:color w:val="000000"/>
          <w:sz w:val="24"/>
        </w:rPr>
      </w:pPr>
      <w:r>
        <w:rPr>
          <w:rFonts w:hint="eastAsia" w:ascii="宋体" w:hAnsi="宋体" w:eastAsia="宋体" w:cs="宋体"/>
          <w:b/>
          <w:color w:val="000000"/>
          <w:sz w:val="24"/>
          <w:lang w:val="en-US" w:eastAsia="zh-CN"/>
        </w:rPr>
        <w:t xml:space="preserve">16.</w:t>
      </w:r>
      <w:r>
        <w:rPr>
          <w:rFonts w:hint="eastAsia" w:ascii="宋体" w:hAnsi="宋体" w:eastAsia="宋体" w:cs="宋体"/>
          <w:b/>
          <w:color w:val="000000"/>
          <w:sz w:val="24"/>
        </w:rPr>
        <w:t xml:space="preserve">合同变更、中止与终止</w:t>
      </w:r>
      <w:r/>
    </w:p>
    <w:p>
      <w:pPr>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    16.1合同的变更</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16.2合同的</w:t>
      </w:r>
      <w:r>
        <w:rPr>
          <w:rFonts w:hint="eastAsia" w:ascii="宋体" w:hAnsi="宋体" w:eastAsia="宋体" w:cs="宋体"/>
          <w:color w:val="000000"/>
          <w:szCs w:val="21"/>
          <w:lang w:val="en-US" w:eastAsia="zh-CN"/>
        </w:rPr>
        <w:t xml:space="preserve">中</w:t>
      </w:r>
      <w:r>
        <w:rPr>
          <w:rFonts w:hint="eastAsia" w:ascii="宋体" w:hAnsi="宋体" w:eastAsia="宋体" w:cs="宋体"/>
          <w:color w:val="000000"/>
          <w:szCs w:val="21"/>
        </w:rPr>
        <w:t xml:space="preserve">止</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（1）合同履行过程中因供应商就采购文件、采购过程或结果提起投诉的，甲方认为有必要的，可以中止合同的履行。</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eastAsia="宋体" w:cs="宋体"/>
          <w:color w:val="000000"/>
          <w:szCs w:val="21"/>
          <w:lang w:val="en-US" w:eastAsia="zh-CN"/>
        </w:rPr>
        <w:t xml:space="preserve">中</w:t>
      </w:r>
      <w:r>
        <w:rPr>
          <w:rFonts w:hint="eastAsia" w:ascii="宋体" w:hAnsi="宋体" w:eastAsia="宋体" w:cs="宋体"/>
          <w:color w:val="000000"/>
          <w:szCs w:val="21"/>
        </w:rPr>
        <w:t xml:space="preserve">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40"/>
        <w:jc w:val="both"/>
        <w:spacing w:line="400" w:lineRule="exact"/>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default" w:ascii="宋体" w:hAnsi="宋体" w:eastAsia="宋体" w:cs="宋体"/>
          <w:color w:val="000000"/>
        </w:rPr>
      </w:pPr>
      <w:r>
        <w:rPr>
          <w:rFonts w:hint="eastAsia" w:ascii="宋体" w:hAnsi="宋体" w:eastAsia="宋体" w:cs="宋体"/>
          <w:color w:val="000000"/>
          <w:szCs w:val="21"/>
        </w:rPr>
        <w:t xml:space="preserve">（4）甲方不得以行政区划调整、政府换届、机构或者职能调整以及相关责任人更替为由</w:t>
      </w:r>
      <w:r>
        <w:rPr>
          <w:rFonts w:hint="eastAsia" w:ascii="宋体" w:hAnsi="宋体" w:eastAsia="宋体" w:cs="宋体"/>
          <w:color w:val="000000"/>
          <w:szCs w:val="21"/>
          <w:lang w:val="en-US" w:eastAsia="zh-CN"/>
        </w:rPr>
        <w:t xml:space="preserve">中</w:t>
      </w:r>
      <w:r>
        <w:rPr>
          <w:rFonts w:hint="eastAsia" w:ascii="宋体" w:hAnsi="宋体" w:eastAsia="宋体" w:cs="宋体"/>
          <w:color w:val="000000"/>
          <w:szCs w:val="21"/>
        </w:rPr>
        <w:t xml:space="preserve">止合同。</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16.3合同的终止</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（1）合同因有效期限届满而终止；</w:t>
      </w:r>
      <w:r/>
    </w:p>
    <w:p>
      <w:pPr>
        <w:ind w:firstLine="420"/>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（2）乙方未按合同约定履行，构成根本性违约的，甲方有权终止合同，并追究乙方的违约责任。</w:t>
      </w:r>
      <w:r/>
    </w:p>
    <w:p>
      <w:pPr>
        <w:ind w:firstLine="440"/>
        <w:spacing w:line="400" w:lineRule="exact"/>
        <w:rPr>
          <w:rFonts w:hint="default" w:ascii="宋体" w:hAnsi="宋体" w:eastAsia="宋体" w:cs="宋体"/>
          <w:color w:val="000000"/>
          <w:sz w:val="22"/>
          <w:szCs w:val="21"/>
          <w:lang w:val="en-US" w:eastAsia="zh-CN" w:bidi="ar-SA"/>
        </w:rPr>
      </w:pPr>
      <w:r>
        <w:rPr>
          <w:rFonts w:hint="eastAsia" w:ascii="宋体" w:hAnsi="宋体" w:eastAsia="宋体" w:cs="宋体"/>
          <w:color w:val="000000"/>
          <w:sz w:val="22"/>
          <w:szCs w:val="21"/>
          <w:lang w:val="en-US" w:eastAsia="zh-CN" w:bidi="ar-SA"/>
        </w:rPr>
        <w:t xml:space="preserve">16.4 </w:t>
      </w:r>
      <w:r>
        <w:rPr>
          <w:rFonts w:hint="eastAsia" w:ascii="宋体" w:hAnsi="宋体" w:eastAsia="宋体" w:cs="宋体"/>
          <w:color w:val="000000"/>
          <w:sz w:val="21"/>
          <w:szCs w:val="21"/>
          <w:lang w:val="en-US" w:eastAsia="zh-CN" w:bidi="ar-SA"/>
        </w:rPr>
        <w:t xml:space="preserve">涉及国家利益、社会公共利益的情形</w:t>
      </w:r>
      <w:r/>
    </w:p>
    <w:p>
      <w:pPr>
        <w:ind w:firstLine="440"/>
        <w:jc w:val="both"/>
        <w:spacing w:line="400" w:lineRule="exact"/>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default" w:ascii="宋体" w:hAnsi="宋体" w:eastAsia="宋体" w:cs="宋体"/>
          <w:b/>
          <w:bCs/>
          <w:color w:val="000000"/>
          <w:sz w:val="24"/>
        </w:rPr>
      </w:pPr>
      <w:r>
        <w:rPr>
          <w:rFonts w:hint="eastAsia" w:ascii="宋体" w:hAnsi="宋体" w:eastAsia="宋体" w:cs="宋体"/>
          <w:b/>
          <w:bCs/>
          <w:color w:val="000000"/>
          <w:sz w:val="24"/>
        </w:rPr>
        <w:t xml:space="preserve">17. 合同分包</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default" w:ascii="宋体" w:hAnsi="宋体" w:eastAsia="宋体" w:cs="宋体"/>
          <w:b/>
          <w:bCs/>
          <w:color w:val="000000"/>
          <w:sz w:val="24"/>
        </w:rPr>
      </w:pPr>
      <w:r>
        <w:rPr>
          <w:rFonts w:hint="eastAsia" w:ascii="宋体" w:hAnsi="宋体" w:eastAsia="宋体" w:cs="宋体"/>
          <w:b/>
          <w:bCs/>
          <w:color w:val="000000"/>
          <w:sz w:val="24"/>
        </w:rPr>
        <w:t xml:space="preserve">18. 不可抗力</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18.1 不可抗力是指合同双方不能预见、不能避免且不能克服的客观情况。</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default" w:ascii="宋体" w:hAnsi="宋体" w:eastAsia="宋体" w:cs="宋体"/>
          <w:b/>
          <w:bCs/>
          <w:color w:val="000000"/>
          <w:sz w:val="24"/>
        </w:rPr>
      </w:pPr>
      <w:r>
        <w:rPr>
          <w:rFonts w:hint="eastAsia" w:ascii="宋体" w:hAnsi="宋体" w:eastAsia="宋体" w:cs="宋体"/>
          <w:b/>
          <w:bCs/>
          <w:color w:val="000000"/>
          <w:sz w:val="24"/>
        </w:rPr>
        <w:t xml:space="preserve">19. 解决争议的方法</w:t>
      </w:r>
      <w:r/>
    </w:p>
    <w:p>
      <w:pPr>
        <w:ind w:firstLine="440"/>
        <w:jc w:val="both"/>
        <w:spacing w:line="400" w:lineRule="exact"/>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40"/>
        <w:jc w:val="both"/>
        <w:spacing w:line="400" w:lineRule="exact"/>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19.2 选择仲裁的，应在</w:t>
      </w:r>
      <w:r>
        <w:rPr>
          <w:rFonts w:hint="eastAsia" w:ascii="宋体" w:hAnsi="宋体" w:eastAsia="宋体" w:cs="宋体"/>
          <w:b/>
          <w:bCs/>
          <w:color w:val="000000"/>
          <w:sz w:val="21"/>
          <w:szCs w:val="21"/>
          <w:lang w:val="en-US" w:eastAsia="zh-CN" w:bidi="ar-SA"/>
        </w:rPr>
        <w:t xml:space="preserve">【政府采购合同专用条款】</w:t>
      </w:r>
      <w:r>
        <w:rPr>
          <w:rFonts w:hint="eastAsia" w:ascii="宋体" w:hAnsi="宋体" w:eastAsia="宋体" w:cs="宋体"/>
          <w:color w:val="000000"/>
          <w:sz w:val="21"/>
          <w:szCs w:val="21"/>
          <w:lang w:val="en-US" w:eastAsia="zh-CN" w:bidi="ar-SA"/>
        </w:rPr>
        <w:t xml:space="preserve">中明确仲裁机构及仲裁地；通过诉讼方式解决的，可以在</w:t>
      </w:r>
      <w:r>
        <w:rPr>
          <w:rFonts w:hint="eastAsia" w:ascii="宋体" w:hAnsi="宋体" w:eastAsia="宋体" w:cs="宋体"/>
          <w:b/>
          <w:bCs/>
          <w:color w:val="000000"/>
          <w:sz w:val="21"/>
          <w:szCs w:val="21"/>
          <w:lang w:val="en-US" w:eastAsia="zh-CN" w:bidi="ar-SA"/>
        </w:rPr>
        <w:t xml:space="preserve">【政府采购合同专用条款】</w:t>
      </w:r>
      <w:r>
        <w:rPr>
          <w:rFonts w:hint="eastAsia" w:ascii="宋体" w:hAnsi="宋体" w:eastAsia="宋体" w:cs="宋体"/>
          <w:color w:val="000000"/>
          <w:sz w:val="21"/>
          <w:szCs w:val="21"/>
          <w:lang w:val="en-US" w:eastAsia="zh-CN" w:bidi="ar-SA"/>
        </w:rPr>
        <w:t xml:space="preserve">中进一步约定选择与争议有实际联系的地点的人民法院管辖，但管辖法院的约定不得违反级别管辖和专属管辖的规定。</w:t>
      </w:r>
      <w:r/>
    </w:p>
    <w:p>
      <w:pPr>
        <w:ind w:firstLine="440"/>
        <w:jc w:val="both"/>
        <w:spacing w:line="400" w:lineRule="exact"/>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19.3 如甲乙双方有争议的事项不影响合同其他部分的履行，在争议解决期间，合同其他部分应当继续履行。</w:t>
      </w:r>
      <w:r/>
    </w:p>
    <w:p>
      <w:pPr>
        <w:jc w:val="left"/>
        <w:spacing w:line="400" w:lineRule="exact"/>
        <w:rPr>
          <w:rFonts w:hint="default" w:ascii="宋体" w:hAnsi="宋体" w:eastAsia="宋体" w:cs="宋体"/>
          <w:color w:val="000000"/>
          <w:sz w:val="24"/>
        </w:rPr>
      </w:pPr>
      <w:r>
        <w:rPr>
          <w:rFonts w:hint="eastAsia" w:ascii="宋体" w:hAnsi="宋体" w:eastAsia="宋体" w:cs="宋体"/>
          <w:b/>
          <w:color w:val="000000"/>
          <w:sz w:val="24"/>
        </w:rPr>
        <w:t xml:space="preserve">20. 政府采购政策</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20.1 </w:t>
      </w:r>
      <w:r>
        <w:rPr>
          <w:rFonts w:hint="eastAsia" w:ascii="宋体" w:hAnsi="宋体" w:eastAsia="宋体" w:cs="宋体"/>
          <w:color w:val="000000"/>
          <w:lang w:val="en-GB"/>
        </w:rPr>
        <w:t xml:space="preserve">本合同应当按照规定执行政府采购政策。</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20.2 本合同依法执行政府采购政策的方式和内容，属于合同履约验收的范围。</w:t>
      </w:r>
      <w:r>
        <w:rPr>
          <w:rFonts w:hint="eastAsia" w:ascii="宋体" w:hAnsi="宋体" w:eastAsia="宋体" w:cs="宋体"/>
          <w:color w:val="000000"/>
        </w:rPr>
        <w:t xml:space="preserve">甲乙双方</w:t>
      </w:r>
      <w:r>
        <w:rPr>
          <w:rFonts w:hint="eastAsia" w:ascii="宋体" w:hAnsi="宋体" w:eastAsia="宋体" w:cs="宋体"/>
          <w:color w:val="000000"/>
          <w:lang w:val="en-GB"/>
        </w:rPr>
        <w:t xml:space="preserve">未按规定要求执行政府采购政策造成损失的</w:t>
      </w:r>
      <w:r>
        <w:rPr>
          <w:rFonts w:hint="eastAsia" w:ascii="宋体" w:hAnsi="宋体" w:eastAsia="宋体" w:cs="宋体"/>
          <w:color w:val="000000"/>
          <w:szCs w:val="21"/>
        </w:rPr>
        <w:t xml:space="preserve">，有过错的一方应当承担赔偿责任，双方都有过错的，各自承担相应的责任。</w:t>
      </w:r>
      <w:r/>
    </w:p>
    <w:p>
      <w:pPr>
        <w:ind w:firstLine="420"/>
        <w:jc w:val="both"/>
        <w:spacing w:line="400" w:lineRule="exact"/>
        <w:widowControl w:val="off"/>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default" w:ascii="宋体" w:hAnsi="宋体" w:eastAsia="宋体" w:cs="宋体"/>
          <w:b/>
          <w:color w:val="000000"/>
          <w:sz w:val="24"/>
        </w:rPr>
      </w:pPr>
      <w:r>
        <w:rPr>
          <w:rFonts w:hint="eastAsia" w:ascii="宋体" w:hAnsi="宋体" w:eastAsia="宋体" w:cs="宋体"/>
          <w:b/>
          <w:color w:val="000000"/>
          <w:sz w:val="24"/>
        </w:rPr>
        <w:t xml:space="preserve">21. 法律适用</w:t>
      </w:r>
      <w:r/>
    </w:p>
    <w:p>
      <w:pPr>
        <w:ind w:firstLine="440"/>
        <w:jc w:val="both"/>
        <w:spacing w:line="400" w:lineRule="exact"/>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21.1 本合同的订立、生效、解释、履行及与本合同有关的争议解决，均适用法律、行政法规。</w:t>
      </w:r>
      <w:r/>
    </w:p>
    <w:p>
      <w:pPr>
        <w:ind w:firstLine="440"/>
        <w:jc w:val="both"/>
        <w:spacing w:line="400" w:lineRule="exact"/>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default" w:ascii="宋体" w:hAnsi="宋体" w:eastAsia="宋体" w:cs="宋体"/>
          <w:b/>
          <w:color w:val="000000"/>
          <w:sz w:val="24"/>
        </w:rPr>
      </w:pPr>
      <w:r>
        <w:rPr>
          <w:rFonts w:hint="eastAsia" w:ascii="宋体" w:hAnsi="宋体" w:eastAsia="宋体" w:cs="宋体"/>
          <w:b/>
          <w:color w:val="000000"/>
          <w:sz w:val="24"/>
        </w:rPr>
        <w:t xml:space="preserve">22. 通知</w:t>
      </w:r>
      <w:r/>
    </w:p>
    <w:p>
      <w:pPr>
        <w:ind w:firstLine="440"/>
        <w:jc w:val="both"/>
        <w:spacing w:line="400" w:lineRule="exact"/>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22.1 本合同任何一方向对方发出的通知、信件、数据电文等，应当发送至本合同第一部分《政府采购合同协议书》所约定的通讯地址、联系人、联系电话或电子邮箱。</w:t>
      </w:r>
      <w:r/>
    </w:p>
    <w:p>
      <w:pPr>
        <w:ind w:firstLine="0"/>
        <w:jc w:val="both"/>
        <w:spacing w:line="400" w:lineRule="exact"/>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default" w:ascii="宋体" w:hAnsi="宋体" w:eastAsia="宋体" w:cs="宋体"/>
          <w:color w:val="000000"/>
          <w:szCs w:val="21"/>
        </w:rPr>
      </w:pPr>
      <w:r>
        <w:rPr>
          <w:rFonts w:hint="eastAsia" w:ascii="宋体" w:hAnsi="宋体" w:eastAsia="宋体" w:cs="宋体"/>
          <w:color w:val="000000"/>
          <w:szCs w:val="21"/>
        </w:rPr>
        <w:t xml:space="preserve">22.4通知以送达之日或通知书中规定的生效之日起生效，两者中以较迟之日为准。</w:t>
      </w:r>
      <w:r/>
    </w:p>
    <w:p>
      <w:pPr>
        <w:numPr>
          <w:ilvl w:val="0"/>
          <w:numId w:val="0"/>
        </w:numPr>
        <w:jc w:val="left"/>
        <w:spacing w:line="400" w:lineRule="exact"/>
        <w:rPr>
          <w:rFonts w:hint="default" w:ascii="宋体" w:hAnsi="宋体" w:eastAsia="宋体" w:cs="宋体"/>
          <w:b/>
          <w:bCs/>
          <w:color w:val="000000"/>
          <w:sz w:val="24"/>
        </w:rPr>
      </w:pPr>
      <w:r>
        <w:rPr>
          <w:rFonts w:hint="eastAsia" w:ascii="宋体" w:hAnsi="宋体" w:eastAsia="宋体" w:cs="宋体"/>
          <w:b/>
          <w:bCs/>
          <w:color w:val="000000"/>
          <w:sz w:val="24"/>
          <w:lang w:val="en-US" w:eastAsia="zh-CN"/>
        </w:rPr>
        <w:t xml:space="preserve">23.</w:t>
      </w:r>
      <w:r>
        <w:rPr>
          <w:rFonts w:hint="eastAsia" w:ascii="宋体" w:hAnsi="宋体" w:eastAsia="宋体" w:cs="宋体"/>
          <w:b/>
          <w:bCs/>
          <w:color w:val="000000"/>
          <w:sz w:val="24"/>
        </w:rPr>
        <w:t xml:space="preserve">合同未尽事项</w:t>
      </w:r>
      <w:r/>
    </w:p>
    <w:p>
      <w:pPr>
        <w:ind w:firstLine="420"/>
        <w:jc w:val="left"/>
        <w:spacing w:line="400" w:lineRule="exact"/>
        <w:rPr>
          <w:rFonts w:hint="default" w:ascii="宋体" w:hAnsi="宋体" w:eastAsia="宋体" w:cs="宋体"/>
          <w:bCs/>
          <w:color w:val="000000"/>
          <w:szCs w:val="21"/>
        </w:rPr>
      </w:pPr>
      <w:r>
        <w:rPr>
          <w:rFonts w:hint="eastAsia" w:ascii="宋体" w:hAnsi="宋体" w:eastAsia="宋体" w:cs="宋体"/>
          <w:bCs/>
          <w:color w:val="000000"/>
          <w:szCs w:val="21"/>
        </w:rPr>
        <w:t xml:space="preserve">23.1合同未尽事项见</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w:t>
      </w:r>
      <w:r/>
    </w:p>
    <w:p>
      <w:pPr>
        <w:jc w:val="left"/>
        <w:spacing w:line="400" w:lineRule="exact"/>
        <w:rPr>
          <w:rFonts w:hint="default" w:ascii="宋体" w:hAnsi="宋体" w:eastAsia="宋体" w:cs="宋体"/>
          <w:color w:val="000000"/>
          <w:sz w:val="28"/>
          <w:szCs w:val="28"/>
        </w:rPr>
      </w:pPr>
      <w:r>
        <w:rPr>
          <w:rFonts w:hint="eastAsia" w:ascii="宋体" w:hAnsi="宋体" w:eastAsia="宋体" w:cs="宋体"/>
          <w:bCs/>
          <w:color w:val="000000"/>
          <w:szCs w:val="21"/>
        </w:rPr>
        <w:t xml:space="preserve">    23.2 合同附件与合同正文具有同等的法律效力。</w:t>
      </w:r>
      <w:r/>
    </w:p>
    <w:p>
      <w:pPr>
        <w:jc w:val="center"/>
        <w:rPr>
          <w:rFonts w:hint="default" w:cs="等线"/>
          <w:color w:val="000000"/>
          <w:sz w:val="28"/>
          <w:szCs w:val="28"/>
        </w:rPr>
      </w:pPr>
      <w:r>
        <w:rPr>
          <w:rFonts w:hint="eastAsia" w:cs="等线"/>
          <w:color w:val="000000"/>
          <w:sz w:val="28"/>
          <w:szCs w:val="28"/>
        </w:rPr>
        <w:br w:type="page" w:clear="all"/>
      </w:r>
      <w:r/>
    </w:p>
    <w:p>
      <w:pPr>
        <w:jc w:val="center"/>
        <w:keepLines/>
        <w:keepNext/>
        <w:spacing w:before="360" w:after="200"/>
        <w:widowControl w:val="off"/>
        <w:rPr>
          <w:rFonts w:hint="default" w:ascii="黑体" w:hAnsi="华文中宋" w:eastAsia="黑体" w:cs="Arial"/>
          <w:color w:val="000000"/>
          <w:sz w:val="28"/>
          <w:szCs w:val="28"/>
          <w:lang w:val="en-US" w:eastAsia="zh-CN" w:bidi="ar-SA"/>
        </w:rPr>
        <w:outlineLvl w:val="1"/>
      </w:pPr>
      <w:r>
        <w:rPr>
          <w:rFonts w:hint="eastAsia" w:ascii="黑体" w:hAnsi="华文中宋" w:eastAsia="黑体" w:cs="Arial"/>
          <w:color w:val="000000"/>
          <w:sz w:val="28"/>
          <w:szCs w:val="28"/>
          <w:lang w:val="en-US" w:eastAsia="zh-CN" w:bidi="ar-SA"/>
        </w:rPr>
        <w:t xml:space="preserve">第三节 政府采购合同专用条款</w:t>
      </w:r>
      <w:r/>
    </w:p>
    <w:tbl>
      <w:tblPr>
        <w:tblStyle w:val="946"/>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default" w:ascii="宋体" w:hAnsi="宋体"/>
                <w:color w:val="000000"/>
                <w:szCs w:val="21"/>
              </w:rPr>
            </w:pPr>
            <w:r>
              <w:rPr>
                <w:rFonts w:hint="eastAsia" w:ascii="宋体" w:hAnsi="宋体"/>
                <w:color w:val="000000"/>
                <w:szCs w:val="21"/>
              </w:rPr>
              <w:t xml:space="preserve">第二节</w:t>
            </w:r>
            <w:r/>
          </w:p>
          <w:p>
            <w:pPr>
              <w:jc w:val="center"/>
              <w:rPr>
                <w:rFonts w:hint="default" w:ascii="宋体" w:hAnsi="宋体"/>
                <w:color w:val="000000"/>
                <w:szCs w:val="21"/>
              </w:rPr>
            </w:pPr>
            <w:r>
              <w:rPr>
                <w:rFonts w:hint="eastAsia" w:ascii="宋体" w:hAnsi="宋体"/>
                <w:color w:val="000000"/>
                <w:szCs w:val="21"/>
              </w:rPr>
              <w:t xml:space="preserve">第1.2（6）项</w:t>
            </w:r>
            <w:r/>
          </w:p>
        </w:tc>
        <w:tc>
          <w:tcPr>
            <w:tcW w:w="1742" w:type="dxa"/>
            <w:vAlign w:val="center"/>
            <w:textDirection w:val="lrTb"/>
            <w:noWrap w:val="false"/>
          </w:tcPr>
          <w:p>
            <w:pPr>
              <w:jc w:val="left"/>
              <w:rPr>
                <w:rFonts w:hint="default" w:ascii="宋体" w:hAnsi="宋体"/>
                <w:color w:val="000000"/>
                <w:szCs w:val="21"/>
              </w:rPr>
            </w:pPr>
            <w:r>
              <w:rPr>
                <w:rFonts w:hint="eastAsia" w:ascii="宋体" w:hAnsi="宋体"/>
                <w:color w:val="000000"/>
                <w:szCs w:val="21"/>
              </w:rPr>
              <w:t xml:space="preserve">联合体具体要求</w:t>
            </w:r>
            <w:r/>
          </w:p>
        </w:tc>
        <w:tc>
          <w:tcPr>
            <w:tcW w:w="5170" w:type="dxa"/>
            <w:vAlign w:val="center"/>
            <w:textDirection w:val="lrTb"/>
            <w:noWrap w:val="false"/>
          </w:tcPr>
          <w:p>
            <w:pPr>
              <w:jc w:val="left"/>
              <w:tabs>
                <w:tab w:val="left" w:pos="673" w:leader="none"/>
              </w:tabs>
              <w:rPr>
                <w:rFonts w:hint="eastAsia" w:ascii="宋体" w:hAnsi="宋体" w:eastAsia="等线"/>
                <w:color w:val="000000"/>
                <w:szCs w:val="21"/>
                <w:lang w:eastAsia="zh-CN"/>
              </w:rPr>
            </w:pPr>
            <w:r>
              <w:rPr>
                <w:rFonts w:hint="eastAsia" w:ascii="等线" w:hAnsi="等线" w:eastAsia="等线" w:cs="等线"/>
                <w:color w:val="auto"/>
                <w:sz w:val="21"/>
                <w:szCs w:val="21"/>
                <w:highlight w:val="none"/>
                <w:lang w:val="en-US" w:eastAsia="zh-CN"/>
              </w:rPr>
              <w:t xml:space="preserve">本项目不接受联合体</w:t>
            </w:r>
            <w:r/>
          </w:p>
        </w:tc>
      </w:tr>
      <w:tr>
        <w:trPr>
          <w:trHeight w:val="604"/>
        </w:trPr>
        <w:tc>
          <w:tcPr>
            <w:tcW w:w="1607" w:type="dxa"/>
            <w:vAlign w:val="center"/>
            <w:textDirection w:val="lrTb"/>
            <w:noWrap w:val="false"/>
          </w:tcPr>
          <w:p>
            <w:pPr>
              <w:jc w:val="center"/>
              <w:rPr>
                <w:rFonts w:hint="default" w:ascii="宋体" w:hAnsi="宋体"/>
                <w:color w:val="000000"/>
                <w:szCs w:val="21"/>
              </w:rPr>
            </w:pPr>
            <w:r>
              <w:rPr>
                <w:rFonts w:hint="eastAsia" w:ascii="宋体" w:hAnsi="宋体"/>
                <w:color w:val="000000"/>
                <w:szCs w:val="21"/>
              </w:rPr>
              <w:t xml:space="preserve">第二节</w:t>
            </w:r>
            <w:r/>
          </w:p>
          <w:p>
            <w:pPr>
              <w:jc w:val="center"/>
              <w:rPr>
                <w:rFonts w:hint="default" w:ascii="宋体" w:hAnsi="宋体" w:eastAsia="宋体"/>
                <w:color w:val="000000"/>
                <w:szCs w:val="21"/>
              </w:rPr>
            </w:pPr>
            <w:r>
              <w:rPr>
                <w:rFonts w:hint="eastAsia" w:ascii="宋体" w:hAnsi="宋体"/>
                <w:color w:val="000000"/>
                <w:szCs w:val="21"/>
              </w:rPr>
              <w:t xml:space="preserve">第1.2（7）项</w:t>
            </w:r>
            <w:r/>
          </w:p>
        </w:tc>
        <w:tc>
          <w:tcPr>
            <w:tcW w:w="1742" w:type="dxa"/>
            <w:vAlign w:val="center"/>
            <w:textDirection w:val="lrTb"/>
            <w:noWrap w:val="false"/>
          </w:tcPr>
          <w:p>
            <w:pPr>
              <w:jc w:val="left"/>
              <w:rPr>
                <w:rFonts w:hint="default" w:ascii="宋体" w:hAnsi="宋体" w:eastAsia="宋体"/>
                <w:color w:val="000000"/>
                <w:szCs w:val="21"/>
              </w:rPr>
            </w:pPr>
            <w:r>
              <w:rPr>
                <w:rFonts w:hint="eastAsia" w:ascii="宋体" w:hAnsi="宋体"/>
                <w:color w:val="000000"/>
                <w:szCs w:val="21"/>
              </w:rPr>
              <w:t xml:space="preserve">其他术语解释</w:t>
            </w:r>
            <w:r/>
          </w:p>
        </w:tc>
        <w:tc>
          <w:tcPr>
            <w:tcW w:w="5170" w:type="dxa"/>
            <w:vAlign w:val="center"/>
            <w:textDirection w:val="lrTb"/>
            <w:noWrap w:val="false"/>
          </w:tcPr>
          <w:p>
            <w:pPr>
              <w:jc w:val="left"/>
              <w:rPr>
                <w:rFonts w:hint="eastAsia" w:ascii="宋体" w:hAnsi="宋体" w:eastAsia="宋体"/>
                <w:color w:val="000000"/>
                <w:szCs w:val="21"/>
                <w:lang w:val="en-US" w:eastAsia="zh-CN"/>
              </w:rPr>
            </w:pPr>
            <w:r>
              <w:rPr>
                <w:rFonts w:hint="eastAsia" w:ascii="宋体" w:hAnsi="宋体" w:eastAsia="宋体"/>
                <w:color w:val="000000"/>
                <w:szCs w:val="21"/>
                <w:lang w:val="en-US" w:eastAsia="zh-CN"/>
              </w:rPr>
              <w:t xml:space="preserve">/</w:t>
            </w:r>
            <w:r/>
          </w:p>
        </w:tc>
      </w:tr>
      <w:tr>
        <w:trPr>
          <w:trHeight w:val="736"/>
        </w:trPr>
        <w:tc>
          <w:tcPr>
            <w:tcW w:w="1607" w:type="dxa"/>
            <w:vAlign w:val="center"/>
            <w:textDirection w:val="lrTb"/>
            <w:noWrap w:val="false"/>
          </w:tcPr>
          <w:p>
            <w:pPr>
              <w:jc w:val="center"/>
              <w:rPr>
                <w:rFonts w:hint="default" w:ascii="宋体" w:hAnsi="宋体"/>
                <w:color w:val="000000"/>
                <w:szCs w:val="21"/>
              </w:rPr>
            </w:pPr>
            <w:r>
              <w:rPr>
                <w:rFonts w:hint="eastAsia" w:ascii="宋体" w:hAnsi="宋体"/>
                <w:color w:val="000000"/>
                <w:szCs w:val="21"/>
              </w:rPr>
              <w:t xml:space="preserve">第二节</w:t>
            </w:r>
            <w:r/>
          </w:p>
          <w:p>
            <w:pPr>
              <w:jc w:val="center"/>
              <w:rPr>
                <w:rFonts w:hint="default" w:ascii="宋体" w:hAnsi="宋体" w:eastAsia="宋体"/>
                <w:color w:val="000000"/>
                <w:szCs w:val="21"/>
              </w:rPr>
            </w:pPr>
            <w:r>
              <w:rPr>
                <w:rFonts w:hint="eastAsia" w:ascii="宋体" w:hAnsi="宋体"/>
                <w:color w:val="000000"/>
                <w:szCs w:val="21"/>
              </w:rPr>
              <w:t xml:space="preserve">第4.4款</w:t>
            </w:r>
            <w:r/>
          </w:p>
        </w:tc>
        <w:tc>
          <w:tcPr>
            <w:tcW w:w="1742" w:type="dxa"/>
            <w:vAlign w:val="center"/>
            <w:textDirection w:val="lrTb"/>
            <w:noWrap w:val="false"/>
          </w:tcPr>
          <w:p>
            <w:pPr>
              <w:jc w:val="left"/>
              <w:rPr>
                <w:rFonts w:hint="default" w:ascii="宋体" w:hAnsi="宋体" w:eastAsia="宋体"/>
                <w:color w:val="000000"/>
                <w:szCs w:val="21"/>
              </w:rPr>
            </w:pPr>
            <w:r>
              <w:rPr>
                <w:rFonts w:hint="eastAsia" w:ascii="宋体" w:hAnsi="宋体"/>
                <w:color w:val="000000"/>
                <w:szCs w:val="21"/>
              </w:rPr>
              <w:t xml:space="preserve">履约验收中甲方提出异议或作出说明的期限</w:t>
            </w:r>
            <w:r/>
          </w:p>
        </w:tc>
        <w:tc>
          <w:tcPr>
            <w:tcW w:w="5170" w:type="dxa"/>
            <w:vAlign w:val="center"/>
            <w:textDirection w:val="lrTb"/>
            <w:noWrap w:val="false"/>
          </w:tcPr>
          <w:p>
            <w:pPr>
              <w:jc w:val="left"/>
              <w:tabs>
                <w:tab w:val="left" w:pos="838" w:leader="none"/>
              </w:tabs>
              <w:rPr>
                <w:rFonts w:hint="eastAsia" w:ascii="宋体" w:hAnsi="宋体" w:eastAsia="宋体"/>
                <w:color w:val="000000"/>
                <w:szCs w:val="21"/>
                <w:lang w:eastAsia="zh-CN"/>
              </w:rPr>
            </w:pPr>
            <w:r>
              <w:rPr>
                <w:rFonts w:hint="eastAsia" w:ascii="等线" w:hAnsi="等线" w:eastAsia="等线" w:cs="等线"/>
                <w:color w:val="auto"/>
                <w:sz w:val="21"/>
                <w:szCs w:val="21"/>
                <w:highlight w:val="none"/>
                <w:lang w:val="en-US" w:eastAsia="zh-CN"/>
              </w:rPr>
              <w:t xml:space="preserve">详见第一节第十一条</w:t>
            </w:r>
            <w:r/>
          </w:p>
        </w:tc>
      </w:tr>
      <w:tr>
        <w:trPr>
          <w:trHeight w:val="736"/>
        </w:trPr>
        <w:tc>
          <w:tcPr>
            <w:tcW w:w="1607" w:type="dxa"/>
            <w:vAlign w:val="center"/>
            <w:textDirection w:val="lrTb"/>
            <w:noWrap w:val="false"/>
          </w:tcPr>
          <w:p>
            <w:pPr>
              <w:jc w:val="center"/>
              <w:rPr>
                <w:rFonts w:hint="default" w:ascii="宋体" w:hAnsi="宋体"/>
                <w:color w:val="000000"/>
                <w:szCs w:val="21"/>
              </w:rPr>
            </w:pPr>
            <w:r>
              <w:rPr>
                <w:rFonts w:hint="eastAsia" w:ascii="宋体" w:hAnsi="宋体"/>
                <w:color w:val="000000"/>
                <w:szCs w:val="21"/>
              </w:rPr>
              <w:t xml:space="preserve">第二节</w:t>
            </w:r>
            <w:r/>
          </w:p>
          <w:p>
            <w:pPr>
              <w:jc w:val="center"/>
              <w:rPr>
                <w:rFonts w:hint="default" w:ascii="宋体" w:hAnsi="宋体"/>
                <w:color w:val="000000"/>
                <w:szCs w:val="21"/>
              </w:rPr>
            </w:pPr>
            <w:r>
              <w:rPr>
                <w:rFonts w:hint="eastAsia" w:ascii="宋体" w:hAnsi="宋体"/>
                <w:color w:val="000000"/>
                <w:szCs w:val="21"/>
              </w:rPr>
              <w:t xml:space="preserve">第4.6款</w:t>
            </w:r>
            <w:r/>
          </w:p>
        </w:tc>
        <w:tc>
          <w:tcPr>
            <w:tcW w:w="1742" w:type="dxa"/>
            <w:vAlign w:val="center"/>
            <w:textDirection w:val="lrTb"/>
            <w:noWrap w:val="false"/>
          </w:tcPr>
          <w:p>
            <w:pPr>
              <w:jc w:val="left"/>
              <w:rPr>
                <w:rFonts w:hint="default" w:ascii="宋体" w:hAnsi="宋体" w:eastAsia="宋体"/>
                <w:color w:val="000000"/>
                <w:szCs w:val="21"/>
              </w:rPr>
            </w:pPr>
            <w:r>
              <w:rPr>
                <w:rFonts w:hint="eastAsia" w:ascii="宋体" w:hAnsi="宋体"/>
                <w:color w:val="000000"/>
                <w:szCs w:val="21"/>
              </w:rPr>
              <w:t xml:space="preserve">约定甲方承担的其他义务和责任</w:t>
            </w:r>
            <w:r/>
          </w:p>
        </w:tc>
        <w:tc>
          <w:tcPr>
            <w:tcW w:w="5170" w:type="dxa"/>
            <w:vAlign w:val="center"/>
            <w:textDirection w:val="lrTb"/>
            <w:noWrap w:val="false"/>
          </w:tcPr>
          <w:p>
            <w:pPr>
              <w:jc w:val="left"/>
              <w:rPr>
                <w:rFonts w:hint="eastAsia" w:ascii="宋体" w:hAnsi="宋体" w:eastAsia="宋体"/>
                <w:color w:val="000000"/>
                <w:szCs w:val="21"/>
                <w:lang w:val="en-US" w:eastAsia="zh-CN"/>
              </w:rPr>
            </w:pPr>
            <w:r>
              <w:rPr>
                <w:rFonts w:hint="eastAsia" w:ascii="宋体" w:hAnsi="宋体" w:eastAsia="宋体"/>
                <w:color w:val="000000"/>
                <w:szCs w:val="21"/>
                <w:lang w:val="en-US" w:eastAsia="zh-CN"/>
              </w:rPr>
              <w:t xml:space="preserve">/</w:t>
            </w:r>
            <w:r/>
          </w:p>
        </w:tc>
      </w:tr>
      <w:tr>
        <w:trPr>
          <w:trHeight w:val="736"/>
        </w:trPr>
        <w:tc>
          <w:tcPr>
            <w:tcW w:w="1607" w:type="dxa"/>
            <w:vAlign w:val="center"/>
            <w:textDirection w:val="lrTb"/>
            <w:noWrap w:val="false"/>
          </w:tcPr>
          <w:p>
            <w:pPr>
              <w:jc w:val="center"/>
              <w:rPr>
                <w:rFonts w:hint="default" w:ascii="宋体" w:hAnsi="宋体"/>
                <w:color w:val="000000"/>
                <w:szCs w:val="21"/>
              </w:rPr>
            </w:pPr>
            <w:r>
              <w:rPr>
                <w:rFonts w:hint="eastAsia" w:ascii="宋体" w:hAnsi="宋体"/>
                <w:color w:val="000000"/>
                <w:szCs w:val="21"/>
              </w:rPr>
              <w:t xml:space="preserve">第二节</w:t>
            </w:r>
            <w:r/>
          </w:p>
          <w:p>
            <w:pPr>
              <w:jc w:val="center"/>
              <w:rPr>
                <w:rFonts w:hint="default"/>
                <w:color w:val="000000"/>
              </w:rPr>
            </w:pPr>
            <w:r>
              <w:rPr>
                <w:rFonts w:hint="eastAsia" w:ascii="宋体" w:hAnsi="宋体"/>
                <w:color w:val="000000"/>
                <w:szCs w:val="21"/>
              </w:rPr>
              <w:t xml:space="preserve">第5.4款</w:t>
            </w:r>
            <w:r/>
          </w:p>
        </w:tc>
        <w:tc>
          <w:tcPr>
            <w:tcW w:w="1742" w:type="dxa"/>
            <w:vAlign w:val="center"/>
            <w:textDirection w:val="lrTb"/>
            <w:noWrap w:val="false"/>
          </w:tcPr>
          <w:p>
            <w:pPr>
              <w:jc w:val="left"/>
              <w:rPr>
                <w:rFonts w:hint="default" w:ascii="宋体" w:hAnsi="宋体"/>
                <w:color w:val="000000"/>
                <w:szCs w:val="21"/>
              </w:rPr>
            </w:pPr>
            <w:r>
              <w:rPr>
                <w:rFonts w:hint="eastAsia" w:ascii="宋体" w:hAnsi="宋体"/>
                <w:color w:val="000000"/>
                <w:szCs w:val="21"/>
              </w:rPr>
              <w:t xml:space="preserve">约定乙方承担的其他义务和责任</w:t>
            </w:r>
            <w:r/>
          </w:p>
        </w:tc>
        <w:tc>
          <w:tcPr>
            <w:tcW w:w="5170" w:type="dxa"/>
            <w:vAlign w:val="center"/>
            <w:textDirection w:val="lrTb"/>
            <w:noWrap w:val="false"/>
          </w:tcPr>
          <w:p>
            <w:pPr>
              <w:jc w:val="left"/>
              <w:rPr>
                <w:rFonts w:hint="eastAsia" w:ascii="宋体" w:hAnsi="宋体" w:eastAsia="宋体"/>
                <w:color w:val="000000"/>
                <w:szCs w:val="21"/>
                <w:lang w:val="en-US" w:eastAsia="zh-CN"/>
              </w:rPr>
            </w:pPr>
            <w:r>
              <w:rPr>
                <w:rFonts w:hint="eastAsia" w:ascii="宋体" w:hAnsi="宋体" w:eastAsia="宋体"/>
                <w:color w:val="000000"/>
                <w:szCs w:val="21"/>
                <w:lang w:val="en-US" w:eastAsia="zh-CN"/>
              </w:rPr>
              <w:t xml:space="preserve">/</w:t>
            </w:r>
            <w:r/>
          </w:p>
        </w:tc>
      </w:tr>
      <w:tr>
        <w:trPr>
          <w:trHeight w:val="736"/>
        </w:trPr>
        <w:tc>
          <w:tcPr>
            <w:tcW w:w="1607" w:type="dxa"/>
            <w:vAlign w:val="center"/>
            <w:textDirection w:val="lrTb"/>
            <w:noWrap w:val="false"/>
          </w:tcPr>
          <w:p>
            <w:pPr>
              <w:jc w:val="center"/>
              <w:rPr>
                <w:rFonts w:hint="default" w:ascii="宋体" w:hAnsi="宋体"/>
                <w:color w:val="000000"/>
                <w:szCs w:val="21"/>
              </w:rPr>
            </w:pPr>
            <w:r>
              <w:rPr>
                <w:rFonts w:hint="eastAsia" w:ascii="宋体" w:hAnsi="宋体"/>
                <w:color w:val="000000"/>
                <w:szCs w:val="21"/>
              </w:rPr>
              <w:t xml:space="preserve">第二节</w:t>
            </w:r>
            <w:r/>
          </w:p>
          <w:p>
            <w:pPr>
              <w:jc w:val="center"/>
              <w:rPr>
                <w:rFonts w:hint="default" w:ascii="宋体" w:hAnsi="宋体"/>
                <w:color w:val="000000"/>
                <w:szCs w:val="21"/>
              </w:rPr>
            </w:pPr>
            <w:r>
              <w:rPr>
                <w:rFonts w:hint="eastAsia" w:ascii="宋体" w:hAnsi="宋体"/>
                <w:color w:val="000000"/>
                <w:szCs w:val="21"/>
              </w:rPr>
              <w:t xml:space="preserve">第6.1款</w:t>
            </w:r>
            <w:r/>
          </w:p>
        </w:tc>
        <w:tc>
          <w:tcPr>
            <w:tcW w:w="1742" w:type="dxa"/>
            <w:vAlign w:val="center"/>
            <w:textDirection w:val="lrTb"/>
            <w:noWrap w:val="false"/>
          </w:tcPr>
          <w:p>
            <w:pPr>
              <w:jc w:val="left"/>
              <w:rPr>
                <w:rFonts w:hint="default" w:ascii="宋体" w:hAnsi="宋体"/>
                <w:color w:val="000000"/>
                <w:szCs w:val="21"/>
              </w:rPr>
            </w:pPr>
            <w:r>
              <w:rPr>
                <w:rFonts w:hint="eastAsia" w:ascii="宋体" w:hAnsi="宋体"/>
                <w:color w:val="000000"/>
                <w:szCs w:val="21"/>
              </w:rPr>
              <w:t xml:space="preserve">履行合同义务的顺序</w:t>
            </w:r>
            <w:r/>
          </w:p>
        </w:tc>
        <w:tc>
          <w:tcPr>
            <w:tcW w:w="5170" w:type="dxa"/>
            <w:vAlign w:val="center"/>
            <w:textDirection w:val="lrTb"/>
            <w:noWrap w:val="false"/>
          </w:tcPr>
          <w:p>
            <w:pPr>
              <w:jc w:val="left"/>
              <w:rPr>
                <w:rFonts w:hint="eastAsia" w:ascii="宋体" w:hAnsi="宋体" w:eastAsia="宋体"/>
                <w:color w:val="000000"/>
                <w:szCs w:val="21"/>
                <w:lang w:val="en-US" w:eastAsia="zh-CN"/>
              </w:rPr>
            </w:pPr>
            <w:r>
              <w:rPr>
                <w:rFonts w:hint="eastAsia" w:ascii="宋体" w:hAnsi="宋体" w:eastAsia="宋体"/>
                <w:color w:val="000000"/>
                <w:szCs w:val="21"/>
                <w:lang w:val="en-US" w:eastAsia="zh-CN"/>
              </w:rPr>
              <w:t xml:space="preserve">/</w:t>
            </w:r>
            <w:r/>
          </w:p>
        </w:tc>
      </w:tr>
      <w:tr>
        <w:trPr>
          <w:trHeight w:val="667"/>
        </w:trPr>
        <w:tc>
          <w:tcPr>
            <w:tcW w:w="1607" w:type="dxa"/>
            <w:vAlign w:val="center"/>
            <w:vMerge w:val="restart"/>
            <w:textDirection w:val="lrTb"/>
            <w:noWrap w:val="false"/>
          </w:tcPr>
          <w:p>
            <w:pPr>
              <w:jc w:val="center"/>
              <w:rPr>
                <w:rFonts w:hint="default" w:ascii="宋体" w:hAnsi="宋体"/>
                <w:color w:val="000000"/>
                <w:szCs w:val="21"/>
              </w:rPr>
            </w:pPr>
            <w:r>
              <w:rPr>
                <w:rFonts w:hint="eastAsia" w:ascii="宋体" w:hAnsi="宋体"/>
                <w:color w:val="000000"/>
                <w:szCs w:val="21"/>
              </w:rPr>
              <w:t xml:space="preserve">第二节</w:t>
            </w:r>
            <w:r/>
          </w:p>
          <w:p>
            <w:pPr>
              <w:jc w:val="center"/>
              <w:rPr>
                <w:rFonts w:hint="default" w:ascii="宋体" w:hAnsi="宋体"/>
                <w:color w:val="000000"/>
                <w:szCs w:val="21"/>
              </w:rPr>
            </w:pPr>
            <w:r>
              <w:rPr>
                <w:rFonts w:hint="eastAsia" w:ascii="宋体" w:hAnsi="宋体"/>
                <w:color w:val="000000"/>
                <w:szCs w:val="21"/>
              </w:rPr>
              <w:t xml:space="preserve">第7.1款</w:t>
            </w:r>
            <w:r/>
          </w:p>
        </w:tc>
        <w:tc>
          <w:tcPr>
            <w:tcW w:w="1742" w:type="dxa"/>
            <w:vAlign w:val="center"/>
            <w:textDirection w:val="lrTb"/>
            <w:noWrap w:val="false"/>
          </w:tcPr>
          <w:p>
            <w:pPr>
              <w:jc w:val="left"/>
              <w:rPr>
                <w:rFonts w:hint="default" w:ascii="宋体" w:hAnsi="宋体"/>
                <w:color w:val="000000"/>
                <w:szCs w:val="21"/>
              </w:rPr>
            </w:pPr>
            <w:r>
              <w:rPr>
                <w:rFonts w:hint="eastAsia" w:ascii="宋体" w:hAnsi="宋体"/>
                <w:color w:val="000000"/>
                <w:szCs w:val="21"/>
              </w:rPr>
              <w:t xml:space="preserve">包装特殊要求</w:t>
            </w:r>
            <w:r/>
          </w:p>
        </w:tc>
        <w:tc>
          <w:tcPr>
            <w:tcW w:w="5170" w:type="dxa"/>
            <w:vAlign w:val="center"/>
            <w:textDirection w:val="lrTb"/>
            <w:noWrap w:val="false"/>
          </w:tcPr>
          <w:p>
            <w:pPr>
              <w:rPr>
                <w:rFonts w:hint="default"/>
                <w:color w:val="000000"/>
              </w:rPr>
            </w:pPr>
            <w:r>
              <w:rPr>
                <w:rFonts w:hint="eastAsia" w:ascii="等线" w:hAnsi="等线" w:eastAsia="等线" w:cs="等线"/>
                <w:color w:val="auto"/>
                <w:sz w:val="21"/>
                <w:szCs w:val="21"/>
                <w:highlight w:val="none"/>
                <w:lang w:val="en-US" w:eastAsia="zh-CN"/>
              </w:rPr>
              <w:t xml:space="preserve">详见第一节第十二条</w:t>
            </w:r>
            <w:r/>
          </w:p>
        </w:tc>
      </w:tr>
      <w:tr>
        <w:trPr>
          <w:trHeight w:val="667"/>
        </w:trPr>
        <w:tc>
          <w:tcPr>
            <w:tcW w:w="1607" w:type="dxa"/>
            <w:vAlign w:val="center"/>
            <w:vMerge w:val="continue"/>
            <w:textDirection w:val="lrTb"/>
            <w:noWrap w:val="false"/>
          </w:tcPr>
          <w:p>
            <w:pPr>
              <w:jc w:val="center"/>
              <w:rPr>
                <w:rFonts w:hint="default" w:ascii="宋体" w:hAnsi="宋体"/>
                <w:color w:val="000000"/>
                <w:szCs w:val="21"/>
              </w:rPr>
            </w:pPr>
            <w:r>
              <w:rPr>
                <w:rFonts w:hint="default" w:ascii="宋体" w:hAnsi="宋体"/>
                <w:color w:val="000000"/>
                <w:szCs w:val="21"/>
              </w:rPr>
            </w:r>
            <w:r/>
          </w:p>
        </w:tc>
        <w:tc>
          <w:tcPr>
            <w:tcW w:w="1742" w:type="dxa"/>
            <w:vAlign w:val="center"/>
            <w:textDirection w:val="lrTb"/>
            <w:noWrap w:val="false"/>
          </w:tcPr>
          <w:p>
            <w:pPr>
              <w:jc w:val="left"/>
              <w:rPr>
                <w:rFonts w:hint="default" w:ascii="宋体" w:hAnsi="宋体" w:eastAsia="宋体"/>
                <w:color w:val="000000"/>
                <w:szCs w:val="21"/>
              </w:rPr>
            </w:pPr>
            <w:r>
              <w:rPr>
                <w:rFonts w:hint="eastAsia" w:ascii="宋体" w:hAnsi="宋体"/>
                <w:color w:val="000000"/>
                <w:szCs w:val="21"/>
              </w:rPr>
              <w:t xml:space="preserve">指定现场</w:t>
            </w:r>
            <w:r/>
          </w:p>
        </w:tc>
        <w:tc>
          <w:tcPr>
            <w:tcW w:w="5170" w:type="dxa"/>
            <w:vAlign w:val="center"/>
            <w:textDirection w:val="lrTb"/>
            <w:noWrap w:val="false"/>
          </w:tcPr>
          <w:p>
            <w:pPr>
              <w:rPr>
                <w:rFonts w:hint="default"/>
                <w:color w:val="000000"/>
              </w:rPr>
            </w:pPr>
            <w:r>
              <w:rPr>
                <w:rFonts w:hint="eastAsia" w:ascii="等线" w:hAnsi="等线" w:eastAsia="等线" w:cs="等线"/>
                <w:color w:val="auto"/>
                <w:sz w:val="21"/>
                <w:szCs w:val="21"/>
                <w:highlight w:val="none"/>
                <w:lang w:val="en-US" w:eastAsia="zh-CN"/>
              </w:rPr>
              <w:t xml:space="preserve">甲方指定现场</w:t>
            </w:r>
            <w:r/>
          </w:p>
        </w:tc>
      </w:tr>
      <w:tr>
        <w:trPr>
          <w:trHeight w:val="772"/>
        </w:trPr>
        <w:tc>
          <w:tcPr>
            <w:tcW w:w="1607" w:type="dxa"/>
            <w:vAlign w:val="center"/>
            <w:textDirection w:val="lrTb"/>
            <w:noWrap w:val="false"/>
          </w:tcPr>
          <w:p>
            <w:pPr>
              <w:jc w:val="center"/>
              <w:rPr>
                <w:rFonts w:hint="default" w:ascii="宋体" w:hAnsi="宋体"/>
                <w:color w:val="000000"/>
                <w:szCs w:val="21"/>
              </w:rPr>
            </w:pPr>
            <w:r>
              <w:rPr>
                <w:rFonts w:hint="eastAsia" w:ascii="宋体" w:hAnsi="宋体"/>
                <w:color w:val="000000"/>
                <w:szCs w:val="21"/>
              </w:rPr>
              <w:t xml:space="preserve">第二节</w:t>
            </w:r>
            <w:r/>
          </w:p>
          <w:p>
            <w:pPr>
              <w:jc w:val="center"/>
              <w:rPr>
                <w:rFonts w:hint="default" w:ascii="宋体" w:hAnsi="宋体"/>
                <w:color w:val="000000"/>
                <w:szCs w:val="21"/>
              </w:rPr>
            </w:pPr>
            <w:r>
              <w:rPr>
                <w:rFonts w:hint="eastAsia" w:ascii="宋体" w:hAnsi="宋体"/>
                <w:color w:val="000000"/>
                <w:szCs w:val="21"/>
              </w:rPr>
              <w:t xml:space="preserve">第7.2款</w:t>
            </w:r>
            <w:r/>
          </w:p>
        </w:tc>
        <w:tc>
          <w:tcPr>
            <w:tcW w:w="1742" w:type="dxa"/>
            <w:vAlign w:val="center"/>
            <w:textDirection w:val="lrTb"/>
            <w:noWrap w:val="false"/>
          </w:tcPr>
          <w:p>
            <w:pPr>
              <w:jc w:val="left"/>
              <w:rPr>
                <w:rFonts w:hint="default" w:ascii="宋体" w:hAnsi="宋体" w:eastAsia="宋体"/>
                <w:color w:val="000000"/>
                <w:szCs w:val="21"/>
              </w:rPr>
            </w:pPr>
            <w:r>
              <w:rPr>
                <w:rFonts w:hint="eastAsia" w:ascii="宋体" w:hAnsi="宋体"/>
                <w:color w:val="000000"/>
                <w:szCs w:val="21"/>
              </w:rPr>
              <w:t xml:space="preserve">运输特殊要求</w:t>
            </w:r>
            <w:r/>
          </w:p>
        </w:tc>
        <w:tc>
          <w:tcPr>
            <w:tcW w:w="5170" w:type="dxa"/>
            <w:vAlign w:val="center"/>
            <w:textDirection w:val="lrTb"/>
            <w:noWrap w:val="false"/>
          </w:tcPr>
          <w:p>
            <w:pPr>
              <w:rPr>
                <w:rFonts w:hint="default"/>
                <w:color w:val="000000"/>
              </w:rPr>
            </w:pPr>
            <w:r>
              <w:rPr>
                <w:rFonts w:hint="eastAsia" w:ascii="等线" w:hAnsi="等线" w:eastAsia="等线" w:cs="等线"/>
                <w:color w:val="auto"/>
                <w:sz w:val="21"/>
                <w:szCs w:val="21"/>
                <w:highlight w:val="none"/>
                <w:lang w:val="en-US" w:eastAsia="zh-CN"/>
              </w:rPr>
              <w:t xml:space="preserve">详见第一节第十二条</w:t>
            </w:r>
            <w:r/>
          </w:p>
        </w:tc>
      </w:tr>
      <w:tr>
        <w:trPr>
          <w:trHeight w:val="667"/>
        </w:trPr>
        <w:tc>
          <w:tcPr>
            <w:tcW w:w="1607" w:type="dxa"/>
            <w:vAlign w:val="center"/>
            <w:textDirection w:val="lrTb"/>
            <w:noWrap w:val="false"/>
          </w:tcPr>
          <w:p>
            <w:pPr>
              <w:jc w:val="center"/>
              <w:rPr>
                <w:rFonts w:hint="default" w:ascii="宋体" w:hAnsi="宋体"/>
                <w:color w:val="000000"/>
                <w:szCs w:val="21"/>
              </w:rPr>
            </w:pPr>
            <w:r>
              <w:rPr>
                <w:rFonts w:hint="eastAsia" w:ascii="宋体" w:hAnsi="宋体"/>
                <w:color w:val="000000"/>
                <w:szCs w:val="21"/>
              </w:rPr>
              <w:t xml:space="preserve">第二节</w:t>
            </w:r>
            <w:r/>
          </w:p>
          <w:p>
            <w:pPr>
              <w:jc w:val="center"/>
              <w:rPr>
                <w:rFonts w:hint="default" w:ascii="宋体" w:hAnsi="宋体"/>
                <w:color w:val="000000"/>
                <w:szCs w:val="21"/>
              </w:rPr>
            </w:pPr>
            <w:r>
              <w:rPr>
                <w:rFonts w:hint="eastAsia" w:ascii="宋体" w:hAnsi="宋体"/>
                <w:color w:val="000000"/>
                <w:szCs w:val="21"/>
              </w:rPr>
              <w:t xml:space="preserve">第7.3款</w:t>
            </w:r>
            <w:r/>
          </w:p>
        </w:tc>
        <w:tc>
          <w:tcPr>
            <w:tcW w:w="1742" w:type="dxa"/>
            <w:vAlign w:val="center"/>
            <w:textDirection w:val="lrTb"/>
            <w:noWrap w:val="false"/>
          </w:tcPr>
          <w:p>
            <w:pPr>
              <w:jc w:val="left"/>
              <w:rPr>
                <w:rFonts w:hint="default" w:ascii="宋体" w:hAnsi="宋体" w:eastAsia="宋体"/>
                <w:color w:val="000000"/>
                <w:szCs w:val="21"/>
              </w:rPr>
            </w:pPr>
            <w:r>
              <w:rPr>
                <w:rFonts w:hint="eastAsia" w:ascii="宋体" w:hAnsi="宋体"/>
                <w:color w:val="000000"/>
                <w:szCs w:val="21"/>
              </w:rPr>
              <w:t xml:space="preserve">保险要求</w:t>
            </w:r>
            <w:r/>
          </w:p>
        </w:tc>
        <w:tc>
          <w:tcPr>
            <w:tcW w:w="5170" w:type="dxa"/>
            <w:vAlign w:val="center"/>
            <w:textDirection w:val="lrTb"/>
            <w:noWrap w:val="false"/>
          </w:tcPr>
          <w:p>
            <w:pPr>
              <w:rPr>
                <w:rFonts w:hint="default"/>
                <w:color w:val="000000"/>
              </w:rPr>
            </w:pPr>
            <w:r>
              <w:rPr>
                <w:rFonts w:hint="eastAsia" w:ascii="等线" w:hAnsi="等线" w:eastAsia="等线" w:cs="等线"/>
                <w:color w:val="auto"/>
                <w:sz w:val="21"/>
                <w:szCs w:val="21"/>
                <w:highlight w:val="none"/>
                <w:lang w:val="en-US" w:eastAsia="zh-CN"/>
              </w:rPr>
              <w:t xml:space="preserve">乙方负责</w:t>
            </w:r>
            <w:r/>
          </w:p>
        </w:tc>
      </w:tr>
      <w:tr>
        <w:trPr>
          <w:trHeight w:val="736"/>
        </w:trPr>
        <w:tc>
          <w:tcPr>
            <w:tcW w:w="1607" w:type="dxa"/>
            <w:vAlign w:val="center"/>
            <w:textDirection w:val="lrTb"/>
            <w:noWrap w:val="false"/>
          </w:tcPr>
          <w:p>
            <w:pPr>
              <w:jc w:val="center"/>
              <w:rPr>
                <w:rFonts w:hint="default" w:ascii="宋体" w:hAnsi="宋体"/>
                <w:color w:val="000000"/>
                <w:szCs w:val="21"/>
              </w:rPr>
            </w:pPr>
            <w:r>
              <w:rPr>
                <w:rFonts w:hint="eastAsia" w:ascii="宋体" w:hAnsi="宋体"/>
                <w:color w:val="000000"/>
                <w:szCs w:val="21"/>
              </w:rPr>
              <w:t xml:space="preserve">第二节</w:t>
            </w:r>
            <w:r/>
          </w:p>
          <w:p>
            <w:pPr>
              <w:jc w:val="center"/>
              <w:rPr>
                <w:rFonts w:hint="default" w:ascii="宋体" w:hAnsi="宋体"/>
                <w:color w:val="000000"/>
                <w:szCs w:val="21"/>
              </w:rPr>
            </w:pPr>
            <w:r>
              <w:rPr>
                <w:rFonts w:hint="eastAsia" w:ascii="宋体" w:hAnsi="宋体"/>
                <w:color w:val="000000"/>
                <w:szCs w:val="21"/>
              </w:rPr>
              <w:t xml:space="preserve">第8.2（1）项</w:t>
            </w:r>
            <w:r/>
          </w:p>
        </w:tc>
        <w:tc>
          <w:tcPr>
            <w:tcW w:w="1742" w:type="dxa"/>
            <w:vAlign w:val="center"/>
            <w:textDirection w:val="lrTb"/>
            <w:noWrap w:val="false"/>
          </w:tcPr>
          <w:p>
            <w:pPr>
              <w:jc w:val="left"/>
              <w:rPr>
                <w:rFonts w:hint="default" w:ascii="宋体" w:hAnsi="宋体"/>
                <w:color w:val="000000"/>
                <w:szCs w:val="21"/>
              </w:rPr>
            </w:pPr>
            <w:r>
              <w:rPr>
                <w:rFonts w:hint="eastAsia" w:ascii="宋体" w:hAnsi="宋体"/>
                <w:color w:val="000000"/>
                <w:szCs w:val="21"/>
              </w:rPr>
              <w:t xml:space="preserve">质量保证期</w:t>
            </w:r>
            <w:r/>
          </w:p>
        </w:tc>
        <w:tc>
          <w:tcPr>
            <w:tcW w:w="5170" w:type="dxa"/>
            <w:vAlign w:val="center"/>
            <w:textDirection w:val="lrTb"/>
            <w:noWrap w:val="false"/>
          </w:tcPr>
          <w:p>
            <w:pPr>
              <w:jc w:val="left"/>
              <w:rPr>
                <w:rFonts w:hint="default" w:ascii="宋体" w:hAnsi="宋体"/>
                <w:color w:val="000000"/>
                <w:szCs w:val="21"/>
              </w:rPr>
            </w:pPr>
            <w:r>
              <w:rPr>
                <w:rFonts w:hint="eastAsia" w:cs="等线"/>
                <w:color w:val="auto"/>
                <w:sz w:val="21"/>
                <w:szCs w:val="21"/>
                <w:highlight w:val="none"/>
                <w:lang w:val="en-US" w:eastAsia="zh-CN"/>
              </w:rPr>
              <w:t xml:space="preserve">质保期5年，</w:t>
            </w:r>
            <w:r>
              <w:rPr>
                <w:rFonts w:hint="eastAsia" w:ascii="等线" w:hAnsi="等线" w:eastAsia="等线" w:cs="等线"/>
                <w:color w:val="auto"/>
                <w:sz w:val="21"/>
                <w:szCs w:val="21"/>
                <w:highlight w:val="none"/>
              </w:rPr>
              <w:t xml:space="preserve">整体免费</w:t>
            </w:r>
            <w:r>
              <w:rPr>
                <w:rFonts w:hint="eastAsia" w:cs="等线"/>
                <w:color w:val="auto"/>
                <w:sz w:val="21"/>
                <w:szCs w:val="21"/>
                <w:highlight w:val="none"/>
                <w:lang w:val="en-US" w:eastAsia="zh-CN"/>
              </w:rPr>
              <w:t xml:space="preserve">保修期</w:t>
            </w:r>
            <w:r>
              <w:rPr>
                <w:rFonts w:hint="eastAsia" w:ascii="等线" w:hAnsi="等线" w:eastAsia="等线" w:cs="等线"/>
                <w:color w:val="auto"/>
                <w:sz w:val="21"/>
                <w:szCs w:val="21"/>
                <w:highlight w:val="none"/>
              </w:rPr>
              <w:t xml:space="preserve">：</w:t>
            </w:r>
            <w:r>
              <w:rPr>
                <w:rFonts w:hint="eastAsia" w:cs="等线"/>
                <w:color w:val="auto"/>
                <w:sz w:val="21"/>
                <w:szCs w:val="21"/>
                <w:highlight w:val="none"/>
                <w:lang w:val="en-US" w:eastAsia="zh-CN"/>
              </w:rPr>
              <w:t xml:space="preserve">2</w:t>
            </w:r>
            <w:r>
              <w:rPr>
                <w:rFonts w:hint="eastAsia" w:ascii="等线" w:hAnsi="等线" w:eastAsia="等线" w:cs="等线"/>
                <w:color w:val="auto"/>
                <w:sz w:val="21"/>
                <w:szCs w:val="21"/>
                <w:highlight w:val="none"/>
              </w:rPr>
              <w:t xml:space="preserve">年</w:t>
            </w:r>
            <w:r/>
          </w:p>
        </w:tc>
      </w:tr>
      <w:tr>
        <w:trPr>
          <w:trHeight w:val="736"/>
        </w:trPr>
        <w:tc>
          <w:tcPr>
            <w:tcW w:w="1607" w:type="dxa"/>
            <w:vAlign w:val="center"/>
            <w:textDirection w:val="lrTb"/>
            <w:noWrap w:val="false"/>
          </w:tcPr>
          <w:p>
            <w:pPr>
              <w:jc w:val="center"/>
              <w:rPr>
                <w:rFonts w:hint="default" w:ascii="宋体" w:hAnsi="宋体"/>
                <w:color w:val="000000"/>
                <w:szCs w:val="21"/>
              </w:rPr>
            </w:pPr>
            <w:r>
              <w:rPr>
                <w:rFonts w:hint="eastAsia" w:ascii="宋体" w:hAnsi="宋体"/>
                <w:color w:val="000000"/>
                <w:szCs w:val="21"/>
              </w:rPr>
              <w:t xml:space="preserve">第二节</w:t>
            </w:r>
            <w:r/>
          </w:p>
          <w:p>
            <w:pPr>
              <w:jc w:val="center"/>
              <w:rPr>
                <w:rFonts w:hint="default" w:ascii="宋体" w:hAnsi="宋体"/>
                <w:color w:val="000000"/>
                <w:szCs w:val="21"/>
              </w:rPr>
            </w:pPr>
            <w:r>
              <w:rPr>
                <w:rFonts w:hint="eastAsia" w:ascii="宋体" w:hAnsi="宋体"/>
                <w:color w:val="000000"/>
                <w:szCs w:val="21"/>
              </w:rPr>
              <w:t xml:space="preserve">第8.2（3）项</w:t>
            </w:r>
            <w:r/>
          </w:p>
        </w:tc>
        <w:tc>
          <w:tcPr>
            <w:tcW w:w="1742" w:type="dxa"/>
            <w:vAlign w:val="center"/>
            <w:textDirection w:val="lrTb"/>
            <w:noWrap w:val="false"/>
          </w:tcPr>
          <w:p>
            <w:pPr>
              <w:jc w:val="left"/>
              <w:rPr>
                <w:rFonts w:hint="default" w:ascii="宋体" w:hAnsi="宋体"/>
                <w:color w:val="000000"/>
                <w:szCs w:val="21"/>
              </w:rPr>
            </w:pPr>
            <w:r>
              <w:rPr>
                <w:rFonts w:hint="eastAsia" w:ascii="宋体" w:hAnsi="宋体"/>
                <w:color w:val="000000"/>
                <w:szCs w:val="21"/>
              </w:rPr>
              <w:t xml:space="preserve">货物质量缺陷</w:t>
            </w:r>
            <w:r/>
          </w:p>
          <w:p>
            <w:pPr>
              <w:jc w:val="left"/>
              <w:rPr>
                <w:rFonts w:hint="default" w:ascii="宋体" w:hAnsi="宋体"/>
                <w:color w:val="000000"/>
                <w:szCs w:val="21"/>
              </w:rPr>
            </w:pPr>
            <w:r>
              <w:rPr>
                <w:rFonts w:hint="eastAsia" w:ascii="宋体" w:hAnsi="宋体"/>
                <w:color w:val="000000"/>
                <w:szCs w:val="21"/>
              </w:rPr>
              <w:t xml:space="preserve">响应时间</w:t>
            </w:r>
            <w:r/>
          </w:p>
        </w:tc>
        <w:tc>
          <w:tcPr>
            <w:tcW w:w="5170" w:type="dxa"/>
            <w:vAlign w:val="center"/>
            <w:textDirection w:val="lrTb"/>
            <w:noWrap w:val="false"/>
          </w:tcPr>
          <w:p>
            <w:pPr>
              <w:spacing w:line="400" w:lineRule="exact"/>
              <w:rPr>
                <w:rFonts w:hint="default" w:ascii="宋体" w:hAnsi="宋体"/>
                <w:color w:val="000000"/>
                <w:szCs w:val="21"/>
              </w:rPr>
            </w:pPr>
            <w:r>
              <w:rPr>
                <w:rFonts w:hint="eastAsia" w:ascii="等线" w:hAnsi="等线" w:eastAsia="等线" w:cs="等线"/>
                <w:color w:val="auto"/>
                <w:sz w:val="21"/>
                <w:szCs w:val="21"/>
                <w:highlight w:val="none"/>
              </w:rPr>
              <w:t xml:space="preserve">如在使用过程中发生质量问题，乙方在接到甲方通知后在</w:t>
            </w:r>
            <w:r>
              <w:rPr>
                <w:rFonts w:hint="eastAsia" w:ascii="等线" w:hAnsi="等线" w:eastAsia="等线" w:cs="等线"/>
                <w:color w:val="auto"/>
                <w:sz w:val="21"/>
                <w:szCs w:val="21"/>
                <w:highlight w:val="none"/>
                <w:lang w:val="en-US" w:eastAsia="zh-CN"/>
              </w:rPr>
              <w:t xml:space="preserve">1</w:t>
            </w:r>
            <w:r>
              <w:rPr>
                <w:rFonts w:hint="eastAsia" w:ascii="等线" w:hAnsi="等线" w:eastAsia="等线" w:cs="等线"/>
                <w:color w:val="auto"/>
                <w:sz w:val="21"/>
                <w:szCs w:val="21"/>
                <w:highlight w:val="none"/>
              </w:rPr>
              <w:t xml:space="preserve">小时内到达甲方现场。</w:t>
            </w:r>
            <w:r/>
          </w:p>
        </w:tc>
      </w:tr>
      <w:tr>
        <w:trPr>
          <w:trHeight w:val="736"/>
        </w:trPr>
        <w:tc>
          <w:tcPr>
            <w:tcW w:w="1607" w:type="dxa"/>
            <w:vAlign w:val="center"/>
            <w:textDirection w:val="lrTb"/>
            <w:noWrap w:val="false"/>
          </w:tcPr>
          <w:p>
            <w:pPr>
              <w:jc w:val="center"/>
              <w:rPr>
                <w:rFonts w:hint="default" w:ascii="宋体" w:hAnsi="宋体" w:cs="宋体"/>
                <w:color w:val="000000"/>
                <w:szCs w:val="21"/>
              </w:rPr>
            </w:pPr>
            <w:r>
              <w:rPr>
                <w:rFonts w:hint="eastAsia" w:ascii="宋体" w:hAnsi="宋体" w:cs="宋体"/>
                <w:color w:val="000000"/>
                <w:szCs w:val="21"/>
              </w:rPr>
              <w:t xml:space="preserve">第二节</w:t>
            </w:r>
            <w:r/>
          </w:p>
          <w:p>
            <w:pPr>
              <w:ind w:firstLine="0"/>
              <w:jc w:val="center"/>
              <w:spacing w:line="400" w:lineRule="exact"/>
              <w:rPr>
                <w:rFonts w:hint="default" w:ascii="华文楷体" w:hAnsi="华文楷体" w:eastAsia="华文楷体" w:cs="华文楷体"/>
                <w:color w:val="000000"/>
                <w:sz w:val="22"/>
                <w:szCs w:val="21"/>
                <w:lang w:val="en-US" w:eastAsia="zh-CN" w:bidi="ar-SA"/>
              </w:rPr>
            </w:pPr>
            <w:r>
              <w:rPr>
                <w:rFonts w:hint="eastAsia" w:ascii="宋体" w:hAnsi="宋体" w:eastAsia="宋体" w:cs="宋体"/>
                <w:color w:val="000000"/>
                <w:sz w:val="22"/>
                <w:szCs w:val="21"/>
                <w:lang w:val="en-US" w:eastAsia="zh-CN" w:bidi="ar-SA"/>
              </w:rPr>
              <w:t xml:space="preserve">第11.1款</w:t>
            </w:r>
            <w:r/>
          </w:p>
        </w:tc>
        <w:tc>
          <w:tcPr>
            <w:tcW w:w="1742" w:type="dxa"/>
            <w:vAlign w:val="center"/>
            <w:textDirection w:val="lrTb"/>
            <w:noWrap w:val="false"/>
          </w:tcPr>
          <w:p>
            <w:pPr>
              <w:rPr>
                <w:rFonts w:hint="default" w:ascii="宋体" w:hAnsi="宋体" w:eastAsia="宋体"/>
                <w:color w:val="000000"/>
                <w:szCs w:val="21"/>
              </w:rPr>
            </w:pPr>
            <w:r>
              <w:rPr>
                <w:rFonts w:hint="eastAsia" w:ascii="宋体" w:hAnsi="宋体"/>
                <w:color w:val="000000"/>
                <w:szCs w:val="21"/>
              </w:rPr>
              <w:t xml:space="preserve">其他应当保密的信息</w:t>
            </w:r>
            <w:r/>
          </w:p>
        </w:tc>
        <w:tc>
          <w:tcPr>
            <w:tcW w:w="5170" w:type="dxa"/>
            <w:vAlign w:val="center"/>
            <w:textDirection w:val="lrTb"/>
            <w:noWrap w:val="false"/>
          </w:tcPr>
          <w:p>
            <w:pPr>
              <w:jc w:val="left"/>
              <w:rPr>
                <w:rFonts w:hint="default" w:ascii="宋体" w:hAnsi="宋体"/>
                <w:color w:val="000000"/>
                <w:szCs w:val="21"/>
              </w:rPr>
            </w:pPr>
            <w:r>
              <w:rPr>
                <w:rFonts w:hint="eastAsia" w:ascii="宋体" w:hAnsi="宋体"/>
                <w:color w:val="000000"/>
                <w:szCs w:val="21"/>
              </w:rPr>
              <w:t xml:space="preserve">没有甲方事先书面同意，乙方不得将由甲方提供的有关合同或任何合同条文、规格、计划、图纸、样品或资料提供基于履行本合同无关的任何其他人。</w:t>
            </w:r>
            <w:r/>
          </w:p>
        </w:tc>
      </w:tr>
      <w:tr>
        <w:trPr>
          <w:trHeight w:val="697"/>
        </w:trPr>
        <w:tc>
          <w:tcPr>
            <w:tcW w:w="1607" w:type="dxa"/>
            <w:vAlign w:val="center"/>
            <w:textDirection w:val="lrTb"/>
            <w:noWrap w:val="false"/>
          </w:tcPr>
          <w:p>
            <w:pPr>
              <w:jc w:val="center"/>
              <w:rPr>
                <w:rFonts w:hint="default" w:ascii="宋体" w:hAnsi="宋体"/>
                <w:color w:val="000000"/>
                <w:szCs w:val="21"/>
              </w:rPr>
            </w:pPr>
            <w:r>
              <w:rPr>
                <w:rFonts w:hint="eastAsia" w:ascii="宋体" w:hAnsi="宋体"/>
                <w:color w:val="000000"/>
                <w:szCs w:val="21"/>
              </w:rPr>
              <w:t xml:space="preserve">第二节</w:t>
            </w:r>
            <w:r/>
          </w:p>
          <w:p>
            <w:pPr>
              <w:jc w:val="center"/>
              <w:rPr>
                <w:rFonts w:hint="default" w:ascii="宋体" w:hAnsi="宋体"/>
                <w:color w:val="000000"/>
                <w:szCs w:val="21"/>
              </w:rPr>
            </w:pPr>
            <w:r>
              <w:rPr>
                <w:rFonts w:hint="eastAsia" w:ascii="宋体" w:hAnsi="宋体"/>
                <w:color w:val="000000"/>
                <w:szCs w:val="21"/>
              </w:rPr>
              <w:t xml:space="preserve">第12.2款</w:t>
            </w:r>
            <w:r/>
          </w:p>
        </w:tc>
        <w:tc>
          <w:tcPr>
            <w:tcW w:w="1742" w:type="dxa"/>
            <w:vAlign w:val="center"/>
            <w:textDirection w:val="lrTb"/>
            <w:noWrap w:val="false"/>
          </w:tcPr>
          <w:p>
            <w:pPr>
              <w:jc w:val="left"/>
              <w:rPr>
                <w:rFonts w:hint="default" w:ascii="宋体" w:hAnsi="宋体" w:eastAsia="宋体"/>
                <w:color w:val="000000"/>
                <w:szCs w:val="21"/>
              </w:rPr>
            </w:pPr>
            <w:r>
              <w:rPr>
                <w:rFonts w:hint="eastAsia" w:ascii="宋体" w:hAnsi="宋体"/>
                <w:color w:val="000000"/>
                <w:szCs w:val="21"/>
              </w:rPr>
              <w:t xml:space="preserve">合同价款支付时间</w:t>
            </w:r>
            <w:r/>
          </w:p>
        </w:tc>
        <w:tc>
          <w:tcPr>
            <w:tcW w:w="5170" w:type="dxa"/>
            <w:vAlign w:val="center"/>
            <w:textDirection w:val="lrTb"/>
            <w:noWrap w:val="false"/>
          </w:tcPr>
          <w:p>
            <w:pPr>
              <w:jc w:val="left"/>
              <w:rPr>
                <w:rFonts w:hint="default" w:ascii="宋体" w:hAnsi="宋体"/>
                <w:color w:val="000000"/>
                <w:szCs w:val="21"/>
              </w:rPr>
            </w:pPr>
            <w:r>
              <w:rPr>
                <w:rFonts w:hint="eastAsia" w:ascii="等线" w:hAnsi="等线" w:eastAsia="等线" w:cs="等线"/>
                <w:color w:val="auto"/>
                <w:sz w:val="21"/>
                <w:szCs w:val="21"/>
                <w:highlight w:val="none"/>
                <w:lang w:val="en-US" w:eastAsia="zh-CN"/>
              </w:rPr>
              <w:t xml:space="preserve">详见第一节第八条</w:t>
            </w:r>
            <w:r/>
          </w:p>
        </w:tc>
      </w:tr>
      <w:tr>
        <w:trPr>
          <w:trHeight w:val="697"/>
        </w:trPr>
        <w:tc>
          <w:tcPr>
            <w:tcW w:w="1607" w:type="dxa"/>
            <w:vAlign w:val="center"/>
            <w:textDirection w:val="lrTb"/>
            <w:noWrap w:val="false"/>
          </w:tcPr>
          <w:p>
            <w:pPr>
              <w:jc w:val="center"/>
              <w:rPr>
                <w:rFonts w:hint="default" w:ascii="宋体" w:hAnsi="宋体"/>
                <w:color w:val="000000"/>
                <w:szCs w:val="21"/>
              </w:rPr>
            </w:pPr>
            <w:r>
              <w:rPr>
                <w:rFonts w:hint="eastAsia" w:ascii="宋体" w:hAnsi="宋体"/>
                <w:color w:val="000000"/>
                <w:szCs w:val="21"/>
              </w:rPr>
              <w:t xml:space="preserve">第二节</w:t>
            </w:r>
            <w:r/>
          </w:p>
          <w:p>
            <w:pPr>
              <w:jc w:val="center"/>
              <w:rPr>
                <w:rFonts w:hint="default" w:ascii="宋体" w:hAnsi="宋体"/>
                <w:color w:val="000000"/>
                <w:szCs w:val="21"/>
              </w:rPr>
            </w:pPr>
            <w:r>
              <w:rPr>
                <w:rFonts w:hint="eastAsia" w:ascii="宋体" w:hAnsi="宋体"/>
                <w:color w:val="000000"/>
                <w:szCs w:val="21"/>
              </w:rPr>
              <w:t xml:space="preserve">第13.2款</w:t>
            </w:r>
            <w:r/>
          </w:p>
        </w:tc>
        <w:tc>
          <w:tcPr>
            <w:tcW w:w="1742" w:type="dxa"/>
            <w:vAlign w:val="center"/>
            <w:textDirection w:val="lrTb"/>
            <w:noWrap w:val="false"/>
          </w:tcPr>
          <w:p>
            <w:pPr>
              <w:jc w:val="left"/>
              <w:rPr>
                <w:rFonts w:hint="default" w:ascii="宋体" w:hAnsi="宋体" w:eastAsia="宋体"/>
                <w:color w:val="000000"/>
                <w:szCs w:val="21"/>
              </w:rPr>
            </w:pPr>
            <w:r>
              <w:rPr>
                <w:rFonts w:hint="eastAsia" w:ascii="宋体" w:hAnsi="宋体"/>
                <w:color w:val="000000"/>
                <w:szCs w:val="21"/>
              </w:rPr>
              <w:t xml:space="preserve">履约保证金不予退还的情形</w:t>
            </w:r>
            <w:r/>
          </w:p>
        </w:tc>
        <w:tc>
          <w:tcPr>
            <w:tcW w:w="5170" w:type="dxa"/>
            <w:vAlign w:val="center"/>
            <w:textDirection w:val="lrTb"/>
            <w:noWrap w:val="false"/>
          </w:tcPr>
          <w:p>
            <w:pPr>
              <w:jc w:val="left"/>
              <w:rPr>
                <w:rFonts w:hint="default" w:ascii="宋体" w:hAnsi="宋体"/>
                <w:color w:val="000000"/>
                <w:szCs w:val="21"/>
              </w:rPr>
            </w:pPr>
            <w:r>
              <w:rPr>
                <w:rFonts w:hint="eastAsia" w:ascii="等线" w:hAnsi="等线" w:eastAsia="等线" w:cs="等线"/>
                <w:color w:val="auto"/>
                <w:sz w:val="21"/>
                <w:szCs w:val="21"/>
                <w:highlight w:val="none"/>
              </w:rPr>
              <w:t xml:space="preserve">有重大质量问题</w:t>
            </w:r>
            <w:r>
              <w:rPr>
                <w:rFonts w:hint="eastAsia" w:ascii="等线" w:hAnsi="等线" w:eastAsia="等线" w:cs="等线"/>
                <w:color w:val="auto"/>
                <w:sz w:val="21"/>
                <w:szCs w:val="21"/>
                <w:highlight w:val="none"/>
                <w:lang w:eastAsia="zh-CN"/>
              </w:rPr>
              <w:t xml:space="preserve">、</w:t>
            </w:r>
            <w:r>
              <w:rPr>
                <w:rFonts w:hint="eastAsia" w:ascii="等线" w:hAnsi="等线" w:eastAsia="等线" w:cs="等线"/>
                <w:color w:val="auto"/>
                <w:sz w:val="21"/>
                <w:szCs w:val="21"/>
                <w:highlight w:val="none"/>
                <w:lang w:val="en-US" w:eastAsia="zh-CN"/>
              </w:rPr>
              <w:t xml:space="preserve">验收不合格</w:t>
            </w:r>
            <w:r>
              <w:rPr>
                <w:rFonts w:hint="eastAsia" w:ascii="等线" w:hAnsi="等线" w:eastAsia="等线" w:cs="等线"/>
                <w:color w:val="auto"/>
                <w:sz w:val="21"/>
                <w:szCs w:val="21"/>
                <w:highlight w:val="none"/>
              </w:rPr>
              <w:t xml:space="preserve">等</w:t>
            </w:r>
            <w:r>
              <w:rPr>
                <w:rFonts w:hint="eastAsia" w:ascii="等线" w:hAnsi="等线" w:eastAsia="等线" w:cs="等线"/>
                <w:color w:val="auto"/>
                <w:sz w:val="21"/>
                <w:szCs w:val="21"/>
                <w:highlight w:val="none"/>
                <w:lang w:eastAsia="zh-CN"/>
              </w:rPr>
              <w:t xml:space="preserve">。</w:t>
            </w:r>
            <w:r/>
          </w:p>
        </w:tc>
      </w:tr>
      <w:tr>
        <w:trPr>
          <w:trHeight w:val="736"/>
        </w:trPr>
        <w:tc>
          <w:tcPr>
            <w:tcW w:w="1607" w:type="dxa"/>
            <w:vAlign w:val="center"/>
            <w:textDirection w:val="lrTb"/>
            <w:noWrap w:val="false"/>
          </w:tcPr>
          <w:p>
            <w:pPr>
              <w:jc w:val="center"/>
              <w:rPr>
                <w:rFonts w:hint="default" w:ascii="宋体" w:hAnsi="宋体"/>
                <w:color w:val="000000"/>
                <w:szCs w:val="21"/>
              </w:rPr>
            </w:pPr>
            <w:r>
              <w:rPr>
                <w:rFonts w:hint="eastAsia" w:ascii="宋体" w:hAnsi="宋体"/>
                <w:color w:val="000000"/>
                <w:szCs w:val="21"/>
              </w:rPr>
              <w:t xml:space="preserve">第二节</w:t>
            </w:r>
            <w:r/>
          </w:p>
          <w:p>
            <w:pPr>
              <w:jc w:val="center"/>
              <w:rPr>
                <w:rFonts w:hint="default" w:ascii="宋体" w:hAnsi="宋体"/>
                <w:color w:val="000000"/>
                <w:szCs w:val="21"/>
              </w:rPr>
            </w:pPr>
            <w:r>
              <w:rPr>
                <w:rFonts w:hint="eastAsia" w:ascii="宋体" w:hAnsi="宋体"/>
                <w:color w:val="000000"/>
                <w:szCs w:val="21"/>
              </w:rPr>
              <w:t xml:space="preserve">第13.3款</w:t>
            </w:r>
            <w:r/>
          </w:p>
        </w:tc>
        <w:tc>
          <w:tcPr>
            <w:tcW w:w="1742" w:type="dxa"/>
            <w:vAlign w:val="center"/>
            <w:textDirection w:val="lrTb"/>
            <w:noWrap w:val="false"/>
          </w:tcPr>
          <w:p>
            <w:pPr>
              <w:jc w:val="left"/>
              <w:rPr>
                <w:rFonts w:hint="default" w:ascii="宋体" w:hAnsi="宋体"/>
                <w:color w:val="000000"/>
                <w:szCs w:val="21"/>
              </w:rPr>
            </w:pPr>
            <w:r>
              <w:rPr>
                <w:rFonts w:hint="eastAsia" w:ascii="宋体" w:hAnsi="宋体"/>
                <w:color w:val="000000"/>
                <w:szCs w:val="21"/>
              </w:rPr>
              <w:t xml:space="preserve">履约保证金退还时间及逾期退还的违约金</w:t>
            </w:r>
            <w:r/>
          </w:p>
        </w:tc>
        <w:tc>
          <w:tcPr>
            <w:tcW w:w="5170" w:type="dxa"/>
            <w:vAlign w:val="center"/>
            <w:textDirection w:val="lrTb"/>
            <w:noWrap w:val="false"/>
          </w:tcPr>
          <w:p>
            <w:pPr>
              <w:jc w:val="left"/>
              <w:rPr>
                <w:rFonts w:hint="default" w:ascii="宋体" w:hAnsi="宋体"/>
                <w:color w:val="000000"/>
                <w:szCs w:val="21"/>
              </w:rPr>
            </w:pPr>
            <w:r>
              <w:rPr>
                <w:rFonts w:hint="eastAsia" w:ascii="等线" w:hAnsi="等线" w:eastAsia="等线" w:cs="等线"/>
                <w:color w:val="auto"/>
                <w:sz w:val="21"/>
                <w:szCs w:val="21"/>
                <w:highlight w:val="none"/>
              </w:rPr>
              <w:t xml:space="preserve">监督检验部门验收合格并取证之日</w:t>
            </w:r>
            <w:r>
              <w:rPr>
                <w:rFonts w:hint="eastAsia" w:ascii="等线" w:hAnsi="等线" w:eastAsia="等线" w:cs="等线"/>
                <w:color w:val="auto"/>
                <w:sz w:val="21"/>
                <w:szCs w:val="21"/>
                <w:highlight w:val="none"/>
                <w:lang w:eastAsia="zh-CN"/>
              </w:rPr>
              <w:t xml:space="preserve">。</w:t>
            </w:r>
            <w:r/>
          </w:p>
        </w:tc>
      </w:tr>
      <w:tr>
        <w:trPr>
          <w:trHeight w:val="784"/>
        </w:trPr>
        <w:tc>
          <w:tcPr>
            <w:tcW w:w="1607" w:type="dxa"/>
            <w:vAlign w:val="center"/>
            <w:textDirection w:val="lrTb"/>
            <w:noWrap w:val="false"/>
          </w:tcPr>
          <w:p>
            <w:pPr>
              <w:jc w:val="center"/>
              <w:rPr>
                <w:rFonts w:hint="default" w:ascii="宋体" w:hAnsi="宋体"/>
                <w:color w:val="000000"/>
                <w:szCs w:val="21"/>
              </w:rPr>
            </w:pPr>
            <w:r>
              <w:rPr>
                <w:rFonts w:hint="eastAsia" w:ascii="宋体" w:hAnsi="宋体"/>
                <w:color w:val="000000"/>
                <w:szCs w:val="21"/>
              </w:rPr>
              <w:t xml:space="preserve">第二节</w:t>
            </w:r>
            <w:r/>
          </w:p>
          <w:p>
            <w:pPr>
              <w:jc w:val="center"/>
              <w:rPr>
                <w:rFonts w:hint="default" w:ascii="宋体" w:hAnsi="宋体"/>
                <w:color w:val="000000"/>
                <w:szCs w:val="21"/>
              </w:rPr>
            </w:pPr>
            <w:r>
              <w:rPr>
                <w:rFonts w:hint="eastAsia" w:ascii="宋体" w:hAnsi="宋体"/>
                <w:color w:val="000000"/>
                <w:szCs w:val="21"/>
              </w:rPr>
              <w:t xml:space="preserve">第14.1（3）项</w:t>
            </w:r>
            <w:r/>
          </w:p>
        </w:tc>
        <w:tc>
          <w:tcPr>
            <w:tcW w:w="1742" w:type="dxa"/>
            <w:vAlign w:val="center"/>
            <w:textDirection w:val="lrTb"/>
            <w:noWrap w:val="false"/>
          </w:tcPr>
          <w:p>
            <w:pPr>
              <w:jc w:val="left"/>
              <w:rPr>
                <w:rFonts w:hint="default" w:ascii="宋体" w:hAnsi="宋体"/>
                <w:color w:val="000000"/>
                <w:szCs w:val="21"/>
              </w:rPr>
            </w:pPr>
            <w:r>
              <w:rPr>
                <w:rFonts w:hint="eastAsia" w:ascii="宋体" w:hAnsi="宋体"/>
                <w:color w:val="000000"/>
                <w:szCs w:val="21"/>
              </w:rPr>
              <w:t xml:space="preserve">运行监督、维修期限</w:t>
            </w:r>
            <w:r/>
          </w:p>
        </w:tc>
        <w:tc>
          <w:tcPr>
            <w:tcW w:w="5170" w:type="dxa"/>
            <w:vAlign w:val="center"/>
            <w:textDirection w:val="lrTb"/>
            <w:noWrap w:val="false"/>
          </w:tcPr>
          <w:p>
            <w:pPr>
              <w:jc w:val="left"/>
              <w:rPr>
                <w:rFonts w:hint="default" w:ascii="宋体" w:hAnsi="宋体"/>
                <w:color w:val="000000"/>
                <w:szCs w:val="21"/>
              </w:rPr>
            </w:pPr>
            <w:r>
              <w:rPr>
                <w:rFonts w:hint="eastAsia" w:ascii="等线" w:hAnsi="等线" w:eastAsia="等线" w:cs="等线"/>
                <w:color w:val="auto"/>
                <w:sz w:val="21"/>
                <w:szCs w:val="21"/>
                <w:highlight w:val="none"/>
              </w:rPr>
              <w:t xml:space="preserve">货物免费保修期为</w:t>
            </w:r>
            <w:r>
              <w:rPr>
                <w:rFonts w:hint="eastAsia" w:cs="等线"/>
                <w:color w:val="auto"/>
                <w:sz w:val="21"/>
                <w:szCs w:val="21"/>
                <w:highlight w:val="none"/>
                <w:lang w:val="en-US" w:eastAsia="zh-CN"/>
              </w:rPr>
              <w:t xml:space="preserve">2</w:t>
            </w:r>
            <w:r>
              <w:rPr>
                <w:rFonts w:hint="eastAsia" w:ascii="等线" w:hAnsi="等线" w:eastAsia="等线" w:cs="等线"/>
                <w:color w:val="auto"/>
                <w:sz w:val="21"/>
                <w:szCs w:val="21"/>
                <w:highlight w:val="none"/>
              </w:rPr>
              <w:t xml:space="preserve">年（</w:t>
            </w:r>
            <w:r>
              <w:rPr>
                <w:rFonts w:hint="eastAsia" w:cs="等线"/>
                <w:color w:val="auto"/>
                <w:sz w:val="21"/>
                <w:szCs w:val="21"/>
                <w:highlight w:val="none"/>
                <w:lang w:val="en-US" w:eastAsia="zh-CN"/>
              </w:rPr>
              <w:t xml:space="preserve">自</w:t>
            </w:r>
            <w:r>
              <w:rPr>
                <w:rFonts w:hint="eastAsia" w:cs="等线"/>
                <w:color w:val="auto"/>
                <w:szCs w:val="21"/>
                <w:highlight w:val="none"/>
              </w:rPr>
              <w:t xml:space="preserve">通过政府部门验收合格之日</w:t>
            </w:r>
            <w:r>
              <w:rPr>
                <w:rFonts w:hint="eastAsia" w:cs="等线"/>
                <w:color w:val="auto"/>
                <w:sz w:val="21"/>
                <w:szCs w:val="21"/>
                <w:highlight w:val="none"/>
                <w:lang w:val="en-US" w:eastAsia="zh-CN"/>
              </w:rPr>
              <w:t xml:space="preserve">起计</w:t>
            </w:r>
            <w:r>
              <w:rPr>
                <w:rFonts w:hint="eastAsia" w:ascii="等线" w:hAnsi="等线" w:eastAsia="等线" w:cs="等线"/>
                <w:color w:val="auto"/>
                <w:sz w:val="21"/>
                <w:szCs w:val="21"/>
                <w:highlight w:val="none"/>
              </w:rPr>
              <w:t xml:space="preserve">），因人为因素出现的故障不在免费保修范围内。超过保修期的机器设备，终身维修，维修时只收部件成本费。</w:t>
            </w:r>
            <w:r/>
          </w:p>
        </w:tc>
      </w:tr>
      <w:tr>
        <w:trPr>
          <w:trHeight w:val="784"/>
        </w:trPr>
        <w:tc>
          <w:tcPr>
            <w:tcW w:w="1607" w:type="dxa"/>
            <w:vAlign w:val="center"/>
            <w:textDirection w:val="lrTb"/>
            <w:noWrap w:val="false"/>
          </w:tcPr>
          <w:p>
            <w:pPr>
              <w:jc w:val="center"/>
              <w:rPr>
                <w:rFonts w:hint="default" w:ascii="宋体" w:hAnsi="宋体"/>
                <w:color w:val="000000"/>
                <w:szCs w:val="21"/>
              </w:rPr>
            </w:pPr>
            <w:r>
              <w:rPr>
                <w:rFonts w:hint="eastAsia" w:ascii="宋体" w:hAnsi="宋体"/>
                <w:color w:val="000000"/>
                <w:szCs w:val="21"/>
              </w:rPr>
              <w:t xml:space="preserve">第二节</w:t>
            </w:r>
            <w:r/>
          </w:p>
          <w:p>
            <w:pPr>
              <w:jc w:val="center"/>
              <w:rPr>
                <w:rFonts w:hint="default" w:ascii="宋体" w:hAnsi="宋体"/>
                <w:color w:val="000000"/>
                <w:szCs w:val="21"/>
              </w:rPr>
            </w:pPr>
            <w:r>
              <w:rPr>
                <w:rFonts w:hint="eastAsia" w:ascii="宋体" w:hAnsi="宋体"/>
                <w:color w:val="000000"/>
                <w:szCs w:val="21"/>
              </w:rPr>
              <w:t xml:space="preserve">第14.1（5）项</w:t>
            </w:r>
            <w:r/>
          </w:p>
        </w:tc>
        <w:tc>
          <w:tcPr>
            <w:tcW w:w="1742" w:type="dxa"/>
            <w:vAlign w:val="center"/>
            <w:textDirection w:val="lrTb"/>
            <w:noWrap w:val="false"/>
          </w:tcPr>
          <w:p>
            <w:pPr>
              <w:jc w:val="left"/>
              <w:rPr>
                <w:rFonts w:hint="default" w:ascii="宋体" w:hAnsi="宋体" w:eastAsia="宋体"/>
                <w:color w:val="000000"/>
                <w:szCs w:val="21"/>
              </w:rPr>
            </w:pPr>
            <w:r>
              <w:rPr>
                <w:rFonts w:hint="eastAsia" w:ascii="宋体" w:hAnsi="宋体"/>
                <w:color w:val="000000"/>
                <w:szCs w:val="21"/>
              </w:rPr>
              <w:t xml:space="preserve">货物回收的约定</w:t>
            </w:r>
            <w:r/>
          </w:p>
        </w:tc>
        <w:tc>
          <w:tcPr>
            <w:tcW w:w="5170" w:type="dxa"/>
            <w:vAlign w:val="center"/>
            <w:textDirection w:val="lrTb"/>
            <w:noWrap w:val="false"/>
          </w:tcPr>
          <w:p>
            <w:pPr>
              <w:jc w:val="left"/>
              <w:rPr>
                <w:rFonts w:hint="eastAsia" w:ascii="等线" w:hAnsi="等线" w:eastAsia="等线" w:cs="等线"/>
                <w:color w:val="auto"/>
                <w:sz w:val="21"/>
                <w:szCs w:val="21"/>
                <w:highlight w:val="none"/>
              </w:rPr>
            </w:pPr>
            <w:r>
              <w:rPr>
                <w:rFonts w:hint="eastAsia" w:ascii="等线" w:hAnsi="等线" w:eastAsia="等线" w:cs="等线"/>
                <w:color w:val="auto"/>
                <w:sz w:val="21"/>
                <w:szCs w:val="21"/>
                <w:highlight w:val="none"/>
              </w:rPr>
              <w:t xml:space="preserve">乙方提供的货物在质量期内因货物本身的质量问题发生故障，乙方应负责免费更换。对达不到技术要求者，根据实际情况，经双方协商，可按以下办法处理：</w:t>
            </w:r>
            <w:r/>
          </w:p>
          <w:p>
            <w:pPr>
              <w:jc w:val="left"/>
              <w:rPr>
                <w:rFonts w:hint="eastAsia" w:ascii="等线" w:hAnsi="等线" w:eastAsia="等线" w:cs="等线"/>
                <w:color w:val="auto"/>
                <w:sz w:val="21"/>
                <w:szCs w:val="21"/>
                <w:highlight w:val="none"/>
              </w:rPr>
            </w:pPr>
            <w:r>
              <w:rPr>
                <w:rFonts w:hint="eastAsia" w:ascii="等线" w:hAnsi="等线" w:eastAsia="等线" w:cs="等线"/>
                <w:color w:val="auto"/>
                <w:sz w:val="21"/>
                <w:szCs w:val="21"/>
                <w:highlight w:val="none"/>
              </w:rPr>
              <w:t xml:space="preserve">⑴更换：由乙方承担所发生的全部费用。</w:t>
            </w:r>
            <w:r/>
          </w:p>
          <w:p>
            <w:pPr>
              <w:jc w:val="left"/>
              <w:rPr>
                <w:rFonts w:hint="eastAsia" w:ascii="等线" w:hAnsi="等线" w:eastAsia="等线" w:cs="等线"/>
                <w:color w:val="auto"/>
                <w:sz w:val="21"/>
                <w:szCs w:val="21"/>
                <w:highlight w:val="none"/>
              </w:rPr>
            </w:pPr>
            <w:r>
              <w:rPr>
                <w:rFonts w:hint="eastAsia" w:ascii="等线" w:hAnsi="等线" w:eastAsia="等线" w:cs="等线"/>
                <w:color w:val="auto"/>
                <w:sz w:val="21"/>
                <w:szCs w:val="21"/>
                <w:highlight w:val="none"/>
              </w:rPr>
              <w:t xml:space="preserve">⑵贬值处理：由甲乙双方合议定价。</w:t>
            </w:r>
            <w:r/>
          </w:p>
          <w:p>
            <w:pPr>
              <w:jc w:val="left"/>
              <w:rPr>
                <w:rFonts w:hint="default" w:ascii="宋体" w:hAnsi="宋体"/>
                <w:color w:val="000000"/>
                <w:szCs w:val="21"/>
              </w:rPr>
            </w:pPr>
            <w:r>
              <w:rPr>
                <w:rFonts w:hint="eastAsia" w:ascii="等线" w:hAnsi="等线" w:eastAsia="等线" w:cs="等线"/>
                <w:color w:val="auto"/>
                <w:sz w:val="21"/>
                <w:szCs w:val="21"/>
                <w:highlight w:val="none"/>
              </w:rPr>
              <w:t xml:space="preserve">⑶退货处理：乙方应退还甲方支付的合同款，同时应承担该货物的直接费用（运输、保险、检验、</w:t>
            </w:r>
            <w:r>
              <w:rPr>
                <w:rFonts w:hint="eastAsia" w:cs="等线"/>
                <w:color w:val="auto"/>
                <w:sz w:val="21"/>
                <w:szCs w:val="21"/>
                <w:highlight w:val="none"/>
                <w:shd w:val="clear" w:color="auto"/>
                <w:lang w:eastAsia="zh-CN"/>
              </w:rPr>
              <w:t xml:space="preserve">货</w:t>
            </w:r>
            <w:r>
              <w:rPr>
                <w:rFonts w:hint="eastAsia" w:ascii="等线" w:hAnsi="等线" w:eastAsia="等线" w:cs="等线"/>
                <w:color w:val="auto"/>
                <w:sz w:val="21"/>
                <w:szCs w:val="21"/>
                <w:highlight w:val="none"/>
              </w:rPr>
              <w:t xml:space="preserve">款利息及银行手续费等）。</w:t>
            </w:r>
            <w:r/>
          </w:p>
        </w:tc>
      </w:tr>
      <w:tr>
        <w:trPr>
          <w:trHeight w:val="736"/>
        </w:trPr>
        <w:tc>
          <w:tcPr>
            <w:tcW w:w="1607" w:type="dxa"/>
            <w:vAlign w:val="center"/>
            <w:textDirection w:val="lrTb"/>
            <w:noWrap w:val="false"/>
          </w:tcPr>
          <w:p>
            <w:pPr>
              <w:jc w:val="center"/>
              <w:rPr>
                <w:rFonts w:hint="default" w:ascii="宋体" w:hAnsi="宋体"/>
                <w:color w:val="000000"/>
                <w:szCs w:val="21"/>
              </w:rPr>
            </w:pPr>
            <w:r>
              <w:rPr>
                <w:rFonts w:hint="eastAsia" w:ascii="宋体" w:hAnsi="宋体"/>
                <w:color w:val="000000"/>
                <w:szCs w:val="21"/>
              </w:rPr>
              <w:t xml:space="preserve">第二节</w:t>
            </w:r>
            <w:r/>
          </w:p>
          <w:p>
            <w:pPr>
              <w:jc w:val="center"/>
              <w:rPr>
                <w:rFonts w:hint="default" w:ascii="宋体" w:hAnsi="宋体"/>
                <w:color w:val="000000"/>
                <w:szCs w:val="21"/>
              </w:rPr>
            </w:pPr>
            <w:r>
              <w:rPr>
                <w:rFonts w:hint="eastAsia" w:ascii="宋体" w:hAnsi="宋体"/>
                <w:color w:val="000000"/>
                <w:szCs w:val="21"/>
              </w:rPr>
              <w:t xml:space="preserve">第14.1（6）项</w:t>
            </w:r>
            <w:r/>
          </w:p>
        </w:tc>
        <w:tc>
          <w:tcPr>
            <w:tcW w:w="1742" w:type="dxa"/>
            <w:vAlign w:val="center"/>
            <w:textDirection w:val="lrTb"/>
            <w:noWrap w:val="false"/>
          </w:tcPr>
          <w:p>
            <w:pPr>
              <w:jc w:val="left"/>
              <w:rPr>
                <w:rFonts w:hint="default" w:ascii="宋体" w:hAnsi="宋体"/>
                <w:color w:val="000000"/>
                <w:szCs w:val="21"/>
              </w:rPr>
            </w:pPr>
            <w:r>
              <w:rPr>
                <w:rFonts w:hint="eastAsia" w:ascii="宋体" w:hAnsi="宋体"/>
                <w:color w:val="000000"/>
                <w:szCs w:val="21"/>
              </w:rPr>
              <w:t xml:space="preserve">乙方提供的其他服务</w:t>
            </w:r>
            <w:r/>
          </w:p>
        </w:tc>
        <w:tc>
          <w:tcPr>
            <w:tcW w:w="5170" w:type="dxa"/>
            <w:vAlign w:val="center"/>
            <w:textDirection w:val="lrTb"/>
            <w:noWrap w:val="false"/>
          </w:tcPr>
          <w:p>
            <w:pPr>
              <w:jc w:val="left"/>
              <w:rPr>
                <w:rFonts w:hint="eastAsia" w:ascii="宋体" w:hAnsi="宋体" w:eastAsia="等线"/>
                <w:color w:val="000000"/>
                <w:szCs w:val="21"/>
                <w:lang w:val="en-US" w:eastAsia="zh-CN"/>
              </w:rPr>
            </w:pPr>
            <w:r>
              <w:rPr>
                <w:rFonts w:hint="eastAsia" w:ascii="宋体" w:hAnsi="宋体"/>
                <w:color w:val="000000"/>
                <w:szCs w:val="21"/>
                <w:lang w:val="en-US" w:eastAsia="zh-CN"/>
              </w:rPr>
              <w:t xml:space="preserve">/</w:t>
            </w:r>
            <w:r/>
          </w:p>
        </w:tc>
      </w:tr>
      <w:tr>
        <w:trPr>
          <w:trHeight w:val="736"/>
        </w:trPr>
        <w:tc>
          <w:tcPr>
            <w:tcW w:w="1607" w:type="dxa"/>
            <w:vAlign w:val="center"/>
            <w:textDirection w:val="lrTb"/>
            <w:noWrap w:val="false"/>
          </w:tcPr>
          <w:p>
            <w:pPr>
              <w:jc w:val="center"/>
              <w:rPr>
                <w:rFonts w:hint="default" w:ascii="宋体" w:hAnsi="宋体"/>
                <w:color w:val="000000"/>
                <w:szCs w:val="21"/>
              </w:rPr>
            </w:pPr>
            <w:r>
              <w:rPr>
                <w:rFonts w:hint="eastAsia" w:ascii="宋体" w:hAnsi="宋体"/>
                <w:color w:val="000000"/>
                <w:szCs w:val="21"/>
              </w:rPr>
              <w:t xml:space="preserve">第二节</w:t>
            </w:r>
            <w:r/>
          </w:p>
          <w:p>
            <w:pPr>
              <w:jc w:val="center"/>
              <w:rPr>
                <w:rFonts w:hint="default" w:ascii="宋体" w:hAnsi="宋体" w:eastAsia="宋体"/>
                <w:color w:val="000000"/>
                <w:szCs w:val="21"/>
              </w:rPr>
            </w:pPr>
            <w:r>
              <w:rPr>
                <w:rFonts w:hint="eastAsia" w:ascii="宋体" w:hAnsi="宋体"/>
                <w:color w:val="000000"/>
                <w:szCs w:val="21"/>
              </w:rPr>
              <w:t xml:space="preserve">第15.1款</w:t>
            </w:r>
            <w:r/>
          </w:p>
        </w:tc>
        <w:tc>
          <w:tcPr>
            <w:tcW w:w="1742" w:type="dxa"/>
            <w:vAlign w:val="center"/>
            <w:textDirection w:val="lrTb"/>
            <w:noWrap w:val="false"/>
          </w:tcPr>
          <w:p>
            <w:pPr>
              <w:jc w:val="left"/>
              <w:rPr>
                <w:rFonts w:hint="default" w:ascii="宋体" w:hAnsi="宋体"/>
                <w:color w:val="000000"/>
                <w:szCs w:val="21"/>
              </w:rPr>
            </w:pPr>
            <w:r>
              <w:rPr>
                <w:rFonts w:hint="eastAsia" w:ascii="宋体" w:hAnsi="宋体"/>
                <w:color w:val="000000"/>
                <w:szCs w:val="21"/>
              </w:rPr>
              <w:t xml:space="preserve">修理、重做、更换相关具体规定</w:t>
            </w:r>
            <w:r/>
          </w:p>
        </w:tc>
        <w:tc>
          <w:tcPr>
            <w:tcW w:w="5170" w:type="dxa"/>
            <w:vAlign w:val="center"/>
            <w:textDirection w:val="lrTb"/>
            <w:noWrap w:val="false"/>
          </w:tcPr>
          <w:p>
            <w:pPr>
              <w:jc w:val="left"/>
              <w:rPr>
                <w:rFonts w:hint="eastAsia" w:ascii="宋体" w:hAnsi="宋体" w:eastAsia="等线"/>
                <w:color w:val="000000"/>
                <w:szCs w:val="21"/>
                <w:lang w:val="en-US" w:eastAsia="zh-CN"/>
              </w:rPr>
            </w:pPr>
            <w:r>
              <w:rPr>
                <w:rFonts w:hint="eastAsia" w:ascii="宋体" w:hAnsi="宋体"/>
                <w:color w:val="000000"/>
                <w:szCs w:val="21"/>
                <w:lang w:val="en-US" w:eastAsia="zh-CN"/>
              </w:rPr>
              <w:t xml:space="preserve">/</w:t>
            </w:r>
            <w:r/>
          </w:p>
        </w:tc>
      </w:tr>
      <w:tr>
        <w:trPr>
          <w:trHeight w:val="736"/>
        </w:trPr>
        <w:tc>
          <w:tcPr>
            <w:tcW w:w="1607" w:type="dxa"/>
            <w:vAlign w:val="center"/>
            <w:textDirection w:val="lrTb"/>
            <w:noWrap w:val="false"/>
          </w:tcPr>
          <w:p>
            <w:pPr>
              <w:jc w:val="center"/>
              <w:rPr>
                <w:rFonts w:hint="default" w:ascii="宋体" w:hAnsi="宋体"/>
                <w:color w:val="000000"/>
                <w:szCs w:val="21"/>
              </w:rPr>
            </w:pPr>
            <w:r>
              <w:rPr>
                <w:rFonts w:hint="eastAsia" w:ascii="宋体" w:hAnsi="宋体"/>
                <w:color w:val="000000"/>
                <w:szCs w:val="21"/>
              </w:rPr>
              <w:t xml:space="preserve">第二节</w:t>
            </w:r>
            <w:r/>
          </w:p>
          <w:p>
            <w:pPr>
              <w:jc w:val="center"/>
              <w:rPr>
                <w:rFonts w:hint="default" w:ascii="宋体" w:hAnsi="宋体"/>
                <w:color w:val="000000"/>
                <w:szCs w:val="21"/>
              </w:rPr>
            </w:pPr>
            <w:r>
              <w:rPr>
                <w:rFonts w:hint="eastAsia" w:ascii="宋体" w:hAnsi="宋体"/>
                <w:color w:val="000000"/>
                <w:szCs w:val="21"/>
              </w:rPr>
              <w:t xml:space="preserve">第15.2（2）项</w:t>
            </w:r>
            <w:r/>
          </w:p>
        </w:tc>
        <w:tc>
          <w:tcPr>
            <w:tcW w:w="1742" w:type="dxa"/>
            <w:vAlign w:val="center"/>
            <w:textDirection w:val="lrTb"/>
            <w:noWrap w:val="false"/>
          </w:tcPr>
          <w:p>
            <w:pPr>
              <w:jc w:val="left"/>
              <w:rPr>
                <w:rFonts w:hint="default" w:ascii="宋体" w:hAnsi="宋体"/>
                <w:color w:val="000000"/>
                <w:szCs w:val="21"/>
              </w:rPr>
            </w:pPr>
            <w:r>
              <w:rPr>
                <w:rFonts w:hint="eastAsia" w:ascii="宋体" w:hAnsi="宋体"/>
                <w:color w:val="000000"/>
                <w:szCs w:val="21"/>
              </w:rPr>
              <w:t xml:space="preserve">迟延交货赔偿费</w:t>
            </w:r>
            <w:r/>
          </w:p>
        </w:tc>
        <w:tc>
          <w:tcPr>
            <w:tcW w:w="5170" w:type="dxa"/>
            <w:vAlign w:val="center"/>
            <w:textDirection w:val="lrTb"/>
            <w:noWrap w:val="false"/>
          </w:tcPr>
          <w:p>
            <w:pPr>
              <w:jc w:val="left"/>
              <w:rPr>
                <w:rFonts w:hint="default" w:ascii="宋体" w:hAnsi="宋体"/>
                <w:color w:val="000000"/>
                <w:szCs w:val="21"/>
                <w:u w:val="single"/>
              </w:rPr>
            </w:pPr>
            <w:r>
              <w:rPr>
                <w:rFonts w:hint="eastAsia" w:ascii="等线" w:hAnsi="等线" w:eastAsia="等线" w:cs="等线"/>
                <w:color w:val="auto"/>
                <w:sz w:val="21"/>
                <w:szCs w:val="21"/>
                <w:highlight w:val="none"/>
                <w:u w:val="none"/>
              </w:rPr>
              <w:t xml:space="preserve">乙方逾期交付货物的，乙方应按逾期交货总额每日</w:t>
            </w:r>
            <w:r>
              <w:rPr>
                <w:rFonts w:hint="eastAsia" w:cs="等线"/>
                <w:color w:val="auto"/>
                <w:szCs w:val="21"/>
                <w:highlight w:val="none"/>
                <w:u w:val="none"/>
              </w:rPr>
              <w:t xml:space="preserve">万分之三</w:t>
            </w:r>
            <w:r>
              <w:rPr>
                <w:rFonts w:hint="eastAsia" w:ascii="等线" w:hAnsi="等线" w:eastAsia="等线" w:cs="等线"/>
                <w:color w:val="auto"/>
                <w:sz w:val="21"/>
                <w:szCs w:val="21"/>
                <w:highlight w:val="none"/>
                <w:u w:val="none"/>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cs="等线"/>
                <w:color w:val="auto"/>
                <w:sz w:val="21"/>
                <w:szCs w:val="21"/>
                <w:highlight w:val="none"/>
                <w:u w:val="none"/>
                <w:lang w:val="en-US" w:eastAsia="zh-CN"/>
              </w:rPr>
              <w:t xml:space="preserve">30%</w:t>
            </w:r>
            <w:r>
              <w:rPr>
                <w:rFonts w:hint="eastAsia" w:ascii="等线" w:hAnsi="等线" w:eastAsia="等线" w:cs="等线"/>
                <w:color w:val="auto"/>
                <w:sz w:val="21"/>
                <w:szCs w:val="21"/>
                <w:highlight w:val="none"/>
                <w:u w:val="none"/>
              </w:rPr>
              <w:t xml:space="preserve">的违约金，如造成甲方损失超过违约金的，超出部分由乙方继续承担赔偿责任。 </w:t>
            </w:r>
            <w:r/>
          </w:p>
        </w:tc>
      </w:tr>
      <w:tr>
        <w:trPr>
          <w:trHeight w:val="736"/>
        </w:trPr>
        <w:tc>
          <w:tcPr>
            <w:tcW w:w="1607" w:type="dxa"/>
            <w:vAlign w:val="center"/>
            <w:textDirection w:val="lrTb"/>
            <w:noWrap w:val="false"/>
          </w:tcPr>
          <w:p>
            <w:pPr>
              <w:jc w:val="center"/>
              <w:rPr>
                <w:rFonts w:hint="default" w:ascii="宋体" w:hAnsi="宋体"/>
                <w:color w:val="000000"/>
                <w:szCs w:val="21"/>
              </w:rPr>
            </w:pPr>
            <w:r>
              <w:rPr>
                <w:rFonts w:hint="eastAsia" w:ascii="宋体" w:hAnsi="宋体"/>
                <w:color w:val="000000"/>
                <w:szCs w:val="21"/>
              </w:rPr>
              <w:t xml:space="preserve">第二节</w:t>
            </w:r>
            <w:r/>
          </w:p>
          <w:p>
            <w:pPr>
              <w:jc w:val="center"/>
              <w:rPr>
                <w:rFonts w:hint="default" w:ascii="宋体" w:hAnsi="宋体"/>
                <w:color w:val="000000"/>
                <w:szCs w:val="21"/>
              </w:rPr>
            </w:pPr>
            <w:r>
              <w:rPr>
                <w:rFonts w:hint="eastAsia" w:ascii="宋体" w:hAnsi="宋体"/>
                <w:color w:val="000000"/>
                <w:szCs w:val="21"/>
              </w:rPr>
              <w:t xml:space="preserve">第15.3款</w:t>
            </w:r>
            <w:r/>
          </w:p>
        </w:tc>
        <w:tc>
          <w:tcPr>
            <w:tcW w:w="1742" w:type="dxa"/>
            <w:vAlign w:val="center"/>
            <w:textDirection w:val="lrTb"/>
            <w:noWrap w:val="false"/>
          </w:tcPr>
          <w:p>
            <w:pPr>
              <w:jc w:val="left"/>
              <w:rPr>
                <w:rFonts w:hint="default" w:ascii="宋体" w:hAnsi="宋体"/>
                <w:color w:val="000000"/>
                <w:szCs w:val="21"/>
              </w:rPr>
            </w:pPr>
            <w:r>
              <w:rPr>
                <w:rFonts w:hint="eastAsia" w:ascii="宋体" w:hAnsi="宋体"/>
                <w:color w:val="000000"/>
                <w:szCs w:val="21"/>
              </w:rPr>
              <w:t xml:space="preserve">逾期付款利息</w:t>
            </w:r>
            <w:r/>
          </w:p>
        </w:tc>
        <w:tc>
          <w:tcPr>
            <w:tcW w:w="5170" w:type="dxa"/>
            <w:vAlign w:val="center"/>
            <w:textDirection w:val="lrTb"/>
            <w:noWrap w:val="false"/>
          </w:tcPr>
          <w:p>
            <w:pPr>
              <w:spacing w:line="400" w:lineRule="exact"/>
              <w:rPr>
                <w:rFonts w:hint="eastAsia" w:ascii="宋体" w:hAnsi="宋体" w:eastAsia="等线"/>
                <w:color w:val="000000"/>
                <w:szCs w:val="21"/>
                <w:u w:val="single"/>
                <w:lang w:val="en-US" w:eastAsia="zh-CN"/>
              </w:rPr>
            </w:pPr>
            <w:r>
              <w:rPr>
                <w:rFonts w:hint="eastAsia" w:cs="等线"/>
                <w:color w:val="auto"/>
                <w:sz w:val="21"/>
                <w:szCs w:val="21"/>
                <w:highlight w:val="none"/>
                <w:lang w:val="en-US" w:eastAsia="zh-CN"/>
              </w:rPr>
              <w:t xml:space="preserve">/</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default" w:ascii="宋体" w:hAnsi="宋体"/>
                <w:color w:val="000000"/>
                <w:szCs w:val="21"/>
              </w:rPr>
            </w:pPr>
            <w:r>
              <w:rPr>
                <w:rFonts w:hint="eastAsia" w:ascii="宋体" w:hAnsi="宋体"/>
                <w:color w:val="000000"/>
                <w:szCs w:val="21"/>
              </w:rPr>
              <w:t xml:space="preserve">第二节</w:t>
            </w:r>
            <w:r/>
          </w:p>
          <w:p>
            <w:pPr>
              <w:jc w:val="center"/>
              <w:rPr>
                <w:rFonts w:hint="default" w:ascii="宋体" w:hAnsi="宋体"/>
                <w:color w:val="000000"/>
                <w:szCs w:val="21"/>
              </w:rPr>
            </w:pPr>
            <w:r>
              <w:rPr>
                <w:rFonts w:hint="eastAsia" w:ascii="宋体" w:hAnsi="宋体"/>
                <w:color w:val="000000"/>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default" w:ascii="宋体" w:hAnsi="宋体"/>
                <w:color w:val="000000"/>
                <w:szCs w:val="21"/>
              </w:rPr>
            </w:pPr>
            <w:r>
              <w:rPr>
                <w:rFonts w:hint="eastAsia" w:ascii="宋体" w:hAnsi="宋体"/>
                <w:color w:val="000000"/>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default" w:ascii="宋体" w:hAnsi="宋体"/>
                <w:color w:val="000000"/>
                <w:szCs w:val="21"/>
                <w:u w:val="single"/>
              </w:rPr>
            </w:pPr>
            <w:r>
              <w:rPr>
                <w:rFonts w:hint="eastAsia" w:ascii="等线" w:hAnsi="等线" w:eastAsia="等线" w:cs="等线"/>
                <w:color w:val="auto"/>
                <w:sz w:val="21"/>
                <w:szCs w:val="21"/>
                <w:highlight w:val="none"/>
                <w:lang w:val="en-US" w:eastAsia="zh-CN"/>
              </w:rPr>
              <w:t xml:space="preserve">详见第一节第十三条</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default" w:ascii="宋体" w:hAnsi="宋体"/>
                <w:color w:val="000000"/>
                <w:szCs w:val="21"/>
              </w:rPr>
            </w:pPr>
            <w:r>
              <w:rPr>
                <w:rFonts w:hint="eastAsia" w:ascii="宋体" w:hAnsi="宋体"/>
                <w:color w:val="000000"/>
                <w:szCs w:val="21"/>
              </w:rPr>
              <w:t xml:space="preserve">第二节</w:t>
            </w:r>
            <w:r/>
          </w:p>
          <w:p>
            <w:pPr>
              <w:jc w:val="center"/>
              <w:rPr>
                <w:rFonts w:hint="default" w:ascii="宋体" w:hAnsi="宋体"/>
                <w:color w:val="000000"/>
                <w:szCs w:val="21"/>
              </w:rPr>
            </w:pPr>
            <w:r>
              <w:rPr>
                <w:rFonts w:hint="eastAsia" w:ascii="宋体" w:hAnsi="宋体"/>
                <w:color w:val="000000"/>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default" w:ascii="宋体" w:hAnsi="宋体"/>
                <w:color w:val="000000"/>
                <w:szCs w:val="21"/>
              </w:rPr>
            </w:pPr>
            <w:r>
              <w:rPr>
                <w:rFonts w:hint="eastAsia" w:ascii="宋体" w:hAnsi="宋体"/>
                <w:color w:val="000000"/>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default" w:ascii="宋体" w:hAnsi="宋体" w:eastAsia="宋体" w:cs="宋体"/>
                <w:iCs/>
                <w:color w:val="000000"/>
                <w:szCs w:val="21"/>
              </w:rPr>
            </w:pPr>
            <w:r>
              <w:rPr>
                <w:rFonts w:hint="eastAsia" w:ascii="宋体" w:hAnsi="宋体" w:eastAsia="宋体" w:cs="宋体"/>
                <w:iCs/>
                <w:color w:val="000000"/>
                <w:szCs w:val="21"/>
              </w:rPr>
              <w:t xml:space="preserve">因本合同及合同有关事项发生的争议，按下列第</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u w:val="single"/>
                <w:lang w:val="en-US" w:eastAsia="zh-CN"/>
              </w:rPr>
              <w:t xml:space="preserve">2</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rPr>
              <w:t xml:space="preserve">种方式解决：</w:t>
            </w:r>
            <w:r/>
          </w:p>
          <w:p>
            <w:pPr>
              <w:jc w:val="left"/>
              <w:spacing w:line="400" w:lineRule="exact"/>
              <w:rPr>
                <w:rFonts w:hint="default" w:ascii="宋体" w:hAnsi="宋体" w:eastAsia="宋体" w:cs="宋体"/>
                <w:iCs/>
                <w:color w:val="000000"/>
                <w:szCs w:val="21"/>
              </w:rPr>
            </w:pPr>
            <w:r>
              <w:rPr>
                <w:rFonts w:hint="eastAsia" w:ascii="宋体" w:hAnsi="宋体" w:eastAsia="宋体" w:cs="宋体"/>
                <w:iCs/>
                <w:color w:val="000000"/>
                <w:szCs w:val="21"/>
              </w:rPr>
              <w:t xml:space="preserve">（1）向</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rPr>
              <w:t xml:space="preserve">仲裁委员会申请仲裁，仲裁地点为</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rPr>
              <w:t xml:space="preserve">；</w:t>
            </w:r>
            <w:r/>
          </w:p>
          <w:p>
            <w:pPr>
              <w:jc w:val="left"/>
              <w:rPr>
                <w:rFonts w:hint="default" w:ascii="宋体" w:hAnsi="宋体"/>
                <w:color w:val="000000"/>
                <w:szCs w:val="21"/>
                <w:u w:val="single"/>
              </w:rPr>
            </w:pPr>
            <w:r>
              <w:rPr>
                <w:rFonts w:hint="eastAsia" w:ascii="宋体" w:hAnsi="宋体" w:eastAsia="宋体" w:cs="宋体"/>
                <w:iCs/>
                <w:color w:val="000000"/>
                <w:szCs w:val="21"/>
              </w:rPr>
              <w:t xml:space="preserve">（2）向</w:t>
            </w:r>
            <w:r>
              <w:rPr>
                <w:rFonts w:hint="eastAsia" w:ascii="宋体" w:hAnsi="宋体" w:eastAsia="宋体" w:cs="宋体"/>
                <w:iCs/>
                <w:color w:val="000000"/>
                <w:szCs w:val="21"/>
                <w:u w:val="single"/>
              </w:rPr>
              <w:t xml:space="preserve">       </w:t>
            </w:r>
            <w:r>
              <w:rPr>
                <w:rFonts w:hint="eastAsia" w:ascii="等线" w:hAnsi="等线" w:eastAsia="等线" w:cs="等线"/>
                <w:iCs/>
                <w:color w:val="000000"/>
                <w:szCs w:val="21"/>
                <w:u w:val="single"/>
              </w:rPr>
              <w:t xml:space="preserve">甲方住所地 </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rPr>
              <w:t xml:space="preserve">人民法院起诉。</w:t>
            </w:r>
            <w:r/>
          </w:p>
        </w:tc>
      </w:tr>
      <w:tr>
        <w:trPr>
          <w:trHeight w:val="770"/>
        </w:trPr>
        <w:tc>
          <w:tcPr>
            <w:tcW w:w="1607" w:type="dxa"/>
            <w:vAlign w:val="center"/>
            <w:textDirection w:val="lrTb"/>
            <w:noWrap w:val="false"/>
          </w:tcPr>
          <w:p>
            <w:pPr>
              <w:jc w:val="center"/>
              <w:rPr>
                <w:rFonts w:hint="default" w:ascii="宋体" w:hAnsi="宋体"/>
                <w:color w:val="000000"/>
                <w:szCs w:val="21"/>
              </w:rPr>
            </w:pPr>
            <w:r>
              <w:rPr>
                <w:rFonts w:hint="eastAsia" w:ascii="宋体" w:hAnsi="宋体"/>
                <w:color w:val="000000"/>
                <w:szCs w:val="21"/>
              </w:rPr>
              <w:t xml:space="preserve">第二节</w:t>
            </w:r>
            <w:r/>
          </w:p>
          <w:p>
            <w:pPr>
              <w:jc w:val="center"/>
              <w:rPr>
                <w:rFonts w:hint="default" w:ascii="宋体" w:hAnsi="宋体"/>
                <w:color w:val="000000"/>
                <w:szCs w:val="21"/>
              </w:rPr>
            </w:pPr>
            <w:r>
              <w:rPr>
                <w:rFonts w:hint="eastAsia" w:ascii="宋体" w:hAnsi="宋体"/>
                <w:color w:val="000000"/>
                <w:szCs w:val="21"/>
              </w:rPr>
              <w:t xml:space="preserve">第23.1款</w:t>
            </w:r>
            <w:r/>
          </w:p>
        </w:tc>
        <w:tc>
          <w:tcPr>
            <w:tcW w:w="1742" w:type="dxa"/>
            <w:vAlign w:val="center"/>
            <w:textDirection w:val="lrTb"/>
            <w:noWrap w:val="false"/>
          </w:tcPr>
          <w:p>
            <w:pPr>
              <w:jc w:val="left"/>
              <w:rPr>
                <w:rFonts w:hint="default" w:ascii="宋体" w:hAnsi="宋体"/>
                <w:color w:val="000000"/>
                <w:szCs w:val="21"/>
              </w:rPr>
            </w:pPr>
            <w:r>
              <w:rPr>
                <w:rFonts w:hint="eastAsia" w:ascii="宋体" w:hAnsi="宋体"/>
                <w:bCs/>
                <w:color w:val="000000"/>
                <w:szCs w:val="21"/>
              </w:rPr>
              <w:t xml:space="preserve">其他专用条款</w:t>
            </w:r>
            <w:r/>
          </w:p>
        </w:tc>
        <w:tc>
          <w:tcPr>
            <w:tcW w:w="5170" w:type="dxa"/>
            <w:vAlign w:val="center"/>
            <w:textDirection w:val="lrTb"/>
            <w:noWrap w:val="false"/>
          </w:tcPr>
          <w:p>
            <w:pPr>
              <w:jc w:val="left"/>
              <w:rPr>
                <w:rFonts w:hint="default" w:ascii="宋体" w:hAnsi="宋体" w:eastAsia="宋体"/>
                <w:color w:val="000000"/>
                <w:szCs w:val="21"/>
              </w:rPr>
            </w:pPr>
            <w:r>
              <w:rPr>
                <w:rFonts w:hint="default" w:ascii="宋体" w:hAnsi="宋体" w:eastAsia="宋体"/>
                <w:color w:val="000000"/>
                <w:szCs w:val="21"/>
              </w:rPr>
            </w:r>
            <w:r/>
          </w:p>
          <w:p>
            <w:pPr>
              <w:jc w:val="left"/>
              <w:tabs>
                <w:tab w:val="left" w:pos="808" w:leader="none"/>
              </w:tabs>
              <w:rPr>
                <w:rFonts w:hint="default" w:ascii="等线" w:hAnsi="等线" w:eastAsia="等线" w:cs="Times New Roman"/>
                <w:sz w:val="21"/>
                <w:szCs w:val="22"/>
                <w:lang w:val="en-US" w:eastAsia="zh-CN" w:bidi="ar-SA"/>
              </w:rPr>
            </w:pPr>
            <w:r>
              <w:rPr>
                <w:rFonts w:hint="eastAsia" w:ascii="等线" w:hAnsi="等线" w:eastAsia="等线" w:cs="等线"/>
                <w:color w:val="auto"/>
                <w:sz w:val="21"/>
                <w:szCs w:val="21"/>
                <w:highlight w:val="none"/>
                <w:lang w:val="en-US" w:eastAsia="zh-CN"/>
              </w:rPr>
              <w:t xml:space="preserve">第一节</w:t>
            </w:r>
            <w:r>
              <w:rPr>
                <w:rFonts w:hint="eastAsia" w:cs="等线"/>
                <w:color w:val="auto"/>
                <w:sz w:val="21"/>
                <w:szCs w:val="21"/>
                <w:highlight w:val="none"/>
                <w:lang w:val="en-US" w:eastAsia="zh-CN"/>
              </w:rPr>
              <w:t xml:space="preserve">政府采购合同协议书中约定的其他内容</w:t>
            </w:r>
            <w:r/>
          </w:p>
        </w:tc>
      </w:tr>
    </w:tbl>
    <w:p>
      <w:pPr>
        <w:rPr>
          <w:rFonts w:hint="default"/>
        </w:rPr>
      </w:pPr>
      <w:r>
        <w:rPr>
          <w:rFonts w:hint="default"/>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rPr>
          <w:rFonts w:hint="eastAsia" w:ascii="宋体" w:hAnsi="Courier New" w:eastAsia="宋体"/>
          <w:b/>
          <w:bCs/>
          <w:color w:val="000000"/>
          <w:sz w:val="36"/>
          <w:szCs w:val="36"/>
          <w:highlight w:val="none"/>
        </w:rPr>
      </w:pPr>
      <w:r>
        <w:rPr>
          <w:rFonts w:hint="eastAsia" w:ascii="宋体" w:hAnsi="Courier New" w:eastAsia="宋体"/>
          <w:b/>
          <w:bCs/>
          <w:color w:val="000000"/>
          <w:sz w:val="36"/>
          <w:szCs w:val="36"/>
          <w:highlight w:val="none"/>
        </w:rPr>
      </w:r>
      <w:r/>
    </w:p>
    <w:p>
      <w:pPr>
        <w:rPr>
          <w:rFonts w:hint="eastAsia"/>
        </w:rPr>
      </w:pPr>
      <w:r>
        <w:rPr>
          <w:rFonts w:hint="eastAsia"/>
        </w:rPr>
      </w:r>
      <w:r/>
    </w:p>
    <w:p>
      <w:pPr>
        <w:pStyle w:val="947"/>
        <w:rPr>
          <w:rFonts w:hint="eastAsia"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r>
      <w:r/>
    </w:p>
    <w:p>
      <w:pPr>
        <w:rPr>
          <w:rFonts w:hint="eastAsia"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r>
      <w:r/>
    </w:p>
    <w:p>
      <w:pPr>
        <w:pStyle w:val="947"/>
        <w:rPr>
          <w:rFonts w:hint="eastAsia"/>
        </w:rPr>
      </w:pPr>
      <w:r>
        <w:rPr>
          <w:rFonts w:hint="eastAsia"/>
        </w:rPr>
      </w:r>
      <w:r/>
    </w:p>
    <w:p>
      <w:pPr>
        <w:pStyle w:val="953"/>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rPr>
          <w:rFonts w:hint="eastAsia" w:ascii="宋体" w:hAnsi="Courier New" w:eastAsia="宋体"/>
          <w:b/>
          <w:bCs/>
          <w:color w:val="000000"/>
          <w:sz w:val="36"/>
          <w:szCs w:val="36"/>
          <w:highlight w:val="none"/>
        </w:rPr>
      </w:pPr>
      <w:r>
        <w:rPr>
          <w:rFonts w:hint="eastAsia" w:ascii="宋体" w:hAnsi="Courier New" w:eastAsia="宋体"/>
          <w:b/>
          <w:bCs/>
          <w:color w:val="000000"/>
          <w:sz w:val="36"/>
          <w:szCs w:val="36"/>
          <w:highlight w:val="none"/>
        </w:rPr>
      </w:r>
      <w:r/>
    </w:p>
    <w:p>
      <w:pPr>
        <w:ind w:left="0" w:right="0" w:firstLine="0"/>
        <w:jc w:val="center"/>
        <w:rPr>
          <w:color w:val="000000"/>
          <w:highlight w:val="none"/>
        </w:rPr>
      </w:pPr>
      <w:r>
        <w:rPr>
          <w:rFonts w:hint="eastAsia" w:ascii="宋体" w:hAnsi="Courier New" w:eastAsia="宋体"/>
          <w:b/>
          <w:bCs/>
          <w:color w:val="000000"/>
          <w:sz w:val="36"/>
          <w:szCs w:val="36"/>
          <w:highlight w:val="none"/>
        </w:rPr>
        <w:t xml:space="preserve">五、 附件</w:t>
      </w:r>
      <w:r/>
    </w:p>
    <w:p>
      <w:pPr>
        <w:pStyle w:val="937"/>
        <w:spacing w:before="0" w:after="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附件一</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评分标准（100分）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比较与评价采用综合评分法（计分均保留2位小数），</w:t>
      </w:r>
      <w:r>
        <w:rPr>
          <w:rFonts w:hint="eastAsia" w:ascii="宋体" w:hAnsi="宋体" w:eastAsia="宋体" w:cs="宋体"/>
          <w:color w:val="000000" w:themeColor="text1"/>
          <w:sz w:val="24"/>
          <w:szCs w:val="24"/>
          <w:highlight w:val="none"/>
          <w14:textFill>
            <w14:solidFill>
              <w14:schemeClr w14:val="tx1"/>
            </w14:solidFill>
          </w14:textFill>
        </w:rPr>
        <w:t xml:space="preserve">评审委员会遵循公平、公正、择优原则，独立按照评分标准分别评定投标供应商的分值；</w:t>
      </w:r>
      <w:r>
        <w:rPr>
          <w:rFonts w:hint="eastAsia" w:ascii="宋体" w:hAnsi="宋体" w:eastAsia="宋体" w:cs="宋体"/>
          <w:bCs/>
          <w:color w:val="000000" w:themeColor="text1"/>
          <w:sz w:val="24"/>
          <w:szCs w:val="24"/>
          <w:highlight w:val="none"/>
          <w14:textFill>
            <w14:solidFill>
              <w14:schemeClr w14:val="tx1"/>
            </w14:solidFill>
          </w14:textFill>
        </w:rPr>
        <w:t xml:space="preserve">评标结果按评审后得分由高到低顺序排列。得分相同的，按投标报价由低到高顺序排列。得分且投标报价相同的由评审委员会抽签决定。投标文件满足招标文件全部实质性要求，且按照评审因素的量化指标评审得分最高的投标人为排名第一的中标候选人。未列入本评分标准的其他条件不作为评分内容。</w:t>
      </w:r>
      <w:r/>
    </w:p>
    <w:p>
      <w:pPr>
        <w:ind w:firstLine="480"/>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具体评分标准如下：</w:t>
      </w:r>
      <w:r/>
    </w:p>
    <w:p>
      <w:pPr>
        <w:numPr>
          <w:ilvl w:val="0"/>
          <w:numId w:val="0"/>
        </w:numPr>
        <w:ind w:firstLine="616"/>
        <w:spacing w:line="360" w:lineRule="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评分项目及</w:t>
      </w:r>
      <w:r>
        <w:rPr>
          <w:rFonts w:hint="eastAsia" w:asciiTheme="minorEastAsia" w:hAnsiTheme="minorEastAsia" w:eastAsiaTheme="minorEastAsia" w:cstheme="minorEastAsia"/>
          <w:sz w:val="24"/>
          <w:lang w:val="en-US" w:eastAsia="zh-CN"/>
        </w:rPr>
        <w:t xml:space="preserve">分值</w:t>
      </w:r>
      <w:r/>
    </w:p>
    <w:p>
      <w:pPr>
        <w:numPr>
          <w:ilvl w:val="0"/>
          <w:numId w:val="0"/>
        </w:numPr>
        <w:ind w:left="361" w:firstLine="0"/>
        <w:spacing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szCs w:val="22"/>
          <w:lang w:val="en-US" w:eastAsia="zh-CN" w:bidi="ar-SA"/>
        </w:rPr>
        <w:t xml:space="preserve">1、</w:t>
      </w:r>
      <w:r>
        <w:rPr>
          <w:rFonts w:hint="eastAsia" w:asciiTheme="minorEastAsia" w:hAnsiTheme="minorEastAsia" w:eastAsiaTheme="minorEastAsia" w:cstheme="minorEastAsia"/>
          <w:b/>
          <w:bCs/>
          <w:sz w:val="24"/>
        </w:rPr>
        <w:t xml:space="preserve">投标</w:t>
      </w:r>
      <w:r>
        <w:rPr>
          <w:rFonts w:hint="eastAsia" w:asciiTheme="minorEastAsia" w:hAnsiTheme="minorEastAsia" w:eastAsiaTheme="minorEastAsia" w:cstheme="minorEastAsia"/>
          <w:b/>
          <w:sz w:val="24"/>
        </w:rPr>
        <w:t xml:space="preserve">报价            </w:t>
      </w:r>
      <w:r>
        <w:rPr>
          <w:rFonts w:hint="eastAsia" w:asciiTheme="minorEastAsia" w:hAnsiTheme="minorEastAsia" w:eastAsiaTheme="minorEastAsia" w:cstheme="minorEastAsia"/>
          <w:b/>
          <w:sz w:val="24"/>
          <w:lang w:val="en-US" w:eastAsia="zh-CN"/>
        </w:rPr>
        <w:t xml:space="preserve">                      </w:t>
      </w:r>
      <w:r>
        <w:rPr>
          <w:rFonts w:hint="eastAsia" w:asciiTheme="minorEastAsia" w:hAnsiTheme="minorEastAsia" w:eastAsiaTheme="minorEastAsia" w:cstheme="minorEastAsia"/>
          <w:b/>
          <w:sz w:val="24"/>
        </w:rPr>
        <w:t xml:space="preserve">       </w:t>
      </w:r>
      <w:r>
        <w:rPr>
          <w:rFonts w:hint="eastAsia" w:asciiTheme="minorEastAsia" w:hAnsiTheme="minorEastAsia" w:eastAsiaTheme="minorEastAsia" w:cstheme="minorEastAsia"/>
          <w:b/>
          <w:sz w:val="24"/>
          <w:lang w:val="en-US" w:eastAsia="zh-CN"/>
        </w:rPr>
        <w:t xml:space="preserve">  </w:t>
      </w:r>
      <w:r>
        <w:rPr>
          <w:rFonts w:hint="eastAsia" w:asciiTheme="minorEastAsia" w:hAnsiTheme="minorEastAsia" w:eastAsiaTheme="minorEastAsia" w:cstheme="minorEastAsia"/>
          <w:b/>
          <w:sz w:val="24"/>
        </w:rPr>
        <w:t xml:space="preserve">       40分</w:t>
      </w:r>
      <w:r/>
    </w:p>
    <w:p>
      <w:pPr>
        <w:numPr>
          <w:ilvl w:val="0"/>
          <w:numId w:val="0"/>
        </w:numPr>
        <w:ind w:left="361" w:firstLine="0"/>
        <w:spacing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szCs w:val="22"/>
          <w:lang w:val="en-US" w:eastAsia="zh-CN" w:bidi="ar-SA"/>
        </w:rPr>
        <w:t xml:space="preserve">2、</w:t>
      </w:r>
      <w:r>
        <w:rPr>
          <w:rFonts w:hint="eastAsia" w:asciiTheme="minorEastAsia" w:hAnsiTheme="minorEastAsia" w:eastAsiaTheme="minorEastAsia" w:cstheme="minorEastAsia"/>
          <w:b/>
          <w:bCs/>
          <w:sz w:val="24"/>
        </w:rPr>
        <w:t xml:space="preserve">产品性能</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b/>
          <w:sz w:val="24"/>
          <w:szCs w:val="24"/>
          <w:lang w:val="en-US" w:eastAsia="zh-CN"/>
        </w:rPr>
        <w:t xml:space="preserve">                         </w:t>
      </w:r>
      <w:r>
        <w:rPr>
          <w:rFonts w:hint="eastAsia" w:asciiTheme="minorEastAsia" w:hAnsiTheme="minorEastAsia" w:eastAsiaTheme="minorEastAsia" w:cstheme="minorEastAsia"/>
          <w:b/>
          <w:sz w:val="24"/>
          <w:szCs w:val="24"/>
        </w:rPr>
        <w:t xml:space="preserve">      </w:t>
      </w:r>
      <w:r>
        <w:rPr>
          <w:rFonts w:hint="eastAsia" w:eastAsia="宋体" w:asciiTheme="minorEastAsia" w:hAnsiTheme="minorEastAsia" w:cstheme="minorEastAsia"/>
          <w:b/>
          <w:sz w:val="24"/>
          <w:szCs w:val="24"/>
          <w:lang w:val="en-US" w:eastAsia="zh-CN"/>
        </w:rPr>
        <w:t xml:space="preserve">10</w:t>
      </w:r>
      <w:r>
        <w:rPr>
          <w:rFonts w:hint="eastAsia" w:asciiTheme="minorEastAsia" w:hAnsiTheme="minorEastAsia" w:eastAsiaTheme="minorEastAsia" w:cstheme="minorEastAsia"/>
          <w:b/>
          <w:sz w:val="24"/>
          <w:szCs w:val="24"/>
        </w:rPr>
        <w:t xml:space="preserve">分</w:t>
      </w:r>
      <w:r/>
    </w:p>
    <w:p>
      <w:pPr>
        <w:numPr>
          <w:ilvl w:val="0"/>
          <w:numId w:val="0"/>
        </w:numPr>
        <w:ind w:left="361" w:firstLine="0"/>
        <w:spacing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szCs w:val="22"/>
          <w:lang w:val="en-US" w:eastAsia="zh-CN" w:bidi="ar-SA"/>
        </w:rPr>
        <w:t xml:space="preserve">3、</w:t>
      </w:r>
      <w:r>
        <w:rPr>
          <w:rFonts w:hint="eastAsia" w:asciiTheme="minorEastAsia" w:hAnsiTheme="minorEastAsia" w:eastAsiaTheme="minorEastAsia" w:cstheme="minorEastAsia"/>
          <w:b/>
          <w:sz w:val="24"/>
        </w:rPr>
        <w:t xml:space="preserve">投标人及产品制造商综合评价   </w:t>
      </w:r>
      <w:r>
        <w:rPr>
          <w:rFonts w:hint="eastAsia" w:asciiTheme="minorEastAsia" w:hAnsiTheme="minorEastAsia" w:eastAsiaTheme="minorEastAsia" w:cstheme="minorEastAsia"/>
          <w:b/>
          <w:sz w:val="24"/>
          <w:lang w:val="en-US" w:eastAsia="zh-CN"/>
        </w:rPr>
        <w:t xml:space="preserve">                        </w:t>
      </w:r>
      <w:r>
        <w:rPr>
          <w:rFonts w:hint="eastAsia" w:asciiTheme="minorEastAsia" w:hAnsiTheme="minorEastAsia" w:eastAsiaTheme="minorEastAsia" w:cstheme="minorEastAsia"/>
          <w:b/>
          <w:sz w:val="24"/>
        </w:rPr>
        <w:t xml:space="preserve">      4分</w:t>
      </w:r>
      <w:r/>
    </w:p>
    <w:p>
      <w:pPr>
        <w:numPr>
          <w:ilvl w:val="0"/>
          <w:numId w:val="0"/>
        </w:numPr>
        <w:ind w:left="361" w:firstLine="0"/>
        <w:spacing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szCs w:val="22"/>
          <w:lang w:val="en-US" w:eastAsia="zh-CN" w:bidi="ar-SA"/>
        </w:rPr>
        <w:t xml:space="preserve">4、</w:t>
      </w:r>
      <w:r>
        <w:rPr>
          <w:rFonts w:hint="eastAsia" w:asciiTheme="minorEastAsia" w:hAnsiTheme="minorEastAsia" w:eastAsiaTheme="minorEastAsia" w:cstheme="minorEastAsia"/>
          <w:b/>
          <w:sz w:val="24"/>
        </w:rPr>
        <w:t xml:space="preserve">技术方案</w:t>
      </w:r>
      <w:r>
        <w:rPr>
          <w:rFonts w:hint="eastAsia" w:eastAsia="宋体" w:asciiTheme="minorEastAsia" w:hAnsiTheme="minorEastAsia" w:cstheme="minorEastAsia"/>
          <w:b/>
          <w:sz w:val="24"/>
          <w:lang w:val="en-US" w:eastAsia="zh-CN"/>
        </w:rPr>
        <w:t xml:space="preserve">             </w:t>
      </w:r>
      <w:r>
        <w:rPr>
          <w:rFonts w:hint="eastAsia" w:asciiTheme="minorEastAsia" w:hAnsiTheme="minorEastAsia" w:eastAsiaTheme="minorEastAsia" w:cstheme="minorEastAsia"/>
          <w:b/>
          <w:sz w:val="24"/>
        </w:rPr>
        <w:t xml:space="preserve">        </w:t>
      </w:r>
      <w:r>
        <w:rPr>
          <w:rFonts w:hint="eastAsia" w:asciiTheme="minorEastAsia" w:hAnsiTheme="minorEastAsia" w:eastAsiaTheme="minorEastAsia" w:cstheme="minorEastAsia"/>
          <w:b/>
          <w:sz w:val="24"/>
          <w:lang w:val="en-US" w:eastAsia="zh-CN"/>
        </w:rPr>
        <w:t xml:space="preserve">                        </w:t>
      </w:r>
      <w:r>
        <w:rPr>
          <w:rFonts w:hint="eastAsia" w:asciiTheme="minorEastAsia" w:hAnsiTheme="minorEastAsia" w:eastAsiaTheme="minorEastAsia" w:cstheme="minorEastAsia"/>
          <w:b/>
          <w:sz w:val="24"/>
        </w:rPr>
        <w:t xml:space="preserve">     </w:t>
      </w:r>
      <w:r>
        <w:rPr>
          <w:rFonts w:hint="eastAsia" w:eastAsia="宋体" w:asciiTheme="minorEastAsia" w:hAnsiTheme="minorEastAsia" w:cstheme="minorEastAsia"/>
          <w:b/>
          <w:sz w:val="24"/>
          <w:lang w:val="en-US" w:eastAsia="zh-CN"/>
        </w:rPr>
        <w:t xml:space="preserve">46</w:t>
      </w:r>
      <w:r>
        <w:rPr>
          <w:rFonts w:hint="eastAsia" w:asciiTheme="minorEastAsia" w:hAnsiTheme="minorEastAsia" w:eastAsiaTheme="minorEastAsia" w:cstheme="minorEastAsia"/>
          <w:b/>
          <w:sz w:val="24"/>
        </w:rPr>
        <w:t xml:space="preserve">分</w:t>
      </w:r>
      <w:r/>
    </w:p>
    <w:p>
      <w:pPr>
        <w:pStyle w:val="1610"/>
        <w:ind w:firstLine="422"/>
        <w:spacing w:before="0" w:after="0"/>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一、投标报价（40分）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采用低价优先法计算，即满足招标文件要求且投标价格最低的投标报价为评标基准价，其价格分为满分。其他投标人的价格统一按照下列公式计算：</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投标报价得分=（评标基准价／投标报价）×价格权值×100。</w:t>
      </w:r>
      <w:r/>
    </w:p>
    <w:p>
      <w:pPr>
        <w:ind w:firstLine="480"/>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价格扣除：专门面向中小/小微企业的项目除外。</w:t>
      </w:r>
      <w:r/>
    </w:p>
    <w:p>
      <w:pPr>
        <w:ind w:firstLine="480"/>
        <w:spacing w:line="360" w:lineRule="auto"/>
        <w:tabs>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关于</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本国产品</w:t>
      </w:r>
      <w:r>
        <w:rPr>
          <w:rFonts w:hint="eastAsia" w:ascii="宋体" w:hAnsi="宋体" w:eastAsia="宋体" w:cs="宋体"/>
          <w:b/>
          <w:bCs w:val="0"/>
          <w:color w:val="000000" w:themeColor="text1"/>
          <w:sz w:val="24"/>
          <w:szCs w:val="24"/>
          <w:highlight w:val="none"/>
          <w14:textFill>
            <w14:solidFill>
              <w14:schemeClr w14:val="tx1"/>
            </w14:solidFill>
          </w14:textFill>
        </w:rPr>
        <w:t xml:space="preserve">价格扣除详见第</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二章投标人须知</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第五条第三点：“</w:t>
      </w:r>
      <w:r>
        <w:rPr>
          <w:rFonts w:hint="eastAsia" w:ascii="宋体" w:hAnsi="宋体" w:eastAsia="宋体" w:cs="宋体"/>
          <w:bCs/>
          <w:color w:val="auto"/>
          <w:sz w:val="24"/>
          <w:szCs w:val="24"/>
          <w:highlight w:val="none"/>
        </w:rPr>
        <w:t xml:space="preserve">采购本国产品的支持政策</w:t>
      </w:r>
      <w:r>
        <w:rPr>
          <w:rFonts w:hint="eastAsia" w:ascii="宋体" w:hAnsi="宋体" w:eastAsia="宋体" w:cs="宋体"/>
          <w:b/>
          <w:bCs w:val="0"/>
          <w:color w:val="auto"/>
          <w:sz w:val="24"/>
          <w:szCs w:val="24"/>
          <w:highlight w:val="none"/>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采购人应当在采购文件中明确，政府采购评审中出现下列情形之一的，评审委员会应当启动异常低价投标（响应）审查程序：</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投标（响应）报价低于全部通过符合性审查供应商投标（响应）报价平均值50%的，即投标（响应）报价&lt;全部通过符合性审查供应商投标（响应）报价平均值×50%；    </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3.投标（响应）报价低于采购项目最高限价45%的，即投标（响应）报价&lt;采购项目最高限价×45%；</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    </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sz w:val="24"/>
          <w:szCs w:val="24"/>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sz w:val="24"/>
          <w:szCs w:val="24"/>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2"/>
        <w:spacing w:line="360" w:lineRule="auto"/>
        <w:widowControl/>
        <w:tabs>
          <w:tab w:val="left" w:pos="63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2"/>
        <w:spacing w:line="360" w:lineRule="auto"/>
        <w:widowControl/>
        <w:tabs>
          <w:tab w:val="left" w:pos="630" w:leader="none"/>
        </w:tabs>
        <w:rPr>
          <w:rFonts w:hint="eastAsia" w:ascii="宋体" w:hAnsi="宋体"/>
          <w:b/>
          <w:sz w:val="24"/>
          <w:szCs w:val="24"/>
        </w:rPr>
      </w:pPr>
      <w:r>
        <w:rPr>
          <w:rFonts w:hint="eastAsia" w:asciiTheme="minorEastAsia" w:hAnsiTheme="minorEastAsia" w:eastAsiaTheme="minorEastAsia" w:cstheme="minorEastAsia"/>
          <w:b/>
          <w:sz w:val="24"/>
          <w:szCs w:val="24"/>
        </w:rPr>
        <w:t xml:space="preserve">二、产品性能（</w:t>
      </w:r>
      <w:r>
        <w:rPr>
          <w:rFonts w:hint="eastAsia" w:asciiTheme="minorEastAsia" w:hAnsiTheme="minorEastAsia" w:eastAsiaTheme="minorEastAsia" w:cstheme="minorEastAsia"/>
          <w:b/>
          <w:sz w:val="24"/>
          <w:szCs w:val="24"/>
          <w:lang w:val="en-US" w:eastAsia="zh-CN"/>
        </w:rPr>
        <w:t xml:space="preserve">1</w:t>
      </w:r>
      <w:r>
        <w:rPr>
          <w:rFonts w:hint="eastAsia" w:asciiTheme="minorEastAsia" w:hAnsiTheme="minorEastAsia" w:eastAsiaTheme="minorEastAsia" w:cstheme="minorEastAsia"/>
          <w:b/>
          <w:sz w:val="24"/>
          <w:szCs w:val="24"/>
        </w:rPr>
        <w:t xml:space="preserve">0分）</w:t>
      </w:r>
      <w:r/>
    </w:p>
    <w:p>
      <w:pPr>
        <w:ind w:firstLine="482"/>
        <w:spacing w:line="360" w:lineRule="auto"/>
        <w:rPr>
          <w:rFonts w:hint="eastAsia" w:ascii="宋体" w:hAnsi="宋体" w:eastAsia="宋体" w:cs="宋体"/>
          <w:bCs/>
          <w:sz w:val="24"/>
          <w:highlight w:val="none"/>
          <w:lang w:val="en-US" w:eastAsia="zh-CN"/>
        </w:rPr>
      </w:pPr>
      <w:r/>
      <w:bookmarkStart w:id="27" w:name="OLE_LINK12"/>
      <w:r>
        <w:rPr>
          <w:rFonts w:hint="eastAsia" w:ascii="宋体" w:hAnsi="宋体" w:eastAsia="宋体" w:cs="宋体"/>
          <w:b/>
          <w:bCs/>
          <w:sz w:val="28"/>
          <w:szCs w:val="28"/>
          <w:highlight w:val="none"/>
          <w:lang w:val="en-US" w:eastAsia="zh-CN"/>
        </w:rPr>
        <w:t xml:space="preserve">得分项目参数必须在《投标偏离表》实报内容中填写并注明为正偏离</w:t>
      </w:r>
      <w:r>
        <w:rPr>
          <w:rFonts w:hint="eastAsia" w:ascii="宋体" w:hAnsi="宋体" w:eastAsia="宋体" w:cs="宋体"/>
          <w:b/>
          <w:bCs/>
          <w:sz w:val="28"/>
          <w:szCs w:val="28"/>
          <w:highlight w:val="none"/>
        </w:rPr>
        <w:t xml:space="preserve">，</w:t>
      </w:r>
      <w:r>
        <w:rPr>
          <w:rFonts w:hint="eastAsia" w:ascii="宋体" w:hAnsi="宋体" w:eastAsia="宋体" w:cs="宋体"/>
          <w:b/>
          <w:bCs/>
          <w:sz w:val="28"/>
          <w:szCs w:val="28"/>
          <w:highlight w:val="none"/>
          <w:lang w:val="en-US" w:eastAsia="zh-CN"/>
        </w:rPr>
        <w:t xml:space="preserve">未按要求提供证明材料和不按要求填写的，不得分。</w:t>
      </w:r>
      <w:r>
        <w:rPr>
          <w:rFonts w:hint="eastAsia" w:ascii="宋体" w:hAnsi="宋体" w:eastAsia="宋体" w:cs="宋体"/>
          <w:b/>
          <w:bCs/>
          <w:sz w:val="28"/>
          <w:szCs w:val="24"/>
          <w:highlight w:val="none"/>
        </w:rPr>
        <w:t xml:space="preserve">以下技术参数需根据</w:t>
      </w:r>
      <w:r>
        <w:rPr>
          <w:rFonts w:ascii="宋体" w:hAnsi="宋体" w:eastAsia="宋体" w:cs="宋体"/>
          <w:b/>
          <w:bCs/>
          <w:sz w:val="28"/>
          <w:szCs w:val="24"/>
          <w:highlight w:val="none"/>
        </w:rPr>
        <w:t xml:space="preserve">要求</w:t>
      </w:r>
      <w:r>
        <w:rPr>
          <w:rFonts w:hint="eastAsia" w:ascii="宋体" w:hAnsi="宋体" w:eastAsia="宋体" w:cs="宋体"/>
          <w:b/>
          <w:bCs/>
          <w:sz w:val="28"/>
          <w:szCs w:val="24"/>
          <w:highlight w:val="none"/>
        </w:rPr>
        <w:t xml:space="preserve">提供相关证明材料（如产品说明书、彩页</w:t>
      </w:r>
      <w:r>
        <w:rPr>
          <w:rFonts w:ascii="宋体" w:hAnsi="宋体" w:eastAsia="宋体" w:cs="宋体"/>
          <w:b/>
          <w:bCs/>
          <w:sz w:val="28"/>
          <w:szCs w:val="24"/>
          <w:highlight w:val="none"/>
        </w:rPr>
        <w:t xml:space="preserve">、</w:t>
      </w:r>
      <w:r>
        <w:rPr>
          <w:rFonts w:hint="eastAsia" w:ascii="宋体" w:hAnsi="宋体" w:eastAsia="宋体" w:cs="宋体"/>
          <w:b/>
          <w:bCs/>
          <w:sz w:val="28"/>
          <w:szCs w:val="24"/>
          <w:highlight w:val="none"/>
        </w:rPr>
        <w:t xml:space="preserve">相关检测报告、白皮书、手册、</w:t>
      </w:r>
      <w:r>
        <w:rPr>
          <w:rFonts w:ascii="宋体" w:hAnsi="宋体" w:eastAsia="宋体" w:cs="宋体"/>
          <w:b/>
          <w:bCs/>
          <w:sz w:val="28"/>
          <w:szCs w:val="24"/>
          <w:highlight w:val="none"/>
        </w:rPr>
        <w:t xml:space="preserve">专利证书</w:t>
      </w:r>
      <w:r>
        <w:rPr>
          <w:rFonts w:hint="eastAsia" w:ascii="宋体" w:hAnsi="宋体" w:eastAsia="宋体" w:cs="宋体"/>
          <w:b/>
          <w:bCs/>
          <w:sz w:val="28"/>
          <w:szCs w:val="24"/>
          <w:highlight w:val="none"/>
        </w:rPr>
        <w:t xml:space="preserve">等）进行说明，并将证明材料扫描件上传至苏彩云投标系统，</w:t>
      </w:r>
      <w:bookmarkStart w:id="28" w:name="OLE_LINK13"/>
      <w:r>
        <w:rPr>
          <w:rFonts w:hint="eastAsia" w:ascii="宋体" w:hAnsi="宋体" w:eastAsia="宋体" w:cs="宋体"/>
          <w:b/>
          <w:bCs/>
          <w:sz w:val="28"/>
          <w:szCs w:val="24"/>
          <w:highlight w:val="none"/>
        </w:rPr>
        <w:t xml:space="preserve">每项按评分</w:t>
      </w:r>
      <w:r>
        <w:rPr>
          <w:rFonts w:ascii="宋体" w:hAnsi="宋体" w:eastAsia="宋体" w:cs="宋体"/>
          <w:b/>
          <w:bCs/>
          <w:sz w:val="28"/>
          <w:szCs w:val="24"/>
          <w:highlight w:val="none"/>
        </w:rPr>
        <w:t xml:space="preserve">标准</w:t>
      </w:r>
      <w:r>
        <w:rPr>
          <w:rFonts w:hint="eastAsia" w:ascii="宋体" w:hAnsi="宋体" w:eastAsia="宋体" w:cs="宋体"/>
          <w:b/>
          <w:bCs/>
          <w:sz w:val="28"/>
          <w:szCs w:val="24"/>
          <w:highlight w:val="none"/>
        </w:rPr>
        <w:t xml:space="preserve">得分，未提供或提供的相关证明材料不能佐证评分参数内容的，评审时不予认可</w:t>
      </w:r>
      <w:bookmarkEnd w:id="27"/>
      <w:r/>
      <w:bookmarkEnd w:id="28"/>
      <w:r>
        <w:rPr>
          <w:rFonts w:hint="eastAsia" w:ascii="宋体" w:hAnsi="宋体" w:eastAsia="宋体" w:cs="宋体"/>
          <w:b/>
          <w:bCs/>
          <w:sz w:val="28"/>
          <w:szCs w:val="24"/>
          <w:highlight w:val="none"/>
          <w:lang w:eastAsia="zh-CN"/>
        </w:rPr>
        <w:t xml:space="preserve">，</w:t>
      </w:r>
      <w:r>
        <w:rPr>
          <w:rFonts w:hint="eastAsia" w:ascii="宋体" w:hAnsi="宋体" w:eastAsia="宋体" w:cs="宋体"/>
          <w:b/>
          <w:bCs/>
          <w:sz w:val="28"/>
          <w:szCs w:val="24"/>
          <w:highlight w:val="none"/>
        </w:rPr>
        <w:t xml:space="preserve">各投标人在提供证明材料时需对所对应的技术参数进行醒目标注，以便评标委员会进行评审。</w:t>
      </w:r>
      <w:r/>
    </w:p>
    <w:p>
      <w:pPr>
        <w:pStyle w:val="947"/>
        <w:rPr>
          <w:rFonts w:hint="eastAsia"/>
        </w:rPr>
      </w:pPr>
      <w:r>
        <w:rPr>
          <w:rFonts w:hint="eastAsia"/>
        </w:rPr>
      </w:r>
      <w:r/>
    </w:p>
    <w:p>
      <w:pPr>
        <w:ind w:firstLine="482"/>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1、设备性能及要求（3分）：</w:t>
      </w:r>
      <w:r/>
    </w:p>
    <w:p>
      <w:pPr>
        <w:ind w:firstLine="482"/>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曳引机、控制柜、门机、层门门锁、轿门门锁、限速器、安全钳、安全电路、上行超速保护装置、轿厢意外移动保护装置、缓冲器</w:t>
      </w:r>
      <w:r>
        <w:rPr>
          <w:rFonts w:hint="eastAsia" w:asciiTheme="minorEastAsia" w:hAnsiTheme="minorEastAsia" w:eastAsiaTheme="minorEastAsia" w:cstheme="minorEastAsia"/>
          <w:sz w:val="24"/>
          <w:szCs w:val="24"/>
          <w:highlight w:val="none"/>
          <w:lang w:val="en-US" w:eastAsia="zh-CN"/>
        </w:rPr>
        <w:t xml:space="preserve">的生产厂家与所投电梯生产厂家一致</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其中：</w:t>
      </w:r>
      <w:r>
        <w:rPr>
          <w:rFonts w:hint="eastAsia" w:asciiTheme="minorEastAsia" w:hAnsiTheme="minorEastAsia" w:eastAsiaTheme="minorEastAsia" w:cstheme="minorEastAsia"/>
          <w:sz w:val="24"/>
          <w:szCs w:val="24"/>
          <w:highlight w:val="none"/>
        </w:rPr>
        <w:t xml:space="preserve">11项全部</w:t>
      </w:r>
      <w:r>
        <w:rPr>
          <w:rFonts w:hint="eastAsia" w:asciiTheme="minorEastAsia" w:hAnsiTheme="minorEastAsia" w:eastAsiaTheme="minorEastAsia" w:cstheme="minorEastAsia"/>
          <w:sz w:val="24"/>
          <w:szCs w:val="24"/>
          <w:highlight w:val="none"/>
          <w:lang w:val="en-US" w:eastAsia="zh-CN"/>
        </w:rPr>
        <w:t xml:space="preserve">一致</w:t>
      </w:r>
      <w:r>
        <w:rPr>
          <w:rFonts w:hint="eastAsia" w:asciiTheme="minorEastAsia" w:hAnsiTheme="minorEastAsia" w:eastAsiaTheme="minorEastAsia" w:cstheme="minorEastAsia"/>
          <w:sz w:val="24"/>
          <w:szCs w:val="24"/>
          <w:highlight w:val="none"/>
        </w:rPr>
        <w:t xml:space="preserve">的得3分；7—10项</w:t>
      </w:r>
      <w:r>
        <w:rPr>
          <w:rFonts w:hint="eastAsia" w:asciiTheme="minorEastAsia" w:hAnsiTheme="minorEastAsia" w:eastAsiaTheme="minorEastAsia" w:cstheme="minorEastAsia"/>
          <w:sz w:val="24"/>
          <w:szCs w:val="24"/>
          <w:highlight w:val="none"/>
          <w:lang w:val="en-US" w:eastAsia="zh-CN"/>
        </w:rPr>
        <w:t xml:space="preserve">一致</w:t>
      </w:r>
      <w:r>
        <w:rPr>
          <w:rFonts w:hint="eastAsia" w:asciiTheme="minorEastAsia" w:hAnsiTheme="minorEastAsia" w:eastAsiaTheme="minorEastAsia" w:cstheme="minorEastAsia"/>
          <w:sz w:val="24"/>
          <w:szCs w:val="24"/>
          <w:highlight w:val="none"/>
        </w:rPr>
        <w:t xml:space="preserve">的得2分；3-6项的</w:t>
      </w:r>
      <w:r>
        <w:rPr>
          <w:rFonts w:hint="eastAsia" w:asciiTheme="minorEastAsia" w:hAnsiTheme="minorEastAsia" w:eastAsiaTheme="minorEastAsia" w:cstheme="minorEastAsia"/>
          <w:sz w:val="24"/>
          <w:szCs w:val="24"/>
          <w:highlight w:val="none"/>
          <w:lang w:val="en-US" w:eastAsia="zh-CN"/>
        </w:rPr>
        <w:t xml:space="preserve">一致的</w:t>
      </w:r>
      <w:r>
        <w:rPr>
          <w:rFonts w:hint="eastAsia" w:asciiTheme="minorEastAsia" w:hAnsiTheme="minorEastAsia" w:eastAsiaTheme="minorEastAsia" w:cstheme="minorEastAsia"/>
          <w:sz w:val="24"/>
          <w:szCs w:val="24"/>
          <w:highlight w:val="none"/>
        </w:rPr>
        <w:t xml:space="preserve">得1分；低于3项的不得分。本项最高得3分。</w:t>
      </w:r>
      <w:r/>
    </w:p>
    <w:p>
      <w:pPr>
        <w:ind w:firstLine="482"/>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【提供投标电梯型号的整机型式试验报告</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lang w:val="en-US" w:eastAsia="zh-CN"/>
        </w:rPr>
        <w:t xml:space="preserve">门机除外</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rPr>
        <w:t xml:space="preserve">门机需提供由所投电梯品牌制造商委托第三方检测机构出具的检测报告</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lang w:val="en-US" w:eastAsia="zh-CN"/>
        </w:rPr>
        <w:t xml:space="preserve">上述资料上传至投标系统并电子签章</w:t>
      </w:r>
      <w:r>
        <w:rPr>
          <w:rFonts w:hint="eastAsia" w:asciiTheme="minorEastAsia" w:hAnsiTheme="minorEastAsia" w:eastAsiaTheme="minorEastAsia" w:cstheme="minorEastAsia"/>
          <w:b/>
          <w:bCs/>
          <w:sz w:val="24"/>
          <w:szCs w:val="24"/>
          <w:highlight w:val="none"/>
        </w:rPr>
        <w:t xml:space="preserve">，未提供或提供不符要求的不得分】</w:t>
      </w:r>
      <w:r/>
    </w:p>
    <w:p>
      <w:pPr>
        <w:numPr>
          <w:ilvl w:val="0"/>
          <w:numId w:val="0"/>
        </w:numPr>
        <w:ind w:firstLine="482"/>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lang w:val="en-US" w:eastAsia="zh-CN" w:bidi="ar-SA"/>
        </w:rPr>
        <w:t xml:space="preserve">2、</w:t>
      </w:r>
      <w:r>
        <w:rPr>
          <w:rFonts w:hint="eastAsia" w:asciiTheme="minorEastAsia" w:hAnsiTheme="minorEastAsia" w:eastAsiaTheme="minorEastAsia" w:cstheme="minorEastAsia"/>
          <w:b/>
          <w:bCs/>
          <w:sz w:val="24"/>
          <w:szCs w:val="24"/>
          <w:highlight w:val="none"/>
        </w:rPr>
        <w:t xml:space="preserve">终端开关（3分）：</w:t>
      </w:r>
      <w:r/>
    </w:p>
    <w:p>
      <w:pPr>
        <w:ind w:firstLine="48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sz w:val="24"/>
          <w:szCs w:val="24"/>
          <w:highlight w:val="none"/>
        </w:rPr>
        <w:t xml:space="preserve">本项目电梯配置终端开关的生产厂家与所投电梯生产厂家一致</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在正常的工作条件下动作寿命</w:t>
      </w:r>
      <w:r>
        <w:rPr>
          <w:rFonts w:hint="eastAsia" w:asciiTheme="minorEastAsia" w:hAnsiTheme="minorEastAsia" w:eastAsiaTheme="minorEastAsia" w:cstheme="minorEastAsia"/>
          <w:sz w:val="24"/>
          <w:szCs w:val="24"/>
          <w:highlight w:val="none"/>
          <w:lang w:val="en-US" w:eastAsia="zh-CN"/>
        </w:rPr>
        <w:t xml:space="preserve">＞</w:t>
      </w: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00万次的得3分；在正常的工作条件下动作寿命</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800＜动作寿命≤1400</w:t>
      </w:r>
      <w:r>
        <w:rPr>
          <w:rFonts w:hint="eastAsia" w:asciiTheme="minorEastAsia" w:hAnsiTheme="minorEastAsia" w:eastAsiaTheme="minorEastAsia" w:cstheme="minorEastAsia"/>
          <w:sz w:val="24"/>
          <w:szCs w:val="24"/>
          <w:highlight w:val="none"/>
        </w:rPr>
        <w:t xml:space="preserve">万次的得2分；在正常的工作条件下动作寿命</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200＜动作寿命≤800万次</w:t>
      </w:r>
      <w:r>
        <w:rPr>
          <w:rFonts w:hint="eastAsia" w:asciiTheme="minorEastAsia" w:hAnsiTheme="minorEastAsia" w:eastAsiaTheme="minorEastAsia" w:cstheme="minorEastAsia"/>
          <w:sz w:val="24"/>
          <w:szCs w:val="24"/>
          <w:highlight w:val="none"/>
        </w:rPr>
        <w:t xml:space="preserve">的得1分。本项最高得3分。</w:t>
      </w:r>
      <w:r/>
    </w:p>
    <w:p>
      <w:pPr>
        <w:ind w:firstLine="48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【提供由所投电梯品牌制造商委托的第三方检测机构出具的检测报告上传至投标</w:t>
      </w:r>
      <w:r>
        <w:rPr>
          <w:rFonts w:hint="eastAsia" w:asciiTheme="minorEastAsia" w:hAnsiTheme="minorEastAsia" w:eastAsiaTheme="minorEastAsia" w:cstheme="minorEastAsia"/>
          <w:b/>
          <w:bCs/>
          <w:sz w:val="24"/>
          <w:szCs w:val="24"/>
          <w:highlight w:val="none"/>
          <w:lang w:val="en-US" w:eastAsia="zh-CN"/>
        </w:rPr>
        <w:t xml:space="preserve">系统</w:t>
      </w:r>
      <w:r>
        <w:rPr>
          <w:rFonts w:hint="eastAsia" w:asciiTheme="minorEastAsia" w:hAnsiTheme="minorEastAsia" w:eastAsiaTheme="minorEastAsia" w:cstheme="minorEastAsia"/>
          <w:b/>
          <w:bCs/>
          <w:sz w:val="24"/>
          <w:szCs w:val="24"/>
          <w:highlight w:val="none"/>
        </w:rPr>
        <w:t xml:space="preserve">并电子签章，不提供不得分】</w:t>
      </w:r>
      <w:r/>
    </w:p>
    <w:p>
      <w:pPr>
        <w:numPr>
          <w:ilvl w:val="0"/>
          <w:numId w:val="0"/>
        </w:numPr>
        <w:ind w:firstLine="482"/>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lang w:val="en-US" w:eastAsia="zh-CN" w:bidi="ar-SA"/>
        </w:rPr>
        <w:t xml:space="preserve">3、</w:t>
      </w:r>
      <w:r>
        <w:rPr>
          <w:rFonts w:hint="eastAsia" w:asciiTheme="minorEastAsia" w:hAnsiTheme="minorEastAsia" w:eastAsiaTheme="minorEastAsia" w:cstheme="minorEastAsia"/>
          <w:b/>
          <w:bCs/>
          <w:sz w:val="24"/>
          <w:szCs w:val="24"/>
          <w:highlight w:val="none"/>
        </w:rPr>
        <w:t xml:space="preserve">控制柜（</w:t>
      </w: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eastAsiaTheme="minorEastAsia" w:cstheme="minorEastAsia"/>
          <w:b/>
          <w:bCs/>
          <w:sz w:val="24"/>
          <w:szCs w:val="24"/>
          <w:highlight w:val="none"/>
        </w:rPr>
        <w:t xml:space="preserve">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电梯控制柜雷击浪涌干扰电压</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雷击浪涌干扰电压</w:t>
      </w:r>
      <w:r>
        <w:rPr>
          <w:rFonts w:hint="eastAsia" w:asciiTheme="minorEastAsia" w:hAnsiTheme="minorEastAsia" w:eastAsiaTheme="minorEastAsia" w:cstheme="minorEastAsia"/>
          <w:sz w:val="24"/>
          <w:szCs w:val="24"/>
          <w:highlight w:val="none"/>
          <w:lang w:val="en-US" w:eastAsia="zh-CN"/>
        </w:rPr>
        <w:t xml:space="preserve">≥20</w:t>
      </w:r>
      <w:r>
        <w:rPr>
          <w:rFonts w:hint="eastAsia" w:asciiTheme="minorEastAsia" w:hAnsiTheme="minorEastAsia" w:eastAsiaTheme="minorEastAsia" w:cstheme="minorEastAsia"/>
          <w:sz w:val="24"/>
          <w:szCs w:val="24"/>
          <w:highlight w:val="none"/>
        </w:rPr>
        <w:t xml:space="preserve">KV</w:t>
      </w:r>
      <w:r>
        <w:rPr>
          <w:rFonts w:hint="eastAsia" w:asciiTheme="minorEastAsia" w:hAnsiTheme="minorEastAsia" w:eastAsiaTheme="minorEastAsia" w:cstheme="minorEastAsia"/>
          <w:sz w:val="24"/>
          <w:szCs w:val="24"/>
          <w:highlight w:val="none"/>
          <w:lang w:val="en-US" w:eastAsia="zh-CN"/>
        </w:rPr>
        <w:t xml:space="preserve">的得2分</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10V</w:t>
      </w:r>
      <w:r>
        <w:rPr>
          <w:rFonts w:hint="eastAsia" w:asciiTheme="minorEastAsia" w:hAnsiTheme="minorEastAsia" w:eastAsiaTheme="minorEastAsia" w:cstheme="minorEastAsia"/>
          <w:sz w:val="24"/>
          <w:szCs w:val="24"/>
          <w:highlight w:val="none"/>
        </w:rPr>
        <w:t xml:space="preserve">＜雷击浪涌干扰电压＜</w:t>
      </w:r>
      <w:r>
        <w:rPr>
          <w:rFonts w:hint="eastAsia" w:asciiTheme="minorEastAsia" w:hAnsiTheme="minorEastAsia" w:eastAsiaTheme="minorEastAsia" w:cstheme="minorEastAsia"/>
          <w:sz w:val="24"/>
          <w:szCs w:val="24"/>
          <w:highlight w:val="none"/>
          <w:lang w:val="en-US" w:eastAsia="zh-CN"/>
        </w:rPr>
        <w:t xml:space="preserve">20V</w:t>
      </w:r>
      <w:r>
        <w:rPr>
          <w:rFonts w:hint="eastAsia" w:asciiTheme="minorEastAsia" w:hAnsiTheme="minorEastAsia" w:eastAsiaTheme="minorEastAsia" w:cstheme="minorEastAsia"/>
          <w:sz w:val="24"/>
          <w:szCs w:val="24"/>
          <w:highlight w:val="none"/>
        </w:rPr>
        <w:t xml:space="preserve">的得1分。本项最高得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p>
    <w:p>
      <w:pPr>
        <w:ind w:firstLine="48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【提供由所投电梯品牌制造商委托的第三方检测机构出具的检测报告上传至投标系统并电子签章，不提供不得分】</w:t>
      </w:r>
      <w:r/>
    </w:p>
    <w:p>
      <w:pPr>
        <w:ind w:firstLine="482"/>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4</w:t>
      </w:r>
      <w:r>
        <w:rPr>
          <w:rFonts w:hint="eastAsia" w:asciiTheme="minorEastAsia" w:hAnsiTheme="minorEastAsia" w:eastAsiaTheme="minorEastAsia" w:cstheme="minorEastAsia"/>
          <w:b/>
          <w:bCs/>
          <w:sz w:val="24"/>
          <w:szCs w:val="24"/>
          <w:highlight w:val="none"/>
        </w:rPr>
        <w:t xml:space="preserve">、</w:t>
      </w:r>
      <w:r>
        <w:rPr>
          <w:rFonts w:hint="eastAsia" w:asciiTheme="minorEastAsia" w:hAnsiTheme="minorEastAsia" w:eastAsiaTheme="minorEastAsia" w:cstheme="minorEastAsia"/>
          <w:b/>
          <w:bCs/>
          <w:sz w:val="24"/>
          <w:highlight w:val="none"/>
        </w:rPr>
        <w:t xml:space="preserve">层门摆锤冲击试验</w:t>
      </w:r>
      <w:r>
        <w:rPr>
          <w:rFonts w:hint="eastAsia" w:asciiTheme="minorEastAsia" w:hAnsiTheme="minorEastAsia" w:eastAsiaTheme="minorEastAsia" w:cstheme="minorEastAsia"/>
          <w:b/>
          <w:bCs/>
          <w:sz w:val="24"/>
          <w:szCs w:val="24"/>
          <w:highlight w:val="none"/>
        </w:rPr>
        <w:t xml:space="preserve">（</w:t>
      </w: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eastAsiaTheme="minorEastAsia" w:cstheme="minorEastAsia"/>
          <w:b/>
          <w:bCs/>
          <w:sz w:val="24"/>
          <w:szCs w:val="24"/>
          <w:highlight w:val="none"/>
        </w:rPr>
        <w:t xml:space="preserve">分）：</w:t>
      </w:r>
      <w:r/>
    </w:p>
    <w:p>
      <w:pPr>
        <w:ind w:firstLine="482"/>
        <w:spacing w:line="360" w:lineRule="auto"/>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rPr>
        <w:t xml:space="preserve">进行层门摆锤冲击试验，摆锤冲击试验</w:t>
      </w:r>
      <w:r>
        <w:rPr>
          <w:rFonts w:hint="eastAsia" w:asciiTheme="minorEastAsia" w:hAnsiTheme="minorEastAsia" w:eastAsiaTheme="minorEastAsia" w:cstheme="minorEastAsia"/>
          <w:sz w:val="24"/>
          <w:highlight w:val="none"/>
          <w:lang w:val="en-US" w:eastAsia="zh-CN"/>
        </w:rPr>
        <w:t xml:space="preserve">≥650</w:t>
      </w:r>
      <w:r>
        <w:rPr>
          <w:rFonts w:hint="eastAsia" w:asciiTheme="minorEastAsia" w:hAnsiTheme="minorEastAsia" w:eastAsiaTheme="minorEastAsia" w:cstheme="minorEastAsia"/>
          <w:sz w:val="24"/>
          <w:highlight w:val="none"/>
        </w:rPr>
        <w:t xml:space="preserve">J</w:t>
      </w:r>
      <w:r>
        <w:rPr>
          <w:rFonts w:hint="eastAsia" w:asciiTheme="minorEastAsia" w:hAnsiTheme="minorEastAsia" w:eastAsiaTheme="minorEastAsia" w:cstheme="minorEastAsia"/>
          <w:sz w:val="24"/>
          <w:highlight w:val="none"/>
          <w:lang w:val="en-US" w:eastAsia="zh-CN"/>
        </w:rPr>
        <w:t xml:space="preserve">的得2分；330</w:t>
      </w:r>
      <w:r>
        <w:rPr>
          <w:rFonts w:hint="eastAsia" w:asciiTheme="minorEastAsia" w:hAnsiTheme="minorEastAsia" w:eastAsiaTheme="minorEastAsia" w:cstheme="minorEastAsia"/>
          <w:sz w:val="24"/>
          <w:highlight w:val="none"/>
        </w:rPr>
        <w:t xml:space="preserve">J</w:t>
      </w:r>
      <w:r>
        <w:rPr>
          <w:rFonts w:hint="eastAsia" w:asciiTheme="minorEastAsia" w:hAnsiTheme="minorEastAsia" w:eastAsiaTheme="minorEastAsia" w:cstheme="minorEastAsia"/>
          <w:sz w:val="24"/>
          <w:highlight w:val="none"/>
          <w:lang w:val="en-US" w:eastAsia="zh-CN"/>
        </w:rPr>
        <w:t xml:space="preserve">＜</w:t>
      </w:r>
      <w:r>
        <w:rPr>
          <w:rFonts w:hint="eastAsia" w:asciiTheme="minorEastAsia" w:hAnsiTheme="minorEastAsia" w:eastAsiaTheme="minorEastAsia" w:cstheme="minorEastAsia"/>
          <w:sz w:val="24"/>
          <w:highlight w:val="none"/>
        </w:rPr>
        <w:t xml:space="preserve">摆锤冲击试验</w:t>
      </w:r>
      <w:r>
        <w:rPr>
          <w:rFonts w:hint="eastAsia" w:asciiTheme="minorEastAsia" w:hAnsiTheme="minorEastAsia" w:eastAsiaTheme="minorEastAsia" w:cstheme="minorEastAsia"/>
          <w:sz w:val="24"/>
          <w:highlight w:val="none"/>
          <w:lang w:val="en-US" w:eastAsia="zh-CN"/>
        </w:rPr>
        <w:t xml:space="preserve">＜650</w:t>
      </w:r>
      <w:r>
        <w:rPr>
          <w:rFonts w:hint="eastAsia" w:asciiTheme="minorEastAsia" w:hAnsiTheme="minorEastAsia" w:eastAsiaTheme="minorEastAsia" w:cstheme="minorEastAsia"/>
          <w:sz w:val="24"/>
          <w:highlight w:val="none"/>
        </w:rPr>
        <w:t xml:space="preserve">J</w:t>
      </w:r>
      <w:r>
        <w:rPr>
          <w:rFonts w:hint="eastAsia" w:asciiTheme="minorEastAsia" w:hAnsiTheme="minorEastAsia" w:eastAsiaTheme="minorEastAsia" w:cstheme="minorEastAsia"/>
          <w:sz w:val="24"/>
          <w:highlight w:val="none"/>
          <w:lang w:val="en-US" w:eastAsia="zh-CN"/>
        </w:rPr>
        <w:t xml:space="preserve">的得1分。本项最高得2分。</w:t>
      </w:r>
      <w:r/>
    </w:p>
    <w:p>
      <w:pPr>
        <w:ind w:firstLine="48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【提供由所投电梯品牌制造商委托的第三方检测机构出具的检测报告上传至投标系统并电子签章，不提供不得分】</w:t>
      </w:r>
      <w:r/>
    </w:p>
    <w:p>
      <w:pPr>
        <w:ind w:firstLine="482"/>
        <w:spacing w:line="360" w:lineRule="auto"/>
        <w:tabs>
          <w:tab w:val="left" w:pos="630" w:leader="none"/>
        </w:tabs>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三、投标人及产品制造商综合评价（4分）</w:t>
      </w:r>
      <w:r/>
    </w:p>
    <w:p>
      <w:pPr>
        <w:ind w:firstLine="482"/>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w:t>
      </w:r>
      <w:r>
        <w:rPr>
          <w:rFonts w:hint="eastAsia" w:asciiTheme="minorEastAsia" w:hAnsiTheme="minorEastAsia" w:eastAsiaTheme="minorEastAsia" w:cstheme="minorEastAsia"/>
          <w:b/>
          <w:bCs/>
          <w:sz w:val="24"/>
          <w:szCs w:val="24"/>
          <w:highlight w:val="none"/>
          <w:lang w:val="en-US" w:eastAsia="zh-CN"/>
        </w:rPr>
        <w:t xml:space="preserve">认证体系</w:t>
      </w:r>
      <w:r>
        <w:rPr>
          <w:rFonts w:hint="eastAsia" w:asciiTheme="minorEastAsia" w:hAnsiTheme="minorEastAsia" w:eastAsiaTheme="minorEastAsia" w:cstheme="minorEastAsia"/>
          <w:b/>
          <w:bCs/>
          <w:sz w:val="24"/>
          <w:szCs w:val="24"/>
          <w:highlight w:val="none"/>
        </w:rPr>
        <w:t xml:space="preserve">（2分）：</w:t>
      </w:r>
      <w:r/>
    </w:p>
    <w:p>
      <w:pPr>
        <w:ind w:firstLine="482"/>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投标供应商或电梯制造商具有有效期内的质量管理体系认证证书、环境管理体系认证证书、职业健康和安全管理体系认证证书</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能源管理体系认证</w:t>
      </w:r>
      <w:r>
        <w:rPr>
          <w:rFonts w:hint="eastAsia" w:asciiTheme="minorEastAsia" w:hAnsiTheme="minorEastAsia" w:eastAsiaTheme="minorEastAsia" w:cstheme="minorEastAsia"/>
          <w:sz w:val="24"/>
          <w:szCs w:val="24"/>
          <w:highlight w:val="none"/>
          <w:lang w:val="en-US" w:eastAsia="zh-CN"/>
        </w:rPr>
        <w:t xml:space="preserve">证书的</w:t>
      </w:r>
      <w:r>
        <w:rPr>
          <w:rFonts w:hint="eastAsia" w:asciiTheme="minorEastAsia" w:hAnsiTheme="minorEastAsia" w:eastAsiaTheme="minorEastAsia" w:cstheme="minorEastAsia"/>
          <w:sz w:val="24"/>
          <w:szCs w:val="24"/>
          <w:highlight w:val="none"/>
        </w:rPr>
        <w:t xml:space="preserve">，每提供1个得</w:t>
      </w:r>
      <w:r>
        <w:rPr>
          <w:rFonts w:hint="eastAsia" w:asciiTheme="minorEastAsia" w:hAnsiTheme="minorEastAsia" w:eastAsiaTheme="minorEastAsia" w:cstheme="minorEastAsia"/>
          <w:sz w:val="24"/>
          <w:szCs w:val="24"/>
          <w:highlight w:val="none"/>
          <w:lang w:val="en-US" w:eastAsia="zh-CN"/>
        </w:rPr>
        <w:t xml:space="preserve">0.5</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val="en-US" w:eastAsia="zh-CN"/>
        </w:rPr>
        <w:t xml:space="preserve">本项</w:t>
      </w:r>
      <w:r>
        <w:rPr>
          <w:rFonts w:hint="eastAsia" w:asciiTheme="minorEastAsia" w:hAnsiTheme="minorEastAsia" w:eastAsiaTheme="minorEastAsia" w:cstheme="minorEastAsia"/>
          <w:sz w:val="24"/>
          <w:szCs w:val="24"/>
          <w:highlight w:val="none"/>
        </w:rPr>
        <w:t xml:space="preserve">最高得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p>
    <w:p>
      <w:pPr>
        <w:ind w:firstLine="482"/>
        <w:spacing w:line="360" w:lineRule="auto"/>
        <w:rPr>
          <w:rFonts w:hint="eastAsia"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rPr>
        <w:t xml:space="preserve">【提供有效的相关证书证明材料原件扫描件上传至投标</w:t>
      </w:r>
      <w:r>
        <w:rPr>
          <w:rFonts w:hint="eastAsia" w:asciiTheme="minorEastAsia" w:hAnsiTheme="minorEastAsia" w:eastAsiaTheme="minorEastAsia" w:cstheme="minorEastAsia"/>
          <w:b/>
          <w:bCs/>
          <w:sz w:val="24"/>
          <w:szCs w:val="24"/>
          <w:highlight w:val="none"/>
          <w:lang w:val="en-US" w:eastAsia="zh-CN"/>
        </w:rPr>
        <w:t xml:space="preserve">系统</w:t>
      </w:r>
      <w:r>
        <w:rPr>
          <w:rFonts w:hint="eastAsia" w:asciiTheme="minorEastAsia" w:hAnsiTheme="minorEastAsia" w:eastAsiaTheme="minorEastAsia" w:cstheme="minorEastAsia"/>
          <w:b/>
          <w:bCs/>
          <w:sz w:val="24"/>
          <w:szCs w:val="24"/>
          <w:highlight w:val="none"/>
        </w:rPr>
        <w:t xml:space="preserve">并电子签章，未按要求提供不得分】</w:t>
      </w:r>
      <w:r/>
    </w:p>
    <w:p>
      <w:pPr>
        <w:pStyle w:val="1464"/>
        <w:ind w:firstLine="482"/>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eastAsiaTheme="minorEastAsia" w:cstheme="minorEastAsia"/>
          <w:b/>
          <w:bCs/>
          <w:sz w:val="24"/>
          <w:szCs w:val="24"/>
          <w:highlight w:val="none"/>
        </w:rPr>
        <w:t xml:space="preserve">、信息系统安全等级（2分）</w:t>
      </w:r>
      <w:r/>
    </w:p>
    <w:p>
      <w:pPr>
        <w:ind w:firstLine="482"/>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投标品牌电梯物联网获得信息系统安全等级保护认证，等级为三级的得2分，等级为二级的得1分，等级为一级的得0.5分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本项最高得2分</w:t>
      </w:r>
      <w:r>
        <w:rPr>
          <w:rFonts w:hint="eastAsia" w:asciiTheme="minorEastAsia" w:hAnsiTheme="minorEastAsia" w:eastAsiaTheme="minorEastAsia" w:cstheme="minorEastAsia"/>
          <w:sz w:val="24"/>
          <w:szCs w:val="24"/>
          <w:highlight w:val="none"/>
          <w:lang w:eastAsia="zh-CN"/>
        </w:rPr>
        <w:t xml:space="preserve">。</w:t>
      </w:r>
      <w:r/>
    </w:p>
    <w:p>
      <w:pPr>
        <w:ind w:firstLine="482"/>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【提供市级</w:t>
      </w:r>
      <w:r>
        <w:rPr>
          <w:rFonts w:hint="eastAsia" w:asciiTheme="minorEastAsia" w:hAnsiTheme="minorEastAsia" w:eastAsiaTheme="minorEastAsia" w:cstheme="minorEastAsia"/>
          <w:b/>
          <w:bCs/>
          <w:sz w:val="24"/>
          <w:szCs w:val="24"/>
          <w:highlight w:val="none"/>
          <w:lang w:val="en-US" w:eastAsia="zh-CN"/>
        </w:rPr>
        <w:t xml:space="preserve">及</w:t>
      </w:r>
      <w:r>
        <w:rPr>
          <w:rFonts w:hint="eastAsia" w:asciiTheme="minorEastAsia" w:hAnsiTheme="minorEastAsia" w:eastAsiaTheme="minorEastAsia" w:cstheme="minorEastAsia"/>
          <w:b/>
          <w:bCs/>
          <w:sz w:val="24"/>
          <w:szCs w:val="24"/>
          <w:highlight w:val="none"/>
        </w:rPr>
        <w:t xml:space="preserve">以上政府机关出具的相关证明上传至投标系统并电子签章，未提供不得分】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b/>
          <w:sz w:val="28"/>
          <w:szCs w:val="28"/>
        </w:rPr>
        <w:t xml:space="preserve">四、技术</w:t>
      </w:r>
      <w:r>
        <w:rPr>
          <w:rFonts w:hint="eastAsia" w:ascii="宋体" w:hAnsi="宋体"/>
          <w:b/>
          <w:sz w:val="28"/>
          <w:szCs w:val="28"/>
          <w:lang w:val="en-US" w:eastAsia="zh-CN"/>
        </w:rPr>
        <w:t xml:space="preserve">方案</w:t>
      </w:r>
      <w:r>
        <w:rPr>
          <w:rFonts w:hint="eastAsia" w:ascii="宋体" w:hAnsi="宋体"/>
          <w:b/>
          <w:sz w:val="28"/>
          <w:szCs w:val="28"/>
        </w:rPr>
        <w:t xml:space="preserve">（</w:t>
      </w:r>
      <w:r>
        <w:rPr>
          <w:rFonts w:hint="eastAsia" w:ascii="宋体" w:hAnsi="宋体"/>
          <w:b/>
          <w:sz w:val="28"/>
          <w:szCs w:val="28"/>
          <w:lang w:val="en-US" w:eastAsia="zh-CN"/>
        </w:rPr>
        <w:t xml:space="preserve">4</w:t>
      </w:r>
      <w:r>
        <w:rPr>
          <w:rFonts w:hint="eastAsia" w:ascii="宋体" w:hAnsi="宋体"/>
          <w:b/>
          <w:sz w:val="28"/>
          <w:szCs w:val="28"/>
        </w:rPr>
        <w:t xml:space="preserve">6分）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1、项目实施方案（</w:t>
      </w:r>
      <w:r>
        <w:rPr>
          <w:rFonts w:hint="eastAsia" w:asciiTheme="minorEastAsia" w:hAnsiTheme="minorEastAsia" w:eastAsiaTheme="minorEastAsia" w:cstheme="minorEastAsia"/>
          <w:sz w:val="24"/>
          <w:szCs w:val="24"/>
          <w:highlight w:val="none"/>
          <w:lang w:val="en-US" w:eastAsia="zh-CN"/>
        </w:rPr>
        <w:t xml:space="preserve">10</w:t>
      </w:r>
      <w:r>
        <w:rPr>
          <w:rFonts w:hint="eastAsia" w:asciiTheme="minorEastAsia" w:hAnsiTheme="minorEastAsia" w:eastAsiaTheme="minorEastAsia" w:cstheme="minorEastAsia"/>
          <w:sz w:val="24"/>
          <w:szCs w:val="24"/>
          <w:highlight w:val="none"/>
        </w:rPr>
        <w:t xml:space="preserve">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①施工工程组织总体设想（2分）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②旧电梯拆除方案（2分）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③电梯安装施工顺序及方案(2分）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④施工进度计划（2分）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⑤各阶段进度的保证措施（2分）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w:t>
      </w:r>
      <w:r>
        <w:rPr>
          <w:rFonts w:hint="eastAsia" w:asciiTheme="minorEastAsia" w:hAnsiTheme="minorEastAsia" w:eastAsiaTheme="minorEastAsia" w:cstheme="minorEastAsia"/>
          <w:sz w:val="24"/>
          <w:szCs w:val="24"/>
          <w:highlight w:val="none"/>
          <w:lang w:val="en-US" w:eastAsia="zh-CN"/>
        </w:rPr>
        <w:t xml:space="preserve">10</w:t>
      </w:r>
      <w:r>
        <w:rPr>
          <w:rFonts w:hint="eastAsia" w:asciiTheme="minorEastAsia" w:hAnsiTheme="minorEastAsia" w:eastAsiaTheme="minorEastAsia" w:cstheme="minorEastAsia"/>
          <w:sz w:val="24"/>
          <w:szCs w:val="24"/>
          <w:highlight w:val="none"/>
        </w:rPr>
        <w:t xml:space="preserve">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2、内部管理制度(6分)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①人员组织、分工落实措施（2分）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②人员岗位培训方案（2分）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③管理责任和人员考核方案（2分）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6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3、质量保障措施、应急保障方案（8分）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①质量保障体系；（2分）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②质量保障目标及技术质量措施；（2分）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③应急保障措施内容及流程；（2分）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④突发事件应急预案及保障措施。（2分）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8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4、安全文明施工、电梯安装的安全保证措施及环境保护措施（6分）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①安全文明施工（2分）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②电梯安装的安全保证措施（2分）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③环境保护措施（2分）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6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5、售后服务方案（</w:t>
      </w:r>
      <w:r>
        <w:rPr>
          <w:rFonts w:hint="eastAsia" w:asciiTheme="minorEastAsia" w:hAnsiTheme="minorEastAsia" w:eastAsiaTheme="minorEastAsia" w:cstheme="minorEastAsia"/>
          <w:sz w:val="24"/>
          <w:szCs w:val="24"/>
          <w:highlight w:val="none"/>
          <w:lang w:val="en-US" w:eastAsia="zh-CN"/>
        </w:rPr>
        <w:t xml:space="preserve">10</w:t>
      </w:r>
      <w:r>
        <w:rPr>
          <w:rFonts w:hint="eastAsia" w:asciiTheme="minorEastAsia" w:hAnsiTheme="minorEastAsia" w:eastAsiaTheme="minorEastAsia" w:cstheme="minorEastAsia"/>
          <w:sz w:val="24"/>
          <w:szCs w:val="24"/>
          <w:highlight w:val="none"/>
        </w:rPr>
        <w:t xml:space="preserve">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①售后服务体系（2分）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②售后服务承诺（2分）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③重大活动人员技术支持服务（2分）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④质保期后维护服务（2分）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⑤品备件</w:t>
      </w:r>
      <w:r>
        <w:rPr>
          <w:rFonts w:hint="eastAsia" w:asciiTheme="minorEastAsia" w:hAnsiTheme="minorEastAsia" w:eastAsiaTheme="minorEastAsia" w:cstheme="minorEastAsia"/>
          <w:sz w:val="24"/>
          <w:szCs w:val="24"/>
          <w:highlight w:val="none"/>
          <w:lang w:val="en-US" w:eastAsia="zh-CN"/>
        </w:rPr>
        <w:t xml:space="preserve">库存保障措施</w:t>
      </w:r>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w:t>
      </w:r>
      <w:r>
        <w:rPr>
          <w:rFonts w:hint="eastAsia" w:asciiTheme="minorEastAsia" w:hAnsiTheme="minorEastAsia" w:eastAsiaTheme="minorEastAsia" w:cstheme="minorEastAsia"/>
          <w:sz w:val="24"/>
          <w:szCs w:val="24"/>
          <w:highlight w:val="none"/>
          <w:lang w:val="en-US" w:eastAsia="zh-CN"/>
        </w:rPr>
        <w:t xml:space="preserve">10</w:t>
      </w:r>
      <w:r>
        <w:rPr>
          <w:rFonts w:hint="eastAsia" w:asciiTheme="minorEastAsia" w:hAnsiTheme="minorEastAsia" w:eastAsiaTheme="minorEastAsia" w:cstheme="minorEastAsia"/>
          <w:sz w:val="24"/>
          <w:szCs w:val="24"/>
          <w:highlight w:val="none"/>
        </w:rPr>
        <w:t xml:space="preserve">分。</w:t>
      </w:r>
      <w:r/>
    </w:p>
    <w:p>
      <w:pPr>
        <w:ind w:firstLine="48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6、培训方案（6分）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①培训计划</w:t>
      </w:r>
      <w:r>
        <w:rPr>
          <w:rFonts w:hint="eastAsia" w:asciiTheme="minorEastAsia" w:hAnsiTheme="minorEastAsia" w:eastAsiaTheme="minorEastAsia" w:cstheme="minorEastAsia"/>
          <w:sz w:val="24"/>
          <w:szCs w:val="24"/>
          <w:highlight w:val="none"/>
          <w:lang w:val="en-US" w:eastAsia="zh-CN"/>
        </w:rPr>
        <w:t xml:space="preserve">及</w:t>
      </w:r>
      <w:r>
        <w:rPr>
          <w:rFonts w:hint="eastAsia" w:asciiTheme="minorEastAsia" w:hAnsiTheme="minorEastAsia" w:eastAsiaTheme="minorEastAsia" w:cstheme="minorEastAsia"/>
          <w:sz w:val="24"/>
          <w:szCs w:val="24"/>
          <w:highlight w:val="none"/>
        </w:rPr>
        <w:t xml:space="preserve">培训内容（2分）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②培训人员安排（2分）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③培训周期等（2分）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jc w:val="left"/>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r>
      <w:r/>
    </w:p>
    <w:p>
      <w:pPr>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br w:type="page" w:clear="all"/>
      </w:r>
      <w:r/>
    </w:p>
    <w:p>
      <w:pPr>
        <w:jc w:val="left"/>
        <w:rPr>
          <w:rFonts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t xml:space="preserve">附件二：投标文件格式</w:t>
      </w:r>
      <w:r/>
    </w:p>
    <w:p>
      <w:pPr>
        <w:rPr>
          <w:rFonts w:ascii="宋体" w:hAnsi="宋体" w:cs="宋体"/>
          <w:bCs/>
          <w:color w:val="000000"/>
          <w:sz w:val="32"/>
          <w:highlight w:val="none"/>
        </w:rPr>
      </w:pPr>
      <w:r>
        <w:rPr>
          <w:rFonts w:ascii="宋体" w:hAnsi="宋体" w:cs="宋体"/>
          <w:bCs/>
          <w:color w:val="000000"/>
          <w:sz w:val="32"/>
          <w:highlight w:val="none"/>
        </w:rPr>
      </w:r>
      <w:r/>
    </w:p>
    <w:p>
      <w:pPr>
        <w:rPr>
          <w:rFonts w:ascii="宋体" w:hAnsi="宋体" w:cs="宋体"/>
          <w:bCs/>
          <w:color w:val="000000"/>
          <w:sz w:val="32"/>
          <w:highlight w:val="none"/>
        </w:rPr>
      </w:pPr>
      <w:r>
        <w:rPr>
          <w:rFonts w:ascii="宋体" w:hAnsi="宋体" w:cs="宋体"/>
          <w:bCs/>
          <w:color w:val="000000"/>
          <w:sz w:val="3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投</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标</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文</w:t>
      </w:r>
      <w:r/>
    </w:p>
    <w:p>
      <w:pPr>
        <w:jc w:val="center"/>
        <w:rPr>
          <w:rFonts w:ascii="宋体" w:hAnsi="宋体" w:cs="宋体"/>
          <w:bCs/>
          <w:color w:val="000000"/>
          <w:sz w:val="52"/>
          <w:szCs w:val="52"/>
          <w:highlight w:val="none"/>
        </w:rPr>
      </w:pPr>
      <w:r>
        <w:rPr>
          <w:rFonts w:ascii="宋体" w:hAnsi="宋体" w:cs="宋体"/>
          <w:bCs/>
          <w:color w:val="000000"/>
          <w:sz w:val="52"/>
          <w:szCs w:val="52"/>
          <w:highlight w:val="none"/>
        </w:rPr>
      </w:r>
      <w:r/>
    </w:p>
    <w:p>
      <w:pPr>
        <w:jc w:val="center"/>
        <w:rPr>
          <w:rFonts w:ascii="宋体" w:hAnsi="宋体" w:cs="宋体"/>
          <w:bCs/>
          <w:color w:val="000000"/>
          <w:sz w:val="72"/>
          <w:highlight w:val="none"/>
        </w:rPr>
      </w:pPr>
      <w:r>
        <w:rPr>
          <w:rFonts w:hint="eastAsia" w:ascii="宋体" w:hAnsi="宋体" w:cs="宋体"/>
          <w:bCs/>
          <w:color w:val="000000"/>
          <w:sz w:val="52"/>
          <w:szCs w:val="52"/>
          <w:highlight w:val="none"/>
        </w:rPr>
        <w:t xml:space="preserve">件</w:t>
      </w:r>
      <w:r/>
    </w:p>
    <w:p>
      <w:pPr>
        <w:rPr>
          <w:rFonts w:ascii="宋体" w:hAnsi="宋体" w:cs="宋体"/>
          <w:bCs/>
          <w:color w:val="000000"/>
          <w:sz w:val="28"/>
          <w:highlight w:val="none"/>
        </w:rPr>
      </w:pPr>
      <w:r>
        <w:rPr>
          <w:rFonts w:ascii="宋体" w:hAnsi="宋体" w:cs="宋体"/>
          <w:bCs/>
          <w:color w:val="000000"/>
          <w:sz w:val="28"/>
          <w:highlight w:val="none"/>
        </w:rPr>
      </w:r>
      <w:r/>
    </w:p>
    <w:p>
      <w:pPr>
        <w:pStyle w:val="956"/>
        <w:rPr>
          <w:rFonts w:ascii="宋体" w:hAnsi="宋体" w:cs="宋体"/>
          <w:bCs/>
          <w:color w:val="000000"/>
          <w:sz w:val="28"/>
          <w:highlight w:val="none"/>
        </w:rPr>
      </w:pPr>
      <w:r>
        <w:rPr>
          <w:rFonts w:ascii="宋体" w:hAnsi="宋体" w:cs="宋体"/>
          <w:bCs/>
          <w:color w:val="000000"/>
          <w:sz w:val="28"/>
          <w:highlight w:val="none"/>
        </w:rPr>
      </w:r>
      <w:r/>
    </w:p>
    <w:p>
      <w:pPr>
        <w:rPr>
          <w:rFonts w:ascii="宋体" w:hAnsi="宋体" w:cs="宋体"/>
          <w:bCs/>
          <w:color w:val="000000"/>
          <w:sz w:val="28"/>
          <w:highlight w:val="none"/>
        </w:rPr>
      </w:pPr>
      <w:r>
        <w:rPr>
          <w:rFonts w:ascii="宋体" w:hAnsi="宋体" w:cs="宋体"/>
          <w:bCs/>
          <w:color w:val="000000"/>
          <w:sz w:val="28"/>
          <w:highlight w:val="none"/>
        </w:rPr>
      </w:r>
      <w:r/>
    </w:p>
    <w:p>
      <w:pPr>
        <w:pStyle w:val="956"/>
        <w:ind w:left="0"/>
        <w:rPr>
          <w:rFonts w:ascii="宋体" w:hAnsi="宋体" w:cs="宋体"/>
          <w:bCs/>
          <w:color w:val="000000"/>
          <w:sz w:val="28"/>
          <w:highlight w:val="none"/>
        </w:rPr>
      </w:pPr>
      <w:r>
        <w:rPr>
          <w:rFonts w:ascii="宋体" w:hAnsi="宋体" w:cs="宋体"/>
          <w:bCs/>
          <w:color w:val="000000"/>
          <w:sz w:val="28"/>
          <w:highlight w:val="none"/>
        </w:rPr>
      </w:r>
      <w:r/>
    </w:p>
    <w:p>
      <w:pPr>
        <w:rPr>
          <w:highlight w:val="none"/>
        </w:rPr>
      </w:pPr>
      <w:r>
        <w:rPr>
          <w:highlight w:val="none"/>
        </w:rPr>
      </w:r>
      <w:r/>
    </w:p>
    <w:p>
      <w:pPr>
        <w:ind w:firstLine="1400"/>
        <w:rPr>
          <w:rFonts w:hint="eastAsia"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highlight w:val="none"/>
        </w:rPr>
        <w:t xml:space="preserve">采购项目编号：</w:t>
      </w:r>
      <w:r>
        <w:rPr>
          <w:rFonts w:hint="eastAsia" w:ascii="宋体" w:hAnsi="Times New Roman" w:eastAsia="黑体"/>
          <w:color w:val="000000"/>
          <w:sz w:val="30"/>
          <w:szCs w:val="30"/>
          <w:highlight w:val="none"/>
          <w:lang w:eastAsia="zh-CN"/>
        </w:rPr>
        <w:t xml:space="preserve">JSZC-320205-JZCG-G2026-0053</w:t>
      </w:r>
      <w:r/>
    </w:p>
    <w:p>
      <w:pPr>
        <w:ind w:left="3356" w:hanging="1960"/>
        <w:spacing w:line="360" w:lineRule="auto"/>
        <w:rPr>
          <w:rFonts w:ascii="宋体" w:hAnsi="宋体" w:cs="宋体"/>
          <w:bCs/>
          <w:color w:val="000000"/>
          <w:sz w:val="28"/>
          <w:szCs w:val="28"/>
          <w:highlight w:val="none"/>
        </w:rPr>
        <w:outlineLvl w:val="0"/>
      </w:pPr>
      <w:r>
        <w:rPr>
          <w:rFonts w:ascii="宋体" w:hAnsi="宋体" w:cs="宋体"/>
          <w:bCs/>
          <w:color w:val="000000"/>
          <w:sz w:val="28"/>
          <w:szCs w:val="28"/>
          <w:highlight w:val="none"/>
        </w:rPr>
      </w:r>
      <w:r/>
    </w:p>
    <w:p>
      <w:pPr>
        <w:ind w:left="3356" w:hanging="1960"/>
        <w:spacing w:line="360" w:lineRule="auto"/>
        <w:rPr>
          <w:rFonts w:hint="eastAsia"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highlight w:val="none"/>
        </w:rPr>
        <w:t xml:space="preserve">采购项目名称：</w:t>
      </w:r>
      <w:r>
        <w:rPr>
          <w:rFonts w:hint="eastAsia" w:ascii="宋体" w:hAnsi="宋体" w:cs="宋体"/>
          <w:bCs/>
          <w:color w:val="000000"/>
          <w:sz w:val="28"/>
          <w:szCs w:val="28"/>
          <w:highlight w:val="none"/>
          <w:lang w:eastAsia="zh-CN"/>
        </w:rPr>
        <w:t xml:space="preserve">东北塘街道金色庭园电梯换新项目</w:t>
      </w:r>
      <w:r/>
    </w:p>
    <w:p>
      <w:pPr>
        <w:ind w:left="3356" w:hanging="1960"/>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ind w:left="3356" w:hanging="1960"/>
        <w:spacing w:line="360" w:lineRule="auto"/>
        <w:rPr>
          <w:rFonts w:ascii="宋体" w:hAnsi="宋体" w:cs="宋体"/>
          <w:bCs/>
          <w:color w:val="000000"/>
          <w:sz w:val="28"/>
          <w:szCs w:val="28"/>
          <w:highlight w:val="none"/>
        </w:rPr>
        <w:outlineLvl w:val="0"/>
      </w:pPr>
      <w:r>
        <w:rPr>
          <w:rFonts w:hint="eastAsia" w:ascii="宋体" w:hAnsi="宋体" w:cs="宋体"/>
          <w:bCs/>
          <w:color w:val="000000"/>
          <w:sz w:val="28"/>
          <w:szCs w:val="28"/>
          <w:highlight w:val="none"/>
        </w:rPr>
        <w:t xml:space="preserve">供应商：</w:t>
      </w:r>
      <w:r/>
    </w:p>
    <w:p>
      <w:pPr>
        <w:pStyle w:val="956"/>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956"/>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956"/>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jc w:val="center"/>
        <w:rPr>
          <w:rFonts w:ascii="宋体" w:hAnsi="宋体" w:cs="宋体"/>
          <w:bCs/>
          <w:color w:val="000000"/>
          <w:sz w:val="36"/>
          <w:szCs w:val="36"/>
          <w:highlight w:val="none"/>
        </w:rPr>
      </w:pPr>
      <w:r>
        <w:rPr>
          <w:rFonts w:hint="eastAsia" w:ascii="宋体" w:hAnsi="宋体" w:cs="宋体"/>
          <w:bCs/>
          <w:color w:val="auto"/>
          <w:sz w:val="36"/>
          <w:szCs w:val="36"/>
          <w:highlight w:val="none"/>
          <w:lang w:eastAsia="zh-CN"/>
        </w:rPr>
        <w:t xml:space="preserve">二〇二</w:t>
      </w:r>
      <w:r>
        <w:rPr>
          <w:rFonts w:hint="eastAsia" w:ascii="宋体" w:hAnsi="宋体" w:cs="宋体"/>
          <w:bCs/>
          <w:color w:val="auto"/>
          <w:sz w:val="36"/>
          <w:szCs w:val="36"/>
          <w:highlight w:val="none"/>
          <w:lang w:val="en-US" w:eastAsia="zh-CN"/>
        </w:rPr>
        <w:t xml:space="preserve">六</w:t>
      </w:r>
      <w:r>
        <w:rPr>
          <w:rFonts w:hint="eastAsia" w:ascii="宋体" w:hAnsi="宋体" w:cs="宋体"/>
          <w:bCs/>
          <w:color w:val="auto"/>
          <w:sz w:val="36"/>
          <w:szCs w:val="36"/>
          <w:highlight w:val="none"/>
        </w:rPr>
        <w:t xml:space="preserve">年  月  </w:t>
      </w:r>
      <w:r>
        <w:rPr>
          <w:rFonts w:hint="eastAsia" w:ascii="宋体" w:hAnsi="宋体" w:cs="宋体"/>
          <w:bCs/>
          <w:color w:val="000000"/>
          <w:sz w:val="36"/>
          <w:szCs w:val="36"/>
          <w:highlight w:val="none"/>
        </w:rPr>
        <w:t xml:space="preserve">日</w:t>
      </w:r>
      <w:r/>
    </w:p>
    <w:p>
      <w:pPr>
        <w:pStyle w:val="984"/>
        <w:ind w:firstLine="0"/>
        <w:rPr>
          <w:color w:val="000000"/>
          <w:highlight w:val="none"/>
        </w:rPr>
      </w:pPr>
      <w:r/>
      <w:bookmarkStart w:id="29" w:name="一．报价函（格式）"/>
      <w:r/>
      <w:bookmarkEnd w:id="29"/>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（一）投标函（格式）：</w:t>
      </w:r>
      <w:r/>
    </w:p>
    <w:p>
      <w:pPr>
        <w:rPr>
          <w:rFonts w:ascii="宋体"/>
          <w:b/>
          <w:bCs/>
          <w:color w:val="000000"/>
          <w:sz w:val="24"/>
          <w:szCs w:val="24"/>
          <w:highlight w:val="none"/>
        </w:rPr>
        <w:outlineLvl w:val="0"/>
      </w:pPr>
      <w:r>
        <w:rPr>
          <w:rFonts w:ascii="宋体"/>
          <w:b/>
          <w:bCs/>
          <w:color w:val="000000"/>
          <w:sz w:val="24"/>
          <w:szCs w:val="24"/>
          <w:highlight w:val="none"/>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投  标  函</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致无锡市公共资源交易中心锡山分中心：</w:t>
      </w:r>
      <w:r/>
    </w:p>
    <w:p>
      <w:pPr>
        <w:ind w:firstLine="480"/>
        <w:jc w:val="left"/>
        <w:spacing w:line="360" w:lineRule="auto"/>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w:t>
      </w:r>
      <w:r>
        <w:rPr>
          <w:rFonts w:hint="eastAsia" w:ascii="宋体" w:hAnsi="宋体" w:eastAsia="宋体" w:cs="宋体"/>
          <w:bCs/>
          <w:color w:val="000000"/>
          <w:sz w:val="24"/>
          <w:szCs w:val="24"/>
          <w:highlight w:val="none"/>
          <w:lang w:eastAsia="zh-CN"/>
        </w:rPr>
        <w:t xml:space="preserve">JSZC-320205-JZCG-G2026-0053</w:t>
      </w:r>
      <w:r>
        <w:rPr>
          <w:rFonts w:hint="eastAsia" w:ascii="宋体" w:hAnsi="宋体" w:eastAsia="宋体" w:cs="宋体"/>
          <w:bCs/>
          <w:color w:val="000000"/>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227"/>
          <w:rFonts w:hint="eastAsia"/>
          <w:bCs/>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二、我方愿意提供无锡市公共资源交易中心锡山分中心在招标文件中要求的文件、资料。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themeColor="text1"/>
          <w:sz w:val="24"/>
          <w:szCs w:val="24"/>
          <w:highlight w:val="none"/>
          <w14:textFill>
            <w14:solidFill>
              <w14:schemeClr w14:val="tx1"/>
            </w14:solidFill>
          </w14:textFill>
        </w:rPr>
        <w:t xml:space="preserve">和</w:t>
      </w:r>
      <w:r>
        <w:rPr>
          <w:rFonts w:hint="eastAsia" w:ascii="宋体" w:hAnsi="宋体" w:eastAsia="宋体" w:cs="宋体"/>
          <w:bCs/>
          <w:color w:val="000000" w:themeColor="text1"/>
          <w:sz w:val="24"/>
          <w:szCs w:val="24"/>
          <w:highlight w:val="none"/>
          <w14:textFill>
            <w14:solidFill>
              <w14:schemeClr w14:val="tx1"/>
            </w14:solidFill>
          </w14:textFill>
        </w:rPr>
        <w:t xml:space="preserve">合同条款履行自己的全部责任。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十一、我方承诺不非法转包、分包。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以上条款，如有违反，愿依照国家相关法律处理，并承担由此给采购人带来的损失</w:t>
      </w:r>
      <w:r>
        <w:rPr>
          <w:rFonts w:hint="eastAsia" w:ascii="宋体" w:hAnsi="宋体" w:eastAsia="宋体" w:cs="宋体"/>
          <w:bCs/>
          <w:color w:val="000000" w:themeColor="text1"/>
          <w:sz w:val="24"/>
          <w:highlight w:val="none"/>
          <w14:textFill>
            <w14:solidFill>
              <w14:schemeClr w14:val="tx1"/>
            </w14:solidFill>
          </w14:textFill>
        </w:rPr>
        <w:t xml:space="preserve">。</w:t>
      </w:r>
      <w:r/>
    </w:p>
    <w:p>
      <w:pPr>
        <w:pStyle w:val="118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     </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                              传真：</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通讯地址：                          邮编：</w:t>
      </w:r>
      <w:r/>
    </w:p>
    <w:p>
      <w:pPr>
        <w:pStyle w:val="1184"/>
        <w:rPr>
          <w:rFonts w:ascii="宋体" w:hAnsi="宋体" w:eastAsia="宋体" w:cs="宋体"/>
          <w:color w:val="000000"/>
          <w:highlight w:val="none"/>
        </w:rPr>
      </w:pPr>
      <w:r>
        <w:rPr>
          <w:rFonts w:ascii="宋体" w:hAnsi="宋体" w:eastAsia="宋体" w:cs="宋体"/>
          <w:color w:val="000000"/>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pacing w:line="360" w:lineRule="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pacing w:line="360" w:lineRule="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pacing w:line="360" w:lineRule="auto"/>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（二）（供应商）关于资格的声明函（格式）：</w:t>
      </w:r>
      <w:r/>
    </w:p>
    <w:p>
      <w:pPr>
        <w:ind w:firstLine="720"/>
        <w:spacing w:line="360" w:lineRule="auto"/>
        <w:rPr>
          <w:rFonts w:ascii="黑体" w:eastAsia="黑体"/>
          <w:bCs/>
          <w:color w:val="000000"/>
          <w:sz w:val="36"/>
          <w:highlight w:val="none"/>
        </w:rPr>
      </w:pPr>
      <w:r>
        <w:rPr>
          <w:rFonts w:ascii="黑体" w:eastAsia="黑体"/>
          <w:bCs/>
          <w:color w:val="000000"/>
          <w:sz w:val="36"/>
          <w:highlight w:val="none"/>
        </w:rPr>
      </w:r>
      <w:r/>
    </w:p>
    <w:p>
      <w:pPr>
        <w:ind w:firstLine="560"/>
        <w:jc w:val="center"/>
        <w:spacing w:line="360" w:lineRule="auto"/>
        <w:rPr>
          <w:rFonts w:ascii="宋体" w:hAnsi="宋体"/>
          <w:bCs/>
          <w:color w:val="000000"/>
          <w:sz w:val="28"/>
          <w:szCs w:val="28"/>
          <w:highlight w:val="none"/>
        </w:rPr>
      </w:pPr>
      <w:r/>
      <w:bookmarkStart w:id="30" w:name="报价方关于资格的声明函（格式）"/>
      <w:r/>
      <w:bookmarkEnd w:id="30"/>
      <w:r>
        <w:rPr>
          <w:rFonts w:ascii="宋体" w:hAnsi="宋体"/>
          <w:bCs/>
          <w:color w:val="000000"/>
          <w:sz w:val="28"/>
          <w:szCs w:val="28"/>
          <w:highlight w:val="none"/>
        </w:rPr>
        <w:t xml:space="preserve">关于资格的声明函</w:t>
      </w:r>
      <w:r/>
    </w:p>
    <w:p>
      <w:pPr>
        <w:spacing w:line="360" w:lineRule="auto"/>
        <w:rPr>
          <w:rFonts w:ascii="宋体" w:hAnsi="宋体"/>
          <w:bCs/>
          <w:color w:val="000000"/>
          <w:sz w:val="28"/>
          <w:szCs w:val="28"/>
          <w:highlight w:val="none"/>
        </w:rPr>
      </w:pPr>
      <w:r>
        <w:rPr>
          <w:rFonts w:ascii="宋体" w:hAnsi="宋体"/>
          <w:bCs/>
          <w:color w:val="000000"/>
          <w:sz w:val="28"/>
          <w:szCs w:val="28"/>
          <w:highlight w:val="none"/>
        </w:rPr>
      </w:r>
      <w:r/>
    </w:p>
    <w:p>
      <w:pPr>
        <w:ind w:firstLine="600"/>
        <w:jc w:val="center"/>
        <w:spacing w:line="360" w:lineRule="auto"/>
        <w:rPr>
          <w:rFonts w:ascii="宋体" w:hAnsi="宋体"/>
          <w:bCs/>
          <w:color w:val="000000"/>
          <w:sz w:val="24"/>
          <w:szCs w:val="24"/>
          <w:highlight w:val="none"/>
        </w:rPr>
      </w:pPr>
      <w:r>
        <w:rPr>
          <w:rFonts w:ascii="宋体" w:hAnsi="宋体"/>
          <w:bCs/>
          <w:color w:val="000000"/>
          <w:sz w:val="30"/>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政府采购编号：</w:t>
      </w:r>
      <w:r>
        <w:rPr>
          <w:rFonts w:hint="eastAsia" w:ascii="宋体" w:hAnsi="宋体"/>
          <w:bCs/>
          <w:color w:val="000000"/>
          <w:sz w:val="24"/>
          <w:szCs w:val="24"/>
          <w:highlight w:val="none"/>
          <w:lang w:eastAsia="zh-CN"/>
        </w:rPr>
        <w:t xml:space="preserve">JSZC-320205-JZCG-G2026-0053</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r/>
    </w:p>
    <w:p>
      <w:pPr>
        <w:ind w:firstLine="480"/>
        <w:jc w:val="center"/>
        <w:spacing w:line="360" w:lineRule="auto"/>
        <w:tabs>
          <w:tab w:val="left" w:pos="6300" w:leader="none"/>
        </w:tabs>
        <w:rPr>
          <w:rFonts w:ascii="宋体" w:hAnsi="宋体"/>
          <w:bCs/>
          <w:color w:val="000000"/>
          <w:sz w:val="24"/>
          <w:szCs w:val="24"/>
          <w:highlight w:val="none"/>
        </w:rPr>
      </w:pPr>
      <w:r>
        <w:rPr>
          <w:rFonts w:ascii="宋体" w:hAnsi="宋体"/>
          <w:bCs/>
          <w:color w:val="000000"/>
          <w:sz w:val="24"/>
          <w:szCs w:val="24"/>
          <w:highlight w:val="none"/>
        </w:rPr>
        <w:t xml:space="preserve">        日期：</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无锡市公共资源交易中心锡山分中心：</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我公司(单位)愿针对本次</w:t>
      </w:r>
      <w:r>
        <w:rPr>
          <w:rFonts w:hint="eastAsia" w:ascii="Times New Roman" w:hAnsi="Times New Roman" w:eastAsia="宋体"/>
          <w:bCs/>
          <w:color w:val="000000"/>
          <w:sz w:val="24"/>
          <w:szCs w:val="24"/>
          <w:highlight w:val="none"/>
          <w:u w:val="single"/>
          <w:lang w:eastAsia="zh-CN"/>
        </w:rPr>
        <w:t xml:space="preserve">东北塘街道金色庭园电梯换新项目</w:t>
      </w:r>
      <w:r>
        <w:rPr>
          <w:rFonts w:hint="eastAsia" w:ascii="宋体" w:hAnsi="宋体" w:eastAsia="宋体"/>
          <w:bCs/>
          <w:color w:val="000000"/>
          <w:sz w:val="24"/>
          <w:szCs w:val="24"/>
          <w:highlight w:val="none"/>
        </w:rPr>
        <w:t xml:space="preserve">进行投标。</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（一）具有独立承担民事责任的能力；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（二）具有良好的商业信誉和健全的财务会计制度；</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（三）具有履行合同所必需的设备和专业技术能力；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（四）有依法缴纳税收和社会保障资金的良好记录；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（五）近三年内，在经营活动中没有重大违法记录；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（六）投标文件中所有关于投标资格的文件、证明、陈述均是真实的、准确的。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若有违背，我公司（单位）愿意承担由此而产生的一切后果。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供应商（盖章）：</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法定代表人（签字或盖章）：</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ascii="黑体" w:hAnsi="宋体" w:eastAsia="黑体"/>
          <w:color w:val="000000"/>
          <w:sz w:val="24"/>
          <w:szCs w:val="24"/>
          <w:highlight w:val="none"/>
        </w:rPr>
        <w:outlineLvl w:val="0"/>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（三）（供应商）法定代表人授权委托书（格式）：</w:t>
      </w:r>
      <w:r/>
    </w:p>
    <w:p>
      <w:pPr>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法定代表人授权委托书</w:t>
      </w:r>
      <w:r/>
    </w:p>
    <w:p>
      <w:pPr>
        <w:jc w:val="center"/>
        <w:spacing w:line="360" w:lineRule="auto"/>
        <w:rPr>
          <w:rFonts w:ascii="楷体_GB2312" w:eastAsia="楷体_GB2312"/>
          <w:bCs/>
          <w:color w:val="000000"/>
          <w:sz w:val="36"/>
          <w:highlight w:val="none"/>
        </w:rPr>
      </w:pPr>
      <w:r>
        <w:rPr>
          <w:rFonts w:ascii="楷体_GB2312" w:eastAsia="楷体_GB2312"/>
          <w:bCs/>
          <w:color w:val="000000"/>
          <w:sz w:val="36"/>
          <w:highlight w:val="none"/>
        </w:rPr>
      </w:r>
      <w:r/>
    </w:p>
    <w:p>
      <w:pPr>
        <w:spacing w:line="480" w:lineRule="auto"/>
        <w:rPr>
          <w:rFonts w:hint="eastAsia" w:ascii="宋体" w:eastAsia="等线"/>
          <w:bCs/>
          <w:color w:val="000000"/>
          <w:sz w:val="24"/>
          <w:szCs w:val="24"/>
          <w:highlight w:val="none"/>
          <w:lang w:eastAsia="zh-CN"/>
        </w:rPr>
      </w:pPr>
      <w:r>
        <w:rPr>
          <w:rFonts w:ascii="楷体_GB2312" w:eastAsia="楷体_GB2312"/>
          <w:bCs/>
          <w:color w:val="000000"/>
          <w:sz w:val="30"/>
          <w:highlight w:val="none"/>
        </w:rPr>
        <w:t xml:space="preserve">                           </w:t>
      </w:r>
      <w:r>
        <w:rPr>
          <w:rFonts w:hint="eastAsia" w:ascii="宋体" w:hAnsi="宋体"/>
          <w:bCs/>
          <w:color w:val="000000"/>
          <w:sz w:val="24"/>
          <w:szCs w:val="24"/>
          <w:highlight w:val="none"/>
        </w:rPr>
        <w:t xml:space="preserve">采购项目编号：</w:t>
      </w:r>
      <w:r>
        <w:rPr>
          <w:rFonts w:hint="eastAsia" w:ascii="宋体" w:hAnsi="宋体"/>
          <w:bCs/>
          <w:color w:val="000000"/>
          <w:sz w:val="24"/>
          <w:szCs w:val="24"/>
          <w:highlight w:val="none"/>
          <w:lang w:eastAsia="zh-CN"/>
        </w:rPr>
        <w:t xml:space="preserve">JSZC-320205-JZCG-G2026-0053</w:t>
      </w:r>
      <w:r/>
    </w:p>
    <w:p>
      <w:pPr>
        <w:spacing w:line="480" w:lineRule="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日期：</w:t>
      </w:r>
      <w:r/>
    </w:p>
    <w:p>
      <w:pPr>
        <w:spacing w:line="60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w:t>
      </w:r>
      <w:r/>
    </w:p>
    <w:p>
      <w:pPr>
        <w:ind w:firstLine="480"/>
        <w:spacing w:line="6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 </w:t>
      </w:r>
      <w:r>
        <w:rPr>
          <w:rFonts w:hint="eastAsia" w:ascii="Times New Roman" w:hAnsi="Times New Roman" w:eastAsia="宋体"/>
          <w:bCs/>
          <w:color w:val="000000"/>
          <w:sz w:val="24"/>
          <w:szCs w:val="24"/>
          <w:highlight w:val="none"/>
          <w:u w:val="single"/>
          <w:lang w:eastAsia="zh-CN"/>
        </w:rPr>
        <w:t xml:space="preserve">东北塘街道金色庭园电梯换新项目</w:t>
      </w:r>
      <w:r>
        <w:rPr>
          <w:rFonts w:hint="eastAsia" w:ascii="宋体" w:hAnsi="宋体" w:eastAsia="宋体" w:cs="宋体"/>
          <w:bCs/>
          <w:color w:val="000000"/>
          <w:sz w:val="24"/>
          <w:szCs w:val="24"/>
          <w:highlight w:val="none"/>
        </w:rPr>
        <w:t xml:space="preserve"> ）的投标、</w:t>
      </w:r>
      <w:r>
        <w:rPr>
          <w:rFonts w:hint="eastAsia" w:ascii="宋体" w:hAnsi="宋体" w:eastAsia="宋体" w:cs="宋体"/>
          <w:bCs/>
          <w:color w:val="000000" w:themeColor="text1"/>
          <w:sz w:val="24"/>
          <w:szCs w:val="24"/>
          <w:highlight w:val="none"/>
          <w14:textFill>
            <w14:solidFill>
              <w14:schemeClr w14:val="tx1"/>
            </w14:solidFill>
          </w14:textFill>
        </w:rPr>
        <w:t xml:space="preserve">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被授权代表情况：</w:t>
      </w:r>
      <w:r/>
    </w:p>
    <w:p>
      <w:pPr>
        <w:ind w:firstLine="525"/>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姓名：         性别：       电话：</w:t>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单位名称（盖章）：</w:t>
      </w:r>
      <w:r/>
    </w:p>
    <w:p>
      <w:pPr>
        <w:ind w:firstLine="40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法定代表人（签字或盖章）：</w:t>
      </w:r>
      <w:r/>
    </w:p>
    <w:p>
      <w:pPr>
        <w:ind w:firstLine="4080"/>
        <w:spacing w:line="58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956"/>
        <w:rPr>
          <w:rFonts w:ascii="黑体" w:hAnsi="宋体" w:eastAsia="黑体"/>
          <w:bCs/>
          <w:color w:val="000000"/>
          <w:sz w:val="24"/>
          <w:highlight w:val="none"/>
        </w:rPr>
      </w:pPr>
      <w:r>
        <w:rPr>
          <w:rFonts w:ascii="黑体" w:hAnsi="宋体" w:eastAsia="黑体"/>
          <w:bCs/>
          <w:color w:val="000000"/>
          <w:sz w:val="24"/>
          <w:highlight w:val="none"/>
        </w:rPr>
      </w:r>
      <w:r/>
    </w:p>
    <w:p>
      <w:pPr>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956"/>
        <w:rPr>
          <w:rFonts w:ascii="黑体" w:hAnsi="宋体" w:eastAsia="黑体"/>
          <w:bCs/>
          <w:color w:val="000000"/>
          <w:sz w:val="24"/>
          <w:highlight w:val="none"/>
        </w:rPr>
      </w:pPr>
      <w:r>
        <w:rPr>
          <w:rFonts w:ascii="黑体" w:hAnsi="宋体" w:eastAsia="黑体"/>
          <w:bCs/>
          <w:color w:val="000000"/>
          <w:sz w:val="24"/>
          <w:highlight w:val="none"/>
        </w:rPr>
      </w:r>
      <w:r/>
    </w:p>
    <w:p>
      <w:pPr>
        <w:rPr>
          <w:highlight w:val="none"/>
        </w:rPr>
      </w:pPr>
      <w:r>
        <w:rPr>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供应商法定代表人身份证扫描件：</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6" o:spid="_x0000_s6"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olor w:val="000000"/>
          <w:sz w:val="32"/>
          <w:szCs w:val="32"/>
          <w:highlight w:val="none"/>
        </w:rPr>
        <w:t xml:space="preserve"> </w:t>
      </w: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8"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7" o:spid="_x0000_s7"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color w:val="000000"/>
          <w:sz w:val="24"/>
          <w:szCs w:val="24"/>
          <w:highlight w:val="none"/>
        </w:rPr>
        <w:t xml:space="preserve">       </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t xml:space="preserve">法定代表人授权</w:t>
      </w:r>
      <w:r>
        <w:rPr>
          <w:rFonts w:hint="eastAsia" w:ascii="宋体" w:hAnsi="宋体"/>
          <w:bCs/>
          <w:color w:val="000000"/>
          <w:sz w:val="24"/>
          <w:szCs w:val="24"/>
          <w:highlight w:val="none"/>
          <w:lang w:eastAsia="zh-CN"/>
        </w:rPr>
        <w:t xml:space="preserve">代表</w:t>
      </w:r>
      <w:r>
        <w:rPr>
          <w:rFonts w:ascii="宋体" w:hAnsi="宋体"/>
          <w:b/>
          <w:bCs/>
          <w:color w:val="000000"/>
          <w:sz w:val="24"/>
          <w:szCs w:val="24"/>
          <w:highlight w:val="none"/>
        </w:rPr>
        <w:t xml:space="preserve">人</w:t>
      </w:r>
      <w:r/>
    </w:p>
    <w:p>
      <w:pPr>
        <w:rPr>
          <w:rFonts w:ascii="宋体" w:hAnsi="宋体"/>
          <w:color w:val="000000"/>
          <w:sz w:val="32"/>
          <w:szCs w:val="32"/>
          <w:highlight w:val="none"/>
        </w:rPr>
      </w:pPr>
      <w:r>
        <w:rPr>
          <w:rFonts w:hint="eastAsia" w:ascii="宋体" w:hAnsi="宋体"/>
          <w:bCs/>
          <w:color w:val="000000"/>
          <w:sz w:val="24"/>
          <w:szCs w:val="24"/>
          <w:highlight w:val="none"/>
        </w:rPr>
        <w:t xml:space="preserve"> </w:t>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18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4"/>
        <w:ind w:firstLine="480"/>
        <w:rPr>
          <w:rFonts w:ascii="黑体" w:hAnsi="宋体" w:eastAsia="黑体"/>
          <w:bCs w:val="0"/>
          <w:color w:val="000000"/>
          <w:sz w:val="24"/>
          <w:szCs w:val="24"/>
          <w:highlight w:val="none"/>
        </w:rPr>
      </w:pPr>
      <w:r>
        <w:rPr>
          <w:rFonts w:hint="eastAsia" w:ascii="黑体" w:hAnsi="宋体" w:eastAsia="黑体"/>
          <w:bCs w:val="0"/>
          <w:color w:val="000000"/>
          <w:sz w:val="24"/>
          <w:szCs w:val="24"/>
          <w:highlight w:val="none"/>
        </w:rPr>
        <w:t xml:space="preserve">法定代表人授权代表身份证扫描件：（法定代表人亲自参与投标的除外）</w:t>
      </w:r>
      <w:r/>
    </w:p>
    <w:p>
      <w:pPr>
        <w:pStyle w:val="118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4"/>
        <w:rPr>
          <w:rFonts w:ascii="黑体" w:hAnsi="宋体" w:eastAsia="黑体"/>
          <w:bCs w:val="0"/>
          <w:color w:val="000000"/>
          <w:sz w:val="24"/>
          <w:szCs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6350" t="6350" r="6350" b="6350"/>
                <wp:wrapNone/>
                <wp:docPr id="9"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8" o:spid="_x0000_s8"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10"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9" o:spid="_x0000_s9"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18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5"/>
        <w:rPr>
          <w:color w:val="000000"/>
          <w:highlight w:val="none"/>
        </w:rPr>
      </w:pPr>
      <w:r>
        <w:rPr>
          <w:color w:val="000000"/>
          <w:highlight w:val="none"/>
        </w:rPr>
      </w:r>
      <w:r/>
    </w:p>
    <w:p>
      <w:pPr>
        <w:pStyle w:val="118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18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5"/>
        <w:ind w:firstLine="0"/>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5"/>
        <w:ind w:firstLine="0"/>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5"/>
        <w:ind w:firstLine="0"/>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185"/>
        <w:ind w:firstLine="0"/>
        <w:rPr>
          <w:rFonts w:ascii="黑体" w:hAnsi="宋体" w:eastAsia="黑体"/>
          <w:color w:val="000000"/>
          <w:sz w:val="24"/>
          <w:szCs w:val="24"/>
          <w:highlight w:val="none"/>
        </w:rPr>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（四）承诺书(格式)：</w:t>
      </w:r>
      <w:r/>
    </w:p>
    <w:p>
      <w:pPr>
        <w:spacing w:line="360" w:lineRule="auto"/>
        <w:rPr>
          <w:bCs/>
          <w:color w:val="000000"/>
          <w:sz w:val="28"/>
          <w:szCs w:val="28"/>
          <w:highlight w:val="none"/>
        </w:rPr>
        <w:outlineLvl w:val="0"/>
      </w:pPr>
      <w:r>
        <w:rPr>
          <w:bCs/>
          <w:color w:val="000000"/>
          <w:sz w:val="28"/>
          <w:szCs w:val="28"/>
          <w:highlight w:val="none"/>
        </w:rPr>
      </w:r>
      <w:r/>
    </w:p>
    <w:p>
      <w:pPr>
        <w:jc w:val="center"/>
        <w:spacing w:line="360" w:lineRule="auto"/>
        <w:rPr>
          <w:rFonts w:hAnsi="宋体"/>
          <w:b/>
          <w:bCs/>
          <w:color w:val="000000"/>
          <w:sz w:val="36"/>
          <w:szCs w:val="36"/>
          <w:highlight w:val="none"/>
        </w:rPr>
      </w:pPr>
      <w:r>
        <w:rPr>
          <w:rFonts w:hAnsi="宋体"/>
          <w:b/>
          <w:bCs/>
          <w:color w:val="000000"/>
          <w:sz w:val="36"/>
          <w:szCs w:val="36"/>
          <w:highlight w:val="none"/>
        </w:rPr>
        <w:t xml:space="preserve">承诺书</w:t>
      </w:r>
      <w:r/>
    </w:p>
    <w:p>
      <w:pPr>
        <w:pStyle w:val="947"/>
        <w:ind w:left="1260"/>
        <w:spacing w:line="360" w:lineRule="auto"/>
        <w:rPr>
          <w:color w:val="000000"/>
          <w:highlight w:val="none"/>
        </w:rPr>
      </w:pPr>
      <w:r>
        <w:rPr>
          <w:color w:val="000000"/>
          <w:highlight w:val="none"/>
        </w:rPr>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spacing w:line="480" w:lineRule="auto"/>
        <w:rPr>
          <w:rFonts w:asci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供应商</w:t>
      </w:r>
      <w:r>
        <w:rPr>
          <w:rFonts w:hint="eastAsia" w:ascii="宋体" w:hAnsi="宋体"/>
          <w:color w:val="000000"/>
          <w:sz w:val="24"/>
          <w:szCs w:val="24"/>
          <w:highlight w:val="none"/>
        </w:rPr>
        <w:t xml:space="preserve">名称）在此承诺：</w:t>
      </w:r>
      <w:r/>
    </w:p>
    <w:p>
      <w:pPr>
        <w:ind w:firstLine="480"/>
        <w:spacing w:line="360" w:lineRule="auto"/>
        <w:rPr>
          <w:rFonts w:ascii="宋体"/>
          <w:color w:val="000000"/>
          <w:sz w:val="24"/>
          <w:szCs w:val="24"/>
          <w:highlight w:val="none"/>
        </w:rPr>
      </w:pPr>
      <w:r>
        <w:rPr>
          <w:rFonts w:ascii="宋体"/>
          <w:color w:val="000000"/>
          <w:sz w:val="24"/>
          <w:szCs w:val="24"/>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1．本公司（单位）</w:t>
      </w:r>
      <w:r>
        <w:rPr>
          <w:rFonts w:hint="eastAsia" w:ascii="宋体" w:hAnsi="宋体" w:eastAsia="宋体" w:cs="宋体"/>
          <w:bCs/>
          <w:color w:val="000000"/>
          <w:sz w:val="24"/>
          <w:szCs w:val="24"/>
          <w:highlight w:val="none"/>
        </w:rPr>
        <w:t xml:space="preserve">对本项目（</w:t>
      </w:r>
      <w:r>
        <w:rPr>
          <w:rFonts w:hint="eastAsia" w:ascii="宋体" w:hAnsi="宋体" w:eastAsia="宋体" w:cs="宋体"/>
          <w:bCs/>
          <w:color w:val="000000"/>
          <w:sz w:val="24"/>
          <w:szCs w:val="24"/>
          <w:highlight w:val="none"/>
          <w:u w:val="single"/>
        </w:rPr>
        <w:t xml:space="preserve">项目编号 </w:t>
      </w:r>
      <w:r>
        <w:rPr>
          <w:rFonts w:hint="eastAsia" w:ascii="宋体" w:hAnsi="宋体" w:eastAsia="宋体" w:cs="宋体"/>
          <w:bCs/>
          <w:color w:val="000000"/>
          <w:sz w:val="24"/>
          <w:szCs w:val="24"/>
          <w:highlight w:val="none"/>
          <w:u w:val="single"/>
          <w:lang w:eastAsia="zh-CN"/>
        </w:rPr>
        <w:t xml:space="preserve">JSZC-320205-JZCG-G2026-0053</w:t>
      </w:r>
      <w:r>
        <w:rPr>
          <w:rFonts w:hint="eastAsia" w:ascii="宋体" w:hAnsi="宋体" w:eastAsia="宋体" w:cs="宋体"/>
          <w:bCs/>
          <w:color w:val="000000"/>
          <w:sz w:val="24"/>
          <w:szCs w:val="24"/>
          <w:highlight w:val="none"/>
        </w:rPr>
        <w:t xml:space="preserve">）所提供的货物符合招标文件要求；</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本公司（单位）</w:t>
      </w:r>
      <w:r>
        <w:rPr>
          <w:rFonts w:hint="eastAsia" w:ascii="宋体" w:hAnsi="宋体" w:eastAsia="宋体" w:cs="宋体"/>
          <w:bCs/>
          <w:color w:val="000000" w:themeColor="text1"/>
          <w:sz w:val="24"/>
          <w:szCs w:val="24"/>
          <w:highlight w:val="none"/>
          <w14:textFill>
            <w14:solidFill>
              <w14:schemeClr w14:val="tx1"/>
            </w14:solidFill>
          </w14:textFill>
        </w:rPr>
        <w:t xml:space="preserve">具备履行合同所必需的服务和专业技术能力；</w:t>
      </w:r>
      <w:r/>
    </w:p>
    <w:p>
      <w:pPr>
        <w:ind w:firstLine="480"/>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本公司未被“</w:t>
      </w:r>
      <w:r>
        <w:rPr>
          <w:rFonts w:hint="eastAsia" w:ascii="宋体" w:hAnsi="宋体" w:eastAsia="宋体" w:cs="宋体"/>
          <w:bCs/>
          <w:color w:val="000000" w:themeColor="text1"/>
          <w:sz w:val="24"/>
          <w:szCs w:val="24"/>
          <w:highlight w:val="none"/>
          <w14:textFill>
            <w14:solidFill>
              <w14:schemeClr w14:val="tx1"/>
            </w14:solidFill>
          </w14:textFill>
        </w:rPr>
        <w:t xml:space="preserve">信用中国</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网站</w:t>
      </w:r>
      <w:r>
        <w:rPr>
          <w:rFonts w:hint="eastAsia" w:ascii="宋体" w:hAnsi="宋体" w:eastAsia="宋体" w:cs="宋体"/>
          <w:color w:val="000000" w:themeColor="text1"/>
          <w:sz w:val="24"/>
          <w:szCs w:val="24"/>
          <w:highlight w:val="none"/>
          <w14:textFill>
            <w14:solidFill>
              <w14:schemeClr w14:val="tx1"/>
            </w14:solidFill>
          </w14:textFill>
        </w:rPr>
        <w:t xml:space="preserve">（</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）、中国政府采购网（www.ccgp.gov.cn）列入失信被执行人、重大税收违法案件当事人名单、政府采购严重违法失信行为记录名单。</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14:textFill>
            <w14:solidFill>
              <w14:schemeClr w14:val="tx1"/>
            </w14:solidFill>
          </w14:textFill>
        </w:rPr>
        <w:t xml:space="preserve">（单位）</w:t>
      </w:r>
      <w:r>
        <w:rPr>
          <w:rFonts w:hint="eastAsia" w:ascii="宋体" w:hAnsi="宋体" w:eastAsia="宋体" w:cs="宋体"/>
          <w:bCs/>
          <w:color w:val="000000" w:themeColor="text1"/>
          <w:sz w:val="24"/>
          <w:szCs w:val="24"/>
          <w:highlight w:val="none"/>
          <w14:textFill>
            <w14:solidFill>
              <w14:schemeClr w14:val="tx1"/>
            </w14:solidFill>
          </w14:textFill>
        </w:rPr>
        <w:t xml:space="preserve">将承担一切法律责任。</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w:t>
      </w:r>
      <w:r/>
    </w:p>
    <w:p>
      <w:pPr>
        <w:ind w:firstLine="480"/>
        <w:spacing w:line="480" w:lineRule="auto"/>
        <w:rPr>
          <w:rFonts w:hint="eastAsia" w:ascii="宋体" w:hAnsi="宋体" w:eastAsia="宋体" w:cs="宋体"/>
          <w:color w:val="000000" w:themeColor="text1"/>
          <w:highlight w:val="none"/>
          <w14:textFill>
            <w14:solidFill>
              <w14:schemeClr w14:val="tx1"/>
            </w14:solidFill>
          </w14:textFill>
        </w:rPr>
        <w:sectPr>
          <w:headerReference w:type="default" r:id="rId11"/>
          <w:headerReference w:type="first" r:id="rId12"/>
          <w:footerReference w:type="default" r:id="rId17"/>
          <w:footerReference w:type="first" r:id="rId18"/>
          <w:footnotePr/>
          <w:endnotePr/>
          <w:type w:val="nextPage"/>
          <w:pgSz w:w="11906" w:h="16838" w:orient="portrait"/>
          <w:pgMar w:top="1417" w:right="1417" w:bottom="1417" w:left="1418" w:header="624" w:footer="907" w:gutter="0"/>
          <w:cols w:num="1" w:sep="0" w:space="0"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2"/>
        <w:rPr>
          <w:rFonts w:ascii="宋体" w:hAnsi="宋体" w:eastAsia="宋体" w:cs="宋体"/>
          <w:b/>
          <w:color w:val="000000"/>
          <w:sz w:val="28"/>
          <w:szCs w:val="28"/>
          <w:highlight w:val="none"/>
        </w:rPr>
        <w:outlineLvl w:val="0"/>
      </w:pPr>
      <w:r>
        <w:rPr>
          <w:rFonts w:hint="eastAsia" w:ascii="宋体" w:hAnsi="宋体" w:eastAsia="宋体" w:cs="宋体"/>
          <w:b/>
          <w:color w:val="000000"/>
          <w:sz w:val="24"/>
          <w:szCs w:val="24"/>
          <w:highlight w:val="none"/>
        </w:rPr>
        <w:t xml:space="preserve">（五）开标一览表（格式）：</w:t>
      </w:r>
      <w:r/>
    </w:p>
    <w:p>
      <w:pP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
          <w:color w:val="000000"/>
          <w:sz w:val="28"/>
          <w:szCs w:val="28"/>
          <w:highlight w:val="none"/>
        </w:rPr>
        <w:t xml:space="preserve">开标一览表</w:t>
      </w:r>
      <w:r>
        <w:rPr>
          <w:rFonts w:hint="eastAsia" w:ascii="宋体" w:hAnsi="宋体" w:eastAsia="宋体" w:cs="宋体"/>
          <w:bCs/>
          <w:color w:val="000000"/>
          <w:sz w:val="28"/>
          <w:szCs w:val="28"/>
          <w:highlight w:val="none"/>
        </w:rPr>
        <w:t xml:space="preserve"> </w:t>
      </w:r>
      <w:r/>
    </w:p>
    <w:p>
      <w:pPr>
        <w:pStyle w:val="956"/>
        <w:rPr>
          <w:rFonts w:hint="eastAsia" w:ascii="宋体" w:hAnsi="宋体" w:eastAsia="宋体" w:cs="宋体"/>
          <w:highlight w:val="none"/>
        </w:rPr>
      </w:pPr>
      <w:r>
        <w:rPr>
          <w:rFonts w:hint="eastAsia" w:ascii="宋体" w:hAnsi="宋体" w:eastAsia="宋体" w:cs="宋体"/>
          <w:highlight w:val="none"/>
        </w:rPr>
      </w:r>
      <w:r/>
    </w:p>
    <w:p>
      <w:pPr>
        <w:jc w:val="cente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pStyle w:val="95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投标人全称：</w:t>
      </w:r>
      <w:r/>
    </w:p>
    <w:p>
      <w:pPr>
        <w:pStyle w:val="95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采购项目编号： </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分包号：</w:t>
      </w:r>
      <w:r/>
    </w:p>
    <w:tbl>
      <w:tblPr>
        <w:tblStyle w:val="946"/>
        <w:tblW w:w="9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000"/>
      </w:tblGrid>
      <w:tr>
        <w:trPr>
          <w:jc w:val="center"/>
          <w:trHeight w:val="675"/>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投标货物名称</w:t>
            </w:r>
            <w:r/>
          </w:p>
        </w:tc>
        <w:tc>
          <w:tcPr>
            <w:tcW w:w="5000"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总价（小写）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总价（大写）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核心产品品牌</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pStyle w:val="95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ind w:firstLine="472"/>
        <w:spacing w:line="46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填写说明：</w:t>
      </w:r>
      <w:r/>
    </w:p>
    <w:p>
      <w:pPr>
        <w:numPr>
          <w:ilvl w:val="0"/>
          <w:numId w:val="6"/>
        </w:numPr>
        <w:ind w:firstLine="470"/>
        <w:spacing w:line="46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评标时一律按苏采云系统自带的开标一览表中内容为准，开标一览表中必须盖章。</w:t>
      </w:r>
      <w:r/>
    </w:p>
    <w:p>
      <w:pPr>
        <w:pStyle w:val="956"/>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before="5" w:line="360" w:lineRule="auto"/>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日期：</w:t>
      </w:r>
      <w:r/>
    </w:p>
    <w:p>
      <w:pPr>
        <w:ind w:left="720" w:hanging="720"/>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numPr>
          <w:ilvl w:val="0"/>
          <w:numId w:val="7"/>
        </w:numPr>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报价明细表（格式）：</w:t>
      </w:r>
      <w:r/>
    </w:p>
    <w:p>
      <w:pPr>
        <w:pStyle w:val="956"/>
        <w:ind w:left="0"/>
        <w:rPr>
          <w:highlight w:val="none"/>
        </w:rPr>
      </w:pPr>
      <w:r>
        <w:rPr>
          <w:highlight w:val="none"/>
        </w:rPr>
      </w:r>
      <w:r/>
    </w:p>
    <w:p>
      <w:pPr>
        <w:pStyle w:val="956"/>
        <w:jc w:val="center"/>
        <w:rPr>
          <w:rFonts w:ascii="宋体" w:hAnsi="宋体" w:eastAsia="宋体" w:cs="宋体"/>
          <w:b/>
          <w:color w:val="000000"/>
          <w:sz w:val="36"/>
          <w:highlight w:val="none"/>
        </w:rPr>
      </w:pPr>
      <w:r>
        <w:rPr>
          <w:rFonts w:hint="eastAsia" w:ascii="宋体" w:hAnsi="宋体" w:eastAsia="宋体" w:cs="宋体"/>
          <w:b/>
          <w:color w:val="000000"/>
          <w:sz w:val="36"/>
          <w:highlight w:val="none"/>
        </w:rPr>
        <w:t xml:space="preserve">报价明细表</w:t>
      </w:r>
      <w:r/>
    </w:p>
    <w:p>
      <w:pPr>
        <w:rPr>
          <w:highlight w:val="none"/>
        </w:rPr>
      </w:pPr>
      <w:r>
        <w:rPr>
          <w:highlight w:val="none"/>
        </w:rPr>
      </w:r>
      <w:r/>
    </w:p>
    <w:p>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供应商名称(盖章)                        政府采购编号：</w:t>
      </w:r>
      <w:r/>
    </w:p>
    <w:tbl>
      <w:tblPr>
        <w:tblStyle w:val="946"/>
        <w:tblpPr w:horzAnchor="page" w:tblpX="411" w:vertAnchor="text" w:tblpY="345" w:leftFromText="180" w:topFromText="0" w:rightFromText="180" w:bottomFromText="0"/>
        <w:tblW w:w="1123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862"/>
        <w:gridCol w:w="929"/>
        <w:gridCol w:w="739"/>
        <w:gridCol w:w="168"/>
        <w:gridCol w:w="930"/>
        <w:gridCol w:w="2165"/>
        <w:gridCol w:w="611"/>
        <w:gridCol w:w="591"/>
        <w:gridCol w:w="714"/>
        <w:gridCol w:w="931"/>
        <w:gridCol w:w="1142"/>
        <w:gridCol w:w="823"/>
      </w:tblGrid>
      <w:tr>
        <w:trPr>
          <w:cantSplit/>
          <w:trHeight w:val="828"/>
        </w:trPr>
        <w:tc>
          <w:tcPr>
            <w:tcMar>
              <w:left w:w="15" w:type="dxa"/>
              <w:top w:w="15" w:type="dxa"/>
              <w:right w:w="15" w:type="dxa"/>
              <w:bottom w:w="0" w:type="dxa"/>
            </w:tcMar>
            <w:tcW w:w="627"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序号</w:t>
            </w:r>
            <w:r/>
          </w:p>
        </w:tc>
        <w:tc>
          <w:tcPr>
            <w:tcMar>
              <w:left w:w="15" w:type="dxa"/>
              <w:top w:w="15" w:type="dxa"/>
              <w:right w:w="15" w:type="dxa"/>
              <w:bottom w:w="0" w:type="dxa"/>
            </w:tcMar>
            <w:tcW w:w="862"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名称</w:t>
            </w:r>
            <w:r/>
          </w:p>
        </w:tc>
        <w:tc>
          <w:tcPr>
            <w:tcMar>
              <w:left w:w="15" w:type="dxa"/>
              <w:top w:w="15" w:type="dxa"/>
              <w:right w:w="15" w:type="dxa"/>
              <w:bottom w:w="0" w:type="dxa"/>
            </w:tcMar>
            <w:tcW w:w="929"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品牌</w:t>
            </w:r>
            <w:r/>
          </w:p>
        </w:tc>
        <w:tc>
          <w:tcPr>
            <w:gridSpan w:val="2"/>
            <w:tcMar>
              <w:left w:w="15" w:type="dxa"/>
              <w:top w:w="15" w:type="dxa"/>
              <w:right w:w="15" w:type="dxa"/>
              <w:bottom w:w="0" w:type="dxa"/>
            </w:tcMar>
            <w:tcW w:w="907" w:type="dxa"/>
            <w:vAlign w:val="center"/>
            <w:textDirection w:val="lrTb"/>
            <w:noWrap w:val="false"/>
          </w:tcPr>
          <w:p>
            <w:pPr>
              <w:jc w:val="center"/>
              <w:spacing w:before="5"/>
              <w:rPr>
                <w:rFonts w:hint="eastAsia" w:ascii="宋体" w:hAnsi="宋体" w:eastAsia="宋体" w:cs="宋体"/>
                <w:b w:val="0"/>
                <w:bCs w:val="0"/>
                <w:color w:val="000000"/>
                <w:sz w:val="20"/>
                <w:szCs w:val="24"/>
                <w:highlight w:val="none"/>
                <w:lang w:eastAsia="zh-CN"/>
              </w:rPr>
            </w:pPr>
            <w:r>
              <w:rPr>
                <w:rFonts w:hint="eastAsia" w:ascii="宋体" w:hAnsi="宋体" w:eastAsia="宋体" w:cs="宋体"/>
                <w:b w:val="0"/>
                <w:bCs w:val="0"/>
                <w:color w:val="000000"/>
                <w:sz w:val="20"/>
                <w:szCs w:val="24"/>
                <w:highlight w:val="none"/>
              </w:rPr>
              <w:t xml:space="preserve">型号</w:t>
            </w:r>
            <w:r/>
          </w:p>
        </w:tc>
        <w:tc>
          <w:tcPr>
            <w:tcMar>
              <w:left w:w="15" w:type="dxa"/>
              <w:top w:w="15" w:type="dxa"/>
              <w:right w:w="15" w:type="dxa"/>
              <w:bottom w:w="0" w:type="dxa"/>
            </w:tcMar>
            <w:tcW w:w="930" w:type="dxa"/>
            <w:vAlign w:val="center"/>
            <w:textDirection w:val="lrTb"/>
            <w:noWrap w:val="false"/>
          </w:tcPr>
          <w:p>
            <w:pPr>
              <w:jc w:val="center"/>
              <w:spacing w:before="5"/>
              <w:rPr>
                <w:rFonts w:hint="eastAsia" w:ascii="宋体" w:hAnsi="宋体" w:eastAsia="宋体" w:cs="宋体"/>
                <w:b w:val="0"/>
                <w:bCs w:val="0"/>
                <w:color w:val="000000"/>
                <w:sz w:val="20"/>
                <w:szCs w:val="24"/>
                <w:highlight w:val="none"/>
                <w:lang w:val="en-US" w:eastAsia="zh-CN"/>
              </w:rPr>
            </w:pPr>
            <w:r>
              <w:rPr>
                <w:rFonts w:hint="eastAsia" w:ascii="宋体" w:hAnsi="宋体" w:eastAsia="宋体" w:cs="宋体"/>
                <w:b w:val="0"/>
                <w:bCs w:val="0"/>
                <w:color w:val="auto"/>
                <w:sz w:val="20"/>
                <w:szCs w:val="24"/>
                <w:highlight w:val="none"/>
                <w:lang w:val="en-US" w:eastAsia="zh-CN"/>
              </w:rPr>
              <w:t xml:space="preserve">规格</w:t>
            </w:r>
            <w:r/>
          </w:p>
        </w:tc>
        <w:tc>
          <w:tcPr>
            <w:tcMar>
              <w:left w:w="15" w:type="dxa"/>
              <w:top w:w="15" w:type="dxa"/>
              <w:right w:w="15" w:type="dxa"/>
              <w:bottom w:w="0" w:type="dxa"/>
            </w:tcMar>
            <w:tcW w:w="2165" w:type="dxa"/>
            <w:vAlign w:val="center"/>
            <w:textDirection w:val="lrTb"/>
            <w:noWrap w:val="false"/>
          </w:tcPr>
          <w:p>
            <w:pPr>
              <w:jc w:val="center"/>
              <w:spacing w:before="5"/>
              <w:rPr>
                <w:rFonts w:ascii="宋体" w:hAnsi="宋体" w:eastAsia="宋体" w:cs="宋体"/>
                <w:b w:val="0"/>
                <w:bCs w:val="0"/>
                <w:color w:val="000000"/>
                <w:sz w:val="20"/>
                <w:szCs w:val="24"/>
                <w:highlight w:val="none"/>
              </w:rPr>
            </w:pPr>
            <w:r>
              <w:rPr>
                <w:rFonts w:hint="eastAsia" w:ascii="宋体" w:hAnsi="宋体" w:eastAsia="宋体" w:cs="宋体"/>
                <w:b w:val="0"/>
                <w:bCs w:val="0"/>
                <w:i w:val="0"/>
                <w:iCs w:val="0"/>
                <w:color w:val="000000"/>
                <w:sz w:val="20"/>
                <w:szCs w:val="20"/>
                <w:highlight w:val="none"/>
                <w:u w:val="none"/>
                <w:lang w:val="en-US" w:eastAsia="zh-CN" w:bidi="ar"/>
              </w:rPr>
              <w:t xml:space="preserve">技术参数</w:t>
            </w:r>
            <w:r/>
          </w:p>
        </w:tc>
        <w:tc>
          <w:tcPr>
            <w:tcMar>
              <w:left w:w="15" w:type="dxa"/>
              <w:top w:w="15" w:type="dxa"/>
              <w:right w:w="15" w:type="dxa"/>
              <w:bottom w:w="0" w:type="dxa"/>
            </w:tcMar>
            <w:tcW w:w="61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数量</w:t>
            </w:r>
            <w:r/>
          </w:p>
        </w:tc>
        <w:tc>
          <w:tcPr>
            <w:tcMar>
              <w:left w:w="15" w:type="dxa"/>
              <w:top w:w="15" w:type="dxa"/>
              <w:right w:w="15" w:type="dxa"/>
              <w:bottom w:w="0" w:type="dxa"/>
            </w:tcMar>
            <w:tcW w:w="59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单位</w:t>
            </w:r>
            <w:r/>
          </w:p>
        </w:tc>
        <w:tc>
          <w:tcPr>
            <w:tcMar>
              <w:left w:w="15" w:type="dxa"/>
              <w:top w:w="15" w:type="dxa"/>
              <w:right w:w="15" w:type="dxa"/>
              <w:bottom w:w="0" w:type="dxa"/>
            </w:tcMar>
            <w:tcW w:w="714"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产地</w:t>
            </w:r>
            <w:r/>
          </w:p>
        </w:tc>
        <w:tc>
          <w:tcPr>
            <w:tcW w:w="93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免费质保期</w:t>
            </w:r>
            <w:r/>
          </w:p>
        </w:tc>
        <w:tc>
          <w:tcPr>
            <w:tcW w:w="1142"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单报价（元）</w:t>
            </w:r>
            <w:r/>
          </w:p>
        </w:tc>
        <w:tc>
          <w:tcPr>
            <w:tcW w:w="823"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分项总报价（元）</w:t>
            </w:r>
            <w:r/>
          </w:p>
        </w:tc>
      </w:tr>
      <w:tr>
        <w:trPr>
          <w:cantSplit/>
          <w:trHeight w:val="702"/>
        </w:trPr>
        <w:tc>
          <w:tcPr>
            <w:tcMar>
              <w:left w:w="15" w:type="dxa"/>
              <w:top w:w="15" w:type="dxa"/>
              <w:right w:w="15" w:type="dxa"/>
              <w:bottom w:w="0" w:type="dxa"/>
            </w:tcMar>
            <w:tcW w:w="627" w:type="dxa"/>
            <w:vAlign w:val="center"/>
            <w:textDirection w:val="lrTb"/>
            <w:noWrap w:val="false"/>
          </w:tcPr>
          <w:p>
            <w:pPr>
              <w:pStyle w:val="1203"/>
              <w:spacing w:before="5"/>
              <w:tabs>
                <w:tab w:val="clear" w:pos="4153" w:leader="none"/>
                <w:tab w:val="clear" w:pos="8306" w:leader="none"/>
              </w:tabs>
              <w:rPr>
                <w:rFonts w:ascii="宋体" w:hAnsi="宋体" w:eastAsia="宋体" w:cs="宋体"/>
                <w:color w:val="000000"/>
                <w:highlight w:val="none"/>
              </w:rPr>
              <w:pBdr>
                <w:bottom w:val="none" w:color="000000" w:sz="0" w:space="0"/>
              </w:pBdr>
            </w:pPr>
            <w:r>
              <w:rPr>
                <w:rFonts w:ascii="宋体" w:hAnsi="宋体" w:eastAsia="宋体" w:cs="宋体"/>
                <w:color w:val="000000"/>
                <w:highlight w:val="none"/>
              </w:rPr>
            </w:r>
            <w:r/>
          </w:p>
        </w:tc>
        <w:tc>
          <w:tcPr>
            <w:tcMar>
              <w:left w:w="15" w:type="dxa"/>
              <w:top w:w="15" w:type="dxa"/>
              <w:right w:w="15" w:type="dxa"/>
              <w:bottom w:w="0" w:type="dxa"/>
            </w:tcMar>
            <w:tcW w:w="862" w:type="dxa"/>
            <w:vAlign w:val="center"/>
            <w:textDirection w:val="lrTb"/>
            <w:noWrap w:val="false"/>
          </w:tcPr>
          <w:p>
            <w:pPr>
              <w:pStyle w:val="1203"/>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29" w:type="dxa"/>
            <w:vAlign w:val="center"/>
            <w:textDirection w:val="lrTb"/>
            <w:noWrap w:val="false"/>
          </w:tcPr>
          <w:p>
            <w:pPr>
              <w:pStyle w:val="1203"/>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907" w:type="dxa"/>
            <w:textDirection w:val="lrTb"/>
            <w:noWrap w:val="false"/>
          </w:tcPr>
          <w:p>
            <w:pPr>
              <w:pStyle w:val="1203"/>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30" w:type="dxa"/>
            <w:textDirection w:val="lrTb"/>
            <w:noWrap w:val="false"/>
          </w:tcPr>
          <w:p>
            <w:pPr>
              <w:pStyle w:val="1203"/>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W w:w="93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702"/>
        </w:trPr>
        <w:tc>
          <w:tcPr>
            <w:tcMar>
              <w:left w:w="15" w:type="dxa"/>
              <w:top w:w="15" w:type="dxa"/>
              <w:right w:w="15" w:type="dxa"/>
              <w:bottom w:w="0" w:type="dxa"/>
            </w:tcMar>
            <w:tcW w:w="627" w:type="dxa"/>
            <w:vAlign w:val="center"/>
            <w:textDirection w:val="lrTb"/>
            <w:noWrap w:val="false"/>
          </w:tcPr>
          <w:p>
            <w:pPr>
              <w:pStyle w:val="1203"/>
              <w:spacing w:before="5"/>
              <w:tabs>
                <w:tab w:val="clear" w:pos="4153" w:leader="none"/>
                <w:tab w:val="clear" w:pos="8306" w:leader="none"/>
              </w:tabs>
              <w:rPr>
                <w:rFonts w:ascii="宋体" w:hAnsi="宋体" w:eastAsia="宋体" w:cs="宋体"/>
                <w:color w:val="000000"/>
                <w:highlight w:val="none"/>
              </w:rPr>
              <w:pBdr>
                <w:bottom w:val="none" w:color="000000" w:sz="0" w:space="0"/>
              </w:pBdr>
            </w:pPr>
            <w:r>
              <w:rPr>
                <w:rFonts w:ascii="宋体" w:hAnsi="宋体" w:eastAsia="宋体" w:cs="宋体"/>
                <w:color w:val="000000"/>
                <w:highlight w:val="none"/>
              </w:rPr>
            </w:r>
            <w:r/>
          </w:p>
        </w:tc>
        <w:tc>
          <w:tcPr>
            <w:tcMar>
              <w:left w:w="15" w:type="dxa"/>
              <w:top w:w="15" w:type="dxa"/>
              <w:right w:w="15" w:type="dxa"/>
              <w:bottom w:w="0" w:type="dxa"/>
            </w:tcMar>
            <w:tcW w:w="862" w:type="dxa"/>
            <w:vAlign w:val="center"/>
            <w:textDirection w:val="lrTb"/>
            <w:noWrap w:val="false"/>
          </w:tcPr>
          <w:p>
            <w:pPr>
              <w:pStyle w:val="1203"/>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29" w:type="dxa"/>
            <w:vAlign w:val="center"/>
            <w:textDirection w:val="lrTb"/>
            <w:noWrap w:val="false"/>
          </w:tcPr>
          <w:p>
            <w:pPr>
              <w:pStyle w:val="1203"/>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907" w:type="dxa"/>
            <w:textDirection w:val="lrTb"/>
            <w:noWrap w:val="false"/>
          </w:tcPr>
          <w:p>
            <w:pPr>
              <w:pStyle w:val="1203"/>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30" w:type="dxa"/>
            <w:textDirection w:val="lrTb"/>
            <w:noWrap w:val="false"/>
          </w:tcPr>
          <w:p>
            <w:pPr>
              <w:pStyle w:val="1203"/>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931"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658"/>
        </w:trPr>
        <w:tc>
          <w:tcPr>
            <w:tcMar>
              <w:left w:w="15" w:type="dxa"/>
              <w:top w:w="15" w:type="dxa"/>
              <w:right w:w="15" w:type="dxa"/>
              <w:bottom w:w="0" w:type="dxa"/>
            </w:tcMar>
            <w:tcW w:w="627" w:type="dxa"/>
            <w:vAlign w:val="center"/>
            <w:textDirection w:val="lrTb"/>
            <w:noWrap w:val="false"/>
          </w:tcPr>
          <w:p>
            <w:pPr>
              <w:jc w:val="center"/>
              <w:rPr>
                <w:rFonts w:ascii="宋体" w:hAnsi="宋体" w:eastAsia="宋体" w:cs="宋体"/>
                <w:color w:val="000000"/>
                <w:sz w:val="18"/>
                <w:highlight w:val="none"/>
              </w:rPr>
            </w:pPr>
            <w:r>
              <w:rPr>
                <w:rFonts w:ascii="宋体" w:hAnsi="宋体" w:eastAsia="宋体" w:cs="宋体"/>
                <w:color w:val="000000"/>
                <w:sz w:val="18"/>
                <w:highlight w:val="none"/>
              </w:rPr>
            </w:r>
            <w:r/>
          </w:p>
        </w:tc>
        <w:tc>
          <w:tcPr>
            <w:tcMar>
              <w:left w:w="15" w:type="dxa"/>
              <w:top w:w="15" w:type="dxa"/>
              <w:right w:w="15" w:type="dxa"/>
              <w:bottom w:w="0" w:type="dxa"/>
            </w:tcMar>
            <w:tcW w:w="862" w:type="dxa"/>
            <w:vAlign w:val="center"/>
            <w:textDirection w:val="lrTb"/>
            <w:noWrap w:val="false"/>
          </w:tcPr>
          <w:p>
            <w:pPr>
              <w:jc w:val="center"/>
              <w:rPr>
                <w:rFonts w:ascii="宋体" w:hAnsi="宋体" w:eastAsia="宋体" w:cs="宋体"/>
                <w:color w:val="000000"/>
                <w:highlight w:val="none"/>
              </w:rPr>
            </w:pPr>
            <w:r>
              <w:rPr>
                <w:rFonts w:ascii="宋体" w:hAnsi="宋体" w:eastAsia="宋体" w:cs="宋体"/>
                <w:color w:val="000000"/>
                <w:highlight w:val="none"/>
              </w:rPr>
            </w:r>
            <w:r/>
          </w:p>
        </w:tc>
        <w:tc>
          <w:tcPr>
            <w:tcMar>
              <w:left w:w="15" w:type="dxa"/>
              <w:top w:w="15" w:type="dxa"/>
              <w:right w:w="15" w:type="dxa"/>
              <w:bottom w:w="0" w:type="dxa"/>
            </w:tcMar>
            <w:tcW w:w="929" w:type="dxa"/>
            <w:vAlign w:val="center"/>
            <w:textDirection w:val="lrTb"/>
            <w:noWrap w:val="false"/>
          </w:tcPr>
          <w:p>
            <w:pPr>
              <w:pStyle w:val="1203"/>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907" w:type="dxa"/>
            <w:vAlign w:val="center"/>
            <w:textDirection w:val="lrTb"/>
            <w:noWrap w:val="false"/>
          </w:tcPr>
          <w:p>
            <w:pPr>
              <w:pStyle w:val="1203"/>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30" w:type="dxa"/>
            <w:vAlign w:val="center"/>
            <w:textDirection w:val="lrTb"/>
            <w:noWrap w:val="false"/>
          </w:tcPr>
          <w:p>
            <w:pPr>
              <w:pStyle w:val="1203"/>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931"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720"/>
        </w:trPr>
        <w:tc>
          <w:tcPr>
            <w:gridSpan w:val="4"/>
            <w:tcMar>
              <w:left w:w="15" w:type="dxa"/>
              <w:top w:w="15" w:type="dxa"/>
              <w:right w:w="15" w:type="dxa"/>
              <w:bottom w:w="0" w:type="dxa"/>
            </w:tcMar>
            <w:tcW w:w="3157" w:type="dxa"/>
            <w:vAlign w:val="center"/>
            <w:textDirection w:val="lrTb"/>
            <w:noWrap w:val="false"/>
          </w:tcPr>
          <w:p>
            <w:pPr>
              <w:jc w:val="center"/>
              <w:rPr>
                <w:rFonts w:ascii="宋体" w:hAnsi="宋体" w:eastAsia="宋体" w:cs="宋体"/>
                <w:bCs/>
                <w:color w:val="000000"/>
                <w:sz w:val="24"/>
                <w:szCs w:val="24"/>
                <w:highlight w:val="none"/>
              </w:rPr>
            </w:pPr>
            <w:r>
              <w:rPr>
                <w:rFonts w:hint="eastAsia" w:ascii="宋体" w:hAnsi="宋体" w:eastAsia="宋体" w:cs="宋体"/>
                <w:b/>
                <w:bCs/>
                <w:color w:val="000000"/>
                <w:sz w:val="24"/>
                <w:highlight w:val="none"/>
              </w:rPr>
              <w:t xml:space="preserve">合计（元）</w:t>
            </w:r>
            <w:r/>
          </w:p>
        </w:tc>
        <w:tc>
          <w:tcPr>
            <w:gridSpan w:val="9"/>
            <w:tcMar>
              <w:left w:w="15" w:type="dxa"/>
              <w:top w:w="15" w:type="dxa"/>
              <w:right w:w="15" w:type="dxa"/>
              <w:bottom w:w="0" w:type="dxa"/>
            </w:tcMar>
            <w:tcW w:w="8075" w:type="dxa"/>
            <w:vAlign w:val="center"/>
            <w:textDirection w:val="lrTb"/>
            <w:noWrap w:val="false"/>
          </w:tcPr>
          <w:p>
            <w:pPr>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r>
      <w:tr>
        <w:trPr>
          <w:cantSplit/>
          <w:trHeight w:val="720"/>
        </w:trPr>
        <w:tc>
          <w:tcPr>
            <w:gridSpan w:val="4"/>
            <w:tcMar>
              <w:left w:w="15" w:type="dxa"/>
              <w:top w:w="15" w:type="dxa"/>
              <w:right w:w="15" w:type="dxa"/>
              <w:bottom w:w="0" w:type="dxa"/>
            </w:tcMar>
            <w:tcW w:w="3157" w:type="dxa"/>
            <w:vAlign w:val="center"/>
            <w:textDirection w:val="lrTb"/>
            <w:noWrap w:val="false"/>
          </w:tcPr>
          <w:p>
            <w:pPr>
              <w:jc w:val="center"/>
              <w:rPr>
                <w:rFonts w:ascii="宋体" w:hAnsi="宋体" w:eastAsia="宋体" w:cs="宋体"/>
                <w:bCs/>
                <w:color w:val="000000"/>
                <w:sz w:val="24"/>
                <w:szCs w:val="24"/>
                <w:highlight w:val="none"/>
              </w:rPr>
            </w:pPr>
            <w:r>
              <w:rPr>
                <w:rFonts w:hint="eastAsia" w:ascii="宋体" w:hAnsi="宋体" w:eastAsia="宋体" w:cs="宋体"/>
                <w:b/>
                <w:bCs/>
                <w:color w:val="000000"/>
                <w:sz w:val="24"/>
                <w:highlight w:val="none"/>
              </w:rPr>
              <w:t xml:space="preserve">完工期</w:t>
            </w:r>
            <w:r/>
          </w:p>
        </w:tc>
        <w:tc>
          <w:tcPr>
            <w:gridSpan w:val="9"/>
            <w:tcMar>
              <w:left w:w="15" w:type="dxa"/>
              <w:top w:w="15" w:type="dxa"/>
              <w:right w:w="15" w:type="dxa"/>
              <w:bottom w:w="0" w:type="dxa"/>
            </w:tcMar>
            <w:tcW w:w="8075" w:type="dxa"/>
            <w:vAlign w:val="center"/>
            <w:textDirection w:val="lrTb"/>
            <w:noWrap w:val="false"/>
          </w:tcPr>
          <w:p>
            <w:pPr>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日历天内完成供货、安装及调试（供货期</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天，安装期</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天），开始日期以采购人通知为准。</w:t>
            </w:r>
            <w:r/>
          </w:p>
        </w:tc>
      </w:tr>
      <w:tr>
        <w:trPr>
          <w:cantSplit/>
          <w:trHeight w:val="785"/>
        </w:trPr>
        <w:tc>
          <w:tcPr>
            <w:gridSpan w:val="4"/>
            <w:tcMar>
              <w:left w:w="15" w:type="dxa"/>
              <w:top w:w="15" w:type="dxa"/>
              <w:right w:w="15" w:type="dxa"/>
              <w:bottom w:w="0" w:type="dxa"/>
            </w:tcMar>
            <w:tcW w:w="3157" w:type="dxa"/>
            <w:vAlign w:val="center"/>
            <w:textDirection w:val="lrTb"/>
            <w:noWrap w:val="false"/>
          </w:tcPr>
          <w:p>
            <w:pPr>
              <w:jc w:val="center"/>
              <w:rPr>
                <w:rFonts w:ascii="宋体" w:hAnsi="宋体" w:eastAsia="宋体" w:cs="宋体"/>
                <w:color w:val="000000"/>
                <w:sz w:val="24"/>
                <w:szCs w:val="28"/>
                <w:highlight w:val="none"/>
              </w:rPr>
            </w:pPr>
            <w:r>
              <w:rPr>
                <w:rFonts w:hint="eastAsia" w:ascii="宋体" w:hAnsi="宋体" w:eastAsia="宋体" w:cs="宋体"/>
                <w:b/>
                <w:bCs/>
                <w:color w:val="000000"/>
                <w:sz w:val="24"/>
                <w:highlight w:val="none"/>
              </w:rPr>
              <w:t xml:space="preserve">项目整体免费质保期</w:t>
            </w:r>
            <w:r/>
          </w:p>
        </w:tc>
        <w:tc>
          <w:tcPr>
            <w:gridSpan w:val="9"/>
            <w:tcMar>
              <w:left w:w="15" w:type="dxa"/>
              <w:top w:w="15" w:type="dxa"/>
              <w:right w:w="15" w:type="dxa"/>
              <w:bottom w:w="0" w:type="dxa"/>
            </w:tcMar>
            <w:tcW w:w="8075" w:type="dxa"/>
            <w:vAlign w:val="center"/>
            <w:textDirection w:val="lrTb"/>
            <w:noWrap w:val="false"/>
          </w:tcPr>
          <w:p>
            <w:pPr>
              <w:jc w:val="center"/>
              <w:rPr>
                <w:rFonts w:hint="eastAsia" w:ascii="宋体" w:hAnsi="宋体" w:eastAsia="宋体" w:cs="宋体"/>
                <w:color w:val="000000"/>
                <w:sz w:val="24"/>
                <w:szCs w:val="28"/>
                <w:highlight w:val="none"/>
              </w:rPr>
            </w:pPr>
            <w:r>
              <w:rPr>
                <w:rFonts w:hint="eastAsia" w:ascii="宋体" w:hAnsi="宋体" w:eastAsia="宋体" w:cs="宋体"/>
                <w:color w:val="000000"/>
                <w:sz w:val="24"/>
                <w:szCs w:val="24"/>
                <w:highlight w:val="none"/>
              </w:rPr>
              <w:t xml:space="preserve">本项目要求整套电梯设备的质保期自通过政府部门验收合格之日起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年，其中免费质保期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p>
        </w:tc>
      </w:tr>
      <w:tr>
        <w:trPr>
          <w:cantSplit/>
          <w:trHeight w:val="1350"/>
        </w:trPr>
        <w:tc>
          <w:tcPr>
            <w:gridSpan w:val="13"/>
            <w:tcMar>
              <w:left w:w="15" w:type="dxa"/>
              <w:top w:w="15" w:type="dxa"/>
              <w:right w:w="15" w:type="dxa"/>
              <w:bottom w:w="0" w:type="dxa"/>
            </w:tcMar>
            <w:tcW w:w="11232" w:type="dxa"/>
            <w:vAlign w:val="center"/>
            <w:textDirection w:val="lrTb"/>
            <w:noWrap w:val="false"/>
          </w:tcPr>
          <w:p>
            <w:pPr>
              <w:jc w:val="left"/>
              <w:spacing w:line="288" w:lineRule="auto"/>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投标人承诺：</w:t>
            </w:r>
            <w:r/>
          </w:p>
          <w:p>
            <w:pPr>
              <w:jc w:val="left"/>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本采购项目或采购包中提供的符合本国产品标准的产品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占提供的全部产品</w:t>
            </w:r>
            <w:r/>
          </w:p>
          <w:p>
            <w:pPr>
              <w:jc w:val="left"/>
              <w:rPr>
                <w:rFonts w:hint="eastAsia" w:ascii="宋体" w:hAnsi="宋体" w:eastAsia="宋体" w:cs="宋体"/>
                <w:color w:val="000000"/>
                <w:sz w:val="24"/>
                <w:szCs w:val="28"/>
                <w:highlight w:val="none"/>
              </w:rPr>
            </w:pP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的比例：</w:t>
            </w:r>
            <w:r>
              <w:rPr>
                <w:rFonts w:hint="eastAsia" w:ascii="楷体" w:hAnsi="楷体" w:eastAsia="楷体"/>
                <w:bCs/>
                <w:color w:val="000000" w:themeColor="text1"/>
                <w:sz w:val="28"/>
                <w:szCs w:val="28"/>
                <w:highlight w:val="none"/>
                <w:u w:val="single"/>
                <w14:textFill>
                  <w14:solidFill>
                    <w14:schemeClr w14:val="tx1"/>
                  </w14:solidFill>
                </w14:textFill>
              </w:rPr>
              <w:t xml:space="preserve">      </w:t>
            </w:r>
            <w:r>
              <w:rPr>
                <w:rFonts w:hint="eastAsia" w:ascii="楷体" w:hAnsi="楷体" w:eastAsia="楷体"/>
                <w:bCs/>
                <w:color w:val="000000" w:themeColor="text1"/>
                <w:sz w:val="28"/>
                <w:szCs w:val="28"/>
                <w:highlight w:val="none"/>
                <w14:textFill>
                  <w14:solidFill>
                    <w14:schemeClr w14:val="tx1"/>
                  </w14:solidFill>
                </w14:textFill>
              </w:rPr>
              <w:t xml:space="preserve">%</w:t>
            </w:r>
            <w:r/>
          </w:p>
        </w:tc>
      </w:tr>
    </w:tbl>
    <w:p>
      <w:pPr>
        <w:spacing w:line="240" w:lineRule="exact"/>
        <w:rPr>
          <w:rFonts w:ascii="宋体" w:hAnsi="宋体" w:eastAsia="宋体"/>
          <w:b/>
          <w:bCs/>
          <w:color w:val="000000"/>
          <w:sz w:val="24"/>
          <w:szCs w:val="24"/>
          <w:highlight w:val="none"/>
        </w:rPr>
        <w:outlineLvl w:val="0"/>
      </w:pPr>
      <w:r>
        <w:rPr>
          <w:rFonts w:ascii="宋体" w:hAnsi="宋体" w:eastAsia="宋体"/>
          <w:b/>
          <w:bCs/>
          <w:color w:val="000000"/>
          <w:sz w:val="24"/>
          <w:szCs w:val="24"/>
          <w:highlight w:val="none"/>
        </w:rPr>
      </w:r>
      <w:r/>
    </w:p>
    <w:p>
      <w:pPr>
        <w:spacing w:line="400" w:lineRule="exact"/>
        <w:rPr>
          <w:rFonts w:hint="eastAsia" w:ascii="宋体" w:hAnsi="宋体" w:eastAsia="宋体" w:cs="宋体"/>
          <w:color w:val="000000" w:themeColor="text1"/>
          <w:sz w:val="24"/>
          <w:szCs w:val="24"/>
          <w:highlight w:val="none"/>
          <w:lang w:val="zh-CN"/>
          <w14:textFill>
            <w14:solidFill>
              <w14:schemeClr w14:val="tx1"/>
            </w14:solidFill>
          </w14:textFill>
        </w:rPr>
        <w:outlineLvl w:val="0"/>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）投标供应商应当根据“项目技术要求和有关说明”的内容在上表中详细填写；</w:t>
      </w:r>
      <w:r/>
    </w:p>
    <w:p>
      <w:pPr>
        <w:spacing w:line="400" w:lineRule="exact"/>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）表格不够可自行延长，</w:t>
      </w:r>
      <w:r>
        <w:rPr>
          <w:rFonts w:hint="eastAsia" w:ascii="宋体" w:hAnsi="宋体" w:eastAsia="宋体" w:cs="宋体"/>
          <w:bCs/>
          <w:color w:val="000000" w:themeColor="text1"/>
          <w:sz w:val="24"/>
          <w:szCs w:val="24"/>
          <w:highlight w:val="none"/>
          <w14:textFill>
            <w14:solidFill>
              <w14:schemeClr w14:val="tx1"/>
            </w14:solidFill>
          </w14:textFill>
        </w:rPr>
        <w:t xml:space="preserve">但不得改变文本格式；</w:t>
      </w:r>
      <w:r/>
    </w:p>
    <w:p>
      <w:pPr>
        <w:ind w:right="153"/>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（3）投标供应商对所报相关数据的真实性负责；</w:t>
      </w:r>
      <w:r/>
    </w:p>
    <w:p>
      <w:pPr>
        <w:ind w:right="-511"/>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（4）该报价包括实施本项目所需的全部设备、辅助材料、人工费、服务费、运输费、税金、安装调试费及其他一切费用。如有漏项，均由中标人承担；以上报价为含税价</w:t>
      </w:r>
      <w:r/>
    </w:p>
    <w:p>
      <w:pPr>
        <w:spacing w:line="400" w:lineRule="exact"/>
        <w:rPr>
          <w:rFonts w:hint="eastAsia" w:ascii="宋体" w:hAnsi="宋体" w:eastAsia="宋体" w:cs="宋体"/>
          <w:color w:val="000000" w:themeColor="text1"/>
          <w:sz w:val="24"/>
          <w:szCs w:val="24"/>
          <w:lang w:val="zh-CN"/>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val="zh-CN"/>
          <w14:textFill>
            <w14:solidFill>
              <w14:schemeClr w14:val="tx1"/>
            </w14:solidFill>
          </w14:textFill>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w:t>
      </w:r>
      <w:r>
        <w:rPr>
          <w:rFonts w:hint="eastAsia" w:ascii="宋体" w:hAnsi="宋体" w:eastAsia="宋体" w:cs="宋体"/>
          <w:color w:val="000000" w:themeColor="text1"/>
          <w:sz w:val="24"/>
          <w:szCs w:val="24"/>
          <w:lang w:val="en-US" w:eastAsia="zh-CN"/>
          <w14:textFill>
            <w14:solidFill>
              <w14:schemeClr w14:val="tx1"/>
            </w14:solidFill>
          </w14:textFill>
        </w:rPr>
        <w:t xml:space="preserve">二</w:t>
      </w:r>
      <w:r>
        <w:rPr>
          <w:rFonts w:hint="eastAsia" w:ascii="宋体" w:hAnsi="宋体" w:eastAsia="宋体" w:cs="宋体"/>
          <w:color w:val="000000" w:themeColor="text1"/>
          <w:sz w:val="24"/>
          <w:szCs w:val="24"/>
          <w:lang w:val="zh-CN"/>
          <w14:textFill>
            <w14:solidFill>
              <w14:schemeClr w14:val="tx1"/>
            </w14:solidFill>
          </w14:textFill>
        </w:rPr>
        <w:t xml:space="preserve">章第</w:t>
      </w:r>
      <w:r>
        <w:rPr>
          <w:rFonts w:hint="eastAsia" w:ascii="宋体" w:hAnsi="宋体" w:eastAsia="宋体" w:cs="宋体"/>
          <w:color w:val="000000" w:themeColor="text1"/>
          <w:sz w:val="24"/>
          <w:szCs w:val="24"/>
          <w:lang w:val="en-US" w:eastAsia="zh-CN"/>
          <w14:textFill>
            <w14:solidFill>
              <w14:schemeClr w14:val="tx1"/>
            </w14:solidFill>
          </w14:textFill>
        </w:rPr>
        <w:t xml:space="preserve">五条第三点</w:t>
      </w:r>
      <w:r>
        <w:rPr>
          <w:rFonts w:hint="eastAsia" w:ascii="宋体" w:hAnsi="宋体" w:eastAsia="宋体" w:cs="宋体"/>
          <w:color w:val="000000" w:themeColor="text1"/>
          <w:sz w:val="24"/>
          <w:szCs w:val="24"/>
          <w:lang w:val="zh-CN"/>
          <w14:textFill>
            <w14:solidFill>
              <w14:schemeClr w14:val="tx1"/>
            </w14:solidFill>
          </w14:textFill>
        </w:rPr>
        <w:t xml:space="preserve">“对本国产品的支持政策”）</w:t>
      </w:r>
      <w:r/>
    </w:p>
    <w:p>
      <w:pPr>
        <w:spacing w:line="400" w:lineRule="exact"/>
        <w:rPr>
          <w:rFonts w:hint="eastAsia" w:ascii="宋体" w:hAnsi="宋体" w:eastAsia="宋体" w:cs="宋体"/>
          <w:color w:val="000000" w:themeColor="text1"/>
          <w:sz w:val="24"/>
          <w:szCs w:val="24"/>
          <w:lang w:val="zh-CN"/>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r>
      <w:r/>
    </w:p>
    <w:p>
      <w:pPr>
        <w:spacing w:line="400" w:lineRule="exact"/>
        <w:rPr>
          <w:rFonts w:hint="eastAsia" w:ascii="宋体" w:hAnsi="宋体" w:eastAsia="宋体" w:cs="宋体"/>
          <w:color w:val="000000" w:themeColor="text1"/>
          <w:sz w:val="24"/>
          <w:szCs w:val="24"/>
          <w:u w:val="single"/>
          <w:lang w:val="zh-CN"/>
          <w14:textFill>
            <w14:solidFill>
              <w14:schemeClr w14:val="tx1"/>
            </w14:solidFill>
          </w14:textFill>
        </w:rPr>
        <w:outlineLvl w:val="0"/>
      </w:pPr>
      <w:r>
        <w:rPr>
          <w:rFonts w:hint="eastAsia" w:ascii="宋体" w:hAnsi="宋体" w:eastAsia="宋体" w:cs="宋体"/>
          <w:b/>
          <w:bCs/>
          <w:color w:val="000000" w:themeColor="text1"/>
          <w:sz w:val="24"/>
          <w:szCs w:val="24"/>
          <w:lang w:val="zh-CN"/>
          <w14:textFill>
            <w14:solidFill>
              <w14:schemeClr w14:val="tx1"/>
            </w14:solidFill>
          </w14:textFill>
        </w:rPr>
        <w:t xml:space="preserve">特别注意！！</w:t>
      </w:r>
      <w:r>
        <w:rPr>
          <w:rFonts w:hint="eastAsia" w:ascii="宋体" w:hAnsi="宋体" w:eastAsia="宋体" w:cs="宋体"/>
          <w:color w:val="000000" w:themeColor="text1"/>
          <w:sz w:val="24"/>
          <w:szCs w:val="24"/>
          <w:u w:val="single"/>
          <w:lang w:val="zh-CN"/>
          <w14:textFill>
            <w14:solidFill>
              <w14:schemeClr w14:val="tx1"/>
            </w14:solidFill>
          </w14:textFill>
        </w:rPr>
        <w:t xml:space="preserve">“符合本国产品标准的产品成本之和”是指本项目或采购包中符合本国产品标准的货物成本之和；“全部产品成本之和”是指货物或服务项目（或者采购包）中包含的全部货物、服务产品的成本之和。</w:t>
      </w:r>
      <w:r/>
    </w:p>
    <w:p>
      <w:pPr>
        <w:ind w:right="-511"/>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036"/>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日期：</w:t>
      </w:r>
      <w:r/>
    </w:p>
    <w:p>
      <w:pPr>
        <w:pStyle w:val="1036"/>
        <w:rPr>
          <w:rFonts w:ascii="宋体" w:hAnsi="宋体"/>
          <w:color w:val="000000"/>
          <w:sz w:val="24"/>
          <w:szCs w:val="24"/>
          <w:highlight w:val="none"/>
        </w:rPr>
      </w:pPr>
      <w:r>
        <w:rPr>
          <w:rFonts w:ascii="宋体" w:hAnsi="宋体"/>
          <w:color w:val="000000"/>
          <w:sz w:val="24"/>
          <w:szCs w:val="24"/>
          <w:highlight w:val="none"/>
        </w:rPr>
      </w:r>
      <w:r/>
    </w:p>
    <w:p>
      <w:pPr>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1036"/>
        <w:ind w:left="0" w:firstLine="0"/>
        <w:jc w:val="both"/>
        <w:rPr>
          <w:color w:val="000000"/>
          <w:highlight w:val="none"/>
        </w:rPr>
      </w:pPr>
      <w:r>
        <w:rPr>
          <w:color w:val="000000"/>
          <w:highlight w:val="none"/>
        </w:rPr>
      </w:r>
      <w:r/>
    </w:p>
    <w:p>
      <w:pPr>
        <w:rPr>
          <w:color w:val="000000"/>
          <w:highlight w:val="none"/>
        </w:rPr>
      </w:pPr>
      <w:r>
        <w:rPr>
          <w:color w:val="000000"/>
          <w:highlight w:val="none"/>
        </w:rPr>
      </w:r>
      <w:r/>
    </w:p>
    <w:p>
      <w:pPr>
        <w:pStyle w:val="956"/>
        <w:rPr>
          <w:color w:val="000000"/>
          <w:highlight w:val="none"/>
        </w:rPr>
      </w:pPr>
      <w:r>
        <w:rPr>
          <w:color w:val="000000"/>
          <w:highlight w:val="none"/>
        </w:rPr>
      </w:r>
      <w:r/>
    </w:p>
    <w:p>
      <w:pPr>
        <w:pStyle w:val="1185"/>
        <w:ind w:firstLine="0"/>
        <w:rPr>
          <w:rFonts w:ascii="宋体" w:hAnsi="宋体"/>
          <w:b/>
          <w:bCs/>
          <w:color w:val="000000"/>
          <w:sz w:val="24"/>
          <w:szCs w:val="24"/>
          <w:highlight w:val="none"/>
        </w:rPr>
      </w:pPr>
      <w:r>
        <w:rPr>
          <w:rFonts w:ascii="宋体" w:hAnsi="宋体"/>
          <w:b/>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t xml:space="preserve">(</w:t>
      </w:r>
      <w:r>
        <w:rPr>
          <w:rFonts w:hint="eastAsia" w:eastAsia="黑体"/>
          <w:bCs/>
          <w:color w:val="000000"/>
          <w:sz w:val="24"/>
          <w:szCs w:val="24"/>
          <w:highlight w:val="none"/>
        </w:rPr>
        <w:t xml:space="preserve">七</w:t>
      </w:r>
      <w:r>
        <w:rPr>
          <w:rFonts w:eastAsia="黑体"/>
          <w:bCs/>
          <w:color w:val="000000"/>
          <w:sz w:val="24"/>
          <w:szCs w:val="24"/>
          <w:highlight w:val="none"/>
        </w:rPr>
        <w:t xml:space="preserve">) </w:t>
      </w:r>
      <w:r>
        <w:rPr>
          <w:rFonts w:ascii="Arial" w:hAnsi="Arial" w:eastAsia="黑体"/>
          <w:bCs/>
          <w:color w:val="000000"/>
          <w:sz w:val="24"/>
          <w:szCs w:val="32"/>
          <w:highlight w:val="none"/>
        </w:rPr>
        <w:t xml:space="preserve">服务保障承诺书(格式)：</w:t>
      </w:r>
      <w:r/>
    </w:p>
    <w:p>
      <w:pPr>
        <w:jc w:val="center"/>
        <w:spacing w:line="360" w:lineRule="auto"/>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服务承诺</w:t>
      </w:r>
      <w:r/>
    </w:p>
    <w:p>
      <w:pPr>
        <w:jc w:val="left"/>
        <w:spacing w:line="360" w:lineRule="auto"/>
        <w:rPr>
          <w:rFonts w:eastAsia="黑体"/>
          <w:bCs/>
          <w:color w:val="000000"/>
          <w:sz w:val="28"/>
          <w:szCs w:val="28"/>
          <w:highlight w:val="none"/>
        </w:rPr>
      </w:pPr>
      <w:r>
        <w:rPr>
          <w:rFonts w:eastAsia="黑体"/>
          <w:bCs/>
          <w:color w:val="000000"/>
          <w:sz w:val="28"/>
          <w:szCs w:val="28"/>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(供应商名称)针对本次</w:t>
      </w:r>
      <w:r>
        <w:rPr>
          <w:rFonts w:hint="eastAsia" w:ascii="宋体" w:hAnsi="宋体" w:eastAsia="宋体" w:cs="宋体"/>
          <w:bCs/>
          <w:color w:val="000000"/>
          <w:sz w:val="24"/>
          <w:szCs w:val="24"/>
          <w:highlight w:val="none"/>
          <w:u w:val="single"/>
          <w:lang w:eastAsia="zh-CN"/>
        </w:rPr>
        <w:t xml:space="preserve">东北塘街道金色庭园电梯换新项目</w:t>
      </w:r>
      <w:r>
        <w:rPr>
          <w:rFonts w:hint="eastAsia" w:ascii="宋体" w:hAnsi="宋体" w:eastAsia="宋体" w:cs="宋体"/>
          <w:color w:val="000000"/>
          <w:sz w:val="24"/>
          <w:szCs w:val="24"/>
          <w:highlight w:val="none"/>
        </w:rPr>
        <w:t xml:space="preserve">在此承诺：</w:t>
      </w:r>
      <w:r/>
    </w:p>
    <w:p>
      <w:pPr>
        <w:ind w:firstLine="960"/>
        <w:spacing w:line="48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（盖章）：</w:t>
      </w:r>
      <w:r/>
    </w:p>
    <w:p>
      <w:pPr>
        <w:ind w:firstLine="48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ind w:firstLine="420"/>
        <w:spacing w:line="480" w:lineRule="auto"/>
        <w:rPr>
          <w:rFonts w:ascii="宋体" w:hAnsi="宋体" w:eastAsia="宋体" w:cs="宋体"/>
          <w:b/>
          <w:color w:val="000000"/>
          <w:szCs w:val="21"/>
          <w:highlight w:val="none"/>
        </w:rPr>
      </w:pPr>
      <w:r>
        <w:rPr>
          <w:rFonts w:ascii="宋体" w:hAnsi="宋体" w:eastAsia="宋体" w:cs="宋体"/>
          <w:b/>
          <w:color w:val="000000"/>
          <w:szCs w:val="21"/>
          <w:highlight w:val="none"/>
        </w:rPr>
      </w:r>
      <w:r/>
    </w:p>
    <w:p>
      <w:pPr>
        <w:ind w:firstLine="420"/>
        <w:spacing w:line="480" w:lineRule="auto"/>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注：以上内容由投标单位根据采购要求自行完善。</w:t>
      </w:r>
      <w:r/>
    </w:p>
    <w:p>
      <w:pPr>
        <w:pStyle w:val="118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18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18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18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18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18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18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18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18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185"/>
        <w:ind w:firstLine="0"/>
        <w:rPr>
          <w:rFonts w:ascii="宋体" w:hAnsi="宋体"/>
          <w:b/>
          <w:bCs/>
          <w:color w:val="000000"/>
          <w:sz w:val="24"/>
          <w:szCs w:val="24"/>
          <w:highlight w:val="none"/>
        </w:rPr>
      </w:pPr>
      <w:r>
        <w:rPr>
          <w:rFonts w:ascii="宋体" w:hAnsi="宋体"/>
          <w:b/>
          <w:bCs/>
          <w:color w:val="000000"/>
          <w:sz w:val="24"/>
          <w:szCs w:val="24"/>
          <w:highlight w:val="none"/>
        </w:rPr>
      </w:r>
      <w:r/>
    </w:p>
    <w:p>
      <w:pPr>
        <w:ind w:firstLine="42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（八）投标偏离表（格式）：</w:t>
      </w:r>
      <w:r/>
    </w:p>
    <w:tbl>
      <w:tblPr>
        <w:tblStyle w:val="946"/>
        <w:tblpPr w:horzAnchor="page" w:tblpX="972" w:vertAnchor="text" w:tblpY="2490" w:leftFromText="180" w:topFromText="0" w:rightFromText="180" w:bottomFromText="0"/>
        <w:tblW w:w="10047" w:type="dxa"/>
        <w:tblInd w:w="0" w:type="dxa"/>
        <w:tblLayout w:type="fixed"/>
        <w:tblCellMar>
          <w:left w:w="15" w:type="dxa"/>
          <w:top w:w="15" w:type="dxa"/>
          <w:right w:w="15" w:type="dxa"/>
          <w:bottom w:w="0" w:type="dxa"/>
        </w:tblCellMar>
        <w:tblLook w:val="04A0" w:firstRow="1" w:lastRow="0" w:firstColumn="1" w:lastColumn="0" w:noHBand="0" w:noVBand="1"/>
      </w:tblPr>
      <w:tblGrid>
        <w:gridCol w:w="1717"/>
        <w:gridCol w:w="1968"/>
        <w:gridCol w:w="2605"/>
        <w:gridCol w:w="1996"/>
        <w:gridCol w:w="176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ascii="宋体"/>
                <w:b/>
                <w:bCs/>
                <w:color w:val="000000"/>
                <w:sz w:val="24"/>
                <w:szCs w:val="24"/>
                <w:highlight w:val="none"/>
              </w:rPr>
            </w:pP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hint="eastAsia"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偏离说明</w:t>
            </w:r>
            <w:r/>
          </w:p>
        </w:tc>
      </w:tr>
      <w:tr>
        <w:trPr>
          <w:cantSplit/>
          <w:trHeight w:val="6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eastAsia="等线"/>
                <w:bCs/>
                <w:color w:val="000000"/>
                <w:highlight w:val="none"/>
                <w:lang w:val="en-US" w:eastAsia="zh-CN"/>
              </w:rPr>
            </w:pPr>
            <w:r>
              <w:rPr>
                <w:rFonts w:hint="eastAsia" w:ascii="宋体"/>
                <w:b/>
                <w:bCs w:val="0"/>
                <w:color w:val="000000"/>
                <w:highlight w:val="none"/>
                <w:lang w:val="en-US" w:eastAsia="zh-CN"/>
              </w:rPr>
              <w:t xml:space="preserve">技术部分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eastAsia="等线"/>
                <w:bCs/>
                <w:color w:val="000000"/>
                <w:highlight w:val="none"/>
                <w:lang w:val="en-US" w:eastAsia="zh-CN"/>
              </w:rPr>
            </w:pPr>
            <w:r>
              <w:rPr>
                <w:rFonts w:hint="eastAsia" w:ascii="宋体"/>
                <w:bCs/>
                <w:color w:val="000000"/>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default" w:ascii="宋体" w:eastAsia="等线"/>
                <w:bCs/>
                <w:color w:val="000000"/>
                <w:highlight w:val="none"/>
                <w:lang w:val="en-US" w:eastAsia="zh-CN"/>
              </w:rPr>
            </w:pPr>
            <w:r>
              <w:rPr>
                <w:rFonts w:hint="default" w:ascii="宋体" w:eastAsia="等线"/>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default" w:ascii="宋体" w:eastAsia="等线"/>
                <w:bCs/>
                <w:color w:val="000000"/>
                <w:highlight w:val="none"/>
                <w:lang w:val="en-US" w:eastAsia="zh-CN"/>
              </w:rPr>
            </w:pPr>
            <w:r>
              <w:rPr>
                <w:rFonts w:hint="default" w:ascii="宋体" w:eastAsia="等线"/>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cs="Times New Roman"/>
                <w:bCs/>
                <w:color w:val="000000"/>
                <w:sz w:val="21"/>
                <w:szCs w:val="22"/>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b/>
                <w:bCs w:val="0"/>
                <w:color w:val="000000"/>
                <w:highlight w:val="none"/>
                <w:lang w:val="en-US" w:eastAsia="zh-CN"/>
              </w:rPr>
            </w:pPr>
            <w:r>
              <w:rPr>
                <w:rFonts w:hint="eastAsia" w:ascii="宋体"/>
                <w:b/>
                <w:bCs w:val="0"/>
                <w:color w:val="000000"/>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b/>
                <w:bCs w:val="0"/>
                <w:color w:val="000000"/>
                <w:highlight w:val="none"/>
                <w:lang w:val="en-US" w:eastAsia="zh-CN"/>
              </w:rPr>
              <w:t xml:space="preserve">商务部分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宋体" w:cs="宋体"/>
                <w:color w:val="000000" w:themeColor="text1"/>
                <w:szCs w:val="22"/>
                <w:highlight w:val="none"/>
                <w14:textFill>
                  <w14:solidFill>
                    <w14:schemeClr w14:val="tx1"/>
                  </w14:solidFill>
                </w14:textFill>
              </w:rPr>
              <w:t xml:space="preserve">响应</w:t>
            </w:r>
            <w:r>
              <w:rPr>
                <w:rFonts w:hint="eastAsia" w:ascii="宋体" w:hAnsi="宋体" w:cs="宋体"/>
                <w:color w:val="000000" w:themeColor="text1"/>
                <w:szCs w:val="22"/>
                <w:highlight w:val="none"/>
                <w:lang w:val="en-US" w:eastAsia="zh-CN"/>
                <w14:textFill>
                  <w14:solidFill>
                    <w14:schemeClr w14:val="tx1"/>
                  </w14:solidFill>
                </w14:textFill>
              </w:rPr>
              <w:t xml:space="preserve">第三章项目要求和有关说明中商务部分</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投标偏离表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供应商名称（盖章）</w:t>
      </w:r>
      <w:r>
        <w:rPr>
          <w:rFonts w:ascii="黑体" w:eastAsia="黑体"/>
          <w:bCs/>
          <w:color w:val="000000"/>
          <w:sz w:val="24"/>
          <w:szCs w:val="24"/>
          <w:highlight w:val="none"/>
        </w:rPr>
        <w:t xml:space="preserve">                     </w:t>
      </w:r>
      <w:r>
        <w:rPr>
          <w:rFonts w:hint="eastAsia" w:ascii="黑体" w:eastAsia="黑体"/>
          <w:bCs/>
          <w:color w:val="000000"/>
          <w:sz w:val="24"/>
          <w:szCs w:val="24"/>
          <w:highlight w:val="none"/>
        </w:rPr>
        <w:t xml:space="preserve">采购项目编号：</w:t>
      </w:r>
      <w:r>
        <w:rPr>
          <w:rFonts w:hint="eastAsia" w:ascii="黑体" w:eastAsia="黑体"/>
          <w:color w:val="000000"/>
          <w:highlight w:val="none"/>
          <w:lang w:eastAsia="zh-CN"/>
        </w:rPr>
        <w:t xml:space="preserve">JSZC-320205-JZCG-G2026-0053</w:t>
      </w:r>
      <w:r/>
    </w:p>
    <w:p>
      <w:pPr>
        <w:rPr>
          <w:rFonts w:ascii="宋体"/>
          <w:b/>
          <w:color w:val="000000"/>
          <w:sz w:val="24"/>
          <w:szCs w:val="24"/>
          <w:highlight w:val="none"/>
        </w:rPr>
      </w:pPr>
      <w:r>
        <w:rPr>
          <w:rFonts w:ascii="宋体"/>
          <w:b/>
          <w:color w:val="000000"/>
          <w:sz w:val="24"/>
          <w:szCs w:val="24"/>
          <w:highlight w:val="none"/>
        </w:rPr>
      </w:r>
      <w:r/>
    </w:p>
    <w:p>
      <w:pPr>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p>
    <w:p>
      <w:pPr>
        <w:rPr>
          <w:rFonts w:ascii="宋体"/>
          <w:bCs/>
          <w:color w:val="000000"/>
          <w:sz w:val="30"/>
          <w:highlight w:val="none"/>
        </w:rPr>
      </w:pPr>
      <w:r>
        <w:rPr>
          <w:rFonts w:ascii="宋体"/>
          <w:bCs/>
          <w:color w:val="000000"/>
          <w:sz w:val="30"/>
          <w:highlight w:val="none"/>
        </w:rPr>
      </w:r>
      <w:r/>
    </w:p>
    <w:p>
      <w:pPr>
        <w:rPr>
          <w:rFonts w:hint="eastAsia" w:ascii="宋体" w:hAnsi="宋体" w:eastAsia="宋体" w:cs="Times New Roman"/>
          <w:b/>
          <w:bCs w:val="0"/>
          <w:color w:val="000000"/>
          <w:sz w:val="28"/>
          <w:szCs w:val="28"/>
          <w:highlight w:val="none"/>
          <w:lang w:val="en-US" w:eastAsia="zh-CN"/>
        </w:rPr>
        <w:outlineLvl w:val="0"/>
      </w:pPr>
      <w:r>
        <w:rPr>
          <w:rFonts w:hint="eastAsia" w:ascii="宋体" w:hAnsi="宋体" w:eastAsia="宋体" w:cs="Times New Roman"/>
          <w:b/>
          <w:bCs w:val="0"/>
          <w:color w:val="000000"/>
          <w:sz w:val="28"/>
          <w:szCs w:val="28"/>
          <w:highlight w:val="none"/>
          <w:lang w:val="en-US" w:eastAsia="zh-CN"/>
        </w:rPr>
        <w:t xml:space="preserve">注：</w:t>
      </w:r>
      <w:r/>
    </w:p>
    <w:p>
      <w:pPr>
        <w:ind w:firstLine="480"/>
        <w:rPr>
          <w:rFonts w:hint="eastAsia"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（1）本表不得删除；</w:t>
      </w:r>
      <w:r/>
    </w:p>
    <w:p>
      <w:pPr>
        <w:ind w:firstLine="482"/>
        <w:keepLines w:val="0"/>
        <w:keepNext w:val="0"/>
        <w:pageBreakBefore w:val="0"/>
        <w:widowControl w:val="off"/>
        <w:rPr>
          <w:rFonts w:hint="default" w:ascii="宋体" w:hAnsi="宋体" w:eastAsia="宋体" w:cs="Times New Roman"/>
          <w:b w:val="0"/>
          <w:bCs/>
          <w:color w:val="c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（2）</w:t>
      </w:r>
      <w:r>
        <w:rPr>
          <w:rFonts w:hint="eastAsia" w:ascii="宋体" w:hAnsi="宋体" w:eastAsia="宋体" w:cs="Times New Roman"/>
          <w:b w:val="0"/>
          <w:bCs/>
          <w:color w:val="c00000"/>
          <w:sz w:val="28"/>
          <w:szCs w:val="28"/>
          <w:highlight w:val="none"/>
          <w:lang w:val="en-US" w:eastAsia="zh-CN"/>
        </w:rPr>
        <w:t xml:space="preserve">货物类采购须按“第三章项目要求和有关说明”中的“</w:t>
      </w:r>
      <w:r>
        <w:rPr>
          <w:rFonts w:hint="eastAsia" w:ascii="宋体" w:hAnsi="宋体" w:eastAsia="宋体" w:cs="Times New Roman"/>
          <w:b/>
          <w:bCs w:val="0"/>
          <w:color w:val="c00000"/>
          <w:sz w:val="28"/>
          <w:szCs w:val="28"/>
          <w:highlight w:val="none"/>
          <w:lang w:val="en-US" w:eastAsia="zh-CN"/>
        </w:rPr>
        <w:t xml:space="preserve">技术部分”逐条列明</w:t>
      </w:r>
      <w:r>
        <w:rPr>
          <w:rFonts w:hint="eastAsia" w:ascii="宋体" w:hAnsi="宋体" w:eastAsia="宋体" w:cs="Times New Roman"/>
          <w:b w:val="0"/>
          <w:bCs/>
          <w:color w:val="c00000"/>
          <w:sz w:val="28"/>
          <w:szCs w:val="28"/>
          <w:highlight w:val="none"/>
          <w:lang w:val="en-US" w:eastAsia="zh-CN"/>
        </w:rPr>
        <w:t xml:space="preserve">，“实报内容”须包含</w:t>
      </w:r>
      <w:r>
        <w:rPr>
          <w:rFonts w:hint="eastAsia" w:ascii="宋体" w:hAnsi="宋体" w:eastAsia="宋体" w:cs="Times New Roman"/>
          <w:b/>
          <w:bCs w:val="0"/>
          <w:color w:val="c00000"/>
          <w:sz w:val="28"/>
          <w:szCs w:val="28"/>
          <w:highlight w:val="none"/>
          <w:lang w:val="en-US" w:eastAsia="zh-CN"/>
        </w:rPr>
        <w:t xml:space="preserve">参数要求、工程量、计量</w:t>
      </w:r>
      <w:r>
        <w:rPr>
          <w:rFonts w:hint="eastAsia" w:ascii="宋体" w:hAnsi="宋体" w:eastAsia="宋体" w:cs="Times New Roman"/>
          <w:b/>
          <w:bCs w:val="0"/>
          <w:color w:val="c00000"/>
          <w:sz w:val="28"/>
          <w:szCs w:val="28"/>
          <w:highlight w:val="none"/>
          <w:lang w:val="en-US" w:eastAsia="zh-CN"/>
        </w:rPr>
        <w:br/>
      </w:r>
      <w:r>
        <w:rPr>
          <w:rFonts w:hint="eastAsia" w:ascii="宋体" w:hAnsi="宋体" w:eastAsia="宋体" w:cs="Times New Roman"/>
          <w:b/>
          <w:bCs w:val="0"/>
          <w:color w:val="c00000"/>
          <w:sz w:val="28"/>
          <w:szCs w:val="28"/>
          <w:highlight w:val="none"/>
          <w:lang w:val="en-US" w:eastAsia="zh-CN"/>
        </w:rPr>
        <w:t xml:space="preserve">单位</w:t>
      </w:r>
      <w:r>
        <w:rPr>
          <w:rFonts w:hint="eastAsia" w:ascii="宋体" w:hAnsi="宋体" w:eastAsia="宋体" w:cs="Times New Roman"/>
          <w:b w:val="0"/>
          <w:bCs/>
          <w:color w:val="c00000"/>
          <w:sz w:val="28"/>
          <w:szCs w:val="28"/>
          <w:highlight w:val="none"/>
          <w:lang w:val="en-US" w:eastAsia="zh-CN"/>
        </w:rPr>
        <w:t xml:space="preserve">。</w:t>
      </w:r>
      <w:r>
        <w:rPr>
          <w:rFonts w:hint="eastAsia" w:ascii="宋体" w:hAnsi="宋体" w:eastAsia="宋体" w:cs="Times New Roman"/>
          <w:b/>
          <w:bCs w:val="0"/>
          <w:color w:val="c00000"/>
          <w:sz w:val="28"/>
          <w:szCs w:val="28"/>
          <w:highlight w:val="none"/>
          <w:lang w:val="en-US" w:eastAsia="zh-CN"/>
        </w:rPr>
        <w:t xml:space="preserve">若不填写或填写不完整按无效投标文件处理</w:t>
      </w:r>
      <w:r>
        <w:rPr>
          <w:rFonts w:hint="eastAsia" w:ascii="宋体" w:hAnsi="宋体" w:eastAsia="宋体" w:cs="Times New Roman"/>
          <w:b w:val="0"/>
          <w:bCs/>
          <w:color w:val="c00000"/>
          <w:sz w:val="28"/>
          <w:szCs w:val="28"/>
          <w:highlight w:val="none"/>
          <w:lang w:val="en-US" w:eastAsia="zh-CN"/>
        </w:rPr>
        <w:t xml:space="preserve">。</w:t>
      </w:r>
      <w:r/>
    </w:p>
    <w:p>
      <w:pPr>
        <w:ind w:firstLine="480"/>
        <w:rPr>
          <w:rFonts w:hint="default" w:ascii="宋体" w:hAnsi="宋体" w:eastAsia="宋体" w:cs="Times New Roman"/>
          <w:b w:val="0"/>
          <w:bCs/>
          <w:color w:val="c00000"/>
          <w:sz w:val="28"/>
          <w:szCs w:val="28"/>
          <w:highlight w:val="none"/>
          <w:lang w:val="en-US" w:eastAsia="zh-CN"/>
        </w:rPr>
        <w:outlineLvl w:val="0"/>
      </w:pPr>
      <w:r>
        <w:rPr>
          <w:rFonts w:hint="eastAsia" w:ascii="宋体" w:hAnsi="宋体" w:eastAsia="宋体" w:cs="Times New Roman"/>
          <w:b w:val="0"/>
          <w:bCs/>
          <w:color w:val="c00000"/>
          <w:sz w:val="28"/>
          <w:szCs w:val="28"/>
          <w:highlight w:val="none"/>
          <w:lang w:val="en-US" w:eastAsia="zh-CN"/>
        </w:rPr>
        <w:t xml:space="preserve">（3）商务部分如无任何服务偏离，请于本表商务部分“偏离说明”中注明“无偏离”，</w:t>
      </w:r>
      <w:r>
        <w:rPr>
          <w:rFonts w:hint="eastAsia" w:ascii="宋体" w:hAnsi="宋体" w:eastAsia="宋体" w:cs="Times New Roman"/>
          <w:b/>
          <w:bCs w:val="0"/>
          <w:color w:val="c00000"/>
          <w:sz w:val="28"/>
          <w:szCs w:val="28"/>
          <w:highlight w:val="none"/>
          <w:lang w:val="en-US" w:eastAsia="zh-CN"/>
        </w:rPr>
        <w:t xml:space="preserve">若不填写按无效投标文件处理</w:t>
      </w:r>
      <w:r>
        <w:rPr>
          <w:rFonts w:hint="eastAsia" w:ascii="宋体" w:hAnsi="宋体" w:eastAsia="宋体" w:cs="Times New Roman"/>
          <w:b w:val="0"/>
          <w:bCs/>
          <w:color w:val="c00000"/>
          <w:sz w:val="28"/>
          <w:szCs w:val="28"/>
          <w:highlight w:val="none"/>
          <w:lang w:val="en-US" w:eastAsia="zh-CN"/>
        </w:rPr>
        <w:t xml:space="preserve">。</w:t>
      </w:r>
      <w:r/>
    </w:p>
    <w:p>
      <w:pPr>
        <w:ind w:firstLine="480"/>
        <w:rPr>
          <w:rFonts w:hint="default"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ind w:firstLine="480"/>
        <w:rPr>
          <w:rFonts w:hint="eastAsia"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（5）表格不够可自行延长，但不得改变文本格式；</w:t>
      </w:r>
      <w:r/>
    </w:p>
    <w:p>
      <w:pPr>
        <w:pStyle w:val="1036"/>
        <w:rPr>
          <w:color w:val="000000"/>
          <w:highlight w:val="none"/>
        </w:rPr>
      </w:pPr>
      <w:r>
        <w:rPr>
          <w:color w:val="000000"/>
          <w:highlight w:val="none"/>
        </w:rPr>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ind w:firstLine="42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185"/>
        <w:ind w:firstLine="0"/>
        <w:rPr>
          <w:rFonts w:ascii="宋体" w:hAnsi="宋体"/>
          <w:b/>
          <w:bCs/>
          <w:color w:val="000000"/>
          <w:sz w:val="24"/>
          <w:szCs w:val="24"/>
          <w:highlight w:val="none"/>
        </w:rPr>
      </w:pPr>
      <w:r>
        <w:rPr>
          <w:rFonts w:ascii="宋体" w:hAnsi="宋体"/>
          <w:b/>
          <w:bCs/>
          <w:color w:val="000000"/>
          <w:sz w:val="24"/>
          <w:szCs w:val="24"/>
          <w:highlight w:val="none"/>
        </w:rPr>
      </w:r>
      <w:r/>
    </w:p>
    <w:p>
      <w:pPr>
        <w:jc w:val="left"/>
        <w:pageBreakBefore/>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（九）投标供应商情况表（格式）</w:t>
      </w:r>
      <w:r/>
    </w:p>
    <w:p>
      <w:pPr>
        <w:pStyle w:val="1159"/>
        <w:ind w:firstLine="0"/>
        <w:jc w:val="center"/>
        <w:rPr>
          <w:rFonts w:ascii="宋体"/>
          <w:b/>
          <w:color w:val="000000"/>
          <w:sz w:val="28"/>
          <w:szCs w:val="28"/>
          <w:highlight w:val="none"/>
        </w:rPr>
      </w:pPr>
      <w:r>
        <w:rPr>
          <w:rFonts w:hint="eastAsia" w:ascii="宋体" w:hAnsi="宋体"/>
          <w:b/>
          <w:color w:val="000000"/>
          <w:sz w:val="28"/>
          <w:szCs w:val="28"/>
          <w:highlight w:val="none"/>
        </w:rPr>
        <w:t xml:space="preserve">投标供应商情况表</w:t>
      </w:r>
      <w:r/>
    </w:p>
    <w:p>
      <w:pPr>
        <w:ind w:firstLine="420"/>
        <w:jc w:val="left"/>
        <w:rPr>
          <w:rFonts w:ascii="宋体"/>
          <w:color w:val="000000"/>
          <w:szCs w:val="21"/>
          <w:highlight w:val="none"/>
        </w:rPr>
      </w:pPr>
      <w:r>
        <w:rPr>
          <w:rFonts w:hint="eastAsia" w:ascii="宋体" w:hAnsi="宋体"/>
          <w:color w:val="000000"/>
          <w:szCs w:val="21"/>
          <w:highlight w:val="none"/>
        </w:rPr>
        <w:t xml:space="preserve">单位名称：（公章）</w:t>
      </w:r>
      <w:r/>
    </w:p>
    <w:p>
      <w:pPr>
        <w:ind w:firstLine="420"/>
        <w:jc w:val="center"/>
        <w:rPr>
          <w:rFonts w:ascii="宋体"/>
          <w:color w:val="000000"/>
          <w:highlight w:val="none"/>
        </w:rPr>
      </w:pPr>
      <w:r>
        <w:rPr>
          <w:rFonts w:ascii="宋体"/>
          <w:color w:val="000000"/>
          <w:highlight w:val="none"/>
        </w:rPr>
      </w:r>
      <w:r/>
    </w:p>
    <w:tbl>
      <w:tblPr>
        <w:tblStyle w:val="946"/>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p>
        </w:tc>
        <w:tc>
          <w:tcPr>
            <w:tcW w:w="3216" w:type="dxa"/>
            <w:textDirection w:val="lrTb"/>
            <w:noWrap w:val="false"/>
          </w:tcPr>
          <w:p>
            <w:pPr>
              <w:ind w:firstLine="2160"/>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r>
      <w:tr>
        <w:trPr>
          <w:cantSplit/>
          <w:jc w:val="center"/>
          <w:trHeight w:val="564"/>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p>
        </w:tc>
        <w:tc>
          <w:tcPr>
            <w:tcW w:w="1925" w:type="dxa"/>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p>
        </w:tc>
        <w:tc>
          <w:tcPr>
            <w:tcW w:w="1925"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平方米</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p>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7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947"/>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bl>
    <w:p>
      <w:pPr>
        <w:jc w:val="left"/>
        <w:rPr>
          <w:rFonts w:ascii="宋体"/>
          <w:color w:val="000000"/>
          <w:highlight w:val="none"/>
        </w:rPr>
      </w:pPr>
      <w:r>
        <w:rPr>
          <w:rFonts w:ascii="宋体"/>
          <w:color w:val="000000"/>
          <w:highlight w:val="none"/>
        </w:rPr>
      </w:r>
      <w:r/>
    </w:p>
    <w:p>
      <w:pPr>
        <w:pStyle w:val="1185"/>
        <w:rPr>
          <w:rFonts w:ascii="宋体" w:hAnsi="宋体"/>
          <w:b/>
          <w:bCs/>
          <w:color w:val="000000"/>
          <w:sz w:val="24"/>
          <w:szCs w:val="24"/>
          <w:highlight w:val="none"/>
        </w:rPr>
      </w:pPr>
      <w:r>
        <w:rPr>
          <w:rFonts w:ascii="宋体" w:hAnsi="宋体"/>
          <w:b/>
          <w:bCs/>
          <w:color w:val="000000"/>
          <w:sz w:val="24"/>
          <w:szCs w:val="24"/>
          <w:highlight w:val="none"/>
        </w:rPr>
      </w:r>
      <w:r/>
    </w:p>
    <w:p>
      <w:pPr>
        <w:pStyle w:val="1185"/>
        <w:rPr>
          <w:rFonts w:ascii="宋体" w:hAnsi="宋体"/>
          <w:b/>
          <w:bCs/>
          <w:color w:val="000000"/>
          <w:sz w:val="24"/>
          <w:szCs w:val="24"/>
          <w:highlight w:val="none"/>
        </w:rPr>
      </w:pPr>
      <w:r>
        <w:rPr>
          <w:rFonts w:ascii="宋体" w:hAnsi="宋体"/>
          <w:b/>
          <w:bCs/>
          <w:color w:val="000000"/>
          <w:sz w:val="24"/>
          <w:szCs w:val="24"/>
          <w:highlight w:val="none"/>
        </w:rPr>
      </w:r>
      <w:r/>
    </w:p>
    <w:p>
      <w:pPr>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sectPr>
          <w:headerReference w:type="default" r:id="rId13"/>
          <w:headerReference w:type="first" r:id="rId14"/>
          <w:footerReference w:type="default" r:id="rId19"/>
          <w:footerReference w:type="first" r:id="rId20"/>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pStyle w:val="1157"/>
        <w:spacing w:before="160" w:after="160"/>
        <w:rPr>
          <w:rFonts w:hint="eastAsia" w:ascii="宋体" w:hAnsi="宋体" w:eastAsia="宋体" w:cs="宋体"/>
          <w:b w:val="0"/>
          <w:color w:val="000000" w:themeColor="text1"/>
          <w:sz w:val="24"/>
          <w:highlight w:val="none"/>
          <w14:textFill>
            <w14:solidFill>
              <w14:schemeClr w14:val="tx1"/>
            </w14:solidFill>
          </w14:textFill>
        </w:rPr>
      </w:pPr>
      <w:r/>
      <w:bookmarkStart w:id="31" w:name="_Toc112006946"/>
      <w:r>
        <w:rPr>
          <w:rFonts w:hint="eastAsia" w:ascii="宋体" w:hAnsi="宋体" w:eastAsia="宋体" w:cs="宋体"/>
          <w:b w:val="0"/>
          <w:color w:val="000000" w:themeColor="text1"/>
          <w:sz w:val="24"/>
          <w:highlight w:val="none"/>
          <w14:textFill>
            <w14:solidFill>
              <w14:schemeClr w14:val="tx1"/>
            </w14:solidFill>
          </w14:textFill>
        </w:rPr>
        <w:t xml:space="preserve">（十）（供应商）中小企业声明函（格式）</w:t>
      </w:r>
      <w:bookmarkEnd w:id="31"/>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t xml:space="preserve">中小企业声明函（货物）</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本公司（联合体）郑重声明，根据《政府采购促进中小企业发展管理办法》（财库﹝2020﹞46 号）的规定，本公司</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参加</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（单位名称）</w:t>
      </w:r>
      <w:r>
        <w:rPr>
          <w:rFonts w:hint="eastAsia" w:ascii="宋体" w:hAnsi="宋体" w:eastAsia="宋体" w:cs="宋体"/>
          <w:color w:val="000000" w:themeColor="text1"/>
          <w:sz w:val="24"/>
          <w:highlight w:val="none"/>
          <w:lang w:bidi="ar"/>
          <w14:textFill>
            <w14:solidFill>
              <w14:schemeClr w14:val="tx1"/>
            </w14:solidFill>
          </w14:textFill>
        </w:rPr>
        <w:t xml:space="preserve">的</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（项目名称）</w:t>
      </w:r>
      <w:r>
        <w:rPr>
          <w:rFonts w:hint="eastAsia" w:ascii="宋体" w:hAnsi="宋体" w:eastAsia="宋体" w:cs="宋体"/>
          <w:color w:val="000000" w:themeColor="text1"/>
          <w:sz w:val="24"/>
          <w:highlight w:val="none"/>
          <w:lang w:bidi="ar"/>
          <w14:textFill>
            <w14:solidFill>
              <w14:schemeClr w14:val="tx1"/>
            </w14:solidFill>
          </w14:textFill>
        </w:rPr>
        <w:t xml:space="preserve">采购活动，</w:t>
      </w:r>
      <w:r>
        <w:rPr>
          <w:rFonts w:hint="eastAsia" w:ascii="宋体" w:hAnsi="宋体" w:eastAsia="宋体" w:cs="宋体"/>
          <w:color w:val="000000" w:themeColor="text1"/>
          <w:sz w:val="24"/>
          <w:highlight w:val="none"/>
          <w14:textFill>
            <w14:solidFill>
              <w14:schemeClr w14:val="tx1"/>
            </w14:solidFill>
          </w14:textFill>
        </w:rPr>
        <w:t xml:space="preserve">提供的货物全部由符合政策要求的中小企业制造。企业的具体情况如下</w:t>
      </w: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numPr>
          <w:ilvl w:val="0"/>
          <w:numId w:val="8"/>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8"/>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8"/>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pStyle w:val="953"/>
        <w:spacing w:line="360" w:lineRule="auto"/>
        <w:rPr>
          <w:rFonts w:hint="eastAsia"/>
          <w:color w:val="000000" w:themeColor="text1"/>
          <w:szCs w:val="22"/>
          <w:highlight w:val="none"/>
          <w:lang w:eastAsia="zh-CN" w:bidi="ar"/>
          <w14:textFill>
            <w14:solidFill>
              <w14:schemeClr w14:val="tx1"/>
            </w14:solidFill>
          </w14:textFill>
        </w:rPr>
      </w:pPr>
      <w:r>
        <w:rPr>
          <w:rFonts w:hint="eastAsia"/>
          <w:color w:val="000000" w:themeColor="text1"/>
          <w:szCs w:val="22"/>
          <w:highlight w:val="none"/>
          <w:lang w:eastAsia="zh-CN" w:bidi="ar"/>
          <w14:textFill>
            <w14:solidFill>
              <w14:schemeClr w14:val="tx1"/>
            </w14:solidFill>
          </w14:textFill>
        </w:rPr>
        <w:t xml:space="preserve">（企业名称），从业人员</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人，营业收入为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万元，资产总额为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 ，属于</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（中型企业、小型企业、微型企业）；</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ind w:firstLine="48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本企业对上述声明内容的真实性负责。如有虚假，将依法承担相 应责任。  </w:t>
      </w:r>
      <w:r/>
    </w:p>
    <w:p>
      <w:pPr>
        <w:ind w:firstLine="576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r>
      <w:r/>
    </w:p>
    <w:p>
      <w:pPr>
        <w:ind w:firstLine="576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企业名称（盖章）： </w:t>
      </w:r>
      <w:r/>
    </w:p>
    <w:p>
      <w:pPr>
        <w:ind w:firstLine="672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日    期：</w:t>
      </w:r>
      <w:r/>
    </w:p>
    <w:p>
      <w:pPr>
        <w:pStyle w:val="1005"/>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说明： </w:t>
      </w:r>
      <w:r/>
    </w:p>
    <w:p>
      <w:pPr>
        <w:numPr>
          <w:ilvl w:val="0"/>
          <w:numId w:val="9"/>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根据本《中小企业声明函》类型，项目属性为货物类的，项目技术要求中如对本项目货物标的及其所属行业进行逐一列明的，投标人须根据项目技术要求中所列明的标的及其所属行业</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逐一进行填报</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keepLines w:val="0"/>
        <w:keepNext w:val="0"/>
        <w:pageBreakBefore w:val="0"/>
        <w:spacing w:line="360" w:lineRule="auto"/>
        <w:widowControl w:val="off"/>
        <w:rPr>
          <w:rFonts w:hint="eastAsia" w:ascii="黑体" w:hAnsi="宋体" w:eastAsia="黑体"/>
          <w:bCs/>
          <w:color w:val="000000"/>
          <w:sz w:val="24"/>
          <w:szCs w:val="24"/>
          <w:highlight w: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货物类项目涉及多个采购标的，供应商应当根据每个采购标的所属行业的划型标准，判断所有标的制造商是否属于中小企业，然后根据招标文件“项目要求和有关说明”中明确的采购标的逐项声明，不得多填。漏填标的、填写的制造商名称与报价明细表不一致、未按采购标的逐项声明等情形，可能会导致《中小企业声明函》被作无效处理，由此带来的后果由供应商自行承担。</w:t>
      </w:r>
      <w:r/>
    </w:p>
    <w:p>
      <w:pPr>
        <w:pStyle w:val="1157"/>
        <w:spacing w:before="160" w:after="16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highlight w:val="none"/>
          <w14:textFill>
            <w14:solidFill>
              <w14:schemeClr w14:val="tx1"/>
            </w14:solidFill>
          </w14:textFill>
        </w:rPr>
        <w:t xml:space="preserve">（十一）（供应商）残疾人福利性单位声明函（格式）：</w:t>
      </w:r>
      <w:r/>
    </w:p>
    <w:p>
      <w:pPr>
        <w:spacing w:line="588" w:lineRule="exact"/>
        <w:rPr>
          <w:rFonts w:hint="eastAsia" w:ascii="宋体" w:hAnsi="宋体" w:eastAsia="宋体" w:cs="宋体"/>
          <w:b/>
          <w:color w:val="000000" w:themeColor="text1"/>
          <w:spacing w:val="6"/>
          <w:sz w:val="30"/>
          <w:szCs w:val="30"/>
          <w:highlight w:val="none"/>
          <w14:textFill>
            <w14:solidFill>
              <w14:schemeClr w14:val="tx1"/>
            </w14:solidFill>
          </w14:textFill>
        </w:rPr>
      </w:pPr>
      <w:r>
        <w:rPr>
          <w:rFonts w:hint="eastAsia" w:ascii="宋体" w:hAnsi="宋体" w:eastAsia="宋体" w:cs="宋体"/>
          <w:b/>
          <w:color w:val="000000" w:themeColor="text1"/>
          <w:spacing w:val="6"/>
          <w:sz w:val="30"/>
          <w:szCs w:val="30"/>
          <w:highlight w:val="none"/>
          <w14:textFill>
            <w14:solidFill>
              <w14:schemeClr w14:val="tx1"/>
            </w14:solidFill>
          </w14:textFill>
        </w:rPr>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残疾人福利性单位声明函</w:t>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〔2017〕141号</w:t>
      </w:r>
      <w:r>
        <w:rPr>
          <w:rFonts w:hint="eastAsia" w:ascii="宋体" w:hAnsi="宋体" w:eastAsia="宋体" w:cs="宋体"/>
          <w:bCs/>
          <w:color w:val="000000" w:themeColor="text1"/>
          <w:sz w:val="24"/>
          <w:szCs w:val="24"/>
          <w:highlight w:val="none"/>
          <w14:textFill>
            <w14:solidFill>
              <w14:schemeClr w14:val="tx1"/>
            </w14:solidFill>
          </w14:textFill>
        </w:rPr>
        <w:t xml:space="preserve">）的规定，本单位为符合条件的残疾人福利性单位，且本单位参加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单位的</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  期：</w:t>
      </w:r>
      <w:r/>
    </w:p>
    <w:p>
      <w:pPr>
        <w:jc w:val="left"/>
        <w:rPr>
          <w:rFonts w:hint="eastAsia" w:ascii="黑体" w:hAnsi="宋体" w:eastAsia="黑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lang w:eastAsia="zh-CN"/>
        </w:rPr>
      </w:pPr>
      <w:r>
        <w:rPr>
          <w:rFonts w:hint="eastAsia" w:ascii="黑体" w:hAnsi="宋体" w:eastAsia="黑体"/>
          <w:bCs/>
          <w:color w:val="000000"/>
          <w:sz w:val="24"/>
          <w:szCs w:val="24"/>
          <w:lang w:eastAsia="zh-CN"/>
        </w:rPr>
        <w:t xml:space="preserve">（</w:t>
      </w:r>
      <w:r>
        <w:rPr>
          <w:rFonts w:hint="eastAsia" w:ascii="黑体" w:hAnsi="宋体" w:eastAsia="黑体"/>
          <w:bCs/>
          <w:color w:val="000000"/>
          <w:sz w:val="24"/>
          <w:szCs w:val="24"/>
        </w:rPr>
        <w:t xml:space="preserve">十二）关于符合本国产品标准的声明函（格式）</w:t>
      </w:r>
      <w:r>
        <w:rPr>
          <w:rFonts w:hint="eastAsia" w:ascii="黑体" w:hAnsi="宋体" w:eastAsia="黑体"/>
          <w:bCs/>
          <w:color w:val="000000"/>
          <w:sz w:val="24"/>
          <w:szCs w:val="24"/>
          <w:lang w:eastAsia="zh-CN"/>
        </w:rPr>
        <w:t xml:space="preserve">：</w:t>
      </w:r>
      <w:r/>
    </w:p>
    <w:p>
      <w:pPr>
        <w:jc w:val="left"/>
        <w:rPr>
          <w:rFonts w:ascii="黑体" w:hAnsi="宋体" w:eastAsia="黑体"/>
          <w:bCs/>
          <w:color w:val="000000"/>
          <w:sz w:val="24"/>
          <w:szCs w:val="24"/>
        </w:rPr>
      </w:pPr>
      <w:r>
        <w:rPr>
          <w:rFonts w:ascii="黑体" w:hAnsi="宋体" w:eastAsia="黑体"/>
          <w:bCs/>
          <w:color w:val="000000"/>
          <w:sz w:val="24"/>
          <w:szCs w:val="24"/>
        </w:rPr>
      </w:r>
      <w:r/>
    </w:p>
    <w:p>
      <w:pPr>
        <w:ind w:left="0" w:right="0" w:firstLine="2711"/>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1.（产品名称1）</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，生产厂为（厂名）</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 xml:space="preserve">规定比例</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关键组件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关键工序</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在中国境内完成。</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2.（产品名称2），生产厂为（厂名），厂址为（生产厂址）。（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 xml:space="preserve">规定比例</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关键组件</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关键工序</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）在中国境内完成。</w:t>
      </w:r>
      <w:r/>
    </w:p>
    <w:p>
      <w:pPr>
        <w:ind w:left="0" w:right="0" w:firstLine="42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880"/>
        <w:jc w:val="both"/>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公司（单位）名称（加盖CA电子公章）：　</w:t>
      </w:r>
      <w:r/>
    </w:p>
    <w:p>
      <w:pPr>
        <w:ind w:left="0" w:right="0" w:firstLine="0"/>
        <w:jc w:val="center"/>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rFonts w:hint="eastAsia" w:ascii="宋体" w:hAnsi="宋体" w:eastAsia="宋体" w:cs="宋体"/>
          <w:color w:val="000000"/>
          <w:sz w:val="24"/>
          <w:highlight w:val="white"/>
          <w:lang w:val="en-US" w:eastAsia="zh-CN"/>
        </w:rPr>
        <w:t xml:space="preserve">                      </w:t>
      </w:r>
      <w:r>
        <w:rPr>
          <w:rFonts w:ascii="宋体" w:hAnsi="宋体" w:eastAsia="宋体" w:cs="宋体"/>
          <w:color w:val="000000"/>
          <w:sz w:val="24"/>
          <w:highlight w:val="white"/>
        </w:rPr>
        <w:t xml:space="preserve">日期：　     年　  月　  日         </w:t>
      </w:r>
      <w:r/>
    </w:p>
    <w:p>
      <w:pPr>
        <w:ind w:left="0" w:right="0" w:firstLine="0"/>
        <w:spacing w:before="30" w:after="3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360" w:lineRule="auto"/>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w:t>
      </w:r>
      <w:r>
        <w:rPr>
          <w:rFonts w:hint="eastAsia" w:ascii="宋体" w:hAnsi="宋体" w:eastAsia="宋体" w:cs="宋体"/>
          <w:color w:val="000000"/>
          <w:sz w:val="24"/>
          <w:highlight w:val="white"/>
        </w:rPr>
        <w:t xml:space="preserve">划删除线的地方无需填写。</w:t>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w:t>
      </w:r>
      <w:r>
        <w:rPr>
          <w:rFonts w:hint="eastAsia" w:ascii="黑体" w:hAnsi="宋体" w:eastAsia="黑体"/>
          <w:bCs/>
          <w:color w:val="000000"/>
          <w:sz w:val="24"/>
          <w:szCs w:val="24"/>
          <w:highlight w:val="none"/>
          <w:lang w:val="en-US" w:eastAsia="zh-CN"/>
        </w:rPr>
        <w:t xml:space="preserve">二</w:t>
      </w: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en-US" w:eastAsia="zh-CN"/>
        </w:rPr>
        <w:t xml:space="preserve">技术</w:t>
      </w:r>
      <w:r>
        <w:rPr>
          <w:rFonts w:hint="eastAsia" w:ascii="黑体" w:hAnsi="宋体" w:eastAsia="黑体"/>
          <w:bCs/>
          <w:color w:val="000000"/>
          <w:sz w:val="24"/>
          <w:szCs w:val="24"/>
          <w:highlight w:val="none"/>
        </w:rPr>
        <w:t xml:space="preserve">方案（格式）</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供应商应按评分标准中的顺序编制完整的</w:t>
      </w:r>
      <w:r>
        <w:rPr>
          <w:rFonts w:hint="eastAsia" w:ascii="宋体" w:hAnsi="宋体" w:eastAsia="宋体" w:cs="宋体"/>
          <w:bCs/>
          <w:color w:val="000000"/>
          <w:sz w:val="24"/>
          <w:szCs w:val="24"/>
          <w:highlight w:val="none"/>
          <w:lang w:eastAsia="zh-CN"/>
        </w:rPr>
        <w:t xml:space="preserve">技术方案</w:t>
      </w:r>
      <w:r>
        <w:rPr>
          <w:rFonts w:hint="eastAsia" w:ascii="宋体" w:hAnsi="宋体" w:eastAsia="宋体" w:cs="宋体"/>
          <w:bCs/>
          <w:color w:val="000000"/>
          <w:sz w:val="24"/>
          <w:szCs w:val="24"/>
          <w:highlight w:val="none"/>
        </w:rPr>
        <w:t xml:space="preserve">，以便评审。</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spacing w:line="360" w:lineRule="auto"/>
        <w:rPr>
          <w:rFonts w:ascii="宋体" w:hAnsi="宋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bCs/>
          <w:color w:val="000000"/>
          <w:sz w:val="24"/>
          <w:szCs w:val="24"/>
          <w:highlight w:val="none"/>
        </w:rPr>
      </w:r>
      <w:r/>
    </w:p>
    <w:p>
      <w:pPr>
        <w:pStyle w:val="1157"/>
        <w:spacing w:before="160" w:after="160"/>
        <w:rPr>
          <w:b w:val="0"/>
          <w:color w:val="000000"/>
          <w:sz w:val="24"/>
          <w:highlight w:val="none"/>
        </w:rPr>
      </w:pPr>
      <w:r/>
      <w:bookmarkStart w:id="32" w:name="_Toc112006949"/>
      <w:r>
        <w:rPr>
          <w:rFonts w:hint="eastAsia"/>
          <w:b w:val="0"/>
          <w:color w:val="000000"/>
          <w:sz w:val="24"/>
          <w:highlight w:val="none"/>
        </w:rPr>
        <w:t xml:space="preserve">（十</w:t>
      </w:r>
      <w:r>
        <w:rPr>
          <w:rFonts w:hint="eastAsia"/>
          <w:b w:val="0"/>
          <w:color w:val="000000"/>
          <w:sz w:val="24"/>
          <w:highlight w:val="none"/>
          <w:lang w:val="en-US" w:eastAsia="zh-CN"/>
        </w:rPr>
        <w:t xml:space="preserve">三</w:t>
      </w:r>
      <w:r>
        <w:rPr>
          <w:rFonts w:hint="eastAsia"/>
          <w:b w:val="0"/>
          <w:color w:val="000000"/>
          <w:sz w:val="24"/>
          <w:highlight w:val="none"/>
        </w:rPr>
        <w:t xml:space="preserve">）（供应商）其他材料</w:t>
      </w:r>
      <w:bookmarkEnd w:id="32"/>
      <w:r>
        <w:rPr>
          <w:rFonts w:hint="eastAsia"/>
          <w:b w:val="0"/>
          <w:color w:val="000000"/>
          <w:sz w:val="24"/>
          <w:highlight w:val="none"/>
        </w:rPr>
        <w:t xml:space="preserve">：</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供应商认为有必要提供的声明和文件，如有自拟并自行添加</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ind w:firstLine="44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供应商名称(公章)：</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法定代表人或授权委托人(签字)：</w:t>
      </w:r>
      <w:r/>
    </w:p>
    <w:p>
      <w:pPr>
        <w:jc w:val="center"/>
        <w:spacing w:line="360" w:lineRule="auto"/>
        <w:rPr>
          <w:b/>
          <w:bCs/>
          <w:color w:val="000000"/>
          <w:sz w:val="24"/>
          <w:szCs w:val="24"/>
          <w:highlight w:val="none"/>
        </w:rPr>
      </w:pPr>
      <w:r>
        <w:rPr>
          <w:rFonts w:hint="eastAsia" w:ascii="宋体" w:hAnsi="宋体" w:cs="宋体"/>
          <w:color w:val="000000"/>
          <w:sz w:val="24"/>
          <w:szCs w:val="24"/>
          <w:highlight w:val="none"/>
        </w:rPr>
        <w:t xml:space="preserve">                             日期：     年    月   日</w:t>
      </w:r>
      <w:r/>
    </w:p>
    <w:p>
      <w:pPr>
        <w:rPr>
          <w:color w:val="000000"/>
          <w:highlight w:val="none"/>
        </w:rPr>
      </w:pPr>
      <w:r>
        <w:rPr>
          <w:color w:val="000000"/>
          <w:highlight w:val="none"/>
        </w:rPr>
      </w:r>
      <w:r/>
    </w:p>
    <w:p>
      <w:pPr>
        <w:rPr>
          <w:color w:val="000000"/>
          <w:highlight w:val="none"/>
        </w:rPr>
      </w:pPr>
      <w:r>
        <w:rPr>
          <w:color w:val="000000"/>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PMingLiU">
    <w:panose1 w:val="02020500000000000000"/>
  </w:font>
  <w:font w:name="华文细黑">
    <w:panose1 w:val="02010600040101010101"/>
  </w:font>
  <w:font w:name="Tahoma">
    <w:panose1 w:val="020B0604030504040204"/>
  </w:font>
  <w:font w:name="Wingdings 2">
    <w:panose1 w:val="05020102010507070707"/>
  </w:font>
  <w:font w:name="楷体_GB2312">
    <w:panose1 w:val="02010609060101010101"/>
  </w:font>
  <w:font w:name="MicrosoftYaHei-Identity-H">
    <w:panose1 w:val="020B0503020204020204"/>
  </w:font>
  <w:font w:name="Cambria">
    <w:panose1 w:val="02040503050406030204"/>
  </w:font>
  <w:font w:name="Verdana">
    <w:panose1 w:val="020B0604030504040204"/>
  </w:font>
  <w:font w:name="仿宋_GB2312">
    <w:panose1 w:val="02010609060101010101"/>
  </w:font>
  <w:font w:name="华文中宋">
    <w:panose1 w:val="02010600040101010101"/>
  </w:font>
  <w:font w:name="黑体">
    <w:panose1 w:val="02010609060101010101"/>
  </w:font>
  <w:font w:name="Wingdings">
    <w:panose1 w:val="05000000000000000000"/>
  </w:font>
  <w:font w:name="华文楷体">
    <w:panose1 w:val="02010600040101010101"/>
  </w:font>
  <w:font w:name="Courier New">
    <w:panose1 w:val="02070309020205020404"/>
  </w:font>
  <w:font w:name="MS Sans Serif">
    <w:panose1 w:val="020B0503020202020204"/>
  </w:font>
  <w:font w:name="文鼎小标宋简">
    <w:panose1 w:val="020B0503020202020204"/>
  </w:font>
  <w:font w:name="Calibri">
    <w:panose1 w:val="020F0502020204030204"/>
  </w:font>
  <w:font w:name="微软雅黑">
    <w:panose1 w:val="020B0503020204020204"/>
  </w:font>
  <w:font w:name="Microsoft YaHei UI">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spacing w:line="217" w:lineRule="auto"/>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2"/>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2"/>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201"/>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1"/>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1"/>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1"/>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201"/>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1"/>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1"/>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1"/>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jc w:val="both"/>
      <w:rPr>
        <w:rFonts w:hint="eastAsia" w:ascii="宋体" w:hAnsi="宋体" w:eastAsia="宋体" w:cs="宋体"/>
        <w:sz w:val="15"/>
        <w:szCs w:val="15"/>
      </w:rPr>
    </w:pPr>
    <w:r>
      <w:rPr>
        <w:rFonts w:hint="eastAsia" w:eastAsia="楷体_GB2312"/>
        <w:sz w:val="21"/>
        <w:lang w:eastAsia="zh-CN"/>
      </w:rPr>
      <w:t xml:space="preserve">JSZC-320205-JZCG-G2026-0053</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p>
    <w:pPr>
      <w:pStyle w:val="963"/>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rPr>
        <w:rFonts w:ascii="Times New Roman" w:hAnsi="Times New Roman" w:eastAsia="楷体_GB2312"/>
        <w:szCs w:val="21"/>
      </w:rPr>
    </w:pPr>
    <w:r>
      <w:rPr>
        <w:rFonts w:ascii="Times New Roman" w:hAnsi="Times New Roman" w:eastAsia="楷体_GB2312"/>
        <w:szCs w:val="21"/>
      </w:rPr>
    </w:r>
    <w:r/>
  </w:p>
  <w:p>
    <w:pPr>
      <w:pStyle w:val="963"/>
      <w:rPr>
        <w:rFonts w:ascii="Times New Roman" w:hAnsi="Times New Roman" w:eastAsia="楷体_GB2312"/>
        <w:szCs w:val="21"/>
      </w:rPr>
      <w:pBdr>
        <w:bottom w:val="single" w:color="auto" w:sz="4" w:space="0"/>
      </w:pBdr>
    </w:pPr>
    <w:r>
      <w:rPr>
        <w:rFonts w:ascii="Times New Roman" w:hAnsi="Times New Roman" w:eastAsia="楷体_GB2312"/>
        <w:szCs w:val="21"/>
      </w:rPr>
    </w:r>
    <w:r/>
  </w:p>
  <w:p>
    <w:pPr>
      <w:pStyle w:val="963"/>
      <w:ind w:left="1260" w:hanging="1260"/>
      <w:pBdr>
        <w:bottom w:val="single" w:color="auto" w:sz="4"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jc w:val="both"/>
      <w:rPr>
        <w:rFonts w:eastAsia="楷体_GB2312"/>
        <w:sz w:val="21"/>
      </w:rPr>
    </w:pPr>
    <w:r>
      <w:rPr>
        <w:rFonts w:eastAsia="楷体_GB2312"/>
        <w:sz w:val="21"/>
      </w:rPr>
    </w:r>
    <w:r/>
  </w:p>
  <w:p>
    <w:pPr>
      <w:pStyle w:val="1203"/>
      <w:jc w:val="both"/>
      <w:rPr>
        <w:rFonts w:hint="eastAsia" w:ascii="宋体" w:hAnsi="宋体" w:eastAsia="宋体" w:cs="宋体"/>
        <w:sz w:val="15"/>
        <w:szCs w:val="15"/>
      </w:rPr>
    </w:pPr>
    <w:r>
      <w:rPr>
        <w:rFonts w:hint="eastAsia" w:eastAsia="楷体_GB2312"/>
        <w:sz w:val="21"/>
        <w:lang w:eastAsia="zh-CN"/>
      </w:rPr>
      <w:t xml:space="preserve">JSZC-320205-JZCG-G2026-0053</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jc w:val="both"/>
      <w:rPr>
        <w:rFonts w:hint="eastAsia"/>
      </w:rPr>
    </w:pPr>
    <w:r>
      <w:rPr>
        <w:rFonts w:hint="eastAsia" w:eastAsia="楷体_GB2312"/>
        <w:sz w:val="21"/>
        <w:lang w:eastAsia="zh-CN"/>
      </w:rPr>
      <w:t xml:space="preserve">JSZC-320205-JZCG-G2026-0053</w:t>
    </w:r>
    <w:r>
      <w:rPr>
        <w:rFonts w:hint="eastAsia" w:eastAsia="楷体_GB2312"/>
        <w:sz w:val="22"/>
        <w:szCs w:val="22"/>
      </w:rPr>
      <w:t xml:space="preserve">                      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jc w:val="left"/>
      <w:rPr>
        <w:rFonts w:eastAsia="楷体_GB2312"/>
        <w:sz w:val="20"/>
      </w:rPr>
    </w:pPr>
    <w:r>
      <w:rPr>
        <w:rFonts w:hint="eastAsia" w:eastAsia="楷体_GB2312"/>
        <w:sz w:val="22"/>
      </w:rPr>
      <w:t xml:space="preserve"> </w:t>
    </w:r>
    <w:r>
      <w:rPr>
        <w:rFonts w:hint="eastAsia" w:eastAsia="楷体_GB2312"/>
        <w:sz w:val="22"/>
        <w:lang w:eastAsia="zh-CN"/>
      </w:rPr>
      <w:t xml:space="preserve">JSZC-320205-JZCG-G2026-0053</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jc w:val="both"/>
    </w:pPr>
    <w:r>
      <w:rPr>
        <w:rFonts w:hint="eastAsia" w:eastAsia="楷体_GB2312"/>
        <w:sz w:val="21"/>
        <w:lang w:eastAsia="zh-CN"/>
      </w:rPr>
      <w:t xml:space="preserve">JSZC-320205-JZCG-G2026-0053</w:t>
    </w:r>
    <w:r>
      <w:rPr>
        <w:rFonts w:hint="eastAsia" w:eastAsia="楷体_GB2312"/>
        <w:sz w:val="22"/>
        <w:szCs w:val="22"/>
      </w:rPr>
      <w:t xml:space="preserve">                       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pStyle w:val="1607"/>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588"/>
        <w:isLgl w:val="false"/>
        <w:suff w:val="tab"/>
        <w:lvlText w:val="%1.%2."/>
        <w:lvlJc w:val="left"/>
        <w:pPr>
          <w:ind w:left="567" w:hanging="567"/>
          <w:tabs>
            <w:tab w:val="left" w:pos="567" w:leader="none"/>
          </w:tabs>
        </w:pPr>
        <w:rPr>
          <w:rFonts w:hint="eastAsia"/>
        </w:rPr>
      </w:lvl>
    </w:lvlOverride>
    <w:lvlOverride w:ilvl="2">
      <w:lvl w:ilvl="2">
        <w:start w:val="1"/>
        <w:numFmt w:val="decimal"/>
        <w:pStyle w:val="1587"/>
        <w:isLgl w:val="false"/>
        <w:suff w:val="tab"/>
        <w:lvlText w:val="%1.%2.%3."/>
        <w:lvlJc w:val="left"/>
        <w:pPr>
          <w:ind w:left="709" w:hanging="709"/>
          <w:tabs>
            <w:tab w:val="left" w:pos="709" w:leader="none"/>
          </w:tabs>
        </w:pPr>
        <w:rPr>
          <w:rFonts w:hint="eastAsia"/>
        </w:rPr>
      </w:lvl>
    </w:lvlOverride>
    <w:lvlOverride w:ilvl="3">
      <w:lvl w:ilvl="3">
        <w:start w:val="1"/>
        <w:numFmt w:val="decimal"/>
        <w:pStyle w:val="1405"/>
        <w:isLgl w:val="false"/>
        <w:suff w:val="tab"/>
        <w:lvlText w:val="%1.%2.%3.%4."/>
        <w:lvlJc w:val="left"/>
        <w:pPr>
          <w:ind w:left="851" w:hanging="851"/>
          <w:tabs>
            <w:tab w:val="left" w:pos="851" w:leader="none"/>
          </w:tabs>
        </w:pPr>
        <w:rPr>
          <w:rFonts w:hint="eastAsia"/>
        </w:rPr>
      </w:lvl>
    </w:lvlOverride>
    <w:lvlOverride w:ilvl="4">
      <w:lvl w:ilvl="4">
        <w:start w:val="1"/>
        <w:numFmt w:val="decimal"/>
        <w:pStyle w:val="1402"/>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5"/>
  </w:num>
  <w:num w:numId="3">
    <w:abstractNumId w:val="7"/>
  </w:num>
  <w:num w:numId="4">
    <w:abstractNumId w:val="8"/>
  </w:num>
  <w:num w:numId="5">
    <w:abstractNumId w:val="1"/>
  </w:num>
  <w:num w:numId="6">
    <w:abstractNumId w:val="3"/>
  </w:num>
  <w:num w:numId="7">
    <w:abstractNumId w:val="0"/>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5" w:default="1">
    <w:name w:val="Normal"/>
    <w:next w:val="947"/>
    <w:link w:val="1606"/>
    <w:uiPriority w:val="0"/>
    <w:qFormat/>
    <w:pPr>
      <w:jc w:val="both"/>
      <w:widowControl w:val="off"/>
    </w:pPr>
    <w:rPr>
      <w:rFonts w:hint="default" w:ascii="等线" w:hAnsi="等线" w:eastAsia="等线" w:cs="Times New Roman"/>
      <w:sz w:val="21"/>
      <w:szCs w:val="22"/>
      <w:lang w:val="en-US" w:eastAsia="zh-CN" w:bidi="ar-SA"/>
    </w:rPr>
  </w:style>
  <w:style w:type="paragraph" w:styleId="936">
    <w:name w:val="Heading 1"/>
    <w:basedOn w:val="935"/>
    <w:next w:val="935"/>
    <w:uiPriority w:val="9"/>
    <w:qFormat/>
    <w:pPr>
      <w:keepLines/>
      <w:keepNext/>
      <w:spacing w:before="480" w:after="200"/>
      <w:outlineLvl w:val="0"/>
    </w:pPr>
    <w:rPr>
      <w:rFonts w:ascii="Arial" w:hAnsi="Arial" w:eastAsia="Arial" w:cs="Arial"/>
      <w:sz w:val="40"/>
      <w:szCs w:val="40"/>
    </w:rPr>
  </w:style>
  <w:style w:type="paragraph" w:styleId="937">
    <w:name w:val="Heading 2"/>
    <w:basedOn w:val="935"/>
    <w:next w:val="935"/>
    <w:uiPriority w:val="9"/>
    <w:unhideWhenUsed/>
    <w:qFormat/>
    <w:pPr>
      <w:keepLines/>
      <w:keepNext/>
      <w:spacing w:before="360" w:after="200"/>
      <w:outlineLvl w:val="1"/>
    </w:pPr>
    <w:rPr>
      <w:rFonts w:ascii="Arial" w:hAnsi="Arial" w:eastAsia="Arial" w:cs="Arial"/>
      <w:sz w:val="34"/>
    </w:rPr>
  </w:style>
  <w:style w:type="paragraph" w:styleId="938">
    <w:name w:val="Heading 3"/>
    <w:basedOn w:val="935"/>
    <w:next w:val="935"/>
    <w:uiPriority w:val="9"/>
    <w:unhideWhenUsed/>
    <w:qFormat/>
    <w:pPr>
      <w:keepLines/>
      <w:keepNext/>
      <w:spacing w:before="320" w:after="200"/>
      <w:outlineLvl w:val="2"/>
    </w:pPr>
    <w:rPr>
      <w:rFonts w:ascii="Arial" w:hAnsi="Arial" w:eastAsia="Arial" w:cs="Arial"/>
      <w:sz w:val="30"/>
      <w:szCs w:val="30"/>
    </w:rPr>
  </w:style>
  <w:style w:type="paragraph" w:styleId="939">
    <w:name w:val="Heading 4"/>
    <w:basedOn w:val="935"/>
    <w:next w:val="935"/>
    <w:uiPriority w:val="9"/>
    <w:unhideWhenUsed/>
    <w:qFormat/>
    <w:pPr>
      <w:keepLines/>
      <w:keepNext/>
      <w:spacing w:before="320" w:after="200"/>
      <w:outlineLvl w:val="3"/>
    </w:pPr>
    <w:rPr>
      <w:rFonts w:ascii="Arial" w:hAnsi="Arial" w:eastAsia="Arial" w:cs="Arial"/>
      <w:b/>
      <w:bCs/>
      <w:sz w:val="26"/>
      <w:szCs w:val="26"/>
    </w:rPr>
  </w:style>
  <w:style w:type="paragraph" w:styleId="940">
    <w:name w:val="Heading 5"/>
    <w:basedOn w:val="935"/>
    <w:next w:val="935"/>
    <w:uiPriority w:val="9"/>
    <w:unhideWhenUsed/>
    <w:qFormat/>
    <w:pPr>
      <w:keepLines/>
      <w:keepNext/>
      <w:spacing w:before="320" w:after="200"/>
      <w:outlineLvl w:val="4"/>
    </w:pPr>
    <w:rPr>
      <w:rFonts w:ascii="Arial" w:hAnsi="Arial" w:eastAsia="Arial" w:cs="Arial"/>
      <w:b/>
      <w:bCs/>
      <w:sz w:val="24"/>
      <w:szCs w:val="24"/>
    </w:rPr>
  </w:style>
  <w:style w:type="paragraph" w:styleId="941">
    <w:name w:val="Heading 6"/>
    <w:basedOn w:val="935"/>
    <w:next w:val="935"/>
    <w:link w:val="1037"/>
    <w:uiPriority w:val="9"/>
    <w:unhideWhenUsed/>
    <w:qFormat/>
    <w:pPr>
      <w:keepLines/>
      <w:keepNext/>
      <w:spacing w:before="320" w:after="200"/>
      <w:outlineLvl w:val="5"/>
    </w:pPr>
    <w:rPr>
      <w:rFonts w:ascii="Arial" w:hAnsi="Arial" w:eastAsia="Arial" w:cs="Arial"/>
      <w:b/>
      <w:bCs/>
      <w:sz w:val="22"/>
    </w:rPr>
  </w:style>
  <w:style w:type="paragraph" w:styleId="942">
    <w:name w:val="Heading 7"/>
    <w:basedOn w:val="935"/>
    <w:next w:val="935"/>
    <w:link w:val="1038"/>
    <w:uiPriority w:val="9"/>
    <w:unhideWhenUsed/>
    <w:qFormat/>
    <w:pPr>
      <w:keepLines/>
      <w:keepNext/>
      <w:spacing w:before="320" w:after="200"/>
      <w:outlineLvl w:val="6"/>
    </w:pPr>
    <w:rPr>
      <w:rFonts w:ascii="Arial" w:hAnsi="Arial" w:eastAsia="Arial" w:cs="Arial"/>
      <w:b/>
      <w:bCs/>
      <w:i/>
      <w:iCs/>
      <w:sz w:val="22"/>
    </w:rPr>
  </w:style>
  <w:style w:type="paragraph" w:styleId="943">
    <w:name w:val="Heading 8"/>
    <w:basedOn w:val="935"/>
    <w:next w:val="935"/>
    <w:link w:val="1039"/>
    <w:uiPriority w:val="9"/>
    <w:unhideWhenUsed/>
    <w:qFormat/>
    <w:pPr>
      <w:keepLines/>
      <w:keepNext/>
      <w:spacing w:before="320" w:after="200"/>
      <w:outlineLvl w:val="7"/>
    </w:pPr>
    <w:rPr>
      <w:rFonts w:ascii="Arial" w:hAnsi="Arial" w:eastAsia="Arial" w:cs="Arial"/>
      <w:i/>
      <w:iCs/>
      <w:sz w:val="22"/>
    </w:rPr>
  </w:style>
  <w:style w:type="paragraph" w:styleId="944">
    <w:name w:val="Heading 9"/>
    <w:basedOn w:val="935"/>
    <w:next w:val="935"/>
    <w:link w:val="1040"/>
    <w:uiPriority w:val="9"/>
    <w:unhideWhenUsed/>
    <w:qFormat/>
    <w:pPr>
      <w:keepLines/>
      <w:keepNext/>
      <w:spacing w:before="320" w:after="200"/>
      <w:outlineLvl w:val="8"/>
    </w:pPr>
    <w:rPr>
      <w:rFonts w:ascii="Arial" w:hAnsi="Arial" w:eastAsia="Arial" w:cs="Arial"/>
      <w:i/>
      <w:iCs/>
      <w:szCs w:val="21"/>
    </w:rPr>
  </w:style>
  <w:style w:type="character" w:styleId="945" w:default="1">
    <w:name w:val="Default Paragraph Font"/>
    <w:uiPriority w:val="1"/>
    <w:semiHidden/>
    <w:unhideWhenUsed/>
    <w:qFormat/>
  </w:style>
  <w:style w:type="table" w:styleId="946" w:default="1">
    <w:name w:val="Normal Table"/>
    <w:uiPriority w:val="99"/>
    <w:semiHidden/>
    <w:unhideWhenUsed/>
    <w:qFormat/>
    <w:tblPr>
      <w:tblCellMar>
        <w:left w:w="108" w:type="dxa"/>
        <w:top w:w="0" w:type="dxa"/>
        <w:right w:w="108" w:type="dxa"/>
        <w:bottom w:w="0" w:type="dxa"/>
      </w:tblCellMar>
    </w:tblPr>
  </w:style>
  <w:style w:type="paragraph" w:styleId="947" w:customStyle="1">
    <w:name w:val="索引 41"/>
    <w:basedOn w:val="935"/>
    <w:next w:val="935"/>
    <w:uiPriority w:val="99"/>
    <w:qFormat/>
    <w:pPr>
      <w:ind w:left="600"/>
    </w:pPr>
    <w:rPr>
      <w:rFonts w:ascii="Times New Roman" w:hAnsi="Times New Roman" w:eastAsia="宋体"/>
      <w:szCs w:val="24"/>
    </w:rPr>
  </w:style>
  <w:style w:type="paragraph" w:styleId="948">
    <w:name w:val="toc 7"/>
    <w:basedOn w:val="935"/>
    <w:next w:val="935"/>
    <w:uiPriority w:val="39"/>
    <w:unhideWhenUsed/>
    <w:qFormat/>
    <w:pPr>
      <w:ind w:left="1701"/>
      <w:spacing w:after="57"/>
    </w:pPr>
  </w:style>
  <w:style w:type="paragraph" w:styleId="949">
    <w:name w:val="Normal Indent"/>
    <w:basedOn w:val="935"/>
    <w:next w:val="935"/>
    <w:uiPriority w:val="0"/>
    <w:qFormat/>
    <w:pPr>
      <w:ind w:firstLine="420"/>
    </w:pPr>
    <w:rPr>
      <w:szCs w:val="20"/>
    </w:rPr>
  </w:style>
  <w:style w:type="paragraph" w:styleId="950">
    <w:name w:val="Caption"/>
    <w:basedOn w:val="935"/>
    <w:next w:val="93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51">
    <w:name w:val="Document Map"/>
    <w:basedOn w:val="935"/>
    <w:uiPriority w:val="0"/>
    <w:qFormat/>
    <w:pPr>
      <w:shd w:val="clear" w:color="auto" w:fill="000080"/>
    </w:pPr>
    <w:rPr>
      <w:rFonts w:asciiTheme="minorHAnsi" w:hAnsiTheme="minorHAnsi" w:eastAsiaTheme="minorEastAsia" w:cstheme="minorBidi"/>
      <w:szCs w:val="24"/>
      <w:shd w:val="clear" w:color="auto" w:fill="000080"/>
    </w:rPr>
  </w:style>
  <w:style w:type="paragraph" w:styleId="952">
    <w:name w:val="annotation text"/>
    <w:basedOn w:val="935"/>
    <w:uiPriority w:val="0"/>
    <w:qFormat/>
    <w:pPr>
      <w:jc w:val="left"/>
      <w:spacing w:line="360" w:lineRule="auto"/>
    </w:pPr>
    <w:rPr>
      <w:rFonts w:ascii="Calibri" w:hAnsi="Calibri" w:eastAsia="微软雅黑"/>
      <w:szCs w:val="24"/>
      <w:lang w:val="zh-CN"/>
    </w:rPr>
  </w:style>
  <w:style w:type="paragraph" w:styleId="953">
    <w:name w:val="Body Text"/>
    <w:basedOn w:val="935"/>
    <w:next w:val="935"/>
    <w:uiPriority w:val="0"/>
    <w:semiHidden/>
    <w:qFormat/>
    <w:rPr>
      <w:rFonts w:ascii="宋体" w:hAnsi="宋体" w:eastAsia="宋体" w:cs="宋体"/>
      <w:sz w:val="24"/>
      <w:szCs w:val="24"/>
      <w:lang w:eastAsia="en-US"/>
    </w:rPr>
  </w:style>
  <w:style w:type="paragraph" w:styleId="954">
    <w:name w:val="Body Text Indent"/>
    <w:basedOn w:val="935"/>
    <w:next w:val="955"/>
    <w:uiPriority w:val="0"/>
    <w:qFormat/>
    <w:pPr>
      <w:ind w:firstLine="540"/>
      <w:spacing w:line="360" w:lineRule="auto"/>
      <w:widowControl/>
    </w:pPr>
    <w:rPr>
      <w:rFonts w:ascii="宋体" w:hAnsi="MS Sans Serif"/>
      <w:spacing w:val="12"/>
      <w:sz w:val="24"/>
    </w:rPr>
  </w:style>
  <w:style w:type="paragraph" w:styleId="955">
    <w:name w:val="envelope return"/>
    <w:basedOn w:val="935"/>
    <w:uiPriority w:val="0"/>
    <w:qFormat/>
    <w:rPr>
      <w:rFonts w:ascii="Arial" w:hAnsi="Arial"/>
    </w:rPr>
  </w:style>
  <w:style w:type="paragraph" w:styleId="956">
    <w:name w:val="index 4"/>
    <w:basedOn w:val="935"/>
    <w:next w:val="935"/>
    <w:uiPriority w:val="99"/>
    <w:qFormat/>
    <w:pPr>
      <w:ind w:left="600"/>
    </w:pPr>
    <w:rPr>
      <w:szCs w:val="24"/>
    </w:rPr>
  </w:style>
  <w:style w:type="paragraph" w:styleId="957">
    <w:name w:val="toc 5"/>
    <w:basedOn w:val="935"/>
    <w:next w:val="935"/>
    <w:uiPriority w:val="39"/>
    <w:unhideWhenUsed/>
    <w:qFormat/>
    <w:pPr>
      <w:ind w:left="1134"/>
      <w:spacing w:after="57"/>
    </w:pPr>
  </w:style>
  <w:style w:type="paragraph" w:styleId="958">
    <w:name w:val="toc 3"/>
    <w:basedOn w:val="935"/>
    <w:next w:val="935"/>
    <w:uiPriority w:val="39"/>
    <w:unhideWhenUsed/>
    <w:qFormat/>
    <w:pPr>
      <w:ind w:left="567"/>
      <w:spacing w:after="57"/>
    </w:pPr>
  </w:style>
  <w:style w:type="paragraph" w:styleId="959">
    <w:name w:val="Plain Text"/>
    <w:basedOn w:val="935"/>
    <w:uiPriority w:val="0"/>
    <w:qFormat/>
    <w:rPr>
      <w:rFonts w:ascii="宋体" w:hAnsi="Courier New" w:cs="Courier New"/>
      <w:szCs w:val="21"/>
    </w:rPr>
  </w:style>
  <w:style w:type="paragraph" w:styleId="960">
    <w:name w:val="toc 8"/>
    <w:basedOn w:val="935"/>
    <w:next w:val="935"/>
    <w:uiPriority w:val="39"/>
    <w:unhideWhenUsed/>
    <w:qFormat/>
    <w:pPr>
      <w:ind w:left="1984"/>
      <w:spacing w:after="57"/>
    </w:pPr>
  </w:style>
  <w:style w:type="paragraph" w:styleId="961">
    <w:name w:val="endnote text"/>
    <w:basedOn w:val="935"/>
    <w:link w:val="1154"/>
    <w:uiPriority w:val="99"/>
    <w:semiHidden/>
    <w:unhideWhenUsed/>
    <w:qFormat/>
    <w:rPr>
      <w:sz w:val="20"/>
    </w:rPr>
  </w:style>
  <w:style w:type="paragraph" w:styleId="962">
    <w:name w:val="Footer"/>
    <w:basedOn w:val="935"/>
    <w:next w:val="935"/>
    <w:link w:val="1047"/>
    <w:uiPriority w:val="99"/>
    <w:unhideWhenUsed/>
    <w:qFormat/>
    <w:pPr>
      <w:tabs>
        <w:tab w:val="center" w:pos="7143" w:leader="none"/>
        <w:tab w:val="right" w:pos="14287" w:leader="none"/>
      </w:tabs>
    </w:pPr>
  </w:style>
  <w:style w:type="paragraph" w:styleId="963">
    <w:name w:val="Header"/>
    <w:basedOn w:val="935"/>
    <w:uiPriority w:val="99"/>
    <w:unhideWhenUsed/>
    <w:qFormat/>
    <w:pPr>
      <w:tabs>
        <w:tab w:val="center" w:pos="7143" w:leader="none"/>
        <w:tab w:val="right" w:pos="14287" w:leader="none"/>
      </w:tabs>
    </w:pPr>
  </w:style>
  <w:style w:type="paragraph" w:styleId="964">
    <w:name w:val="toc 1"/>
    <w:basedOn w:val="935"/>
    <w:next w:val="935"/>
    <w:uiPriority w:val="39"/>
    <w:unhideWhenUsed/>
    <w:qFormat/>
    <w:pPr>
      <w:spacing w:after="57"/>
    </w:pPr>
  </w:style>
  <w:style w:type="paragraph" w:styleId="965">
    <w:name w:val="toc 4"/>
    <w:basedOn w:val="935"/>
    <w:next w:val="935"/>
    <w:uiPriority w:val="39"/>
    <w:unhideWhenUsed/>
    <w:qFormat/>
    <w:pPr>
      <w:ind w:left="850"/>
      <w:spacing w:after="57"/>
    </w:pPr>
  </w:style>
  <w:style w:type="paragraph" w:styleId="966">
    <w:name w:val="Subtitle"/>
    <w:basedOn w:val="935"/>
    <w:next w:val="935"/>
    <w:link w:val="1042"/>
    <w:uiPriority w:val="11"/>
    <w:qFormat/>
    <w:pPr>
      <w:spacing w:before="200" w:after="200"/>
    </w:pPr>
    <w:rPr>
      <w:sz w:val="24"/>
      <w:szCs w:val="24"/>
    </w:rPr>
  </w:style>
  <w:style w:type="paragraph" w:styleId="967">
    <w:name w:val="List"/>
    <w:basedOn w:val="935"/>
    <w:uiPriority w:val="0"/>
    <w:qFormat/>
    <w:pPr>
      <w:ind w:left="420" w:hanging="420"/>
      <w:spacing w:after="20" w:line="288" w:lineRule="auto"/>
      <w:tabs>
        <w:tab w:val="left" w:pos="420" w:leader="none"/>
      </w:tabs>
    </w:pPr>
    <w:rPr>
      <w:szCs w:val="20"/>
      <w:lang w:val="en-GB"/>
    </w:rPr>
  </w:style>
  <w:style w:type="paragraph" w:styleId="968">
    <w:name w:val="footnote text"/>
    <w:basedOn w:val="935"/>
    <w:uiPriority w:val="99"/>
    <w:semiHidden/>
    <w:unhideWhenUsed/>
    <w:qFormat/>
    <w:pPr>
      <w:spacing w:after="40"/>
    </w:pPr>
    <w:rPr>
      <w:sz w:val="18"/>
    </w:rPr>
  </w:style>
  <w:style w:type="paragraph" w:styleId="969">
    <w:name w:val="toc 6"/>
    <w:basedOn w:val="935"/>
    <w:next w:val="935"/>
    <w:uiPriority w:val="39"/>
    <w:unhideWhenUsed/>
    <w:qFormat/>
    <w:pPr>
      <w:ind w:left="1417"/>
      <w:spacing w:after="57"/>
    </w:pPr>
  </w:style>
  <w:style w:type="paragraph" w:styleId="970">
    <w:name w:val="table of figures"/>
    <w:basedOn w:val="935"/>
    <w:next w:val="935"/>
    <w:uiPriority w:val="99"/>
    <w:unhideWhenUsed/>
    <w:qFormat/>
  </w:style>
  <w:style w:type="paragraph" w:styleId="971">
    <w:name w:val="toc 2"/>
    <w:basedOn w:val="935"/>
    <w:next w:val="935"/>
    <w:uiPriority w:val="39"/>
    <w:unhideWhenUsed/>
    <w:qFormat/>
    <w:pPr>
      <w:ind w:left="283"/>
      <w:spacing w:after="57"/>
    </w:pPr>
  </w:style>
  <w:style w:type="paragraph" w:styleId="972">
    <w:name w:val="toc 9"/>
    <w:basedOn w:val="935"/>
    <w:next w:val="935"/>
    <w:uiPriority w:val="39"/>
    <w:unhideWhenUsed/>
    <w:qFormat/>
    <w:pPr>
      <w:ind w:left="2268"/>
      <w:spacing w:after="57"/>
    </w:pPr>
  </w:style>
  <w:style w:type="paragraph" w:styleId="973">
    <w:name w:val="Title"/>
    <w:basedOn w:val="935"/>
    <w:next w:val="935"/>
    <w:uiPriority w:val="10"/>
    <w:qFormat/>
    <w:pPr>
      <w:contextualSpacing/>
      <w:spacing w:before="300" w:after="200"/>
    </w:pPr>
    <w:rPr>
      <w:sz w:val="48"/>
      <w:szCs w:val="48"/>
    </w:rPr>
  </w:style>
  <w:style w:type="paragraph" w:styleId="974">
    <w:name w:val="Body Text First Indent"/>
    <w:basedOn w:val="953"/>
    <w:uiPriority w:val="0"/>
    <w:unhideWhenUsed/>
    <w:qFormat/>
    <w:pPr>
      <w:ind w:firstLine="420"/>
      <w:spacing w:after="120"/>
    </w:pPr>
    <w:rPr>
      <w:rFonts w:ascii="等线" w:hAnsi="等线" w:eastAsia="等线"/>
      <w:sz w:val="21"/>
    </w:rPr>
  </w:style>
  <w:style w:type="paragraph" w:styleId="975">
    <w:name w:val="Body Text First Indent 2"/>
    <w:basedOn w:val="954"/>
    <w:uiPriority w:val="0"/>
    <w:qFormat/>
    <w:pPr>
      <w:ind w:left="420" w:firstLine="420"/>
      <w:spacing w:after="120" w:line="240" w:lineRule="auto"/>
      <w:widowControl w:val="off"/>
    </w:pPr>
    <w:rPr>
      <w:rFonts w:ascii="Times New Roman" w:hAnsi="Times New Roman"/>
      <w:spacing w:val="0"/>
      <w:sz w:val="20"/>
    </w:rPr>
  </w:style>
  <w:style w:type="table" w:styleId="97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7">
    <w:name w:val="endnote reference"/>
    <w:uiPriority w:val="99"/>
    <w:semiHidden/>
    <w:unhideWhenUsed/>
    <w:qFormat/>
    <w:rPr>
      <w:vertAlign w:val="superscript"/>
    </w:rPr>
  </w:style>
  <w:style w:type="character" w:styleId="978">
    <w:name w:val="Hyperlink"/>
    <w:uiPriority w:val="99"/>
    <w:unhideWhenUsed/>
    <w:qFormat/>
    <w:rPr>
      <w:color w:val="0000ff" w:themeColor="hyperlink"/>
      <w:u w:val="single"/>
      <w14:textFill>
        <w14:solidFill>
          <w14:schemeClr w14:val="hlink"/>
        </w14:solidFill>
      </w14:textFill>
    </w:rPr>
  </w:style>
  <w:style w:type="character" w:styleId="979">
    <w:name w:val="annotation reference"/>
    <w:basedOn w:val="945"/>
    <w:uiPriority w:val="99"/>
    <w:semiHidden/>
    <w:unhideWhenUsed/>
    <w:qFormat/>
    <w:rPr>
      <w:sz w:val="21"/>
      <w:szCs w:val="21"/>
    </w:rPr>
  </w:style>
  <w:style w:type="character" w:styleId="980">
    <w:name w:val="footnote reference"/>
    <w:uiPriority w:val="99"/>
    <w:unhideWhenUsed/>
    <w:qFormat/>
    <w:rPr>
      <w:vertAlign w:val="superscript"/>
    </w:rPr>
  </w:style>
  <w:style w:type="paragraph" w:styleId="981" w:customStyle="1">
    <w:name w:val="样式 表格正文 + 两端对齐"/>
    <w:basedOn w:val="935"/>
    <w:next w:val="982"/>
    <w:uiPriority w:val="99"/>
    <w:qFormat/>
    <w:pPr>
      <w:spacing w:line="300" w:lineRule="auto"/>
    </w:pPr>
  </w:style>
  <w:style w:type="paragraph" w:styleId="982" w:customStyle="1">
    <w:name w:val="正文1"/>
    <w:basedOn w:val="951"/>
    <w:next w:val="935"/>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983" w:customStyle="1">
    <w:name w:val="正文文本11"/>
    <w:basedOn w:val="935"/>
    <w:uiPriority w:val="0"/>
    <w:semiHidden/>
    <w:qFormat/>
    <w:rPr>
      <w:rFonts w:ascii="宋体" w:hAnsi="宋体" w:eastAsia="宋体" w:cs="宋体"/>
      <w:sz w:val="24"/>
      <w:szCs w:val="24"/>
      <w:lang w:eastAsia="en-US"/>
    </w:rPr>
  </w:style>
  <w:style w:type="paragraph" w:styleId="984" w:customStyle="1">
    <w:name w:val="列出段落1"/>
    <w:basedOn w:val="935"/>
    <w:uiPriority w:val="0"/>
    <w:qFormat/>
    <w:pPr>
      <w:ind w:firstLine="420"/>
    </w:pPr>
    <w:rPr>
      <w:rFonts w:ascii="Calibri" w:hAnsi="Calibri" w:eastAsia="宋体"/>
    </w:rPr>
  </w:style>
  <w:style w:type="table" w:styleId="985" w:customStyle="1">
    <w:name w:val="Plain Table 1"/>
    <w:basedOn w:val="94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6" w:customStyle="1">
    <w:name w:val="Plain Table 2"/>
    <w:basedOn w:val="94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7" w:customStyle="1">
    <w:name w:val="Plain Table 3"/>
    <w:basedOn w:val="9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8" w:customStyle="1">
    <w:name w:val="Plain Table 4"/>
    <w:basedOn w:val="9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9" w:customStyle="1">
    <w:name w:val="Plain Table 5"/>
    <w:basedOn w:val="9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0" w:customStyle="1">
    <w:name w:val="Grid Table 1 Light"/>
    <w:basedOn w:val="94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1" w:customStyle="1">
    <w:name w:val="Grid Table 2"/>
    <w:basedOn w:val="9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2" w:customStyle="1">
    <w:name w:val="Grid Table 3"/>
    <w:basedOn w:val="9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4"/>
    <w:basedOn w:val="94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4" w:customStyle="1">
    <w:name w:val="Grid Table 5 Dark"/>
    <w:basedOn w:val="9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5" w:customStyle="1">
    <w:name w:val="Grid Table 6 Colorful"/>
    <w:basedOn w:val="94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6" w:customStyle="1">
    <w:name w:val="Grid Table 7 Colorful"/>
    <w:basedOn w:val="94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7" w:customStyle="1">
    <w:name w:val="List Table 1 Light"/>
    <w:basedOn w:val="94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8" w:customStyle="1">
    <w:name w:val="List Table 2"/>
    <w:basedOn w:val="94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9" w:customStyle="1">
    <w:name w:val="List Table 3"/>
    <w:basedOn w:val="9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0" w:customStyle="1">
    <w:name w:val="List Table 4"/>
    <w:basedOn w:val="9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1" w:customStyle="1">
    <w:name w:val="List Table 5 Dark"/>
    <w:basedOn w:val="94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6 Colorful"/>
    <w:basedOn w:val="94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3" w:customStyle="1">
    <w:name w:val="List Table 7 Colorful"/>
    <w:basedOn w:val="94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04" w:customStyle="1">
    <w:name w:val="TOC Heading"/>
    <w:uiPriority w:val="39"/>
    <w:unhideWhenUsed/>
    <w:qFormat/>
    <w:rPr>
      <w:rFonts w:hint="default" w:ascii="Times New Roman" w:hAnsi="Times New Roman" w:eastAsia="宋体" w:cs="Times New Roman"/>
    </w:rPr>
  </w:style>
  <w:style w:type="paragraph" w:styleId="1005" w:customStyle="1">
    <w:name w:val="TOC Heading1"/>
    <w:next w:val="935"/>
    <w:uiPriority w:val="0"/>
    <w:qFormat/>
    <w:rPr>
      <w:rFonts w:hint="default" w:ascii="Times New Roman" w:hAnsi="Times New Roman" w:eastAsia="宋体" w:cs="Times New Roman"/>
      <w:sz w:val="32"/>
      <w:lang w:val="en-US" w:eastAsia="zh-CN" w:bidi="ar-SA"/>
    </w:rPr>
  </w:style>
  <w:style w:type="paragraph" w:styleId="100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007" w:customStyle="1">
    <w:name w:val="Heading 6 Char"/>
    <w:basedOn w:val="945"/>
    <w:uiPriority w:val="9"/>
    <w:qFormat/>
    <w:rPr>
      <w:rFonts w:ascii="Arial" w:hAnsi="Arial" w:eastAsia="Arial" w:cs="Arial"/>
      <w:b/>
      <w:bCs/>
      <w:sz w:val="22"/>
      <w:szCs w:val="22"/>
    </w:rPr>
  </w:style>
  <w:style w:type="character" w:styleId="1008" w:customStyle="1">
    <w:name w:val="Heading 7 Char"/>
    <w:basedOn w:val="945"/>
    <w:uiPriority w:val="9"/>
    <w:qFormat/>
    <w:rPr>
      <w:rFonts w:ascii="Arial" w:hAnsi="Arial" w:eastAsia="Arial" w:cs="Arial"/>
      <w:b/>
      <w:bCs/>
      <w:i/>
      <w:iCs/>
      <w:sz w:val="22"/>
      <w:szCs w:val="22"/>
    </w:rPr>
  </w:style>
  <w:style w:type="character" w:styleId="1009" w:customStyle="1">
    <w:name w:val="Heading 8 Char"/>
    <w:basedOn w:val="945"/>
    <w:uiPriority w:val="9"/>
    <w:qFormat/>
    <w:rPr>
      <w:rFonts w:ascii="Arial" w:hAnsi="Arial" w:eastAsia="Arial" w:cs="Arial"/>
      <w:i/>
      <w:iCs/>
      <w:sz w:val="22"/>
      <w:szCs w:val="22"/>
    </w:rPr>
  </w:style>
  <w:style w:type="character" w:styleId="1010" w:customStyle="1">
    <w:name w:val="Heading 9 Char"/>
    <w:basedOn w:val="945"/>
    <w:uiPriority w:val="9"/>
    <w:qFormat/>
    <w:rPr>
      <w:rFonts w:ascii="Arial" w:hAnsi="Arial" w:eastAsia="Arial" w:cs="Arial"/>
      <w:i/>
      <w:iCs/>
      <w:sz w:val="21"/>
      <w:szCs w:val="21"/>
    </w:rPr>
  </w:style>
  <w:style w:type="character" w:styleId="1011" w:customStyle="1">
    <w:name w:val="Subtitle Char"/>
    <w:basedOn w:val="945"/>
    <w:uiPriority w:val="11"/>
    <w:qFormat/>
    <w:rPr>
      <w:sz w:val="24"/>
      <w:szCs w:val="24"/>
    </w:rPr>
  </w:style>
  <w:style w:type="character" w:styleId="1012" w:customStyle="1">
    <w:name w:val="Quote Char"/>
    <w:uiPriority w:val="29"/>
    <w:qFormat/>
    <w:rPr>
      <w:i/>
    </w:rPr>
  </w:style>
  <w:style w:type="character" w:styleId="1013" w:customStyle="1">
    <w:name w:val="Intense Quote Char"/>
    <w:uiPriority w:val="30"/>
    <w:qFormat/>
    <w:rPr>
      <w:i/>
    </w:rPr>
  </w:style>
  <w:style w:type="character" w:styleId="1014" w:customStyle="1">
    <w:name w:val="Caption Char"/>
    <w:uiPriority w:val="99"/>
    <w:qFormat/>
  </w:style>
  <w:style w:type="table" w:styleId="1015" w:customStyle="1">
    <w:name w:val="无格式表格 11"/>
    <w:basedOn w:val="94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6" w:customStyle="1">
    <w:name w:val="无格式表格 21"/>
    <w:basedOn w:val="94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7" w:customStyle="1">
    <w:name w:val="无格式表格 31"/>
    <w:basedOn w:val="94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8" w:customStyle="1">
    <w:name w:val="无格式表格 41"/>
    <w:basedOn w:val="94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9" w:customStyle="1">
    <w:name w:val="无格式表格 51"/>
    <w:basedOn w:val="94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0" w:customStyle="1">
    <w:name w:val="网格表 1 浅色1"/>
    <w:basedOn w:val="94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1" w:customStyle="1">
    <w:name w:val="网格表 21"/>
    <w:basedOn w:val="9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2" w:customStyle="1">
    <w:name w:val="网格表 31"/>
    <w:basedOn w:val="9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3" w:customStyle="1">
    <w:name w:val="网格表 41"/>
    <w:basedOn w:val="94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4" w:customStyle="1">
    <w:name w:val="网格表 5 深色1"/>
    <w:basedOn w:val="9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5" w:customStyle="1">
    <w:name w:val="网格表 6 彩色1"/>
    <w:basedOn w:val="94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6" w:customStyle="1">
    <w:name w:val="网格表 7 彩色1"/>
    <w:basedOn w:val="94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7" w:customStyle="1">
    <w:name w:val="清单表 1 浅色1"/>
    <w:basedOn w:val="946"/>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8" w:customStyle="1">
    <w:name w:val="清单表 21"/>
    <w:basedOn w:val="94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9" w:customStyle="1">
    <w:name w:val="清单表 31"/>
    <w:basedOn w:val="9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0" w:customStyle="1">
    <w:name w:val="清单表 41"/>
    <w:basedOn w:val="9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1" w:customStyle="1">
    <w:name w:val="清单表 5 深色1"/>
    <w:basedOn w:val="94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清单表 6 彩色1"/>
    <w:basedOn w:val="946"/>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3" w:customStyle="1">
    <w:name w:val="清单表 7 彩色1"/>
    <w:basedOn w:val="946"/>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34" w:customStyle="1">
    <w:name w:val="Endnote Text Char"/>
    <w:uiPriority w:val="99"/>
    <w:qFormat/>
    <w:rPr>
      <w:sz w:val="20"/>
    </w:rPr>
  </w:style>
  <w:style w:type="paragraph" w:styleId="1035" w:customStyle="1">
    <w:name w:val="TOC 标题1"/>
    <w:uiPriority w:val="39"/>
    <w:unhideWhenUsed/>
    <w:qFormat/>
    <w:rPr>
      <w:rFonts w:hint="default" w:ascii="等线" w:hAnsi="等线" w:eastAsia="等线" w:cs="Times New Roman"/>
      <w:lang w:val="en-US" w:eastAsia="zh-CN" w:bidi="ar-SA"/>
    </w:rPr>
  </w:style>
  <w:style w:type="paragraph" w:styleId="1036" w:customStyle="1">
    <w:name w:val="标题 31"/>
    <w:basedOn w:val="935"/>
    <w:next w:val="935"/>
    <w:link w:val="1167"/>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1037" w:customStyle="1">
    <w:name w:val="标题 6 字符2"/>
    <w:link w:val="941"/>
    <w:uiPriority w:val="9"/>
    <w:qFormat/>
    <w:rPr>
      <w:rFonts w:ascii="Arial" w:hAnsi="Arial" w:eastAsia="Arial" w:cs="Arial"/>
      <w:b/>
      <w:bCs/>
      <w:sz w:val="22"/>
      <w:szCs w:val="22"/>
    </w:rPr>
  </w:style>
  <w:style w:type="character" w:styleId="1038" w:customStyle="1">
    <w:name w:val="标题 7 字符2"/>
    <w:link w:val="942"/>
    <w:uiPriority w:val="9"/>
    <w:qFormat/>
    <w:rPr>
      <w:rFonts w:ascii="Arial" w:hAnsi="Arial" w:eastAsia="Arial" w:cs="Arial"/>
      <w:b/>
      <w:bCs/>
      <w:i/>
      <w:iCs/>
      <w:sz w:val="22"/>
      <w:szCs w:val="22"/>
    </w:rPr>
  </w:style>
  <w:style w:type="character" w:styleId="1039" w:customStyle="1">
    <w:name w:val="标题 8 字符2"/>
    <w:link w:val="943"/>
    <w:uiPriority w:val="9"/>
    <w:qFormat/>
    <w:rPr>
      <w:rFonts w:ascii="Arial" w:hAnsi="Arial" w:eastAsia="Arial" w:cs="Arial"/>
      <w:i/>
      <w:iCs/>
      <w:sz w:val="22"/>
      <w:szCs w:val="22"/>
    </w:rPr>
  </w:style>
  <w:style w:type="character" w:styleId="1040" w:customStyle="1">
    <w:name w:val="标题 9 字符2"/>
    <w:link w:val="944"/>
    <w:uiPriority w:val="9"/>
    <w:qFormat/>
    <w:rPr>
      <w:rFonts w:ascii="Arial" w:hAnsi="Arial" w:eastAsia="Arial" w:cs="Arial"/>
      <w:i/>
      <w:iCs/>
      <w:sz w:val="21"/>
      <w:szCs w:val="21"/>
    </w:rPr>
  </w:style>
  <w:style w:type="paragraph" w:styleId="1041">
    <w:name w:val="No Spacing"/>
    <w:uiPriority w:val="1"/>
    <w:qFormat/>
    <w:rPr>
      <w:rFonts w:hint="default" w:ascii="等线" w:hAnsi="等线" w:eastAsia="等线" w:cs="Times New Roman"/>
      <w:lang w:val="en-US" w:eastAsia="zh-CN" w:bidi="ar-SA"/>
    </w:rPr>
  </w:style>
  <w:style w:type="character" w:styleId="1042" w:customStyle="1">
    <w:name w:val="副标题 字符2"/>
    <w:link w:val="966"/>
    <w:uiPriority w:val="11"/>
    <w:qFormat/>
    <w:rPr>
      <w:sz w:val="24"/>
      <w:szCs w:val="24"/>
    </w:rPr>
  </w:style>
  <w:style w:type="paragraph" w:styleId="1043">
    <w:name w:val="Quote"/>
    <w:basedOn w:val="935"/>
    <w:next w:val="935"/>
    <w:link w:val="1044"/>
    <w:uiPriority w:val="29"/>
    <w:qFormat/>
    <w:pPr>
      <w:ind w:left="720" w:right="720"/>
    </w:pPr>
    <w:rPr>
      <w:i/>
    </w:rPr>
  </w:style>
  <w:style w:type="character" w:styleId="1044" w:customStyle="1">
    <w:name w:val="引用 字符2"/>
    <w:link w:val="1043"/>
    <w:uiPriority w:val="29"/>
    <w:qFormat/>
    <w:rPr>
      <w:i/>
    </w:rPr>
  </w:style>
  <w:style w:type="paragraph" w:styleId="1045">
    <w:name w:val="Intense Quote"/>
    <w:basedOn w:val="935"/>
    <w:next w:val="935"/>
    <w:link w:val="10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6" w:customStyle="1">
    <w:name w:val="明显引用 字符2"/>
    <w:link w:val="1045"/>
    <w:uiPriority w:val="30"/>
    <w:qFormat/>
    <w:rPr>
      <w:i/>
    </w:rPr>
  </w:style>
  <w:style w:type="character" w:styleId="1047" w:customStyle="1">
    <w:name w:val="页脚 字符3"/>
    <w:link w:val="962"/>
    <w:uiPriority w:val="99"/>
    <w:qFormat/>
  </w:style>
  <w:style w:type="table" w:styleId="104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4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5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5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5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5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5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5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5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5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5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5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6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6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6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6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7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7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7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7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7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7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7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7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7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7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8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8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8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8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8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8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9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9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9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9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9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9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9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9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9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0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0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0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0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0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0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0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1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1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1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1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2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2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2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2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2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3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3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5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5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5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4" w:customStyle="1">
    <w:name w:val="尾注文本 字符"/>
    <w:link w:val="961"/>
    <w:uiPriority w:val="99"/>
    <w:qFormat/>
    <w:rPr>
      <w:sz w:val="20"/>
    </w:rPr>
  </w:style>
  <w:style w:type="paragraph" w:styleId="1155" w:customStyle="1">
    <w:name w:val="TOC 标题111"/>
    <w:uiPriority w:val="39"/>
    <w:unhideWhenUsed/>
    <w:qFormat/>
    <w:rPr>
      <w:rFonts w:hint="default" w:ascii="等线" w:hAnsi="等线" w:eastAsia="等线" w:cs="Times New Roman"/>
      <w:lang w:val="en-US" w:eastAsia="zh-CN" w:bidi="ar-SA"/>
    </w:rPr>
  </w:style>
  <w:style w:type="paragraph" w:styleId="1156" w:customStyle="1">
    <w:name w:val="标题 11"/>
    <w:basedOn w:val="935"/>
    <w:next w:val="935"/>
    <w:link w:val="1168"/>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1157" w:customStyle="1">
    <w:name w:val="标题 21"/>
    <w:basedOn w:val="935"/>
    <w:next w:val="935"/>
    <w:link w:val="1169"/>
    <w:uiPriority w:val="9"/>
    <w:qFormat/>
    <w:pPr>
      <w:keepLines/>
      <w:keepNext/>
      <w:spacing w:before="260" w:after="260" w:line="413" w:lineRule="auto"/>
      <w:outlineLvl w:val="1"/>
    </w:pPr>
    <w:rPr>
      <w:rFonts w:ascii="Arial" w:hAnsi="Arial" w:eastAsia="黑体"/>
      <w:b/>
      <w:bCs/>
      <w:sz w:val="32"/>
      <w:szCs w:val="32"/>
    </w:rPr>
  </w:style>
  <w:style w:type="paragraph" w:styleId="1158" w:customStyle="1">
    <w:name w:val="标题 41"/>
    <w:basedOn w:val="935"/>
    <w:next w:val="1159"/>
    <w:link w:val="1170"/>
    <w:uiPriority w:val="0"/>
    <w:qFormat/>
    <w:pPr>
      <w:jc w:val="center"/>
      <w:keepLines/>
      <w:keepNext/>
      <w:spacing w:before="120" w:after="120" w:line="360" w:lineRule="auto"/>
      <w:widowControl/>
      <w:outlineLvl w:val="3"/>
    </w:pPr>
    <w:rPr>
      <w:rFonts w:ascii="Arial" w:hAnsi="Arial" w:eastAsia="黑体"/>
      <w:sz w:val="28"/>
      <w:szCs w:val="20"/>
    </w:rPr>
  </w:style>
  <w:style w:type="paragraph" w:styleId="1159" w:customStyle="1">
    <w:name w:val="正文缩进1"/>
    <w:basedOn w:val="935"/>
    <w:next w:val="935"/>
    <w:link w:val="1176"/>
    <w:uiPriority w:val="0"/>
    <w:qFormat/>
    <w:pPr>
      <w:ind w:firstLine="420"/>
    </w:pPr>
    <w:rPr>
      <w:rFonts w:ascii="Times New Roman" w:hAnsi="Times New Roman" w:eastAsia="宋体"/>
      <w:szCs w:val="20"/>
    </w:rPr>
  </w:style>
  <w:style w:type="paragraph" w:styleId="1160" w:customStyle="1">
    <w:name w:val="标题 51"/>
    <w:basedOn w:val="935"/>
    <w:next w:val="935"/>
    <w:link w:val="1171"/>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1161" w:customStyle="1">
    <w:name w:val="标题 61"/>
    <w:basedOn w:val="935"/>
    <w:next w:val="935"/>
    <w:link w:val="1172"/>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1162" w:customStyle="1">
    <w:name w:val="标题 71"/>
    <w:basedOn w:val="935"/>
    <w:next w:val="935"/>
    <w:link w:val="1173"/>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1163" w:customStyle="1">
    <w:name w:val="标题 81"/>
    <w:basedOn w:val="935"/>
    <w:next w:val="935"/>
    <w:link w:val="1174"/>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1164" w:customStyle="1">
    <w:name w:val="标题 91"/>
    <w:basedOn w:val="935"/>
    <w:next w:val="935"/>
    <w:link w:val="1175"/>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165" w:customStyle="1">
    <w:name w:val="默认段落字体1"/>
    <w:uiPriority w:val="1"/>
    <w:unhideWhenUsed/>
    <w:qFormat/>
  </w:style>
  <w:style w:type="table" w:styleId="1166" w:customStyle="1">
    <w:name w:val="普通表格1"/>
    <w:uiPriority w:val="99"/>
    <w:unhideWhenUsed/>
    <w:qFormat/>
    <w:tblPr>
      <w:tblCellMar>
        <w:left w:w="0" w:type="dxa"/>
        <w:top w:w="0" w:type="dxa"/>
        <w:right w:w="0" w:type="dxa"/>
        <w:bottom w:w="0" w:type="dxa"/>
      </w:tblCellMar>
    </w:tblPr>
  </w:style>
  <w:style w:type="character" w:styleId="1167" w:customStyle="1">
    <w:name w:val="标题 3 字符1"/>
    <w:link w:val="1036"/>
    <w:uiPriority w:val="0"/>
    <w:qFormat/>
    <w:rPr>
      <w:rFonts w:ascii="Times New Roman" w:hAnsi="Times New Roman" w:eastAsia="宋体" w:cs="Times New Roman"/>
      <w:b/>
      <w:sz w:val="32"/>
      <w:szCs w:val="20"/>
    </w:rPr>
  </w:style>
  <w:style w:type="character" w:styleId="1168" w:customStyle="1">
    <w:name w:val="标题 1 字符1"/>
    <w:link w:val="1156"/>
    <w:uiPriority w:val="9"/>
    <w:qFormat/>
    <w:rPr>
      <w:rFonts w:ascii="黑体" w:hAnsi="Times New Roman" w:eastAsia="黑体" w:cs="Times New Roman"/>
      <w:sz w:val="52"/>
      <w:szCs w:val="20"/>
    </w:rPr>
  </w:style>
  <w:style w:type="character" w:styleId="1169" w:customStyle="1">
    <w:name w:val="标题 2 字符1"/>
    <w:link w:val="1157"/>
    <w:uiPriority w:val="9"/>
    <w:qFormat/>
    <w:rPr>
      <w:rFonts w:ascii="Arial" w:hAnsi="Arial" w:eastAsia="黑体" w:cs="Times New Roman"/>
      <w:b/>
      <w:bCs/>
      <w:sz w:val="32"/>
      <w:szCs w:val="32"/>
    </w:rPr>
  </w:style>
  <w:style w:type="character" w:styleId="1170" w:customStyle="1">
    <w:name w:val="标题 4 字符1"/>
    <w:link w:val="1158"/>
    <w:uiPriority w:val="0"/>
    <w:qFormat/>
    <w:rPr>
      <w:rFonts w:ascii="Arial" w:hAnsi="Arial" w:eastAsia="黑体" w:cs="Times New Roman"/>
      <w:sz w:val="28"/>
      <w:szCs w:val="20"/>
    </w:rPr>
  </w:style>
  <w:style w:type="character" w:styleId="1171" w:customStyle="1">
    <w:name w:val="标题 5 字符1"/>
    <w:link w:val="1160"/>
    <w:uiPriority w:val="9"/>
    <w:qFormat/>
    <w:rPr>
      <w:rFonts w:ascii="宋体" w:hAnsi="宋体" w:eastAsia="宋体" w:cs="Times New Roman"/>
      <w:b/>
      <w:sz w:val="24"/>
      <w:szCs w:val="20"/>
    </w:rPr>
  </w:style>
  <w:style w:type="character" w:styleId="1172" w:customStyle="1">
    <w:name w:val="标题 6 字符1"/>
    <w:link w:val="1161"/>
    <w:uiPriority w:val="9"/>
    <w:qFormat/>
    <w:rPr>
      <w:rFonts w:ascii="Arial" w:hAnsi="Arial" w:eastAsia="黑体" w:cs="Times New Roman"/>
      <w:b/>
      <w:bCs/>
      <w:sz w:val="24"/>
      <w:szCs w:val="24"/>
    </w:rPr>
  </w:style>
  <w:style w:type="character" w:styleId="1173" w:customStyle="1">
    <w:name w:val="标题 7 字符1"/>
    <w:link w:val="1162"/>
    <w:uiPriority w:val="9"/>
    <w:qFormat/>
    <w:rPr>
      <w:rFonts w:ascii="Times New Roman" w:hAnsi="Times New Roman" w:eastAsia="宋体" w:cs="Times New Roman"/>
      <w:b/>
      <w:bCs/>
      <w:sz w:val="24"/>
      <w:szCs w:val="24"/>
    </w:rPr>
  </w:style>
  <w:style w:type="character" w:styleId="1174" w:customStyle="1">
    <w:name w:val="标题 8 字符1"/>
    <w:link w:val="1163"/>
    <w:uiPriority w:val="9"/>
    <w:qFormat/>
    <w:rPr>
      <w:rFonts w:ascii="Arial" w:hAnsi="Arial" w:eastAsia="黑体" w:cs="Times New Roman"/>
      <w:sz w:val="24"/>
      <w:szCs w:val="24"/>
    </w:rPr>
  </w:style>
  <w:style w:type="character" w:styleId="1175" w:customStyle="1">
    <w:name w:val="标题 9 字符1"/>
    <w:link w:val="1164"/>
    <w:uiPriority w:val="0"/>
    <w:qFormat/>
    <w:rPr>
      <w:rFonts w:ascii="Arial" w:hAnsi="Arial" w:eastAsia="黑体" w:cs="Times New Roman"/>
      <w:szCs w:val="21"/>
    </w:rPr>
  </w:style>
  <w:style w:type="character" w:styleId="1176" w:customStyle="1">
    <w:name w:val="正文缩进 字符1"/>
    <w:link w:val="1159"/>
    <w:uiPriority w:val="0"/>
    <w:qFormat/>
    <w:rPr>
      <w:rFonts w:ascii="Times New Roman" w:hAnsi="Times New Roman" w:eastAsia="宋体" w:cs="Times New Roman"/>
      <w:szCs w:val="20"/>
    </w:rPr>
  </w:style>
  <w:style w:type="paragraph" w:styleId="1177" w:customStyle="1">
    <w:name w:val="题注1"/>
    <w:basedOn w:val="935"/>
    <w:next w:val="935"/>
    <w:uiPriority w:val="99"/>
    <w:qFormat/>
    <w:rPr>
      <w:rFonts w:ascii="Cambria" w:hAnsi="Cambria" w:eastAsia="黑体"/>
      <w:sz w:val="20"/>
      <w:szCs w:val="20"/>
    </w:rPr>
  </w:style>
  <w:style w:type="paragraph" w:styleId="1178" w:customStyle="1">
    <w:name w:val="文档结构图1"/>
    <w:basedOn w:val="935"/>
    <w:link w:val="1179"/>
    <w:uiPriority w:val="99"/>
    <w:qFormat/>
    <w:pPr>
      <w:shd w:val="clear" w:color="auto" w:fill="000080"/>
    </w:pPr>
    <w:rPr>
      <w:rFonts w:ascii="Times New Roman" w:hAnsi="Times New Roman" w:eastAsia="宋体"/>
      <w:szCs w:val="20"/>
    </w:rPr>
  </w:style>
  <w:style w:type="character" w:styleId="1179" w:customStyle="1">
    <w:name w:val="文档结构图 字符2"/>
    <w:link w:val="1178"/>
    <w:uiPriority w:val="99"/>
    <w:qFormat/>
    <w:rPr>
      <w:rFonts w:ascii="Times New Roman" w:hAnsi="Times New Roman" w:eastAsia="宋体" w:cs="Times New Roman"/>
      <w:szCs w:val="20"/>
      <w:shd w:val="clear" w:color="auto" w:fill="000080"/>
    </w:rPr>
  </w:style>
  <w:style w:type="paragraph" w:styleId="1180" w:customStyle="1">
    <w:name w:val="批注文字1"/>
    <w:basedOn w:val="935"/>
    <w:link w:val="1181"/>
    <w:uiPriority w:val="99"/>
    <w:qFormat/>
    <w:pPr>
      <w:jc w:val="left"/>
      <w:spacing w:line="360" w:lineRule="atLeast"/>
    </w:pPr>
    <w:rPr>
      <w:rFonts w:ascii="Times New Roman" w:hAnsi="Times New Roman" w:eastAsia="宋体"/>
      <w:sz w:val="24"/>
      <w:szCs w:val="20"/>
    </w:rPr>
  </w:style>
  <w:style w:type="character" w:styleId="1181" w:customStyle="1">
    <w:name w:val="批注文字 字符2"/>
    <w:link w:val="1180"/>
    <w:uiPriority w:val="99"/>
    <w:qFormat/>
    <w:rPr>
      <w:rFonts w:ascii="Times New Roman" w:hAnsi="Times New Roman" w:eastAsia="宋体" w:cs="Times New Roman"/>
      <w:sz w:val="24"/>
      <w:szCs w:val="20"/>
    </w:rPr>
  </w:style>
  <w:style w:type="paragraph" w:styleId="1182" w:customStyle="1">
    <w:name w:val="正文文本 31"/>
    <w:basedOn w:val="935"/>
    <w:link w:val="1183"/>
    <w:uiPriority w:val="0"/>
    <w:qFormat/>
    <w:rPr>
      <w:rFonts w:ascii="宋体" w:hAnsi="Times New Roman" w:eastAsia="宋体"/>
      <w:sz w:val="24"/>
      <w:szCs w:val="20"/>
    </w:rPr>
  </w:style>
  <w:style w:type="character" w:styleId="1183" w:customStyle="1">
    <w:name w:val="正文文本 3 字符"/>
    <w:link w:val="1182"/>
    <w:uiPriority w:val="0"/>
    <w:qFormat/>
    <w:rPr>
      <w:rFonts w:ascii="宋体" w:hAnsi="Times New Roman" w:eastAsia="宋体" w:cs="Times New Roman"/>
      <w:sz w:val="24"/>
      <w:szCs w:val="20"/>
    </w:rPr>
  </w:style>
  <w:style w:type="paragraph" w:styleId="1184" w:customStyle="1">
    <w:name w:val="正文文本1"/>
    <w:basedOn w:val="935"/>
    <w:next w:val="1185"/>
    <w:link w:val="1186"/>
    <w:uiPriority w:val="0"/>
    <w:qFormat/>
    <w:rPr>
      <w:rFonts w:ascii="华文中宋" w:hAnsi="Times New Roman" w:eastAsia="华文中宋"/>
      <w:bCs/>
      <w:sz w:val="28"/>
      <w:szCs w:val="20"/>
    </w:rPr>
  </w:style>
  <w:style w:type="paragraph" w:styleId="1185" w:customStyle="1">
    <w:name w:val="正文首行缩进1"/>
    <w:basedOn w:val="1184"/>
    <w:link w:val="1231"/>
    <w:uiPriority w:val="99"/>
    <w:unhideWhenUsed/>
    <w:qFormat/>
    <w:pPr>
      <w:ind w:firstLine="420"/>
      <w:spacing w:after="120"/>
    </w:pPr>
    <w:rPr>
      <w:rFonts w:ascii="等线" w:hAnsi="等线" w:eastAsia="等线"/>
      <w:bCs w:val="0"/>
      <w:sz w:val="21"/>
      <w:szCs w:val="22"/>
    </w:rPr>
  </w:style>
  <w:style w:type="character" w:styleId="1186" w:customStyle="1">
    <w:name w:val="正文文本 字符2"/>
    <w:link w:val="1184"/>
    <w:uiPriority w:val="0"/>
    <w:qFormat/>
    <w:rPr>
      <w:rFonts w:ascii="华文中宋" w:hAnsi="Times New Roman" w:eastAsia="华文中宋" w:cs="Times New Roman"/>
      <w:bCs/>
      <w:sz w:val="28"/>
      <w:szCs w:val="20"/>
    </w:rPr>
  </w:style>
  <w:style w:type="character" w:styleId="1187" w:customStyle="1">
    <w:name w:val="正文首行缩进 字符"/>
    <w:uiPriority w:val="99"/>
    <w:semiHidden/>
    <w:qFormat/>
    <w:rPr>
      <w:rFonts w:ascii="华文中宋" w:hAnsi="Times New Roman" w:eastAsia="华文中宋" w:cs="Times New Roman"/>
      <w:sz w:val="28"/>
      <w:szCs w:val="20"/>
    </w:rPr>
  </w:style>
  <w:style w:type="paragraph" w:styleId="1188" w:customStyle="1">
    <w:name w:val="正文文本缩进1"/>
    <w:basedOn w:val="935"/>
    <w:next w:val="1189"/>
    <w:link w:val="1190"/>
    <w:uiPriority w:val="0"/>
    <w:qFormat/>
    <w:pPr>
      <w:ind w:firstLine="540"/>
      <w:spacing w:line="360" w:lineRule="auto"/>
      <w:widowControl/>
    </w:pPr>
    <w:rPr>
      <w:rFonts w:ascii="宋体" w:hAnsi="MS Sans Serif" w:eastAsia="宋体"/>
      <w:spacing w:val="12"/>
      <w:sz w:val="24"/>
      <w:szCs w:val="20"/>
    </w:rPr>
  </w:style>
  <w:style w:type="paragraph" w:styleId="1189" w:customStyle="1">
    <w:name w:val="寄信人地址1"/>
    <w:basedOn w:val="935"/>
    <w:uiPriority w:val="0"/>
    <w:qFormat/>
    <w:rPr>
      <w:rFonts w:ascii="Arial" w:hAnsi="Arial" w:eastAsia="宋体"/>
      <w:szCs w:val="20"/>
    </w:rPr>
  </w:style>
  <w:style w:type="character" w:styleId="1190" w:customStyle="1">
    <w:name w:val="正文文本缩进 字符2"/>
    <w:link w:val="1188"/>
    <w:uiPriority w:val="0"/>
    <w:qFormat/>
    <w:rPr>
      <w:rFonts w:ascii="宋体" w:hAnsi="MS Sans Serif" w:eastAsia="宋体" w:cs="Times New Roman"/>
      <w:spacing w:val="12"/>
      <w:sz w:val="24"/>
      <w:szCs w:val="20"/>
    </w:rPr>
  </w:style>
  <w:style w:type="paragraph" w:styleId="1191" w:customStyle="1">
    <w:name w:val="文本块1"/>
    <w:basedOn w:val="935"/>
    <w:uiPriority w:val="99"/>
    <w:qFormat/>
    <w:pPr>
      <w:ind w:left="420" w:right="33"/>
      <w:jc w:val="left"/>
    </w:pPr>
    <w:rPr>
      <w:rFonts w:ascii="Times New Roman" w:hAnsi="Times New Roman" w:eastAsia="宋体"/>
      <w:sz w:val="24"/>
      <w:szCs w:val="20"/>
    </w:rPr>
  </w:style>
  <w:style w:type="paragraph" w:styleId="1192" w:customStyle="1">
    <w:name w:val="纯文本1"/>
    <w:basedOn w:val="935"/>
    <w:next w:val="1193"/>
    <w:link w:val="1194"/>
    <w:uiPriority w:val="0"/>
    <w:qFormat/>
    <w:rPr>
      <w:rFonts w:ascii="宋体" w:hAnsi="Courier New" w:eastAsia="宋体"/>
      <w:szCs w:val="20"/>
    </w:rPr>
  </w:style>
  <w:style w:type="paragraph" w:styleId="1193" w:customStyle="1">
    <w:name w:val="目录 21"/>
    <w:basedOn w:val="935"/>
    <w:next w:val="935"/>
    <w:uiPriority w:val="39"/>
    <w:unhideWhenUsed/>
    <w:qFormat/>
    <w:pPr>
      <w:ind w:left="420"/>
    </w:pPr>
  </w:style>
  <w:style w:type="character" w:styleId="1194" w:customStyle="1">
    <w:name w:val="纯文本 字符2"/>
    <w:link w:val="1192"/>
    <w:uiPriority w:val="0"/>
    <w:qFormat/>
    <w:rPr>
      <w:rFonts w:ascii="宋体" w:hAnsi="Courier New" w:eastAsia="宋体" w:cs="Times New Roman"/>
      <w:szCs w:val="20"/>
    </w:rPr>
  </w:style>
  <w:style w:type="paragraph" w:styleId="1195" w:customStyle="1">
    <w:name w:val="日期1"/>
    <w:basedOn w:val="935"/>
    <w:next w:val="935"/>
    <w:link w:val="1196"/>
    <w:uiPriority w:val="99"/>
    <w:qFormat/>
    <w:rPr>
      <w:rFonts w:ascii="Times New Roman" w:hAnsi="Times New Roman" w:eastAsia="宋体"/>
      <w:sz w:val="24"/>
      <w:szCs w:val="20"/>
    </w:rPr>
  </w:style>
  <w:style w:type="character" w:styleId="1196" w:customStyle="1">
    <w:name w:val="日期 字符2"/>
    <w:link w:val="1195"/>
    <w:uiPriority w:val="99"/>
    <w:qFormat/>
    <w:rPr>
      <w:rFonts w:ascii="Times New Roman" w:hAnsi="Times New Roman" w:eastAsia="宋体" w:cs="Times New Roman"/>
      <w:sz w:val="24"/>
      <w:szCs w:val="20"/>
    </w:rPr>
  </w:style>
  <w:style w:type="paragraph" w:styleId="1197" w:customStyle="1">
    <w:name w:val="正文文本缩进 21"/>
    <w:basedOn w:val="935"/>
    <w:link w:val="1198"/>
    <w:uiPriority w:val="99"/>
    <w:qFormat/>
    <w:pPr>
      <w:ind w:left="420"/>
      <w:spacing w:after="120" w:line="480" w:lineRule="auto"/>
    </w:pPr>
    <w:rPr>
      <w:rFonts w:ascii="Times New Roman" w:hAnsi="Times New Roman" w:eastAsia="宋体"/>
      <w:szCs w:val="24"/>
    </w:rPr>
  </w:style>
  <w:style w:type="character" w:styleId="1198" w:customStyle="1">
    <w:name w:val="正文文本缩进 2 字符2"/>
    <w:link w:val="1197"/>
    <w:uiPriority w:val="99"/>
    <w:qFormat/>
    <w:rPr>
      <w:rFonts w:ascii="Times New Roman" w:hAnsi="Times New Roman" w:eastAsia="宋体" w:cs="Times New Roman"/>
      <w:szCs w:val="24"/>
    </w:rPr>
  </w:style>
  <w:style w:type="paragraph" w:styleId="1199" w:customStyle="1">
    <w:name w:val="批注框文本1"/>
    <w:basedOn w:val="935"/>
    <w:link w:val="1200"/>
    <w:uiPriority w:val="99"/>
    <w:qFormat/>
    <w:rPr>
      <w:rFonts w:ascii="Times New Roman" w:hAnsi="Times New Roman" w:eastAsia="宋体"/>
      <w:sz w:val="18"/>
      <w:szCs w:val="18"/>
    </w:rPr>
  </w:style>
  <w:style w:type="character" w:styleId="1200" w:customStyle="1">
    <w:name w:val="批注框文本 字符2"/>
    <w:link w:val="1199"/>
    <w:uiPriority w:val="99"/>
    <w:qFormat/>
    <w:rPr>
      <w:rFonts w:ascii="Times New Roman" w:hAnsi="Times New Roman" w:eastAsia="宋体" w:cs="Times New Roman"/>
      <w:sz w:val="18"/>
      <w:szCs w:val="18"/>
    </w:rPr>
  </w:style>
  <w:style w:type="paragraph" w:styleId="1201" w:customStyle="1">
    <w:name w:val="页脚1"/>
    <w:basedOn w:val="935"/>
    <w:next w:val="1005"/>
    <w:link w:val="1202"/>
    <w:uiPriority w:val="99"/>
    <w:unhideWhenUsed/>
    <w:qFormat/>
    <w:pPr>
      <w:jc w:val="left"/>
      <w:tabs>
        <w:tab w:val="center" w:pos="4153" w:leader="none"/>
        <w:tab w:val="right" w:pos="8306" w:leader="none"/>
      </w:tabs>
    </w:pPr>
    <w:rPr>
      <w:sz w:val="18"/>
      <w:szCs w:val="18"/>
    </w:rPr>
  </w:style>
  <w:style w:type="character" w:styleId="1202" w:customStyle="1">
    <w:name w:val="页脚 字符"/>
    <w:link w:val="1201"/>
    <w:uiPriority w:val="0"/>
    <w:qFormat/>
    <w:rPr>
      <w:sz w:val="18"/>
      <w:szCs w:val="18"/>
    </w:rPr>
  </w:style>
  <w:style w:type="paragraph" w:styleId="1203" w:customStyle="1">
    <w:name w:val="页眉1"/>
    <w:basedOn w:val="935"/>
    <w:link w:val="120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204" w:customStyle="1">
    <w:name w:val="页眉 字符"/>
    <w:link w:val="1203"/>
    <w:uiPriority w:val="99"/>
    <w:qFormat/>
    <w:rPr>
      <w:sz w:val="18"/>
      <w:szCs w:val="18"/>
    </w:rPr>
  </w:style>
  <w:style w:type="paragraph" w:styleId="1205" w:customStyle="1">
    <w:name w:val="目录 11"/>
    <w:basedOn w:val="935"/>
    <w:next w:val="935"/>
    <w:uiPriority w:val="39"/>
    <w:qFormat/>
    <w:pPr>
      <w:jc w:val="center"/>
      <w:spacing w:before="120" w:after="120"/>
      <w:tabs>
        <w:tab w:val="right" w:pos="9170" w:leader="dot"/>
      </w:tabs>
    </w:pPr>
    <w:rPr>
      <w:rFonts w:eastAsia="文鼎小标宋简"/>
      <w:caps/>
      <w:sz w:val="32"/>
      <w:szCs w:val="32"/>
    </w:rPr>
  </w:style>
  <w:style w:type="paragraph" w:styleId="1206" w:customStyle="1">
    <w:name w:val="副标题1"/>
    <w:basedOn w:val="935"/>
    <w:next w:val="935"/>
    <w:link w:val="1207"/>
    <w:uiPriority w:val="0"/>
    <w:qFormat/>
    <w:pPr>
      <w:jc w:val="center"/>
      <w:spacing w:before="240" w:after="60" w:line="312" w:lineRule="auto"/>
      <w:outlineLvl w:val="1"/>
    </w:pPr>
    <w:rPr>
      <w:rFonts w:ascii="Cambria" w:hAnsi="Cambria" w:eastAsia="宋体"/>
      <w:b/>
      <w:bCs/>
      <w:sz w:val="32"/>
      <w:szCs w:val="32"/>
    </w:rPr>
  </w:style>
  <w:style w:type="character" w:styleId="1207" w:customStyle="1">
    <w:name w:val="副标题 字符"/>
    <w:link w:val="1206"/>
    <w:uiPriority w:val="0"/>
    <w:qFormat/>
    <w:rPr>
      <w:rFonts w:ascii="Cambria" w:hAnsi="Cambria" w:eastAsia="宋体" w:cs="Times New Roman"/>
      <w:b/>
      <w:bCs/>
      <w:sz w:val="32"/>
      <w:szCs w:val="32"/>
    </w:rPr>
  </w:style>
  <w:style w:type="paragraph" w:styleId="1208" w:customStyle="1">
    <w:name w:val="列表1"/>
    <w:basedOn w:val="935"/>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1209" w:customStyle="1">
    <w:name w:val="脚注文本1"/>
    <w:basedOn w:val="935"/>
    <w:link w:val="1210"/>
    <w:uiPriority w:val="0"/>
    <w:qFormat/>
    <w:pPr>
      <w:jc w:val="left"/>
      <w:spacing w:line="312" w:lineRule="atLeast"/>
    </w:pPr>
    <w:rPr>
      <w:rFonts w:ascii="Times New Roman" w:hAnsi="Times New Roman" w:eastAsia="宋体"/>
      <w:sz w:val="18"/>
      <w:szCs w:val="20"/>
    </w:rPr>
  </w:style>
  <w:style w:type="character" w:styleId="1210" w:customStyle="1">
    <w:name w:val="脚注文本 字符"/>
    <w:link w:val="1209"/>
    <w:uiPriority w:val="0"/>
    <w:qFormat/>
    <w:rPr>
      <w:rFonts w:ascii="Times New Roman" w:hAnsi="Times New Roman" w:eastAsia="宋体" w:cs="Times New Roman"/>
      <w:sz w:val="18"/>
      <w:szCs w:val="20"/>
    </w:rPr>
  </w:style>
  <w:style w:type="paragraph" w:styleId="1211" w:customStyle="1">
    <w:name w:val="正文文本缩进 31"/>
    <w:basedOn w:val="935"/>
    <w:link w:val="1212"/>
    <w:uiPriority w:val="99"/>
    <w:qFormat/>
    <w:pPr>
      <w:ind w:firstLine="540"/>
      <w:spacing w:line="360" w:lineRule="auto"/>
      <w:widowControl/>
    </w:pPr>
    <w:rPr>
      <w:rFonts w:ascii="宋体" w:hAnsi="MS Sans Serif" w:eastAsia="宋体"/>
      <w:color w:val="000000"/>
      <w:sz w:val="24"/>
      <w:szCs w:val="20"/>
    </w:rPr>
  </w:style>
  <w:style w:type="character" w:styleId="1212" w:customStyle="1">
    <w:name w:val="正文文本缩进 3 字符2"/>
    <w:link w:val="1211"/>
    <w:uiPriority w:val="99"/>
    <w:qFormat/>
    <w:rPr>
      <w:rFonts w:ascii="宋体" w:hAnsi="MS Sans Serif" w:eastAsia="宋体" w:cs="Times New Roman"/>
      <w:color w:val="000000"/>
      <w:sz w:val="24"/>
      <w:szCs w:val="20"/>
    </w:rPr>
  </w:style>
  <w:style w:type="paragraph" w:styleId="1213" w:customStyle="1">
    <w:name w:val="正文文本 21"/>
    <w:basedOn w:val="935"/>
    <w:link w:val="1214"/>
    <w:uiPriority w:val="0"/>
    <w:qFormat/>
    <w:pPr>
      <w:spacing w:line="360" w:lineRule="auto"/>
      <w:tabs>
        <w:tab w:val="left" w:pos="540" w:leader="none"/>
      </w:tabs>
    </w:pPr>
    <w:rPr>
      <w:rFonts w:ascii="宋体" w:eastAsia="宋体"/>
      <w:color w:val="000000"/>
      <w:sz w:val="28"/>
      <w:szCs w:val="20"/>
    </w:rPr>
  </w:style>
  <w:style w:type="character" w:styleId="1214" w:customStyle="1">
    <w:name w:val="正文文本 2 字符"/>
    <w:link w:val="1213"/>
    <w:uiPriority w:val="0"/>
    <w:qFormat/>
    <w:rPr>
      <w:rFonts w:ascii="宋体" w:eastAsia="宋体" w:cs="Times New Roman"/>
      <w:color w:val="000000"/>
      <w:sz w:val="28"/>
      <w:szCs w:val="20"/>
    </w:rPr>
  </w:style>
  <w:style w:type="paragraph" w:styleId="1215" w:customStyle="1">
    <w:name w:val="普通(网站)1"/>
    <w:basedOn w:val="935"/>
    <w:uiPriority w:val="99"/>
    <w:qFormat/>
    <w:pPr>
      <w:jc w:val="left"/>
      <w:spacing w:before="100" w:beforeAutospacing="1" w:after="100" w:afterAutospacing="1"/>
      <w:widowControl/>
    </w:pPr>
    <w:rPr>
      <w:rFonts w:ascii="宋体" w:hAnsi="宋体" w:eastAsia="宋体" w:cs="宋体"/>
      <w:sz w:val="24"/>
      <w:szCs w:val="24"/>
    </w:rPr>
  </w:style>
  <w:style w:type="paragraph" w:styleId="1216" w:customStyle="1">
    <w:name w:val="标题1"/>
    <w:basedOn w:val="935"/>
    <w:next w:val="935"/>
    <w:link w:val="1217"/>
    <w:uiPriority w:val="10"/>
    <w:qFormat/>
    <w:pPr>
      <w:jc w:val="center"/>
      <w:spacing w:before="240" w:after="60"/>
      <w:outlineLvl w:val="0"/>
    </w:pPr>
    <w:rPr>
      <w:rFonts w:ascii="Cambria" w:hAnsi="Cambria" w:eastAsia="宋体"/>
      <w:b/>
      <w:bCs/>
      <w:sz w:val="32"/>
      <w:szCs w:val="32"/>
    </w:rPr>
  </w:style>
  <w:style w:type="character" w:styleId="1217" w:customStyle="1">
    <w:name w:val="标题 字符"/>
    <w:link w:val="1216"/>
    <w:uiPriority w:val="10"/>
    <w:qFormat/>
    <w:rPr>
      <w:rFonts w:ascii="Cambria" w:hAnsi="Cambria" w:eastAsia="宋体" w:cs="Times New Roman"/>
      <w:b/>
      <w:bCs/>
      <w:sz w:val="32"/>
      <w:szCs w:val="32"/>
    </w:rPr>
  </w:style>
  <w:style w:type="paragraph" w:styleId="1218" w:customStyle="1">
    <w:name w:val="批注主题1"/>
    <w:basedOn w:val="1180"/>
    <w:next w:val="1180"/>
    <w:link w:val="1219"/>
    <w:uiPriority w:val="99"/>
    <w:qFormat/>
    <w:pPr>
      <w:spacing w:line="240" w:lineRule="auto"/>
    </w:pPr>
    <w:rPr>
      <w:b/>
      <w:bCs/>
      <w:sz w:val="21"/>
    </w:rPr>
  </w:style>
  <w:style w:type="character" w:styleId="1219" w:customStyle="1">
    <w:name w:val="批注主题 字符2"/>
    <w:link w:val="1218"/>
    <w:uiPriority w:val="99"/>
    <w:qFormat/>
    <w:rPr>
      <w:rFonts w:ascii="Times New Roman" w:hAnsi="Times New Roman" w:eastAsia="宋体" w:cs="Times New Roman"/>
      <w:b/>
      <w:bCs/>
      <w:szCs w:val="20"/>
    </w:rPr>
  </w:style>
  <w:style w:type="paragraph" w:styleId="1220" w:customStyle="1">
    <w:name w:val="正文首行缩进 21"/>
    <w:basedOn w:val="1188"/>
    <w:link w:val="1221"/>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1221" w:customStyle="1">
    <w:name w:val="正文首行缩进 2 字符"/>
    <w:basedOn w:val="1190"/>
    <w:link w:val="1220"/>
    <w:uiPriority w:val="99"/>
    <w:semiHidden/>
    <w:qFormat/>
    <w:rPr>
      <w:rFonts w:ascii="宋体" w:hAnsi="MS Sans Serif" w:eastAsia="宋体" w:cs="Times New Roman"/>
      <w:spacing w:val="12"/>
      <w:sz w:val="24"/>
      <w:szCs w:val="20"/>
    </w:rPr>
  </w:style>
  <w:style w:type="table" w:styleId="1222" w:customStyle="1">
    <w:name w:val="网格型11"/>
    <w:basedOn w:val="1166"/>
    <w:uiPriority w:val="99"/>
    <w:unhideWhenUsed/>
    <w:qFormat/>
    <w:tblPr/>
  </w:style>
  <w:style w:type="character" w:styleId="1223" w:customStyle="1">
    <w:name w:val="要点1"/>
    <w:uiPriority w:val="0"/>
    <w:qFormat/>
    <w:rPr>
      <w:b/>
      <w:bCs/>
    </w:rPr>
  </w:style>
  <w:style w:type="character" w:styleId="1224" w:customStyle="1">
    <w:name w:val="页码1"/>
    <w:uiPriority w:val="0"/>
    <w:qFormat/>
  </w:style>
  <w:style w:type="character" w:styleId="1225" w:customStyle="1">
    <w:name w:val="已访问的超链接1"/>
    <w:uiPriority w:val="99"/>
    <w:qFormat/>
    <w:rPr>
      <w:color w:val="000000"/>
      <w:u w:val="none"/>
    </w:rPr>
  </w:style>
  <w:style w:type="character" w:styleId="1226" w:customStyle="1">
    <w:name w:val="强调1"/>
    <w:uiPriority w:val="0"/>
    <w:qFormat/>
  </w:style>
  <w:style w:type="character" w:styleId="1227" w:customStyle="1">
    <w:name w:val="HTML 打字机1"/>
    <w:link w:val="935"/>
    <w:uiPriority w:val="0"/>
    <w:qFormat/>
    <w:rPr>
      <w:rFonts w:ascii="等线" w:hAnsi="等线" w:eastAsia="等线" w:cs="Times New Roman"/>
      <w:sz w:val="21"/>
      <w:szCs w:val="22"/>
      <w:lang w:val="en-US" w:eastAsia="zh-CN" w:bidi="ar-SA"/>
    </w:rPr>
  </w:style>
  <w:style w:type="character" w:styleId="1228" w:customStyle="1">
    <w:name w:val="超链接1"/>
    <w:uiPriority w:val="99"/>
    <w:qFormat/>
    <w:rPr>
      <w:color w:val="000000"/>
      <w:u w:val="none"/>
    </w:rPr>
  </w:style>
  <w:style w:type="character" w:styleId="1229" w:customStyle="1">
    <w:name w:val="HTML 代码1"/>
    <w:uiPriority w:val="0"/>
    <w:qFormat/>
    <w:rPr>
      <w:rFonts w:ascii="Courier New" w:hAnsi="Courier New"/>
      <w:sz w:val="20"/>
    </w:rPr>
  </w:style>
  <w:style w:type="character" w:styleId="1230" w:customStyle="1">
    <w:name w:val="批注引用1"/>
    <w:uiPriority w:val="99"/>
    <w:qFormat/>
    <w:rPr>
      <w:sz w:val="21"/>
      <w:szCs w:val="21"/>
    </w:rPr>
  </w:style>
  <w:style w:type="character" w:styleId="1231" w:customStyle="1">
    <w:name w:val="正文首行缩进 Char"/>
    <w:link w:val="1185"/>
    <w:uiPriority w:val="99"/>
    <w:semiHidden/>
    <w:qFormat/>
    <w:rPr>
      <w:rFonts w:ascii="Times New Roman" w:hAnsi="Times New Roman" w:eastAsia="华文中宋" w:cs="Times New Roman"/>
      <w:sz w:val="21"/>
      <w:szCs w:val="20"/>
    </w:rPr>
  </w:style>
  <w:style w:type="character" w:styleId="1232" w:customStyle="1">
    <w:name w:val="标题 1 字符"/>
    <w:uiPriority w:val="0"/>
    <w:qFormat/>
    <w:rPr>
      <w:b/>
      <w:bCs/>
      <w:sz w:val="44"/>
      <w:szCs w:val="44"/>
    </w:rPr>
  </w:style>
  <w:style w:type="character" w:styleId="1233" w:customStyle="1">
    <w:name w:val="标题 2 字符"/>
    <w:uiPriority w:val="0"/>
    <w:qFormat/>
    <w:rPr>
      <w:rFonts w:ascii="等线 Light" w:hAnsi="等线 Light" w:eastAsia="等线 Light" w:cs="Times New Roman"/>
      <w:b/>
      <w:bCs/>
      <w:sz w:val="32"/>
      <w:szCs w:val="32"/>
    </w:rPr>
  </w:style>
  <w:style w:type="character" w:styleId="1234" w:customStyle="1">
    <w:name w:val="标题 3 字符"/>
    <w:uiPriority w:val="0"/>
    <w:qFormat/>
    <w:rPr>
      <w:b/>
      <w:bCs/>
      <w:sz w:val="32"/>
      <w:szCs w:val="32"/>
    </w:rPr>
  </w:style>
  <w:style w:type="character" w:styleId="1235" w:customStyle="1">
    <w:name w:val="标题 4 字符"/>
    <w:uiPriority w:val="0"/>
    <w:qFormat/>
    <w:rPr>
      <w:rFonts w:ascii="等线 Light" w:hAnsi="等线 Light" w:eastAsia="等线 Light" w:cs="Times New Roman"/>
      <w:b/>
      <w:bCs/>
      <w:sz w:val="28"/>
      <w:szCs w:val="28"/>
    </w:rPr>
  </w:style>
  <w:style w:type="character" w:styleId="1236" w:customStyle="1">
    <w:name w:val="标题 5 字符"/>
    <w:uiPriority w:val="0"/>
    <w:qFormat/>
    <w:rPr>
      <w:b/>
      <w:bCs/>
      <w:sz w:val="28"/>
      <w:szCs w:val="28"/>
    </w:rPr>
  </w:style>
  <w:style w:type="character" w:styleId="1237" w:customStyle="1">
    <w:name w:val="标题 6 字符"/>
    <w:uiPriority w:val="0"/>
    <w:qFormat/>
    <w:rPr>
      <w:rFonts w:ascii="等线 Light" w:hAnsi="等线 Light" w:eastAsia="等线 Light" w:cs="Times New Roman"/>
      <w:b/>
      <w:bCs/>
      <w:sz w:val="24"/>
      <w:szCs w:val="24"/>
    </w:rPr>
  </w:style>
  <w:style w:type="character" w:styleId="1238" w:customStyle="1">
    <w:name w:val="标题 7 字符"/>
    <w:uiPriority w:val="0"/>
    <w:qFormat/>
    <w:rPr>
      <w:b/>
      <w:bCs/>
      <w:sz w:val="24"/>
      <w:szCs w:val="24"/>
    </w:rPr>
  </w:style>
  <w:style w:type="character" w:styleId="1239" w:customStyle="1">
    <w:name w:val="标题 8 字符"/>
    <w:uiPriority w:val="0"/>
    <w:qFormat/>
    <w:rPr>
      <w:rFonts w:ascii="等线 Light" w:hAnsi="等线 Light" w:eastAsia="等线 Light" w:cs="Times New Roman"/>
      <w:sz w:val="24"/>
      <w:szCs w:val="24"/>
    </w:rPr>
  </w:style>
  <w:style w:type="character" w:styleId="1240" w:customStyle="1">
    <w:name w:val="标题 9 字符"/>
    <w:uiPriority w:val="0"/>
    <w:qFormat/>
    <w:rPr>
      <w:rFonts w:ascii="等线 Light" w:hAnsi="等线 Light" w:eastAsia="等线 Light" w:cs="Times New Roman"/>
      <w:szCs w:val="21"/>
    </w:rPr>
  </w:style>
  <w:style w:type="paragraph" w:styleId="1241" w:customStyle="1">
    <w:name w:val="_Style 39"/>
    <w:basedOn w:val="935"/>
    <w:next w:val="1242"/>
    <w:uiPriority w:val="34"/>
    <w:qFormat/>
    <w:pPr>
      <w:ind w:firstLine="420"/>
    </w:pPr>
    <w:rPr>
      <w:rFonts w:ascii="Times New Roman" w:hAnsi="Times New Roman" w:eastAsia="宋体"/>
      <w:szCs w:val="24"/>
    </w:rPr>
  </w:style>
  <w:style w:type="paragraph" w:styleId="1242" w:customStyle="1">
    <w:name w:val="列出段落2"/>
    <w:basedOn w:val="935"/>
    <w:link w:val="1243"/>
    <w:uiPriority w:val="34"/>
    <w:qFormat/>
    <w:pPr>
      <w:ind w:firstLine="420"/>
    </w:pPr>
    <w:rPr>
      <w:szCs w:val="24"/>
    </w:rPr>
  </w:style>
  <w:style w:type="character" w:styleId="1243" w:customStyle="1">
    <w:name w:val="列表段落 字符"/>
    <w:link w:val="1242"/>
    <w:uiPriority w:val="34"/>
    <w:qFormat/>
    <w:rPr>
      <w:sz w:val="21"/>
      <w:szCs w:val="24"/>
    </w:rPr>
  </w:style>
  <w:style w:type="character" w:styleId="1244" w:customStyle="1">
    <w:name w:val="文档结构图 字符"/>
    <w:uiPriority w:val="0"/>
    <w:qFormat/>
    <w:rPr>
      <w:rFonts w:ascii="Microsoft YaHei UI" w:eastAsia="Microsoft YaHei UI"/>
      <w:sz w:val="18"/>
      <w:szCs w:val="18"/>
    </w:rPr>
  </w:style>
  <w:style w:type="character" w:styleId="1245" w:customStyle="1">
    <w:name w:val="批注文字 字符"/>
    <w:basedOn w:val="1165"/>
    <w:uiPriority w:val="0"/>
    <w:qFormat/>
  </w:style>
  <w:style w:type="character" w:styleId="1246" w:customStyle="1">
    <w:name w:val="正文文本 字符"/>
    <w:basedOn w:val="1165"/>
    <w:uiPriority w:val="0"/>
    <w:qFormat/>
  </w:style>
  <w:style w:type="character" w:styleId="1247" w:customStyle="1">
    <w:name w:val="正文文本缩进 字符"/>
    <w:basedOn w:val="1165"/>
    <w:uiPriority w:val="0"/>
    <w:qFormat/>
  </w:style>
  <w:style w:type="paragraph" w:styleId="1248"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49" w:customStyle="1">
    <w:name w:val="纯文本 字符"/>
    <w:uiPriority w:val="0"/>
    <w:qFormat/>
    <w:rPr>
      <w:rFonts w:ascii="等线" w:hAnsi="Courier New" w:cs="Courier New"/>
    </w:rPr>
  </w:style>
  <w:style w:type="character" w:styleId="1250" w:customStyle="1">
    <w:name w:val="日期 字符"/>
    <w:basedOn w:val="1165"/>
    <w:uiPriority w:val="0"/>
    <w:qFormat/>
  </w:style>
  <w:style w:type="character" w:styleId="1251" w:customStyle="1">
    <w:name w:val="正文文本缩进 2 字符"/>
    <w:basedOn w:val="1165"/>
    <w:uiPriority w:val="0"/>
    <w:qFormat/>
  </w:style>
  <w:style w:type="character" w:styleId="1252" w:customStyle="1">
    <w:name w:val="批注框文本 字符"/>
    <w:uiPriority w:val="0"/>
    <w:qFormat/>
    <w:rPr>
      <w:sz w:val="18"/>
      <w:szCs w:val="18"/>
    </w:rPr>
  </w:style>
  <w:style w:type="character" w:styleId="1253" w:customStyle="1">
    <w:name w:val="页脚 字符2"/>
    <w:uiPriority w:val="99"/>
    <w:qFormat/>
    <w:rPr>
      <w:sz w:val="18"/>
      <w:szCs w:val="18"/>
    </w:rPr>
  </w:style>
  <w:style w:type="character" w:styleId="1254" w:customStyle="1">
    <w:name w:val="页眉 字符2"/>
    <w:uiPriority w:val="99"/>
    <w:qFormat/>
    <w:rPr>
      <w:sz w:val="18"/>
      <w:szCs w:val="18"/>
    </w:rPr>
  </w:style>
  <w:style w:type="character" w:styleId="1255" w:customStyle="1">
    <w:name w:val="正文文本缩进 3 字符"/>
    <w:uiPriority w:val="0"/>
    <w:qFormat/>
    <w:rPr>
      <w:sz w:val="16"/>
      <w:szCs w:val="16"/>
    </w:rPr>
  </w:style>
  <w:style w:type="character" w:styleId="1256" w:customStyle="1">
    <w:name w:val="批注主题 字符"/>
    <w:uiPriority w:val="0"/>
    <w:qFormat/>
    <w:rPr>
      <w:b/>
      <w:bCs/>
    </w:rPr>
  </w:style>
  <w:style w:type="character" w:styleId="1257" w:customStyle="1">
    <w:name w:val="正文文本首行缩进 字符1"/>
    <w:uiPriority w:val="0"/>
    <w:qFormat/>
    <w:rPr>
      <w:sz w:val="21"/>
    </w:rPr>
  </w:style>
  <w:style w:type="character" w:styleId="1258" w:customStyle="1">
    <w:name w:val="正文文本首行缩进 2 字符"/>
    <w:uiPriority w:val="0"/>
    <w:qFormat/>
  </w:style>
  <w:style w:type="character" w:styleId="1259" w:customStyle="1">
    <w:name w:val="Comment Text Char1"/>
    <w:uiPriority w:val="0"/>
    <w:qFormat/>
    <w:rPr>
      <w:sz w:val="24"/>
      <w:lang w:bidi="ar-SA"/>
    </w:rPr>
  </w:style>
  <w:style w:type="character" w:styleId="1260" w:customStyle="1">
    <w:name w:val="Footnote Text Char"/>
    <w:uiPriority w:val="0"/>
    <w:qFormat/>
    <w:rPr>
      <w:rFonts w:eastAsia="宋体"/>
      <w:sz w:val="18"/>
      <w:lang w:val="en-US" w:eastAsia="zh-CN" w:bidi="ar-SA"/>
    </w:rPr>
  </w:style>
  <w:style w:type="character" w:styleId="1261" w:customStyle="1">
    <w:name w:val="font131"/>
    <w:uiPriority w:val="0"/>
    <w:qFormat/>
    <w:rPr>
      <w:rFonts w:ascii="Times New Roman" w:hAnsi="Times New Roman" w:cs="Times New Roman"/>
      <w:color w:val="000000"/>
      <w:sz w:val="20"/>
      <w:szCs w:val="20"/>
      <w:u w:val="none"/>
      <w:vertAlign w:val="superscript"/>
    </w:rPr>
  </w:style>
  <w:style w:type="character" w:styleId="1262" w:customStyle="1">
    <w:name w:val="Plain Text Char"/>
    <w:uiPriority w:val="0"/>
    <w:qFormat/>
    <w:rPr>
      <w:rFonts w:ascii="宋体" w:hAnsi="Courier New" w:eastAsia="宋体"/>
      <w:sz w:val="24"/>
      <w:lang w:bidi="ar-SA"/>
    </w:rPr>
  </w:style>
  <w:style w:type="character" w:styleId="1263" w:customStyle="1">
    <w:name w:val="正文文本 (5) Exact"/>
    <w:link w:val="1264"/>
    <w:uiPriority w:val="0"/>
    <w:qFormat/>
    <w:rPr>
      <w:rFonts w:ascii="仿宋" w:eastAsia="仿宋"/>
      <w:sz w:val="19"/>
      <w:szCs w:val="19"/>
      <w:shd w:val="clear" w:color="auto" w:fill="ffffff"/>
      <w:lang w:eastAsia="en-US"/>
    </w:rPr>
  </w:style>
  <w:style w:type="paragraph" w:styleId="1264" w:customStyle="1">
    <w:name w:val="正文文本 (5)"/>
    <w:basedOn w:val="935"/>
    <w:link w:val="1263"/>
    <w:uiPriority w:val="0"/>
    <w:qFormat/>
    <w:pPr>
      <w:jc w:val="left"/>
      <w:spacing w:line="240" w:lineRule="atLeast"/>
      <w:shd w:val="clear" w:color="auto" w:fill="ffffff"/>
    </w:pPr>
    <w:rPr>
      <w:rFonts w:ascii="仿宋" w:eastAsia="仿宋"/>
      <w:sz w:val="19"/>
      <w:szCs w:val="19"/>
      <w:lang w:eastAsia="en-US"/>
    </w:rPr>
  </w:style>
  <w:style w:type="character" w:styleId="1265" w:customStyle="1">
    <w:name w:val="页眉 Char"/>
    <w:uiPriority w:val="99"/>
    <w:qFormat/>
    <w:rPr>
      <w:sz w:val="18"/>
      <w:szCs w:val="18"/>
    </w:rPr>
  </w:style>
  <w:style w:type="character" w:styleId="1266" w:customStyle="1">
    <w:name w:val="标题 1 Char1"/>
    <w:uiPriority w:val="0"/>
    <w:qFormat/>
    <w:rPr>
      <w:rFonts w:ascii="Calibri" w:hAnsi="Calibri" w:eastAsia="宋体" w:cs="Arial"/>
      <w:b/>
      <w:sz w:val="44"/>
      <w:szCs w:val="20"/>
    </w:rPr>
  </w:style>
  <w:style w:type="character" w:styleId="1267" w:customStyle="1">
    <w:name w:val="明显强调1"/>
    <w:uiPriority w:val="0"/>
    <w:qFormat/>
    <w:rPr>
      <w:b/>
      <w:bCs/>
      <w:i/>
      <w:iCs/>
      <w:color w:val="4f81bd"/>
    </w:rPr>
  </w:style>
  <w:style w:type="character" w:styleId="1268" w:customStyle="1">
    <w:name w:val="纯文本 Char1"/>
    <w:uiPriority w:val="0"/>
    <w:qFormat/>
    <w:rPr>
      <w:rFonts w:ascii="宋体" w:hAnsi="Courier New"/>
      <w:sz w:val="21"/>
    </w:rPr>
  </w:style>
  <w:style w:type="character" w:styleId="1269" w:customStyle="1">
    <w:name w:val="yf00正文 字符"/>
    <w:link w:val="1270"/>
    <w:uiPriority w:val="0"/>
    <w:qFormat/>
    <w:rPr>
      <w:rFonts w:ascii="宋体" w:hAnsi="宋体"/>
      <w:sz w:val="24"/>
      <w:szCs w:val="21"/>
    </w:rPr>
  </w:style>
  <w:style w:type="paragraph" w:styleId="1270" w:customStyle="1">
    <w:name w:val="yf00正文"/>
    <w:basedOn w:val="935"/>
    <w:link w:val="1269"/>
    <w:uiPriority w:val="0"/>
    <w:qFormat/>
    <w:pPr>
      <w:ind w:firstLine="480"/>
      <w:spacing w:after="160" w:line="360" w:lineRule="auto"/>
    </w:pPr>
    <w:rPr>
      <w:rFonts w:ascii="宋体" w:hAnsi="宋体"/>
      <w:sz w:val="24"/>
      <w:szCs w:val="21"/>
    </w:rPr>
  </w:style>
  <w:style w:type="character" w:styleId="1271" w:customStyle="1">
    <w:name w:val="font101"/>
    <w:uiPriority w:val="0"/>
    <w:qFormat/>
    <w:rPr>
      <w:rFonts w:hint="eastAsia" w:ascii="宋体" w:hAnsi="宋体" w:eastAsia="宋体" w:cs="宋体"/>
      <w:color w:val="000000"/>
      <w:sz w:val="18"/>
      <w:szCs w:val="18"/>
      <w:u w:val="none"/>
    </w:rPr>
  </w:style>
  <w:style w:type="character" w:styleId="1272" w:customStyle="1">
    <w:name w:val="Header Char"/>
    <w:uiPriority w:val="0"/>
    <w:qFormat/>
    <w:rPr>
      <w:rFonts w:eastAsia="宋体"/>
      <w:sz w:val="18"/>
      <w:szCs w:val="18"/>
      <w:lang w:val="en-US" w:eastAsia="zh-CN" w:bidi="ar-SA"/>
    </w:rPr>
  </w:style>
  <w:style w:type="character" w:styleId="1273" w:customStyle="1">
    <w:name w:val="批注文字 Char Char"/>
    <w:uiPriority w:val="0"/>
    <w:qFormat/>
    <w:rPr>
      <w:rFonts w:ascii="宋体" w:hAnsi="Times New Roman" w:eastAsia="宋体" w:cs="Times New Roman"/>
      <w:sz w:val="28"/>
      <w:szCs w:val="20"/>
    </w:rPr>
  </w:style>
  <w:style w:type="character" w:styleId="1274" w:customStyle="1">
    <w:name w:val="fontstyle01"/>
    <w:uiPriority w:val="0"/>
    <w:qFormat/>
    <w:rPr>
      <w:rFonts w:ascii="MicrosoftYaHei-Identity-H" w:hAnsi="MicrosoftYaHei-Identity-H"/>
      <w:color w:val="231916"/>
      <w:sz w:val="22"/>
      <w:szCs w:val="22"/>
    </w:rPr>
  </w:style>
  <w:style w:type="character" w:styleId="1275" w:customStyle="1">
    <w:name w:val="font91"/>
    <w:basedOn w:val="945"/>
    <w:uiPriority w:val="0"/>
    <w:qFormat/>
    <w:rPr>
      <w:rFonts w:hint="eastAsia" w:ascii="宋体" w:hAnsi="宋体" w:eastAsia="宋体" w:cs="宋体"/>
      <w:b/>
      <w:bCs/>
      <w:color w:val="000000"/>
      <w:sz w:val="24"/>
      <w:szCs w:val="24"/>
      <w:u w:val="none"/>
    </w:rPr>
  </w:style>
  <w:style w:type="character" w:styleId="1276" w:customStyle="1">
    <w:name w:val="font111"/>
    <w:uiPriority w:val="0"/>
    <w:qFormat/>
    <w:rPr>
      <w:rFonts w:hint="eastAsia" w:ascii="宋体" w:hAnsi="宋体" w:eastAsia="宋体" w:cs="宋体"/>
      <w:color w:val="000000"/>
      <w:sz w:val="20"/>
      <w:szCs w:val="20"/>
      <w:u w:val="none"/>
    </w:rPr>
  </w:style>
  <w:style w:type="character" w:styleId="1277" w:customStyle="1">
    <w:name w:val="tit12"/>
    <w:uiPriority w:val="0"/>
    <w:qFormat/>
    <w:rPr>
      <w:color w:val="db2200"/>
    </w:rPr>
  </w:style>
  <w:style w:type="character" w:styleId="1278" w:customStyle="1">
    <w:name w:val="批注文字 Char1"/>
    <w:uiPriority w:val="0"/>
    <w:qFormat/>
    <w:rPr>
      <w:rFonts w:ascii="Times New Roman" w:hAnsi="Times New Roman" w:eastAsia="宋体" w:cs="Times New Roman"/>
      <w:sz w:val="20"/>
      <w:szCs w:val="20"/>
    </w:rPr>
  </w:style>
  <w:style w:type="character" w:styleId="1279" w:customStyle="1">
    <w:name w:val="CITE"/>
    <w:uiPriority w:val="0"/>
    <w:qFormat/>
    <w:rPr>
      <w:i/>
    </w:rPr>
  </w:style>
  <w:style w:type="character" w:styleId="1280" w:customStyle="1">
    <w:name w:val="标题5 Char Char"/>
    <w:link w:val="1281"/>
    <w:uiPriority w:val="0"/>
    <w:qFormat/>
    <w:rPr>
      <w:rFonts w:ascii="Arial" w:hAnsi="Arial"/>
      <w:b/>
      <w:bCs/>
      <w:sz w:val="24"/>
      <w:szCs w:val="32"/>
    </w:rPr>
  </w:style>
  <w:style w:type="paragraph" w:styleId="1281" w:customStyle="1">
    <w:name w:val="标题5"/>
    <w:basedOn w:val="1036"/>
    <w:link w:val="1280"/>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282" w:customStyle="1">
    <w:name w:val="Variable"/>
    <w:uiPriority w:val="0"/>
    <w:qFormat/>
    <w:rPr>
      <w:i/>
    </w:rPr>
  </w:style>
  <w:style w:type="character" w:styleId="1283" w:customStyle="1">
    <w:name w:val="超链接_0"/>
    <w:uiPriority w:val="99"/>
    <w:qFormat/>
    <w:rPr>
      <w:rFonts w:ascii="Calibri" w:hAnsi="Calibri" w:cs="Times New Roman"/>
      <w:color w:val="0000ff"/>
      <w:u w:val="single"/>
    </w:rPr>
  </w:style>
  <w:style w:type="character" w:styleId="1284" w:customStyle="1">
    <w:name w:val="15"/>
    <w:uiPriority w:val="0"/>
    <w:qFormat/>
    <w:rPr>
      <w:rFonts w:ascii="Arial" w:hAnsi="Arial" w:cs="Arial"/>
      <w:b/>
      <w:bCs/>
      <w:sz w:val="32"/>
      <w:szCs w:val="32"/>
    </w:rPr>
  </w:style>
  <w:style w:type="character" w:styleId="1285" w:customStyle="1">
    <w:name w:val="Char Char91"/>
    <w:uiPriority w:val="0"/>
    <w:qFormat/>
    <w:rPr>
      <w:rFonts w:eastAsia="宋体"/>
      <w:b/>
      <w:bCs/>
      <w:sz w:val="32"/>
      <w:szCs w:val="44"/>
      <w:lang w:val="en-US" w:eastAsia="zh-CN" w:bidi="ar-SA"/>
    </w:rPr>
  </w:style>
  <w:style w:type="character" w:styleId="1286" w:customStyle="1">
    <w:name w:val="正文缩进 字符"/>
    <w:uiPriority w:val="0"/>
    <w:qFormat/>
    <w:rPr>
      <w:szCs w:val="24"/>
    </w:rPr>
  </w:style>
  <w:style w:type="character" w:styleId="1287" w:customStyle="1">
    <w:name w:val="日期 Char1"/>
    <w:uiPriority w:val="0"/>
    <w:qFormat/>
    <w:rPr>
      <w:rFonts w:ascii="Times New Roman" w:hAnsi="Times New Roman" w:eastAsia="宋体" w:cs="Times New Roman"/>
      <w:szCs w:val="24"/>
    </w:rPr>
  </w:style>
  <w:style w:type="character" w:styleId="1288" w:customStyle="1">
    <w:name w:val="正文文本缩进 2 字符1"/>
    <w:uiPriority w:val="99"/>
    <w:semiHidden/>
    <w:qFormat/>
    <w:rPr>
      <w:sz w:val="21"/>
      <w:szCs w:val="24"/>
    </w:rPr>
  </w:style>
  <w:style w:type="character" w:styleId="1289" w:customStyle="1">
    <w:name w:val="正文文本首行缩进 2 字符1"/>
    <w:uiPriority w:val="99"/>
    <w:qFormat/>
    <w:rPr>
      <w:rFonts w:ascii="宋体" w:hAnsi="MS Sans Serif"/>
      <w:spacing w:val="12"/>
      <w:sz w:val="21"/>
    </w:rPr>
  </w:style>
  <w:style w:type="character" w:styleId="1290" w:customStyle="1">
    <w:name w:val="正文文本缩进 3 字符1"/>
    <w:uiPriority w:val="99"/>
    <w:semiHidden/>
    <w:qFormat/>
    <w:rPr>
      <w:sz w:val="16"/>
      <w:szCs w:val="16"/>
    </w:rPr>
  </w:style>
  <w:style w:type="character" w:styleId="1291" w:customStyle="1">
    <w:name w:val="more6"/>
    <w:uiPriority w:val="0"/>
    <w:qFormat/>
  </w:style>
  <w:style w:type="character" w:styleId="1292" w:customStyle="1">
    <w:name w:val="HTML Markup"/>
    <w:uiPriority w:val="0"/>
    <w:qFormat/>
    <w:rPr>
      <w:vanish/>
      <w:color w:val="ff0000"/>
    </w:rPr>
  </w:style>
  <w:style w:type="character" w:styleId="1293" w:customStyle="1">
    <w:name w:val="不明显参考1"/>
    <w:uiPriority w:val="0"/>
    <w:qFormat/>
    <w:rPr>
      <w:smallCaps/>
      <w:color w:val="c0504d"/>
      <w:u w:val="single"/>
    </w:rPr>
  </w:style>
  <w:style w:type="character" w:styleId="1294" w:customStyle="1">
    <w:name w:val="font151"/>
    <w:uiPriority w:val="0"/>
    <w:qFormat/>
    <w:rPr>
      <w:rFonts w:ascii="Wingdings 2" w:hAnsi="Wingdings 2" w:eastAsia="Wingdings 2" w:cs="Wingdings 2"/>
      <w:color w:val="000000"/>
      <w:sz w:val="20"/>
      <w:szCs w:val="20"/>
      <w:u w:val="none"/>
    </w:rPr>
  </w:style>
  <w:style w:type="character" w:styleId="1295" w:customStyle="1">
    <w:name w:val="样式 Char"/>
    <w:link w:val="1296"/>
    <w:uiPriority w:val="0"/>
    <w:qFormat/>
    <w:rPr>
      <w:rFonts w:ascii="宋体" w:hAnsi="宋体" w:cs="宋体"/>
      <w:sz w:val="24"/>
      <w:szCs w:val="24"/>
    </w:rPr>
  </w:style>
  <w:style w:type="paragraph" w:styleId="1296" w:customStyle="1">
    <w:name w:val="样式"/>
    <w:link w:val="1295"/>
    <w:uiPriority w:val="0"/>
    <w:qFormat/>
    <w:pPr>
      <w:widowControl w:val="off"/>
    </w:pPr>
    <w:rPr>
      <w:rFonts w:hint="default" w:ascii="宋体" w:hAnsi="宋体" w:eastAsia="等线" w:cs="宋体"/>
      <w:sz w:val="24"/>
      <w:szCs w:val="24"/>
      <w:lang w:val="en-US" w:eastAsia="zh-CN" w:bidi="ar-SA"/>
    </w:rPr>
  </w:style>
  <w:style w:type="character" w:styleId="1297" w:customStyle="1">
    <w:name w:val="明显引用 Char1"/>
    <w:uiPriority w:val="30"/>
    <w:qFormat/>
    <w:rPr>
      <w:rFonts w:ascii="Times New Roman" w:hAnsi="Times New Roman" w:eastAsia="宋体" w:cs="Times New Roman"/>
      <w:b/>
      <w:bCs/>
      <w:i/>
      <w:iCs/>
      <w:color w:val="4f81bd"/>
      <w:szCs w:val="24"/>
    </w:rPr>
  </w:style>
  <w:style w:type="character" w:styleId="1298" w:customStyle="1">
    <w:name w:val="Document Map Char"/>
    <w:uiPriority w:val="0"/>
    <w:qFormat/>
    <w:rPr>
      <w:rFonts w:eastAsia="宋体"/>
      <w:sz w:val="21"/>
      <w:szCs w:val="24"/>
      <w:lang w:val="en-US" w:eastAsia="zh-CN" w:bidi="ar-SA"/>
    </w:rPr>
  </w:style>
  <w:style w:type="character" w:styleId="1299" w:customStyle="1">
    <w:name w:val="副标题 Char1"/>
    <w:uiPriority w:val="0"/>
    <w:qFormat/>
    <w:rPr>
      <w:rFonts w:ascii="Cambria" w:hAnsi="Cambria" w:cs="Times New Roman"/>
      <w:b/>
      <w:bCs/>
      <w:sz w:val="32"/>
      <w:szCs w:val="32"/>
    </w:rPr>
  </w:style>
  <w:style w:type="character" w:styleId="1300" w:customStyle="1">
    <w:name w:val="正文文本首行缩进 字符"/>
    <w:uiPriority w:val="0"/>
    <w:qFormat/>
    <w:rPr>
      <w:rFonts w:ascii="华文中宋" w:eastAsia="华文中宋"/>
      <w:sz w:val="21"/>
    </w:rPr>
  </w:style>
  <w:style w:type="character" w:styleId="1301" w:customStyle="1">
    <w:name w:val="正文文本缩进 字符1"/>
    <w:uiPriority w:val="99"/>
    <w:semiHidden/>
    <w:qFormat/>
    <w:rPr>
      <w:sz w:val="21"/>
      <w:szCs w:val="24"/>
    </w:rPr>
  </w:style>
  <w:style w:type="character" w:styleId="1302" w:customStyle="1">
    <w:name w:val="CODE"/>
    <w:uiPriority w:val="0"/>
    <w:qFormat/>
    <w:rPr>
      <w:rFonts w:ascii="Courier New" w:hAnsi="Courier New"/>
      <w:sz w:val="20"/>
    </w:rPr>
  </w:style>
  <w:style w:type="character" w:styleId="1303" w:customStyle="1">
    <w:name w:val="正文文本缩进 Char1"/>
    <w:uiPriority w:val="0"/>
    <w:qFormat/>
    <w:rPr>
      <w:sz w:val="21"/>
      <w:szCs w:val="24"/>
    </w:rPr>
  </w:style>
  <w:style w:type="character" w:styleId="1304" w:customStyle="1">
    <w:name w:val="文档结构图 Char1"/>
    <w:uiPriority w:val="0"/>
    <w:qFormat/>
    <w:rPr>
      <w:rFonts w:ascii="宋体" w:hAnsi="Times New Roman" w:eastAsia="宋体" w:cs="Times New Roman"/>
      <w:sz w:val="18"/>
      <w:szCs w:val="18"/>
    </w:rPr>
  </w:style>
  <w:style w:type="character" w:styleId="1305" w:customStyle="1">
    <w:name w:val="明显参考1"/>
    <w:uiPriority w:val="0"/>
    <w:qFormat/>
    <w:rPr>
      <w:b/>
      <w:bCs/>
      <w:smallCaps/>
      <w:color w:val="c0504d"/>
      <w:spacing w:val="5"/>
      <w:u w:val="single"/>
    </w:rPr>
  </w:style>
  <w:style w:type="character" w:styleId="1306" w:customStyle="1">
    <w:name w:val="Body Text Indent 2 Char"/>
    <w:uiPriority w:val="0"/>
    <w:qFormat/>
    <w:rPr>
      <w:rFonts w:eastAsia="宋体"/>
      <w:sz w:val="21"/>
      <w:szCs w:val="24"/>
      <w:lang w:val="en-US" w:eastAsia="zh-CN" w:bidi="ar-SA"/>
    </w:rPr>
  </w:style>
  <w:style w:type="character" w:styleId="1307" w:customStyle="1">
    <w:name w:val="Comment Text Char"/>
    <w:uiPriority w:val="0"/>
    <w:qFormat/>
    <w:rPr>
      <w:rFonts w:cs="Times New Roman"/>
      <w:sz w:val="24"/>
      <w:szCs w:val="24"/>
    </w:rPr>
  </w:style>
  <w:style w:type="character" w:styleId="1308" w:customStyle="1">
    <w:name w:val="标题 Char1"/>
    <w:uiPriority w:val="10"/>
    <w:qFormat/>
    <w:rPr>
      <w:rFonts w:ascii="Cambria" w:hAnsi="Cambria" w:eastAsia="宋体" w:cs="Times New Roman"/>
      <w:b/>
      <w:bCs/>
      <w:sz w:val="32"/>
      <w:szCs w:val="32"/>
    </w:rPr>
  </w:style>
  <w:style w:type="character" w:styleId="1309" w:customStyle="1">
    <w:name w:val="批注框文本 字符1"/>
    <w:uiPriority w:val="99"/>
    <w:semiHidden/>
    <w:qFormat/>
    <w:rPr>
      <w:sz w:val="18"/>
      <w:szCs w:val="18"/>
    </w:rPr>
  </w:style>
  <w:style w:type="character" w:styleId="1310" w:customStyle="1">
    <w:name w:val="Footer Char"/>
    <w:uiPriority w:val="0"/>
    <w:qFormat/>
    <w:rPr>
      <w:rFonts w:eastAsia="宋体"/>
      <w:sz w:val="18"/>
      <w:szCs w:val="18"/>
      <w:lang w:val="en-US" w:eastAsia="zh-CN" w:bidi="ar-SA"/>
    </w:rPr>
  </w:style>
  <w:style w:type="character" w:styleId="1311" w:customStyle="1">
    <w:name w:val="正文文本 Char1"/>
    <w:uiPriority w:val="0"/>
    <w:qFormat/>
    <w:rPr>
      <w:sz w:val="21"/>
      <w:szCs w:val="22"/>
    </w:rPr>
  </w:style>
  <w:style w:type="character" w:styleId="1312" w:customStyle="1">
    <w:name w:val="font341"/>
    <w:uiPriority w:val="0"/>
    <w:qFormat/>
    <w:rPr>
      <w:rFonts w:ascii="Times New Roman" w:hAnsi="Times New Roman" w:cs="Times New Roman"/>
      <w:color w:val="000000"/>
      <w:sz w:val="20"/>
      <w:szCs w:val="20"/>
      <w:u w:val="none"/>
    </w:rPr>
  </w:style>
  <w:style w:type="character" w:styleId="1313" w:customStyle="1">
    <w:name w:val="Char Char21"/>
    <w:uiPriority w:val="0"/>
    <w:qFormat/>
    <w:rPr>
      <w:rFonts w:ascii="Arial" w:hAnsi="Arial" w:eastAsia="黑体" w:cs="Times New Roman"/>
      <w:b/>
      <w:bCs/>
      <w:sz w:val="32"/>
      <w:szCs w:val="32"/>
    </w:rPr>
  </w:style>
  <w:style w:type="character" w:styleId="1314" w:customStyle="1">
    <w:name w:val="Balloon Text Char"/>
    <w:uiPriority w:val="0"/>
    <w:qFormat/>
    <w:rPr>
      <w:sz w:val="18"/>
      <w:lang w:bidi="ar-SA"/>
    </w:rPr>
  </w:style>
  <w:style w:type="character" w:styleId="1315" w:customStyle="1">
    <w:name w:val="正文非缩进 Char1"/>
    <w:uiPriority w:val="0"/>
    <w:qFormat/>
  </w:style>
  <w:style w:type="character" w:styleId="1316" w:customStyle="1">
    <w:name w:val="标题 2 Char1"/>
    <w:uiPriority w:val="0"/>
    <w:qFormat/>
    <w:rPr>
      <w:rFonts w:ascii="Arial" w:hAnsi="Arial" w:eastAsia="黑体" w:cs="Calibri"/>
      <w:b/>
      <w:sz w:val="32"/>
      <w:szCs w:val="20"/>
    </w:rPr>
  </w:style>
  <w:style w:type="character" w:styleId="1317" w:customStyle="1">
    <w:name w:val="Heading 2 Char"/>
    <w:uiPriority w:val="0"/>
    <w:qFormat/>
    <w:rPr>
      <w:rFonts w:ascii="Arial" w:hAnsi="Arial" w:eastAsia="黑体"/>
      <w:b/>
      <w:bCs/>
      <w:sz w:val="32"/>
      <w:szCs w:val="32"/>
      <w:lang w:val="en-US" w:eastAsia="zh-CN" w:bidi="ar-SA"/>
    </w:rPr>
  </w:style>
  <w:style w:type="character" w:styleId="1318" w:customStyle="1">
    <w:name w:val="font141"/>
    <w:uiPriority w:val="0"/>
    <w:qFormat/>
    <w:rPr>
      <w:rFonts w:ascii="Times New Roman" w:hAnsi="Times New Roman" w:cs="Times New Roman"/>
      <w:color w:val="000000"/>
      <w:sz w:val="18"/>
      <w:szCs w:val="18"/>
      <w:u w:val="none"/>
    </w:rPr>
  </w:style>
  <w:style w:type="character" w:styleId="1319" w:customStyle="1">
    <w:name w:val="Char Char3"/>
    <w:uiPriority w:val="0"/>
    <w:qFormat/>
    <w:rPr>
      <w:rFonts w:ascii="黑体" w:hAnsi="宋体" w:eastAsia="黑体" w:cs="Arial"/>
      <w:b/>
      <w:bCs/>
      <w:sz w:val="24"/>
      <w:szCs w:val="24"/>
      <w:lang w:val="en-US" w:eastAsia="zh-CN" w:bidi="ar-SA"/>
    </w:rPr>
  </w:style>
  <w:style w:type="character" w:styleId="1320" w:customStyle="1">
    <w:name w:val="引用 字符"/>
    <w:link w:val="1321"/>
    <w:uiPriority w:val="0"/>
    <w:qFormat/>
    <w:rPr>
      <w:i/>
      <w:iCs/>
      <w:color w:val="000000"/>
    </w:rPr>
  </w:style>
  <w:style w:type="paragraph" w:styleId="1321" w:customStyle="1">
    <w:name w:val="引用1"/>
    <w:basedOn w:val="935"/>
    <w:next w:val="935"/>
    <w:link w:val="1320"/>
    <w:uiPriority w:val="0"/>
    <w:qFormat/>
    <w:rPr>
      <w:i/>
      <w:iCs/>
      <w:color w:val="000000"/>
    </w:rPr>
  </w:style>
  <w:style w:type="character" w:styleId="1322" w:customStyle="1">
    <w:name w:val="引用 字符1"/>
    <w:uiPriority w:val="29"/>
    <w:qFormat/>
    <w:rPr>
      <w:i/>
      <w:iCs/>
      <w:color w:val="404040"/>
    </w:rPr>
  </w:style>
  <w:style w:type="character" w:styleId="1323" w:customStyle="1">
    <w:name w:val="Date Char"/>
    <w:uiPriority w:val="0"/>
    <w:qFormat/>
    <w:rPr>
      <w:rFonts w:eastAsia="宋体"/>
      <w:sz w:val="21"/>
      <w:szCs w:val="24"/>
      <w:lang w:val="en-US" w:eastAsia="zh-CN" w:bidi="ar-SA"/>
    </w:rPr>
  </w:style>
  <w:style w:type="character" w:styleId="1324" w:customStyle="1">
    <w:name w:val="Char Char9"/>
    <w:uiPriority w:val="0"/>
    <w:qFormat/>
    <w:rPr>
      <w:rFonts w:eastAsia="宋体"/>
      <w:b/>
      <w:bCs/>
      <w:sz w:val="32"/>
      <w:szCs w:val="44"/>
      <w:lang w:val="en-US" w:eastAsia="zh-CN" w:bidi="ar-SA"/>
    </w:rPr>
  </w:style>
  <w:style w:type="character" w:styleId="1325" w:customStyle="1">
    <w:name w:val="font122"/>
    <w:uiPriority w:val="0"/>
    <w:qFormat/>
    <w:rPr>
      <w:rFonts w:hint="eastAsia" w:ascii="宋体" w:hAnsi="宋体" w:eastAsia="宋体" w:cs="宋体"/>
      <w:color w:val="000000"/>
      <w:sz w:val="20"/>
      <w:szCs w:val="20"/>
      <w:u w:val="none"/>
      <w:vertAlign w:val="superscript"/>
    </w:rPr>
  </w:style>
  <w:style w:type="character" w:styleId="1326" w:customStyle="1">
    <w:name w:val="页眉 字符1"/>
    <w:uiPriority w:val="99"/>
    <w:semiHidden/>
    <w:qFormat/>
    <w:rPr>
      <w:sz w:val="18"/>
      <w:szCs w:val="18"/>
    </w:rPr>
  </w:style>
  <w:style w:type="character" w:styleId="1327" w:customStyle="1">
    <w:name w:val="页脚 字符1"/>
    <w:uiPriority w:val="99"/>
    <w:semiHidden/>
    <w:qFormat/>
    <w:rPr>
      <w:sz w:val="18"/>
      <w:szCs w:val="18"/>
    </w:rPr>
  </w:style>
  <w:style w:type="character" w:styleId="1328" w:customStyle="1">
    <w:name w:val="Comment"/>
    <w:uiPriority w:val="0"/>
    <w:qFormat/>
    <w:rPr>
      <w:vanish/>
    </w:rPr>
  </w:style>
  <w:style w:type="character" w:styleId="1329" w:customStyle="1">
    <w:name w:val="font81"/>
    <w:uiPriority w:val="0"/>
    <w:qFormat/>
    <w:rPr>
      <w:rFonts w:hint="eastAsia" w:ascii="宋体" w:hAnsi="宋体" w:eastAsia="宋体" w:cs="宋体"/>
      <w:color w:val="000000"/>
      <w:sz w:val="22"/>
      <w:szCs w:val="22"/>
      <w:u w:val="single"/>
    </w:rPr>
  </w:style>
  <w:style w:type="character" w:styleId="1330" w:customStyle="1">
    <w:name w:val="明显引用 字符"/>
    <w:link w:val="1331"/>
    <w:uiPriority w:val="0"/>
    <w:qFormat/>
    <w:rPr>
      <w:b/>
      <w:bCs/>
      <w:i/>
      <w:iCs/>
      <w:color w:val="4f81bd"/>
    </w:rPr>
  </w:style>
  <w:style w:type="paragraph" w:styleId="1331" w:customStyle="1">
    <w:name w:val="明显引用1"/>
    <w:basedOn w:val="935"/>
    <w:next w:val="935"/>
    <w:link w:val="1330"/>
    <w:uiPriority w:val="0"/>
    <w:qFormat/>
    <w:pPr>
      <w:ind w:left="936" w:right="936"/>
      <w:spacing w:before="200" w:after="280"/>
      <w:pBdr>
        <w:bottom w:val="single" w:color="4F81BD" w:sz="4" w:space="4"/>
      </w:pBdr>
    </w:pPr>
    <w:rPr>
      <w:b/>
      <w:bCs/>
      <w:i/>
      <w:iCs/>
      <w:color w:val="4f81bd"/>
    </w:rPr>
  </w:style>
  <w:style w:type="character" w:styleId="1332" w:customStyle="1">
    <w:name w:val="明显引用 字符1"/>
    <w:uiPriority w:val="30"/>
    <w:qFormat/>
    <w:rPr>
      <w:i/>
      <w:iCs/>
      <w:color w:val="4472c4"/>
    </w:rPr>
  </w:style>
  <w:style w:type="character" w:styleId="1333" w:customStyle="1">
    <w:name w:val="Char Char181"/>
    <w:uiPriority w:val="0"/>
    <w:qFormat/>
    <w:rPr>
      <w:b/>
      <w:bCs/>
      <w:sz w:val="44"/>
      <w:szCs w:val="44"/>
    </w:rPr>
  </w:style>
  <w:style w:type="character" w:styleId="1334" w:customStyle="1">
    <w:name w:val="Definition"/>
    <w:uiPriority w:val="0"/>
    <w:qFormat/>
    <w:rPr>
      <w:i/>
    </w:rPr>
  </w:style>
  <w:style w:type="character" w:styleId="1335" w:customStyle="1">
    <w:name w:val="Char Char23"/>
    <w:uiPriority w:val="0"/>
    <w:qFormat/>
    <w:rPr>
      <w:rFonts w:eastAsia="宋体"/>
      <w:b/>
      <w:bCs/>
      <w:sz w:val="32"/>
      <w:szCs w:val="44"/>
      <w:lang w:val="en-US" w:eastAsia="zh-CN" w:bidi="ar-SA"/>
    </w:rPr>
  </w:style>
  <w:style w:type="character" w:styleId="1336" w:customStyle="1">
    <w:name w:val="Para head"/>
    <w:uiPriority w:val="0"/>
    <w:qFormat/>
    <w:rPr>
      <w:rFonts w:ascii="Arial" w:hAnsi="Arial" w:eastAsia="Times New Roman"/>
      <w:sz w:val="20"/>
    </w:rPr>
  </w:style>
  <w:style w:type="character" w:styleId="1337" w:customStyle="1">
    <w:name w:val="【正文】 Char"/>
    <w:link w:val="1338"/>
    <w:uiPriority w:val="0"/>
    <w:qFormat/>
    <w:rPr>
      <w:rFonts w:ascii="宋体" w:hAnsi="宋体" w:cs="宋体"/>
      <w:sz w:val="24"/>
      <w:szCs w:val="24"/>
      <w:lang w:val="zh-CN"/>
    </w:rPr>
  </w:style>
  <w:style w:type="paragraph" w:styleId="1338" w:customStyle="1">
    <w:name w:val="【正文】"/>
    <w:basedOn w:val="1213"/>
    <w:link w:val="1337"/>
    <w:uiPriority w:val="0"/>
    <w:qFormat/>
    <w:pPr>
      <w:ind w:firstLine="480"/>
      <w:tabs>
        <w:tab w:val="clear" w:pos="540" w:leader="none"/>
      </w:tabs>
    </w:pPr>
    <w:rPr>
      <w:rFonts w:hAnsi="宋体" w:eastAsia="等线" w:cs="宋体"/>
      <w:sz w:val="24"/>
      <w:szCs w:val="24"/>
      <w:lang w:val="zh-CN"/>
    </w:rPr>
  </w:style>
  <w:style w:type="character" w:styleId="1339" w:customStyle="1">
    <w:name w:val="Char Char6"/>
    <w:uiPriority w:val="0"/>
    <w:qFormat/>
    <w:rPr>
      <w:rFonts w:eastAsia="宋体"/>
      <w:b/>
      <w:bCs/>
      <w:sz w:val="32"/>
      <w:szCs w:val="44"/>
      <w:lang w:val="en-US" w:eastAsia="zh-CN" w:bidi="ar-SA"/>
    </w:rPr>
  </w:style>
  <w:style w:type="character" w:styleId="1340" w:customStyle="1">
    <w:name w:val="标题 Char2"/>
    <w:uiPriority w:val="0"/>
    <w:qFormat/>
    <w:rPr>
      <w:rFonts w:ascii="Cambria" w:hAnsi="Cambria" w:eastAsia="宋体" w:cs="Times New Roman"/>
      <w:b/>
      <w:bCs/>
      <w:sz w:val="32"/>
      <w:szCs w:val="32"/>
    </w:rPr>
  </w:style>
  <w:style w:type="character" w:styleId="1341" w:customStyle="1">
    <w:name w:val="Char Char22"/>
    <w:uiPriority w:val="0"/>
    <w:qFormat/>
    <w:rPr>
      <w:rFonts w:ascii="Times New Roman" w:hAnsi="Times New Roman" w:eastAsia="宋体" w:cs="Times New Roman"/>
      <w:b/>
      <w:bCs/>
      <w:sz w:val="32"/>
      <w:szCs w:val="44"/>
    </w:rPr>
  </w:style>
  <w:style w:type="character" w:styleId="1342" w:customStyle="1">
    <w:name w:val="样式3 字符"/>
    <w:link w:val="1343"/>
    <w:uiPriority w:val="0"/>
    <w:qFormat/>
    <w:rPr>
      <w:rFonts w:eastAsia="黑体"/>
      <w:b/>
      <w:bCs/>
      <w:sz w:val="32"/>
      <w:szCs w:val="44"/>
    </w:rPr>
  </w:style>
  <w:style w:type="paragraph" w:styleId="1343" w:customStyle="1">
    <w:name w:val="样式3"/>
    <w:basedOn w:val="1156"/>
    <w:link w:val="1342"/>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344" w:customStyle="1">
    <w:name w:val="font71"/>
    <w:uiPriority w:val="0"/>
    <w:qFormat/>
    <w:rPr>
      <w:rFonts w:hint="eastAsia" w:ascii="宋体" w:hAnsi="宋体" w:eastAsia="宋体" w:cs="宋体"/>
      <w:color w:val="000000"/>
      <w:sz w:val="18"/>
      <w:szCs w:val="18"/>
      <w:u w:val="none"/>
    </w:rPr>
  </w:style>
  <w:style w:type="character" w:styleId="1345" w:customStyle="1">
    <w:name w:val="批注框文本 Char1"/>
    <w:uiPriority w:val="0"/>
    <w:qFormat/>
    <w:rPr>
      <w:rFonts w:ascii="Times New Roman" w:hAnsi="Times New Roman" w:eastAsia="宋体" w:cs="Times New Roman"/>
      <w:sz w:val="18"/>
      <w:szCs w:val="18"/>
    </w:rPr>
  </w:style>
  <w:style w:type="character" w:styleId="1346" w:customStyle="1">
    <w:name w:val="font291"/>
    <w:uiPriority w:val="0"/>
    <w:qFormat/>
    <w:rPr>
      <w:rFonts w:hint="eastAsia" w:ascii="宋体" w:hAnsi="宋体" w:eastAsia="宋体" w:cs="宋体"/>
      <w:color w:val="000000"/>
      <w:sz w:val="20"/>
      <w:szCs w:val="20"/>
      <w:u w:val="none"/>
    </w:rPr>
  </w:style>
  <w:style w:type="character" w:styleId="1347" w:customStyle="1">
    <w:name w:val="Char Char18"/>
    <w:uiPriority w:val="0"/>
    <w:qFormat/>
    <w:rPr>
      <w:rFonts w:ascii="Times New Roman" w:hAnsi="Times New Roman" w:eastAsia="宋体" w:cs="Times New Roman"/>
      <w:b/>
      <w:bCs/>
      <w:sz w:val="28"/>
      <w:szCs w:val="28"/>
    </w:rPr>
  </w:style>
  <w:style w:type="character" w:styleId="1348" w:customStyle="1">
    <w:name w:val="表格正文样式 字符"/>
    <w:link w:val="1349"/>
    <w:uiPriority w:val="0"/>
    <w:qFormat/>
    <w:rPr>
      <w:rFonts w:ascii="宋体" w:hAnsi="宋体" w:cs="宋体"/>
      <w:color w:val="000000"/>
      <w:sz w:val="24"/>
      <w:szCs w:val="24"/>
    </w:rPr>
  </w:style>
  <w:style w:type="paragraph" w:styleId="1349" w:customStyle="1">
    <w:name w:val="表格正文样式"/>
    <w:basedOn w:val="935"/>
    <w:link w:val="1348"/>
    <w:uiPriority w:val="0"/>
    <w:qFormat/>
    <w:pPr>
      <w:widowControl/>
    </w:pPr>
    <w:rPr>
      <w:rFonts w:ascii="宋体" w:hAnsi="宋体" w:cs="宋体"/>
      <w:color w:val="000000"/>
      <w:sz w:val="24"/>
      <w:szCs w:val="24"/>
    </w:rPr>
  </w:style>
  <w:style w:type="character" w:styleId="1350" w:customStyle="1">
    <w:name w:val="font31"/>
    <w:uiPriority w:val="0"/>
    <w:qFormat/>
    <w:rPr>
      <w:rFonts w:hint="eastAsia" w:ascii="宋体" w:hAnsi="宋体" w:eastAsia="宋体" w:cs="宋体"/>
      <w:color w:val="000000"/>
      <w:sz w:val="22"/>
      <w:szCs w:val="22"/>
      <w:u w:val="none"/>
    </w:rPr>
  </w:style>
  <w:style w:type="character" w:styleId="1351" w:customStyle="1">
    <w:name w:val="标题 字符1"/>
    <w:uiPriority w:val="10"/>
    <w:qFormat/>
    <w:rPr>
      <w:rFonts w:ascii="等线 Light" w:hAnsi="等线 Light" w:cs="Times New Roman"/>
      <w:b/>
      <w:bCs/>
      <w:sz w:val="32"/>
      <w:szCs w:val="32"/>
    </w:rPr>
  </w:style>
  <w:style w:type="character" w:styleId="1352" w:customStyle="1">
    <w:name w:val="正文文本 字符1"/>
    <w:uiPriority w:val="99"/>
    <w:semiHidden/>
    <w:qFormat/>
    <w:rPr>
      <w:sz w:val="21"/>
      <w:szCs w:val="24"/>
    </w:rPr>
  </w:style>
  <w:style w:type="character" w:styleId="1353" w:customStyle="1">
    <w:name w:val="标题 3 Char"/>
    <w:uiPriority w:val="9"/>
    <w:qFormat/>
    <w:rPr>
      <w:rFonts w:eastAsia="宋体"/>
      <w:b/>
      <w:sz w:val="32"/>
      <w:lang w:val="en-US" w:eastAsia="zh-CN" w:bidi="ar-SA"/>
    </w:rPr>
  </w:style>
  <w:style w:type="character" w:styleId="1354" w:customStyle="1">
    <w:name w:val="Heading 4 Char"/>
    <w:uiPriority w:val="0"/>
    <w:qFormat/>
    <w:rPr>
      <w:rFonts w:ascii="Arial" w:hAnsi="Arial" w:eastAsia="宋体"/>
      <w:b/>
      <w:bCs/>
      <w:sz w:val="21"/>
      <w:szCs w:val="28"/>
      <w:lang w:val="en-US" w:eastAsia="zh-CN" w:bidi="ar-SA"/>
    </w:rPr>
  </w:style>
  <w:style w:type="character" w:styleId="1355" w:customStyle="1">
    <w:name w:val="副标题 字符1"/>
    <w:uiPriority w:val="11"/>
    <w:qFormat/>
    <w:rPr>
      <w:rFonts w:ascii="等线 Light" w:hAnsi="等线 Light" w:cs="Times New Roman"/>
      <w:b/>
      <w:bCs/>
      <w:sz w:val="32"/>
      <w:szCs w:val="32"/>
    </w:rPr>
  </w:style>
  <w:style w:type="character" w:styleId="1356" w:customStyle="1">
    <w:name w:val="2 级标题 Char"/>
    <w:link w:val="1357"/>
    <w:uiPriority w:val="0"/>
    <w:qFormat/>
    <w:rPr>
      <w:bCs/>
      <w:sz w:val="24"/>
      <w:szCs w:val="32"/>
    </w:rPr>
  </w:style>
  <w:style w:type="paragraph" w:styleId="1357" w:customStyle="1">
    <w:name w:val="2 级标题"/>
    <w:basedOn w:val="1157"/>
    <w:link w:val="1356"/>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358" w:customStyle="1">
    <w:name w:val="font322"/>
    <w:uiPriority w:val="0"/>
    <w:qFormat/>
    <w:rPr>
      <w:rFonts w:hint="eastAsia" w:ascii="宋体" w:hAnsi="宋体" w:eastAsia="宋体" w:cs="宋体"/>
      <w:color w:val="000000"/>
      <w:sz w:val="20"/>
      <w:szCs w:val="20"/>
      <w:u w:val="none"/>
    </w:rPr>
  </w:style>
  <w:style w:type="character" w:styleId="1359" w:customStyle="1">
    <w:name w:val="Heading 1 Char"/>
    <w:uiPriority w:val="0"/>
    <w:qFormat/>
    <w:rPr>
      <w:rFonts w:eastAsia="宋体"/>
      <w:b/>
      <w:bCs/>
      <w:sz w:val="32"/>
      <w:szCs w:val="44"/>
      <w:lang w:val="en-US" w:eastAsia="zh-CN" w:bidi="ar-SA"/>
    </w:rPr>
  </w:style>
  <w:style w:type="character" w:styleId="1360" w:customStyle="1">
    <w:name w:val="Char Char4"/>
    <w:uiPriority w:val="0"/>
    <w:qFormat/>
    <w:rPr>
      <w:rFonts w:ascii="宋体" w:hAnsi="宋体" w:eastAsia="黑体" w:cs="Arial"/>
      <w:b/>
      <w:sz w:val="28"/>
      <w:szCs w:val="32"/>
      <w:lang w:val="en-US" w:eastAsia="zh-CN" w:bidi="ar-SA"/>
    </w:rPr>
  </w:style>
  <w:style w:type="character" w:styleId="1361" w:customStyle="1">
    <w:name w:val="Body Text Indent Char"/>
    <w:uiPriority w:val="0"/>
    <w:qFormat/>
    <w:rPr>
      <w:rFonts w:ascii="宋体" w:hAnsi="宋体" w:eastAsia="宋体"/>
      <w:sz w:val="21"/>
      <w:lang w:val="en-US" w:eastAsia="zh-CN" w:bidi="ar-SA"/>
    </w:rPr>
  </w:style>
  <w:style w:type="character" w:styleId="1362" w:customStyle="1">
    <w:name w:val="日期 字符1"/>
    <w:uiPriority w:val="99"/>
    <w:semiHidden/>
    <w:qFormat/>
    <w:rPr>
      <w:sz w:val="21"/>
      <w:szCs w:val="24"/>
    </w:rPr>
  </w:style>
  <w:style w:type="character" w:styleId="1363" w:customStyle="1">
    <w:name w:val="font361"/>
    <w:uiPriority w:val="0"/>
    <w:qFormat/>
    <w:rPr>
      <w:rFonts w:hint="eastAsia" w:ascii="宋体" w:hAnsi="宋体" w:eastAsia="宋体" w:cs="宋体"/>
      <w:b/>
      <w:color w:val="000000"/>
      <w:sz w:val="20"/>
      <w:szCs w:val="20"/>
      <w:u w:val="none"/>
    </w:rPr>
  </w:style>
  <w:style w:type="character" w:styleId="1364" w:customStyle="1">
    <w:name w:val="脚注文本 字符1"/>
    <w:uiPriority w:val="99"/>
    <w:qFormat/>
    <w:rPr>
      <w:sz w:val="18"/>
      <w:szCs w:val="18"/>
    </w:rPr>
  </w:style>
  <w:style w:type="character" w:styleId="1365" w:customStyle="1">
    <w:name w:val="textcontents"/>
    <w:uiPriority w:val="0"/>
    <w:qFormat/>
    <w:rPr>
      <w:rFonts w:cs="Times New Roman"/>
    </w:rPr>
  </w:style>
  <w:style w:type="character" w:styleId="1366" w:customStyle="1">
    <w:name w:val="纯文本 Char"/>
    <w:uiPriority w:val="99"/>
    <w:qFormat/>
    <w:rPr>
      <w:rFonts w:ascii="宋体" w:hAnsi="Courier New" w:eastAsia="宋体"/>
      <w:sz w:val="21"/>
      <w:lang w:val="en-US" w:eastAsia="zh-CN" w:bidi="ar-SA"/>
    </w:rPr>
  </w:style>
  <w:style w:type="character" w:styleId="1367" w:customStyle="1">
    <w:name w:val="引用 Char1"/>
    <w:uiPriority w:val="29"/>
    <w:qFormat/>
    <w:rPr>
      <w:rFonts w:ascii="Times New Roman" w:hAnsi="Times New Roman" w:eastAsia="宋体" w:cs="Times New Roman"/>
      <w:i/>
      <w:iCs/>
      <w:color w:val="000000"/>
      <w:szCs w:val="24"/>
    </w:rPr>
  </w:style>
  <w:style w:type="character" w:styleId="1368" w:customStyle="1">
    <w:name w:val="正文文本 3 字符1"/>
    <w:uiPriority w:val="99"/>
    <w:qFormat/>
    <w:rPr>
      <w:sz w:val="16"/>
      <w:szCs w:val="16"/>
    </w:rPr>
  </w:style>
  <w:style w:type="character" w:styleId="1369" w:customStyle="1">
    <w:name w:val="Char Char1"/>
    <w:uiPriority w:val="0"/>
    <w:qFormat/>
    <w:rPr>
      <w:rFonts w:ascii="黑体" w:hAnsi="Arial" w:eastAsia="黑体" w:cs="Arial"/>
      <w:b/>
      <w:bCs/>
      <w:sz w:val="32"/>
      <w:szCs w:val="32"/>
      <w:lang w:val="en-US" w:eastAsia="zh-CN" w:bidi="ar-SA"/>
    </w:rPr>
  </w:style>
  <w:style w:type="character" w:styleId="1370" w:customStyle="1">
    <w:name w:val="font381"/>
    <w:uiPriority w:val="0"/>
    <w:qFormat/>
    <w:rPr>
      <w:rFonts w:hint="eastAsia" w:ascii="宋体" w:hAnsi="宋体" w:eastAsia="宋体" w:cs="宋体"/>
      <w:color w:val="000000"/>
      <w:sz w:val="20"/>
      <w:szCs w:val="20"/>
      <w:u w:val="none"/>
    </w:rPr>
  </w:style>
  <w:style w:type="character" w:styleId="1371" w:customStyle="1">
    <w:name w:val="font61"/>
    <w:uiPriority w:val="0"/>
    <w:qFormat/>
    <w:rPr>
      <w:rFonts w:ascii="Times New Roman" w:hAnsi="Times New Roman" w:cs="Times New Roman"/>
      <w:color w:val="000000"/>
      <w:sz w:val="24"/>
      <w:szCs w:val="24"/>
      <w:u w:val="none"/>
    </w:rPr>
  </w:style>
  <w:style w:type="character" w:styleId="1372" w:customStyle="1">
    <w:name w:val="font01"/>
    <w:uiPriority w:val="0"/>
    <w:qFormat/>
    <w:rPr>
      <w:rFonts w:ascii="Times New Roman" w:hAnsi="Times New Roman" w:cs="Times New Roman"/>
      <w:color w:val="000000"/>
      <w:sz w:val="24"/>
      <w:szCs w:val="24"/>
      <w:u w:val="none"/>
    </w:rPr>
  </w:style>
  <w:style w:type="character" w:styleId="1373" w:customStyle="1">
    <w:name w:val="正文文本 2 字符1"/>
    <w:uiPriority w:val="99"/>
    <w:qFormat/>
    <w:rPr>
      <w:sz w:val="21"/>
    </w:rPr>
  </w:style>
  <w:style w:type="character" w:styleId="1374" w:customStyle="1">
    <w:name w:val="批注文字 字符1"/>
    <w:uiPriority w:val="99"/>
    <w:semiHidden/>
    <w:qFormat/>
    <w:rPr>
      <w:sz w:val="21"/>
      <w:szCs w:val="24"/>
    </w:rPr>
  </w:style>
  <w:style w:type="character" w:styleId="1375" w:customStyle="1">
    <w:name w:val="文档结构图 字符1"/>
    <w:uiPriority w:val="99"/>
    <w:semiHidden/>
    <w:qFormat/>
    <w:rPr>
      <w:rFonts w:ascii="Microsoft YaHei UI" w:eastAsia="Microsoft YaHei UI"/>
      <w:sz w:val="18"/>
      <w:szCs w:val="18"/>
    </w:rPr>
  </w:style>
  <w:style w:type="character" w:styleId="1376" w:customStyle="1">
    <w:name w:val="Heading 3 Char"/>
    <w:uiPriority w:val="0"/>
    <w:qFormat/>
    <w:rPr>
      <w:rFonts w:cs="Times New Roman"/>
      <w:b/>
      <w:bCs/>
      <w:sz w:val="32"/>
      <w:szCs w:val="32"/>
    </w:rPr>
  </w:style>
  <w:style w:type="character" w:styleId="1377" w:customStyle="1">
    <w:name w:val="Sample"/>
    <w:uiPriority w:val="0"/>
    <w:qFormat/>
    <w:rPr>
      <w:rFonts w:ascii="Courier New" w:hAnsi="Courier New"/>
    </w:rPr>
  </w:style>
  <w:style w:type="character" w:styleId="1378" w:customStyle="1">
    <w:name w:val="Char Char"/>
    <w:uiPriority w:val="0"/>
    <w:qFormat/>
    <w:rPr>
      <w:rFonts w:eastAsia="宋体"/>
      <w:b/>
      <w:sz w:val="21"/>
      <w:szCs w:val="24"/>
      <w:lang w:val="en-US" w:eastAsia="zh-CN" w:bidi="ar-SA"/>
    </w:rPr>
  </w:style>
  <w:style w:type="character" w:styleId="1379" w:customStyle="1">
    <w:name w:val="Heading 5 Char"/>
    <w:uiPriority w:val="0"/>
    <w:qFormat/>
    <w:rPr>
      <w:rFonts w:eastAsia="宋体"/>
      <w:b/>
      <w:bCs/>
      <w:sz w:val="28"/>
      <w:szCs w:val="28"/>
      <w:lang w:val="en-US" w:eastAsia="zh-CN" w:bidi="ar-SA"/>
    </w:rPr>
  </w:style>
  <w:style w:type="character" w:styleId="1380" w:customStyle="1">
    <w:name w:val="font21"/>
    <w:uiPriority w:val="0"/>
    <w:qFormat/>
    <w:rPr>
      <w:rFonts w:hint="eastAsia" w:ascii="宋体" w:hAnsi="宋体" w:eastAsia="宋体" w:cs="宋体"/>
      <w:b/>
      <w:color w:val="000000"/>
      <w:sz w:val="24"/>
      <w:szCs w:val="24"/>
      <w:u w:val="none"/>
    </w:rPr>
  </w:style>
  <w:style w:type="character" w:styleId="1381" w:customStyle="1">
    <w:name w:val="Char Char19"/>
    <w:uiPriority w:val="0"/>
    <w:qFormat/>
    <w:rPr>
      <w:rFonts w:ascii="Arial" w:hAnsi="Arial" w:eastAsia="宋体" w:cs="Times New Roman"/>
      <w:b/>
      <w:bCs/>
      <w:szCs w:val="28"/>
    </w:rPr>
  </w:style>
  <w:style w:type="character" w:styleId="1382" w:customStyle="1">
    <w:name w:val="font41"/>
    <w:uiPriority w:val="0"/>
    <w:qFormat/>
    <w:rPr>
      <w:rFonts w:hint="eastAsia" w:ascii="宋体" w:hAnsi="宋体" w:eastAsia="宋体" w:cs="宋体"/>
      <w:color w:val="000000"/>
      <w:sz w:val="24"/>
      <w:szCs w:val="24"/>
      <w:u w:val="none"/>
    </w:rPr>
  </w:style>
  <w:style w:type="character" w:styleId="1383" w:customStyle="1">
    <w:name w:val="Typewriter"/>
    <w:uiPriority w:val="0"/>
    <w:qFormat/>
    <w:rPr>
      <w:rFonts w:ascii="Courier New" w:hAnsi="Courier New"/>
      <w:sz w:val="20"/>
    </w:rPr>
  </w:style>
  <w:style w:type="character" w:styleId="1384" w:customStyle="1">
    <w:name w:val="Comment Subject Char"/>
    <w:uiPriority w:val="0"/>
    <w:qFormat/>
    <w:rPr>
      <w:b/>
      <w:sz w:val="24"/>
      <w:lang w:bidi="ar-SA"/>
    </w:rPr>
  </w:style>
  <w:style w:type="character" w:styleId="1385" w:customStyle="1">
    <w:name w:val="纯文本 字符1"/>
    <w:uiPriority w:val="99"/>
    <w:semiHidden/>
    <w:qFormat/>
    <w:rPr>
      <w:rFonts w:ascii="等线" w:hAnsi="Courier New" w:eastAsia="等线" w:cs="Courier New"/>
      <w:sz w:val="21"/>
      <w:szCs w:val="24"/>
    </w:rPr>
  </w:style>
  <w:style w:type="character" w:styleId="1386" w:customStyle="1">
    <w:name w:val="标题4 Char Char"/>
    <w:link w:val="1387"/>
    <w:uiPriority w:val="0"/>
    <w:qFormat/>
    <w:rPr>
      <w:rFonts w:ascii="Arial" w:hAnsi="Arial"/>
      <w:b/>
      <w:bCs/>
      <w:sz w:val="24"/>
      <w:szCs w:val="32"/>
    </w:rPr>
  </w:style>
  <w:style w:type="paragraph" w:styleId="1387" w:customStyle="1">
    <w:name w:val="标题4"/>
    <w:basedOn w:val="1157"/>
    <w:next w:val="947"/>
    <w:link w:val="1386"/>
    <w:uiPriority w:val="0"/>
    <w:qFormat/>
    <w:pPr>
      <w:jc w:val="center"/>
      <w:spacing w:before="60" w:after="60"/>
    </w:pPr>
    <w:rPr>
      <w:rFonts w:eastAsia="等线"/>
      <w:sz w:val="24"/>
    </w:rPr>
  </w:style>
  <w:style w:type="character" w:styleId="1388" w:customStyle="1">
    <w:name w:val="Heading 3 Char1"/>
    <w:uiPriority w:val="0"/>
    <w:qFormat/>
    <w:rPr>
      <w:rFonts w:eastAsia="宋体"/>
      <w:b/>
      <w:bCs/>
      <w:sz w:val="24"/>
      <w:szCs w:val="32"/>
      <w:lang w:val="en-US" w:eastAsia="zh-CN" w:bidi="ar-SA"/>
    </w:rPr>
  </w:style>
  <w:style w:type="character" w:styleId="1389"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390" w:customStyle="1">
    <w:name w:val="font51"/>
    <w:uiPriority w:val="0"/>
    <w:qFormat/>
    <w:rPr>
      <w:rFonts w:ascii="Calibri" w:hAnsi="Calibri" w:cs="Calibri"/>
      <w:color w:val="000000"/>
      <w:sz w:val="24"/>
      <w:szCs w:val="24"/>
      <w:u w:val="none"/>
    </w:rPr>
  </w:style>
  <w:style w:type="character" w:styleId="1391" w:customStyle="1">
    <w:name w:val="不明显强调1"/>
    <w:uiPriority w:val="0"/>
    <w:qFormat/>
    <w:rPr>
      <w:i/>
      <w:iCs/>
      <w:color w:val="808080"/>
    </w:rPr>
  </w:style>
  <w:style w:type="character" w:styleId="1392" w:customStyle="1">
    <w:name w:val="批注主题 Char1"/>
    <w:uiPriority w:val="0"/>
    <w:qFormat/>
    <w:rPr>
      <w:rFonts w:ascii="Times New Roman" w:hAnsi="Times New Roman" w:eastAsia="宋体" w:cs="Times New Roman"/>
      <w:b/>
      <w:bCs/>
      <w:sz w:val="20"/>
      <w:szCs w:val="20"/>
    </w:rPr>
  </w:style>
  <w:style w:type="character" w:styleId="1393" w:customStyle="1">
    <w:name w:val="Char Char24"/>
    <w:uiPriority w:val="0"/>
    <w:qFormat/>
    <w:rPr>
      <w:rFonts w:eastAsia="宋体"/>
      <w:b/>
      <w:bCs/>
      <w:sz w:val="32"/>
      <w:szCs w:val="44"/>
      <w:lang w:val="en-US" w:eastAsia="zh-CN" w:bidi="ar-SA"/>
    </w:rPr>
  </w:style>
  <w:style w:type="character" w:styleId="1394" w:customStyle="1">
    <w:name w:val="Char Char20"/>
    <w:uiPriority w:val="0"/>
    <w:qFormat/>
    <w:rPr>
      <w:rFonts w:ascii="Times New Roman" w:hAnsi="Times New Roman" w:eastAsia="宋体" w:cs="Times New Roman"/>
      <w:b/>
      <w:bCs/>
      <w:sz w:val="24"/>
      <w:szCs w:val="32"/>
    </w:rPr>
  </w:style>
  <w:style w:type="character" w:styleId="1395" w:customStyle="1">
    <w:name w:val="书籍标题1"/>
    <w:uiPriority w:val="0"/>
    <w:qFormat/>
    <w:rPr>
      <w:b/>
      <w:bCs/>
      <w:smallCaps/>
      <w:spacing w:val="5"/>
    </w:rPr>
  </w:style>
  <w:style w:type="character" w:styleId="1396" w:customStyle="1">
    <w:name w:val="Keyboard"/>
    <w:uiPriority w:val="0"/>
    <w:qFormat/>
    <w:rPr>
      <w:rFonts w:ascii="Courier New" w:hAnsi="Courier New"/>
      <w:b/>
      <w:sz w:val="20"/>
    </w:rPr>
  </w:style>
  <w:style w:type="character" w:styleId="1397" w:customStyle="1">
    <w:name w:val="批注主题 字符1"/>
    <w:uiPriority w:val="99"/>
    <w:semiHidden/>
    <w:qFormat/>
    <w:rPr>
      <w:b/>
      <w:bCs/>
      <w:sz w:val="21"/>
      <w:szCs w:val="24"/>
    </w:rPr>
  </w:style>
  <w:style w:type="character" w:styleId="1398" w:customStyle="1">
    <w:name w:val="页脚 Char"/>
    <w:uiPriority w:val="99"/>
    <w:qFormat/>
    <w:rPr>
      <w:sz w:val="18"/>
      <w:szCs w:val="18"/>
    </w:rPr>
  </w:style>
  <w:style w:type="character" w:styleId="1399" w:customStyle="1">
    <w:name w:val="Title Char"/>
    <w:uiPriority w:val="0"/>
    <w:qFormat/>
    <w:rPr>
      <w:rFonts w:ascii="Cambria" w:hAnsi="Cambria"/>
      <w:b/>
      <w:sz w:val="32"/>
      <w:lang w:bidi="ar-SA"/>
    </w:rPr>
  </w:style>
  <w:style w:type="paragraph" w:styleId="1400" w:customStyle="1">
    <w:name w:val="三级标题"/>
    <w:basedOn w:val="1036"/>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401" w:customStyle="1">
    <w:name w:val="表格正文"/>
    <w:basedOn w:val="935"/>
    <w:uiPriority w:val="0"/>
    <w:qFormat/>
    <w:pPr>
      <w:ind w:firstLine="200"/>
      <w:spacing w:line="360" w:lineRule="auto"/>
    </w:pPr>
    <w:rPr>
      <w:rFonts w:ascii="宋体" w:hAnsi="Times New Roman" w:eastAsia="宋体"/>
      <w:sz w:val="24"/>
      <w:szCs w:val="20"/>
    </w:rPr>
  </w:style>
  <w:style w:type="paragraph" w:styleId="1402" w:customStyle="1">
    <w:name w:val="标题 H5"/>
    <w:basedOn w:val="935"/>
    <w:next w:val="935"/>
    <w:uiPriority w:val="0"/>
    <w:qFormat/>
    <w:pPr>
      <w:numPr>
        <w:ilvl w:val="4"/>
        <w:numId w:val="1"/>
      </w:numPr>
      <w:ind w:firstLine="0"/>
      <w:jc w:val="left"/>
      <w:spacing w:before="120" w:after="120" w:line="360" w:lineRule="auto"/>
      <w:outlineLvl w:val="4"/>
    </w:pPr>
    <w:rPr>
      <w:rFonts w:ascii="Times New Roman" w:hAnsi="Times New Roman" w:eastAsia="宋体"/>
      <w:b/>
      <w:szCs w:val="24"/>
    </w:rPr>
  </w:style>
  <w:style w:type="paragraph" w:styleId="1403" w:customStyle="1">
    <w:name w:val="段"/>
    <w:basedOn w:val="935"/>
    <w:uiPriority w:val="0"/>
    <w:qFormat/>
    <w:pPr>
      <w:ind w:firstLine="200"/>
      <w:spacing w:line="360" w:lineRule="auto"/>
      <w:widowControl/>
    </w:pPr>
    <w:rPr>
      <w:rFonts w:ascii="宋体" w:hAnsi="宋体" w:eastAsia="宋体" w:cs="宋体"/>
      <w:szCs w:val="21"/>
    </w:rPr>
  </w:style>
  <w:style w:type="paragraph" w:styleId="1404"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05" w:customStyle="1">
    <w:name w:val="标题 H4"/>
    <w:basedOn w:val="935"/>
    <w:next w:val="935"/>
    <w:uiPriority w:val="0"/>
    <w:qFormat/>
    <w:pPr>
      <w:numPr>
        <w:ilvl w:val="3"/>
        <w:numId w:val="1"/>
      </w:numPr>
      <w:ind w:left="0" w:firstLine="0"/>
      <w:jc w:val="left"/>
      <w:spacing w:before="120" w:after="120" w:line="360" w:lineRule="auto"/>
      <w:outlineLvl w:val="3"/>
    </w:pPr>
    <w:rPr>
      <w:rFonts w:ascii="Times New Roman" w:hAnsi="Times New Roman" w:eastAsia="宋体"/>
      <w:b/>
      <w:sz w:val="24"/>
      <w:szCs w:val="24"/>
    </w:rPr>
  </w:style>
  <w:style w:type="paragraph" w:styleId="1406" w:customStyle="1">
    <w:name w:val="表格标题"/>
    <w:basedOn w:val="935"/>
    <w:next w:val="935"/>
    <w:uiPriority w:val="0"/>
    <w:qFormat/>
    <w:pPr>
      <w:jc w:val="left"/>
      <w:spacing w:after="160"/>
    </w:pPr>
    <w:rPr>
      <w:rFonts w:ascii="仿宋" w:hAnsi="仿宋" w:eastAsia="仿宋"/>
      <w:b/>
      <w:bCs/>
      <w:sz w:val="22"/>
      <w:szCs w:val="21"/>
    </w:rPr>
  </w:style>
  <w:style w:type="paragraph" w:styleId="1407" w:customStyle="1">
    <w:name w:val="xl46"/>
    <w:basedOn w:val="93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408"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09" w:customStyle="1">
    <w:name w:val="xl370"/>
    <w:basedOn w:val="93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10" w:customStyle="1">
    <w:name w:val="k 正文"/>
    <w:basedOn w:val="935"/>
    <w:uiPriority w:val="0"/>
    <w:qFormat/>
    <w:pPr>
      <w:ind w:firstLine="200"/>
      <w:spacing w:line="360" w:lineRule="auto"/>
    </w:pPr>
    <w:rPr>
      <w:rFonts w:ascii="Times New Roman" w:hAnsi="Times New Roman" w:eastAsia="宋体"/>
    </w:rPr>
  </w:style>
  <w:style w:type="paragraph" w:styleId="1411" w:customStyle="1">
    <w:name w:val="font17"/>
    <w:basedOn w:val="935"/>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412" w:customStyle="1">
    <w:name w:val="H1"/>
    <w:basedOn w:val="935"/>
    <w:next w:val="935"/>
    <w:uiPriority w:val="0"/>
    <w:qFormat/>
    <w:pPr>
      <w:jc w:val="left"/>
      <w:keepNext/>
      <w:spacing w:before="100" w:after="100"/>
      <w:outlineLvl w:val="1"/>
    </w:pPr>
    <w:rPr>
      <w:rFonts w:ascii="Times New Roman" w:hAnsi="Times New Roman" w:eastAsia="宋体"/>
      <w:b/>
      <w:sz w:val="48"/>
      <w:szCs w:val="20"/>
    </w:rPr>
  </w:style>
  <w:style w:type="paragraph" w:styleId="1413" w:customStyle="1">
    <w:name w:val="Char"/>
    <w:basedOn w:val="935"/>
    <w:uiPriority w:val="0"/>
    <w:qFormat/>
    <w:pPr>
      <w:jc w:val="left"/>
      <w:spacing w:after="160" w:line="240" w:lineRule="exact"/>
      <w:widowControl/>
    </w:pPr>
    <w:rPr>
      <w:rFonts w:ascii="Times New Roman" w:hAnsi="Times New Roman" w:eastAsia="宋体"/>
      <w:szCs w:val="24"/>
    </w:rPr>
  </w:style>
  <w:style w:type="paragraph" w:styleId="1414" w:customStyle="1">
    <w:name w:val="reader-word-layer"/>
    <w:basedOn w:val="935"/>
    <w:uiPriority w:val="0"/>
    <w:qFormat/>
    <w:pPr>
      <w:jc w:val="left"/>
      <w:spacing w:before="100" w:beforeAutospacing="1" w:after="100" w:afterAutospacing="1"/>
      <w:widowControl/>
    </w:pPr>
    <w:rPr>
      <w:rFonts w:ascii="宋体" w:hAnsi="宋体" w:eastAsia="宋体" w:cs="宋体"/>
      <w:sz w:val="24"/>
      <w:szCs w:val="24"/>
    </w:rPr>
  </w:style>
  <w:style w:type="paragraph" w:styleId="1415" w:customStyle="1">
    <w:name w:val="xl66"/>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16" w:customStyle="1">
    <w:name w:val="xl78"/>
    <w:basedOn w:val="93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417" w:customStyle="1">
    <w:name w:val="xl36"/>
    <w:basedOn w:val="9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418" w:customStyle="1">
    <w:name w:val="xl25"/>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419" w:customStyle="1">
    <w:name w:val="目录文字"/>
    <w:basedOn w:val="935"/>
    <w:uiPriority w:val="0"/>
    <w:qFormat/>
    <w:pPr>
      <w:jc w:val="left"/>
      <w:spacing w:line="480" w:lineRule="auto"/>
      <w:widowControl/>
    </w:pPr>
    <w:rPr>
      <w:rFonts w:ascii="宋体" w:hAnsi="宋体" w:eastAsia="宋体"/>
      <w:sz w:val="24"/>
      <w:szCs w:val="20"/>
    </w:rPr>
  </w:style>
  <w:style w:type="paragraph" w:styleId="1420" w:customStyle="1">
    <w:name w:val="列表段落2"/>
    <w:basedOn w:val="935"/>
    <w:uiPriority w:val="0"/>
    <w:qFormat/>
    <w:pPr>
      <w:ind w:firstLine="420"/>
    </w:pPr>
    <w:rPr>
      <w:rFonts w:ascii="Times New Roman" w:hAnsi="Times New Roman" w:eastAsia="宋体"/>
      <w:szCs w:val="21"/>
    </w:rPr>
  </w:style>
  <w:style w:type="paragraph" w:styleId="1421" w:customStyle="1">
    <w:name w:val="空半行"/>
    <w:basedOn w:val="935"/>
    <w:uiPriority w:val="0"/>
    <w:qFormat/>
    <w:pPr>
      <w:spacing w:line="120" w:lineRule="exact"/>
    </w:pPr>
    <w:rPr>
      <w:rFonts w:ascii="Times New Roman" w:hAnsi="Times New Roman" w:eastAsia="仿宋_GB2312"/>
      <w:color w:val="ffffff"/>
      <w:sz w:val="30"/>
      <w:szCs w:val="20"/>
    </w:rPr>
  </w:style>
  <w:style w:type="paragraph" w:styleId="1422" w:customStyle="1">
    <w:name w:val="xl42"/>
    <w:basedOn w:val="9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423" w:customStyle="1">
    <w:name w:val="xl45"/>
    <w:basedOn w:val="9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424" w:customStyle="1">
    <w:name w:val="内容文本"/>
    <w:basedOn w:val="1242"/>
    <w:uiPriority w:val="0"/>
    <w:qFormat/>
    <w:pPr>
      <w:contextualSpacing/>
      <w:ind w:firstLine="200"/>
      <w:jc w:val="left"/>
      <w:spacing w:line="360" w:lineRule="auto"/>
    </w:pPr>
    <w:rPr>
      <w:rFonts w:ascii="宋体" w:hAnsi="宋体" w:eastAsia="宋体"/>
      <w:sz w:val="24"/>
      <w:lang w:eastAsia="en-US" w:bidi="en-US"/>
    </w:rPr>
  </w:style>
  <w:style w:type="paragraph" w:styleId="1425" w:customStyle="1">
    <w:name w:val="font12"/>
    <w:basedOn w:val="935"/>
    <w:uiPriority w:val="0"/>
    <w:qFormat/>
    <w:pPr>
      <w:jc w:val="left"/>
      <w:spacing w:before="100" w:beforeAutospacing="1" w:after="100" w:afterAutospacing="1"/>
      <w:widowControl/>
    </w:pPr>
    <w:rPr>
      <w:rFonts w:ascii="宋体" w:hAnsi="宋体" w:eastAsia="宋体" w:cs="宋体"/>
      <w:b/>
      <w:bCs/>
      <w:sz w:val="22"/>
    </w:rPr>
  </w:style>
  <w:style w:type="paragraph" w:styleId="1426" w:customStyle="1">
    <w:name w:val="1"/>
    <w:basedOn w:val="935"/>
    <w:next w:val="935"/>
    <w:uiPriority w:val="0"/>
    <w:qFormat/>
    <w:rPr>
      <w:rFonts w:ascii="Times New Roman" w:hAnsi="Times New Roman" w:eastAsia="宋体"/>
      <w:szCs w:val="24"/>
    </w:rPr>
  </w:style>
  <w:style w:type="paragraph" w:styleId="1427" w:customStyle="1">
    <w:name w:val="_Style 1"/>
    <w:basedOn w:val="935"/>
    <w:uiPriority w:val="0"/>
    <w:qFormat/>
    <w:pPr>
      <w:ind w:firstLine="420"/>
    </w:pPr>
    <w:rPr>
      <w:rFonts w:ascii="Times New Roman" w:hAnsi="Times New Roman" w:eastAsia="宋体"/>
      <w:sz w:val="20"/>
      <w:szCs w:val="20"/>
    </w:rPr>
  </w:style>
  <w:style w:type="paragraph" w:styleId="1428" w:customStyle="1">
    <w:name w:val="xl67"/>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29" w:customStyle="1">
    <w:name w:val="xl39"/>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430" w:customStyle="1">
    <w:name w:val="xl102"/>
    <w:basedOn w:val="93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31" w:customStyle="1">
    <w:name w:val="font7"/>
    <w:basedOn w:val="935"/>
    <w:uiPriority w:val="0"/>
    <w:qFormat/>
    <w:pPr>
      <w:jc w:val="left"/>
      <w:spacing w:before="100" w:beforeAutospacing="1" w:after="100" w:afterAutospacing="1"/>
      <w:widowControl/>
    </w:pPr>
    <w:rPr>
      <w:rFonts w:ascii="宋体" w:hAnsi="宋体" w:eastAsia="宋体" w:cs="宋体"/>
      <w:sz w:val="16"/>
      <w:szCs w:val="16"/>
    </w:rPr>
  </w:style>
  <w:style w:type="paragraph" w:styleId="1432" w:customStyle="1">
    <w:name w:val="xl108"/>
    <w:basedOn w:val="935"/>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33" w:customStyle="1">
    <w:name w:val="TOC 标题_0"/>
    <w:basedOn w:val="1434"/>
    <w:next w:val="1248"/>
    <w:uiPriority w:val="0"/>
    <w:qFormat/>
    <w:pPr>
      <w:outlineLvl w:val="9"/>
    </w:pPr>
    <w:rPr>
      <w:rFonts w:ascii="Calibri" w:hAnsi="Calibri"/>
    </w:rPr>
  </w:style>
  <w:style w:type="paragraph" w:styleId="1434" w:customStyle="1">
    <w:name w:val="标题 1_0"/>
    <w:basedOn w:val="1248"/>
    <w:next w:val="1248"/>
    <w:uiPriority w:val="0"/>
    <w:qFormat/>
    <w:pPr>
      <w:keepLines/>
      <w:keepNext/>
      <w:spacing w:before="340" w:after="330" w:line="576" w:lineRule="auto"/>
      <w:outlineLvl w:val="0"/>
    </w:pPr>
    <w:rPr>
      <w:b/>
      <w:bCs/>
      <w:sz w:val="44"/>
      <w:szCs w:val="44"/>
    </w:rPr>
  </w:style>
  <w:style w:type="paragraph" w:styleId="1435" w:customStyle="1">
    <w:name w:val="xl95"/>
    <w:basedOn w:val="93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436" w:customStyle="1">
    <w:name w:val="xl35"/>
    <w:basedOn w:val="93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437" w:customStyle="1">
    <w:name w:val="标题 3_0"/>
    <w:basedOn w:val="1248"/>
    <w:next w:val="1248"/>
    <w:uiPriority w:val="0"/>
    <w:qFormat/>
    <w:pPr>
      <w:keepLines/>
      <w:keepNext/>
      <w:spacing w:before="260" w:after="260" w:line="413" w:lineRule="auto"/>
      <w:outlineLvl w:val="2"/>
    </w:pPr>
    <w:rPr>
      <w:b/>
      <w:bCs/>
      <w:sz w:val="32"/>
      <w:szCs w:val="32"/>
    </w:rPr>
  </w:style>
  <w:style w:type="paragraph" w:styleId="1438" w:customStyle="1">
    <w:name w:val="xl37"/>
    <w:basedOn w:val="9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439" w:customStyle="1">
    <w:name w:val="xl23"/>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440" w:customStyle="1">
    <w:name w:val="Char Char6 Char Char Char Char"/>
    <w:basedOn w:val="935"/>
    <w:uiPriority w:val="0"/>
    <w:qFormat/>
    <w:pPr>
      <w:jc w:val="left"/>
      <w:spacing w:after="160" w:line="240" w:lineRule="exact"/>
      <w:widowControl/>
    </w:pPr>
    <w:rPr>
      <w:rFonts w:ascii="仿宋_GB2312" w:hAnsi="Times New Roman" w:eastAsia="仿宋_GB2312"/>
      <w:sz w:val="32"/>
      <w:szCs w:val="32"/>
    </w:rPr>
  </w:style>
  <w:style w:type="paragraph" w:styleId="1441" w:customStyle="1">
    <w:name w:val="列出段落21"/>
    <w:basedOn w:val="935"/>
    <w:uiPriority w:val="34"/>
    <w:qFormat/>
    <w:pPr>
      <w:ind w:firstLine="420"/>
    </w:pPr>
    <w:rPr>
      <w:rFonts w:ascii="Times New Roman" w:hAnsi="Times New Roman" w:eastAsia="宋体"/>
      <w:szCs w:val="20"/>
    </w:rPr>
  </w:style>
  <w:style w:type="paragraph" w:styleId="1442" w:customStyle="1">
    <w:name w:val="xl70"/>
    <w:basedOn w:val="9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43" w:customStyle="1">
    <w:name w:val="msonormal"/>
    <w:basedOn w:val="935"/>
    <w:uiPriority w:val="0"/>
    <w:qFormat/>
    <w:pPr>
      <w:jc w:val="left"/>
      <w:spacing w:before="100" w:beforeAutospacing="1" w:after="100" w:afterAutospacing="1"/>
      <w:widowControl/>
    </w:pPr>
    <w:rPr>
      <w:rFonts w:ascii="宋体" w:hAnsi="宋体" w:eastAsia="宋体" w:cs="宋体"/>
      <w:sz w:val="24"/>
      <w:szCs w:val="24"/>
    </w:rPr>
  </w:style>
  <w:style w:type="paragraph" w:styleId="1444" w:customStyle="1">
    <w:name w:val="xl82"/>
    <w:basedOn w:val="9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445" w:customStyle="1">
    <w:name w:val="xl101"/>
    <w:basedOn w:val="935"/>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46" w:customStyle="1">
    <w:name w:val="xl91"/>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47" w:customStyle="1">
    <w:name w:val="xl110"/>
    <w:basedOn w:val="935"/>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48" w:customStyle="1">
    <w:name w:val="flNote"/>
    <w:basedOn w:val="935"/>
    <w:uiPriority w:val="0"/>
    <w:qFormat/>
    <w:pPr>
      <w:jc w:val="center"/>
      <w:spacing w:before="320" w:after="160" w:line="360" w:lineRule="atLeast"/>
    </w:pPr>
    <w:rPr>
      <w:rFonts w:ascii="Arial" w:hAnsi="Times New Roman" w:eastAsia="黑体"/>
      <w:sz w:val="30"/>
      <w:szCs w:val="20"/>
    </w:rPr>
  </w:style>
  <w:style w:type="paragraph" w:styleId="1449" w:customStyle="1">
    <w:name w:val="xl98"/>
    <w:basedOn w:val="935"/>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50" w:customStyle="1">
    <w:name w:val="Char Char Char Char"/>
    <w:basedOn w:val="1178"/>
    <w:uiPriority w:val="0"/>
    <w:qFormat/>
    <w:pPr>
      <w:spacing w:line="360" w:lineRule="auto"/>
    </w:pPr>
    <w:rPr>
      <w:rFonts w:ascii="Tahoma" w:hAnsi="Tahoma"/>
      <w:sz w:val="24"/>
      <w:szCs w:val="24"/>
    </w:rPr>
  </w:style>
  <w:style w:type="paragraph" w:styleId="1451" w:customStyle="1">
    <w:name w:val="xl71"/>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52" w:customStyle="1">
    <w:name w:val="样式 (西文) 仿宋_GB2312 居中 行距: 1.5 倍行距"/>
    <w:basedOn w:val="935"/>
    <w:uiPriority w:val="0"/>
    <w:qFormat/>
    <w:pPr>
      <w:jc w:val="center"/>
      <w:spacing w:line="360" w:lineRule="auto"/>
    </w:pPr>
    <w:rPr>
      <w:rFonts w:ascii="宋体" w:hAnsi="宋体" w:eastAsia="宋体" w:cs="宋体"/>
      <w:szCs w:val="20"/>
    </w:rPr>
  </w:style>
  <w:style w:type="paragraph" w:styleId="1453" w:customStyle="1">
    <w:name w:val="xl80"/>
    <w:basedOn w:val="93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454" w:customStyle="1">
    <w:name w:val="H6"/>
    <w:basedOn w:val="935"/>
    <w:next w:val="935"/>
    <w:uiPriority w:val="0"/>
    <w:qFormat/>
    <w:pPr>
      <w:jc w:val="left"/>
      <w:keepNext/>
      <w:spacing w:before="100" w:after="100"/>
      <w:outlineLvl w:val="6"/>
    </w:pPr>
    <w:rPr>
      <w:rFonts w:ascii="Times New Roman" w:hAnsi="Times New Roman" w:eastAsia="宋体"/>
      <w:b/>
      <w:sz w:val="16"/>
      <w:szCs w:val="20"/>
    </w:rPr>
  </w:style>
  <w:style w:type="paragraph" w:styleId="1455" w:customStyle="1">
    <w:name w:val="菲页(卷)"/>
    <w:basedOn w:val="1156"/>
    <w:next w:val="1408"/>
    <w:uiPriority w:val="0"/>
    <w:qFormat/>
    <w:pPr>
      <w:ind w:left="1380" w:hanging="855"/>
      <w:tabs>
        <w:tab w:val="left" w:pos="1380" w:leader="none"/>
      </w:tabs>
      <w:outlineLvl w:val="1"/>
    </w:pPr>
  </w:style>
  <w:style w:type="paragraph" w:styleId="1456" w:customStyle="1">
    <w:name w:val="xl49"/>
    <w:basedOn w:val="9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457" w:customStyle="1">
    <w:name w:val="font18"/>
    <w:basedOn w:val="935"/>
    <w:uiPriority w:val="0"/>
    <w:qFormat/>
    <w:pPr>
      <w:jc w:val="left"/>
      <w:spacing w:before="100" w:beforeAutospacing="1" w:after="100" w:afterAutospacing="1"/>
      <w:widowControl/>
    </w:pPr>
    <w:rPr>
      <w:rFonts w:ascii="Times New Roman" w:hAnsi="Times New Roman" w:eastAsia="宋体"/>
      <w:sz w:val="22"/>
    </w:rPr>
  </w:style>
  <w:style w:type="paragraph" w:styleId="1458" w:customStyle="1">
    <w:name w:val="样式 小四 段前: 5 磅 段后: 5 磅 首行缩进:  2 字符"/>
    <w:basedOn w:val="935"/>
    <w:uiPriority w:val="0"/>
    <w:qFormat/>
    <w:pPr>
      <w:spacing w:line="360" w:lineRule="auto"/>
    </w:pPr>
    <w:rPr>
      <w:rFonts w:ascii="宋体" w:hAnsi="宋体" w:eastAsia="宋体"/>
      <w:szCs w:val="21"/>
    </w:rPr>
  </w:style>
  <w:style w:type="paragraph" w:styleId="1459" w:customStyle="1">
    <w:name w:val="xl81"/>
    <w:basedOn w:val="935"/>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460" w:customStyle="1">
    <w:name w:val="font10"/>
    <w:basedOn w:val="935"/>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461" w:customStyle="1">
    <w:name w:val="彩色列表1"/>
    <w:basedOn w:val="935"/>
    <w:uiPriority w:val="99"/>
    <w:qFormat/>
    <w:pPr>
      <w:ind w:firstLine="420"/>
    </w:pPr>
    <w:rPr>
      <w:rFonts w:ascii="Calibri" w:hAnsi="Calibri" w:eastAsia="宋体"/>
    </w:rPr>
  </w:style>
  <w:style w:type="paragraph" w:styleId="1462" w:customStyle="1">
    <w:name w:val="xl104"/>
    <w:basedOn w:val="935"/>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63" w:customStyle="1">
    <w:name w:val="_Style 9"/>
    <w:basedOn w:val="935"/>
    <w:uiPriority w:val="0"/>
    <w:qFormat/>
    <w:pPr>
      <w:ind w:firstLine="420"/>
    </w:pPr>
    <w:rPr>
      <w:rFonts w:ascii="Calibri" w:hAnsi="Calibri" w:eastAsia="宋体"/>
      <w:szCs w:val="24"/>
    </w:rPr>
  </w:style>
  <w:style w:type="paragraph" w:styleId="1464">
    <w:name w:val="List Paragraph"/>
    <w:basedOn w:val="935"/>
    <w:uiPriority w:val="0"/>
    <w:qFormat/>
    <w:pPr>
      <w:ind w:firstLine="420"/>
    </w:pPr>
    <w:rPr>
      <w:rFonts w:ascii="Times New Roman" w:hAnsi="Times New Roman" w:eastAsia="宋体"/>
      <w:szCs w:val="21"/>
    </w:rPr>
  </w:style>
  <w:style w:type="paragraph" w:styleId="1465" w:customStyle="1">
    <w:name w:val="xl43"/>
    <w:basedOn w:val="93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466" w:customStyle="1">
    <w:name w:val="xl51"/>
    <w:basedOn w:val="9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467" w:customStyle="1">
    <w:name w:val="xl31"/>
    <w:basedOn w:val="9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68" w:customStyle="1">
    <w:name w:val="标题_0"/>
    <w:basedOn w:val="1469"/>
    <w:uiPriority w:val="0"/>
    <w:qFormat/>
    <w:pPr>
      <w:jc w:val="center"/>
      <w:spacing w:before="120" w:after="120" w:line="360" w:lineRule="auto"/>
      <w:outlineLvl w:val="0"/>
    </w:pPr>
    <w:rPr>
      <w:rFonts w:ascii="黑体" w:hAnsi="Arial" w:eastAsia="黑体"/>
      <w:b/>
      <w:bCs/>
      <w:sz w:val="32"/>
      <w:szCs w:val="32"/>
    </w:rPr>
  </w:style>
  <w:style w:type="paragraph" w:styleId="1469" w:customStyle="1">
    <w:name w:val="正文_1"/>
    <w:uiPriority w:val="0"/>
    <w:qFormat/>
    <w:rPr>
      <w:rFonts w:hint="default" w:ascii="Times New Roman" w:hAnsi="Times New Roman" w:eastAsia="宋体" w:cs="Times New Roman"/>
      <w:sz w:val="21"/>
      <w:szCs w:val="22"/>
      <w:lang w:val="en-US" w:eastAsia="zh-CN" w:bidi="ar-SA"/>
    </w:rPr>
  </w:style>
  <w:style w:type="paragraph" w:styleId="1470" w:customStyle="1">
    <w:name w:val="Address"/>
    <w:basedOn w:val="935"/>
    <w:next w:val="935"/>
    <w:uiPriority w:val="0"/>
    <w:qFormat/>
    <w:pPr>
      <w:jc w:val="left"/>
    </w:pPr>
    <w:rPr>
      <w:rFonts w:ascii="Times New Roman" w:hAnsi="Times New Roman" w:eastAsia="宋体"/>
      <w:i/>
      <w:sz w:val="24"/>
      <w:szCs w:val="20"/>
    </w:rPr>
  </w:style>
  <w:style w:type="paragraph" w:styleId="1471" w:customStyle="1">
    <w:name w:val="xl367"/>
    <w:basedOn w:val="935"/>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472" w:customStyle="1">
    <w:name w:val="Char11"/>
    <w:basedOn w:val="935"/>
    <w:uiPriority w:val="0"/>
    <w:qFormat/>
    <w:rPr>
      <w:rFonts w:ascii="Times New Roman" w:hAnsi="Times New Roman" w:eastAsia="宋体"/>
      <w:szCs w:val="24"/>
    </w:rPr>
  </w:style>
  <w:style w:type="paragraph" w:styleId="1473" w:customStyle="1">
    <w:name w:val="xl38"/>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474" w:customStyle="1">
    <w:name w:val="Definition List"/>
    <w:basedOn w:val="935"/>
    <w:next w:val="1475"/>
    <w:uiPriority w:val="0"/>
    <w:qFormat/>
    <w:pPr>
      <w:ind w:left="360"/>
      <w:jc w:val="left"/>
    </w:pPr>
    <w:rPr>
      <w:rFonts w:ascii="Times New Roman" w:hAnsi="Times New Roman" w:eastAsia="宋体"/>
      <w:sz w:val="24"/>
      <w:szCs w:val="20"/>
    </w:rPr>
  </w:style>
  <w:style w:type="paragraph" w:styleId="1475" w:customStyle="1">
    <w:name w:val="Definition Term"/>
    <w:basedOn w:val="935"/>
    <w:next w:val="1474"/>
    <w:uiPriority w:val="0"/>
    <w:qFormat/>
    <w:pPr>
      <w:jc w:val="left"/>
    </w:pPr>
    <w:rPr>
      <w:rFonts w:ascii="Times New Roman" w:hAnsi="Times New Roman" w:eastAsia="宋体"/>
      <w:sz w:val="24"/>
      <w:szCs w:val="20"/>
    </w:rPr>
  </w:style>
  <w:style w:type="paragraph" w:styleId="1476" w:customStyle="1">
    <w:name w:val="font16"/>
    <w:basedOn w:val="935"/>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477" w:customStyle="1">
    <w:name w:val="xl48"/>
    <w:basedOn w:val="93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478"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79" w:customStyle="1">
    <w:name w:val="xl96"/>
    <w:basedOn w:val="93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480" w:customStyle="1">
    <w:name w:val="Char Char Char Char1"/>
    <w:basedOn w:val="935"/>
    <w:uiPriority w:val="0"/>
    <w:qFormat/>
    <w:pPr>
      <w:jc w:val="left"/>
      <w:spacing w:after="160" w:line="240" w:lineRule="exact"/>
      <w:widowControl/>
    </w:pPr>
    <w:rPr>
      <w:rFonts w:ascii="Verdana" w:hAnsi="Verdana" w:eastAsia="宋体"/>
      <w:sz w:val="20"/>
      <w:szCs w:val="20"/>
      <w:lang w:eastAsia="en-US"/>
    </w:rPr>
  </w:style>
  <w:style w:type="paragraph" w:styleId="1481" w:customStyle="1">
    <w:name w:val="xl76"/>
    <w:basedOn w:val="9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82" w:customStyle="1">
    <w:name w:val="H5"/>
    <w:basedOn w:val="935"/>
    <w:next w:val="935"/>
    <w:uiPriority w:val="0"/>
    <w:qFormat/>
    <w:pPr>
      <w:jc w:val="left"/>
      <w:keepNext/>
      <w:spacing w:before="100" w:after="100"/>
      <w:outlineLvl w:val="5"/>
    </w:pPr>
    <w:rPr>
      <w:rFonts w:ascii="Times New Roman" w:hAnsi="Times New Roman" w:eastAsia="宋体"/>
      <w:b/>
      <w:sz w:val="20"/>
      <w:szCs w:val="20"/>
    </w:rPr>
  </w:style>
  <w:style w:type="paragraph" w:styleId="1483" w:customStyle="1">
    <w:name w:val="H4"/>
    <w:basedOn w:val="935"/>
    <w:next w:val="935"/>
    <w:uiPriority w:val="0"/>
    <w:qFormat/>
    <w:pPr>
      <w:jc w:val="left"/>
      <w:keepNext/>
      <w:spacing w:before="100" w:after="100"/>
      <w:outlineLvl w:val="4"/>
    </w:pPr>
    <w:rPr>
      <w:rFonts w:ascii="Times New Roman" w:hAnsi="Times New Roman" w:eastAsia="宋体"/>
      <w:b/>
      <w:sz w:val="24"/>
      <w:szCs w:val="20"/>
    </w:rPr>
  </w:style>
  <w:style w:type="paragraph" w:styleId="1484" w:customStyle="1">
    <w:name w:val="xl369"/>
    <w:basedOn w:val="93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85" w:customStyle="1">
    <w:name w:val="xl109"/>
    <w:basedOn w:val="93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486" w:customStyle="1">
    <w:name w:val="标题 4_0"/>
    <w:basedOn w:val="1248"/>
    <w:next w:val="1248"/>
    <w:uiPriority w:val="0"/>
    <w:qFormat/>
    <w:pPr>
      <w:keepLines/>
      <w:keepNext/>
      <w:spacing w:before="280" w:after="290" w:line="372" w:lineRule="auto"/>
      <w:outlineLvl w:val="3"/>
    </w:pPr>
    <w:rPr>
      <w:rFonts w:ascii="Cambria" w:hAnsi="Cambria"/>
      <w:b/>
      <w:bCs/>
      <w:sz w:val="28"/>
      <w:szCs w:val="28"/>
    </w:rPr>
  </w:style>
  <w:style w:type="paragraph" w:styleId="1487" w:customStyle="1">
    <w:name w:val="xl79"/>
    <w:basedOn w:val="93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488" w:customStyle="1">
    <w:name w:val="p0"/>
    <w:basedOn w:val="935"/>
    <w:uiPriority w:val="0"/>
    <w:qFormat/>
    <w:pPr>
      <w:widowControl/>
    </w:pPr>
    <w:rPr>
      <w:rFonts w:ascii="Calibri" w:hAnsi="Calibri" w:eastAsia="宋体" w:cs="宋体"/>
      <w:szCs w:val="21"/>
    </w:rPr>
  </w:style>
  <w:style w:type="paragraph" w:styleId="1489" w:customStyle="1">
    <w:name w:val="font0"/>
    <w:basedOn w:val="935"/>
    <w:uiPriority w:val="0"/>
    <w:qFormat/>
    <w:pPr>
      <w:jc w:val="left"/>
      <w:spacing w:before="100" w:beforeAutospacing="1" w:after="100" w:afterAutospacing="1"/>
      <w:widowControl/>
    </w:pPr>
    <w:rPr>
      <w:rFonts w:ascii="宋体" w:hAnsi="宋体" w:eastAsia="宋体" w:cs="宋体"/>
      <w:color w:val="000000"/>
      <w:sz w:val="22"/>
    </w:rPr>
  </w:style>
  <w:style w:type="paragraph" w:styleId="1490" w:customStyle="1">
    <w:name w:val="xl73"/>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91" w:customStyle="1">
    <w:name w:val="font14"/>
    <w:basedOn w:val="935"/>
    <w:uiPriority w:val="0"/>
    <w:qFormat/>
    <w:pPr>
      <w:jc w:val="left"/>
      <w:spacing w:before="100" w:beforeAutospacing="1" w:after="100" w:afterAutospacing="1"/>
      <w:widowControl/>
    </w:pPr>
    <w:rPr>
      <w:rFonts w:ascii="宋体" w:hAnsi="宋体" w:eastAsia="宋体" w:cs="宋体"/>
      <w:sz w:val="12"/>
      <w:szCs w:val="12"/>
    </w:rPr>
  </w:style>
  <w:style w:type="paragraph" w:styleId="1492" w:customStyle="1">
    <w:name w:val="项目编号3"/>
    <w:basedOn w:val="935"/>
    <w:next w:val="935"/>
    <w:uiPriority w:val="0"/>
    <w:qFormat/>
    <w:pPr>
      <w:ind w:firstLine="200"/>
      <w:jc w:val="left"/>
      <w:spacing w:line="360" w:lineRule="auto"/>
      <w:tabs>
        <w:tab w:val="left" w:pos="855" w:leader="none"/>
      </w:tabs>
    </w:pPr>
    <w:rPr>
      <w:rFonts w:ascii="宋体" w:hAnsi="Times New Roman" w:eastAsia="宋体"/>
      <w:sz w:val="24"/>
      <w:szCs w:val="24"/>
    </w:rPr>
  </w:style>
  <w:style w:type="paragraph" w:styleId="1493" w:customStyle="1">
    <w:name w:val="xl40"/>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494"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495" w:customStyle="1">
    <w:name w:val="菲页2"/>
    <w:basedOn w:val="1036"/>
    <w:uiPriority w:val="0"/>
    <w:qFormat/>
    <w:pPr>
      <w:ind w:left="2265" w:hanging="900"/>
      <w:tabs>
        <w:tab w:val="left" w:pos="2265" w:leader="none"/>
      </w:tabs>
    </w:pPr>
    <w:rPr>
      <w:rFonts w:ascii="黑体" w:hAnsi="宋体" w:eastAsia="黑体"/>
      <w:b w:val="0"/>
      <w:sz w:val="44"/>
    </w:rPr>
  </w:style>
  <w:style w:type="paragraph" w:styleId="1496" w:customStyle="1">
    <w:name w:val="xl83"/>
    <w:basedOn w:val="9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497" w:customStyle="1">
    <w:name w:val="xl111"/>
    <w:basedOn w:val="935"/>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98" w:customStyle="1">
    <w:name w:val="Char Char1 Char"/>
    <w:basedOn w:val="935"/>
    <w:uiPriority w:val="0"/>
    <w:qFormat/>
    <w:pPr>
      <w:jc w:val="left"/>
      <w:spacing w:after="160" w:line="240" w:lineRule="exact"/>
      <w:widowControl/>
    </w:pPr>
    <w:rPr>
      <w:rFonts w:ascii="仿宋_GB2312" w:hAnsi="Times New Roman" w:eastAsia="仿宋_GB2312"/>
      <w:sz w:val="32"/>
      <w:szCs w:val="32"/>
    </w:rPr>
  </w:style>
  <w:style w:type="paragraph" w:styleId="1499" w:customStyle="1">
    <w:name w:val="样式 标题 2 + Times New Roman 四号 非加粗 段前: 5 磅 段后: 0 磅 行距: 固定值 20..."/>
    <w:basedOn w:val="1157"/>
    <w:uiPriority w:val="0"/>
    <w:qFormat/>
    <w:pPr>
      <w:jc w:val="center"/>
      <w:spacing w:before="100" w:after="0" w:line="400" w:lineRule="exact"/>
    </w:pPr>
    <w:rPr>
      <w:rFonts w:ascii="Times New Roman" w:hAnsi="Times New Roman" w:cs="宋体"/>
      <w:b w:val="0"/>
      <w:bCs w:val="0"/>
      <w:sz w:val="28"/>
      <w:szCs w:val="20"/>
    </w:rPr>
  </w:style>
  <w:style w:type="paragraph" w:styleId="1500" w:customStyle="1">
    <w:name w:val="font13"/>
    <w:basedOn w:val="935"/>
    <w:uiPriority w:val="0"/>
    <w:qFormat/>
    <w:pPr>
      <w:jc w:val="left"/>
      <w:spacing w:before="100" w:beforeAutospacing="1" w:after="100" w:afterAutospacing="1"/>
      <w:widowControl/>
    </w:pPr>
    <w:rPr>
      <w:rFonts w:ascii="Times New Roman" w:hAnsi="Times New Roman" w:eastAsia="宋体"/>
      <w:b/>
      <w:bCs/>
      <w:sz w:val="22"/>
    </w:rPr>
  </w:style>
  <w:style w:type="paragraph" w:styleId="1501" w:customStyle="1">
    <w:name w:val="H3"/>
    <w:basedOn w:val="935"/>
    <w:next w:val="935"/>
    <w:uiPriority w:val="0"/>
    <w:qFormat/>
    <w:pPr>
      <w:jc w:val="left"/>
      <w:keepNext/>
      <w:spacing w:before="100" w:after="100"/>
      <w:outlineLvl w:val="3"/>
    </w:pPr>
    <w:rPr>
      <w:rFonts w:ascii="Times New Roman" w:hAnsi="Times New Roman" w:eastAsia="宋体"/>
      <w:b/>
      <w:sz w:val="28"/>
      <w:szCs w:val="20"/>
    </w:rPr>
  </w:style>
  <w:style w:type="paragraph" w:styleId="1502" w:customStyle="1">
    <w:name w:val="xl100"/>
    <w:basedOn w:val="935"/>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03" w:customStyle="1">
    <w:name w:val="Char Char Char Char Char Char Char"/>
    <w:basedOn w:val="935"/>
    <w:uiPriority w:val="0"/>
    <w:qFormat/>
    <w:pPr>
      <w:jc w:val="left"/>
      <w:spacing w:after="160" w:line="240" w:lineRule="exact"/>
      <w:widowControl/>
    </w:pPr>
    <w:rPr>
      <w:rFonts w:ascii="Times New Roman" w:hAnsi="Times New Roman" w:eastAsia="宋体"/>
      <w:szCs w:val="24"/>
    </w:rPr>
  </w:style>
  <w:style w:type="paragraph" w:styleId="1504" w:customStyle="1">
    <w:name w:val="xl90"/>
    <w:basedOn w:val="9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05" w:customStyle="1">
    <w:name w:val="xl365"/>
    <w:basedOn w:val="935"/>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506" w:customStyle="1">
    <w:name w:val="正文文本_0"/>
    <w:basedOn w:val="1248"/>
    <w:uiPriority w:val="0"/>
    <w:qFormat/>
    <w:pPr>
      <w:ind w:left="72" w:right="30"/>
      <w:jc w:val="center"/>
      <w:spacing w:after="60" w:line="360" w:lineRule="atLeast"/>
    </w:pPr>
    <w:rPr>
      <w:sz w:val="20"/>
      <w:szCs w:val="20"/>
    </w:rPr>
  </w:style>
  <w:style w:type="paragraph" w:styleId="1507" w:customStyle="1">
    <w:name w:val="font11"/>
    <w:basedOn w:val="935"/>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508" w:customStyle="1">
    <w:name w:val="修订1"/>
    <w:uiPriority w:val="0"/>
    <w:unhideWhenUsed/>
    <w:qFormat/>
    <w:rPr>
      <w:rFonts w:hint="default" w:ascii="Times New Roman" w:hAnsi="Times New Roman" w:eastAsia="宋体" w:cs="Times New Roman"/>
      <w:sz w:val="21"/>
      <w:lang w:val="en-US" w:eastAsia="zh-CN" w:bidi="ar-SA"/>
    </w:rPr>
  </w:style>
  <w:style w:type="paragraph" w:styleId="1509" w:customStyle="1">
    <w:name w:val="xl105"/>
    <w:basedOn w:val="93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510" w:customStyle="1">
    <w:name w:val="font6"/>
    <w:basedOn w:val="935"/>
    <w:uiPriority w:val="0"/>
    <w:qFormat/>
    <w:pPr>
      <w:jc w:val="left"/>
      <w:spacing w:before="100" w:beforeAutospacing="1" w:after="100" w:afterAutospacing="1"/>
      <w:widowControl/>
    </w:pPr>
    <w:rPr>
      <w:rFonts w:ascii="宋体" w:hAnsi="宋体" w:eastAsia="宋体" w:cs="宋体"/>
      <w:sz w:val="22"/>
    </w:rPr>
  </w:style>
  <w:style w:type="paragraph" w:styleId="1511" w:customStyle="1">
    <w:name w:val="xl87"/>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12" w:customStyle="1">
    <w:name w:val="默认段落字体 Para Char"/>
    <w:basedOn w:val="935"/>
    <w:uiPriority w:val="0"/>
    <w:qFormat/>
    <w:pPr>
      <w:ind w:firstLine="200"/>
      <w:spacing w:line="360" w:lineRule="auto"/>
    </w:pPr>
    <w:rPr>
      <w:rFonts w:ascii="宋体" w:hAnsi="宋体" w:eastAsia="宋体" w:cs="宋体"/>
      <w:sz w:val="24"/>
      <w:szCs w:val="24"/>
    </w:rPr>
  </w:style>
  <w:style w:type="paragraph" w:styleId="1513" w:customStyle="1">
    <w:name w:val="纯文本3"/>
    <w:basedOn w:val="935"/>
    <w:uiPriority w:val="0"/>
    <w:qFormat/>
    <w:rPr>
      <w:rFonts w:ascii="宋体" w:hAnsi="Courier New" w:eastAsia="楷体_GB2312"/>
      <w:sz w:val="26"/>
      <w:szCs w:val="20"/>
    </w:rPr>
  </w:style>
  <w:style w:type="paragraph" w:styleId="1514" w:customStyle="1">
    <w:name w:val="Char Char Char Char Char Char1 Char"/>
    <w:basedOn w:val="935"/>
    <w:uiPriority w:val="0"/>
    <w:qFormat/>
    <w:pPr>
      <w:jc w:val="left"/>
      <w:spacing w:after="160" w:line="240" w:lineRule="exact"/>
      <w:widowControl/>
    </w:pPr>
    <w:rPr>
      <w:rFonts w:ascii="Verdana" w:hAnsi="Verdana" w:eastAsia="宋体"/>
      <w:szCs w:val="20"/>
      <w:lang w:eastAsia="en-US"/>
    </w:rPr>
  </w:style>
  <w:style w:type="paragraph" w:styleId="1515" w:customStyle="1">
    <w:name w:val="xl50"/>
    <w:basedOn w:val="93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516" w:customStyle="1">
    <w:name w:val="xl85"/>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517" w:customStyle="1">
    <w:name w:val="样式 标题 3 + (中文) 黑体 小四 非加粗 段前: 7.8 磅 段后: 0 磅 行距: 固定值 20 磅"/>
    <w:basedOn w:val="1036"/>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518" w:customStyle="1">
    <w:name w:val="xl94"/>
    <w:basedOn w:val="935"/>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519" w:customStyle="1">
    <w:name w:val="表格"/>
    <w:basedOn w:val="935"/>
    <w:uiPriority w:val="0"/>
    <w:qFormat/>
    <w:pPr>
      <w:jc w:val="center"/>
    </w:pPr>
    <w:rPr>
      <w:rFonts w:ascii="华文细黑" w:hAnsi="华文细黑" w:eastAsia="宋体"/>
      <w:szCs w:val="20"/>
    </w:rPr>
  </w:style>
  <w:style w:type="paragraph" w:styleId="1520" w:customStyle="1">
    <w:name w:val="默认段落字体 Para Char Char Char Char Char Char Char"/>
    <w:basedOn w:val="935"/>
    <w:uiPriority w:val="0"/>
    <w:qFormat/>
    <w:rPr>
      <w:rFonts w:ascii="Tahoma" w:hAnsi="Tahoma" w:eastAsia="宋体"/>
      <w:sz w:val="24"/>
      <w:szCs w:val="20"/>
    </w:rPr>
  </w:style>
  <w:style w:type="paragraph" w:styleId="1521" w:customStyle="1">
    <w:name w:val="xl27"/>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522" w:customStyle="1">
    <w:name w:val="xl92"/>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523" w:customStyle="1">
    <w:name w:val="Char Char2"/>
    <w:basedOn w:val="935"/>
    <w:uiPriority w:val="0"/>
    <w:qFormat/>
    <w:pPr>
      <w:spacing w:line="240" w:lineRule="exact"/>
    </w:pPr>
    <w:rPr>
      <w:rFonts w:ascii="Times New Roman" w:hAnsi="Times New Roman" w:eastAsia="宋体"/>
      <w:szCs w:val="24"/>
    </w:rPr>
  </w:style>
  <w:style w:type="paragraph" w:styleId="1524" w:customStyle="1">
    <w:name w:val="Blockquote"/>
    <w:basedOn w:val="935"/>
    <w:uiPriority w:val="0"/>
    <w:qFormat/>
    <w:pPr>
      <w:ind w:left="360" w:right="360"/>
      <w:jc w:val="left"/>
      <w:spacing w:before="100" w:after="100"/>
    </w:pPr>
    <w:rPr>
      <w:rFonts w:ascii="Calibri" w:hAnsi="Calibri" w:eastAsia="宋体"/>
      <w:sz w:val="24"/>
      <w:szCs w:val="20"/>
    </w:rPr>
  </w:style>
  <w:style w:type="paragraph" w:styleId="1525" w:customStyle="1">
    <w:name w:val="xl371"/>
    <w:basedOn w:val="93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26" w:customStyle="1">
    <w:name w:val="Table Paragraph"/>
    <w:basedOn w:val="935"/>
    <w:uiPriority w:val="0"/>
    <w:qFormat/>
    <w:pPr>
      <w:jc w:val="left"/>
    </w:pPr>
    <w:rPr>
      <w:rFonts w:ascii="PMingLiU" w:hAnsi="PMingLiU" w:eastAsia="PMingLiU" w:cs="PMingLiU"/>
      <w:sz w:val="22"/>
      <w:lang w:val="zh-CN" w:bidi="zh-CN"/>
    </w:rPr>
  </w:style>
  <w:style w:type="paragraph" w:styleId="1527" w:customStyle="1">
    <w:name w:val="xl69"/>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28" w:customStyle="1">
    <w:name w:val="xl97"/>
    <w:basedOn w:val="9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529" w:customStyle="1">
    <w:name w:val="xl106"/>
    <w:basedOn w:val="9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530" w:customStyle="1">
    <w:name w:val="font19"/>
    <w:basedOn w:val="935"/>
    <w:uiPriority w:val="0"/>
    <w:qFormat/>
    <w:pPr>
      <w:jc w:val="left"/>
      <w:spacing w:before="100" w:beforeAutospacing="1" w:after="100" w:afterAutospacing="1"/>
      <w:widowControl/>
    </w:pPr>
    <w:rPr>
      <w:rFonts w:ascii="Times New Roman" w:hAnsi="Times New Roman" w:eastAsia="宋体"/>
      <w:sz w:val="12"/>
      <w:szCs w:val="12"/>
    </w:rPr>
  </w:style>
  <w:style w:type="paragraph" w:styleId="1531" w:customStyle="1">
    <w:name w:val="xl89"/>
    <w:basedOn w:val="93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32" w:customStyle="1">
    <w:name w:val="_Style 37"/>
    <w:basedOn w:val="935"/>
    <w:next w:val="935"/>
    <w:uiPriority w:val="0"/>
    <w:qFormat/>
    <w:rPr>
      <w:rFonts w:ascii="Times New Roman" w:hAnsi="Times New Roman" w:eastAsia="宋体"/>
      <w:szCs w:val="24"/>
    </w:rPr>
  </w:style>
  <w:style w:type="paragraph" w:styleId="1533" w:customStyle="1">
    <w:name w:val="font15"/>
    <w:basedOn w:val="935"/>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534" w:customStyle="1">
    <w:name w:val="目录"/>
    <w:basedOn w:val="935"/>
    <w:uiPriority w:val="0"/>
    <w:qFormat/>
    <w:pPr>
      <w:jc w:val="center"/>
      <w:widowControl/>
    </w:pPr>
    <w:rPr>
      <w:rFonts w:ascii="宋体" w:hAnsi="Times New Roman" w:eastAsia="宋体"/>
      <w:b/>
      <w:sz w:val="36"/>
      <w:szCs w:val="20"/>
    </w:rPr>
  </w:style>
  <w:style w:type="paragraph" w:styleId="1535" w:customStyle="1">
    <w:name w:val="2-2ji"/>
    <w:basedOn w:val="1157"/>
    <w:uiPriority w:val="0"/>
    <w:qFormat/>
    <w:pPr>
      <w:jc w:val="center"/>
      <w:spacing w:before="0" w:after="0" w:line="360" w:lineRule="auto"/>
    </w:pPr>
    <w:rPr>
      <w:rFonts w:ascii="宋体" w:hAnsi="宋体" w:eastAsia="宋体"/>
      <w:sz w:val="36"/>
      <w:szCs w:val="24"/>
    </w:rPr>
  </w:style>
  <w:style w:type="paragraph" w:styleId="1536" w:customStyle="1">
    <w:name w:val="xl77"/>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537" w:customStyle="1">
    <w:name w:val="List Paragraph1"/>
    <w:basedOn w:val="935"/>
    <w:uiPriority w:val="0"/>
    <w:qFormat/>
    <w:pPr>
      <w:ind w:firstLine="420"/>
    </w:pPr>
    <w:rPr>
      <w:rFonts w:ascii="Times New Roman" w:hAnsi="Times New Roman" w:eastAsia="宋体"/>
      <w:szCs w:val="21"/>
    </w:rPr>
  </w:style>
  <w:style w:type="paragraph" w:styleId="1538" w:customStyle="1">
    <w:name w:val="TOC 标题2"/>
    <w:basedOn w:val="1156"/>
    <w:next w:val="935"/>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539" w:customStyle="1">
    <w:name w:val="xl103"/>
    <w:basedOn w:val="935"/>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40" w:customStyle="1">
    <w:name w:val="font9"/>
    <w:basedOn w:val="935"/>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541" w:customStyle="1">
    <w:name w:val="xl366"/>
    <w:basedOn w:val="935"/>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542" w:customStyle="1">
    <w:name w:val="样式 标题 1 + 黑体 三号 非加粗 居中 段前: 6 磅 段后: 6 磅 行距: 固定值 20 磅"/>
    <w:basedOn w:val="1156"/>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543" w:customStyle="1">
    <w:name w:val="xl107"/>
    <w:basedOn w:val="935"/>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44" w:customStyle="1">
    <w:name w:val="xl368"/>
    <w:basedOn w:val="93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45" w:customStyle="1">
    <w:name w:val="xl68"/>
    <w:basedOn w:val="935"/>
    <w:uiPriority w:val="0"/>
    <w:qFormat/>
    <w:pPr>
      <w:jc w:val="center"/>
      <w:spacing w:before="100" w:beforeAutospacing="1" w:after="100" w:afterAutospacing="1"/>
      <w:widowControl/>
    </w:pPr>
    <w:rPr>
      <w:rFonts w:ascii="宋体" w:hAnsi="宋体" w:eastAsia="宋体" w:cs="宋体"/>
      <w:sz w:val="20"/>
      <w:szCs w:val="20"/>
    </w:rPr>
  </w:style>
  <w:style w:type="paragraph" w:styleId="1546" w:customStyle="1">
    <w:name w:val="样式1"/>
    <w:basedOn w:val="935"/>
    <w:uiPriority w:val="0"/>
    <w:qFormat/>
    <w:pPr>
      <w:spacing w:before="120" w:after="120" w:line="300" w:lineRule="auto"/>
    </w:pPr>
    <w:rPr>
      <w:rFonts w:ascii="宋体" w:hAnsi="宋体" w:eastAsia="宋体"/>
      <w:b/>
      <w:sz w:val="24"/>
      <w:szCs w:val="20"/>
    </w:rPr>
  </w:style>
  <w:style w:type="paragraph" w:styleId="1547" w:customStyle="1">
    <w:name w:val="xl88"/>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548" w:customStyle="1">
    <w:name w:val="xl84"/>
    <w:basedOn w:val="935"/>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549"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550" w:customStyle="1">
    <w:name w:val="xl47"/>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51" w:customStyle="1">
    <w:name w:val="z-Bottom of Form"/>
    <w:next w:val="935"/>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552" w:customStyle="1">
    <w:name w:val="z-Top of Form"/>
    <w:next w:val="935"/>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553" w:customStyle="1">
    <w:name w:val="xl26"/>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554" w:customStyle="1">
    <w:name w:val="xl32"/>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555" w:customStyle="1">
    <w:name w:val="Char Char Char Char Char Char Char Char Char Char"/>
    <w:basedOn w:val="935"/>
    <w:uiPriority w:val="0"/>
    <w:qFormat/>
    <w:pPr>
      <w:ind w:left="432" w:hanging="432"/>
      <w:tabs>
        <w:tab w:val="left" w:pos="898" w:leader="none"/>
      </w:tabs>
    </w:pPr>
    <w:rPr>
      <w:rFonts w:ascii="Times New Roman" w:hAnsi="Times New Roman" w:eastAsia="宋体"/>
      <w:sz w:val="24"/>
      <w:szCs w:val="24"/>
    </w:rPr>
  </w:style>
  <w:style w:type="paragraph" w:styleId="1556" w:customStyle="1">
    <w:name w:val="xl41"/>
    <w:basedOn w:val="93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557" w:customStyle="1">
    <w:name w:val="xl29"/>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558" w:customStyle="1">
    <w:name w:val="菲页1"/>
    <w:basedOn w:val="1157"/>
    <w:uiPriority w:val="0"/>
    <w:qFormat/>
    <w:pPr>
      <w:jc w:val="center"/>
      <w:spacing w:before="312" w:after="312" w:line="360" w:lineRule="auto"/>
      <w:widowControl/>
    </w:pPr>
    <w:rPr>
      <w:rFonts w:ascii="黑体" w:hAnsi="宋体"/>
      <w:b w:val="0"/>
      <w:color w:val="000000"/>
      <w:sz w:val="52"/>
      <w:szCs w:val="20"/>
    </w:rPr>
  </w:style>
  <w:style w:type="paragraph" w:styleId="1559" w:customStyle="1">
    <w:name w:val="xl33"/>
    <w:basedOn w:val="9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560" w:customStyle="1">
    <w:name w:val="font8"/>
    <w:basedOn w:val="935"/>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561" w:customStyle="1">
    <w:name w:val="xl93"/>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562" w:customStyle="1">
    <w:name w:val="Char Char Char Char Char Char Char Char Char Char1"/>
    <w:basedOn w:val="935"/>
    <w:uiPriority w:val="0"/>
    <w:qFormat/>
    <w:pPr>
      <w:ind w:left="315" w:hanging="315"/>
      <w:tabs>
        <w:tab w:val="left" w:pos="315" w:leader="none"/>
      </w:tabs>
    </w:pPr>
    <w:rPr>
      <w:rFonts w:ascii="Times New Roman" w:hAnsi="Times New Roman" w:eastAsia="宋体"/>
      <w:sz w:val="24"/>
      <w:szCs w:val="24"/>
    </w:rPr>
  </w:style>
  <w:style w:type="paragraph" w:styleId="1563" w:customStyle="1">
    <w:name w:val="xl22"/>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564" w:customStyle="1">
    <w:name w:val="默认段落字体 Para Char Char Char"/>
    <w:basedOn w:val="935"/>
    <w:uiPriority w:val="0"/>
    <w:qFormat/>
    <w:rPr>
      <w:rFonts w:ascii="Times New Roman" w:hAnsi="Times New Roman" w:eastAsia="宋体"/>
      <w:szCs w:val="24"/>
    </w:rPr>
  </w:style>
  <w:style w:type="paragraph" w:styleId="1565"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66" w:customStyle="1">
    <w:name w:val="文档正文"/>
    <w:basedOn w:val="935"/>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567" w:customStyle="1">
    <w:name w:val="font5"/>
    <w:basedOn w:val="935"/>
    <w:uiPriority w:val="0"/>
    <w:qFormat/>
    <w:pPr>
      <w:jc w:val="left"/>
      <w:spacing w:before="100" w:beforeAutospacing="1" w:after="100" w:afterAutospacing="1"/>
      <w:widowControl/>
    </w:pPr>
    <w:rPr>
      <w:rFonts w:ascii="宋体" w:hAnsi="宋体" w:eastAsia="宋体" w:cs="宋体"/>
      <w:sz w:val="18"/>
      <w:szCs w:val="18"/>
    </w:rPr>
  </w:style>
  <w:style w:type="paragraph" w:styleId="1568" w:customStyle="1">
    <w:name w:val="xl44"/>
    <w:basedOn w:val="935"/>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569" w:customStyle="1">
    <w:name w:val="正文缩进_0"/>
    <w:basedOn w:val="1469"/>
    <w:uiPriority w:val="0"/>
    <w:qFormat/>
    <w:pPr>
      <w:ind w:firstLine="420"/>
      <w:jc w:val="both"/>
      <w:widowControl w:val="off"/>
    </w:pPr>
    <w:rPr>
      <w:u w:val="single"/>
    </w:rPr>
  </w:style>
  <w:style w:type="paragraph" w:styleId="1570" w:customStyle="1">
    <w:name w:val="xl364"/>
    <w:basedOn w:val="93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71" w:customStyle="1">
    <w:name w:val="Preformatted"/>
    <w:basedOn w:val="935"/>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572" w:customStyle="1">
    <w:name w:val="xl112"/>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573" w:customStyle="1">
    <w:name w:val="H2"/>
    <w:basedOn w:val="935"/>
    <w:next w:val="935"/>
    <w:uiPriority w:val="0"/>
    <w:qFormat/>
    <w:pPr>
      <w:jc w:val="left"/>
      <w:keepNext/>
      <w:spacing w:before="100" w:after="100"/>
      <w:outlineLvl w:val="2"/>
    </w:pPr>
    <w:rPr>
      <w:rFonts w:ascii="Times New Roman" w:hAnsi="Times New Roman" w:eastAsia="宋体"/>
      <w:b/>
      <w:sz w:val="36"/>
      <w:szCs w:val="20"/>
    </w:rPr>
  </w:style>
  <w:style w:type="paragraph" w:styleId="1574" w:customStyle="1">
    <w:name w:val="xl74"/>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575" w:customStyle="1">
    <w:name w:val="xl86"/>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576" w:customStyle="1">
    <w:name w:val="xl72"/>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577" w:customStyle="1">
    <w:name w:val="xl24"/>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78" w:customStyle="1">
    <w:name w:val="xl75"/>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79" w:customStyle="1">
    <w:name w:val="xl362"/>
    <w:basedOn w:val="93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80" w:customStyle="1">
    <w:name w:val="xl30"/>
    <w:basedOn w:val="9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581" w:customStyle="1">
    <w:name w:val="xl34"/>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582" w:customStyle="1">
    <w:name w:val="xl99"/>
    <w:basedOn w:val="935"/>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83" w:customStyle="1">
    <w:name w:val="xl363"/>
    <w:basedOn w:val="93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84" w:customStyle="1">
    <w:name w:val="Char1"/>
    <w:basedOn w:val="935"/>
    <w:uiPriority w:val="0"/>
    <w:qFormat/>
    <w:pPr>
      <w:jc w:val="left"/>
      <w:spacing w:after="160" w:line="240" w:lineRule="exact"/>
      <w:widowControl/>
    </w:pPr>
    <w:rPr>
      <w:rFonts w:ascii="Times New Roman" w:hAnsi="Times New Roman" w:eastAsia="宋体"/>
      <w:szCs w:val="24"/>
    </w:rPr>
  </w:style>
  <w:style w:type="paragraph" w:styleId="1585" w:customStyle="1">
    <w:name w:val="xl28"/>
    <w:basedOn w:val="9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586" w:customStyle="1">
    <w:name w:val="TOC 标题11"/>
    <w:basedOn w:val="935"/>
    <w:next w:val="935"/>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587" w:customStyle="1">
    <w:name w:val="标题 H3"/>
    <w:basedOn w:val="935"/>
    <w:next w:val="935"/>
    <w:uiPriority w:val="0"/>
    <w:qFormat/>
    <w:pPr>
      <w:numPr>
        <w:ilvl w:val="2"/>
        <w:numId w:val="1"/>
      </w:numPr>
      <w:ind w:left="0" w:firstLine="0"/>
      <w:jc w:val="left"/>
      <w:spacing w:before="120" w:after="120" w:line="360" w:lineRule="auto"/>
      <w:outlineLvl w:val="2"/>
    </w:pPr>
    <w:rPr>
      <w:rFonts w:ascii="Times New Roman" w:hAnsi="Times New Roman" w:eastAsia="宋体"/>
      <w:b/>
      <w:sz w:val="24"/>
      <w:szCs w:val="24"/>
    </w:rPr>
  </w:style>
  <w:style w:type="paragraph" w:styleId="1588" w:customStyle="1">
    <w:name w:val="标题 H2"/>
    <w:basedOn w:val="935"/>
    <w:next w:val="935"/>
    <w:uiPriority w:val="0"/>
    <w:qFormat/>
    <w:pPr>
      <w:numPr>
        <w:ilvl w:val="1"/>
        <w:numId w:val="1"/>
      </w:numPr>
      <w:ind w:left="0" w:firstLine="0"/>
      <w:jc w:val="left"/>
      <w:spacing w:before="120" w:after="120" w:line="360" w:lineRule="auto"/>
      <w:outlineLvl w:val="1"/>
    </w:pPr>
    <w:rPr>
      <w:rFonts w:ascii="Times New Roman" w:hAnsi="Times New Roman" w:eastAsia="黑体"/>
      <w:sz w:val="28"/>
      <w:szCs w:val="24"/>
    </w:rPr>
  </w:style>
  <w:style w:type="paragraph" w:styleId="1589" w:customStyle="1">
    <w:name w:val="_Style 16"/>
    <w:basedOn w:val="935"/>
    <w:next w:val="1242"/>
    <w:uiPriority w:val="99"/>
    <w:qFormat/>
    <w:pPr>
      <w:ind w:firstLine="420"/>
      <w:spacing w:line="360" w:lineRule="auto"/>
    </w:pPr>
    <w:rPr>
      <w:rFonts w:ascii="Calibri" w:hAnsi="Calibri" w:eastAsia="宋体"/>
      <w:sz w:val="24"/>
    </w:rPr>
  </w:style>
  <w:style w:type="table" w:styleId="1590" w:customStyle="1">
    <w:name w:val="网格型1"/>
    <w:basedOn w:val="1166"/>
    <w:uiPriority w:val="39"/>
    <w:qFormat/>
    <w:tblPr/>
  </w:style>
  <w:style w:type="table" w:styleId="1591" w:customStyle="1">
    <w:name w:val="自定网格1"/>
    <w:basedOn w:val="1166"/>
    <w:uiPriority w:val="39"/>
    <w:qFormat/>
    <w:pPr>
      <w:jc w:val="both"/>
      <w:widowControl w:val="off"/>
    </w:pPr>
    <w:tblPr/>
  </w:style>
  <w:style w:type="table" w:styleId="1592" w:customStyle="1">
    <w:name w:val="网格型2"/>
    <w:basedOn w:val="1166"/>
    <w:uiPriority w:val="39"/>
    <w:qFormat/>
    <w:pPr>
      <w:jc w:val="both"/>
      <w:widowControl w:val="off"/>
    </w:pPr>
    <w:tblPr/>
  </w:style>
  <w:style w:type="character" w:styleId="1593" w:customStyle="1">
    <w:name w:val="NormalCharacter1"/>
    <w:uiPriority w:val="0"/>
    <w:qFormat/>
  </w:style>
  <w:style w:type="character" w:styleId="1594" w:customStyle="1">
    <w:name w:val="列出段落 Char"/>
    <w:uiPriority w:val="34"/>
    <w:qFormat/>
    <w:rPr>
      <w:sz w:val="21"/>
      <w:szCs w:val="24"/>
    </w:rPr>
  </w:style>
  <w:style w:type="table" w:styleId="1595" w:customStyle="1">
    <w:name w:val="网格型3"/>
    <w:basedOn w:val="1166"/>
    <w:uiPriority w:val="39"/>
    <w:qFormat/>
    <w:rPr>
      <w:rFonts w:ascii="Calibri" w:hAnsi="Calibri"/>
    </w:rPr>
    <w:tblPr/>
  </w:style>
  <w:style w:type="table" w:styleId="1596" w:customStyle="1">
    <w:name w:val="网格型4"/>
    <w:basedOn w:val="1166"/>
    <w:uiPriority w:val="39"/>
    <w:qFormat/>
    <w:rPr>
      <w:rFonts w:ascii="Calibri" w:hAnsi="Calibri"/>
    </w:rPr>
    <w:tblPr/>
  </w:style>
  <w:style w:type="table" w:styleId="1597" w:customStyle="1">
    <w:name w:val="网格型5"/>
    <w:basedOn w:val="1166"/>
    <w:uiPriority w:val="39"/>
    <w:qFormat/>
    <w:rPr>
      <w:rFonts w:ascii="Calibri" w:hAnsi="Calibri"/>
    </w:rPr>
    <w:tblPr/>
  </w:style>
  <w:style w:type="table" w:styleId="1598" w:customStyle="1">
    <w:name w:val="网格型6"/>
    <w:basedOn w:val="1166"/>
    <w:uiPriority w:val="39"/>
    <w:qFormat/>
    <w:rPr>
      <w:rFonts w:ascii="Calibri" w:hAnsi="Calibri"/>
    </w:rPr>
    <w:tblPr/>
  </w:style>
  <w:style w:type="paragraph" w:styleId="1599" w:customStyle="1">
    <w:name w:val="引文目录1"/>
    <w:basedOn w:val="935"/>
    <w:next w:val="935"/>
    <w:uiPriority w:val="0"/>
    <w:qFormat/>
    <w:pPr>
      <w:ind w:left="420"/>
    </w:pPr>
  </w:style>
  <w:style w:type="paragraph" w:styleId="1600" w:customStyle="1">
    <w:name w:val="Table Text"/>
    <w:basedOn w:val="935"/>
    <w:uiPriority w:val="0"/>
    <w:semiHidden/>
    <w:qFormat/>
    <w:rPr>
      <w:rFonts w:ascii="宋体" w:hAnsi="宋体" w:eastAsia="宋体" w:cs="宋体"/>
      <w:sz w:val="19"/>
      <w:szCs w:val="19"/>
      <w:lang w:eastAsia="en-US"/>
    </w:rPr>
  </w:style>
  <w:style w:type="table" w:styleId="1601" w:customStyle="1">
    <w:name w:val="Table Normal"/>
    <w:uiPriority w:val="0"/>
    <w:semiHidden/>
    <w:unhideWhenUsed/>
    <w:qFormat/>
    <w:tblPr>
      <w:tblCellMar>
        <w:left w:w="0" w:type="dxa"/>
        <w:top w:w="0" w:type="dxa"/>
        <w:right w:w="0" w:type="dxa"/>
        <w:bottom w:w="0" w:type="dxa"/>
      </w:tblCellMar>
    </w:tblPr>
  </w:style>
  <w:style w:type="character" w:styleId="1602" w:customStyle="1">
    <w:name w:val="font112"/>
    <w:basedOn w:val="945"/>
    <w:uiPriority w:val="0"/>
    <w:qFormat/>
    <w:rPr>
      <w:rFonts w:hint="eastAsia" w:ascii="宋体" w:hAnsi="宋体" w:eastAsia="宋体" w:cs="宋体"/>
      <w:color w:val="000000"/>
      <w:sz w:val="20"/>
      <w:szCs w:val="20"/>
      <w:u w:val="none"/>
    </w:rPr>
  </w:style>
  <w:style w:type="paragraph" w:styleId="1603" w:customStyle="1">
    <w:name w:val="索引 411"/>
    <w:basedOn w:val="935"/>
    <w:next w:val="935"/>
    <w:uiPriority w:val="99"/>
    <w:qFormat/>
    <w:pPr>
      <w:ind w:left="600"/>
    </w:pPr>
    <w:rPr>
      <w:szCs w:val="24"/>
    </w:rPr>
  </w:style>
  <w:style w:type="paragraph" w:styleId="1604" w:customStyle="1">
    <w:name w:val="副标题11"/>
    <w:basedOn w:val="935"/>
    <w:next w:val="935"/>
    <w:uiPriority w:val="11"/>
    <w:qFormat/>
    <w:pPr>
      <w:spacing w:before="200" w:after="200"/>
    </w:pPr>
    <w:rPr>
      <w:sz w:val="24"/>
      <w:szCs w:val="24"/>
    </w:rPr>
  </w:style>
  <w:style w:type="paragraph" w:styleId="1605" w:customStyle="1">
    <w:name w:val="页眉11"/>
    <w:basedOn w:val="935"/>
    <w:uiPriority w:val="99"/>
    <w:unhideWhenUsed/>
    <w:qFormat/>
    <w:pPr>
      <w:tabs>
        <w:tab w:val="center" w:pos="7143" w:leader="none"/>
        <w:tab w:val="right" w:pos="14287" w:leader="none"/>
      </w:tabs>
    </w:pPr>
  </w:style>
  <w:style w:type="character" w:styleId="1606" w:customStyle="1">
    <w:name w:val="font281"/>
    <w:basedOn w:val="1165"/>
    <w:link w:val="935"/>
    <w:uiPriority w:val="0"/>
    <w:qFormat/>
    <w:rPr>
      <w:rFonts w:hint="eastAsia" w:ascii="宋体" w:hAnsi="宋体" w:eastAsia="宋体" w:cs="宋体"/>
      <w:b/>
      <w:bCs/>
      <w:color w:val="000000"/>
      <w:sz w:val="18"/>
      <w:szCs w:val="18"/>
      <w:u w:val="none"/>
    </w:rPr>
  </w:style>
  <w:style w:type="paragraph" w:styleId="1607" w:customStyle="1">
    <w:name w:val="02-标书-标题2"/>
    <w:uiPriority w:val="0"/>
    <w:qFormat/>
    <w:pPr>
      <w:numPr>
        <w:ilvl w:val="1"/>
        <w:numId w:val="2"/>
      </w:numPr>
      <w:spacing w:line="360" w:lineRule="auto"/>
      <w:outlineLvl w:val="1"/>
    </w:pPr>
    <w:rPr>
      <w:rFonts w:hint="default" w:ascii="黑体" w:hAnsi="宋体" w:eastAsia="黑体" w:cs="Calibri"/>
      <w:sz w:val="32"/>
      <w:szCs w:val="28"/>
      <w:lang w:val="en-US" w:eastAsia="zh-CN" w:bidi="ar-SA"/>
    </w:rPr>
  </w:style>
  <w:style w:type="paragraph" w:styleId="1608" w:customStyle="1">
    <w:name w:val="Heading 2"/>
    <w:next w:val="935"/>
    <w:uiPriority w:val="9"/>
    <w:unhideWhenUsed/>
    <w:qFormat/>
    <w:pPr>
      <w:jc w:val="both"/>
      <w:keepLines/>
      <w:keepNext/>
      <w:spacing w:before="360" w:after="200"/>
      <w:widowControl w:val="off"/>
      <w:outlineLvl w:val="1"/>
    </w:pPr>
    <w:rPr>
      <w:rFonts w:hint="default" w:ascii="Arial" w:hAnsi="Arial" w:eastAsia="Arial" w:cs="Arial"/>
      <w:sz w:val="34"/>
      <w:szCs w:val="22"/>
      <w:lang w:eastAsia="zh-CN"/>
    </w:rPr>
  </w:style>
  <w:style w:type="character" w:styleId="1609" w:customStyle="1">
    <w:name w:val="NormalCharacter"/>
    <w:uiPriority w:val="0"/>
    <w:qFormat/>
  </w:style>
  <w:style w:type="paragraph" w:styleId="1610" w:customStyle="1">
    <w:name w:val="普通正文"/>
    <w:basedOn w:val="935"/>
    <w:uiPriority w:val="0"/>
    <w:qFormat/>
    <w:pPr>
      <w:ind w:firstLine="480"/>
      <w:jc w:val="left"/>
      <w:spacing w:before="120" w:after="120" w:line="360" w:lineRule="auto"/>
    </w:pPr>
    <w:rPr>
      <w:rFonts w:ascii="Arial" w:hAnsi="Arial"/>
      <w:sz w:val="24"/>
      <w:szCs w:val="24"/>
    </w:rPr>
  </w:style>
  <w:style w:type="numbering" w:styleId="114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岳鹏翔</cp:lastModifiedBy>
  <cp:revision>26</cp:revision>
  <dcterms:created xsi:type="dcterms:W3CDTF">2024-05-21T08:20:00Z</dcterms:created>
  <dcterms:modified xsi:type="dcterms:W3CDTF">2026-10-29T02:58:18Z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5CB77EE461424194A6EC8237948390F0</vt:lpwstr>
  </property>
  <property fmtid="{D5CDD505-2E9C-101B-9397-08002B2CF9AE}" pid="4" name="KSOTemplateDocerSaveRecord">
    <vt:lpwstr>eyJoZGlkIjoiOWJmMTViMDUyMTc3YjYzZDg4YTM4YTE1ODgwMWZmZmIiLCJ1c2VySWQiOiIxMzc5NjEyNDY0In0=</vt:lpwstr>
  </property>
</Properties>
</file>