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超高端CT</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JSZC-320400-CTZB-G2026-0127</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14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3"/>
          <w:color w:val="000000"/>
          <w:sz w:val="32"/>
          <w:szCs w:val="32"/>
          <w:highlight w:val="none"/>
        </w:rPr>
        <w:t xml:space="preserve">第三章   资</w:t>
      </w:r>
      <w:bookmarkStart w:id="1" w:name="_Hlt100754117"/>
      <w:r>
        <w:rPr>
          <w:rStyle w:val="1163"/>
          <w:color w:val="000000"/>
          <w:sz w:val="32"/>
          <w:szCs w:val="32"/>
          <w:highlight w:val="none"/>
        </w:rPr>
        <w:t xml:space="preserve">格</w:t>
      </w:r>
      <w:bookmarkEnd w:id="1"/>
      <w:r>
        <w:rPr>
          <w:rStyle w:val="116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3"/>
          <w:color w:val="000000"/>
          <w:sz w:val="32"/>
          <w:szCs w:val="32"/>
          <w:highlight w:val="none"/>
        </w:rPr>
        <w:t xml:space="preserve">第五章   采购</w:t>
      </w:r>
      <w:bookmarkStart w:id="2" w:name="_Hlt100754102"/>
      <w:r/>
      <w:bookmarkStart w:id="3" w:name="_Hlt100754103"/>
      <w:r>
        <w:rPr>
          <w:rStyle w:val="1163"/>
          <w:color w:val="000000"/>
          <w:sz w:val="32"/>
          <w:szCs w:val="32"/>
          <w:highlight w:val="none"/>
        </w:rPr>
        <w:t xml:space="preserve">需</w:t>
      </w:r>
      <w:bookmarkEnd w:id="2"/>
      <w:r/>
      <w:bookmarkEnd w:id="3"/>
      <w:r>
        <w:rPr>
          <w:rStyle w:val="116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超高端CT</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90"/>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JSZC-320400-CTZB-G2026-0127</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超高端CT</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2000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2000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88"/>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426"/>
        </w:trPr>
        <w:tc>
          <w:tcPr>
            <w:tcW w:w="38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88"/>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eastAsia="zh-CN"/>
              </w:rPr>
              <w:t xml:space="preserve">超高端CT</w:t>
            </w:r>
            <w:r>
              <w:rPr>
                <w:rFonts w:ascii="仿宋" w:hAnsi="仿宋" w:eastAsia="仿宋"/>
                <w:bCs/>
                <w:color w:val="000000"/>
                <w:sz w:val="32"/>
                <w:szCs w:val="32"/>
                <w:highlight w:val="none"/>
              </w:rPr>
            </w:r>
            <w:r/>
          </w:p>
        </w:tc>
        <w:tc>
          <w:tcPr>
            <w:tcW w:w="920"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2000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textDirection w:val="lrTb"/>
            <w:noWrap w:val="false"/>
          </w:tcPr>
          <w:p>
            <w:pPr>
              <w:pStyle w:val="1088"/>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合同履行期限：合同签订之日起接到医院通知后3个月内货物运抵医院。</w:t>
      </w:r>
      <w:r>
        <w:rPr>
          <w:rFonts w:ascii="仿宋" w:hAnsi="仿宋" w:eastAsia="仿宋"/>
          <w:color w:val="000000"/>
          <w:sz w:val="32"/>
          <w:szCs w:val="32"/>
          <w:highlight w:val="none"/>
          <w:u w:val="singl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622"/>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8"/>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88"/>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88"/>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88"/>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②供应商为所投产品经销商：具有有效期内的医疗器械经营许可证。</w:t>
      </w:r>
      <w:r>
        <w:rPr>
          <w:rFonts w:hint="eastAsia" w:ascii="仿宋" w:hAnsi="仿宋" w:eastAsia="仿宋"/>
          <w:b/>
          <w:bCs/>
          <w:color w:val="000000"/>
          <w:sz w:val="32"/>
          <w:szCs w:val="32"/>
          <w:highlight w:val="none"/>
        </w:rPr>
      </w:r>
      <w:r/>
    </w:p>
    <w:p>
      <w:pPr>
        <w:pStyle w:val="1088"/>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lang w:val="en-US" w:eastAsia="zh-CN" w:bidi="ar-SA"/>
        </w:rPr>
        <w:t xml:space="preserve">（2）</w:t>
      </w:r>
      <w:r>
        <w:rPr>
          <w:rFonts w:hint="eastAsia" w:ascii="仿宋" w:hAnsi="仿宋" w:eastAsia="仿宋"/>
          <w:b/>
          <w:bCs/>
          <w:color w:val="000000"/>
          <w:sz w:val="32"/>
          <w:szCs w:val="32"/>
          <w:highlight w:val="none"/>
        </w:rPr>
        <w:t xml:space="preserve">提供所投产品的有效医疗器械注册证。</w:t>
      </w:r>
      <w:r>
        <w:rPr>
          <w:rFonts w:hint="eastAsia" w:ascii="仿宋" w:hAnsi="仿宋" w:eastAsia="仿宋"/>
          <w:b/>
          <w:bCs/>
          <w:color w:val="000000"/>
          <w:sz w:val="32"/>
          <w:szCs w:val="32"/>
          <w:highlight w:val="none"/>
        </w:rPr>
      </w:r>
      <w:r/>
    </w:p>
    <w:p>
      <w:pPr>
        <w:pStyle w:val="1088"/>
        <w:numPr>
          <w:ilvl w:val="0"/>
          <w:numId w:val="0"/>
        </w:numPr>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lang w:val="en-US" w:eastAsia="zh-CN"/>
        </w:rPr>
      </w:pPr>
      <w:r>
        <w:rPr>
          <w:rFonts w:hint="eastAsia" w:ascii="仿宋" w:hAnsi="仿宋" w:eastAsia="仿宋"/>
          <w:b/>
          <w:bCs/>
          <w:color w:val="000000"/>
          <w:sz w:val="32"/>
          <w:szCs w:val="32"/>
          <w:highlight w:val="none"/>
          <w:lang w:val="en-US" w:eastAsia="zh-CN"/>
        </w:rPr>
        <w:t xml:space="preserve">（3）</w:t>
      </w:r>
      <w:r>
        <w:rPr>
          <w:rFonts w:hint="eastAsia" w:ascii="仿宋" w:hAnsi="仿宋" w:eastAsia="仿宋"/>
          <w:b/>
          <w:bCs/>
          <w:color w:val="000000"/>
          <w:sz w:val="32"/>
          <w:szCs w:val="32"/>
          <w:highlight w:val="none"/>
        </w:rPr>
        <w:t xml:space="preserve">供应商</w:t>
      </w:r>
      <w:r>
        <w:rPr>
          <w:rFonts w:hint="eastAsia" w:ascii="仿宋" w:hAnsi="仿宋" w:eastAsia="仿宋"/>
          <w:b/>
          <w:bCs/>
          <w:color w:val="000000"/>
          <w:sz w:val="32"/>
          <w:szCs w:val="32"/>
          <w:highlight w:val="none"/>
          <w:lang w:val="en-US" w:eastAsia="zh-CN"/>
        </w:rPr>
        <w:t xml:space="preserve">具有有效期内的辐射安全许可证。</w:t>
      </w:r>
      <w:r>
        <w:rPr>
          <w:rFonts w:ascii="仿宋" w:hAnsi="仿宋" w:eastAsia="仿宋"/>
          <w:b/>
          <w:bCs/>
          <w:color w:val="000000"/>
          <w:sz w:val="32"/>
          <w:szCs w:val="32"/>
          <w:highlight w:val="none"/>
          <w:lang w:val="en-US" w:eastAsia="zh-CN"/>
        </w:rPr>
      </w:r>
      <w:r/>
    </w:p>
    <w:p>
      <w:pPr>
        <w:pStyle w:val="1090"/>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15</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90"/>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625"/>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90"/>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85"/>
      <w:r/>
      <w:bookmarkStart w:id="30" w:name="_Toc28359008"/>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8"/>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称：常州市第二人民医院</w:t>
      </w:r>
      <w:r>
        <w:rPr>
          <w:rFonts w:hint="eastAsia" w:ascii="仿宋" w:hAnsi="仿宋" w:eastAsia="仿宋"/>
          <w:color w:val="000000"/>
          <w:sz w:val="32"/>
          <w:szCs w:val="32"/>
          <w:highlight w:val="none"/>
        </w:rPr>
      </w:r>
      <w:r/>
    </w:p>
    <w:p>
      <w:pPr>
        <w:pStyle w:val="108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8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88"/>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5228423"/>
      <w:r/>
      <w:bookmarkStart w:id="37" w:name="_Toc127151777"/>
      <w:r/>
      <w:bookmarkStart w:id="38" w:name="_Toc226965856"/>
      <w:r/>
      <w:bookmarkStart w:id="39" w:name="_Toc512937850"/>
      <w:r/>
      <w:bookmarkStart w:id="40" w:name="_Toc264969275"/>
      <w:r/>
      <w:bookmarkStart w:id="41" w:name="_Toc127161488"/>
      <w:r/>
      <w:bookmarkStart w:id="42" w:name="_Toc305158854"/>
      <w:r/>
      <w:bookmarkStart w:id="43" w:name="_Toc353873938"/>
      <w:r/>
      <w:bookmarkStart w:id="44" w:name="_Toc305158928"/>
      <w:r/>
      <w:bookmarkStart w:id="45" w:name="_Toc195842950"/>
      <w:r/>
      <w:bookmarkStart w:id="46" w:name="_Toc150774783"/>
      <w:r/>
      <w:bookmarkStart w:id="47" w:name="_Toc99301420"/>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90"/>
        <w:spacing w:before="0" w:line="360" w:lineRule="auto"/>
        <w:tabs>
          <w:tab w:val="center" w:pos="4592" w:leader="none"/>
          <w:tab w:val="left" w:pos="7860" w:leader="none"/>
        </w:tabs>
        <w:rPr>
          <w:rFonts w:ascii="宋体" w:hAnsi="宋体" w:eastAsia="宋体"/>
          <w:color w:val="000000"/>
          <w:sz w:val="28"/>
          <w:highlight w:val="none"/>
        </w:rPr>
      </w:pPr>
      <w:r/>
      <w:bookmarkStart w:id="49" w:name="_Toc226965709"/>
      <w:r/>
      <w:bookmarkStart w:id="50" w:name="_Toc164608788"/>
      <w:r/>
      <w:bookmarkStart w:id="51" w:name="_Toc520356144"/>
      <w:r/>
      <w:bookmarkStart w:id="52" w:name="_Toc150774724"/>
      <w:r/>
      <w:bookmarkStart w:id="53" w:name="_Toc150774619"/>
      <w:r/>
      <w:bookmarkStart w:id="54" w:name="_Toc151193833"/>
      <w:r/>
      <w:bookmarkStart w:id="55" w:name="_Toc151193907"/>
      <w:r/>
      <w:bookmarkStart w:id="56" w:name="_Toc226309763"/>
      <w:r/>
      <w:bookmarkStart w:id="57" w:name="_Toc142311021"/>
      <w:r/>
      <w:bookmarkStart w:id="58" w:name="_Toc226337215"/>
      <w:r/>
      <w:bookmarkStart w:id="59" w:name="_Toc150480757"/>
      <w:r/>
      <w:bookmarkStart w:id="60" w:name="_Toc164608633"/>
      <w:r/>
      <w:bookmarkStart w:id="61" w:name="_Toc151193761"/>
      <w:r/>
      <w:bookmarkStart w:id="62" w:name="_Toc164229214"/>
      <w:r/>
      <w:bookmarkStart w:id="63" w:name="_Toc127161433"/>
      <w:r/>
      <w:bookmarkStart w:id="64" w:name="_Toc150509270"/>
      <w:r/>
      <w:bookmarkStart w:id="65" w:name="_Toc127151720"/>
      <w:r/>
      <w:bookmarkStart w:id="66" w:name="_Toc164351613"/>
      <w:r/>
      <w:bookmarkStart w:id="67" w:name="_Toc127151519"/>
      <w:r/>
      <w:bookmarkStart w:id="68" w:name="_Toc195842884"/>
      <w:r/>
      <w:bookmarkStart w:id="69" w:name="_Toc151193617"/>
      <w:r/>
      <w:bookmarkStart w:id="70" w:name="_Toc164229360"/>
      <w:r/>
      <w:bookmarkStart w:id="71" w:name="_Toc151190146"/>
      <w:r/>
      <w:bookmarkStart w:id="72" w:name="_Toc151193689"/>
      <w:r/>
      <w:bookmarkStart w:id="73" w:name="_Toc149720812"/>
      <w:r/>
      <w:bookmarkStart w:id="74" w:name="_Toc226965792"/>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8"/>
        <w:jc w:val="center"/>
        <w:rPr>
          <w:rFonts w:ascii="宋体" w:hAnsi="宋体"/>
          <w:b/>
          <w:color w:val="000000"/>
          <w:sz w:val="28"/>
          <w:szCs w:val="28"/>
          <w:highlight w:val="none"/>
        </w:rPr>
      </w:pPr>
      <w:r>
        <w:rPr>
          <w:rFonts w:ascii="宋体" w:hAnsi="宋体"/>
          <w:b/>
          <w:color w:val="000000"/>
          <w:sz w:val="28"/>
          <w:szCs w:val="28"/>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7"/>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9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22</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8"/>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8"/>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88"/>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88"/>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88"/>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88"/>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88"/>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88"/>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8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88"/>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8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88"/>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8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r>
            <w:tr>
              <w:trPr/>
              <w:tc>
                <w:tcPr>
                  <w:tcW w:w="3023" w:type="dxa"/>
                  <w:vAlign w:val="center"/>
                  <w:textDirection w:val="lrTb"/>
                  <w:noWrap w:val="false"/>
                </w:tcPr>
                <w:p>
                  <w:pPr>
                    <w:pStyle w:val="1088"/>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8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r>
            <w:tr>
              <w:trPr/>
              <w:tc>
                <w:tcPr>
                  <w:tcW w:w="3023" w:type="dxa"/>
                  <w:vAlign w:val="center"/>
                  <w:textDirection w:val="lrTb"/>
                  <w:noWrap w:val="false"/>
                </w:tcPr>
                <w:p>
                  <w:pPr>
                    <w:pStyle w:val="1088"/>
                    <w:jc w:val="center"/>
                    <w:spacing w:line="28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1000-5000</w:t>
                  </w:r>
                  <w:r>
                    <w:rPr>
                      <w:rFonts w:ascii="宋体" w:hAnsi="宋体" w:eastAsia="宋体" w:cs="宋体"/>
                      <w:color w:val="000000"/>
                      <w:szCs w:val="21"/>
                      <w:highlight w:val="none"/>
                      <w:lang w:val="en-US" w:eastAsia="zh-CN"/>
                    </w:rPr>
                  </w:r>
                  <w:r/>
                </w:p>
              </w:tc>
              <w:tc>
                <w:tcPr>
                  <w:tcW w:w="2407" w:type="dxa"/>
                  <w:vAlign w:val="top"/>
                  <w:textDirection w:val="lrTb"/>
                  <w:noWrap w:val="false"/>
                </w:tcPr>
                <w:p>
                  <w:pPr>
                    <w:pStyle w:val="108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0.5%</w:t>
                  </w:r>
                  <w:r>
                    <w:rPr>
                      <w:rFonts w:ascii="宋体" w:hAnsi="宋体" w:eastAsia="宋体" w:cs="宋体"/>
                      <w:color w:val="000000"/>
                      <w:szCs w:val="21"/>
                      <w:highlight w:val="none"/>
                      <w:lang w:val="en-US" w:eastAsia="zh-CN"/>
                    </w:rPr>
                  </w:r>
                  <w:r/>
                </w:p>
              </w:tc>
            </w:tr>
            <w:tr>
              <w:trPr/>
              <w:tc>
                <w:tcPr>
                  <w:tcW w:w="3023" w:type="dxa"/>
                  <w:vAlign w:val="top"/>
                  <w:textDirection w:val="lrTb"/>
                  <w:noWrap w:val="false"/>
                </w:tcPr>
                <w:p>
                  <w:pPr>
                    <w:pStyle w:val="108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108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8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88"/>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8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8"/>
        <w:jc w:val="center"/>
        <w:spacing w:before="240" w:after="240"/>
        <w:rPr>
          <w:rFonts w:hint="eastAsia" w:ascii="宋体" w:hAnsi="宋体" w:cs="宋体"/>
          <w:b/>
          <w:color w:val="000000"/>
          <w:sz w:val="28"/>
          <w:szCs w:val="28"/>
          <w:highlight w:val="none"/>
        </w:rPr>
      </w:pPr>
      <w:r/>
      <w:bookmarkStart w:id="75" w:name="_Toc305158785"/>
      <w:r/>
      <w:bookmarkStart w:id="76" w:name="_Toc353873932"/>
      <w:r/>
      <w:bookmarkStart w:id="77" w:name="_Toc353825542"/>
      <w:r/>
      <w:bookmarkStart w:id="78" w:name="_Toc265228355"/>
      <w:r/>
      <w:bookmarkStart w:id="79" w:name="_Toc150774722"/>
      <w:r/>
      <w:bookmarkStart w:id="80" w:name="_Toc127151517"/>
      <w:r/>
      <w:bookmarkStart w:id="81" w:name="_Toc195842882"/>
      <w:r/>
      <w:bookmarkStart w:id="82" w:name="_Toc226337213"/>
      <w:r/>
      <w:bookmarkStart w:id="83" w:name="_Toc226965790"/>
      <w:r/>
      <w:bookmarkStart w:id="84" w:name="_Toc150480755"/>
      <w:r/>
      <w:bookmarkStart w:id="85" w:name="_Toc305158859"/>
      <w:r/>
      <w:bookmarkStart w:id="86" w:name="_Toc264969207"/>
      <w:r/>
      <w:bookmarkStart w:id="87" w:name="_Toc142311019"/>
      <w:r/>
      <w:bookmarkStart w:id="88" w:name="_Toc35387366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9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3760"/>
      <w:r/>
      <w:bookmarkStart w:id="92" w:name="_Toc150774723"/>
      <w:r/>
      <w:bookmarkStart w:id="93" w:name="_Toc151193832"/>
      <w:r/>
      <w:bookmarkStart w:id="94" w:name="_Toc265228356"/>
      <w:r/>
      <w:bookmarkStart w:id="95" w:name="_Toc305158860"/>
      <w:r/>
      <w:bookmarkStart w:id="96" w:name="_Toc150509269"/>
      <w:r/>
      <w:bookmarkStart w:id="97" w:name="_Toc151190145"/>
      <w:r/>
      <w:bookmarkStart w:id="98" w:name="_Toc226309762"/>
      <w:r/>
      <w:bookmarkStart w:id="99" w:name="_Toc150774618"/>
      <w:r/>
      <w:bookmarkStart w:id="100" w:name="_Toc151193688"/>
      <w:r/>
      <w:bookmarkStart w:id="101" w:name="_Toc195842883"/>
      <w:r/>
      <w:bookmarkStart w:id="102" w:name="_Toc226965791"/>
      <w:r/>
      <w:bookmarkStart w:id="103" w:name="_Toc305158786"/>
      <w:r/>
      <w:bookmarkStart w:id="104" w:name="_Toc264969208"/>
      <w:r/>
      <w:bookmarkStart w:id="105" w:name="_Toc226337214"/>
      <w:r/>
      <w:bookmarkStart w:id="106" w:name="_Toc151193906"/>
      <w:r/>
      <w:bookmarkStart w:id="107" w:name="_Toc151193616"/>
      <w:r/>
      <w:bookmarkStart w:id="108" w:name="_Toc142311020"/>
      <w:r/>
      <w:bookmarkStart w:id="109" w:name="_Toc150480756"/>
      <w:r/>
      <w:bookmarkStart w:id="110" w:name="_Toc2269657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305158787"/>
      <w:r/>
      <w:bookmarkStart w:id="113" w:name="_Toc264969209"/>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27151520"/>
      <w:r/>
      <w:bookmarkStart w:id="116" w:name="_Toc149720813"/>
      <w:r/>
      <w:bookmarkStart w:id="117" w:name="_Toc151193834"/>
      <w:r/>
      <w:bookmarkStart w:id="118" w:name="_Toc305158788"/>
      <w:r/>
      <w:bookmarkStart w:id="119" w:name="_Toc150509271"/>
      <w:r/>
      <w:bookmarkStart w:id="120" w:name="_Toc151193762"/>
      <w:r/>
      <w:bookmarkStart w:id="121" w:name="_Toc226965710"/>
      <w:r/>
      <w:bookmarkStart w:id="122" w:name="_Toc164608789"/>
      <w:r/>
      <w:bookmarkStart w:id="123" w:name="_Toc226309764"/>
      <w:r/>
      <w:bookmarkStart w:id="124" w:name="_Toc265228358"/>
      <w:r/>
      <w:bookmarkStart w:id="125" w:name="_Toc150774620"/>
      <w:r/>
      <w:bookmarkStart w:id="126" w:name="_Toc195842885"/>
      <w:r/>
      <w:bookmarkStart w:id="127" w:name="_Toc150774725"/>
      <w:r/>
      <w:bookmarkStart w:id="128" w:name="_Toc151193690"/>
      <w:r/>
      <w:bookmarkStart w:id="129" w:name="_Toc164229215"/>
      <w:r/>
      <w:bookmarkStart w:id="130" w:name="_Toc226965793"/>
      <w:r/>
      <w:bookmarkStart w:id="131" w:name="_Toc164351614"/>
      <w:r/>
      <w:bookmarkStart w:id="132" w:name="_Toc127151721"/>
      <w:r/>
      <w:bookmarkStart w:id="133" w:name="_Toc151190147"/>
      <w:r/>
      <w:bookmarkStart w:id="134" w:name="_Toc150480758"/>
      <w:r/>
      <w:bookmarkStart w:id="135" w:name="_Toc164608634"/>
      <w:r/>
      <w:bookmarkStart w:id="136" w:name="_Toc142311022"/>
      <w:r/>
      <w:bookmarkStart w:id="137" w:name="_Toc151193618"/>
      <w:r/>
      <w:bookmarkStart w:id="138" w:name="_Toc164229361"/>
      <w:r/>
      <w:bookmarkStart w:id="139" w:name="_Toc226337216"/>
      <w:r/>
      <w:bookmarkStart w:id="140" w:name="_Toc151193908"/>
      <w:r/>
      <w:bookmarkStart w:id="141" w:name="_Toc264969210"/>
      <w:r/>
      <w:bookmarkStart w:id="142" w:name="_Toc127161434"/>
      <w:r/>
      <w:bookmarkStart w:id="143" w:name="_Toc305158862"/>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305158864"/>
      <w:r/>
      <w:bookmarkStart w:id="145" w:name="_Toc142311024"/>
      <w:r/>
      <w:bookmarkStart w:id="146" w:name="_Toc151193620"/>
      <w:r/>
      <w:bookmarkStart w:id="147" w:name="_Toc520356146"/>
      <w:r/>
      <w:bookmarkStart w:id="148" w:name="_Toc265228360"/>
      <w:r/>
      <w:bookmarkStart w:id="149" w:name="_Toc151193764"/>
      <w:r/>
      <w:bookmarkStart w:id="150" w:name="_Toc264969212"/>
      <w:r/>
      <w:bookmarkStart w:id="151" w:name="_Toc226309766"/>
      <w:r/>
      <w:bookmarkStart w:id="152" w:name="_Toc226965795"/>
      <w:r/>
      <w:bookmarkStart w:id="153" w:name="_Toc127151522"/>
      <w:r/>
      <w:bookmarkStart w:id="154" w:name="_Toc226965712"/>
      <w:r/>
      <w:bookmarkStart w:id="155" w:name="_Toc195842887"/>
      <w:r/>
      <w:bookmarkStart w:id="156" w:name="_Toc150509273"/>
      <w:r/>
      <w:bookmarkStart w:id="157" w:name="_Toc151193692"/>
      <w:r/>
      <w:bookmarkStart w:id="158" w:name="_Toc226337218"/>
      <w:r/>
      <w:bookmarkStart w:id="159" w:name="_Toc151193910"/>
      <w:r/>
      <w:bookmarkStart w:id="160" w:name="_Toc150774727"/>
      <w:r/>
      <w:bookmarkStart w:id="161" w:name="_Toc305158790"/>
      <w:r/>
      <w:bookmarkStart w:id="162" w:name="_Toc150774622"/>
      <w:r/>
      <w:bookmarkStart w:id="163" w:name="_Toc151193836"/>
      <w:r/>
      <w:bookmarkStart w:id="164" w:name="_Toc151190149"/>
      <w:r/>
      <w:bookmarkStart w:id="165" w:name="_Toc150480760"/>
      <w:r>
        <w:rPr>
          <w:rFonts w:hint="eastAsia" w:ascii="宋体" w:hAnsi="宋体" w:cs="宋体"/>
          <w:color w:val="000000"/>
          <w:sz w:val="28"/>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8"/>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305158791"/>
      <w:r/>
      <w:bookmarkStart w:id="168" w:name="_Toc149720816"/>
      <w:r/>
      <w:bookmarkStart w:id="169" w:name="_Toc150774728"/>
      <w:r/>
      <w:bookmarkStart w:id="170" w:name="_Toc520356147"/>
      <w:r/>
      <w:bookmarkStart w:id="171" w:name="_Toc226965713"/>
      <w:r/>
      <w:bookmarkStart w:id="172" w:name="_Toc150480761"/>
      <w:r/>
      <w:bookmarkStart w:id="173" w:name="_Toc142311025"/>
      <w:r/>
      <w:bookmarkStart w:id="174" w:name="_Toc226965796"/>
      <w:r/>
      <w:bookmarkStart w:id="175" w:name="_Toc195842888"/>
      <w:r/>
      <w:bookmarkStart w:id="176" w:name="_Toc150774623"/>
      <w:r/>
      <w:bookmarkStart w:id="177" w:name="_Toc151193911"/>
      <w:r/>
      <w:bookmarkStart w:id="178" w:name="_Toc226337219"/>
      <w:r/>
      <w:bookmarkStart w:id="179" w:name="_Toc264969213"/>
      <w:r/>
      <w:bookmarkStart w:id="180" w:name="_Toc127151724"/>
      <w:r/>
      <w:bookmarkStart w:id="181" w:name="_Toc151190150"/>
      <w:r/>
      <w:bookmarkStart w:id="182" w:name="_Toc164229218"/>
      <w:r/>
      <w:bookmarkStart w:id="183" w:name="_Toc151193621"/>
      <w:r/>
      <w:bookmarkStart w:id="184" w:name="_Toc305158865"/>
      <w:r/>
      <w:bookmarkStart w:id="185" w:name="_Toc164608637"/>
      <w:r/>
      <w:bookmarkStart w:id="186" w:name="_Toc164229364"/>
      <w:r/>
      <w:bookmarkStart w:id="187" w:name="_Toc151193765"/>
      <w:r/>
      <w:bookmarkStart w:id="188" w:name="_Toc127151523"/>
      <w:r/>
      <w:bookmarkStart w:id="189" w:name="_Toc226309767"/>
      <w:r/>
      <w:bookmarkStart w:id="190" w:name="_Toc150509274"/>
      <w:r/>
      <w:bookmarkStart w:id="191" w:name="_Toc164608792"/>
      <w:r/>
      <w:bookmarkStart w:id="192" w:name="_Toc127161437"/>
      <w:r/>
      <w:bookmarkStart w:id="193" w:name="_Toc151193837"/>
      <w:r/>
      <w:bookmarkStart w:id="194" w:name="_Toc151193693"/>
      <w:r/>
      <w:bookmarkStart w:id="195" w:name="_Toc265228361"/>
      <w:r/>
      <w:bookmarkStart w:id="196" w:name="_Toc16435161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197" w:name="_Toc151193768"/>
      <w:r/>
      <w:bookmarkStart w:id="198" w:name="_Toc151193624"/>
      <w:r/>
      <w:bookmarkStart w:id="199" w:name="_Toc151190153"/>
      <w:r/>
      <w:bookmarkStart w:id="200" w:name="_Toc142311028"/>
      <w:r/>
      <w:bookmarkStart w:id="201" w:name="_Toc151193840"/>
      <w:r/>
      <w:bookmarkStart w:id="202" w:name="_Toc305158794"/>
      <w:r/>
      <w:bookmarkStart w:id="203" w:name="_Toc264969216"/>
      <w:r/>
      <w:bookmarkStart w:id="204" w:name="_Toc226965716"/>
      <w:r/>
      <w:bookmarkStart w:id="205" w:name="_Toc305158868"/>
      <w:r/>
      <w:bookmarkStart w:id="206" w:name="_Toc226337222"/>
      <w:r/>
      <w:bookmarkStart w:id="207" w:name="_Toc226309770"/>
      <w:r/>
      <w:bookmarkStart w:id="208" w:name="_Toc226965799"/>
      <w:r/>
      <w:bookmarkStart w:id="209" w:name="_Toc195842891"/>
      <w:r/>
      <w:bookmarkStart w:id="210" w:name="_Toc516367020"/>
      <w:r/>
      <w:bookmarkStart w:id="211" w:name="_Toc151193696"/>
      <w:r/>
      <w:bookmarkStart w:id="212" w:name="_Toc150480764"/>
      <w:r/>
      <w:bookmarkStart w:id="213" w:name="_Toc520356150"/>
      <w:r/>
      <w:bookmarkStart w:id="214" w:name="_Toc127151526"/>
      <w:r/>
      <w:bookmarkStart w:id="215" w:name="_Toc151193914"/>
      <w:r/>
      <w:bookmarkStart w:id="216" w:name="_Toc150509277"/>
      <w:r/>
      <w:bookmarkStart w:id="217" w:name="_Toc265228364"/>
      <w:r/>
      <w:bookmarkStart w:id="218" w:name="_Toc150774731"/>
      <w:r/>
      <w:bookmarkStart w:id="219" w:name="_Toc15077462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305158795"/>
      <w:r/>
      <w:bookmarkStart w:id="221" w:name="_Toc226965800"/>
      <w:r/>
      <w:bookmarkStart w:id="222" w:name="_Toc151193841"/>
      <w:r/>
      <w:bookmarkStart w:id="223" w:name="_Toc305158869"/>
      <w:r/>
      <w:bookmarkStart w:id="224" w:name="_Toc520356151"/>
      <w:r/>
      <w:bookmarkStart w:id="225" w:name="_Toc226309771"/>
      <w:r/>
      <w:bookmarkStart w:id="226" w:name="_Toc150480765"/>
      <w:r/>
      <w:bookmarkStart w:id="227" w:name="_Toc264969217"/>
      <w:r/>
      <w:bookmarkStart w:id="228" w:name="_Toc127161441"/>
      <w:r/>
      <w:bookmarkStart w:id="229" w:name="_Toc164608796"/>
      <w:r/>
      <w:bookmarkStart w:id="230" w:name="_Toc226337223"/>
      <w:r/>
      <w:bookmarkStart w:id="231" w:name="_Toc150509278"/>
      <w:r/>
      <w:bookmarkStart w:id="232" w:name="_Toc516367021"/>
      <w:r/>
      <w:bookmarkStart w:id="233" w:name="_Toc195842892"/>
      <w:r/>
      <w:bookmarkStart w:id="234" w:name="_Toc127151527"/>
      <w:r/>
      <w:bookmarkStart w:id="235" w:name="_Toc151190154"/>
      <w:r/>
      <w:bookmarkStart w:id="236" w:name="_Toc164351621"/>
      <w:r/>
      <w:bookmarkStart w:id="237" w:name="_Toc164229222"/>
      <w:r/>
      <w:bookmarkStart w:id="238" w:name="_Toc226965717"/>
      <w:r/>
      <w:bookmarkStart w:id="239" w:name="_Toc142311029"/>
      <w:r/>
      <w:bookmarkStart w:id="240" w:name="_Toc151193769"/>
      <w:r/>
      <w:bookmarkStart w:id="241" w:name="_Toc127151728"/>
      <w:r/>
      <w:bookmarkStart w:id="242" w:name="_Toc265228365"/>
      <w:r/>
      <w:bookmarkStart w:id="243" w:name="_Toc151193915"/>
      <w:r/>
      <w:bookmarkStart w:id="244" w:name="_Toc150774732"/>
      <w:r/>
      <w:bookmarkStart w:id="245" w:name="_Toc164229368"/>
      <w:r/>
      <w:bookmarkStart w:id="246" w:name="_Toc149720820"/>
      <w:r/>
      <w:bookmarkStart w:id="247" w:name="_Toc151193697"/>
      <w:r/>
      <w:bookmarkStart w:id="248" w:name="_Toc150774627"/>
      <w:r/>
      <w:bookmarkStart w:id="249" w:name="_Toc164608641"/>
      <w:r/>
      <w:bookmarkStart w:id="250" w:name="_Toc15119362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51729"/>
      <w:r/>
      <w:bookmarkStart w:id="252" w:name="_Toc226309772"/>
      <w:r/>
      <w:bookmarkStart w:id="253" w:name="_Toc164351622"/>
      <w:r/>
      <w:bookmarkStart w:id="254" w:name="_Toc226965801"/>
      <w:r/>
      <w:bookmarkStart w:id="255" w:name="_Toc226337224"/>
      <w:r/>
      <w:bookmarkStart w:id="256" w:name="_Toc164229369"/>
      <w:r/>
      <w:bookmarkStart w:id="257" w:name="_Toc164608642"/>
      <w:r/>
      <w:bookmarkStart w:id="258" w:name="_Ref467306195"/>
      <w:r/>
      <w:bookmarkStart w:id="259" w:name="_Toc516367022"/>
      <w:r/>
      <w:bookmarkStart w:id="260" w:name="_Ref467306676"/>
      <w:r/>
      <w:bookmarkStart w:id="261" w:name="_Toc264969218"/>
      <w:r/>
      <w:bookmarkStart w:id="262" w:name="_Toc149720821"/>
      <w:r/>
      <w:bookmarkStart w:id="263" w:name="_Toc164229223"/>
      <w:r/>
      <w:bookmarkStart w:id="264" w:name="_Toc164608797"/>
      <w:r/>
      <w:bookmarkStart w:id="265" w:name="_Toc265228366"/>
      <w:r/>
      <w:bookmarkStart w:id="266" w:name="_Toc151193698"/>
      <w:r/>
      <w:bookmarkStart w:id="267" w:name="_Toc226965718"/>
      <w:r/>
      <w:bookmarkStart w:id="268" w:name="_Toc150480766"/>
      <w:r/>
      <w:bookmarkStart w:id="269" w:name="_Toc150509279"/>
      <w:r/>
      <w:bookmarkStart w:id="270" w:name="_Toc127151528"/>
      <w:r/>
      <w:bookmarkStart w:id="271" w:name="_Toc151193916"/>
      <w:r/>
      <w:bookmarkStart w:id="272" w:name="_Toc520356152"/>
      <w:r/>
      <w:bookmarkStart w:id="273" w:name="_Toc305158796"/>
      <w:r/>
      <w:bookmarkStart w:id="274" w:name="_Toc151190155"/>
      <w:r/>
      <w:bookmarkStart w:id="275" w:name="_Toc151193770"/>
      <w:r/>
      <w:bookmarkStart w:id="276" w:name="_Toc150774628"/>
      <w:r/>
      <w:bookmarkStart w:id="277" w:name="_Toc127161442"/>
      <w:r/>
      <w:bookmarkStart w:id="278" w:name="_Toc151193626"/>
      <w:r/>
      <w:bookmarkStart w:id="279" w:name="_Toc195842893"/>
      <w:r/>
      <w:bookmarkStart w:id="280" w:name="_Toc305158870"/>
      <w:r/>
      <w:bookmarkStart w:id="281" w:name="_Toc142311030"/>
      <w:r/>
      <w:bookmarkStart w:id="282" w:name="_Toc150774733"/>
      <w:r/>
      <w:bookmarkStart w:id="283" w:name="_Toc1511938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371"/>
      <w:r/>
      <w:bookmarkStart w:id="286" w:name="_Toc151190157"/>
      <w:r/>
      <w:bookmarkStart w:id="287" w:name="_Toc150509281"/>
      <w:r/>
      <w:bookmarkStart w:id="288" w:name="_Toc520356155"/>
      <w:r/>
      <w:bookmarkStart w:id="289" w:name="_Toc151193918"/>
      <w:r/>
      <w:bookmarkStart w:id="290" w:name="_Toc164608644"/>
      <w:r/>
      <w:bookmarkStart w:id="291" w:name="_Toc127151731"/>
      <w:r/>
      <w:bookmarkStart w:id="292" w:name="_Toc151193700"/>
      <w:r/>
      <w:bookmarkStart w:id="293" w:name="_Toc127151530"/>
      <w:r/>
      <w:bookmarkStart w:id="294" w:name="_Toc150774630"/>
      <w:r/>
      <w:bookmarkStart w:id="295" w:name="_Toc164608799"/>
      <w:r/>
      <w:bookmarkStart w:id="296" w:name="_Toc142311032"/>
      <w:r/>
      <w:bookmarkStart w:id="297" w:name="_Toc149720823"/>
      <w:r/>
      <w:bookmarkStart w:id="298" w:name="_Toc151193844"/>
      <w:r/>
      <w:bookmarkStart w:id="299" w:name="_Toc164351624"/>
      <w:r/>
      <w:bookmarkStart w:id="300" w:name="_Toc127161444"/>
      <w:r/>
      <w:bookmarkStart w:id="301" w:name="_Toc151193772"/>
      <w:r/>
      <w:bookmarkStart w:id="302" w:name="_Toc195842895"/>
      <w:r/>
      <w:bookmarkStart w:id="303" w:name="_Toc151193628"/>
      <w:r/>
      <w:bookmarkStart w:id="304" w:name="_Toc150774735"/>
      <w:r/>
      <w:bookmarkStart w:id="305" w:name="_Toc150480768"/>
      <w:r/>
      <w:bookmarkStart w:id="306" w:name="_Toc16422922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61445"/>
      <w:r/>
      <w:bookmarkStart w:id="308" w:name="_Toc150774631"/>
      <w:r/>
      <w:bookmarkStart w:id="309" w:name="_Toc127151531"/>
      <w:r/>
      <w:bookmarkStart w:id="310" w:name="_Toc265228369"/>
      <w:r/>
      <w:bookmarkStart w:id="311" w:name="_Toc142311033"/>
      <w:r/>
      <w:bookmarkStart w:id="312" w:name="_Toc195842896"/>
      <w:r/>
      <w:bookmarkStart w:id="313" w:name="_Toc305158799"/>
      <w:r/>
      <w:bookmarkStart w:id="314" w:name="_Toc305158873"/>
      <w:r/>
      <w:bookmarkStart w:id="315" w:name="_Toc164229372"/>
      <w:r/>
      <w:bookmarkStart w:id="316" w:name="_Toc164229226"/>
      <w:r/>
      <w:bookmarkStart w:id="317" w:name="_Toc226337227"/>
      <w:r/>
      <w:bookmarkStart w:id="318" w:name="_Toc226309775"/>
      <w:r/>
      <w:bookmarkStart w:id="319" w:name="_Toc127151732"/>
      <w:r/>
      <w:bookmarkStart w:id="320" w:name="_Toc151193845"/>
      <w:r/>
      <w:bookmarkStart w:id="321" w:name="_Toc164608645"/>
      <w:r/>
      <w:bookmarkStart w:id="322" w:name="_Toc226965721"/>
      <w:r/>
      <w:bookmarkStart w:id="323" w:name="_Toc150480769"/>
      <w:r/>
      <w:bookmarkStart w:id="324" w:name="_Toc164608800"/>
      <w:r/>
      <w:bookmarkStart w:id="325" w:name="_Toc151193773"/>
      <w:r/>
      <w:bookmarkStart w:id="326" w:name="_Toc151190158"/>
      <w:r/>
      <w:bookmarkStart w:id="327" w:name="_Ref467306513"/>
      <w:r/>
      <w:bookmarkStart w:id="328" w:name="_Toc151193701"/>
      <w:r/>
      <w:bookmarkStart w:id="329" w:name="_Toc151193629"/>
      <w:r/>
      <w:bookmarkStart w:id="330" w:name="_Toc150774736"/>
      <w:r/>
      <w:bookmarkStart w:id="331" w:name="_Toc226965804"/>
      <w:r/>
      <w:bookmarkStart w:id="332" w:name="_Toc264969221"/>
      <w:r/>
      <w:bookmarkStart w:id="333" w:name="_Toc150509282"/>
      <w:r/>
      <w:bookmarkStart w:id="334" w:name="_Toc151193919"/>
      <w:r/>
      <w:bookmarkStart w:id="335" w:name="_Toc520356156"/>
      <w:r/>
      <w:bookmarkStart w:id="336" w:name="_Toc149720824"/>
      <w:r/>
      <w:bookmarkStart w:id="337" w:name="_Toc164351625"/>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509283"/>
      <w:r/>
      <w:bookmarkStart w:id="339" w:name="_Toc226965805"/>
      <w:r/>
      <w:bookmarkStart w:id="340" w:name="_Toc151193630"/>
      <w:r/>
      <w:bookmarkStart w:id="341" w:name="_Toc151193920"/>
      <w:r/>
      <w:bookmarkStart w:id="342" w:name="_Toc151193774"/>
      <w:r/>
      <w:bookmarkStart w:id="343" w:name="_Toc151190159"/>
      <w:r/>
      <w:bookmarkStart w:id="344" w:name="_Toc149720825"/>
      <w:r/>
      <w:bookmarkStart w:id="345" w:name="_Toc127151733"/>
      <w:r/>
      <w:bookmarkStart w:id="346" w:name="_Toc150480770"/>
      <w:r/>
      <w:bookmarkStart w:id="347" w:name="_Toc127161446"/>
      <w:r/>
      <w:bookmarkStart w:id="348" w:name="_Toc164229227"/>
      <w:r/>
      <w:bookmarkStart w:id="349" w:name="_Toc305158800"/>
      <w:r/>
      <w:bookmarkStart w:id="350" w:name="_Toc151193846"/>
      <w:r/>
      <w:bookmarkStart w:id="351" w:name="_Toc195842897"/>
      <w:r/>
      <w:bookmarkStart w:id="352" w:name="_Toc151193702"/>
      <w:r/>
      <w:bookmarkStart w:id="353" w:name="_Toc226965722"/>
      <w:r/>
      <w:bookmarkStart w:id="354" w:name="_Toc265228370"/>
      <w:r/>
      <w:bookmarkStart w:id="355" w:name="_Toc226309776"/>
      <w:r/>
      <w:bookmarkStart w:id="356" w:name="_Toc520356157"/>
      <w:r/>
      <w:bookmarkStart w:id="357" w:name="_Toc264969222"/>
      <w:r/>
      <w:bookmarkStart w:id="358" w:name="_Toc142311034"/>
      <w:r/>
      <w:bookmarkStart w:id="359" w:name="_Toc164608646"/>
      <w:r/>
      <w:bookmarkStart w:id="360" w:name="_Toc226337228"/>
      <w:r/>
      <w:bookmarkStart w:id="361" w:name="_Toc164229373"/>
      <w:r/>
      <w:bookmarkStart w:id="362" w:name="_Toc305158874"/>
      <w:r/>
      <w:bookmarkStart w:id="363" w:name="_Toc164608801"/>
      <w:r/>
      <w:bookmarkStart w:id="364" w:name="_Toc150774737"/>
      <w:r/>
      <w:bookmarkStart w:id="365" w:name="_Toc150774632"/>
      <w:r/>
      <w:bookmarkStart w:id="366" w:name="_Toc164351626"/>
      <w:r/>
      <w:bookmarkStart w:id="367" w:name="_Toc127151532"/>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42311035"/>
      <w:r/>
      <w:bookmarkStart w:id="369" w:name="_Toc151193703"/>
      <w:r/>
      <w:bookmarkStart w:id="370" w:name="_Toc226337229"/>
      <w:r/>
      <w:bookmarkStart w:id="371" w:name="_Toc149720826"/>
      <w:r/>
      <w:bookmarkStart w:id="372" w:name="_Toc150509284"/>
      <w:r/>
      <w:bookmarkStart w:id="373" w:name="_Toc305158801"/>
      <w:r/>
      <w:bookmarkStart w:id="374" w:name="_Toc151190160"/>
      <w:r/>
      <w:bookmarkStart w:id="375" w:name="_Toc264969223"/>
      <w:r/>
      <w:bookmarkStart w:id="376" w:name="_Toc520356158"/>
      <w:r/>
      <w:bookmarkStart w:id="377" w:name="_Toc127161447"/>
      <w:r/>
      <w:bookmarkStart w:id="378" w:name="_Toc305158875"/>
      <w:r/>
      <w:bookmarkStart w:id="379" w:name="_Toc151193921"/>
      <w:r/>
      <w:bookmarkStart w:id="380" w:name="_Toc151193847"/>
      <w:r/>
      <w:bookmarkStart w:id="381" w:name="_Toc164229374"/>
      <w:r/>
      <w:bookmarkStart w:id="382" w:name="_Toc164608802"/>
      <w:r/>
      <w:bookmarkStart w:id="383" w:name="_Toc226965723"/>
      <w:r/>
      <w:bookmarkStart w:id="384" w:name="_Toc265228371"/>
      <w:r/>
      <w:bookmarkStart w:id="385" w:name="_Toc150774738"/>
      <w:r/>
      <w:bookmarkStart w:id="386" w:name="_Toc164229228"/>
      <w:r/>
      <w:bookmarkStart w:id="387" w:name="_Toc127151533"/>
      <w:r/>
      <w:bookmarkStart w:id="388" w:name="_Toc226965806"/>
      <w:r/>
      <w:bookmarkStart w:id="389" w:name="_Toc164351627"/>
      <w:r/>
      <w:bookmarkStart w:id="390" w:name="_Toc164608647"/>
      <w:r/>
      <w:bookmarkStart w:id="391" w:name="_Toc195842898"/>
      <w:r/>
      <w:bookmarkStart w:id="392" w:name="_Toc151193775"/>
      <w:r/>
      <w:bookmarkStart w:id="393" w:name="_Toc150480771"/>
      <w:r/>
      <w:bookmarkStart w:id="394" w:name="_Toc127151734"/>
      <w:r/>
      <w:bookmarkStart w:id="395" w:name="_Toc226309777"/>
      <w:r/>
      <w:bookmarkStart w:id="396" w:name="_Toc151193631"/>
      <w:r/>
      <w:bookmarkStart w:id="397" w:name="_Toc15077463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305158802"/>
      <w:r/>
      <w:bookmarkStart w:id="399" w:name="_Toc150774634"/>
      <w:r/>
      <w:bookmarkStart w:id="400" w:name="_Toc305158876"/>
      <w:r/>
      <w:bookmarkStart w:id="401" w:name="_Toc150774739"/>
      <w:r/>
      <w:bookmarkStart w:id="402" w:name="_Toc151193776"/>
      <w:r/>
      <w:bookmarkStart w:id="403" w:name="_Toc226309778"/>
      <w:r/>
      <w:bookmarkStart w:id="404" w:name="_Toc151193922"/>
      <w:r/>
      <w:bookmarkStart w:id="405" w:name="_Toc265228372"/>
      <w:r/>
      <w:bookmarkStart w:id="406" w:name="_Toc142311036"/>
      <w:r/>
      <w:bookmarkStart w:id="407" w:name="_Toc195842899"/>
      <w:r/>
      <w:bookmarkStart w:id="408" w:name="_Toc151193848"/>
      <w:r/>
      <w:bookmarkStart w:id="409" w:name="_Toc150509285"/>
      <w:r/>
      <w:bookmarkStart w:id="410" w:name="_Toc226337230"/>
      <w:r/>
      <w:bookmarkStart w:id="411" w:name="_Toc127151534"/>
      <w:r/>
      <w:bookmarkStart w:id="412" w:name="_Toc151193632"/>
      <w:r/>
      <w:bookmarkStart w:id="413" w:name="_Toc151193704"/>
      <w:r/>
      <w:bookmarkStart w:id="414" w:name="_Toc264969224"/>
      <w:r/>
      <w:bookmarkStart w:id="415" w:name="_Toc150480772"/>
      <w:r/>
      <w:bookmarkStart w:id="416" w:name="_Toc226965807"/>
      <w:r/>
      <w:bookmarkStart w:id="417" w:name="_Toc151190161"/>
      <w:r/>
      <w:bookmarkStart w:id="418" w:name="_Toc226965724"/>
      <w:r/>
      <w:bookmarkStart w:id="419" w:name="_Toc52035615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305158877"/>
      <w:r/>
      <w:bookmarkStart w:id="421" w:name="_Toc151193633"/>
      <w:r/>
      <w:bookmarkStart w:id="422" w:name="_Toc226965725"/>
      <w:r/>
      <w:bookmarkStart w:id="423" w:name="_Toc226309779"/>
      <w:r/>
      <w:bookmarkStart w:id="424" w:name="_Toc151193849"/>
      <w:r/>
      <w:bookmarkStart w:id="425" w:name="_Toc164229230"/>
      <w:r/>
      <w:bookmarkStart w:id="426" w:name="_Toc127151535"/>
      <w:r/>
      <w:bookmarkStart w:id="427" w:name="_Toc151190162"/>
      <w:r/>
      <w:bookmarkStart w:id="428" w:name="_Toc151193923"/>
      <w:r/>
      <w:bookmarkStart w:id="429" w:name="_Toc164608804"/>
      <w:r/>
      <w:bookmarkStart w:id="430" w:name="_Toc127161449"/>
      <w:r/>
      <w:bookmarkStart w:id="431" w:name="_Toc150774635"/>
      <w:r/>
      <w:bookmarkStart w:id="432" w:name="_Toc305158803"/>
      <w:r/>
      <w:bookmarkStart w:id="433" w:name="_Toc195842900"/>
      <w:r/>
      <w:bookmarkStart w:id="434" w:name="_Toc226965808"/>
      <w:r/>
      <w:bookmarkStart w:id="435" w:name="_Toc127151736"/>
      <w:r/>
      <w:bookmarkStart w:id="436" w:name="_Toc151193705"/>
      <w:r/>
      <w:bookmarkStart w:id="437" w:name="_Toc264969225"/>
      <w:r/>
      <w:bookmarkStart w:id="438" w:name="_Toc164229376"/>
      <w:r/>
      <w:bookmarkStart w:id="439" w:name="_Toc142311037"/>
      <w:r/>
      <w:bookmarkStart w:id="440" w:name="_Toc149720828"/>
      <w:r/>
      <w:bookmarkStart w:id="441" w:name="_Toc151193777"/>
      <w:r/>
      <w:bookmarkStart w:id="442" w:name="_Toc150509286"/>
      <w:r/>
      <w:bookmarkStart w:id="443" w:name="_Toc226337231"/>
      <w:r/>
      <w:bookmarkStart w:id="444" w:name="_Toc265228373"/>
      <w:r/>
      <w:bookmarkStart w:id="445" w:name="_Toc150774740"/>
      <w:r/>
      <w:bookmarkStart w:id="446" w:name="_Toc164351629"/>
      <w:r/>
      <w:bookmarkStart w:id="447" w:name="_Toc150480773"/>
      <w:r/>
      <w:bookmarkStart w:id="448" w:name="_Toc520356160"/>
      <w:r/>
      <w:bookmarkStart w:id="449" w:name="_Toc1646086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42311038"/>
      <w:r/>
      <w:bookmarkStart w:id="451" w:name="_Toc149720829"/>
      <w:r/>
      <w:bookmarkStart w:id="452" w:name="_Toc127161450"/>
      <w:r/>
      <w:bookmarkStart w:id="453" w:name="_Toc264969226"/>
      <w:r/>
      <w:bookmarkStart w:id="454" w:name="_Toc127151536"/>
      <w:r/>
      <w:bookmarkStart w:id="455" w:name="_Toc150480774"/>
      <w:r/>
      <w:bookmarkStart w:id="456" w:name="_Toc164229377"/>
      <w:r/>
      <w:bookmarkStart w:id="457" w:name="_Toc226337232"/>
      <w:r/>
      <w:bookmarkStart w:id="458" w:name="_Toc265228374"/>
      <w:r/>
      <w:bookmarkStart w:id="459" w:name="_Toc305158878"/>
      <w:r/>
      <w:bookmarkStart w:id="460" w:name="_Toc151193634"/>
      <w:r/>
      <w:bookmarkStart w:id="461" w:name="_Toc226965809"/>
      <w:r/>
      <w:bookmarkStart w:id="462" w:name="_Toc150509287"/>
      <w:r/>
      <w:bookmarkStart w:id="463" w:name="_Toc226309780"/>
      <w:r/>
      <w:bookmarkStart w:id="464" w:name="_Toc520356161"/>
      <w:r/>
      <w:bookmarkStart w:id="465" w:name="_Toc164608650"/>
      <w:r/>
      <w:bookmarkStart w:id="466" w:name="_Toc150774636"/>
      <w:r/>
      <w:bookmarkStart w:id="467" w:name="_Toc226965726"/>
      <w:r/>
      <w:bookmarkStart w:id="468" w:name="_Toc151193778"/>
      <w:r/>
      <w:bookmarkStart w:id="469" w:name="_Toc151193850"/>
      <w:r/>
      <w:bookmarkStart w:id="470" w:name="_Toc195842901"/>
      <w:r/>
      <w:bookmarkStart w:id="471" w:name="_Toc305158804"/>
      <w:r/>
      <w:bookmarkStart w:id="472" w:name="_Toc150774741"/>
      <w:r/>
      <w:bookmarkStart w:id="473" w:name="_Toc164229231"/>
      <w:r/>
      <w:bookmarkStart w:id="474" w:name="_Toc164351630"/>
      <w:r/>
      <w:bookmarkStart w:id="475" w:name="_Toc127151737"/>
      <w:r/>
      <w:bookmarkStart w:id="476" w:name="_Toc151193924"/>
      <w:r/>
      <w:bookmarkStart w:id="477" w:name="_Toc151193706"/>
      <w:r/>
      <w:bookmarkStart w:id="478" w:name="_Toc164608805"/>
      <w:r/>
      <w:bookmarkStart w:id="479" w:name="_Toc151190163"/>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651"/>
      <w:r/>
      <w:bookmarkStart w:id="481" w:name="_Toc142311039"/>
      <w:r/>
      <w:bookmarkStart w:id="482" w:name="_Toc264969227"/>
      <w:r/>
      <w:bookmarkStart w:id="483" w:name="_Toc151193635"/>
      <w:r/>
      <w:bookmarkStart w:id="484" w:name="_Toc151190164"/>
      <w:r/>
      <w:bookmarkStart w:id="485" w:name="_Toc151193851"/>
      <w:r/>
      <w:bookmarkStart w:id="486" w:name="_Toc226309781"/>
      <w:r/>
      <w:bookmarkStart w:id="487" w:name="_Toc226337233"/>
      <w:r/>
      <w:bookmarkStart w:id="488" w:name="_Toc265228375"/>
      <w:r/>
      <w:bookmarkStart w:id="489" w:name="_Toc520356162"/>
      <w:r/>
      <w:bookmarkStart w:id="490" w:name="_Toc305158879"/>
      <w:r/>
      <w:bookmarkStart w:id="491" w:name="_Toc164229232"/>
      <w:r/>
      <w:bookmarkStart w:id="492" w:name="_Toc164608806"/>
      <w:r/>
      <w:bookmarkStart w:id="493" w:name="_Toc151193925"/>
      <w:r/>
      <w:bookmarkStart w:id="494" w:name="_Toc150509288"/>
      <w:r/>
      <w:bookmarkStart w:id="495" w:name="_Toc127161451"/>
      <w:r/>
      <w:bookmarkStart w:id="496" w:name="_Toc149720830"/>
      <w:r/>
      <w:bookmarkStart w:id="497" w:name="_Toc226965810"/>
      <w:r/>
      <w:bookmarkStart w:id="498" w:name="_Toc195842902"/>
      <w:r/>
      <w:bookmarkStart w:id="499" w:name="_Toc164351631"/>
      <w:r/>
      <w:bookmarkStart w:id="500" w:name="_Toc150774742"/>
      <w:r/>
      <w:bookmarkStart w:id="501" w:name="_Toc305158805"/>
      <w:r/>
      <w:bookmarkStart w:id="502" w:name="_Toc151193779"/>
      <w:r/>
      <w:bookmarkStart w:id="503" w:name="_Toc226965727"/>
      <w:r/>
      <w:bookmarkStart w:id="504" w:name="_Toc127151738"/>
      <w:r/>
      <w:bookmarkStart w:id="505" w:name="_Toc164229378"/>
      <w:r/>
      <w:bookmarkStart w:id="506" w:name="_Toc151193707"/>
      <w:r/>
      <w:bookmarkStart w:id="507" w:name="_Toc150480775"/>
      <w:r/>
      <w:bookmarkStart w:id="508" w:name="_Toc127151537"/>
      <w:r/>
      <w:bookmarkStart w:id="509" w:name="_Toc150774637"/>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10" w:name="_Toc150774743"/>
      <w:r/>
      <w:bookmarkStart w:id="511" w:name="_Toc195842903"/>
      <w:r/>
      <w:bookmarkStart w:id="512" w:name="_Toc226309782"/>
      <w:r/>
      <w:bookmarkStart w:id="513" w:name="_Toc305158880"/>
      <w:r/>
      <w:bookmarkStart w:id="514" w:name="_Toc150509289"/>
      <w:r/>
      <w:bookmarkStart w:id="515" w:name="_Toc151193926"/>
      <w:r/>
      <w:bookmarkStart w:id="516" w:name="_Toc264969228"/>
      <w:r/>
      <w:bookmarkStart w:id="517" w:name="_Toc151190165"/>
      <w:r/>
      <w:bookmarkStart w:id="518" w:name="_Toc305158806"/>
      <w:r/>
      <w:bookmarkStart w:id="519" w:name="_Toc226337234"/>
      <w:r/>
      <w:bookmarkStart w:id="520" w:name="_Toc150480776"/>
      <w:r/>
      <w:bookmarkStart w:id="521" w:name="_Toc151193852"/>
      <w:r/>
      <w:bookmarkStart w:id="522" w:name="_Toc151193708"/>
      <w:r/>
      <w:bookmarkStart w:id="523" w:name="_Toc150774638"/>
      <w:r/>
      <w:bookmarkStart w:id="524" w:name="_Toc265228376"/>
      <w:r/>
      <w:bookmarkStart w:id="525" w:name="_Toc127151538"/>
      <w:r/>
      <w:bookmarkStart w:id="526" w:name="_Toc151193636"/>
      <w:r/>
      <w:bookmarkStart w:id="527" w:name="_Toc142311040"/>
      <w:r/>
      <w:bookmarkStart w:id="528" w:name="_Toc520356163"/>
      <w:r/>
      <w:bookmarkStart w:id="529" w:name="_Toc226965811"/>
      <w:r/>
      <w:bookmarkStart w:id="530" w:name="_Toc226965728"/>
      <w:r/>
      <w:bookmarkStart w:id="531" w:name="_Toc15119378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305158881"/>
      <w:r/>
      <w:bookmarkStart w:id="533" w:name="_Toc151193709"/>
      <w:r/>
      <w:bookmarkStart w:id="534" w:name="_Toc305158807"/>
      <w:r/>
      <w:bookmarkStart w:id="535" w:name="_Toc164351633"/>
      <w:r/>
      <w:bookmarkStart w:id="536" w:name="_Toc151193781"/>
      <w:r/>
      <w:bookmarkStart w:id="537" w:name="_Toc127151740"/>
      <w:r/>
      <w:bookmarkStart w:id="538" w:name="_Toc164229380"/>
      <w:r/>
      <w:bookmarkStart w:id="539" w:name="_Toc226965812"/>
      <w:r/>
      <w:bookmarkStart w:id="540" w:name="_Toc149720832"/>
      <w:r/>
      <w:bookmarkStart w:id="541" w:name="_Toc164608808"/>
      <w:r/>
      <w:bookmarkStart w:id="542" w:name="_Toc226337235"/>
      <w:r/>
      <w:bookmarkStart w:id="543" w:name="_Toc226309783"/>
      <w:r/>
      <w:bookmarkStart w:id="544" w:name="_Toc151193637"/>
      <w:r/>
      <w:bookmarkStart w:id="545" w:name="_Toc142311041"/>
      <w:r/>
      <w:bookmarkStart w:id="546" w:name="_Toc150774744"/>
      <w:r/>
      <w:bookmarkStart w:id="547" w:name="_Toc127161453"/>
      <w:r/>
      <w:bookmarkStart w:id="548" w:name="_Toc127151539"/>
      <w:r/>
      <w:bookmarkStart w:id="549" w:name="_Toc151193853"/>
      <w:r/>
      <w:bookmarkStart w:id="550" w:name="_Toc265228377"/>
      <w:r/>
      <w:bookmarkStart w:id="551" w:name="_Toc520356164"/>
      <w:r/>
      <w:bookmarkStart w:id="552" w:name="_Toc151190166"/>
      <w:r/>
      <w:bookmarkStart w:id="553" w:name="_Toc151193927"/>
      <w:r/>
      <w:bookmarkStart w:id="554" w:name="_Toc150480777"/>
      <w:r/>
      <w:bookmarkStart w:id="555" w:name="_Toc150774639"/>
      <w:r/>
      <w:bookmarkStart w:id="556" w:name="_Toc150509290"/>
      <w:r/>
      <w:bookmarkStart w:id="557" w:name="_Toc164608653"/>
      <w:r/>
      <w:bookmarkStart w:id="558" w:name="_Toc226965729"/>
      <w:r/>
      <w:bookmarkStart w:id="559" w:name="_Toc195842904"/>
      <w:r/>
      <w:bookmarkStart w:id="560" w:name="_Toc264969229"/>
      <w:r/>
      <w:bookmarkStart w:id="561" w:name="_Toc164229234"/>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305158882"/>
      <w:r/>
      <w:bookmarkStart w:id="564" w:name="_Toc305158808"/>
      <w:r/>
      <w:bookmarkStart w:id="565" w:name="_Toc226965813"/>
      <w:r/>
      <w:bookmarkStart w:id="566" w:name="_Toc195842905"/>
      <w:r/>
      <w:bookmarkStart w:id="567" w:name="_Toc150774745"/>
      <w:r/>
      <w:bookmarkStart w:id="568" w:name="_Toc164351634"/>
      <w:r/>
      <w:bookmarkStart w:id="569" w:name="_Toc164608654"/>
      <w:r/>
      <w:bookmarkStart w:id="570" w:name="_Toc226309784"/>
      <w:r/>
      <w:bookmarkStart w:id="571" w:name="_Toc164229381"/>
      <w:r/>
      <w:bookmarkStart w:id="572" w:name="_Toc151193710"/>
      <w:r/>
      <w:bookmarkStart w:id="573" w:name="_Toc151193638"/>
      <w:r/>
      <w:bookmarkStart w:id="574" w:name="_Toc151193854"/>
      <w:r/>
      <w:bookmarkStart w:id="575" w:name="_Toc226965730"/>
      <w:r/>
      <w:bookmarkStart w:id="576" w:name="_Toc226337236"/>
      <w:r/>
      <w:bookmarkStart w:id="577" w:name="_Toc151193928"/>
      <w:r/>
      <w:bookmarkStart w:id="578" w:name="_Toc265228378"/>
      <w:r/>
      <w:bookmarkStart w:id="579" w:name="_Toc127161454"/>
      <w:r/>
      <w:bookmarkStart w:id="580" w:name="_Toc127151540"/>
      <w:r/>
      <w:bookmarkStart w:id="581" w:name="_Toc150509291"/>
      <w:r/>
      <w:bookmarkStart w:id="582" w:name="_Toc150774640"/>
      <w:r/>
      <w:bookmarkStart w:id="583" w:name="_Toc164229235"/>
      <w:r/>
      <w:bookmarkStart w:id="584" w:name="_Toc164608809"/>
      <w:r/>
      <w:bookmarkStart w:id="585" w:name="_Toc149720833"/>
      <w:r/>
      <w:bookmarkStart w:id="586" w:name="_Toc142311042"/>
      <w:r/>
      <w:bookmarkStart w:id="587" w:name="_Toc127151741"/>
      <w:r/>
      <w:bookmarkStart w:id="588" w:name="_Toc151190167"/>
      <w:r/>
      <w:bookmarkStart w:id="589" w:name="_Toc150480778"/>
      <w:r/>
      <w:bookmarkStart w:id="590" w:name="_Toc264969230"/>
      <w:r/>
      <w:bookmarkStart w:id="591" w:name="_Toc151193782"/>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94" w:name="_Toc151193859"/>
      <w:r/>
      <w:bookmarkStart w:id="595" w:name="_Toc305158887"/>
      <w:r/>
      <w:bookmarkStart w:id="596" w:name="_Toc150509296"/>
      <w:r/>
      <w:bookmarkStart w:id="597" w:name="_Toc150774645"/>
      <w:r/>
      <w:bookmarkStart w:id="598" w:name="_Toc226309789"/>
      <w:r/>
      <w:bookmarkStart w:id="599" w:name="_Toc226337241"/>
      <w:r/>
      <w:bookmarkStart w:id="600" w:name="_Toc142311047"/>
      <w:r/>
      <w:bookmarkStart w:id="601" w:name="_Toc195842910"/>
      <w:r/>
      <w:bookmarkStart w:id="602" w:name="_Toc151193643"/>
      <w:r/>
      <w:bookmarkStart w:id="603" w:name="_Toc265228383"/>
      <w:r/>
      <w:bookmarkStart w:id="604" w:name="_Toc305158813"/>
      <w:r/>
      <w:bookmarkStart w:id="605" w:name="_Toc151193933"/>
      <w:r/>
      <w:bookmarkStart w:id="606" w:name="_Toc150480783"/>
      <w:r/>
      <w:bookmarkStart w:id="607" w:name="_Toc226965818"/>
      <w:r/>
      <w:bookmarkStart w:id="608" w:name="_Toc150774750"/>
      <w:r/>
      <w:bookmarkStart w:id="609" w:name="_Toc226965735"/>
      <w:r/>
      <w:bookmarkStart w:id="610" w:name="_Toc127151545"/>
      <w:r/>
      <w:bookmarkStart w:id="611" w:name="_Toc151190172"/>
      <w:r/>
      <w:bookmarkStart w:id="612" w:name="_Toc151193787"/>
      <w:r/>
      <w:bookmarkStart w:id="613" w:name="_Toc151193715"/>
      <w:r/>
      <w:bookmarkStart w:id="614" w:name="_Toc26496923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226965737"/>
      <w:r/>
      <w:bookmarkStart w:id="617" w:name="_Toc164608661"/>
      <w:r/>
      <w:bookmarkStart w:id="618" w:name="_Toc127151748"/>
      <w:r/>
      <w:bookmarkStart w:id="619" w:name="_Toc150480785"/>
      <w:r/>
      <w:bookmarkStart w:id="620" w:name="_Toc150774752"/>
      <w:r/>
      <w:bookmarkStart w:id="621" w:name="_Toc151193645"/>
      <w:r/>
      <w:bookmarkStart w:id="622" w:name="_Toc305158815"/>
      <w:r/>
      <w:bookmarkStart w:id="623" w:name="_Toc226309791"/>
      <w:r/>
      <w:bookmarkStart w:id="624" w:name="_Toc164229388"/>
      <w:r/>
      <w:bookmarkStart w:id="625" w:name="_Toc264969237"/>
      <w:r/>
      <w:bookmarkStart w:id="626" w:name="_Toc127151547"/>
      <w:r/>
      <w:bookmarkStart w:id="627" w:name="_Toc151193717"/>
      <w:r/>
      <w:bookmarkStart w:id="628" w:name="_Toc164608816"/>
      <w:r/>
      <w:bookmarkStart w:id="629" w:name="_Toc151193789"/>
      <w:r/>
      <w:bookmarkStart w:id="630" w:name="_Toc226965820"/>
      <w:r/>
      <w:bookmarkStart w:id="631" w:name="_Toc265228385"/>
      <w:r/>
      <w:bookmarkStart w:id="632" w:name="_Toc151190174"/>
      <w:r/>
      <w:bookmarkStart w:id="633" w:name="_Toc195842912"/>
      <w:r/>
      <w:bookmarkStart w:id="634" w:name="_Toc305158889"/>
      <w:r/>
      <w:bookmarkStart w:id="635" w:name="_Toc150509298"/>
      <w:r/>
      <w:bookmarkStart w:id="636" w:name="_Toc127161461"/>
      <w:r/>
      <w:bookmarkStart w:id="637" w:name="_Toc164351641"/>
      <w:r/>
      <w:bookmarkStart w:id="638" w:name="_Toc149720840"/>
      <w:r/>
      <w:bookmarkStart w:id="639" w:name="_Toc151193935"/>
      <w:r/>
      <w:bookmarkStart w:id="640" w:name="_Toc150774647"/>
      <w:r/>
      <w:bookmarkStart w:id="641" w:name="_Toc226337243"/>
      <w:r/>
      <w:bookmarkStart w:id="642" w:name="_Toc142311049"/>
      <w:r/>
      <w:bookmarkStart w:id="643" w:name="_Toc164229242"/>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309793"/>
      <w:r/>
      <w:bookmarkStart w:id="645" w:name="_Toc151193719"/>
      <w:r/>
      <w:bookmarkStart w:id="646" w:name="_Toc164229390"/>
      <w:r/>
      <w:bookmarkStart w:id="647" w:name="_Toc305158891"/>
      <w:r/>
      <w:bookmarkStart w:id="648" w:name="_Toc151190176"/>
      <w:r/>
      <w:bookmarkStart w:id="649" w:name="_Toc226337245"/>
      <w:r/>
      <w:bookmarkStart w:id="650" w:name="_Toc127161463"/>
      <w:r/>
      <w:bookmarkStart w:id="651" w:name="_Toc142311051"/>
      <w:r/>
      <w:bookmarkStart w:id="652" w:name="_Ref467306425"/>
      <w:r/>
      <w:bookmarkStart w:id="653" w:name="_Ref467307090"/>
      <w:r/>
      <w:bookmarkStart w:id="654" w:name="_Toc520356176"/>
      <w:r/>
      <w:bookmarkStart w:id="655" w:name="_Toc150774649"/>
      <w:r/>
      <w:bookmarkStart w:id="656" w:name="_Toc127151750"/>
      <w:r/>
      <w:bookmarkStart w:id="657" w:name="_Toc226965739"/>
      <w:r/>
      <w:bookmarkStart w:id="658" w:name="_Toc164608818"/>
      <w:r/>
      <w:bookmarkStart w:id="659" w:name="_Toc164351643"/>
      <w:r/>
      <w:bookmarkStart w:id="660" w:name="_Toc264969239"/>
      <w:r/>
      <w:bookmarkStart w:id="661" w:name="_Toc305158817"/>
      <w:r/>
      <w:bookmarkStart w:id="662" w:name="_Toc150480787"/>
      <w:r/>
      <w:bookmarkStart w:id="663" w:name="_Toc151193863"/>
      <w:r/>
      <w:bookmarkStart w:id="664" w:name="_Toc127151549"/>
      <w:r/>
      <w:bookmarkStart w:id="665" w:name="_Toc164229244"/>
      <w:r/>
      <w:bookmarkStart w:id="666" w:name="_Toc164608663"/>
      <w:r/>
      <w:bookmarkStart w:id="667" w:name="_Toc150509300"/>
      <w:r/>
      <w:bookmarkStart w:id="668" w:name="_Toc226965822"/>
      <w:r/>
      <w:bookmarkStart w:id="669" w:name="_Toc151193791"/>
      <w:r/>
      <w:bookmarkStart w:id="670" w:name="_Toc151193937"/>
      <w:r/>
      <w:bookmarkStart w:id="671" w:name="_Toc149720842"/>
      <w:r/>
      <w:bookmarkStart w:id="672" w:name="_Toc150774754"/>
      <w:r/>
      <w:bookmarkStart w:id="673" w:name="_Toc195842914"/>
      <w:r/>
      <w:bookmarkStart w:id="674" w:name="_Toc151193647"/>
      <w:r/>
      <w:bookmarkStart w:id="675" w:name="_Toc26522838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8"/>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65228388"/>
      <w:r/>
      <w:bookmarkStart w:id="677" w:name="_Toc226337246"/>
      <w:r/>
      <w:bookmarkStart w:id="678" w:name="_Toc226965740"/>
      <w:r/>
      <w:bookmarkStart w:id="679" w:name="_Toc151193938"/>
      <w:r/>
      <w:bookmarkStart w:id="680" w:name="_Toc151193864"/>
      <w:r/>
      <w:bookmarkStart w:id="681" w:name="_Toc151190177"/>
      <w:r/>
      <w:bookmarkStart w:id="682" w:name="_Toc149720843"/>
      <w:r/>
      <w:bookmarkStart w:id="683" w:name="_Toc164229391"/>
      <w:r/>
      <w:bookmarkStart w:id="684" w:name="_Toc164608819"/>
      <w:r/>
      <w:bookmarkStart w:id="685" w:name="_Toc127161464"/>
      <w:r/>
      <w:bookmarkStart w:id="686" w:name="_Toc151193648"/>
      <w:r/>
      <w:bookmarkStart w:id="687" w:name="_Ref467306377"/>
      <w:r/>
      <w:bookmarkStart w:id="688" w:name="_Toc164351644"/>
      <w:r/>
      <w:bookmarkStart w:id="689" w:name="_Toc264969240"/>
      <w:r/>
      <w:bookmarkStart w:id="690" w:name="_Ref467306978"/>
      <w:r/>
      <w:bookmarkStart w:id="691" w:name="_Ref467307204"/>
      <w:r/>
      <w:bookmarkStart w:id="692" w:name="_Toc226309794"/>
      <w:r/>
      <w:bookmarkStart w:id="693" w:name="_Toc164608664"/>
      <w:r/>
      <w:bookmarkStart w:id="694" w:name="_Toc150774755"/>
      <w:r/>
      <w:bookmarkStart w:id="695" w:name="_Toc164229245"/>
      <w:r/>
      <w:bookmarkStart w:id="696" w:name="_Toc151193792"/>
      <w:r/>
      <w:bookmarkStart w:id="697" w:name="_Toc226965823"/>
      <w:r/>
      <w:bookmarkStart w:id="698" w:name="_Toc305158892"/>
      <w:r/>
      <w:bookmarkStart w:id="699" w:name="_Toc127151751"/>
      <w:r/>
      <w:bookmarkStart w:id="700" w:name="_Toc150774650"/>
      <w:r/>
      <w:bookmarkStart w:id="701" w:name="_Toc151193720"/>
      <w:r/>
      <w:bookmarkStart w:id="702" w:name="_Toc520356175"/>
      <w:r/>
      <w:bookmarkStart w:id="703" w:name="_Toc305158818"/>
      <w:r/>
      <w:bookmarkStart w:id="704" w:name="_Toc127151550"/>
      <w:r/>
      <w:bookmarkStart w:id="705" w:name="_Ref467307062"/>
      <w:r/>
      <w:bookmarkStart w:id="706" w:name="_Toc142311052"/>
      <w:r/>
      <w:bookmarkStart w:id="707" w:name="_Toc150480788"/>
      <w:r/>
      <w:bookmarkStart w:id="708" w:name="_Toc195842915"/>
      <w:r/>
      <w:bookmarkStart w:id="709" w:name="_Toc15050930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8"/>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3"/>
          <w:rFonts w:hint="eastAsia" w:ascii="宋体" w:hAnsi="宋体" w:cs="宋体"/>
          <w:color w:val="000000"/>
          <w:highlight w:val="none"/>
        </w:rPr>
        <w:t xml:space="preserve">http://gk</w:t>
      </w:r>
      <w:bookmarkStart w:id="710" w:name="_Hlt100654014"/>
      <w:r>
        <w:rPr>
          <w:rStyle w:val="1163"/>
          <w:rFonts w:hint="eastAsia" w:ascii="宋体" w:hAnsi="宋体" w:cs="宋体"/>
          <w:color w:val="000000"/>
          <w:highlight w:val="none"/>
        </w:rPr>
        <w:t xml:space="preserve">s</w:t>
      </w:r>
      <w:bookmarkEnd w:id="710"/>
      <w:r>
        <w:rPr>
          <w:rStyle w:val="1163"/>
          <w:rFonts w:hint="eastAsia" w:ascii="宋体" w:hAnsi="宋体" w:cs="宋体"/>
          <w:color w:val="000000"/>
          <w:highlight w:val="none"/>
        </w:rPr>
        <w:t xml:space="preserve">.m</w:t>
      </w:r>
      <w:bookmarkStart w:id="711" w:name="_Hlt100653994"/>
      <w:r/>
      <w:bookmarkStart w:id="712" w:name="_Hlt100653993"/>
      <w:r>
        <w:rPr>
          <w:rStyle w:val="1163"/>
          <w:rFonts w:hint="eastAsia" w:ascii="宋体" w:hAnsi="宋体" w:cs="宋体"/>
          <w:color w:val="000000"/>
          <w:highlight w:val="none"/>
        </w:rPr>
        <w:t xml:space="preserve">o</w:t>
      </w:r>
      <w:bookmarkEnd w:id="711"/>
      <w:r/>
      <w:bookmarkEnd w:id="712"/>
      <w:r>
        <w:rPr>
          <w:rStyle w:val="116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13" w:name="_Toc226337250"/>
      <w:r/>
      <w:bookmarkStart w:id="714" w:name="_Toc305158822"/>
      <w:r/>
      <w:bookmarkStart w:id="715" w:name="_Toc226965827"/>
      <w:r/>
      <w:bookmarkStart w:id="716" w:name="_Toc305158896"/>
      <w:r/>
      <w:bookmarkStart w:id="717" w:name="_Toc265228392"/>
      <w:r/>
      <w:bookmarkStart w:id="718" w:name="_Toc353873664"/>
      <w:r/>
      <w:bookmarkStart w:id="719" w:name="_Toc150480792"/>
      <w:r/>
      <w:bookmarkStart w:id="720" w:name="_Toc150774759"/>
      <w:r/>
      <w:bookmarkStart w:id="721" w:name="_Toc264969244"/>
      <w:r/>
      <w:bookmarkStart w:id="722" w:name="_Toc353873934"/>
      <w:r/>
      <w:bookmarkStart w:id="723" w:name="_Toc127151554"/>
      <w:r/>
      <w:bookmarkStart w:id="724" w:name="_Toc142311056"/>
      <w:r/>
      <w:bookmarkStart w:id="725" w:name="_Toc35382554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127161490"/>
      <w:r/>
      <w:bookmarkStart w:id="732" w:name="_Toc353825550"/>
      <w:r/>
      <w:bookmarkStart w:id="733" w:name="_Toc35387394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8"/>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95842906"/>
      <w:r/>
      <w:bookmarkStart w:id="738" w:name="_Toc150480779"/>
      <w:r/>
      <w:bookmarkStart w:id="739" w:name="_Toc151193783"/>
      <w:r/>
      <w:bookmarkStart w:id="740" w:name="_Toc226965731"/>
      <w:r/>
      <w:bookmarkStart w:id="741" w:name="_Toc305158809"/>
      <w:r/>
      <w:bookmarkStart w:id="742" w:name="_Toc264969231"/>
      <w:r/>
      <w:bookmarkStart w:id="743" w:name="_Toc226965814"/>
      <w:r/>
      <w:bookmarkStart w:id="744" w:name="_Toc150509292"/>
      <w:r/>
      <w:bookmarkStart w:id="745" w:name="_Toc142311043"/>
      <w:r/>
      <w:bookmarkStart w:id="746" w:name="_Toc151193711"/>
      <w:r/>
      <w:bookmarkStart w:id="747" w:name="_Toc305158883"/>
      <w:r/>
      <w:bookmarkStart w:id="748" w:name="_Toc150774641"/>
      <w:r/>
      <w:bookmarkStart w:id="749" w:name="_Toc127151541"/>
      <w:r/>
      <w:bookmarkStart w:id="750" w:name="_Toc149720834"/>
      <w:r/>
      <w:bookmarkStart w:id="751" w:name="_Toc164229382"/>
      <w:r/>
      <w:bookmarkStart w:id="752" w:name="_Toc151193855"/>
      <w:r/>
      <w:bookmarkStart w:id="753" w:name="_Toc151193639"/>
      <w:r/>
      <w:bookmarkStart w:id="754" w:name="_Toc151193929"/>
      <w:r/>
      <w:bookmarkStart w:id="755" w:name="_Toc150774746"/>
      <w:r/>
      <w:bookmarkStart w:id="756" w:name="_Toc127161455"/>
      <w:r/>
      <w:bookmarkStart w:id="757" w:name="_Toc265228379"/>
      <w:r/>
      <w:bookmarkStart w:id="758" w:name="_Toc164351635"/>
      <w:r/>
      <w:bookmarkStart w:id="759" w:name="_Toc151190168"/>
      <w:r/>
      <w:bookmarkStart w:id="760" w:name="_Toc226309785"/>
      <w:r/>
      <w:bookmarkStart w:id="761" w:name="_Toc164608655"/>
      <w:r/>
      <w:bookmarkStart w:id="762" w:name="_Toc164229236"/>
      <w:r/>
      <w:bookmarkStart w:id="763" w:name="_Toc164608810"/>
      <w:r/>
      <w:bookmarkStart w:id="764" w:name="_Toc127151742"/>
      <w:r/>
      <w:bookmarkStart w:id="765" w:name="_Toc226337237"/>
      <w:r/>
      <w:bookmarkStart w:id="766" w:name="_Toc353873941"/>
      <w:r/>
      <w:bookmarkStart w:id="767" w:name="_Toc353825551"/>
      <w:r/>
      <w:bookmarkStart w:id="768" w:name="_Toc305158897"/>
      <w:r/>
      <w:bookmarkStart w:id="769" w:name="_Toc353873665"/>
      <w:r/>
      <w:bookmarkStart w:id="770" w:name="_Toc226965828"/>
      <w:r/>
      <w:bookmarkStart w:id="771" w:name="_Toc142311057"/>
      <w:r/>
      <w:bookmarkStart w:id="772" w:name="_Toc127151555"/>
      <w:r/>
      <w:bookmarkStart w:id="773" w:name="_Toc264969245"/>
      <w:r/>
      <w:bookmarkStart w:id="774" w:name="_Toc150480793"/>
      <w:r/>
      <w:bookmarkStart w:id="775" w:name="_Toc353825545"/>
      <w:r/>
      <w:bookmarkStart w:id="776" w:name="_Toc265228393"/>
      <w:r/>
      <w:bookmarkStart w:id="777" w:name="_Toc195842920"/>
      <w:r/>
      <w:bookmarkStart w:id="778" w:name="_Toc305158823"/>
      <w:r/>
      <w:bookmarkStart w:id="779" w:name="_Toc353873935"/>
      <w:r/>
      <w:bookmarkStart w:id="780" w:name="_Toc226337251"/>
      <w:r/>
      <w:bookmarkStart w:id="781" w:name="_Toc15077476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8"/>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644"/>
      <w:r/>
      <w:bookmarkStart w:id="784" w:name="_Toc150480784"/>
      <w:r/>
      <w:bookmarkStart w:id="785" w:name="_Toc164608815"/>
      <w:r/>
      <w:bookmarkStart w:id="786" w:name="_Toc150509297"/>
      <w:r/>
      <w:bookmarkStart w:id="787" w:name="_Toc150774646"/>
      <w:r/>
      <w:bookmarkStart w:id="788" w:name="_Toc164229241"/>
      <w:r/>
      <w:bookmarkStart w:id="789" w:name="_Toc150774751"/>
      <w:r/>
      <w:bookmarkStart w:id="790" w:name="_Toc265228384"/>
      <w:r/>
      <w:bookmarkStart w:id="791" w:name="_Toc149720839"/>
      <w:r/>
      <w:bookmarkStart w:id="792" w:name="_Toc520356170"/>
      <w:r/>
      <w:bookmarkStart w:id="793" w:name="_Toc164608660"/>
      <w:r/>
      <w:bookmarkStart w:id="794" w:name="_Ref467307010"/>
      <w:r/>
      <w:bookmarkStart w:id="795" w:name="_Toc164229387"/>
      <w:r/>
      <w:bookmarkStart w:id="796" w:name="_Toc127151747"/>
      <w:r/>
      <w:bookmarkStart w:id="797" w:name="_Toc151193788"/>
      <w:r/>
      <w:bookmarkStart w:id="798" w:name="_Toc127161460"/>
      <w:r/>
      <w:bookmarkStart w:id="799" w:name="_Toc195842911"/>
      <w:r/>
      <w:bookmarkStart w:id="800" w:name="_Toc305158814"/>
      <w:r/>
      <w:bookmarkStart w:id="801" w:name="_Toc264969236"/>
      <w:r/>
      <w:bookmarkStart w:id="802" w:name="_Toc151190173"/>
      <w:r/>
      <w:bookmarkStart w:id="803" w:name="_Toc151193860"/>
      <w:r/>
      <w:bookmarkStart w:id="804" w:name="_Toc151193716"/>
      <w:r/>
      <w:bookmarkStart w:id="805" w:name="_Toc226337242"/>
      <w:r/>
      <w:bookmarkStart w:id="806" w:name="_Toc226965736"/>
      <w:r/>
      <w:bookmarkStart w:id="807" w:name="_Toc151193934"/>
      <w:r/>
      <w:bookmarkStart w:id="808" w:name="_Toc226309790"/>
      <w:r/>
      <w:bookmarkStart w:id="809" w:name="_Toc142311048"/>
      <w:r/>
      <w:bookmarkStart w:id="810" w:name="_Toc305158888"/>
      <w:r/>
      <w:bookmarkStart w:id="811" w:name="_Toc226965819"/>
      <w:r/>
      <w:bookmarkStart w:id="812" w:name="_Toc164351640"/>
      <w:r/>
      <w:bookmarkStart w:id="813" w:name="_Toc12715154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60"/>
        <w:gridCol w:w="883"/>
        <w:gridCol w:w="3289"/>
        <w:gridCol w:w="2908"/>
      </w:tblGrid>
      <w:tr>
        <w:trPr>
          <w:trHeight w:val="170"/>
        </w:trPr>
        <w:tc>
          <w:tcPr>
            <w:tcW w:w="511"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4" w:type="dxa"/>
            <w:vAlign w:val="center"/>
            <w:textDirection w:val="lrTb"/>
            <w:noWrap w:val="false"/>
          </w:tcPr>
          <w:p>
            <w:pPr>
              <w:pStyle w:val="1149"/>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1" w:type="dxa"/>
            <w:vAlign w:val="center"/>
            <w:textDirection w:val="lrTb"/>
            <w:noWrap w:val="false"/>
          </w:tcPr>
          <w:p>
            <w:pPr>
              <w:pStyle w:val="1088"/>
              <w:ind w:firstLine="28"/>
              <w:jc w:val="center"/>
              <w:rPr>
                <w:rFonts w:hint="eastAsia" w:ascii="宋体" w:hAnsi="宋体" w:cs="宋体"/>
                <w:b/>
                <w:color w:val="000000"/>
                <w:sz w:val="24"/>
                <w:highlight w:val="none"/>
              </w:rPr>
            </w:pPr>
            <w:r/>
            <w:bookmarkStart w:id="814" w:name="OLE_LINK39"/>
            <w:r/>
            <w:bookmarkStart w:id="815" w:name="_Hlk194326212"/>
            <w:r/>
            <w:bookmarkStart w:id="816"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8"/>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4" w:type="dxa"/>
            <w:vAlign w:val="center"/>
            <w:textDirection w:val="lrTb"/>
            <w:noWrap w:val="false"/>
          </w:tcPr>
          <w:p>
            <w:pPr>
              <w:pStyle w:val="108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4"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50</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lang w:bidi="ar"/>
              </w:rPr>
              <w:t xml:space="preserve">技术要求的符合性，即对提供货物的技术参数、配置、性能是否符合或优于招标文件要求进行评价。符合技术要求的得</w:t>
            </w:r>
            <w:r>
              <w:rPr>
                <w:rFonts w:hint="eastAsia" w:ascii="宋体" w:hAnsi="宋体" w:eastAsia="宋体" w:cs="宋体"/>
                <w:color w:val="000000"/>
                <w:sz w:val="24"/>
                <w:szCs w:val="24"/>
                <w:highlight w:val="none"/>
                <w:lang w:val="en-US" w:eastAsia="zh-CN" w:bidi="ar"/>
              </w:rPr>
              <w:t xml:space="preserve">50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标注</w:t>
            </w:r>
            <w:r>
              <w:rPr>
                <w:rFonts w:hint="eastAsia" w:ascii="宋体" w:hAnsi="宋体" w:eastAsia="宋体" w:cs="宋体"/>
                <w:color w:val="000000"/>
                <w:sz w:val="24"/>
                <w:szCs w:val="24"/>
                <w:highlight w:val="none"/>
                <w:lang w:bidi="ar"/>
              </w:rPr>
              <w:t xml:space="preserve">“★”参数为</w:t>
            </w:r>
            <w:r>
              <w:rPr>
                <w:rFonts w:hint="eastAsia" w:ascii="宋体" w:hAnsi="宋体" w:eastAsia="宋体" w:cs="宋体"/>
                <w:color w:val="000000"/>
                <w:sz w:val="24"/>
                <w:szCs w:val="24"/>
                <w:highlight w:val="none"/>
                <w:lang w:val="en-US" w:eastAsia="zh-CN" w:bidi="ar"/>
              </w:rPr>
              <w:t xml:space="preserve">实质性参数，出现负偏离，作无效投标处理；标注</w:t>
            </w:r>
            <w:r>
              <w:rPr>
                <w:rFonts w:hint="eastAsia" w:ascii="宋体" w:hAnsi="宋体" w:eastAsia="宋体" w:cs="宋体"/>
                <w:color w:val="000000"/>
                <w:sz w:val="24"/>
                <w:szCs w:val="24"/>
                <w:highlight w:val="none"/>
                <w:lang w:bidi="ar"/>
              </w:rPr>
              <w:t xml:space="preserve">“▲”参数为重要参数，每有一</w:t>
            </w:r>
            <w:r>
              <w:rPr>
                <w:rFonts w:hint="eastAsia" w:ascii="宋体" w:hAnsi="宋体" w:eastAsia="宋体" w:cs="宋体"/>
                <w:color w:val="000000"/>
                <w:sz w:val="24"/>
                <w:szCs w:val="24"/>
                <w:highlight w:val="none"/>
                <w:lang w:bidi="ar"/>
              </w:rPr>
              <w:t xml:space="preserve">项负偏离的，扣</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分；其他参数为一般参数，每有一项负偏离的，扣</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分；扣完为止。</w:t>
            </w:r>
            <w:r>
              <w:rPr>
                <w:rFonts w:hint="eastAsia" w:ascii="宋体" w:hAnsi="宋体" w:cs="宋体"/>
                <w:color w:val="000000"/>
                <w:sz w:val="24"/>
                <w:highlight w:val="none"/>
              </w:rPr>
            </w:r>
            <w:r/>
          </w:p>
        </w:tc>
        <w:tc>
          <w:tcPr>
            <w:tcW w:w="1564" w:type="dxa"/>
            <w:vAlign w:val="center"/>
            <w:textDirection w:val="lrTb"/>
            <w:noWrap w:val="false"/>
          </w:tcPr>
          <w:p>
            <w:pPr>
              <w:pStyle w:val="1088"/>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w:t>
            </w:r>
            <w:r>
              <w:rPr>
                <w:rFonts w:hint="eastAsia" w:ascii="宋体" w:hAnsi="宋体" w:cs="宋体"/>
                <w:b/>
                <w:color w:val="000000"/>
                <w:sz w:val="24"/>
                <w:highlight w:val="none"/>
                <w:lang w:val="en-US" w:eastAsia="zh-CN" w:bidi="ar"/>
              </w:rPr>
              <w:t xml:space="preserve">标注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cs="宋体"/>
                <w:b/>
                <w:color w:val="000000"/>
                <w:sz w:val="24"/>
                <w:highlight w:val="none"/>
                <w:lang w:bidi="ar"/>
              </w:rPr>
              <w:t xml:space="preserve">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b/>
                <w:color w:val="000000"/>
                <w:highlight w:val="none"/>
              </w:rPr>
            </w:pPr>
            <w:r>
              <w:rPr>
                <w:rFonts w:hint="eastAsia" w:ascii="宋体" w:hAnsi="宋体" w:eastAsia="宋体" w:cs="宋体"/>
                <w:bCs/>
                <w:color w:val="000000"/>
                <w:sz w:val="24"/>
                <w:szCs w:val="24"/>
                <w:highlight w:val="none"/>
              </w:rPr>
              <w:t xml:space="preserve">提供投标人或者制造商(含制造商其他代理商)自202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年1月1日以来在国内的销售合同（</w:t>
            </w:r>
            <w:r>
              <w:rPr>
                <w:rFonts w:hint="eastAsia" w:ascii="宋体" w:hAnsi="宋体" w:eastAsia="宋体" w:cs="宋体"/>
                <w:b/>
                <w:color w:val="000000"/>
                <w:sz w:val="24"/>
                <w:szCs w:val="24"/>
                <w:highlight w:val="none"/>
              </w:rPr>
              <w:t xml:space="preserve">合同内产品必须与所投产品为同品牌同型号</w:t>
            </w:r>
            <w:r>
              <w:rPr>
                <w:rFonts w:hint="eastAsia" w:ascii="宋体" w:hAnsi="宋体" w:eastAsia="宋体" w:cs="宋体"/>
                <w:bCs/>
                <w:color w:val="000000"/>
                <w:sz w:val="24"/>
                <w:szCs w:val="24"/>
                <w:highlight w:val="none"/>
              </w:rPr>
              <w:t xml:space="preserve">），每提供一份有效合同得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分，最多得</w:t>
            </w:r>
            <w:r>
              <w:rPr>
                <w:rFonts w:hint="eastAsia"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b/>
                <w:color w:val="000000"/>
                <w:highlight w:val="none"/>
              </w:rPr>
            </w:r>
            <w:r/>
          </w:p>
        </w:tc>
        <w:tc>
          <w:tcPr>
            <w:tcW w:w="1564"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1" w:type="dxa"/>
            <w:vAlign w:val="center"/>
            <w:textDirection w:val="lrTb"/>
            <w:noWrap w:val="false"/>
          </w:tcPr>
          <w:p>
            <w:pPr>
              <w:pStyle w:val="1088"/>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免费质保期</w:t>
            </w:r>
            <w:r>
              <w:rPr>
                <w:rFonts w:hint="eastAsia" w:ascii="宋体" w:hAnsi="宋体" w:cs="宋体"/>
                <w:color w:val="000000"/>
                <w:sz w:val="24"/>
                <w:highlight w:val="none"/>
                <w:lang w:bidi="ar"/>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en-US" w:eastAsia="zh-CN" w:bidi="ar"/>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投标产品的免费质保期满足招标文件要求的基础上，免费质保期整体延长1年得1分，最高得4分。</w:t>
            </w:r>
            <w:r>
              <w:rPr>
                <w:rFonts w:hint="eastAsia" w:ascii="宋体" w:hAnsi="宋体" w:eastAsia="宋体" w:cs="宋体"/>
                <w:bCs/>
                <w:color w:val="000000"/>
                <w:sz w:val="24"/>
                <w:szCs w:val="24"/>
                <w:highlight w:val="none"/>
              </w:rPr>
            </w:r>
            <w:r/>
          </w:p>
        </w:tc>
        <w:tc>
          <w:tcPr>
            <w:tcW w:w="1564" w:type="dxa"/>
            <w:vAlign w:val="center"/>
            <w:textDirection w:val="lrTb"/>
            <w:noWrap w:val="false"/>
          </w:tcPr>
          <w:p>
            <w:pPr>
              <w:pStyle w:val="1088"/>
              <w:spacing w:line="360" w:lineRule="auto"/>
              <w:widowControl/>
              <w:tabs>
                <w:tab w:val="left" w:pos="1200" w:leader="none"/>
              </w:tabs>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提供质保承诺函，加盖投标人公章。</w:t>
            </w:r>
            <w:r>
              <w:rPr>
                <w:rFonts w:ascii="宋体" w:hAnsi="宋体" w:eastAsia="宋体" w:cs="宋体"/>
                <w:b/>
                <w:bCs/>
                <w:color w:val="000000"/>
                <w:sz w:val="24"/>
                <w:highlight w:val="none"/>
                <w:lang w:val="en-US" w:eastAsia="zh-CN"/>
              </w:rPr>
            </w:r>
            <w:r/>
          </w:p>
        </w:tc>
      </w:tr>
      <w:tr>
        <w:trPr>
          <w:trHeight w:val="170"/>
        </w:trPr>
        <w:tc>
          <w:tcPr>
            <w:tcW w:w="511" w:type="dxa"/>
            <w:vAlign w:val="center"/>
            <w:textDirection w:val="lrTb"/>
            <w:noWrap w:val="false"/>
          </w:tcPr>
          <w:p>
            <w:pPr>
              <w:pStyle w:val="1088"/>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1" w:name="OLE_LINK27"/>
            <w:r>
              <w:rPr>
                <w:rFonts w:hint="eastAsia" w:ascii="宋体" w:hAnsi="宋体" w:cs="宋体"/>
                <w:color w:val="000000"/>
                <w:sz w:val="24"/>
                <w:highlight w:val="none"/>
                <w:lang w:bidi="ar"/>
              </w:rPr>
              <w:t xml:space="preserve">政府采购政策功能性得分</w:t>
            </w:r>
            <w:bookmarkEnd w:id="821"/>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bookmarkStart w:id="822"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highlight w:val="none"/>
              </w:rPr>
            </w:r>
            <w:r/>
          </w:p>
        </w:tc>
        <w:tc>
          <w:tcPr>
            <w:tcW w:w="1564" w:type="dxa"/>
            <w:vAlign w:val="center"/>
            <w:textDirection w:val="lrTb"/>
            <w:noWrap w:val="false"/>
          </w:tcPr>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4"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投标人</w:t>
            </w:r>
            <w:r>
              <w:rPr>
                <w:rFonts w:hint="eastAsia" w:ascii="宋体" w:hAnsi="宋体" w:eastAsia="宋体" w:cs="宋体"/>
                <w:color w:val="000000"/>
                <w:highlight w:val="none"/>
                <w:lang w:val="en-US" w:eastAsia="zh-CN" w:bidi="ar"/>
              </w:rPr>
              <w:t xml:space="preserve">提供</w:t>
            </w:r>
            <w:r>
              <w:rPr>
                <w:rFonts w:hint="eastAsia" w:ascii="宋体" w:hAnsi="宋体" w:eastAsia="宋体" w:cs="宋体"/>
                <w:color w:val="000000"/>
                <w:highlight w:val="none"/>
                <w:lang w:bidi="ar"/>
              </w:rPr>
              <w:t xml:space="preserve">培训方案</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bidi="ar"/>
              </w:rPr>
              <w:t xml:space="preserve">包括培训计划的内容、方式、时间、人次数等。</w:t>
            </w:r>
            <w:r>
              <w:rPr>
                <w:rFonts w:hint="eastAsia" w:ascii="宋体" w:hAnsi="宋体" w:eastAsia="宋体" w:cs="宋体"/>
                <w:color w:val="000000"/>
                <w:highlight w:val="none"/>
                <w:lang w:bidi="ar"/>
              </w:rPr>
            </w:r>
            <w:r/>
          </w:p>
          <w:p>
            <w:pPr>
              <w:pStyle w:val="1149"/>
              <w:spacing w:before="0" w:beforeAutospacing="0" w:after="0" w:afterAutospacing="0" w:line="360" w:lineRule="exact"/>
              <w:widowControl w:val="off"/>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用户培训计划和服务措施、方案考虑周全，有合理化建议的得</w:t>
            </w:r>
            <w:r>
              <w:rPr>
                <w:rFonts w:hint="eastAsia" w:ascii="宋体" w:hAnsi="宋体" w:eastAsia="宋体" w:cs="宋体"/>
                <w:color w:val="000000"/>
                <w:highlight w:val="none"/>
                <w:lang w:val="en-US" w:eastAsia="zh-CN" w:bidi="ar"/>
              </w:rPr>
              <w:t xml:space="preserve">5</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bidi="ar"/>
              </w:rPr>
            </w:r>
            <w:r/>
          </w:p>
          <w:p>
            <w:pPr>
              <w:pStyle w:val="1149"/>
              <w:spacing w:before="0" w:beforeAutospacing="0" w:after="0" w:afterAutospacing="0" w:line="360" w:lineRule="exact"/>
              <w:widowControl w:val="off"/>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用户培训计划和服务措施、方案能满足售后服务需要的得</w:t>
            </w: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bidi="ar"/>
              </w:rPr>
            </w:r>
            <w:r/>
          </w:p>
          <w:p>
            <w:pPr>
              <w:pStyle w:val="1149"/>
              <w:spacing w:before="0" w:beforeAutospacing="0" w:after="0" w:afterAutospacing="0" w:line="360" w:lineRule="exact"/>
              <w:widowControl w:val="off"/>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用户培训计划和服务措施，但表述不完整的得</w:t>
            </w:r>
            <w:r>
              <w:rPr>
                <w:rFonts w:hint="eastAsia" w:ascii="宋体" w:hAnsi="宋体" w:eastAsia="宋体" w:cs="宋体"/>
                <w:color w:val="000000"/>
                <w:highlight w:val="none"/>
                <w:lang w:val="en-US" w:eastAsia="zh-CN" w:bidi="ar"/>
              </w:rPr>
              <w:t xml:space="preserve">1</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bidi="ar"/>
              </w:rPr>
            </w:r>
            <w:r/>
          </w:p>
          <w:p>
            <w:pPr>
              <w:pStyle w:val="1149"/>
              <w:spacing w:before="0" w:beforeAutospacing="0" w:after="0" w:afterAutospacing="0" w:line="360" w:lineRule="exact"/>
              <w:widowControl w:val="off"/>
              <w:rPr>
                <w:rFonts w:hint="eastAsia"/>
                <w:color w:val="000000"/>
                <w:highlight w:val="none"/>
              </w:rPr>
            </w:pPr>
            <w:r>
              <w:rPr>
                <w:rFonts w:hint="eastAsia" w:ascii="宋体" w:hAnsi="宋体" w:eastAsia="宋体" w:cs="宋体"/>
                <w:color w:val="000000"/>
                <w:highlight w:val="none"/>
                <w:lang w:bidi="ar"/>
              </w:rPr>
              <w:t xml:space="preserve">未提供不得分。</w:t>
            </w:r>
            <w:r>
              <w:rPr>
                <w:rFonts w:hint="eastAsia"/>
                <w:color w:val="000000"/>
                <w:highlight w:val="none"/>
              </w:rPr>
            </w:r>
            <w:r/>
          </w:p>
        </w:tc>
        <w:tc>
          <w:tcPr>
            <w:tcW w:w="1564"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88"/>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eastAsia="宋体" w:cs="宋体"/>
                <w:color w:val="000000"/>
                <w:highlight w:val="none"/>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针对本项目制定的售后服务管理体系方案，包括售后服务人员、服务机制、响应时间、故障解决等。</w:t>
            </w:r>
            <w:r>
              <w:rPr>
                <w:rFonts w:hint="eastAsia" w:ascii="宋体" w:hAnsi="宋体" w:eastAsia="宋体" w:cs="宋体"/>
                <w:color w:val="000000"/>
                <w:sz w:val="24"/>
                <w:highlight w:val="none"/>
                <w:lang w:bidi="ar"/>
              </w:rPr>
            </w:r>
            <w:r/>
          </w:p>
          <w:p>
            <w:pPr>
              <w:pStyle w:val="1088"/>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提供了完整的售后服务人员、服务机制、响应时间、故障解决等内容且方案完整合理，切实可行的得5分；</w:t>
            </w:r>
            <w:r>
              <w:rPr>
                <w:rFonts w:hint="eastAsia" w:ascii="宋体" w:hAnsi="宋体" w:eastAsia="宋体" w:cs="宋体"/>
                <w:color w:val="000000"/>
                <w:sz w:val="24"/>
                <w:highlight w:val="none"/>
                <w:lang w:bidi="ar"/>
              </w:rPr>
            </w:r>
            <w:r/>
          </w:p>
          <w:p>
            <w:pPr>
              <w:pStyle w:val="1088"/>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提供了完整的售后服务人员、服务机制、响应时间、故障解决等内容但方案一般，较可行的得3分；</w:t>
            </w:r>
            <w:r>
              <w:rPr>
                <w:rFonts w:hint="eastAsia" w:ascii="宋体" w:hAnsi="宋体" w:eastAsia="宋体" w:cs="宋体"/>
                <w:color w:val="000000"/>
                <w:sz w:val="24"/>
                <w:highlight w:val="none"/>
                <w:lang w:bidi="ar"/>
              </w:rPr>
            </w:r>
            <w:r/>
          </w:p>
          <w:p>
            <w:pPr>
              <w:pStyle w:val="1088"/>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方案简单，提供了部分的售后服务人员、服务机制、响应时间、故障解决等内容，但表述不完整的得1分；</w:t>
            </w:r>
            <w:r>
              <w:rPr>
                <w:rFonts w:hint="eastAsia" w:ascii="宋体" w:hAnsi="宋体" w:eastAsia="宋体" w:cs="宋体"/>
                <w:color w:val="000000"/>
                <w:sz w:val="24"/>
                <w:highlight w:val="none"/>
                <w:lang w:bidi="ar"/>
              </w:rPr>
            </w:r>
            <w:r/>
          </w:p>
          <w:p>
            <w:pPr>
              <w:pStyle w:val="1088"/>
              <w:spacing w:line="300" w:lineRule="exact"/>
              <w:rPr>
                <w:rFonts w:hint="eastAsia"/>
                <w:color w:val="000000"/>
                <w:highlight w:val="none"/>
              </w:rPr>
            </w:pPr>
            <w:r>
              <w:rPr>
                <w:rFonts w:hint="eastAsia" w:ascii="宋体" w:hAnsi="宋体" w:eastAsia="宋体" w:cs="宋体"/>
                <w:color w:val="000000"/>
                <w:sz w:val="24"/>
                <w:highlight w:val="none"/>
                <w:lang w:bidi="ar"/>
              </w:rPr>
              <w:t xml:space="preserve">未提供不得分。</w:t>
            </w:r>
            <w:r>
              <w:rPr>
                <w:rFonts w:hint="eastAsia"/>
                <w:color w:val="000000"/>
                <w:highlight w:val="none"/>
              </w:rPr>
            </w:r>
            <w:r/>
          </w:p>
        </w:tc>
        <w:tc>
          <w:tcPr>
            <w:tcW w:w="1564"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8"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7" w:type="dxa"/>
            <w:vAlign w:val="center"/>
            <w:textDirection w:val="lrTb"/>
            <w:noWrap w:val="false"/>
          </w:tcPr>
          <w:p>
            <w:pPr>
              <w:pStyle w:val="1088"/>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bookmarkStart w:id="823"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3"/>
      <w:r>
        <w:rPr>
          <w:rFonts w:ascii="宋体" w:hAnsi="宋体"/>
          <w:b/>
          <w:color w:val="000000"/>
          <w:sz w:val="36"/>
          <w:szCs w:val="36"/>
          <w:highlight w:val="none"/>
        </w:rPr>
      </w:r>
      <w:r/>
    </w:p>
    <w:p>
      <w:pPr>
        <w:pStyle w:val="1088"/>
        <w:ind w:firstLine="562"/>
        <w:keepLines w:val="0"/>
        <w:keepNext w:val="0"/>
        <w:pageBreakBefore w:val="0"/>
        <w:spacing w:line="360" w:lineRule="exact"/>
        <w:tabs>
          <w:tab w:val="left" w:pos="567" w:leader="none"/>
        </w:tabs>
        <w:rPr>
          <w:rFonts w:hint="eastAsia" w:ascii="宋体" w:hAnsi="宋体" w:eastAsia="宋体" w:cs="宋体"/>
          <w:b/>
          <w:bCs/>
          <w:color w:val="000000"/>
          <w:sz w:val="21"/>
          <w:szCs w:val="21"/>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hint="eastAsia" w:ascii="宋体" w:hAnsi="宋体" w:eastAsia="宋体" w:cs="宋体"/>
          <w:b/>
          <w:bCs/>
          <w:color w:val="000000"/>
          <w:sz w:val="21"/>
          <w:szCs w:val="21"/>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本项目为常州市第二人民医院</w:t>
      </w:r>
      <w:r>
        <w:rPr>
          <w:rFonts w:hint="eastAsia" w:ascii="宋体" w:hAnsi="宋体" w:eastAsia="宋体" w:cs="Times New Roman"/>
          <w:color w:val="000000"/>
          <w:sz w:val="24"/>
          <w:highlight w:val="none"/>
          <w:lang w:eastAsia="zh-CN"/>
        </w:rPr>
        <w:t xml:space="preserve">超高端CT</w:t>
      </w:r>
      <w:r>
        <w:rPr>
          <w:rFonts w:hint="eastAsia" w:ascii="宋体" w:hAnsi="宋体" w:eastAsia="宋体" w:cs="Times New Roman"/>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2"/>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4352"/>
        <w:gridCol w:w="2918"/>
      </w:tblGrid>
      <w:tr>
        <w:trPr>
          <w:trHeight w:val="454"/>
        </w:trPr>
        <w:tc>
          <w:tcPr>
            <w:tcW w:w="1084"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2343"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571"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454"/>
        </w:trPr>
        <w:tc>
          <w:tcPr>
            <w:tcW w:w="1084"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2343" w:type="dxa"/>
            <w:vAlign w:val="center"/>
            <w:textDirection w:val="lrTb"/>
            <w:noWrap w:val="false"/>
          </w:tcPr>
          <w:p>
            <w:pPr>
              <w:pStyle w:val="108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超高端CT</w:t>
            </w:r>
            <w:r>
              <w:rPr>
                <w:rFonts w:hint="eastAsia" w:ascii="宋体" w:hAnsi="宋体" w:eastAsia="宋体" w:cs="宋体"/>
                <w:bCs/>
                <w:color w:val="000000"/>
                <w:sz w:val="24"/>
                <w:highlight w:val="none"/>
              </w:rPr>
            </w:r>
            <w:r/>
          </w:p>
        </w:tc>
        <w:tc>
          <w:tcPr>
            <w:tcW w:w="1571"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088"/>
        <w:numPr>
          <w:ilvl w:val="0"/>
          <w:numId w:val="0"/>
        </w:numPr>
        <w:contextualSpacing/>
        <w:ind w:left="-2" w:firstLine="482"/>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hint="eastAsia" w:ascii="宋体" w:hAnsi="宋体" w:eastAsia="宋体" w:cs="宋体"/>
          <w:b/>
          <w:color w:val="000000"/>
          <w:sz w:val="24"/>
          <w:highlight w:val="none"/>
          <w:lang w:bidi="ar"/>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382"/>
        <w:gridCol w:w="7904"/>
      </w:tblGrid>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bookmarkStart w:id="824" w:name="_Hlk217775374"/>
            <w:r>
              <w:rPr>
                <w:rFonts w:hint="eastAsia" w:ascii="宋体" w:hAnsi="宋体"/>
                <w:b/>
                <w:bCs/>
                <w:color w:val="000000"/>
                <w:sz w:val="24"/>
                <w:szCs w:val="24"/>
                <w:highlight w:val="none"/>
              </w:rPr>
              <w:t xml:space="preserve">1</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b/>
                <w:bCs/>
                <w:color w:val="000000"/>
                <w:sz w:val="24"/>
                <w:szCs w:val="24"/>
                <w:highlight w:val="none"/>
              </w:rPr>
            </w:pPr>
            <w:r>
              <w:rPr>
                <w:rFonts w:hint="eastAsia" w:ascii="宋体" w:hAnsi="宋体"/>
                <w:b/>
                <w:bCs/>
                <w:color w:val="000000"/>
                <w:sz w:val="24"/>
                <w:szCs w:val="24"/>
                <w:highlight w:val="none"/>
              </w:rPr>
              <w:t xml:space="preserve">数据采集系统</w:t>
            </w:r>
            <w:r>
              <w:rPr>
                <w:rFonts w:ascii="宋体" w:hAnsi="宋体"/>
                <w:b/>
                <w:bCs/>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bookmarkEnd w:id="824"/>
            <w:r>
              <w:rPr>
                <w:rFonts w:hint="eastAsia" w:ascii="宋体" w:hAnsi="宋体"/>
                <w:color w:val="000000"/>
                <w:sz w:val="24"/>
                <w:szCs w:val="24"/>
                <w:highlight w:val="none"/>
              </w:rPr>
              <w:t xml:space="preserve">★1.1.</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探测器物理排数需满足如下任意一条要求：</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（1）单套采集系统，探测器Z轴方向物理排数≥256排且为等宽排列；</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（2）具备两套采集系统，探测器Z轴物理排数≥96排×2；</w:t>
            </w:r>
            <w:r>
              <w:rPr>
                <w:rFonts w:ascii="宋体" w:hAnsi="宋体"/>
                <w:color w:val="000000"/>
                <w:sz w:val="24"/>
                <w:szCs w:val="24"/>
                <w:highlight w:val="none"/>
              </w:rPr>
            </w:r>
            <w:r/>
          </w:p>
          <w:p>
            <w:pPr>
              <w:pStyle w:val="1088"/>
              <w:widowControl/>
              <w:rPr>
                <w:rFonts w:ascii="宋体" w:hAnsi="宋体"/>
                <w:b/>
                <w:bCs/>
                <w:color w:val="000000"/>
                <w:sz w:val="24"/>
                <w:szCs w:val="24"/>
                <w:highlight w:val="none"/>
              </w:rPr>
            </w:pPr>
            <w:r>
              <w:rPr>
                <w:rFonts w:hint="eastAsia" w:ascii="宋体" w:hAnsi="宋体"/>
                <w:color w:val="000000"/>
                <w:sz w:val="24"/>
                <w:szCs w:val="24"/>
                <w:highlight w:val="none"/>
              </w:rPr>
              <w:t xml:space="preserve">（3）双层探测器，探测器排数≥2x128排。</w:t>
            </w:r>
            <w:r>
              <w:rPr>
                <w:rFonts w:ascii="宋体" w:hAnsi="宋体"/>
                <w:b/>
                <w:bCs/>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1.2.</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单圈扫描最大层数≥512层，或具备两套采集系统≥192层x2</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单源单层探测器CT的Z轴总覆盖宽度（等中心处）≥16cm，或双源CT与双层探测器CT的Z轴总覆盖宽度（等中心处）≥5.76cm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每排每层探测器物理单元个数（X-Y轴）：≥</w:t>
            </w:r>
            <w:r>
              <w:rPr>
                <w:rFonts w:ascii="宋体" w:hAnsi="宋体"/>
                <w:color w:val="000000"/>
                <w:sz w:val="24"/>
                <w:szCs w:val="24"/>
                <w:highlight w:val="none"/>
              </w:rPr>
              <w:t xml:space="preserve">80</w:t>
            </w:r>
            <w:r>
              <w:rPr>
                <w:rFonts w:hint="eastAsia" w:ascii="宋体" w:hAnsi="宋体"/>
                <w:color w:val="000000"/>
                <w:sz w:val="24"/>
                <w:szCs w:val="24"/>
                <w:highlight w:val="none"/>
              </w:rPr>
              <w:t xml:space="preserve">0个</w:t>
            </w:r>
            <w:r>
              <w:rPr>
                <w:rFonts w:ascii="宋体" w:hAnsi="宋体"/>
                <w:color w:val="000000"/>
                <w:sz w:val="24"/>
                <w:szCs w:val="24"/>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探测器总单元数≥180000个</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每排探测器Z轴单元物理尺寸≤0.625mm</w:t>
            </w:r>
            <w:r>
              <w:rPr>
                <w:rFonts w:ascii="宋体" w:hAnsi="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1.7.</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提供原厂后处理工作站（提供NMPA官网注册证信息截图）</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bookmarkStart w:id="825" w:name="RANGE!A15"/>
            <w:r>
              <w:rPr>
                <w:rFonts w:hint="eastAsia" w:ascii="宋体" w:hAnsi="宋体"/>
                <w:b/>
                <w:bCs/>
                <w:color w:val="000000"/>
                <w:sz w:val="24"/>
                <w:szCs w:val="24"/>
                <w:highlight w:val="none"/>
              </w:rPr>
              <w:t xml:space="preserve">2</w:t>
            </w:r>
            <w:bookmarkEnd w:id="825"/>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球管和高压</w:t>
            </w:r>
            <w:r>
              <w:rPr>
                <w:rFonts w:ascii="宋体" w:hAnsi="宋体"/>
                <w:color w:val="000000"/>
                <w:sz w:val="24"/>
                <w:szCs w:val="24"/>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球管热容量≥30MHU（具备液态金属轴承技术或零兆球管技术）</w:t>
            </w:r>
            <w:r>
              <w:rPr>
                <w:rFonts w:ascii="宋体" w:hAnsi="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rPr>
                <w:rFonts w:hint="eastAsia" w:ascii="宋体" w:hAnsi="宋体"/>
                <w:color w:val="000000"/>
                <w:sz w:val="24"/>
                <w:szCs w:val="24"/>
                <w:highlight w:val="none"/>
              </w:rPr>
              <w:t xml:space="preserve">2.2.</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b/>
                <w:bCs/>
                <w:color w:val="000000"/>
                <w:sz w:val="24"/>
                <w:szCs w:val="24"/>
                <w:highlight w:val="none"/>
              </w:rPr>
            </w:pPr>
            <w:r>
              <w:rPr>
                <w:rFonts w:hint="eastAsia" w:ascii="宋体" w:hAnsi="宋体"/>
                <w:color w:val="000000"/>
                <w:sz w:val="24"/>
                <w:szCs w:val="24"/>
                <w:highlight w:val="none"/>
              </w:rPr>
              <w:t xml:space="preserve">球管阳极散热率（不含等效概念）≥16</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0kHU/min</w:t>
            </w:r>
            <w:r>
              <w:rPr>
                <w:rFonts w:ascii="宋体" w:hAnsi="宋体"/>
                <w:b/>
                <w:b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bookmarkStart w:id="826" w:name="_Hlk199428200"/>
            <w:r/>
            <w:bookmarkStart w:id="827" w:name="OLE_LINK8"/>
            <w:r/>
            <w:bookmarkStart w:id="828" w:name="OLE_LINK7"/>
            <w:r>
              <w:rPr>
                <w:rFonts w:hint="eastAsia" w:ascii="宋体" w:hAnsi="宋体"/>
                <w:color w:val="000000"/>
                <w:sz w:val="24"/>
                <w:szCs w:val="24"/>
                <w:highlight w:val="none"/>
              </w:rPr>
              <w:t xml:space="preserve">▲</w:t>
            </w:r>
            <w:bookmarkEnd w:id="827"/>
            <w:r/>
            <w:bookmarkEnd w:id="828"/>
            <w:r>
              <w:rPr>
                <w:rFonts w:hint="eastAsia" w:ascii="宋体" w:hAnsi="宋体"/>
                <w:color w:val="000000"/>
                <w:sz w:val="24"/>
                <w:szCs w:val="24"/>
                <w:highlight w:val="none"/>
              </w:rPr>
              <w:t xml:space="preserve">2.3.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球管最小焦点尺寸≤0.4mm x 0.8mm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球管最大焦点尺寸≤1.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mm x 1.</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mm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高压发生器实际最大功率(非等效)≥100kW</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2.6.</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最低输出管电流≤10mA</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2.7.</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最高输出管电流（不含等效概念）≥820mA</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▲2.8.</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最长连续曝光时间≥110s</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最高管电压≥140kV</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.10</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最低管电压≤70kV</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球管焦点到探测器的距离≥108cm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bookmarkEnd w:id="826"/>
            <w:r>
              <w:rPr>
                <w:rFonts w:hint="eastAsia" w:ascii="宋体" w:hAnsi="宋体"/>
                <w:b/>
                <w:bCs/>
                <w:color w:val="000000"/>
                <w:sz w:val="24"/>
                <w:szCs w:val="24"/>
                <w:highlight w:val="none"/>
              </w:rPr>
              <w:t xml:space="preserve">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扫描机架</w:t>
            </w:r>
            <w:r>
              <w:rPr>
                <w:rFonts w:ascii="宋体" w:hAnsi="宋体"/>
                <w:color w:val="000000"/>
                <w:sz w:val="24"/>
                <w:szCs w:val="24"/>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★3.1.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CT机架物理转速需满足如下任意一条要求：</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（1）单源探测器物理排数≥ 256排（Z轴每排均为等距排列），要求CT机架物理最快转速（非等效）≤0.23秒/360°； </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（2）单源探测器物理排数≥320排（Z轴每排均为等距排列）或双源探测器物理排数≥2×96排或立体双层探测器物理排数≥2×128排，以上均要求CT机架物理最快转速（非等效）≤0.28秒/360°</w:t>
            </w:r>
            <w:r>
              <w:rPr>
                <w:rFonts w:ascii="宋体" w:hAnsi="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rPr>
                <w:rFonts w:hint="eastAsia" w:ascii="宋体" w:hAnsi="宋体"/>
                <w:color w:val="000000"/>
                <w:sz w:val="24"/>
                <w:szCs w:val="24"/>
                <w:highlight w:val="none"/>
              </w:rPr>
              <w:t xml:space="preserve">★3.2.</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b/>
                <w:bCs/>
                <w:color w:val="000000"/>
                <w:sz w:val="24"/>
                <w:szCs w:val="24"/>
                <w:highlight w:val="none"/>
              </w:rPr>
            </w:pPr>
            <w:r>
              <w:rPr>
                <w:rFonts w:hint="eastAsia" w:ascii="宋体" w:hAnsi="宋体"/>
                <w:color w:val="000000"/>
                <w:sz w:val="24"/>
                <w:szCs w:val="24"/>
                <w:highlight w:val="none"/>
              </w:rPr>
              <w:t xml:space="preserve">机架完整（不拆外壳）的状态下，扫描架孔径≥78cm</w:t>
            </w:r>
            <w:r>
              <w:rPr>
                <w:rFonts w:ascii="宋体" w:hAnsi="宋体"/>
                <w:b/>
                <w:b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3.3.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机架倾斜角度（物理倾斜或数字倾斜）≥±30°</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驱动方式：电磁直接驱动（非钢带驱动）</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扫描床</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4.1.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最大螺旋可扫描范围≥200cm</w:t>
            </w:r>
            <w:r>
              <w:rPr>
                <w:rFonts w:ascii="宋体" w:hAnsi="宋体"/>
                <w:color w:val="000000"/>
                <w:sz w:val="24"/>
                <w:szCs w:val="24"/>
                <w:highlight w:val="none"/>
              </w:rPr>
            </w:r>
            <w:r/>
          </w:p>
        </w:tc>
      </w:tr>
      <w:tr>
        <w:trPr>
          <w:trHeight w:val="29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4.2.</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最大水平移床速度≥600mm/s</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4.3.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垂直升降最低位置≤50cm；</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垂直升降最高位置≥90cm；</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最大承重≥2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0kg</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扫描床控制脚踏开关：具备</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5</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主控制台及重建计算机系统</w:t>
            </w:r>
            <w:r>
              <w:rPr>
                <w:rFonts w:ascii="宋体" w:hAnsi="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rPr>
                <w:rFonts w:hint="eastAsia" w:ascii="宋体" w:hAnsi="宋体"/>
                <w:color w:val="000000"/>
                <w:sz w:val="24"/>
                <w:szCs w:val="24"/>
                <w:highlight w:val="none"/>
              </w:rPr>
              <w:t xml:space="preserve">5.1.</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b/>
                <w:bCs/>
                <w:color w:val="000000"/>
                <w:sz w:val="24"/>
                <w:szCs w:val="24"/>
                <w:highlight w:val="none"/>
              </w:rPr>
            </w:pPr>
            <w:r>
              <w:rPr>
                <w:rFonts w:hint="eastAsia" w:ascii="宋体" w:hAnsi="宋体"/>
                <w:color w:val="000000"/>
                <w:sz w:val="24"/>
                <w:szCs w:val="24"/>
                <w:highlight w:val="none"/>
              </w:rPr>
              <w:t xml:space="preserve">主控台计算机CPU≥4核；</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主控台计算机内存≥16GB；</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主控台硬盘容量≥1TB</w:t>
            </w:r>
            <w:r>
              <w:rPr>
                <w:rFonts w:ascii="宋体" w:hAnsi="宋体"/>
                <w:b/>
                <w:b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6</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扫描和重建参数</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6.1.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双能量螺旋扫探测器Z轴覆盖范围≥</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cm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6.2.</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螺旋扫描最大螺距≥1.</w:t>
            </w:r>
            <w:r>
              <w:rPr>
                <w:rFonts w:ascii="宋体" w:hAnsi="宋体"/>
                <w:color w:val="000000"/>
                <w:sz w:val="24"/>
                <w:szCs w:val="24"/>
                <w:highlight w:val="none"/>
              </w:rPr>
              <w:t xml:space="preserve">5</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6.3.</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双能量扫描最大FOV≥50cm</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6.4.</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最大图像重建矩阵（非显示矩阵）≥1024x1024</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.5.</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心脏扫描时间分辨率≤6</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ms</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7</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图像质量</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7.1.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X-Y平面空间分辨率 MTF 0%≥13lp/cm</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Z方向空间分辨率 MTF 0%≥13lp/cm</w:t>
            </w:r>
            <w:r>
              <w:rPr>
                <w:rFonts w:ascii="宋体" w:hAnsi="宋体"/>
                <w:color w:val="000000"/>
                <w:sz w:val="24"/>
                <w:szCs w:val="24"/>
                <w:highlight w:val="none"/>
              </w:rPr>
            </w:r>
            <w:r/>
          </w:p>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低对比度分辨率≤2mm</w:t>
            </w:r>
            <w:r>
              <w:rPr>
                <w:rFonts w:ascii="宋体" w:hAnsi="宋体"/>
                <w:color w:val="000000"/>
                <w:sz w:val="24"/>
                <w:szCs w:val="24"/>
                <w:highlight w:val="none"/>
              </w:rPr>
              <w:t xml:space="preserve">@0.3%</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8</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剂量控制方案</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8.1.</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扫描剂量预估：提供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结构化剂量报告：提供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剂量监控和预警：提供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实时定位像：提供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3D智能管电流调制：提供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80kV低剂量扫描模式：提供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20mA肺部超低剂量扫描技术：提供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自动管电压推荐：提供</w:t>
            </w:r>
            <w:r/>
            <w:r>
              <w:rPr>
                <w:rFonts w:hint="eastAsia"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b/>
                <w:bCs/>
                <w:color w:val="000000"/>
                <w:sz w:val="24"/>
                <w:szCs w:val="24"/>
                <w:highlight w:val="none"/>
              </w:rPr>
              <w:t xml:space="preserve">9</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b/>
                <w:bCs/>
                <w:color w:val="000000"/>
                <w:sz w:val="24"/>
                <w:szCs w:val="24"/>
                <w:highlight w:val="none"/>
              </w:rPr>
              <w:t xml:space="preserve">临床应用软件</w:t>
            </w:r>
            <w:r>
              <w:rPr>
                <w:rFonts w:ascii="宋体" w:hAnsi="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color w:val="000000"/>
                <w:sz w:val="24"/>
                <w:szCs w:val="24"/>
                <w:highlight w:val="none"/>
              </w:rPr>
            </w:pPr>
            <w:r>
              <w:rPr>
                <w:rFonts w:hint="eastAsia" w:ascii="宋体" w:hAnsi="宋体"/>
                <w:color w:val="000000"/>
                <w:sz w:val="24"/>
                <w:szCs w:val="24"/>
                <w:highlight w:val="none"/>
              </w:rPr>
              <w:t xml:space="preserve">9.1.</w:t>
            </w:r>
            <w:r>
              <w:rPr>
                <w:rFonts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多平面重建（MPR）：提供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最大密度投影（MIP）：提供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最小密度投影（MinP）：提供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曲面重建（CPR）：提供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容积三维重建（VR）：提供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区域生长：提供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表面重建（SSD）：提供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提供多种容积三维重建模板：提供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三维仿真内窥镜显示功能：提供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图像剪影功能：提供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电影模式图像浏览功能：提供</w:t>
            </w:r>
            <w:r/>
          </w:p>
          <w:p>
            <w:pPr>
              <w:pStyle w:val="1088"/>
              <w:widowControl/>
              <w:rPr>
                <w:rFonts w:ascii="宋体" w:hAnsi="宋体"/>
                <w:b/>
                <w:bCs/>
                <w:color w:val="000000"/>
                <w:sz w:val="24"/>
                <w:szCs w:val="24"/>
                <w:highlight w:val="none"/>
              </w:rPr>
            </w:pPr>
            <w:r>
              <w:rPr>
                <w:rFonts w:ascii="SimSun" w:hAnsi="SimSun" w:eastAsia="SimSun" w:cs="SimSun"/>
                <w:color w:val="000000"/>
                <w:sz w:val="24"/>
              </w:rPr>
              <w:t xml:space="preserve">组织裁剪功能：提供</w:t>
            </w:r>
            <w:r/>
            <w:r>
              <w:rPr>
                <w:rFonts w:hint="eastAsia"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9.2</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骨结构评估高级后处理软件包：提供</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9.3</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肺实质分析功能：提供</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9.4</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ascii="宋体" w:hAnsi="宋体"/>
                <w:color w:val="000000"/>
                <w:sz w:val="24"/>
                <w:szCs w:val="24"/>
                <w:highlight w:val="none"/>
              </w:rPr>
            </w:pPr>
            <w:r>
              <w:rPr>
                <w:rFonts w:hint="eastAsia" w:ascii="宋体" w:hAnsi="宋体"/>
                <w:color w:val="000000"/>
                <w:sz w:val="24"/>
                <w:szCs w:val="24"/>
                <w:highlight w:val="none"/>
              </w:rPr>
              <w:t xml:space="preserve">头颈血管与体部血管分析软件包</w:t>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9.5</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心血管高级后处理软件包：提供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冠脉分析支持多期相数据加载：提供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心脏自动分割：提供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腔室自动分割：提供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冠脉自动分割：提供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中心线自动提取：提供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狭窄参数计算（直径、截面积、长度、狭窄程度）：提供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斑块成分分析（钙化、纤维、脂质）：提供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心功能分析支持多期相数据加载及查看：提供</w:t>
            </w:r>
            <w:r/>
            <w:r>
              <w:rPr>
                <w:rFonts w:hint="eastAsia" w:ascii="宋体" w:hAnsi="宋体"/>
                <w:color w:val="000000"/>
                <w:sz w:val="24"/>
                <w:szCs w:val="24"/>
                <w:highlight w:val="none"/>
              </w:rPr>
            </w:r>
            <w:r>
              <w:rPr>
                <w:rFonts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9.6</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灌注扫描与图像重建技术：提供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灌注扫描覆盖范围≥16cm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灌注采样最短间隔时间≤1s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灌注非等间隔采样功能：提供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支持神经系统一站式成像，一次对比剂注射，可以完成全脑血管、全脑4D血流成像、全脑动态灌注成像</w:t>
            </w:r>
            <w:r/>
            <w:r>
              <w:rPr>
                <w:rFonts w:hint="eastAsia"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9.7</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脑部灌注分析软件包：提供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卒中协议：提供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肿瘤协议：提供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根据灌注参数阈值的缺血半暗带，梗死和缺血区计算：提供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不同程度滤波调节，可对噪声较大的图像进行降噪：提供</w:t>
            </w:r>
            <w:r/>
            <w:r>
              <w:rPr>
                <w:rFonts w:hint="eastAsia" w:ascii="宋体" w:hAnsi="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9.8</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体灌注分析软件包：提供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运动校正：提供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自动/手动软组织分割：提供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自动肝动脉和门静脉选择：提供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同时支持手动定义肝动脉和门静脉：提供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血管抑制屏蔽不参与计算的血管：提供</w:t>
            </w:r>
            <w:r/>
            <w:r>
              <w:rPr>
                <w:rFonts w:hint="eastAsia" w:ascii="宋体" w:hAnsi="宋体"/>
                <w:color w:val="000000"/>
                <w:sz w:val="24"/>
                <w:szCs w:val="24"/>
                <w:highlight w:val="none"/>
              </w:rPr>
            </w:r>
            <w:r/>
          </w:p>
        </w:tc>
      </w:tr>
      <w:tr>
        <w:trPr>
          <w:trHeight w:val="3465"/>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9.9</w:t>
            </w:r>
            <w:r>
              <w:rPr>
                <w:rFonts w:ascii="宋体" w:hAnsi="宋体"/>
                <w:color w:val="000000"/>
                <w:sz w:val="24"/>
                <w:szCs w:val="24"/>
                <w:highlight w:val="none"/>
              </w:rPr>
              <w:t xml:space="preserve">.</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能谱扫描与重建技术：提供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虚拟单能量图像：提供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最佳CNR图像：提供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混合增强图像：提供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基物质对图像：提供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有效原子序数图像：提供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虚拟平扫图像：提供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痛风尿酸成分分析：提供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结石成分分析：提供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能谱去金属伪影功能：提供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能谱曲线：提供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直方图分析工具：提供</w:t>
            </w:r>
            <w:r/>
          </w:p>
          <w:p>
            <w:pPr>
              <w:pStyle w:val="1088"/>
              <w:widowControl/>
              <w:rPr>
                <w:rFonts w:ascii="宋体" w:hAnsi="宋体"/>
                <w:color w:val="000000"/>
                <w:sz w:val="24"/>
                <w:szCs w:val="24"/>
                <w:highlight w:val="none"/>
              </w:rPr>
            </w:pPr>
            <w:r>
              <w:rPr>
                <w:rFonts w:ascii="SimSun" w:hAnsi="SimSun" w:eastAsia="SimSun" w:cs="SimSun"/>
                <w:color w:val="000000"/>
                <w:sz w:val="24"/>
              </w:rPr>
              <w:t xml:space="preserve">散点图分析工具：提供</w:t>
            </w:r>
            <w:r/>
            <w:r>
              <w:rPr>
                <w:rFonts w:hint="eastAsia" w:ascii="宋体" w:hAnsi="宋体"/>
                <w:color w:val="000000"/>
                <w:sz w:val="24"/>
                <w:szCs w:val="24"/>
                <w:highlight w:val="none"/>
              </w:rPr>
            </w:r>
            <w:r>
              <w:rPr>
                <w:rFonts w:ascii="宋体" w:hAnsi="宋体"/>
                <w:color w:val="000000"/>
                <w:sz w:val="24"/>
                <w:szCs w:val="24"/>
                <w:highlight w:val="none"/>
              </w:rPr>
            </w:r>
            <w:r/>
          </w:p>
        </w:tc>
      </w:tr>
      <w:tr>
        <w:trPr>
          <w:trHeight w:val="126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ascii="宋体" w:hAnsi="宋体"/>
                <w:b/>
                <w:bCs w:val="0"/>
                <w:i/>
                <w:iCs/>
                <w:color w:val="000000"/>
                <w:sz w:val="24"/>
                <w:szCs w:val="24"/>
                <w:highlight w:val="none"/>
              </w:rPr>
            </w:pPr>
            <w:r>
              <w:rPr>
                <w:rFonts w:hint="eastAsia" w:ascii="宋体" w:hAnsi="宋体"/>
                <w:b/>
                <w:bCs w:val="0"/>
                <w:i/>
                <w:iCs/>
                <w:color w:val="000000"/>
                <w:sz w:val="24"/>
                <w:szCs w:val="24"/>
                <w:highlight w:val="none"/>
              </w:rPr>
              <w:t xml:space="preserve">★1</w:t>
            </w:r>
            <w:r>
              <w:rPr>
                <w:rFonts w:ascii="宋体" w:hAnsi="宋体"/>
                <w:b/>
                <w:bCs w:val="0"/>
                <w:i/>
                <w:iCs/>
                <w:color w:val="000000"/>
                <w:sz w:val="24"/>
                <w:szCs w:val="24"/>
                <w:highlight w:val="none"/>
              </w:rPr>
              <w:t xml:space="preserve">0.</w:t>
            </w:r>
            <w:r>
              <w:rPr>
                <w:rFonts w:ascii="宋体" w:hAnsi="宋体"/>
                <w:b/>
                <w:bCs w:val="0"/>
                <w:i/>
                <w:i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widowControl/>
              <w:rPr>
                <w:rFonts w:hint="eastAsia" w:ascii="宋体" w:hAnsi="宋体"/>
                <w:b/>
                <w:bCs w:val="0"/>
                <w:i/>
                <w:iCs/>
                <w:color w:val="000000"/>
                <w:sz w:val="24"/>
                <w:szCs w:val="24"/>
                <w:highlight w:val="none"/>
              </w:rPr>
            </w:pPr>
            <w:r>
              <w:rPr>
                <w:rFonts w:hint="eastAsia" w:ascii="宋体" w:hAnsi="宋体"/>
                <w:b/>
                <w:bCs w:val="0"/>
                <w:i/>
                <w:iCs/>
                <w:color w:val="000000"/>
                <w:sz w:val="24"/>
                <w:szCs w:val="24"/>
                <w:highlight w:val="none"/>
              </w:rPr>
              <w:t xml:space="preserve">第三方产品</w:t>
            </w:r>
            <w:r>
              <w:rPr>
                <w:rFonts w:hint="eastAsia" w:ascii="宋体" w:hAnsi="宋体"/>
                <w:b/>
                <w:bCs w:val="0"/>
                <w:i/>
                <w:iCs/>
                <w:color w:val="000000"/>
                <w:sz w:val="24"/>
                <w:szCs w:val="24"/>
                <w:highlight w:val="none"/>
              </w:rPr>
            </w:r>
            <w:r/>
          </w:p>
        </w:tc>
      </w:tr>
      <w:tr>
        <w:trPr>
          <w:trHeight w:val="141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8"/>
              <w:jc w:val="center"/>
              <w:widowControl/>
              <w:rPr>
                <w:rFonts w:hint="eastAsia" w:ascii="宋体" w:hAnsi="宋体" w:eastAsia="宋体" w:cs="Times New Roman"/>
                <w:b/>
                <w:bCs w:val="0"/>
                <w:i/>
                <w:iCs/>
                <w:color w:val="000000"/>
                <w:sz w:val="24"/>
                <w:szCs w:val="24"/>
                <w:highlight w:val="none"/>
              </w:rPr>
            </w:pPr>
            <w:r>
              <w:rPr>
                <w:rFonts w:hint="eastAsia" w:ascii="宋体" w:hAnsi="宋体" w:eastAsia="宋体" w:cs="Times New Roman"/>
                <w:b/>
                <w:bCs w:val="0"/>
                <w:i/>
                <w:iCs/>
                <w:color w:val="000000"/>
                <w:sz w:val="24"/>
                <w:szCs w:val="24"/>
                <w:highlight w:val="none"/>
              </w:rPr>
              <w:t xml:space="preserve">10.1</w:t>
            </w:r>
            <w:r>
              <w:rPr>
                <w:rFonts w:hint="eastAsia" w:ascii="宋体" w:hAnsi="宋体" w:eastAsia="宋体" w:cs="Times New Roman"/>
                <w:b/>
                <w:bCs w:val="0"/>
                <w:i/>
                <w:i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1088"/>
              <w:jc w:val="left"/>
              <w:widowControl/>
              <w:rPr>
                <w:rFonts w:hint="eastAsia" w:ascii="宋体" w:hAnsi="宋体" w:eastAsia="宋体" w:cs="Times New Roman"/>
                <w:b/>
                <w:bCs w:val="0"/>
                <w:i/>
                <w:iCs/>
                <w:color w:val="000000"/>
                <w:sz w:val="24"/>
                <w:szCs w:val="24"/>
                <w:highlight w:val="none"/>
              </w:rPr>
            </w:pPr>
            <w:r>
              <w:rPr>
                <w:rFonts w:hint="eastAsia" w:ascii="宋体" w:hAnsi="宋体" w:eastAsia="宋体" w:cs="Times New Roman"/>
                <w:b/>
                <w:bCs w:val="0"/>
                <w:i/>
                <w:iCs/>
                <w:color w:val="000000"/>
                <w:sz w:val="24"/>
                <w:szCs w:val="24"/>
                <w:highlight w:val="none"/>
                <w:lang w:val="en-US" w:eastAsia="zh-CN"/>
              </w:rPr>
              <w:t xml:space="preserve">①</w:t>
            </w:r>
            <w:r>
              <w:rPr>
                <w:rFonts w:hint="eastAsia" w:ascii="宋体" w:hAnsi="宋体" w:eastAsia="宋体" w:cs="Times New Roman"/>
                <w:b/>
                <w:bCs w:val="0"/>
                <w:i/>
                <w:iCs/>
                <w:color w:val="000000"/>
                <w:sz w:val="24"/>
                <w:szCs w:val="24"/>
                <w:highlight w:val="none"/>
              </w:rPr>
              <w:t xml:space="preserve">高压注射器1套</w:t>
            </w:r>
            <w:r>
              <w:rPr>
                <w:rFonts w:hint="eastAsia" w:ascii="宋体" w:hAnsi="宋体" w:eastAsia="宋体" w:cs="Times New Roman"/>
                <w:b/>
                <w:bCs w:val="0"/>
                <w:i/>
                <w:iCs/>
                <w:color w:val="000000"/>
                <w:sz w:val="24"/>
                <w:szCs w:val="24"/>
                <w:highlight w:val="none"/>
              </w:rPr>
            </w:r>
            <w:r/>
          </w:p>
          <w:p>
            <w:pPr>
              <w:pStyle w:val="1088"/>
              <w:jc w:val="left"/>
              <w:widowControl/>
              <w:rPr>
                <w:rFonts w:hint="eastAsia" w:ascii="宋体" w:hAnsi="宋体" w:eastAsia="宋体" w:cs="Times New Roman"/>
                <w:b/>
                <w:bCs w:val="0"/>
                <w:i/>
                <w:iCs/>
                <w:color w:val="000000"/>
                <w:sz w:val="24"/>
                <w:szCs w:val="24"/>
                <w:highlight w:val="none"/>
              </w:rPr>
            </w:pPr>
            <w:r>
              <w:rPr>
                <w:rFonts w:hint="eastAsia" w:ascii="宋体" w:hAnsi="宋体" w:eastAsia="宋体" w:cs="Times New Roman"/>
                <w:b/>
                <w:bCs w:val="0"/>
                <w:i/>
                <w:iCs/>
                <w:color w:val="000000"/>
                <w:sz w:val="24"/>
                <w:szCs w:val="24"/>
                <w:highlight w:val="none"/>
                <w:lang w:val="en-US" w:eastAsia="zh-CN"/>
              </w:rPr>
              <w:t xml:space="preserve">②</w:t>
            </w:r>
            <w:r>
              <w:rPr>
                <w:rFonts w:hint="eastAsia" w:ascii="宋体" w:hAnsi="宋体" w:eastAsia="宋体" w:cs="Times New Roman"/>
                <w:b/>
                <w:bCs w:val="0"/>
                <w:i/>
                <w:iCs/>
                <w:color w:val="000000"/>
                <w:sz w:val="24"/>
                <w:szCs w:val="24"/>
                <w:highlight w:val="none"/>
              </w:rPr>
              <w:t xml:space="preserve">质控软件1套</w:t>
            </w:r>
            <w:r>
              <w:rPr>
                <w:rFonts w:hint="eastAsia" w:ascii="宋体" w:hAnsi="宋体" w:eastAsia="宋体" w:cs="Times New Roman"/>
                <w:b/>
                <w:bCs w:val="0"/>
                <w:i/>
                <w:iCs/>
                <w:color w:val="000000"/>
                <w:sz w:val="24"/>
                <w:szCs w:val="24"/>
                <w:highlight w:val="none"/>
              </w:rPr>
            </w:r>
            <w:r/>
          </w:p>
          <w:p>
            <w:pPr>
              <w:pStyle w:val="1088"/>
              <w:jc w:val="left"/>
              <w:widowControl/>
              <w:rPr>
                <w:rFonts w:ascii="宋体" w:hAnsi="宋体" w:eastAsia="宋体" w:cs="Times New Roman"/>
                <w:b/>
                <w:bCs w:val="0"/>
                <w:i/>
                <w:iCs/>
                <w:color w:val="000000"/>
                <w:sz w:val="24"/>
                <w:szCs w:val="24"/>
                <w:highlight w:val="none"/>
                <w:lang w:val="en-US" w:eastAsia="zh-CN"/>
              </w:rPr>
            </w:pPr>
            <w:r>
              <w:rPr>
                <w:rFonts w:hint="eastAsia" w:ascii="宋体" w:hAnsi="宋体" w:eastAsia="宋体" w:cs="Times New Roman"/>
                <w:b/>
                <w:bCs w:val="0"/>
                <w:i/>
                <w:iCs/>
                <w:color w:val="000000"/>
                <w:sz w:val="24"/>
                <w:szCs w:val="24"/>
                <w:highlight w:val="none"/>
                <w:lang w:val="en-US" w:eastAsia="zh-CN"/>
              </w:rPr>
              <w:t xml:space="preserve">③</w:t>
            </w:r>
            <w:r>
              <w:rPr>
                <w:rFonts w:hint="eastAsia" w:ascii="宋体" w:hAnsi="宋体" w:eastAsia="宋体" w:cs="Times New Roman"/>
                <w:b/>
                <w:bCs w:val="0"/>
                <w:i/>
                <w:iCs/>
                <w:color w:val="000000"/>
                <w:sz w:val="24"/>
                <w:szCs w:val="24"/>
                <w:highlight w:val="none"/>
              </w:rPr>
              <w:t xml:space="preserve">机房改造</w:t>
            </w:r>
            <w:r>
              <w:rPr>
                <w:rFonts w:hint="eastAsia" w:ascii="宋体" w:hAnsi="宋体" w:eastAsia="宋体" w:cs="Times New Roman"/>
                <w:b/>
                <w:bCs w:val="0"/>
                <w:i/>
                <w:iCs/>
                <w:color w:val="000000"/>
                <w:sz w:val="24"/>
                <w:szCs w:val="24"/>
                <w:highlight w:val="none"/>
                <w:lang w:eastAsia="zh-CN"/>
              </w:rPr>
              <w:t xml:space="preserve">（</w:t>
            </w:r>
            <w:r>
              <w:rPr>
                <w:rFonts w:hint="eastAsia" w:ascii="宋体" w:hAnsi="宋体" w:eastAsia="宋体" w:cs="Times New Roman"/>
                <w:b/>
                <w:bCs w:val="0"/>
                <w:i/>
                <w:iCs/>
                <w:color w:val="000000"/>
                <w:sz w:val="24"/>
                <w:szCs w:val="24"/>
                <w:highlight w:val="none"/>
                <w:lang w:val="en-US" w:eastAsia="zh-CN"/>
              </w:rPr>
              <w:t xml:space="preserve">含拆机）1项</w:t>
            </w:r>
            <w:r>
              <w:rPr>
                <w:rFonts w:ascii="宋体" w:hAnsi="宋体" w:eastAsia="宋体" w:cs="Times New Roman"/>
                <w:b/>
                <w:bCs w:val="0"/>
                <w:i/>
                <w:iCs/>
                <w:color w:val="000000"/>
                <w:sz w:val="24"/>
                <w:szCs w:val="24"/>
                <w:highlight w:val="none"/>
                <w:lang w:val="en-US" w:eastAsia="zh-CN"/>
              </w:rPr>
            </w:r>
            <w:r/>
          </w:p>
        </w:tc>
      </w:tr>
    </w:tbl>
    <w:p>
      <w:pPr>
        <w:pStyle w:val="1088"/>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eastAsia="宋体" w:cs="Times New Roman"/>
          <w:bCs/>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1、交货日期：合同签订之日起接到医院通知后3个月内货物运抵医院。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color w:val="000000"/>
          <w:sz w:val="24"/>
          <w:szCs w:val="28"/>
          <w:highlight w:val="none"/>
          <w:lang w:val="en-US" w:eastAsia="zh-CN"/>
        </w:rPr>
        <w:t xml:space="preserve">（延陵院区放射科）</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w:t>
      </w:r>
      <w:r>
        <w:rPr>
          <w:rFonts w:hint="eastAsia" w:ascii="宋体" w:hAnsi="宋体" w:cs="宋体"/>
          <w:b/>
          <w:bCs/>
          <w:color w:val="000000"/>
          <w:sz w:val="24"/>
          <w:highlight w:val="none"/>
        </w:rPr>
        <w:t xml:space="preserve">不少于</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182"/>
        <w:contextualSpacing/>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九、付款方式：</w:t>
      </w:r>
      <w:r>
        <w:rPr>
          <w:rFonts w:hint="eastAsia" w:ascii="宋体" w:hAnsi="宋体" w:eastAsia="宋体" w:cs="宋体"/>
          <w:b/>
          <w:color w:val="000000"/>
          <w:sz w:val="24"/>
          <w:highlight w:val="none"/>
        </w:rPr>
      </w:r>
      <w:r/>
    </w:p>
    <w:p>
      <w:pPr>
        <w:pStyle w:val="108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如中标人所提供货物制造商为中小企业：</w:t>
      </w:r>
      <w:r>
        <w:rPr>
          <w:rFonts w:hint="eastAsia" w:ascii="宋体" w:hAnsi="宋体" w:eastAsia="宋体" w:cs="宋体"/>
          <w:b/>
          <w:color w:val="000000"/>
          <w:sz w:val="24"/>
          <w:highlight w:val="none"/>
        </w:rPr>
        <w:t xml:space="preserve">验收合格后</w:t>
      </w:r>
      <w:r>
        <w:rPr>
          <w:rFonts w:hint="eastAsia" w:ascii="宋体" w:hAnsi="宋体" w:eastAsia="宋体" w:cs="宋体"/>
          <w:b/>
          <w:color w:val="000000"/>
          <w:sz w:val="24"/>
          <w:highlight w:val="none"/>
          <w:lang w:val="en-US" w:eastAsia="zh-CN"/>
        </w:rPr>
        <w:t xml:space="preserve">两</w:t>
      </w:r>
      <w:r>
        <w:rPr>
          <w:rFonts w:hint="eastAsia" w:ascii="宋体" w:hAnsi="宋体" w:eastAsia="宋体" w:cs="宋体"/>
          <w:b/>
          <w:color w:val="000000"/>
          <w:sz w:val="24"/>
          <w:highlight w:val="none"/>
        </w:rPr>
        <w:t xml:space="preserve">个月内一次性付清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82"/>
        <w:contextualSpacing/>
        <w:ind w:left="-2" w:firstLine="480"/>
        <w:jc w:val="left"/>
        <w:spacing w:line="360" w:lineRule="auto"/>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highlight w:val="none"/>
          <w:lang w:val="en-US" w:eastAsia="zh-CN"/>
        </w:rPr>
        <w:t xml:space="preserve">如中标人所提供货物制造商为大型企业：</w:t>
      </w:r>
      <w:r>
        <w:rPr>
          <w:rFonts w:hint="eastAsia" w:ascii="宋体" w:hAnsi="宋体" w:eastAsia="宋体" w:cs="宋体"/>
          <w:b/>
          <w:color w:val="000000"/>
          <w:sz w:val="24"/>
          <w:highlight w:val="none"/>
        </w:rPr>
        <w:t xml:space="preserve">验收合格后四个月内一次性付清。</w:t>
      </w:r>
      <w:r>
        <w:rPr>
          <w:rFonts w:hint="eastAsia" w:ascii="宋体" w:hAnsi="宋体" w:cs="宋体"/>
          <w:color w:val="000000"/>
          <w:sz w:val="24"/>
          <w:szCs w:val="24"/>
          <w:highlight w:val="none"/>
        </w:rPr>
      </w:r>
      <w:r/>
    </w:p>
    <w:p>
      <w:pPr>
        <w:pStyle w:val="1182"/>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88"/>
        <w:spacing w:line="440" w:lineRule="exact"/>
        <w:rPr>
          <w:rFonts w:ascii="宋体" w:hAnsi="宋体"/>
          <w:b/>
          <w:color w:val="000000"/>
          <w:highlight w:val="none"/>
        </w:rPr>
      </w:pPr>
      <w:r>
        <w:rPr>
          <w:rFonts w:ascii="宋体" w:hAnsi="宋体"/>
          <w:b/>
          <w:color w:val="000000"/>
          <w:highlight w:val="none"/>
        </w:rPr>
      </w:r>
      <w:r/>
    </w:p>
    <w:p>
      <w:pPr>
        <w:pStyle w:val="1088"/>
        <w:rPr>
          <w:rFonts w:ascii="宋体" w:hAnsi="宋体"/>
          <w:bCs/>
          <w:color w:val="000000"/>
          <w:highlight w:val="none"/>
        </w:rPr>
      </w:pPr>
      <w:r>
        <w:rPr>
          <w:rFonts w:ascii="宋体" w:hAnsi="宋体"/>
          <w:bCs/>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bookmarkStart w:id="829" w:name="_Toc99301425"/>
      <w:r>
        <w:rPr>
          <w:rFonts w:ascii="宋体" w:hAnsi="宋体"/>
          <w:b/>
          <w:color w:val="000000"/>
          <w:sz w:val="36"/>
          <w:szCs w:val="36"/>
          <w:highlight w:val="none"/>
        </w:rPr>
        <w:t xml:space="preserve">第六章   拟签订的合同文本</w:t>
      </w:r>
      <w:bookmarkEnd w:id="829"/>
      <w:r>
        <w:rPr>
          <w:rFonts w:ascii="宋体" w:hAnsi="宋体"/>
          <w:b/>
          <w:color w:val="000000"/>
          <w:sz w:val="36"/>
          <w:szCs w:val="36"/>
          <w:highlight w:val="none"/>
        </w:rPr>
      </w:r>
      <w:r/>
    </w:p>
    <w:p>
      <w:pPr>
        <w:pStyle w:val="1088"/>
        <w:spacing w:line="360" w:lineRule="auto"/>
        <w:rPr>
          <w:color w:val="000000"/>
          <w:szCs w:val="21"/>
          <w:highlight w:val="none"/>
        </w:rPr>
      </w:pPr>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8"/>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8"/>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8"/>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8"/>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8"/>
        <w:numPr>
          <w:ilvl w:val="0"/>
          <w:numId w:val="15"/>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8"/>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8"/>
        <w:ind w:left="420"/>
        <w:jc w:val="left"/>
        <w:spacing w:line="360" w:lineRule="auto"/>
        <w:rPr>
          <w:color w:val="000000"/>
          <w:szCs w:val="21"/>
          <w:highlight w:val="none"/>
        </w:rPr>
      </w:pPr>
      <w:r>
        <w:rPr>
          <w:color w:val="000000"/>
          <w:szCs w:val="21"/>
          <w:highlight w:val="none"/>
        </w:rPr>
        <w:t xml:space="preserve">1、</w:t>
      </w:r>
      <w:r>
        <w:rPr>
          <w:color w:val="000000"/>
          <w:szCs w:val="21"/>
          <w:highlight w:val="none"/>
        </w:rPr>
        <w:t xml:space="preserve">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t xml:space="preserve">；</w:t>
      </w:r>
      <w:r>
        <w:rPr>
          <w:color w:val="000000"/>
          <w:szCs w:val="21"/>
          <w:highlight w:val="none"/>
        </w:rPr>
      </w:r>
      <w:r/>
    </w:p>
    <w:p>
      <w:pPr>
        <w:pStyle w:val="1088"/>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8"/>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8"/>
        <w:ind w:left="420"/>
        <w:jc w:val="left"/>
        <w:spacing w:line="360" w:lineRule="auto"/>
        <w:rPr>
          <w:color w:val="000000"/>
          <w:szCs w:val="21"/>
          <w:highlight w:val="none"/>
        </w:rPr>
      </w:pPr>
      <w:r>
        <w:rPr>
          <w:color w:val="000000"/>
          <w:szCs w:val="21"/>
          <w:highlight w:val="none"/>
        </w:rPr>
        <w:t xml:space="preserve">4、</w:t>
      </w:r>
      <w:r>
        <w:rPr>
          <w:color w:val="000000"/>
          <w:szCs w:val="21"/>
          <w:highlight w:val="none"/>
        </w:rPr>
        <w:t xml:space="preserve">甲乙双方商定的其他文件等。</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8"/>
        <w:numPr>
          <w:ilvl w:val="0"/>
          <w:numId w:val="15"/>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8"/>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8"/>
        <w:numPr>
          <w:ilvl w:val="0"/>
          <w:numId w:val="16"/>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8"/>
        <w:numPr>
          <w:ilvl w:val="0"/>
          <w:numId w:val="16"/>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8"/>
        <w:numPr>
          <w:ilvl w:val="0"/>
          <w:numId w:val="16"/>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8"/>
        <w:numPr>
          <w:ilvl w:val="0"/>
          <w:numId w:val="16"/>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8"/>
        <w:numPr>
          <w:ilvl w:val="0"/>
          <w:numId w:val="16"/>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8"/>
        <w:numPr>
          <w:ilvl w:val="0"/>
          <w:numId w:val="16"/>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8"/>
        <w:numPr>
          <w:ilvl w:val="0"/>
          <w:numId w:val="16"/>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8"/>
        <w:numPr>
          <w:ilvl w:val="0"/>
          <w:numId w:val="17"/>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8"/>
        <w:numPr>
          <w:ilvl w:val="0"/>
          <w:numId w:val="17"/>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8"/>
        <w:numPr>
          <w:ilvl w:val="0"/>
          <w:numId w:val="17"/>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8"/>
        <w:numPr>
          <w:ilvl w:val="0"/>
          <w:numId w:val="17"/>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8"/>
        <w:numPr>
          <w:ilvl w:val="0"/>
          <w:numId w:val="17"/>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8"/>
        <w:numPr>
          <w:ilvl w:val="0"/>
          <w:numId w:val="18"/>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8"/>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8"/>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8"/>
        <w:numPr>
          <w:ilvl w:val="0"/>
          <w:numId w:val="15"/>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8"/>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30"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30"/>
      <w:r>
        <w:rPr>
          <w:color w:val="000000"/>
          <w:szCs w:val="21"/>
          <w:highlight w:val="none"/>
        </w:rPr>
      </w:r>
      <w:r/>
    </w:p>
    <w:p>
      <w:pPr>
        <w:pStyle w:val="1088"/>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8"/>
        <w:spacing w:line="400" w:lineRule="exact"/>
        <w:rPr>
          <w:color w:val="000000"/>
          <w:szCs w:val="21"/>
          <w:highlight w:val="none"/>
        </w:rPr>
      </w:pPr>
      <w:r/>
      <w:bookmarkStart w:id="831" w:name="_Hlk214885337"/>
      <w:r/>
      <w:bookmarkStart w:id="832" w:name="_Hlk214885154"/>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8"/>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8"/>
        <w:ind w:firstLine="420"/>
        <w:spacing w:after="156" w:line="400" w:lineRule="exact"/>
        <w:rPr>
          <w:color w:val="000000"/>
          <w:szCs w:val="21"/>
          <w:highlight w:val="none"/>
        </w:rPr>
      </w:pPr>
      <w:r/>
      <w:bookmarkStart w:id="833"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8"/>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8"/>
        <w:ind w:firstLine="420"/>
        <w:spacing w:after="156" w:line="400" w:lineRule="exact"/>
        <w:rPr>
          <w:color w:val="000000"/>
          <w:szCs w:val="21"/>
          <w:highlight w:val="none"/>
        </w:rPr>
      </w:pPr>
      <w:r/>
      <w:bookmarkStart w:id="834"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8"/>
        <w:ind w:firstLine="420"/>
        <w:spacing w:line="400" w:lineRule="exact"/>
        <w:rPr>
          <w:color w:val="000000"/>
          <w:szCs w:val="21"/>
          <w:highlight w:val="none"/>
        </w:rPr>
      </w:pPr>
      <w:r>
        <w:rPr>
          <w:color w:val="000000"/>
          <w:szCs w:val="21"/>
          <w:highlight w:val="none"/>
        </w:rPr>
      </w:r>
      <w:r/>
    </w:p>
    <w:p>
      <w:pPr>
        <w:pStyle w:val="1088"/>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4"/>
      <w:r>
        <w:rPr>
          <w:rFonts w:hAnsi="宋体"/>
          <w:color w:val="000000"/>
          <w:szCs w:val="21"/>
          <w:highlight w:val="none"/>
        </w:rPr>
        <w:t xml:space="preserve">　　</w:t>
      </w:r>
      <w:bookmarkEnd w:id="831"/>
      <w:r>
        <w:rPr>
          <w:rFonts w:hAnsi="宋体"/>
          <w:color w:val="000000"/>
          <w:szCs w:val="21"/>
          <w:highlight w:val="none"/>
        </w:rPr>
        <w:t xml:space="preserve">　　　　　　　　　　　</w:t>
      </w:r>
      <w:r>
        <w:rPr>
          <w:color w:val="000000"/>
          <w:szCs w:val="21"/>
          <w:highlight w:val="none"/>
        </w:rPr>
        <w:t xml:space="preserve">  </w:t>
      </w:r>
      <w:bookmarkEnd w:id="833"/>
      <w:r>
        <w:rPr>
          <w:rFonts w:hint="eastAsia"/>
          <w:color w:val="000000"/>
          <w:szCs w:val="21"/>
          <w:highlight w:val="none"/>
        </w:rPr>
        <w:t xml:space="preserve"> </w:t>
      </w:r>
      <w:r>
        <w:rPr>
          <w:color w:val="000000"/>
          <w:szCs w:val="21"/>
          <w:highlight w:val="none"/>
        </w:rPr>
      </w:r>
      <w:r/>
    </w:p>
    <w:p>
      <w:pPr>
        <w:pStyle w:val="1088"/>
        <w:spacing w:line="400" w:lineRule="exact"/>
        <w:rPr>
          <w:b/>
          <w:color w:val="000000"/>
          <w:szCs w:val="21"/>
          <w:highlight w:val="none"/>
        </w:rPr>
      </w:pPr>
      <w:r>
        <w:rPr>
          <w:b/>
          <w:color w:val="000000"/>
          <w:szCs w:val="21"/>
          <w:highlight w:val="none"/>
        </w:rPr>
      </w:r>
      <w:r/>
    </w:p>
    <w:p>
      <w:pPr>
        <w:pStyle w:val="1088"/>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8"/>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8"/>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8"/>
        <w:ind w:left="567"/>
        <w:spacing w:line="400" w:lineRule="exact"/>
        <w:rPr>
          <w:color w:val="000000"/>
          <w:szCs w:val="21"/>
          <w:highlight w:val="none"/>
        </w:rPr>
      </w:pPr>
      <w:r>
        <w:rPr>
          <w:rFonts w:hAnsi="宋体"/>
          <w:color w:val="000000"/>
          <w:szCs w:val="21"/>
          <w:highlight w:val="none"/>
        </w:rPr>
        <w:br w:type="page" w:clear="all"/>
      </w:r>
      <w:bookmarkEnd w:id="832"/>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8"/>
        <w:ind w:left="567"/>
        <w:spacing w:line="400" w:lineRule="exact"/>
        <w:rPr>
          <w:b/>
          <w:color w:val="000000"/>
          <w:szCs w:val="21"/>
          <w:highlight w:val="none"/>
        </w:rPr>
      </w:pPr>
      <w:r>
        <w:rPr>
          <w:b/>
          <w:color w:val="000000"/>
          <w:szCs w:val="21"/>
          <w:highlight w:val="none"/>
        </w:rPr>
      </w:r>
      <w:r/>
    </w:p>
    <w:p>
      <w:pPr>
        <w:pStyle w:val="1088"/>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8"/>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8"/>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8"/>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8"/>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8"/>
        <w:ind w:left="567"/>
        <w:spacing w:line="400" w:lineRule="exact"/>
        <w:rPr>
          <w:b/>
          <w:color w:val="000000"/>
          <w:szCs w:val="21"/>
          <w:highlight w:val="none"/>
        </w:rPr>
      </w:pPr>
      <w:r>
        <w:rPr>
          <w:b/>
          <w:color w:val="000000"/>
          <w:szCs w:val="21"/>
          <w:highlight w:val="none"/>
        </w:rPr>
      </w:r>
      <w:r/>
    </w:p>
    <w:p>
      <w:pPr>
        <w:pStyle w:val="1088"/>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2"/>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8"/>
        <w:ind w:firstLine="577"/>
        <w:spacing w:line="400" w:lineRule="exact"/>
        <w:rPr>
          <w:color w:val="000000"/>
          <w:szCs w:val="21"/>
          <w:highlight w:val="none"/>
        </w:rPr>
      </w:pPr>
      <w:r>
        <w:rPr>
          <w:color w:val="000000"/>
          <w:szCs w:val="21"/>
          <w:highlight w:val="none"/>
        </w:rPr>
      </w:r>
      <w:r/>
    </w:p>
    <w:p>
      <w:pPr>
        <w:pStyle w:val="1182"/>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9"/>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2"/>
        <w:ind w:left="420" w:firstLine="0"/>
        <w:spacing w:line="360" w:lineRule="auto"/>
        <w:rPr>
          <w:rFonts w:hint="eastAsia"/>
          <w:color w:val="000000"/>
          <w:sz w:val="24"/>
          <w:highlight w:val="none"/>
        </w:rPr>
      </w:pPr>
      <w:r>
        <w:rPr>
          <w:rFonts w:hint="eastAsia"/>
          <w:color w:val="000000"/>
          <w:sz w:val="24"/>
          <w:highlight w:val="none"/>
        </w:rPr>
      </w:r>
      <w:r/>
    </w:p>
    <w:p>
      <w:pPr>
        <w:pStyle w:val="1088"/>
        <w:ind w:firstLine="577"/>
        <w:spacing w:line="400" w:lineRule="exact"/>
        <w:rPr>
          <w:color w:val="000000"/>
          <w:szCs w:val="21"/>
          <w:highlight w:val="none"/>
        </w:rPr>
      </w:pPr>
      <w:r>
        <w:rPr>
          <w:color w:val="000000"/>
          <w:szCs w:val="21"/>
          <w:highlight w:val="none"/>
        </w:rPr>
      </w:r>
      <w:r/>
    </w:p>
    <w:p>
      <w:pPr>
        <w:pStyle w:val="1182"/>
        <w:ind w:left="420" w:firstLine="0"/>
        <w:spacing w:line="360" w:lineRule="auto"/>
        <w:rPr>
          <w:rFonts w:hint="eastAsia"/>
          <w:color w:val="000000"/>
          <w:sz w:val="24"/>
          <w:highlight w:val="none"/>
        </w:rPr>
      </w:pPr>
      <w:r>
        <w:rPr>
          <w:rFonts w:hint="eastAsia"/>
          <w:color w:val="000000"/>
          <w:sz w:val="24"/>
          <w:highlight w:val="none"/>
        </w:rPr>
      </w:r>
      <w:r/>
    </w:p>
    <w:p>
      <w:pPr>
        <w:pStyle w:val="1182"/>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9"/>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2"/>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2"/>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8"/>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8"/>
        <w:ind w:firstLine="420"/>
        <w:spacing w:line="360" w:lineRule="auto"/>
        <w:rPr>
          <w:color w:val="000000"/>
          <w:szCs w:val="21"/>
          <w:highlight w:val="none"/>
        </w:rPr>
      </w:pPr>
      <w:r>
        <w:rPr>
          <w:color w:val="000000"/>
          <w:szCs w:val="21"/>
          <w:highlight w:val="none"/>
        </w:rPr>
      </w:r>
      <w:r/>
    </w:p>
    <w:p>
      <w:pPr>
        <w:pStyle w:val="1088"/>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8"/>
        <w:numPr>
          <w:ilvl w:val="0"/>
          <w:numId w:val="19"/>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8"/>
        <w:numPr>
          <w:ilvl w:val="0"/>
          <w:numId w:val="20"/>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8"/>
        <w:numPr>
          <w:ilvl w:val="0"/>
          <w:numId w:val="20"/>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8"/>
        <w:numPr>
          <w:ilvl w:val="0"/>
          <w:numId w:val="21"/>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8"/>
        <w:numPr>
          <w:ilvl w:val="0"/>
          <w:numId w:val="21"/>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8"/>
        <w:numPr>
          <w:ilvl w:val="0"/>
          <w:numId w:val="21"/>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8"/>
        <w:numPr>
          <w:ilvl w:val="0"/>
          <w:numId w:val="20"/>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8"/>
        <w:numPr>
          <w:ilvl w:val="0"/>
          <w:numId w:val="20"/>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8"/>
        <w:numPr>
          <w:ilvl w:val="0"/>
          <w:numId w:val="20"/>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8"/>
        <w:numPr>
          <w:ilvl w:val="0"/>
          <w:numId w:val="22"/>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8"/>
        <w:numPr>
          <w:ilvl w:val="0"/>
          <w:numId w:val="22"/>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8"/>
        <w:numPr>
          <w:ilvl w:val="0"/>
          <w:numId w:val="22"/>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8"/>
        <w:numPr>
          <w:ilvl w:val="0"/>
          <w:numId w:val="22"/>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8"/>
        <w:numPr>
          <w:ilvl w:val="0"/>
          <w:numId w:val="19"/>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8"/>
        <w:spacing w:line="360" w:lineRule="auto"/>
        <w:rPr>
          <w:rFonts w:hint="eastAsia"/>
          <w:color w:val="000000"/>
          <w:szCs w:val="21"/>
          <w:highlight w:val="none"/>
        </w:rPr>
      </w:pPr>
      <w:r>
        <w:rPr>
          <w:rFonts w:hint="eastAsia"/>
          <w:color w:val="000000"/>
          <w:szCs w:val="21"/>
          <w:highlight w:val="none"/>
        </w:rPr>
      </w:r>
      <w:r/>
    </w:p>
    <w:p>
      <w:pPr>
        <w:pStyle w:val="1088"/>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8"/>
        <w:ind w:right="94" w:firstLine="4111"/>
        <w:jc w:val="right"/>
        <w:spacing w:line="360" w:lineRule="auto"/>
        <w:rPr>
          <w:b/>
          <w:color w:val="000000"/>
          <w:szCs w:val="21"/>
          <w:highlight w:val="none"/>
          <w:u w:val="single"/>
        </w:rPr>
      </w:pPr>
      <w:r>
        <w:rPr>
          <w:b/>
          <w:color w:val="000000"/>
          <w:szCs w:val="21"/>
          <w:highlight w:val="none"/>
          <w:u w:val="single"/>
        </w:rPr>
      </w:r>
      <w:r/>
    </w:p>
    <w:p>
      <w:pPr>
        <w:pStyle w:val="1088"/>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8"/>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hint="eastAsia" w:ascii="宋体" w:hAnsi="宋体" w:cs="宋体"/>
          <w:color w:val="000000"/>
          <w:sz w:val="24"/>
          <w:highlight w:val="none"/>
        </w:rPr>
        <w:t xml:space="preserve"> </w:t>
      </w:r>
      <w:bookmarkStart w:id="835" w:name="_Toc99301426"/>
      <w:r>
        <w:rPr>
          <w:rFonts w:ascii="宋体" w:hAnsi="宋体"/>
          <w:b/>
          <w:color w:val="000000"/>
          <w:sz w:val="36"/>
          <w:szCs w:val="36"/>
          <w:highlight w:val="none"/>
        </w:rPr>
        <w:t xml:space="preserve">第七章   投标文件格式</w:t>
      </w:r>
      <w:bookmarkEnd w:id="835"/>
      <w:r>
        <w:rPr>
          <w:rFonts w:ascii="宋体" w:hAnsi="宋体"/>
          <w:b/>
          <w:color w:val="000000"/>
          <w:sz w:val="36"/>
          <w:szCs w:val="36"/>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8"/>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8"/>
        <w:rPr>
          <w:rFonts w:ascii="宋体" w:hAnsi="宋体"/>
          <w:b/>
          <w:color w:val="000000"/>
          <w:spacing w:val="20"/>
          <w:szCs w:val="21"/>
          <w:highlight w:val="none"/>
        </w:rPr>
      </w:pPr>
      <w:r>
        <w:rPr>
          <w:rFonts w:ascii="宋体" w:hAnsi="宋体"/>
          <w:b/>
          <w:color w:val="000000"/>
          <w:spacing w:val="20"/>
          <w:szCs w:val="21"/>
          <w:highlight w:val="none"/>
        </w:rPr>
      </w:r>
      <w:r/>
    </w:p>
    <w:p>
      <w:pPr>
        <w:pStyle w:val="108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8"/>
        <w:jc w:val="center"/>
        <w:rPr>
          <w:rFonts w:ascii="宋体" w:hAnsi="宋体"/>
          <w:color w:val="000000"/>
          <w:szCs w:val="21"/>
          <w:highlight w:val="none"/>
        </w:rPr>
      </w:pPr>
      <w:r>
        <w:rPr>
          <w:rFonts w:ascii="宋体" w:hAnsi="宋体"/>
          <w:color w:val="000000"/>
          <w:szCs w:val="21"/>
          <w:highlight w:val="none"/>
        </w:rPr>
      </w:r>
      <w:r/>
    </w:p>
    <w:p>
      <w:pPr>
        <w:pStyle w:val="108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jc w:val="center"/>
        <w:rPr>
          <w:rFonts w:ascii="宋体" w:hAnsi="宋体"/>
          <w:b/>
          <w:color w:val="000000"/>
          <w:sz w:val="32"/>
          <w:szCs w:val="32"/>
          <w:highlight w:val="none"/>
        </w:rPr>
      </w:pPr>
      <w:r>
        <w:rPr>
          <w:rFonts w:ascii="宋体" w:hAnsi="宋体"/>
          <w:b/>
          <w:color w:val="000000"/>
          <w:sz w:val="32"/>
          <w:szCs w:val="32"/>
          <w:highlight w:val="none"/>
        </w:rPr>
      </w:r>
      <w:r/>
    </w:p>
    <w:p>
      <w:pPr>
        <w:pStyle w:val="108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8"/>
        <w:rPr>
          <w:rFonts w:ascii="宋体" w:hAnsi="宋体"/>
          <w:b/>
          <w:color w:val="000000"/>
          <w:highlight w:val="none"/>
        </w:rPr>
      </w:pPr>
      <w:r>
        <w:rPr>
          <w:rFonts w:ascii="宋体" w:hAnsi="宋体"/>
          <w:b/>
          <w:color w:val="000000"/>
          <w:highlight w:val="none"/>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9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2"/>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6" w:name="_Toc226309800"/>
      <w:r/>
      <w:bookmarkStart w:id="837" w:name="_Toc150480794"/>
      <w:r/>
      <w:bookmarkStart w:id="838" w:name="_Toc226965829"/>
      <w:r/>
      <w:bookmarkStart w:id="839" w:name="_Toc142311058"/>
      <w:r/>
      <w:bookmarkStart w:id="840" w:name="_Toc127151556"/>
      <w:r/>
      <w:bookmarkStart w:id="841" w:name="_Ref467988698"/>
      <w:r/>
      <w:bookmarkStart w:id="842" w:name="_Toc226337252"/>
      <w:r/>
      <w:bookmarkStart w:id="843" w:name="_Toc480942349"/>
      <w:r/>
      <w:bookmarkStart w:id="844" w:name="_Toc226965746"/>
      <w:r/>
      <w:bookmarkStart w:id="845" w:name="_Toc150774761"/>
      <w:r/>
      <w:bookmarkStart w:id="846" w:name="_Toc520356217"/>
      <w:r/>
      <w:bookmarkStart w:id="847" w:name="_Toc195842921"/>
      <w:r>
        <w:rPr>
          <w:rFonts w:hint="eastAsia" w:ascii="宋体" w:hAnsi="宋体"/>
          <w:b/>
          <w:color w:val="000000"/>
          <w:sz w:val="32"/>
          <w:szCs w:val="32"/>
          <w:highlight w:val="none"/>
        </w:rPr>
      </w:r>
      <w:r/>
    </w:p>
    <w:p>
      <w:pPr>
        <w:pStyle w:val="108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8"/>
        <w:jc w:val="left"/>
        <w:widowControl/>
        <w:rPr>
          <w:rFonts w:hint="eastAsia" w:ascii="宋体" w:hAnsi="宋体"/>
          <w:b/>
          <w:color w:val="000000"/>
          <w:sz w:val="24"/>
          <w:highlight w:val="none"/>
        </w:rPr>
      </w:pPr>
      <w:r/>
      <w:bookmarkStart w:id="848" w:name="_Hlt520355938"/>
      <w:r/>
      <w:bookmarkEnd w:id="848"/>
      <w:r/>
      <w:bookmarkStart w:id="849" w:name="_Hlt520356243"/>
      <w:r/>
      <w:bookmarkEnd w:id="849"/>
      <w:r>
        <w:rPr>
          <w:rFonts w:ascii="宋体" w:hAnsi="宋体"/>
          <w:color w:val="000000"/>
          <w:sz w:val="24"/>
          <w:highlight w:val="none"/>
        </w:rPr>
        <w:br w:type="page" w:clear="all"/>
      </w:r>
      <w:r>
        <w:rPr>
          <w:rFonts w:hint="eastAsia" w:ascii="宋体" w:hAnsi="宋体"/>
          <w:b/>
          <w:color w:val="000000"/>
          <w:sz w:val="24"/>
          <w:highlight w:val="none"/>
        </w:rPr>
      </w:r>
      <w:r/>
    </w:p>
    <w:p>
      <w:pPr>
        <w:pStyle w:val="108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ascii="宋体" w:hAnsi="宋体"/>
          <w:color w:val="000000"/>
          <w:sz w:val="24"/>
          <w:highlight w:val="none"/>
        </w:rPr>
      </w:r>
      <w:r/>
    </w:p>
    <w:p>
      <w:pPr>
        <w:pStyle w:val="111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4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8"/>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9"/>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4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8"/>
        <w:ind w:firstLine="640"/>
        <w:rPr>
          <w:rFonts w:ascii="宋体" w:hAnsi="宋体"/>
          <w:color w:val="000000"/>
          <w:highlight w:val="none"/>
        </w:rPr>
      </w:pPr>
      <w:r>
        <w:rPr>
          <w:rFonts w:ascii="宋体" w:hAnsi="宋体"/>
          <w:color w:val="000000"/>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50" w:name="_Hlt520355504"/>
      <w:r/>
      <w:bookmarkEnd w:id="850"/>
      <w:r/>
      <w:bookmarkStart w:id="851" w:name="_Hlt520350918"/>
      <w:r/>
      <w:bookmarkEnd w:id="851"/>
      <w:r/>
      <w:bookmarkStart w:id="852" w:name="_Hlt520274121"/>
      <w:r/>
      <w:bookmarkEnd w:id="852"/>
      <w:r/>
      <w:bookmarkStart w:id="853" w:name="_Hlt520274065"/>
      <w:r/>
      <w:bookmarkEnd w:id="853"/>
      <w:r/>
      <w:bookmarkStart w:id="854" w:name="_Hlt520343000"/>
      <w:r/>
      <w:bookmarkEnd w:id="854"/>
      <w:r/>
      <w:bookmarkStart w:id="855" w:name="_Hlt520274393"/>
      <w:r/>
      <w:bookmarkEnd w:id="855"/>
      <w:r/>
      <w:bookmarkStart w:id="856" w:name="_Hlt520273711"/>
      <w:r/>
      <w:bookmarkEnd w:id="856"/>
      <w:r/>
      <w:bookmarkStart w:id="857" w:name="_Hlt520271212"/>
      <w:r/>
      <w:bookmarkEnd w:id="857"/>
      <w:r/>
      <w:bookmarkStart w:id="858" w:name="_Hlt520274407"/>
      <w:r/>
      <w:bookmarkEnd w:id="858"/>
      <w:r/>
      <w:bookmarkStart w:id="859" w:name="_Hlt520343392"/>
      <w:r/>
      <w:bookmarkEnd w:id="859"/>
      <w:r/>
      <w:bookmarkStart w:id="860" w:name="_Toc142311059"/>
      <w:r/>
      <w:bookmarkStart w:id="861" w:name="_Toc150480795"/>
      <w:r/>
      <w:bookmarkStart w:id="862" w:name="_Toc520356218"/>
      <w:r/>
      <w:bookmarkStart w:id="863" w:name="_Toc264969247"/>
      <w:r/>
      <w:bookmarkStart w:id="864" w:name="_Toc265228395"/>
      <w:r/>
      <w:bookmarkStart w:id="865" w:name="_Toc150774762"/>
      <w:r/>
      <w:bookmarkStart w:id="866" w:name="_Toc480942350"/>
      <w:r/>
      <w:bookmarkStart w:id="867" w:name="_Toc127151557"/>
      <w:r/>
      <w:bookmarkStart w:id="868" w:name="_Toc226309801"/>
      <w:r/>
      <w:bookmarkStart w:id="869" w:name="_Toc226965830"/>
      <w:r/>
      <w:bookmarkStart w:id="870" w:name="_Toc226337253"/>
      <w:r/>
      <w:bookmarkStart w:id="871" w:name="_Toc305158899"/>
      <w:r/>
      <w:bookmarkStart w:id="872" w:name="_Toc195842922"/>
      <w:r/>
      <w:bookmarkStart w:id="873" w:name="_Toc305158825"/>
      <w:r/>
      <w:bookmarkStart w:id="874" w:name="_Toc226965747"/>
      <w:r/>
      <w:bookmarkStart w:id="875" w:name="_Ref46798870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b/>
          <w:color w:val="000000"/>
          <w:sz w:val="36"/>
          <w:szCs w:val="36"/>
          <w:highlight w:val="none"/>
        </w:rPr>
      </w:pPr>
      <w:r/>
      <w:bookmarkStart w:id="876" w:name="_Toc305158826"/>
      <w:r/>
      <w:bookmarkStart w:id="877" w:name="_Toc164608827"/>
      <w:r/>
      <w:bookmarkStart w:id="878" w:name="_Toc226309802"/>
      <w:r/>
      <w:bookmarkStart w:id="879" w:name="_Toc226965748"/>
      <w:r/>
      <w:bookmarkStart w:id="880" w:name="_Toc226337254"/>
      <w:r/>
      <w:bookmarkStart w:id="881" w:name="_Toc265228396"/>
      <w:r/>
      <w:bookmarkStart w:id="882" w:name="_Toc226965831"/>
      <w:r/>
      <w:bookmarkStart w:id="883" w:name="_Toc195842923"/>
      <w:r/>
      <w:bookmarkStart w:id="884" w:name="_Toc305158900"/>
      <w:r/>
      <w:bookmarkStart w:id="885" w:name="_Toc164608672"/>
      <w:r/>
      <w:bookmarkStart w:id="886" w:name="_Toc264969248"/>
      <w:r>
        <w:rPr>
          <w:rFonts w:hint="eastAsia" w:ascii="宋体" w:hAnsi="宋体"/>
          <w:b/>
          <w:color w:val="000000"/>
          <w:sz w:val="36"/>
          <w:szCs w:val="36"/>
          <w:highlight w:val="none"/>
        </w:rPr>
        <w:t xml:space="preserve">开标一览表</w:t>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b/>
          <w:color w:val="000000"/>
          <w:sz w:val="36"/>
          <w:szCs w:val="36"/>
          <w:highlight w:val="none"/>
        </w:rPr>
      </w:r>
      <w:r/>
    </w:p>
    <w:p>
      <w:pPr>
        <w:pStyle w:val="108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8"/>
        <w:jc w:val="left"/>
        <w:rPr>
          <w:rFonts w:ascii="宋体" w:hAnsi="宋体"/>
          <w:color w:val="000000"/>
          <w:sz w:val="24"/>
          <w:highlight w:val="none"/>
        </w:rPr>
      </w:pPr>
      <w:r>
        <w:rPr>
          <w:rFonts w:ascii="宋体" w:hAnsi="宋体"/>
          <w:color w:val="000000"/>
          <w:sz w:val="24"/>
          <w:highlight w:val="none"/>
        </w:rPr>
      </w:r>
      <w:r/>
    </w:p>
    <w:p>
      <w:pPr>
        <w:pStyle w:val="108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87" w:name="_Toc150480796"/>
      <w:r/>
      <w:bookmarkStart w:id="888" w:name="_Toc226965749"/>
      <w:r/>
      <w:bookmarkStart w:id="889" w:name="_Toc150774763"/>
      <w:r/>
      <w:bookmarkStart w:id="890" w:name="_Toc127151558"/>
      <w:r/>
      <w:bookmarkStart w:id="891" w:name="_Toc264969249"/>
      <w:r/>
      <w:bookmarkStart w:id="892" w:name="_Toc265228397"/>
      <w:r/>
      <w:bookmarkStart w:id="893" w:name="_Toc226309803"/>
      <w:r/>
      <w:bookmarkStart w:id="894" w:name="_Toc142311060"/>
      <w:r/>
      <w:bookmarkStart w:id="895" w:name="_Toc226337255"/>
      <w:r/>
      <w:bookmarkStart w:id="896" w:name="_Toc305158827"/>
      <w:r/>
      <w:bookmarkStart w:id="897" w:name="_Toc195842924"/>
      <w:r/>
      <w:bookmarkStart w:id="898" w:name="_Toc226965832"/>
      <w:r/>
      <w:bookmarkStart w:id="899"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8"/>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8"/>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rPr>
      </w:pPr>
      <w:r>
        <w:rPr>
          <w:rFonts w:ascii="宋体" w:hAnsi="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spacing w:line="360" w:lineRule="auto"/>
        <w:rPr>
          <w:rFonts w:ascii="宋体" w:hAnsi="宋体"/>
          <w:b/>
          <w:color w:val="000000"/>
          <w:sz w:val="24"/>
          <w:szCs w:val="20"/>
          <w:highlight w:val="none"/>
        </w:rPr>
        <w:outlineLvl w:val="2"/>
      </w:pPr>
      <w:r/>
      <w:bookmarkStart w:id="900" w:name="_Toc265228400"/>
      <w:r/>
      <w:bookmarkStart w:id="901" w:name="_Toc264969252"/>
      <w:r/>
      <w:bookmarkStart w:id="902" w:name="_Toc226965835"/>
      <w:r/>
      <w:bookmarkStart w:id="903" w:name="_Toc195842927"/>
      <w:r/>
      <w:bookmarkStart w:id="904" w:name="_Toc150480798"/>
      <w:r/>
      <w:bookmarkStart w:id="905" w:name="_Toc150774765"/>
      <w:r/>
      <w:bookmarkStart w:id="906" w:name="_Toc142311062"/>
      <w:r/>
      <w:bookmarkStart w:id="907" w:name="_Toc305158830"/>
      <w:r/>
      <w:bookmarkStart w:id="908" w:name="_Toc226337258"/>
      <w:r/>
      <w:bookmarkStart w:id="909" w:name="_Toc127151562"/>
      <w:r/>
      <w:bookmarkStart w:id="910" w:name="_Toc226965752"/>
      <w:r/>
      <w:bookmarkStart w:id="911" w:name="_Toc305158904"/>
      <w:r/>
      <w:bookmarkStart w:id="912" w:name="_Toc226309806"/>
      <w:r/>
      <w:bookmarkStart w:id="913" w:name="_Toc305158903"/>
      <w:r/>
      <w:bookmarkStart w:id="914" w:name="_Toc142311061"/>
      <w:r/>
      <w:bookmarkStart w:id="915" w:name="_Toc150774764"/>
      <w:r/>
      <w:bookmarkStart w:id="916" w:name="_Toc150480797"/>
      <w:r/>
      <w:bookmarkStart w:id="917" w:name="_Toc226965751"/>
      <w:r/>
      <w:bookmarkStart w:id="918" w:name="_Toc226337257"/>
      <w:r/>
      <w:bookmarkStart w:id="919" w:name="_Toc265228399"/>
      <w:r/>
      <w:bookmarkStart w:id="920" w:name="_Toc195842926"/>
      <w:r/>
      <w:bookmarkStart w:id="921" w:name="_Toc226965834"/>
      <w:r/>
      <w:bookmarkStart w:id="922" w:name="_Toc226309805"/>
      <w:r/>
      <w:bookmarkStart w:id="923" w:name="_Toc127151561"/>
      <w:r/>
      <w:bookmarkStart w:id="924" w:name="_Toc264969251"/>
      <w:r/>
      <w:bookmarkStart w:id="925" w:name="_Toc305158829"/>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3"/>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8"/>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8"/>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8"/>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8"/>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8"/>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8"/>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8"/>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8"/>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8"/>
        <w:ind w:firstLine="420"/>
        <w:jc w:val="left"/>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Style w:val="1162"/>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Style w:val="1162"/>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2"/>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Style w:val="1162"/>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w:t>
      </w:r>
      <w:r>
        <w:rPr>
          <w:rStyle w:val="1162"/>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9"/>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8"/>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8"/>
        <w:spacing w:line="360" w:lineRule="auto"/>
        <w:rPr>
          <w:rFonts w:ascii="宋体" w:hAnsi="宋体"/>
          <w:color w:val="000000"/>
          <w:sz w:val="22"/>
          <w:highlight w:val="none"/>
        </w:rPr>
      </w:pPr>
      <w:r>
        <w:rPr>
          <w:rFonts w:ascii="宋体" w:hAnsi="宋体"/>
          <w:color w:val="000000"/>
          <w:sz w:val="22"/>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6" w:name="_Toc288738397"/>
      <w:r/>
      <w:bookmarkStart w:id="927"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6"/>
      <w:r/>
      <w:bookmarkEnd w:id="927"/>
      <w:r>
        <w:rPr>
          <w:rFonts w:ascii="宋体" w:hAnsi="宋体"/>
          <w:b/>
          <w:color w:val="000000"/>
          <w:sz w:val="32"/>
          <w:szCs w:val="32"/>
          <w:highlight w:val="none"/>
        </w:rPr>
      </w:r>
      <w:r/>
    </w:p>
    <w:p>
      <w:pPr>
        <w:pStyle w:val="108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8"/>
        <w:spacing w:line="360" w:lineRule="auto"/>
        <w:rPr>
          <w:rFonts w:ascii="宋体" w:hAnsi="宋体" w:cs="宋体"/>
          <w:color w:val="000000"/>
          <w:sz w:val="24"/>
          <w:highlight w:val="none"/>
        </w:rPr>
      </w:pPr>
      <w:r>
        <w:rPr>
          <w:rFonts w:ascii="宋体" w:hAnsi="宋体" w:cs="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8"/>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CESI黑体-GB2312">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tabs>
        <w:tab w:val="center" w:pos="4153" w:leader="none"/>
        <w:tab w:val="right" w:pos="8306" w:leader="none"/>
      </w:tabs>
      <w:rPr>
        <w:rStyle w:val="1160"/>
      </w:rPr>
      <w:framePr w:wrap="around" w:vAnchor="text" w:hAnchor="margin" w:y="1"/>
    </w:pPr>
    <w:r>
      <w:rPr>
        <w:rStyle w:val="1160"/>
      </w:rPr>
    </w:r>
    <w:r/>
  </w:p>
  <w:p>
    <w:pPr>
      <w:pStyle w:val="113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end"/>
    </w:r>
    <w:r>
      <w:rPr>
        <w:rStyle w:val="1160"/>
      </w:rPr>
    </w:r>
    <w:r/>
  </w:p>
  <w:p>
    <w:pPr>
      <w:pStyle w:val="113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r>
    <w:r/>
  </w:p>
  <w:p>
    <w:pPr>
      <w:pStyle w:val="113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p>
    <w:pPr>
      <w:pStyle w:val="108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2">
    <w:multiLevelType w:val="hybridMultilevel"/>
    <w:lvl w:ilvl="0">
      <w:start w:val="1"/>
      <w:numFmt w:val="decimal"/>
      <w:pStyle w:val="1196"/>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3">
    <w:multiLevelType w:val="hybridMultilevel"/>
    <w:lvl w:ilvl="0">
      <w:start w:val="1"/>
      <w:numFmt w:val="lowerLetter"/>
      <w:pStyle w:val="1271"/>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4">
    <w:multiLevelType w:val="hybridMultilevel"/>
    <w:lvl w:ilvl="0">
      <w:start w:val="1"/>
      <w:numFmt w:val="decimal"/>
      <w:pStyle w:val="1241"/>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0"/>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8"/>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8">
    <w:multiLevelType w:val="hybridMultilevel"/>
    <w:lvl w:ilvl="0">
      <w:start w:val="1"/>
      <w:numFmt w:val="decimal"/>
      <w:pStyle w:val="1195"/>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9">
    <w:multiLevelType w:val="hybridMultilevel"/>
    <w:lvl w:ilvl="0">
      <w:start w:val="1"/>
      <w:numFmt w:val="decimal"/>
      <w:pStyle w:val="1296"/>
      <w:isLgl w:val="false"/>
      <w:suff w:val="tab"/>
      <w:lvlText w:val="%1"/>
      <w:lvlJc w:val="left"/>
      <w:pPr>
        <w:pStyle w:val="1088"/>
        <w:ind w:left="680" w:hanging="680"/>
      </w:pPr>
      <w:rPr>
        <w:rFonts w:hint="eastAsia" w:ascii="宋体" w:hAnsi="宋体" w:eastAsia="宋体"/>
      </w:rPr>
    </w:lvl>
    <w:lvl w:ilvl="1">
      <w:start w:val="1"/>
      <w:numFmt w:val="decimal"/>
      <w:pStyle w:val="1297"/>
      <w:isLgl w:val="false"/>
      <w:suff w:val="tab"/>
      <w:lvlText w:val="%1.%2"/>
      <w:lvlJc w:val="left"/>
      <w:pPr>
        <w:pStyle w:val="1088"/>
        <w:ind w:left="851" w:hanging="851"/>
      </w:pPr>
      <w:rPr>
        <w:rFonts w:hint="eastAsia" w:ascii="宋体" w:hAnsi="宋体" w:eastAsia="宋体"/>
        <w:color w:val="000000"/>
      </w:rPr>
    </w:lvl>
    <w:lvl w:ilvl="2">
      <w:start w:val="1"/>
      <w:numFmt w:val="decimal"/>
      <w:pStyle w:val="1298"/>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10">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1">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88"/>
        <w:ind w:left="1260" w:hanging="420"/>
      </w:p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4">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5">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6">
    <w:multiLevelType w:val="hybridMultilevel"/>
    <w:lvl w:ilvl="0">
      <w:start w:val="1"/>
      <w:numFmt w:val="chineseCountingThousand"/>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088"/>
        <w:ind w:left="205" w:hanging="322"/>
      </w:pPr>
      <w:rPr>
        <w:rFonts w:ascii="仿宋" w:hAnsi="仿宋" w:eastAsia="仿宋" w:cs="仿宋"/>
        <w:spacing w:val="-46"/>
        <w:sz w:val="30"/>
        <w:szCs w:val="30"/>
      </w:r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9">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088"/>
        <w:ind w:left="840" w:hanging="420"/>
      </w:pPr>
    </w:lvl>
    <w:lvl w:ilvl="1">
      <w:start w:val="1"/>
      <w:numFmt w:val="lowerLetter"/>
      <w:isLgl w:val="false"/>
      <w:suff w:val="tab"/>
      <w:lvlText w:val="%2)"/>
      <w:lvlJc w:val="left"/>
      <w:pPr>
        <w:pStyle w:val="1088"/>
        <w:ind w:left="1260" w:hanging="420"/>
      </w:pPr>
    </w:lvl>
    <w:lvl w:ilvl="2">
      <w:start w:val="1"/>
      <w:numFmt w:val="lowerRoman"/>
      <w:isLgl w:val="false"/>
      <w:suff w:val="tab"/>
      <w:lvlText w:val="%3."/>
      <w:lvlJc w:val="right"/>
      <w:pPr>
        <w:pStyle w:val="1088"/>
        <w:ind w:left="1680" w:hanging="420"/>
      </w:pPr>
    </w:lvl>
    <w:lvl w:ilvl="3">
      <w:start w:val="1"/>
      <w:numFmt w:val="decimal"/>
      <w:isLgl w:val="false"/>
      <w:suff w:val="tab"/>
      <w:lvlText w:val="%4."/>
      <w:lvlJc w:val="left"/>
      <w:pPr>
        <w:pStyle w:val="1088"/>
        <w:ind w:left="2100" w:hanging="420"/>
      </w:pPr>
    </w:lvl>
    <w:lvl w:ilvl="4">
      <w:start w:val="1"/>
      <w:numFmt w:val="lowerLetter"/>
      <w:isLgl w:val="false"/>
      <w:suff w:val="tab"/>
      <w:lvlText w:val="%5)"/>
      <w:lvlJc w:val="left"/>
      <w:pPr>
        <w:pStyle w:val="1088"/>
        <w:ind w:left="2520" w:hanging="420"/>
      </w:pPr>
    </w:lvl>
    <w:lvl w:ilvl="5">
      <w:start w:val="1"/>
      <w:numFmt w:val="lowerRoman"/>
      <w:isLgl w:val="false"/>
      <w:suff w:val="tab"/>
      <w:lvlText w:val="%6."/>
      <w:lvlJc w:val="right"/>
      <w:pPr>
        <w:pStyle w:val="1088"/>
        <w:ind w:left="2940" w:hanging="420"/>
      </w:pPr>
    </w:lvl>
    <w:lvl w:ilvl="6">
      <w:start w:val="1"/>
      <w:numFmt w:val="decimal"/>
      <w:isLgl w:val="false"/>
      <w:suff w:val="tab"/>
      <w:lvlText w:val="%7."/>
      <w:lvlJc w:val="left"/>
      <w:pPr>
        <w:pStyle w:val="1088"/>
        <w:ind w:left="3360" w:hanging="420"/>
      </w:pPr>
    </w:lvl>
    <w:lvl w:ilvl="7">
      <w:start w:val="1"/>
      <w:numFmt w:val="lowerLetter"/>
      <w:isLgl w:val="false"/>
      <w:suff w:val="tab"/>
      <w:lvlText w:val="%8)"/>
      <w:lvlJc w:val="left"/>
      <w:pPr>
        <w:pStyle w:val="1088"/>
        <w:ind w:left="3780" w:hanging="420"/>
      </w:pPr>
    </w:lvl>
    <w:lvl w:ilvl="8">
      <w:start w:val="1"/>
      <w:numFmt w:val="lowerRoman"/>
      <w:isLgl w:val="false"/>
      <w:suff w:val="tab"/>
      <w:lvlText w:val="%9."/>
      <w:lvlJc w:val="right"/>
      <w:pPr>
        <w:pStyle w:val="1088"/>
        <w:ind w:left="4200" w:hanging="420"/>
      </w:pPr>
    </w:lvl>
  </w:abstractNum>
  <w:abstractNum w:abstractNumId="21">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22">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2"/>
  </w:num>
  <w:num w:numId="11">
    <w:abstractNumId w:val="1"/>
  </w:num>
  <w:num w:numId="12">
    <w:abstractNumId w:val="17"/>
  </w:num>
  <w:num w:numId="13">
    <w:abstractNumId w:val="11"/>
  </w:num>
  <w:num w:numId="14">
    <w:abstractNumId w:val="19"/>
  </w:num>
  <w:num w:numId="15">
    <w:abstractNumId w:val="16"/>
  </w:num>
  <w:num w:numId="16">
    <w:abstractNumId w:val="15"/>
  </w:num>
  <w:num w:numId="17">
    <w:abstractNumId w:val="10"/>
  </w:num>
  <w:num w:numId="18">
    <w:abstractNumId w:val="22"/>
  </w:num>
  <w:num w:numId="19">
    <w:abstractNumId w:val="20"/>
  </w:num>
  <w:num w:numId="20">
    <w:abstractNumId w:val="13"/>
  </w:num>
  <w:num w:numId="21">
    <w:abstractNumId w:val="2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0"/>
    <w:qFormat/>
    <w:pPr>
      <w:jc w:val="center"/>
      <w:keepLines/>
      <w:keepNext/>
      <w:spacing w:before="240" w:after="120" w:line="300" w:lineRule="auto"/>
      <w:outlineLvl w:val="0"/>
    </w:pPr>
    <w:rPr>
      <w:rFonts w:ascii="宋体"/>
      <w:b/>
      <w:sz w:val="32"/>
      <w:szCs w:val="20"/>
    </w:rPr>
  </w:style>
  <w:style w:type="paragraph" w:styleId="1090">
    <w:name w:val="标题 2"/>
    <w:basedOn w:val="1088"/>
    <w:next w:val="1102"/>
    <w:link w:val="1101"/>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2"/>
    <w:link w:val="1104"/>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5"/>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6"/>
    <w:qFormat/>
    <w:pPr>
      <w:keepLines/>
      <w:keepNext/>
      <w:spacing w:before="280" w:after="290" w:line="376" w:lineRule="atLeast"/>
      <w:outlineLvl w:val="4"/>
    </w:pPr>
    <w:rPr>
      <w:b/>
      <w:sz w:val="28"/>
      <w:szCs w:val="20"/>
    </w:rPr>
  </w:style>
  <w:style w:type="paragraph" w:styleId="1094">
    <w:name w:val="标题 6"/>
    <w:basedOn w:val="1088"/>
    <w:next w:val="1088"/>
    <w:link w:val="1107"/>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8"/>
    <w:qFormat/>
    <w:pPr>
      <w:keepLines/>
      <w:keepNext/>
      <w:spacing w:before="240" w:after="64" w:line="320" w:lineRule="atLeast"/>
      <w:outlineLvl w:val="6"/>
    </w:pPr>
    <w:rPr>
      <w:b/>
      <w:sz w:val="24"/>
      <w:szCs w:val="20"/>
    </w:rPr>
  </w:style>
  <w:style w:type="paragraph" w:styleId="1096">
    <w:name w:val="标题 8"/>
    <w:basedOn w:val="1088"/>
    <w:next w:val="1088"/>
    <w:link w:val="1109"/>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0"/>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character" w:styleId="1100">
    <w:name w:val="标题 1 字符"/>
    <w:next w:val="1100"/>
    <w:link w:val="1089"/>
    <w:qFormat/>
    <w:rPr>
      <w:rFonts w:ascii="宋体"/>
      <w:b/>
      <w:sz w:val="32"/>
    </w:rPr>
  </w:style>
  <w:style w:type="character" w:styleId="1101">
    <w:name w:val="标题 2 字符"/>
    <w:next w:val="1101"/>
    <w:link w:val="1090"/>
    <w:qFormat/>
    <w:rPr>
      <w:rFonts w:ascii="Arial" w:hAnsi="Arial" w:eastAsia="黑体"/>
      <w:b/>
      <w:sz w:val="30"/>
      <w:lang w:val="en-US" w:eastAsia="zh-CN" w:bidi="ar-SA"/>
    </w:rPr>
  </w:style>
  <w:style w:type="paragraph" w:styleId="1102">
    <w:name w:val="正文缩进"/>
    <w:basedOn w:val="1088"/>
    <w:next w:val="1102"/>
    <w:link w:val="1103"/>
    <w:uiPriority w:val="99"/>
    <w:qFormat/>
    <w:pPr>
      <w:ind w:firstLine="420"/>
      <w:jc w:val="left"/>
    </w:pPr>
    <w:rPr>
      <w:rFonts w:ascii="宋体"/>
      <w:sz w:val="24"/>
    </w:rPr>
  </w:style>
  <w:style w:type="character" w:styleId="1103">
    <w:name w:val="正文缩进 字符1"/>
    <w:next w:val="1103"/>
    <w:link w:val="1102"/>
    <w:qFormat/>
    <w:rPr>
      <w:rFonts w:ascii="宋体" w:eastAsia="宋体"/>
      <w:sz w:val="24"/>
      <w:szCs w:val="24"/>
      <w:lang w:val="en-US" w:eastAsia="zh-CN" w:bidi="ar-SA"/>
    </w:rPr>
  </w:style>
  <w:style w:type="character" w:styleId="1104">
    <w:name w:val="标题 3 字符"/>
    <w:next w:val="1104"/>
    <w:link w:val="1091"/>
    <w:qFormat/>
    <w:rPr>
      <w:rFonts w:ascii="宋体" w:eastAsia="宋体"/>
      <w:b/>
      <w:sz w:val="24"/>
      <w:u w:val="single"/>
      <w:lang w:val="en-US" w:eastAsia="zh-CN" w:bidi="ar-SA"/>
    </w:rPr>
  </w:style>
  <w:style w:type="character" w:styleId="1105">
    <w:name w:val="标题 4 字符"/>
    <w:next w:val="1105"/>
    <w:link w:val="1092"/>
    <w:qFormat/>
    <w:rPr>
      <w:rFonts w:ascii="Arial" w:hAnsi="Arial" w:eastAsia="黑体"/>
      <w:b/>
      <w:sz w:val="28"/>
    </w:rPr>
  </w:style>
  <w:style w:type="character" w:styleId="1106">
    <w:name w:val="标题 5 字符"/>
    <w:next w:val="1106"/>
    <w:link w:val="1093"/>
    <w:qFormat/>
    <w:rPr>
      <w:b/>
      <w:sz w:val="28"/>
    </w:rPr>
  </w:style>
  <w:style w:type="character" w:styleId="1107">
    <w:name w:val="标题 6 字符"/>
    <w:next w:val="1107"/>
    <w:link w:val="1094"/>
    <w:qFormat/>
    <w:rPr>
      <w:rFonts w:ascii="Arial" w:hAnsi="Arial" w:eastAsia="黑体"/>
      <w:b/>
      <w:sz w:val="24"/>
    </w:rPr>
  </w:style>
  <w:style w:type="character" w:styleId="1108">
    <w:name w:val="标题 7 字符"/>
    <w:next w:val="1108"/>
    <w:link w:val="1095"/>
    <w:qFormat/>
    <w:rPr>
      <w:b/>
      <w:sz w:val="24"/>
    </w:rPr>
  </w:style>
  <w:style w:type="character" w:styleId="1109">
    <w:name w:val="标题 8 字符"/>
    <w:next w:val="1109"/>
    <w:link w:val="1096"/>
    <w:qFormat/>
    <w:rPr>
      <w:rFonts w:ascii="Arial" w:hAnsi="Arial" w:eastAsia="黑体"/>
      <w:sz w:val="24"/>
    </w:rPr>
  </w:style>
  <w:style w:type="character" w:styleId="1110">
    <w:name w:val="标题 9 字符"/>
    <w:next w:val="1110"/>
    <w:link w:val="1097"/>
    <w:qFormat/>
    <w:rPr>
      <w:rFonts w:ascii="Arial" w:hAnsi="Arial" w:eastAsia="黑体"/>
      <w:sz w:val="21"/>
    </w:rPr>
  </w:style>
  <w:style w:type="paragraph" w:styleId="1111">
    <w:name w:val="目录 7"/>
    <w:basedOn w:val="1088"/>
    <w:next w:val="1088"/>
    <w:link w:val="1088"/>
    <w:qFormat/>
    <w:pPr>
      <w:ind w:left="2520"/>
    </w:pPr>
  </w:style>
  <w:style w:type="paragraph" w:styleId="1112">
    <w:name w:val="题注"/>
    <w:basedOn w:val="1088"/>
    <w:next w:val="1088"/>
    <w:link w:val="1088"/>
    <w:qFormat/>
    <w:pPr>
      <w:spacing w:line="480" w:lineRule="auto"/>
    </w:pPr>
    <w:rPr>
      <w:rFonts w:ascii="华文中宋" w:hAnsi="华文中宋" w:eastAsia="华文中宋"/>
      <w:sz w:val="36"/>
      <w:szCs w:val="20"/>
    </w:rPr>
  </w:style>
  <w:style w:type="paragraph" w:styleId="1113">
    <w:name w:val="文档结构图"/>
    <w:basedOn w:val="1088"/>
    <w:next w:val="1113"/>
    <w:link w:val="1114"/>
    <w:qFormat/>
    <w:pPr>
      <w:shd w:val="clear" w:color="auto" w:fill="000080"/>
    </w:pPr>
  </w:style>
  <w:style w:type="character" w:styleId="1114">
    <w:name w:val="文档结构图 字符"/>
    <w:next w:val="1114"/>
    <w:link w:val="1113"/>
    <w:qFormat/>
    <w:rPr>
      <w:sz w:val="21"/>
      <w:szCs w:val="24"/>
      <w:shd w:val="clear" w:color="auto" w:fill="000080"/>
    </w:rPr>
  </w:style>
  <w:style w:type="paragraph" w:styleId="1115">
    <w:name w:val="批注文字"/>
    <w:basedOn w:val="1088"/>
    <w:next w:val="1115"/>
    <w:link w:val="1116"/>
    <w:uiPriority w:val="99"/>
    <w:qFormat/>
    <w:pPr>
      <w:jc w:val="left"/>
    </w:pPr>
  </w:style>
  <w:style w:type="character" w:styleId="1116">
    <w:name w:val="批注文字 字符1"/>
    <w:next w:val="1116"/>
    <w:link w:val="1115"/>
    <w:uiPriority w:val="99"/>
    <w:qFormat/>
    <w:rPr>
      <w:sz w:val="21"/>
      <w:szCs w:val="24"/>
    </w:rPr>
  </w:style>
  <w:style w:type="paragraph" w:styleId="1117">
    <w:name w:val="正文文本 3"/>
    <w:basedOn w:val="1088"/>
    <w:next w:val="1117"/>
    <w:link w:val="1118"/>
    <w:qFormat/>
    <w:pPr>
      <w:spacing w:after="120"/>
    </w:pPr>
    <w:rPr>
      <w:sz w:val="16"/>
      <w:szCs w:val="16"/>
    </w:rPr>
  </w:style>
  <w:style w:type="character" w:styleId="1118">
    <w:name w:val="正文文本 3 字符"/>
    <w:next w:val="1118"/>
    <w:link w:val="1117"/>
    <w:qFormat/>
    <w:rPr>
      <w:sz w:val="16"/>
      <w:szCs w:val="16"/>
    </w:rPr>
  </w:style>
  <w:style w:type="paragraph" w:styleId="1119">
    <w:name w:val="正文文本"/>
    <w:basedOn w:val="1088"/>
    <w:next w:val="1119"/>
    <w:link w:val="1120"/>
    <w:qFormat/>
    <w:pPr>
      <w:spacing w:before="120" w:line="22" w:lineRule="atLeast"/>
      <w:tabs>
        <w:tab w:val="left" w:pos="567" w:leader="none"/>
      </w:tabs>
    </w:pPr>
    <w:rPr>
      <w:rFonts w:ascii="宋体" w:hAnsi="宋体"/>
      <w:sz w:val="24"/>
    </w:rPr>
  </w:style>
  <w:style w:type="character" w:styleId="1120">
    <w:name w:val="正文文本 字符1"/>
    <w:next w:val="1120"/>
    <w:link w:val="1119"/>
    <w:qFormat/>
    <w:rPr>
      <w:rFonts w:ascii="宋体" w:hAnsi="宋体"/>
      <w:sz w:val="24"/>
      <w:szCs w:val="24"/>
    </w:rPr>
  </w:style>
  <w:style w:type="paragraph" w:styleId="1121">
    <w:name w:val="正文文本缩进"/>
    <w:basedOn w:val="1088"/>
    <w:next w:val="1121"/>
    <w:link w:val="1122"/>
    <w:qFormat/>
    <w:pPr>
      <w:ind w:firstLine="570"/>
      <w:spacing w:line="360" w:lineRule="auto"/>
    </w:pPr>
    <w:rPr>
      <w:sz w:val="24"/>
    </w:rPr>
  </w:style>
  <w:style w:type="character" w:styleId="1122">
    <w:name w:val="正文文本缩进 字符"/>
    <w:next w:val="1122"/>
    <w:link w:val="1121"/>
    <w:qFormat/>
    <w:rPr>
      <w:rFonts w:eastAsia="宋体"/>
      <w:sz w:val="24"/>
      <w:szCs w:val="24"/>
      <w:lang w:val="en-US" w:eastAsia="zh-CN" w:bidi="ar-SA"/>
    </w:rPr>
  </w:style>
  <w:style w:type="paragraph" w:styleId="1123">
    <w:name w:val="列表 2"/>
    <w:basedOn w:val="1088"/>
    <w:next w:val="1123"/>
    <w:link w:val="1088"/>
    <w:qFormat/>
    <w:pPr>
      <w:ind w:left="100" w:hanging="200"/>
    </w:pPr>
  </w:style>
  <w:style w:type="paragraph" w:styleId="1124">
    <w:name w:val="文本块"/>
    <w:basedOn w:val="1088"/>
    <w:next w:val="1124"/>
    <w:link w:val="1088"/>
    <w:qFormat/>
    <w:pPr>
      <w:ind w:left="480" w:right="-341" w:firstLine="513"/>
      <w:widowControl/>
    </w:pPr>
    <w:rPr>
      <w:sz w:val="24"/>
      <w:szCs w:val="20"/>
    </w:rPr>
  </w:style>
  <w:style w:type="paragraph" w:styleId="1125">
    <w:name w:val="目录 5"/>
    <w:basedOn w:val="1088"/>
    <w:next w:val="1088"/>
    <w:link w:val="1088"/>
    <w:qFormat/>
    <w:pPr>
      <w:ind w:left="1680"/>
    </w:pPr>
  </w:style>
  <w:style w:type="paragraph" w:styleId="1126">
    <w:name w:val="目录 3"/>
    <w:basedOn w:val="1088"/>
    <w:next w:val="1088"/>
    <w:link w:val="1088"/>
    <w:uiPriority w:val="39"/>
    <w:qFormat/>
    <w:pPr>
      <w:ind w:left="840"/>
    </w:pPr>
  </w:style>
  <w:style w:type="paragraph" w:styleId="1127">
    <w:name w:val="纯文本"/>
    <w:basedOn w:val="1088"/>
    <w:next w:val="1127"/>
    <w:link w:val="1128"/>
    <w:uiPriority w:val="99"/>
    <w:qFormat/>
    <w:rPr>
      <w:rFonts w:hint="eastAsia" w:ascii="宋体" w:hAnsi="Courier New"/>
      <w:szCs w:val="20"/>
    </w:rPr>
  </w:style>
  <w:style w:type="character" w:styleId="1128">
    <w:name w:val="纯文本 字符2"/>
    <w:next w:val="1128"/>
    <w:link w:val="1127"/>
    <w:qFormat/>
    <w:rPr>
      <w:rFonts w:hint="eastAsia" w:ascii="宋体" w:hAnsi="Courier New" w:eastAsia="宋体" w:cs="宋体"/>
      <w:sz w:val="21"/>
    </w:rPr>
  </w:style>
  <w:style w:type="paragraph" w:styleId="1129">
    <w:name w:val="目录 8"/>
    <w:basedOn w:val="1088"/>
    <w:next w:val="1088"/>
    <w:link w:val="1088"/>
    <w:qFormat/>
    <w:pPr>
      <w:ind w:left="2940"/>
    </w:pPr>
  </w:style>
  <w:style w:type="paragraph" w:styleId="1130">
    <w:name w:val="日期"/>
    <w:basedOn w:val="1088"/>
    <w:next w:val="1088"/>
    <w:link w:val="1131"/>
    <w:qFormat/>
    <w:pPr>
      <w:ind w:left="100"/>
    </w:pPr>
    <w:rPr>
      <w:rFonts w:ascii="仿宋_GB2312" w:hAnsi="宋体" w:eastAsia="仿宋_GB2312"/>
      <w:color w:val="000000"/>
      <w:sz w:val="24"/>
    </w:rPr>
  </w:style>
  <w:style w:type="character" w:styleId="1131">
    <w:name w:val="日期 字符"/>
    <w:next w:val="1131"/>
    <w:link w:val="1130"/>
    <w:qFormat/>
    <w:rPr>
      <w:rFonts w:ascii="仿宋_GB2312" w:hAnsi="宋体" w:eastAsia="仿宋_GB2312"/>
      <w:color w:val="000000"/>
      <w:sz w:val="24"/>
      <w:szCs w:val="24"/>
    </w:rPr>
  </w:style>
  <w:style w:type="paragraph" w:styleId="1132">
    <w:name w:val="正文文本缩进 2"/>
    <w:basedOn w:val="1088"/>
    <w:next w:val="1132"/>
    <w:link w:val="1133"/>
    <w:qFormat/>
    <w:pPr>
      <w:ind w:firstLine="480"/>
    </w:pPr>
    <w:rPr>
      <w:rFonts w:ascii="仿宋_GB2312" w:eastAsia="仿宋_GB2312"/>
      <w:sz w:val="24"/>
    </w:rPr>
  </w:style>
  <w:style w:type="character" w:styleId="1133">
    <w:name w:val="正文文本缩进 2 字符"/>
    <w:next w:val="1133"/>
    <w:link w:val="1132"/>
    <w:qFormat/>
    <w:rPr>
      <w:rFonts w:ascii="仿宋_GB2312" w:eastAsia="仿宋_GB2312"/>
      <w:sz w:val="24"/>
      <w:szCs w:val="24"/>
    </w:rPr>
  </w:style>
  <w:style w:type="paragraph" w:styleId="1134">
    <w:name w:val="批注框文本"/>
    <w:basedOn w:val="1088"/>
    <w:next w:val="1134"/>
    <w:link w:val="1135"/>
    <w:qFormat/>
    <w:rPr>
      <w:sz w:val="18"/>
      <w:szCs w:val="18"/>
    </w:rPr>
  </w:style>
  <w:style w:type="character" w:styleId="1135">
    <w:name w:val="批注框文本 字符"/>
    <w:next w:val="1135"/>
    <w:link w:val="1134"/>
    <w:qFormat/>
    <w:rPr>
      <w:sz w:val="18"/>
      <w:szCs w:val="18"/>
    </w:rPr>
  </w:style>
  <w:style w:type="paragraph" w:styleId="1136">
    <w:name w:val="页脚"/>
    <w:basedOn w:val="1088"/>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字符"/>
    <w:next w:val="1137"/>
    <w:link w:val="1136"/>
    <w:uiPriority w:val="99"/>
    <w:qFormat/>
    <w:rPr>
      <w:rFonts w:ascii="宋体" w:eastAsia="宋体"/>
      <w:sz w:val="18"/>
      <w:lang w:val="en-US" w:eastAsia="zh-CN" w:bidi="ar-SA"/>
    </w:rPr>
  </w:style>
  <w:style w:type="paragraph" w:styleId="1138">
    <w:name w:val="页眉"/>
    <w:basedOn w:val="1088"/>
    <w:next w:val="1138"/>
    <w:link w:val="1139"/>
    <w:qFormat/>
    <w:pPr>
      <w:jc w:val="center"/>
      <w:tabs>
        <w:tab w:val="center" w:pos="4153" w:leader="none"/>
        <w:tab w:val="right" w:pos="8306" w:leader="none"/>
      </w:tabs>
      <w:pBdr>
        <w:bottom w:val="single" w:color="000000" w:sz="6" w:space="1"/>
      </w:pBdr>
    </w:pPr>
    <w:rPr>
      <w:sz w:val="18"/>
      <w:szCs w:val="18"/>
    </w:rPr>
  </w:style>
  <w:style w:type="character" w:styleId="1139">
    <w:name w:val="页眉 字符"/>
    <w:next w:val="1139"/>
    <w:link w:val="1138"/>
    <w:qFormat/>
    <w:rPr>
      <w:rFonts w:eastAsia="宋体"/>
      <w:sz w:val="18"/>
      <w:szCs w:val="18"/>
      <w:lang w:val="en-US" w:eastAsia="zh-CN" w:bidi="ar-SA"/>
    </w:rPr>
  </w:style>
  <w:style w:type="paragraph" w:styleId="1140">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8"/>
    <w:next w:val="1088"/>
    <w:link w:val="1088"/>
    <w:qFormat/>
    <w:pPr>
      <w:ind w:left="1260"/>
    </w:pPr>
  </w:style>
  <w:style w:type="paragraph" w:styleId="1142">
    <w:name w:val="目录 6"/>
    <w:basedOn w:val="1088"/>
    <w:next w:val="1088"/>
    <w:link w:val="1088"/>
    <w:qFormat/>
    <w:pPr>
      <w:ind w:left="2100"/>
    </w:pPr>
  </w:style>
  <w:style w:type="paragraph" w:styleId="1143">
    <w:name w:val="正文文本缩进 3"/>
    <w:basedOn w:val="1088"/>
    <w:next w:val="1143"/>
    <w:link w:val="1144"/>
    <w:qFormat/>
    <w:pPr>
      <w:ind w:left="720" w:firstLine="480"/>
      <w:jc w:val="left"/>
      <w:spacing w:before="120" w:line="22" w:lineRule="atLeast"/>
    </w:pPr>
    <w:rPr>
      <w:rFonts w:ascii="宋体"/>
      <w:sz w:val="24"/>
      <w:szCs w:val="20"/>
    </w:rPr>
  </w:style>
  <w:style w:type="character" w:styleId="1144">
    <w:name w:val="正文文本缩进 3 字符"/>
    <w:next w:val="1144"/>
    <w:link w:val="1143"/>
    <w:qFormat/>
    <w:rPr>
      <w:rFonts w:ascii="宋体"/>
      <w:sz w:val="24"/>
    </w:rPr>
  </w:style>
  <w:style w:type="paragraph" w:styleId="1145">
    <w:name w:val="目录 2"/>
    <w:basedOn w:val="1088"/>
    <w:next w:val="1088"/>
    <w:link w:val="1088"/>
    <w:uiPriority w:val="39"/>
    <w:qFormat/>
    <w:pPr>
      <w:ind w:left="420"/>
      <w:spacing w:line="312" w:lineRule="auto"/>
      <w:tabs>
        <w:tab w:val="right" w:pos="8937" w:leader="dot"/>
      </w:tabs>
    </w:pPr>
  </w:style>
  <w:style w:type="paragraph" w:styleId="1146">
    <w:name w:val="目录 9"/>
    <w:basedOn w:val="1088"/>
    <w:next w:val="1088"/>
    <w:link w:val="1088"/>
    <w:qFormat/>
    <w:pPr>
      <w:ind w:left="3360"/>
    </w:pPr>
  </w:style>
  <w:style w:type="paragraph" w:styleId="1147">
    <w:name w:val="HTML 预设格式"/>
    <w:basedOn w:val="1088"/>
    <w:next w:val="1147"/>
    <w:link w:val="11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8">
    <w:name w:val="HTML 预设格式 字符"/>
    <w:next w:val="1148"/>
    <w:link w:val="1147"/>
    <w:qFormat/>
    <w:rPr>
      <w:rFonts w:ascii="宋体" w:hAnsi="宋体" w:cs="宋体"/>
      <w:sz w:val="24"/>
      <w:szCs w:val="24"/>
    </w:rPr>
  </w:style>
  <w:style w:type="paragraph" w:styleId="1149">
    <w:name w:val="普通(网站)"/>
    <w:basedOn w:val="1088"/>
    <w:next w:val="1149"/>
    <w:link w:val="1088"/>
    <w:uiPriority w:val="99"/>
    <w:unhideWhenUsed/>
    <w:qFormat/>
    <w:pPr>
      <w:jc w:val="left"/>
      <w:spacing w:before="100" w:beforeAutospacing="1" w:after="100" w:afterAutospacing="1"/>
      <w:widowControl/>
    </w:pPr>
    <w:rPr>
      <w:rFonts w:ascii="宋体" w:hAnsi="宋体" w:cs="宋体"/>
      <w:sz w:val="24"/>
    </w:rPr>
  </w:style>
  <w:style w:type="paragraph" w:styleId="1150">
    <w:name w:val="索引 1"/>
    <w:basedOn w:val="1088"/>
    <w:next w:val="1088"/>
    <w:link w:val="1088"/>
    <w:qFormat/>
    <w:rPr>
      <w:szCs w:val="20"/>
    </w:rPr>
  </w:style>
  <w:style w:type="paragraph" w:styleId="1151">
    <w:name w:val="标题"/>
    <w:basedOn w:val="1088"/>
    <w:next w:val="1151"/>
    <w:link w:val="1152"/>
    <w:qFormat/>
    <w:pPr>
      <w:jc w:val="center"/>
      <w:outlineLvl w:val="0"/>
    </w:pPr>
    <w:rPr>
      <w:b/>
      <w:sz w:val="32"/>
      <w:szCs w:val="20"/>
    </w:rPr>
  </w:style>
  <w:style w:type="character" w:styleId="1152">
    <w:name w:val="标题 字符"/>
    <w:next w:val="1152"/>
    <w:link w:val="1151"/>
    <w:qFormat/>
    <w:rPr>
      <w:b/>
      <w:sz w:val="32"/>
    </w:rPr>
  </w:style>
  <w:style w:type="paragraph" w:styleId="1153">
    <w:name w:val="批注主题"/>
    <w:basedOn w:val="1115"/>
    <w:next w:val="1115"/>
    <w:link w:val="1154"/>
    <w:qFormat/>
    <w:rPr>
      <w:b/>
      <w:bCs/>
    </w:rPr>
  </w:style>
  <w:style w:type="character" w:styleId="1154">
    <w:name w:val="批注主题 字符"/>
    <w:next w:val="1154"/>
    <w:link w:val="1153"/>
    <w:qFormat/>
    <w:rPr>
      <w:rFonts w:ascii="Times New Roman" w:hAnsi="Times New Roman" w:eastAsia="宋体" w:cs="Times New Roman"/>
      <w:b/>
      <w:bCs/>
      <w:sz w:val="21"/>
      <w:szCs w:val="24"/>
      <w:lang w:val="en-US" w:eastAsia="zh-CN" w:bidi="ar-SA"/>
    </w:rPr>
  </w:style>
  <w:style w:type="paragraph" w:styleId="1155">
    <w:name w:val="正文首行缩进 2"/>
    <w:basedOn w:val="1121"/>
    <w:next w:val="1155"/>
    <w:link w:val="1156"/>
    <w:qFormat/>
    <w:pPr>
      <w:ind w:left="420" w:firstLine="420"/>
      <w:spacing w:after="120" w:line="480" w:lineRule="exact"/>
    </w:pPr>
    <w:rPr>
      <w:szCs w:val="20"/>
    </w:rPr>
  </w:style>
  <w:style w:type="character" w:styleId="1156">
    <w:name w:val="正文文本首行缩进 2 字符"/>
    <w:next w:val="1156"/>
    <w:link w:val="1155"/>
    <w:qFormat/>
    <w:rPr>
      <w:rFonts w:eastAsia="宋体"/>
      <w:sz w:val="24"/>
      <w:szCs w:val="24"/>
      <w:lang w:val="en-US" w:eastAsia="zh-CN" w:bidi="ar-SA"/>
    </w:rPr>
  </w:style>
  <w:style w:type="table" w:styleId="1157">
    <w:name w:val="网格型"/>
    <w:basedOn w:val="1099"/>
    <w:next w:val="1157"/>
    <w:link w:val="1088"/>
    <w:uiPriority w:val="39"/>
    <w:qFormat/>
    <w:tblPr/>
  </w:style>
  <w:style w:type="table" w:styleId="1158">
    <w:name w:val="中等深浅网格 1 - 强调文字颜色 2"/>
    <w:basedOn w:val="1099"/>
    <w:next w:val="1158"/>
    <w:link w:val="1088"/>
    <w:qFormat/>
    <w:rPr>
      <w:sz w:val="21"/>
      <w:szCs w:val="24"/>
    </w:rPr>
    <w:tblPr/>
  </w:style>
  <w:style w:type="character" w:styleId="1159">
    <w:name w:val="要点"/>
    <w:next w:val="1159"/>
    <w:link w:val="1088"/>
    <w:qFormat/>
    <w:rPr>
      <w:b/>
      <w:bCs/>
    </w:rPr>
  </w:style>
  <w:style w:type="character" w:styleId="1160">
    <w:name w:val="页码"/>
    <w:next w:val="1160"/>
    <w:link w:val="1088"/>
    <w:qFormat/>
  </w:style>
  <w:style w:type="character" w:styleId="1161">
    <w:name w:val="已访问的超链接"/>
    <w:next w:val="1161"/>
    <w:link w:val="1088"/>
    <w:qFormat/>
    <w:rPr>
      <w:color w:val="800080"/>
      <w:u w:val="single"/>
    </w:rPr>
  </w:style>
  <w:style w:type="character" w:styleId="1162">
    <w:name w:val="强调"/>
    <w:next w:val="1162"/>
    <w:link w:val="1088"/>
    <w:qFormat/>
    <w:rPr>
      <w:color w:val="cc0033"/>
    </w:rPr>
  </w:style>
  <w:style w:type="character" w:styleId="1163">
    <w:name w:val="超链接"/>
    <w:next w:val="1163"/>
    <w:link w:val="1088"/>
    <w:uiPriority w:val="99"/>
    <w:qFormat/>
    <w:rPr>
      <w:color w:val="0000ff"/>
      <w:u w:val="single"/>
    </w:rPr>
  </w:style>
  <w:style w:type="character" w:styleId="1164">
    <w:name w:val="批注引用"/>
    <w:next w:val="1164"/>
    <w:link w:val="1088"/>
    <w:uiPriority w:val="99"/>
    <w:qFormat/>
    <w:rPr>
      <w:sz w:val="21"/>
      <w:szCs w:val="21"/>
    </w:rPr>
  </w:style>
  <w:style w:type="character" w:styleId="1165">
    <w:name w:val="HTML 引文"/>
    <w:next w:val="1165"/>
    <w:link w:val="1088"/>
    <w:qFormat/>
    <w:rPr>
      <w:i/>
      <w:iCs/>
    </w:rPr>
  </w:style>
  <w:style w:type="character" w:styleId="1166">
    <w:name w:val="批注文字 字符"/>
    <w:next w:val="1166"/>
    <w:link w:val="1088"/>
    <w:uiPriority w:val="99"/>
    <w:qFormat/>
    <w:rPr>
      <w:rFonts w:ascii="Times New Roman" w:hAnsi="Times New Roman" w:eastAsia="宋体" w:cs="Times New Roman"/>
      <w:sz w:val="24"/>
      <w:lang w:val="en-US" w:eastAsia="zh-CN" w:bidi="ar-SA"/>
    </w:rPr>
  </w:style>
  <w:style w:type="character" w:styleId="1167">
    <w:name w:val="c21"/>
    <w:next w:val="1167"/>
    <w:link w:val="1088"/>
    <w:qFormat/>
    <w:rPr>
      <w:rFonts w:ascii="ˎ̥" w:hAnsi="ˎ̥"/>
      <w:color w:val="000000"/>
      <w:sz w:val="20"/>
      <w:szCs w:val="20"/>
      <w:u w:val="none"/>
    </w:rPr>
  </w:style>
  <w:style w:type="character" w:styleId="1168">
    <w:name w:val="title4"/>
    <w:next w:val="1168"/>
    <w:link w:val="1088"/>
    <w:qFormat/>
    <w:rPr>
      <w:b/>
      <w:bCs/>
      <w:color w:val="1d87b3"/>
      <w:sz w:val="15"/>
      <w:szCs w:val="15"/>
    </w:rPr>
  </w:style>
  <w:style w:type="character" w:styleId="1169">
    <w:name w:val="标题 2 Char Char"/>
    <w:next w:val="1169"/>
    <w:link w:val="1088"/>
    <w:qFormat/>
    <w:rPr>
      <w:rFonts w:ascii="Arial" w:hAnsi="Arial" w:eastAsia="黑体"/>
      <w:b/>
      <w:bCs/>
      <w:sz w:val="32"/>
      <w:szCs w:val="32"/>
      <w:lang w:val="en-US" w:eastAsia="zh-CN" w:bidi="ar-SA"/>
    </w:rPr>
  </w:style>
  <w:style w:type="character" w:styleId="1170">
    <w:name w:val="black1"/>
    <w:next w:val="1170"/>
    <w:link w:val="1088"/>
    <w:qFormat/>
    <w:rPr>
      <w:color w:val="000000"/>
    </w:rPr>
  </w:style>
  <w:style w:type="character" w:styleId="1171">
    <w:name w:val="street-address"/>
    <w:next w:val="1171"/>
    <w:link w:val="1088"/>
    <w:qFormat/>
  </w:style>
  <w:style w:type="character" w:styleId="1172">
    <w:name w:val="locality"/>
    <w:next w:val="1172"/>
    <w:link w:val="108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88"/>
    <w:next w:val="1174"/>
    <w:link w:val="1173"/>
    <w:qFormat/>
    <w:pPr>
      <w:ind w:firstLine="480"/>
      <w:spacing w:line="480" w:lineRule="exact"/>
    </w:pPr>
    <w:rPr>
      <w:rFonts w:ascii="宋体" w:hAnsi="宋体"/>
      <w:sz w:val="24"/>
    </w:rPr>
  </w:style>
  <w:style w:type="character" w:styleId="1175">
    <w:name w:val="Char Char11"/>
    <w:next w:val="1175"/>
    <w:link w:val="1088"/>
    <w:qFormat/>
    <w:rPr>
      <w:rFonts w:ascii="宋体" w:eastAsia="宋体"/>
      <w:b/>
      <w:sz w:val="24"/>
      <w:u w:val="single"/>
      <w:lang w:val="en-US" w:eastAsia="zh-CN" w:bidi="ar-SA"/>
    </w:rPr>
  </w:style>
  <w:style w:type="character" w:styleId="1176">
    <w:name w:val="txt"/>
    <w:next w:val="1176"/>
    <w:link w:val="108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8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88"/>
    <w:qFormat/>
    <w:rPr>
      <w:rFonts w:ascii="宋体" w:hAnsi="Courier New" w:eastAsia="宋体"/>
      <w:sz w:val="21"/>
      <w:lang w:val="en-US" w:eastAsia="zh-CN" w:bidi="ar-SA"/>
    </w:rPr>
  </w:style>
  <w:style w:type="character" w:styleId="1180">
    <w:name w:val="chanpin1"/>
    <w:next w:val="1180"/>
    <w:link w:val="1088"/>
    <w:qFormat/>
    <w:rPr>
      <w:rFonts w:ascii="ˎ̥" w:hAnsi="ˎ̥"/>
      <w:color w:val="000000"/>
      <w:sz w:val="20"/>
      <w:szCs w:val="20"/>
      <w:u w:val="none"/>
    </w:rPr>
  </w:style>
  <w:style w:type="character" w:styleId="1181">
    <w:name w:val="列表段落 字符"/>
    <w:next w:val="1181"/>
    <w:link w:val="1182"/>
    <w:uiPriority w:val="34"/>
    <w:qFormat/>
    <w:rPr>
      <w:rFonts w:ascii="Calibri" w:hAnsi="Calibri" w:eastAsia="宋体"/>
      <w:sz w:val="21"/>
      <w:szCs w:val="22"/>
      <w:lang w:val="en-US" w:eastAsia="zh-CN" w:bidi="ar-SA"/>
    </w:rPr>
  </w:style>
  <w:style w:type="paragraph" w:styleId="1182">
    <w:name w:val="列表段落"/>
    <w:basedOn w:val="1088"/>
    <w:next w:val="1182"/>
    <w:link w:val="1181"/>
    <w:uiPriority w:val="34"/>
    <w:qFormat/>
    <w:pPr>
      <w:ind w:firstLine="420"/>
    </w:pPr>
    <w:rPr>
      <w:rFonts w:ascii="Calibri" w:hAnsi="Calibri"/>
      <w:szCs w:val="22"/>
    </w:rPr>
  </w:style>
  <w:style w:type="character" w:styleId="1183">
    <w:name w:val="标题 3 Char Char"/>
    <w:next w:val="1183"/>
    <w:link w:val="1088"/>
    <w:qFormat/>
    <w:rPr>
      <w:rFonts w:eastAsia="宋体"/>
      <w:b/>
      <w:bCs/>
      <w:sz w:val="32"/>
      <w:szCs w:val="32"/>
      <w:lang w:val="en-US" w:eastAsia="zh-CN" w:bidi="ar-SA"/>
    </w:rPr>
  </w:style>
  <w:style w:type="character" w:styleId="1184">
    <w:name w:val="段1 Char"/>
    <w:next w:val="1184"/>
    <w:link w:val="1088"/>
    <w:qFormat/>
    <w:rPr>
      <w:rFonts w:ascii="宋体" w:eastAsia="宋体"/>
      <w:sz w:val="24"/>
      <w:lang w:val="en-US" w:eastAsia="zh-CN" w:bidi="ar-SA"/>
    </w:rPr>
  </w:style>
  <w:style w:type="character" w:styleId="1185">
    <w:name w:val="chanpin拷贝"/>
    <w:next w:val="1185"/>
    <w:link w:val="1088"/>
    <w:qFormat/>
  </w:style>
  <w:style w:type="character" w:styleId="1186">
    <w:name w:val="纯文本 Char1"/>
    <w:next w:val="1186"/>
    <w:link w:val="1088"/>
    <w:uiPriority w:val="99"/>
    <w:qFormat/>
    <w:rPr>
      <w:rFonts w:ascii="宋体" w:hAnsi="Courier New" w:eastAsia="宋体"/>
      <w:sz w:val="21"/>
      <w:lang w:val="en-US" w:eastAsia="zh-CN" w:bidi="ar-SA"/>
    </w:rPr>
  </w:style>
  <w:style w:type="character" w:styleId="1187">
    <w:name w:val="apple-style-span"/>
    <w:next w:val="1187"/>
    <w:link w:val="1088"/>
    <w:qFormat/>
    <w:rPr>
      <w:rFonts w:cs="Times New Roman"/>
    </w:rPr>
  </w:style>
  <w:style w:type="paragraph" w:styleId="1188">
    <w:name w:val="二级条标题"/>
    <w:basedOn w:val="1189"/>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1088"/>
    <w:link w:val="1088"/>
    <w:qFormat/>
    <w:pPr>
      <w:numPr>
        <w:ilvl w:val="1"/>
      </w:numPr>
      <w:ind w:left="0" w:hanging="840"/>
      <w:tabs>
        <w:tab w:val="left" w:pos="360" w:leader="none"/>
        <w:tab w:val="left" w:pos="840" w:leader="none"/>
      </w:tabs>
      <w:outlineLvl w:val="1"/>
    </w:pPr>
  </w:style>
  <w:style w:type="paragraph" w:styleId="1190">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1">
    <w:name w:val="font7"/>
    <w:basedOn w:val="1088"/>
    <w:next w:val="1191"/>
    <w:link w:val="1088"/>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1088"/>
    <w:next w:val="1192"/>
    <w:link w:val="1088"/>
    <w:qFormat/>
    <w:rPr>
      <w:rFonts w:ascii="Tahoma" w:hAnsi="Tahoma"/>
      <w:sz w:val="24"/>
      <w:szCs w:val="20"/>
    </w:rPr>
  </w:style>
  <w:style w:type="paragraph" w:styleId="1193">
    <w:name w:val="Char3 Char Char Char"/>
    <w:basedOn w:val="1088"/>
    <w:next w:val="1193"/>
    <w:link w:val="1088"/>
    <w:qFormat/>
    <w:rPr>
      <w:rFonts w:ascii="Tahoma" w:hAnsi="Tahoma"/>
      <w:sz w:val="24"/>
      <w:szCs w:val="20"/>
    </w:rPr>
  </w:style>
  <w:style w:type="paragraph" w:styleId="1194">
    <w:name w:val="font6"/>
    <w:basedOn w:val="1088"/>
    <w:next w:val="1194"/>
    <w:link w:val="1088"/>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1088"/>
    <w:qFormat/>
    <w:pPr>
      <w:numPr>
        <w:numId w:val="3"/>
      </w:numPr>
    </w:pPr>
  </w:style>
  <w:style w:type="paragraph" w:styleId="1196">
    <w:name w:val="项目编号1"/>
    <w:basedOn w:val="1088"/>
    <w:next w:val="1196"/>
    <w:link w:val="1088"/>
    <w:qFormat/>
    <w:pPr>
      <w:numPr>
        <w:ilvl w:val="0"/>
        <w:numId w:val="2"/>
      </w:numPr>
      <w:spacing w:before="100" w:beforeAutospacing="1" w:after="100" w:afterAutospacing="1" w:line="360" w:lineRule="auto"/>
    </w:pPr>
    <w:rPr>
      <w:sz w:val="24"/>
    </w:rPr>
  </w:style>
  <w:style w:type="paragraph" w:styleId="1197">
    <w:name w:val="图中文字"/>
    <w:basedOn w:val="1088"/>
    <w:next w:val="1197"/>
    <w:link w:val="1088"/>
    <w:qFormat/>
    <w:pPr>
      <w:jc w:val="center"/>
      <w:spacing w:line="0" w:lineRule="atLeast"/>
    </w:pPr>
    <w:rPr>
      <w:sz w:val="24"/>
      <w:szCs w:val="20"/>
    </w:rPr>
  </w:style>
  <w:style w:type="paragraph" w:styleId="1198">
    <w:name w:val="xl46"/>
    <w:basedOn w:val="1088"/>
    <w:next w:val="1198"/>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1088"/>
    <w:next w:val="119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1088"/>
    <w:next w:val="1200"/>
    <w:link w:val="1088"/>
    <w:qFormat/>
    <w:rPr>
      <w:rFonts w:ascii="Tahoma" w:hAnsi="Tahoma"/>
      <w:sz w:val="24"/>
      <w:szCs w:val="20"/>
    </w:rPr>
  </w:style>
  <w:style w:type="paragraph" w:styleId="1201">
    <w:name w:val="xl35"/>
    <w:basedOn w:val="1088"/>
    <w:next w:val="1201"/>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1088"/>
    <w:next w:val="120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1088"/>
    <w:next w:val="120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1088"/>
    <w:next w:val="1204"/>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1088"/>
    <w:next w:val="1205"/>
    <w:link w:val="1088"/>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1088"/>
    <w:next w:val="1206"/>
    <w:link w:val="1088"/>
    <w:qFormat/>
    <w:pPr>
      <w:ind w:firstLine="200"/>
      <w:spacing w:line="360" w:lineRule="auto"/>
    </w:pPr>
    <w:rPr>
      <w:rFonts w:eastAsia="仿宋_GB2312"/>
      <w:sz w:val="24"/>
    </w:rPr>
  </w:style>
  <w:style w:type="paragraph" w:styleId="1207">
    <w:name w:val="xl38"/>
    <w:basedOn w:val="1088"/>
    <w:next w:val="120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1088"/>
    <w:next w:val="1208"/>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1088"/>
    <w:next w:val="1209"/>
    <w:link w:val="1088"/>
    <w:qFormat/>
    <w:pPr>
      <w:ind w:left="360" w:hanging="360"/>
      <w:jc w:val="left"/>
      <w:widowControl/>
    </w:pPr>
    <w:rPr>
      <w:rFonts w:ascii="宋体" w:hAnsi="宋体" w:cs="宋体"/>
      <w:b/>
      <w:bCs/>
      <w:color w:val="000000"/>
      <w:sz w:val="18"/>
      <w:szCs w:val="18"/>
    </w:rPr>
  </w:style>
  <w:style w:type="paragraph" w:styleId="1210">
    <w:name w:val="正文列项_数字"/>
    <w:basedOn w:val="1088"/>
    <w:next w:val="1210"/>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1088"/>
    <w:next w:val="121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1088"/>
    <w:next w:val="121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1088"/>
    <w:next w:val="121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1088"/>
    <w:next w:val="1214"/>
    <w:link w:val="1088"/>
    <w:qFormat/>
    <w:pPr>
      <w:jc w:val="left"/>
      <w:spacing w:before="100" w:beforeAutospacing="1" w:after="100" w:afterAutospacing="1"/>
      <w:widowControl/>
    </w:pPr>
    <w:rPr>
      <w:sz w:val="36"/>
      <w:szCs w:val="36"/>
    </w:rPr>
  </w:style>
  <w:style w:type="paragraph" w:styleId="1215">
    <w:name w:val="Char"/>
    <w:basedOn w:val="1088"/>
    <w:next w:val="1215"/>
    <w:link w:val="1088"/>
    <w:qFormat/>
    <w:pPr>
      <w:tabs>
        <w:tab w:val="left" w:pos="360" w:leader="none"/>
      </w:tabs>
    </w:pPr>
    <w:rPr>
      <w:sz w:val="24"/>
    </w:rPr>
  </w:style>
  <w:style w:type="paragraph" w:styleId="1216">
    <w:name w:val="Char Char Char Char Char Char Char Char Char Char Char Char Char Char Char Char"/>
    <w:basedOn w:val="1088"/>
    <w:next w:val="1216"/>
    <w:link w:val="1088"/>
    <w:qFormat/>
    <w:pPr>
      <w:jc w:val="center"/>
      <w:spacing w:after="160" w:line="240" w:lineRule="exact"/>
      <w:widowControl/>
    </w:pPr>
    <w:rPr>
      <w:rFonts w:ascii="宋体" w:hAnsi="宋体"/>
      <w:b/>
      <w:sz w:val="30"/>
      <w:szCs w:val="30"/>
      <w:lang w:eastAsia="en-US"/>
    </w:rPr>
  </w:style>
  <w:style w:type="paragraph" w:styleId="1217">
    <w:name w:val="xl45"/>
    <w:basedOn w:val="1088"/>
    <w:next w:val="1217"/>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1088"/>
    <w:next w:val="1218"/>
    <w:link w:val="1088"/>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3"/>
    <w:next w:val="1219"/>
    <w:link w:val="1088"/>
    <w:qFormat/>
    <w:rPr>
      <w:rFonts w:ascii="Tahoma" w:hAnsi="Tahoma"/>
      <w:sz w:val="24"/>
    </w:rPr>
  </w:style>
  <w:style w:type="paragraph" w:styleId="1220">
    <w:name w:val="xl26"/>
    <w:basedOn w:val="1088"/>
    <w:next w:val="122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1088"/>
    <w:next w:val="122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1088"/>
    <w:next w:val="1222"/>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1088"/>
    <w:next w:val="1223"/>
    <w:link w:val="1088"/>
    <w:qFormat/>
    <w:pPr>
      <w:jc w:val="left"/>
    </w:pPr>
    <w:rPr>
      <w:rFonts w:ascii="宋体" w:hAnsi="宋体"/>
      <w:szCs w:val="20"/>
    </w:rPr>
  </w:style>
  <w:style w:type="paragraph" w:styleId="1224">
    <w:name w:val="Char1 Char Char Char1"/>
    <w:basedOn w:val="1088"/>
    <w:next w:val="1224"/>
    <w:link w:val="1088"/>
    <w:qFormat/>
    <w:rPr>
      <w:rFonts w:ascii="Tahoma" w:hAnsi="Tahoma" w:cs="仿宋_GB2312"/>
      <w:sz w:val="24"/>
      <w:szCs w:val="28"/>
    </w:rPr>
  </w:style>
  <w:style w:type="paragraph" w:styleId="1225">
    <w:name w:val="四级条标题"/>
    <w:basedOn w:val="1226"/>
    <w:next w:val="1088"/>
    <w:link w:val="1088"/>
    <w:qFormat/>
    <w:pPr>
      <w:numPr>
        <w:ilvl w:val="4"/>
      </w:numPr>
      <w:ind w:left="0" w:hanging="840"/>
      <w:tabs>
        <w:tab w:val="left" w:pos="360" w:leader="none"/>
        <w:tab w:val="left" w:pos="840" w:leader="none"/>
      </w:tabs>
      <w:outlineLvl w:val="4"/>
    </w:pPr>
  </w:style>
  <w:style w:type="paragraph" w:styleId="1226">
    <w:name w:val="三级条标题"/>
    <w:basedOn w:val="1188"/>
    <w:next w:val="1088"/>
    <w:link w:val="1088"/>
    <w:qFormat/>
    <w:pPr>
      <w:numPr>
        <w:ilvl w:val="3"/>
        <w:numId w:val="1"/>
      </w:numPr>
      <w:ind w:left="0" w:hanging="840"/>
      <w:tabs>
        <w:tab w:val="left" w:pos="360" w:leader="none"/>
        <w:tab w:val="left" w:pos="840" w:leader="none"/>
      </w:tabs>
      <w:outlineLvl w:val="3"/>
    </w:pPr>
  </w:style>
  <w:style w:type="paragraph" w:styleId="1227">
    <w:name w:val="??"/>
    <w:next w:val="1227"/>
    <w:link w:val="1088"/>
    <w:qFormat/>
    <w:pPr>
      <w:jc w:val="both"/>
      <w:widowControl w:val="off"/>
    </w:pPr>
    <w:rPr>
      <w:sz w:val="21"/>
      <w:lang w:val="en-US" w:eastAsia="en-US" w:bidi="ar-SA"/>
    </w:rPr>
  </w:style>
  <w:style w:type="paragraph" w:styleId="1228">
    <w:name w:val="样式 标题 2 + 宋体 五号 行距: 单倍行距"/>
    <w:basedOn w:val="1090"/>
    <w:next w:val="1228"/>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1088"/>
    <w:next w:val="1229"/>
    <w:link w:val="1088"/>
    <w:qFormat/>
    <w:pPr>
      <w:ind w:firstLine="420"/>
    </w:pPr>
    <w:rPr>
      <w:rFonts w:ascii="Calibri" w:hAnsi="Calibri"/>
      <w:szCs w:val="22"/>
    </w:rPr>
  </w:style>
  <w:style w:type="paragraph" w:styleId="1230">
    <w:name w:val="项目符号1"/>
    <w:basedOn w:val="1231"/>
    <w:next w:val="1230"/>
    <w:link w:val="1088"/>
    <w:qFormat/>
    <w:pPr>
      <w:ind w:left="-25" w:firstLine="0"/>
    </w:pPr>
  </w:style>
  <w:style w:type="paragraph" w:styleId="1231">
    <w:name w:val="正文文本样式"/>
    <w:basedOn w:val="1088"/>
    <w:next w:val="1231"/>
    <w:link w:val="1088"/>
    <w:qFormat/>
    <w:pPr>
      <w:ind w:firstLine="482"/>
      <w:spacing w:line="360" w:lineRule="auto"/>
    </w:pPr>
    <w:rPr>
      <w:rFonts w:cs="宋体"/>
      <w:sz w:val="24"/>
      <w:szCs w:val="20"/>
    </w:rPr>
  </w:style>
  <w:style w:type="paragraph" w:styleId="1232">
    <w:name w:val="xl27"/>
    <w:basedOn w:val="1088"/>
    <w:next w:val="123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1088"/>
    <w:next w:val="1233"/>
    <w:link w:val="1088"/>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1088"/>
    <w:link w:val="1088"/>
    <w:qFormat/>
    <w:pPr>
      <w:numPr>
        <w:ilvl w:val="5"/>
      </w:numPr>
      <w:ind w:left="0" w:hanging="840"/>
      <w:tabs>
        <w:tab w:val="left" w:pos="360" w:leader="none"/>
        <w:tab w:val="left" w:pos="840" w:leader="none"/>
      </w:tabs>
      <w:outlineLvl w:val="5"/>
    </w:pPr>
  </w:style>
  <w:style w:type="paragraph" w:styleId="1235">
    <w:name w:val="xl49"/>
    <w:basedOn w:val="1088"/>
    <w:next w:val="123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1088"/>
    <w:next w:val="1236"/>
    <w:link w:val="1088"/>
    <w:qFormat/>
    <w:pPr>
      <w:spacing w:before="120" w:after="120" w:line="180" w:lineRule="auto"/>
    </w:pPr>
    <w:rPr>
      <w:rFonts w:ascii="Arial" w:hAnsi="Arial"/>
      <w:szCs w:val="20"/>
    </w:rPr>
  </w:style>
  <w:style w:type="paragraph" w:styleId="1237">
    <w:name w:val="xl33"/>
    <w:basedOn w:val="1088"/>
    <w:next w:val="123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1088"/>
    <w:next w:val="123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1088"/>
    <w:next w:val="1239"/>
    <w:link w:val="1088"/>
    <w:qFormat/>
    <w:rPr>
      <w:rFonts w:ascii="Tahoma" w:hAnsi="Tahoma"/>
      <w:sz w:val="24"/>
      <w:szCs w:val="20"/>
    </w:rPr>
  </w:style>
  <w:style w:type="paragraph" w:styleId="1240">
    <w:name w:val="xl44"/>
    <w:basedOn w:val="1088"/>
    <w:next w:val="124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1088"/>
    <w:next w:val="1241"/>
    <w:link w:val="1088"/>
    <w:qFormat/>
    <w:pPr>
      <w:numPr>
        <w:ilvl w:val="0"/>
        <w:numId w:val="5"/>
      </w:numPr>
      <w:spacing w:before="120"/>
      <w:tabs>
        <w:tab w:val="left" w:pos="360" w:leader="none"/>
      </w:tabs>
    </w:pPr>
    <w:rPr>
      <w:rFonts w:ascii="宋体"/>
      <w:sz w:val="28"/>
      <w:szCs w:val="20"/>
    </w:rPr>
  </w:style>
  <w:style w:type="paragraph" w:styleId="1242">
    <w:name w:val="font9"/>
    <w:basedOn w:val="1088"/>
    <w:next w:val="1242"/>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1088"/>
    <w:next w:val="1243"/>
    <w:link w:val="1088"/>
    <w:qFormat/>
    <w:rPr>
      <w:rFonts w:ascii="Tahoma" w:hAnsi="Tahoma"/>
      <w:sz w:val="24"/>
      <w:szCs w:val="20"/>
    </w:rPr>
  </w:style>
  <w:style w:type="paragraph" w:styleId="1244">
    <w:name w:val="Char Char Char Char Char Char Char Char Char Char"/>
    <w:basedOn w:val="1088"/>
    <w:next w:val="1244"/>
    <w:link w:val="1088"/>
    <w:qFormat/>
  </w:style>
  <w:style w:type="paragraph" w:styleId="1245">
    <w:name w:val="Char Char1 Char Char Char Char Char Char Char Char"/>
    <w:basedOn w:val="1088"/>
    <w:next w:val="1245"/>
    <w:link w:val="1088"/>
    <w:qFormat/>
    <w:pPr>
      <w:jc w:val="left"/>
      <w:spacing w:after="160" w:line="240" w:lineRule="exact"/>
      <w:widowControl/>
    </w:pPr>
    <w:rPr>
      <w:rFonts w:ascii="Verdana" w:hAnsi="Verdana"/>
      <w:sz w:val="20"/>
      <w:szCs w:val="20"/>
      <w:lang w:eastAsia="en-US"/>
    </w:rPr>
  </w:style>
  <w:style w:type="paragraph" w:styleId="1246">
    <w:name w:val="Char1"/>
    <w:basedOn w:val="1088"/>
    <w:next w:val="1246"/>
    <w:link w:val="1088"/>
    <w:qFormat/>
    <w:pPr>
      <w:tabs>
        <w:tab w:val="left" w:pos="360" w:leader="none"/>
      </w:tabs>
    </w:pPr>
    <w:rPr>
      <w:sz w:val="24"/>
    </w:rPr>
  </w:style>
  <w:style w:type="paragraph" w:styleId="1247">
    <w:name w:val="正文列项_字母"/>
    <w:basedOn w:val="1088"/>
    <w:next w:val="1247"/>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1088"/>
    <w:next w:val="124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1088"/>
    <w:next w:val="1249"/>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1088"/>
    <w:next w:val="1250"/>
    <w:link w:val="1088"/>
    <w:qFormat/>
    <w:rPr>
      <w:rFonts w:ascii="Arial" w:hAnsi="Arial" w:cs="Arial"/>
      <w:szCs w:val="21"/>
    </w:rPr>
  </w:style>
  <w:style w:type="paragraph" w:styleId="1251">
    <w:name w:val="xl48"/>
    <w:basedOn w:val="1088"/>
    <w:next w:val="12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1088"/>
    <w:next w:val="1252"/>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1088"/>
    <w:next w:val="12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1088"/>
    <w:next w:val="1254"/>
    <w:link w:val="1088"/>
    <w:qFormat/>
    <w:rPr>
      <w:rFonts w:ascii="Tahoma" w:hAnsi="Tahoma"/>
      <w:sz w:val="24"/>
      <w:szCs w:val="20"/>
    </w:rPr>
  </w:style>
  <w:style w:type="paragraph" w:styleId="1255">
    <w:name w:val="xl50"/>
    <w:basedOn w:val="1088"/>
    <w:next w:val="12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1088"/>
    <w:next w:val="1256"/>
    <w:link w:val="1088"/>
    <w:qFormat/>
    <w:pPr>
      <w:jc w:val="left"/>
    </w:pPr>
    <w:rPr>
      <w:sz w:val="24"/>
    </w:rPr>
  </w:style>
  <w:style w:type="paragraph" w:styleId="1257">
    <w:name w:val="Char Char Char1"/>
    <w:basedOn w:val="1088"/>
    <w:next w:val="1257"/>
    <w:link w:val="1088"/>
    <w:qFormat/>
    <w:rPr>
      <w:rFonts w:ascii="Tahoma" w:hAnsi="Tahoma"/>
      <w:sz w:val="24"/>
      <w:szCs w:val="20"/>
    </w:rPr>
  </w:style>
  <w:style w:type="paragraph" w:styleId="1258">
    <w:name w:val="Char Char Char Char Char Char Char1"/>
    <w:basedOn w:val="1088"/>
    <w:next w:val="1258"/>
    <w:link w:val="1088"/>
    <w:qFormat/>
    <w:pPr>
      <w:ind w:firstLine="200"/>
      <w:spacing w:line="360" w:lineRule="auto"/>
    </w:pPr>
    <w:rPr>
      <w:rFonts w:eastAsia="仿宋_GB2312"/>
      <w:sz w:val="24"/>
    </w:rPr>
  </w:style>
  <w:style w:type="paragraph" w:styleId="1259">
    <w:name w:val="xl51"/>
    <w:basedOn w:val="1088"/>
    <w:next w:val="1259"/>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0"/>
    <w:next w:val="1260"/>
    <w:link w:val="1088"/>
    <w:qFormat/>
    <w:pPr>
      <w:jc w:val="center"/>
      <w:spacing w:line="360" w:lineRule="auto"/>
    </w:pPr>
    <w:rPr>
      <w:sz w:val="24"/>
    </w:rPr>
  </w:style>
  <w:style w:type="paragraph" w:styleId="1261">
    <w:name w:val="xl24"/>
    <w:basedOn w:val="1088"/>
    <w:next w:val="126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1088"/>
    <w:next w:val="12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1088"/>
    <w:next w:val="1263"/>
    <w:link w:val="1088"/>
    <w:qFormat/>
    <w:pPr>
      <w:jc w:val="left"/>
      <w:widowControl/>
    </w:pPr>
    <w:rPr>
      <w:rFonts w:ascii="楷体_GB2312" w:eastAsia="楷体_GB2312" w:cs="Arial"/>
      <w:sz w:val="24"/>
    </w:rPr>
  </w:style>
  <w:style w:type="paragraph" w:styleId="1264">
    <w:name w:val="xl34"/>
    <w:basedOn w:val="1088"/>
    <w:next w:val="126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1088"/>
    <w:next w:val="1265"/>
    <w:link w:val="1088"/>
    <w:qFormat/>
    <w:rPr>
      <w:rFonts w:ascii="Tahoma" w:hAnsi="Tahoma"/>
      <w:sz w:val="24"/>
      <w:szCs w:val="20"/>
    </w:rPr>
  </w:style>
  <w:style w:type="paragraph" w:styleId="1266">
    <w:name w:val="Default"/>
    <w:next w:val="1266"/>
    <w:link w:val="1088"/>
    <w:qFormat/>
    <w:pPr>
      <w:widowControl w:val="off"/>
    </w:pPr>
    <w:rPr>
      <w:rFonts w:ascii="Symbol" w:hAnsi="Symbol" w:cs="Symbol"/>
      <w:color w:val="000000"/>
      <w:sz w:val="24"/>
      <w:szCs w:val="24"/>
      <w:lang w:val="en-US" w:eastAsia="zh-CN" w:bidi="ar-SA"/>
    </w:rPr>
  </w:style>
  <w:style w:type="paragraph" w:styleId="1267">
    <w:name w:val="列出段落1"/>
    <w:basedOn w:val="1088"/>
    <w:next w:val="1267"/>
    <w:link w:val="1088"/>
    <w:qFormat/>
    <w:pPr>
      <w:ind w:firstLine="420"/>
    </w:pPr>
    <w:rPr>
      <w:rFonts w:ascii="Calibri" w:hAnsi="Calibri"/>
      <w:szCs w:val="22"/>
    </w:rPr>
  </w:style>
  <w:style w:type="paragraph" w:styleId="1268">
    <w:name w:val="default"/>
    <w:basedOn w:val="1088"/>
    <w:next w:val="1268"/>
    <w:link w:val="1088"/>
    <w:qFormat/>
    <w:pPr>
      <w:jc w:val="left"/>
      <w:spacing w:before="100" w:beforeAutospacing="1" w:after="100" w:afterAutospacing="1"/>
      <w:widowControl/>
    </w:pPr>
    <w:rPr>
      <w:rFonts w:ascii="宋体" w:hAnsi="宋体" w:cs="宋体"/>
      <w:sz w:val="24"/>
    </w:rPr>
  </w:style>
  <w:style w:type="paragraph" w:styleId="1269">
    <w:name w:val="字元 字元1"/>
    <w:basedOn w:val="1088"/>
    <w:next w:val="1269"/>
    <w:link w:val="1088"/>
    <w:qFormat/>
    <w:rPr>
      <w:rFonts w:ascii="Tahoma" w:hAnsi="Tahoma"/>
      <w:sz w:val="24"/>
      <w:szCs w:val="20"/>
    </w:rPr>
  </w:style>
  <w:style w:type="paragraph" w:styleId="1270">
    <w:name w:val="_Style 160"/>
    <w:next w:val="1270"/>
    <w:link w:val="1088"/>
    <w:qFormat/>
    <w:rPr>
      <w:sz w:val="21"/>
      <w:szCs w:val="24"/>
      <w:lang w:val="en-US" w:eastAsia="zh-CN" w:bidi="ar-SA"/>
    </w:rPr>
  </w:style>
  <w:style w:type="paragraph" w:styleId="1271">
    <w:name w:val="项目编号3"/>
    <w:basedOn w:val="1231"/>
    <w:next w:val="1271"/>
    <w:link w:val="1088"/>
    <w:qFormat/>
    <w:pPr>
      <w:numPr>
        <w:ilvl w:val="0"/>
        <w:numId w:val="6"/>
      </w:numPr>
    </w:pPr>
  </w:style>
  <w:style w:type="paragraph" w:styleId="1272">
    <w:name w:val="Char21"/>
    <w:basedOn w:val="1088"/>
    <w:next w:val="1272"/>
    <w:link w:val="1088"/>
    <w:qFormat/>
    <w:rPr>
      <w:rFonts w:ascii="Tahoma" w:hAnsi="Tahoma"/>
      <w:sz w:val="24"/>
      <w:szCs w:val="20"/>
    </w:rPr>
  </w:style>
  <w:style w:type="paragraph" w:styleId="1273">
    <w:name w:val="表格文字"/>
    <w:basedOn w:val="1121"/>
    <w:next w:val="1273"/>
    <w:link w:val="1088"/>
    <w:qFormat/>
    <w:pPr>
      <w:ind w:firstLine="0"/>
      <w:spacing w:before="20" w:after="20" w:line="240" w:lineRule="auto"/>
    </w:pPr>
    <w:rPr>
      <w:rFonts w:ascii="Century Gothic" w:hAnsi="Century Gothic"/>
      <w:sz w:val="20"/>
      <w:szCs w:val="20"/>
    </w:rPr>
  </w:style>
  <w:style w:type="paragraph" w:styleId="1274">
    <w:name w:val="Char Char Char Char Char Char Char Char Char Char1"/>
    <w:basedOn w:val="1088"/>
    <w:next w:val="1274"/>
    <w:link w:val="1088"/>
    <w:qFormat/>
    <w:rPr>
      <w:rFonts w:ascii="宋体" w:hAnsi="宋体" w:cs="Courier New"/>
      <w:sz w:val="32"/>
      <w:szCs w:val="32"/>
    </w:rPr>
  </w:style>
  <w:style w:type="paragraph" w:styleId="1275">
    <w:name w:val="正文文本样式 加粗"/>
    <w:basedOn w:val="1231"/>
    <w:next w:val="1275"/>
    <w:link w:val="1088"/>
    <w:qFormat/>
    <w:rPr>
      <w:b/>
    </w:rPr>
  </w:style>
  <w:style w:type="paragraph" w:styleId="1276">
    <w:name w:val="Char2 Char Char Char Char Char Char"/>
    <w:basedOn w:val="1088"/>
    <w:next w:val="1276"/>
    <w:link w:val="1088"/>
    <w:qFormat/>
    <w:pPr>
      <w:jc w:val="center"/>
      <w:spacing w:line="400" w:lineRule="exact"/>
      <w:widowControl/>
    </w:pPr>
  </w:style>
  <w:style w:type="paragraph" w:styleId="1277">
    <w:name w:val="Char Char4"/>
    <w:basedOn w:val="1088"/>
    <w:next w:val="1277"/>
    <w:link w:val="1088"/>
    <w:qFormat/>
    <w:pPr>
      <w:jc w:val="center"/>
      <w:spacing w:line="400" w:lineRule="exact"/>
      <w:widowControl/>
    </w:pPr>
  </w:style>
  <w:style w:type="paragraph" w:styleId="1278">
    <w:name w:val="Char3 Char Char Char1"/>
    <w:basedOn w:val="1088"/>
    <w:next w:val="1278"/>
    <w:link w:val="1088"/>
    <w:qFormat/>
    <w:rPr>
      <w:rFonts w:ascii="Tahoma" w:hAnsi="Tahoma"/>
      <w:sz w:val="24"/>
      <w:szCs w:val="20"/>
    </w:rPr>
  </w:style>
  <w:style w:type="paragraph" w:styleId="1279">
    <w:name w:val="无间隔"/>
    <w:next w:val="1279"/>
    <w:link w:val="1088"/>
    <w:qFormat/>
    <w:pPr>
      <w:jc w:val="both"/>
      <w:widowControl w:val="off"/>
    </w:pPr>
    <w:rPr>
      <w:sz w:val="21"/>
      <w:szCs w:val="24"/>
      <w:lang w:val="en-US" w:eastAsia="zh-CN" w:bidi="ar-SA"/>
    </w:rPr>
  </w:style>
  <w:style w:type="paragraph" w:styleId="1280">
    <w:name w:val="22222222222222"/>
    <w:basedOn w:val="1088"/>
    <w:next w:val="1280"/>
    <w:link w:val="1088"/>
    <w:qFormat/>
    <w:pPr>
      <w:ind w:firstLine="480"/>
      <w:jc w:val="left"/>
      <w:spacing w:line="360" w:lineRule="auto"/>
      <w:widowControl/>
    </w:pPr>
    <w:rPr>
      <w:color w:val="ff0000"/>
      <w:sz w:val="24"/>
      <w:szCs w:val="20"/>
    </w:rPr>
  </w:style>
  <w:style w:type="character" w:styleId="1281">
    <w:name w:val="中等深浅网格 1 - 强调文字颜色 2 Char"/>
    <w:next w:val="1281"/>
    <w:link w:val="1282"/>
    <w:qFormat/>
    <w:rPr>
      <w:sz w:val="21"/>
      <w:szCs w:val="24"/>
      <w:lang w:val="zh-CN" w:eastAsia="zh-CN" w:bidi="ar-SA"/>
    </w:rPr>
  </w:style>
  <w:style w:type="paragraph" w:styleId="1282">
    <w:name w:val="1"/>
    <w:next w:val="1282"/>
    <w:link w:val="1281"/>
    <w:qFormat/>
    <w:rPr>
      <w:sz w:val="21"/>
      <w:szCs w:val="24"/>
      <w:lang w:val="zh-CN" w:eastAsia="zh-CN" w:bidi="ar-SA"/>
    </w:rPr>
  </w:style>
  <w:style w:type="paragraph" w:styleId="1283">
    <w:name w:val="图文"/>
    <w:basedOn w:val="1088"/>
    <w:next w:val="1283"/>
    <w:link w:val="1088"/>
    <w:qFormat/>
    <w:pPr>
      <w:spacing w:after="50" w:line="360" w:lineRule="auto"/>
    </w:pPr>
    <w:rPr>
      <w:sz w:val="24"/>
    </w:rPr>
  </w:style>
  <w:style w:type="paragraph" w:styleId="1284">
    <w:name w:val="xl23"/>
    <w:basedOn w:val="1088"/>
    <w:next w:val="1284"/>
    <w:link w:val="1088"/>
    <w:qFormat/>
    <w:pPr>
      <w:spacing w:before="100" w:beforeAutospacing="1" w:after="100" w:afterAutospacing="1" w:line="360" w:lineRule="auto"/>
      <w:widowControl/>
    </w:pPr>
    <w:rPr>
      <w:sz w:val="24"/>
      <w:szCs w:val="20"/>
    </w:rPr>
  </w:style>
  <w:style w:type="paragraph" w:styleId="1285">
    <w:name w:val="正文表格"/>
    <w:basedOn w:val="1088"/>
    <w:next w:val="1285"/>
    <w:link w:val="1286"/>
    <w:qFormat/>
    <w:pPr>
      <w:jc w:val="left"/>
    </w:pPr>
    <w:rPr>
      <w:rFonts w:ascii="宋体" w:hAnsi="宋体"/>
      <w:color w:val="000000"/>
      <w:szCs w:val="21"/>
    </w:rPr>
  </w:style>
  <w:style w:type="character" w:styleId="1286">
    <w:name w:val="正文表格 Char"/>
    <w:next w:val="1286"/>
    <w:link w:val="1285"/>
    <w:qFormat/>
    <w:rPr>
      <w:rFonts w:ascii="宋体" w:hAnsi="宋体"/>
      <w:color w:val="000000"/>
      <w:sz w:val="21"/>
      <w:szCs w:val="21"/>
    </w:rPr>
  </w:style>
  <w:style w:type="paragraph" w:styleId="1287">
    <w:name w:val="正文重点"/>
    <w:basedOn w:val="1088"/>
    <w:next w:val="1287"/>
    <w:link w:val="1288"/>
    <w:qFormat/>
    <w:pPr>
      <w:ind w:firstLine="482"/>
      <w:jc w:val="left"/>
      <w:spacing w:line="360" w:lineRule="auto"/>
    </w:pPr>
    <w:rPr>
      <w:b/>
      <w:sz w:val="24"/>
      <w:szCs w:val="20"/>
    </w:rPr>
  </w:style>
  <w:style w:type="character" w:styleId="1288">
    <w:name w:val="正文重点 Char"/>
    <w:next w:val="1288"/>
    <w:link w:val="1287"/>
    <w:qFormat/>
    <w:rPr>
      <w:b/>
      <w:sz w:val="24"/>
    </w:rPr>
  </w:style>
  <w:style w:type="paragraph" w:styleId="1289">
    <w:name w:val="标题1-附件"/>
    <w:basedOn w:val="1089"/>
    <w:next w:val="1289"/>
    <w:link w:val="1088"/>
    <w:qFormat/>
    <w:pPr>
      <w:jc w:val="left"/>
    </w:pPr>
    <w:rPr>
      <w:sz w:val="24"/>
      <w:szCs w:val="24"/>
    </w:rPr>
  </w:style>
  <w:style w:type="paragraph" w:styleId="1290">
    <w:name w:val="正文小标题"/>
    <w:basedOn w:val="1088"/>
    <w:next w:val="1102"/>
    <w:link w:val="1291"/>
    <w:qFormat/>
    <w:pPr>
      <w:ind w:firstLine="482"/>
      <w:jc w:val="left"/>
      <w:spacing w:before="312" w:after="312"/>
    </w:pPr>
    <w:rPr>
      <w:rFonts w:ascii="宋体" w:hAnsi="宋体"/>
      <w:b/>
      <w:i/>
      <w:color w:val="ff0000"/>
      <w:sz w:val="24"/>
      <w:szCs w:val="20"/>
    </w:rPr>
  </w:style>
  <w:style w:type="character" w:styleId="1291">
    <w:name w:val="正文小标题 Char"/>
    <w:next w:val="1291"/>
    <w:link w:val="1290"/>
    <w:qFormat/>
    <w:rPr>
      <w:rFonts w:ascii="宋体" w:hAnsi="宋体"/>
      <w:b/>
      <w:i/>
      <w:color w:val="ff0000"/>
      <w:sz w:val="24"/>
    </w:rPr>
  </w:style>
  <w:style w:type="paragraph" w:styleId="1292">
    <w:name w:val="正文大标题"/>
    <w:basedOn w:val="1290"/>
    <w:next w:val="1102"/>
    <w:link w:val="1293"/>
    <w:qFormat/>
    <w:pPr>
      <w:jc w:val="center"/>
    </w:pPr>
    <w:rPr>
      <w:i w:val="0"/>
      <w:color w:val="000000"/>
      <w:sz w:val="28"/>
      <w:szCs w:val="21"/>
    </w:rPr>
  </w:style>
  <w:style w:type="character" w:styleId="1293">
    <w:name w:val="正文大标题 Char"/>
    <w:next w:val="1293"/>
    <w:link w:val="1292"/>
    <w:qFormat/>
    <w:rPr>
      <w:rFonts w:ascii="宋体" w:hAnsi="宋体"/>
      <w:b/>
      <w:color w:val="000000"/>
      <w:sz w:val="28"/>
      <w:szCs w:val="21"/>
    </w:rPr>
  </w:style>
  <w:style w:type="paragraph" w:styleId="1294">
    <w:name w:val="注释"/>
    <w:basedOn w:val="1088"/>
    <w:next w:val="1294"/>
    <w:link w:val="1295"/>
    <w:qFormat/>
    <w:pPr>
      <w:ind w:left="420" w:hanging="420"/>
      <w:jc w:val="left"/>
    </w:pPr>
    <w:rPr>
      <w:rFonts w:ascii="宋体" w:hAnsi="宋体"/>
      <w:szCs w:val="21"/>
    </w:rPr>
  </w:style>
  <w:style w:type="character" w:styleId="1295">
    <w:name w:val="注释 Char"/>
    <w:next w:val="1295"/>
    <w:link w:val="1294"/>
    <w:qFormat/>
    <w:rPr>
      <w:rFonts w:ascii="宋体" w:hAnsi="宋体"/>
      <w:sz w:val="21"/>
      <w:szCs w:val="21"/>
    </w:rPr>
  </w:style>
  <w:style w:type="paragraph" w:styleId="1296">
    <w:name w:val="正文须知-1级"/>
    <w:basedOn w:val="1088"/>
    <w:next w:val="1088"/>
    <w:link w:val="1088"/>
    <w:qFormat/>
    <w:pPr>
      <w:numPr>
        <w:ilvl w:val="0"/>
        <w:numId w:val="7"/>
      </w:numPr>
      <w:spacing w:line="300" w:lineRule="auto"/>
    </w:pPr>
    <w:rPr>
      <w:rFonts w:ascii="宋体" w:hAnsi="Calibri"/>
      <w:sz w:val="24"/>
      <w:szCs w:val="21"/>
    </w:rPr>
  </w:style>
  <w:style w:type="paragraph" w:styleId="1297">
    <w:name w:val="正文须知-2级"/>
    <w:basedOn w:val="1088"/>
    <w:next w:val="1297"/>
    <w:link w:val="1088"/>
    <w:qFormat/>
    <w:pPr>
      <w:numPr>
        <w:ilvl w:val="1"/>
        <w:numId w:val="7"/>
      </w:numPr>
      <w:spacing w:line="300" w:lineRule="auto"/>
    </w:pPr>
    <w:rPr>
      <w:rFonts w:ascii="宋体" w:hAnsi="Calibri"/>
      <w:sz w:val="24"/>
      <w:szCs w:val="21"/>
    </w:rPr>
  </w:style>
  <w:style w:type="paragraph" w:styleId="1298">
    <w:name w:val="正文须知-3级"/>
    <w:basedOn w:val="1088"/>
    <w:next w:val="1298"/>
    <w:link w:val="1088"/>
    <w:qFormat/>
    <w:pPr>
      <w:numPr>
        <w:ilvl w:val="2"/>
        <w:numId w:val="7"/>
      </w:numPr>
      <w:ind w:hanging="355"/>
      <w:spacing w:line="300" w:lineRule="auto"/>
    </w:pPr>
    <w:rPr>
      <w:rFonts w:ascii="宋体" w:hAnsi="Calibri"/>
      <w:sz w:val="24"/>
      <w:szCs w:val="21"/>
    </w:rPr>
  </w:style>
  <w:style w:type="character" w:styleId="1299">
    <w:name w:val="纯文本 字符"/>
    <w:next w:val="1299"/>
    <w:link w:val="1088"/>
    <w:uiPriority w:val="99"/>
    <w:qFormat/>
    <w:rPr>
      <w:rFonts w:ascii="宋体" w:hAnsi="Courier New" w:eastAsia="宋体" w:cs="Times New Roman"/>
      <w:sz w:val="21"/>
      <w:szCs w:val="21"/>
      <w:lang w:val="en-US" w:eastAsia="zh-CN" w:bidi="ar-SA"/>
    </w:rPr>
  </w:style>
  <w:style w:type="paragraph" w:styleId="1300">
    <w:name w:val="表格1"/>
    <w:basedOn w:val="1088"/>
    <w:next w:val="1300"/>
    <w:link w:val="1088"/>
    <w:qFormat/>
    <w:pPr>
      <w:ind w:firstLine="480"/>
      <w:jc w:val="center"/>
    </w:pPr>
    <w:rPr>
      <w:sz w:val="24"/>
      <w:szCs w:val="20"/>
    </w:rPr>
  </w:style>
  <w:style w:type="character" w:styleId="1301">
    <w:name w:val="纯文本 字符1"/>
    <w:next w:val="1301"/>
    <w:link w:val="1088"/>
    <w:qFormat/>
    <w:rPr>
      <w:rFonts w:ascii="宋体" w:hAnsi="Courier New"/>
    </w:rPr>
  </w:style>
  <w:style w:type="character" w:styleId="1302">
    <w:name w:val="bjh-p"/>
    <w:next w:val="1302"/>
    <w:link w:val="1088"/>
    <w:qFormat/>
  </w:style>
  <w:style w:type="paragraph" w:styleId="1303">
    <w:name w:val="无标题条"/>
    <w:next w:val="1088"/>
    <w:link w:val="1088"/>
    <w:qFormat/>
    <w:pPr>
      <w:jc w:val="both"/>
    </w:pPr>
    <w:rPr>
      <w:sz w:val="21"/>
      <w:lang w:val="en-US" w:eastAsia="zh-CN" w:bidi="ar-SA"/>
    </w:rPr>
  </w:style>
  <w:style w:type="character" w:styleId="1304">
    <w:name w:val="正文格式 Char"/>
    <w:next w:val="1304"/>
    <w:link w:val="1305"/>
    <w:qFormat/>
    <w:rPr>
      <w:rFonts w:ascii="宋体" w:hAnsi="宋体"/>
      <w:sz w:val="24"/>
      <w:szCs w:val="24"/>
      <w:lang w:val="en-GB"/>
    </w:rPr>
  </w:style>
  <w:style w:type="paragraph" w:styleId="1305">
    <w:name w:val="正文格式"/>
    <w:basedOn w:val="1088"/>
    <w:next w:val="1305"/>
    <w:link w:val="1304"/>
    <w:qFormat/>
    <w:pPr>
      <w:ind w:firstLine="480"/>
      <w:spacing w:line="360" w:lineRule="auto"/>
    </w:pPr>
    <w:rPr>
      <w:rFonts w:ascii="宋体" w:hAnsi="宋体"/>
      <w:sz w:val="24"/>
      <w:lang w:val="en-GB"/>
    </w:rPr>
  </w:style>
  <w:style w:type="character" w:styleId="1306">
    <w:name w:val="标题 3 Char"/>
    <w:next w:val="1306"/>
    <w:link w:val="1088"/>
    <w:qFormat/>
    <w:rPr>
      <w:rFonts w:ascii="宋体" w:eastAsia="宋体"/>
      <w:b/>
      <w:sz w:val="24"/>
      <w:u w:val="single"/>
      <w:lang w:val="en-US" w:eastAsia="zh-CN" w:bidi="ar-SA"/>
    </w:rPr>
  </w:style>
  <w:style w:type="character" w:styleId="1307">
    <w:name w:val="正文缩进 Char"/>
    <w:next w:val="1307"/>
    <w:link w:val="1088"/>
    <w:qFormat/>
    <w:rPr>
      <w:rFonts w:ascii="宋体" w:eastAsia="宋体"/>
      <w:sz w:val="24"/>
      <w:szCs w:val="24"/>
      <w:lang w:val="en-US" w:eastAsia="zh-CN" w:bidi="ar-SA"/>
    </w:rPr>
  </w:style>
  <w:style w:type="character" w:styleId="1308">
    <w:name w:val="Char Char111"/>
    <w:next w:val="1308"/>
    <w:link w:val="1088"/>
    <w:qFormat/>
    <w:rPr>
      <w:rFonts w:ascii="宋体" w:eastAsia="宋体"/>
      <w:b/>
      <w:sz w:val="24"/>
      <w:u w:val="single"/>
      <w:lang w:val="en-US" w:eastAsia="zh-CN" w:bidi="ar-SA"/>
    </w:rPr>
  </w:style>
  <w:style w:type="character" w:styleId="1309">
    <w:name w:val="正文文本缩进 Char"/>
    <w:next w:val="1309"/>
    <w:link w:val="1088"/>
    <w:qFormat/>
    <w:rPr>
      <w:rFonts w:eastAsia="宋体"/>
      <w:sz w:val="24"/>
      <w:szCs w:val="24"/>
      <w:lang w:val="en-US" w:eastAsia="zh-CN" w:bidi="ar-SA"/>
    </w:rPr>
  </w:style>
  <w:style w:type="character" w:styleId="1310">
    <w:name w:val="列出段落 Char"/>
    <w:next w:val="1310"/>
    <w:link w:val="1088"/>
    <w:qFormat/>
    <w:rPr>
      <w:rFonts w:ascii="Calibri" w:hAnsi="Calibri" w:eastAsia="宋体"/>
      <w:sz w:val="21"/>
      <w:szCs w:val="22"/>
      <w:lang w:val="en-US" w:eastAsia="zh-CN" w:bidi="ar-SA"/>
    </w:rPr>
  </w:style>
  <w:style w:type="character" w:styleId="1311">
    <w:name w:val="页眉 Char"/>
    <w:next w:val="1311"/>
    <w:link w:val="1088"/>
    <w:qFormat/>
    <w:rPr>
      <w:rFonts w:eastAsia="宋体"/>
      <w:sz w:val="18"/>
      <w:szCs w:val="18"/>
      <w:lang w:val="en-US" w:eastAsia="zh-CN" w:bidi="ar-SA"/>
    </w:rPr>
  </w:style>
  <w:style w:type="character" w:styleId="1312">
    <w:name w:val="标题 2 Char"/>
    <w:next w:val="1312"/>
    <w:link w:val="1088"/>
    <w:qFormat/>
    <w:rPr>
      <w:rFonts w:ascii="Arial" w:hAnsi="Arial" w:eastAsia="黑体"/>
      <w:b/>
      <w:sz w:val="30"/>
      <w:lang w:val="en-US" w:eastAsia="zh-CN" w:bidi="ar-SA"/>
    </w:rPr>
  </w:style>
  <w:style w:type="paragraph" w:styleId="1313">
    <w:name w:val="字元 字元2"/>
    <w:basedOn w:val="1088"/>
    <w:next w:val="1313"/>
    <w:link w:val="1088"/>
    <w:qFormat/>
    <w:rPr>
      <w:rFonts w:ascii="Tahoma" w:hAnsi="Tahoma"/>
      <w:sz w:val="24"/>
      <w:szCs w:val="20"/>
    </w:rPr>
  </w:style>
  <w:style w:type="paragraph" w:styleId="1314">
    <w:name w:val="Char3 Char Char Char2"/>
    <w:basedOn w:val="1088"/>
    <w:next w:val="1314"/>
    <w:link w:val="1088"/>
    <w:qFormat/>
    <w:rPr>
      <w:rFonts w:ascii="Tahoma" w:hAnsi="Tahoma"/>
      <w:sz w:val="24"/>
      <w:szCs w:val="20"/>
    </w:rPr>
  </w:style>
  <w:style w:type="paragraph" w:styleId="1315">
    <w:name w:val="正文文本缩进2"/>
    <w:basedOn w:val="1088"/>
    <w:next w:val="1315"/>
    <w:link w:val="1088"/>
    <w:qFormat/>
    <w:pPr>
      <w:ind w:firstLine="480"/>
      <w:spacing w:line="480" w:lineRule="exact"/>
    </w:pPr>
    <w:rPr>
      <w:rFonts w:ascii="宋体" w:hAnsi="宋体"/>
      <w:sz w:val="24"/>
      <w:lang w:val="zh-CN" w:eastAsia="zh-CN"/>
    </w:rPr>
  </w:style>
  <w:style w:type="paragraph" w:styleId="1316">
    <w:name w:val="Char3"/>
    <w:basedOn w:val="1088"/>
    <w:next w:val="1316"/>
    <w:link w:val="1088"/>
    <w:qFormat/>
    <w:pPr>
      <w:tabs>
        <w:tab w:val="left" w:pos="360" w:leader="none"/>
      </w:tabs>
    </w:pPr>
    <w:rPr>
      <w:sz w:val="24"/>
    </w:rPr>
  </w:style>
  <w:style w:type="paragraph" w:styleId="1317">
    <w:name w:val="Char Char Char Char Char Char Char Char Char Char Char Char Char Char Char Char1"/>
    <w:basedOn w:val="1088"/>
    <w:next w:val="1317"/>
    <w:link w:val="1088"/>
    <w:qFormat/>
    <w:pPr>
      <w:jc w:val="center"/>
      <w:spacing w:after="160" w:line="240" w:lineRule="exact"/>
      <w:widowControl/>
    </w:pPr>
    <w:rPr>
      <w:rFonts w:ascii="宋体" w:hAnsi="宋体"/>
      <w:b/>
      <w:sz w:val="30"/>
      <w:szCs w:val="30"/>
      <w:lang w:eastAsia="en-US"/>
    </w:rPr>
  </w:style>
  <w:style w:type="paragraph" w:styleId="1318">
    <w:name w:val="Char Char1 Char Char Char Char Char Char1"/>
    <w:basedOn w:val="1088"/>
    <w:next w:val="1318"/>
    <w:link w:val="1088"/>
    <w:qFormat/>
    <w:pPr>
      <w:jc w:val="left"/>
      <w:spacing w:after="160" w:line="240" w:lineRule="exact"/>
      <w:widowControl/>
    </w:pPr>
    <w:rPr>
      <w:rFonts w:ascii="Verdana" w:hAnsi="Verdana" w:eastAsia="仿宋_GB2312"/>
      <w:sz w:val="24"/>
      <w:szCs w:val="20"/>
      <w:lang w:eastAsia="en-US"/>
    </w:rPr>
  </w:style>
  <w:style w:type="paragraph" w:styleId="1319">
    <w:name w:val="列出段落2"/>
    <w:basedOn w:val="1088"/>
    <w:next w:val="1319"/>
    <w:link w:val="1088"/>
    <w:qFormat/>
    <w:pPr>
      <w:ind w:firstLine="420"/>
    </w:pPr>
    <w:rPr>
      <w:rFonts w:ascii="Calibri" w:hAnsi="Calibri"/>
      <w:szCs w:val="22"/>
    </w:rPr>
  </w:style>
  <w:style w:type="paragraph" w:styleId="1320">
    <w:name w:val="Char Char Char1 Char2"/>
    <w:basedOn w:val="1088"/>
    <w:next w:val="1320"/>
    <w:link w:val="1088"/>
    <w:qFormat/>
    <w:rPr>
      <w:rFonts w:ascii="Tahoma" w:hAnsi="Tahoma"/>
      <w:sz w:val="24"/>
      <w:szCs w:val="20"/>
    </w:rPr>
  </w:style>
  <w:style w:type="paragraph" w:styleId="1321">
    <w:name w:val="Char Char Char2"/>
    <w:basedOn w:val="1088"/>
    <w:next w:val="1321"/>
    <w:link w:val="1088"/>
    <w:qFormat/>
    <w:rPr>
      <w:rFonts w:ascii="Tahoma" w:hAnsi="Tahoma"/>
      <w:sz w:val="24"/>
      <w:szCs w:val="20"/>
    </w:rPr>
  </w:style>
  <w:style w:type="paragraph" w:styleId="1322">
    <w:name w:val="Char Char Char Char Char Char Char2"/>
    <w:basedOn w:val="1088"/>
    <w:next w:val="1322"/>
    <w:link w:val="1088"/>
    <w:qFormat/>
    <w:pPr>
      <w:ind w:firstLine="200"/>
      <w:spacing w:line="360" w:lineRule="auto"/>
    </w:pPr>
    <w:rPr>
      <w:rFonts w:eastAsia="仿宋_GB2312"/>
      <w:sz w:val="24"/>
    </w:rPr>
  </w:style>
  <w:style w:type="paragraph" w:styleId="1323">
    <w:name w:val="正文缩进2"/>
    <w:basedOn w:val="1088"/>
    <w:next w:val="1323"/>
    <w:link w:val="1088"/>
    <w:qFormat/>
    <w:pPr>
      <w:ind w:firstLine="567"/>
      <w:spacing w:line="480" w:lineRule="exact"/>
      <w:widowControl/>
    </w:pPr>
    <w:rPr>
      <w:rFonts w:ascii="宋体"/>
      <w:color w:val="000000"/>
      <w:sz w:val="28"/>
      <w:szCs w:val="20"/>
      <w:lang w:val="zh-CN" w:eastAsia="zh-CN"/>
    </w:rPr>
  </w:style>
  <w:style w:type="paragraph" w:styleId="1324">
    <w:name w:val="Revision"/>
    <w:next w:val="1324"/>
    <w:link w:val="1088"/>
    <w:qFormat/>
    <w:rPr>
      <w:sz w:val="21"/>
      <w:szCs w:val="24"/>
      <w:lang w:val="en-US" w:eastAsia="zh-CN" w:bidi="ar-SA"/>
    </w:rPr>
  </w:style>
  <w:style w:type="paragraph" w:styleId="1325">
    <w:name w:val="Char22"/>
    <w:basedOn w:val="1088"/>
    <w:next w:val="1325"/>
    <w:link w:val="1088"/>
    <w:qFormat/>
    <w:rPr>
      <w:rFonts w:ascii="Tahoma" w:hAnsi="Tahoma"/>
      <w:sz w:val="24"/>
      <w:szCs w:val="20"/>
    </w:rPr>
  </w:style>
  <w:style w:type="paragraph" w:styleId="1326">
    <w:name w:val="Char Char Char Char Char Char Char Char Char Char2"/>
    <w:basedOn w:val="1088"/>
    <w:next w:val="1326"/>
    <w:link w:val="1088"/>
    <w:qFormat/>
    <w:rPr>
      <w:rFonts w:ascii="宋体" w:hAnsi="宋体" w:cs="Courier New"/>
      <w:sz w:val="32"/>
      <w:szCs w:val="32"/>
    </w:rPr>
  </w:style>
  <w:style w:type="paragraph" w:styleId="1327">
    <w:name w:val="Char2 Char Char Char Char Char Char1"/>
    <w:basedOn w:val="1088"/>
    <w:next w:val="1327"/>
    <w:link w:val="1088"/>
    <w:qFormat/>
    <w:pPr>
      <w:jc w:val="center"/>
      <w:spacing w:line="400" w:lineRule="exact"/>
      <w:widowControl/>
    </w:pPr>
  </w:style>
  <w:style w:type="character" w:styleId="1328">
    <w:name w:val="页脚 Char"/>
    <w:next w:val="1328"/>
    <w:link w:val="1088"/>
    <w:qFormat/>
    <w:rPr>
      <w:rFonts w:ascii="宋体" w:eastAsia="宋体"/>
      <w:sz w:val="18"/>
      <w:lang w:val="en-US" w:eastAsia="zh-CN" w:bidi="ar-SA"/>
    </w:rPr>
  </w:style>
  <w:style w:type="paragraph" w:styleId="1329">
    <w:name w:val="Char Char41"/>
    <w:basedOn w:val="1088"/>
    <w:next w:val="1329"/>
    <w:link w:val="1088"/>
    <w:qFormat/>
    <w:pPr>
      <w:jc w:val="center"/>
      <w:spacing w:line="400" w:lineRule="exact"/>
      <w:widowControl/>
    </w:pPr>
  </w:style>
  <w:style w:type="character" w:styleId="1330">
    <w:name w:val="批注文字 Char"/>
    <w:next w:val="1330"/>
    <w:link w:val="1088"/>
    <w:uiPriority w:val="99"/>
    <w:qFormat/>
    <w:rPr>
      <w:sz w:val="21"/>
      <w:szCs w:val="24"/>
    </w:rPr>
  </w:style>
  <w:style w:type="character" w:styleId="1331">
    <w:name w:val="标题 Char"/>
    <w:next w:val="1331"/>
    <w:link w:val="1088"/>
    <w:qFormat/>
    <w:rPr>
      <w:b/>
      <w:sz w:val="32"/>
    </w:rPr>
  </w:style>
  <w:style w:type="paragraph" w:styleId="1332">
    <w:name w:val="图例"/>
    <w:basedOn w:val="1088"/>
    <w:next w:val="1332"/>
    <w:link w:val="1088"/>
    <w:qFormat/>
    <w:pPr>
      <w:jc w:val="center"/>
      <w:spacing w:before="120" w:after="120" w:line="360" w:lineRule="auto"/>
    </w:pPr>
    <w:rPr>
      <w:rFonts w:eastAsia="仿宋_GB2312"/>
      <w:b/>
      <w:sz w:val="24"/>
      <w:szCs w:val="20"/>
    </w:rPr>
  </w:style>
  <w:style w:type="table" w:styleId="1333">
    <w:name w:val="Table Normal"/>
    <w:next w:val="1333"/>
    <w:link w:val="1088"/>
    <w:uiPriority w:val="2"/>
    <w:unhideWhenUsed/>
    <w:qFormat/>
    <w:pPr>
      <w:widowControl w:val="off"/>
    </w:pPr>
    <w:rPr>
      <w:rFonts w:ascii="Calibri" w:hAnsi="Calibri"/>
      <w:sz w:val="22"/>
      <w:szCs w:val="22"/>
      <w:lang w:val="en-US" w:eastAsia="en-US" w:bidi="ar-SA"/>
    </w:rPr>
    <w:tblPr/>
  </w:style>
  <w:style w:type="paragraph" w:styleId="1334">
    <w:name w:val="Table Paragraph"/>
    <w:basedOn w:val="1088"/>
    <w:next w:val="1334"/>
    <w:link w:val="1088"/>
    <w:uiPriority w:val="1"/>
    <w:qFormat/>
    <w:pPr>
      <w:jc w:val="left"/>
    </w:pPr>
    <w:rPr>
      <w:rFonts w:ascii="宋体" w:hAnsi="宋体" w:cs="宋体"/>
      <w:sz w:val="22"/>
      <w:szCs w:val="22"/>
      <w:lang w:eastAsia="en-US"/>
    </w:rPr>
  </w:style>
  <w:style w:type="paragraph" w:styleId="1335">
    <w:name w:val="成文日期"/>
    <w:basedOn w:val="1088"/>
    <w:next w:val="1335"/>
    <w:link w:val="1336"/>
    <w:qFormat/>
    <w:pPr>
      <w:ind w:right="400" w:firstLine="200"/>
      <w:jc w:val="right"/>
      <w:spacing w:line="570" w:lineRule="exact"/>
    </w:pPr>
    <w:rPr>
      <w:rFonts w:ascii="仿宋_GB2312" w:eastAsia="仿宋_GB2312"/>
      <w:sz w:val="32"/>
      <w:szCs w:val="20"/>
    </w:rPr>
  </w:style>
  <w:style w:type="character" w:styleId="1336">
    <w:name w:val="成文日期 Char"/>
    <w:next w:val="1336"/>
    <w:link w:val="1335"/>
    <w:rPr>
      <w:rFonts w:ascii="仿宋_GB2312" w:eastAsia="仿宋_GB2312"/>
      <w:sz w:val="32"/>
    </w:rPr>
  </w:style>
  <w:style w:type="paragraph" w:styleId="1337">
    <w:name w:val="修订"/>
    <w:next w:val="1337"/>
    <w:link w:val="1088"/>
    <w:uiPriority w:val="99"/>
    <w:unhideWhenUsed/>
    <w:rPr>
      <w:sz w:val="21"/>
      <w:szCs w:val="24"/>
      <w:lang w:val="en-US" w:eastAsia="zh-CN" w:bidi="ar-SA"/>
    </w:rPr>
  </w:style>
  <w:style w:type="character" w:styleId="1338">
    <w:name w:val="正文缩进 字符"/>
    <w:next w:val="1338"/>
    <w:link w:val="1088"/>
    <w:uiPriority w:val="99"/>
    <w:qFormat/>
    <w:rPr>
      <w:rFonts w:ascii="宋体" w:hAnsi="Times New Roman" w:eastAsia="宋体" w:cs="Times New Roman"/>
      <w:sz w:val="24"/>
    </w:rPr>
  </w:style>
  <w:style w:type="character" w:styleId="1339">
    <w:name w:val="正文文本 字符"/>
    <w:next w:val="1339"/>
    <w:link w:val="1088"/>
    <w:qFormat/>
    <w:rPr>
      <w:rFonts w:ascii="宋体" w:hAnsi="宋体"/>
      <w:sz w:val="24"/>
      <w:szCs w:val="24"/>
    </w:rPr>
  </w:style>
  <w:style w:type="paragraph" w:styleId="1340">
    <w:name w:val="纯文本1"/>
    <w:next w:val="1141"/>
    <w:link w:val="1088"/>
    <w:qFormat/>
    <w:pPr>
      <w:jc w:val="both"/>
      <w:widowControl w:val="off"/>
    </w:pPr>
    <w:rPr>
      <w:rFonts w:ascii="宋体" w:hAnsi="宋体"/>
      <w:sz w:val="26"/>
      <w:szCs w:val="24"/>
      <w:lang w:val="en-US" w:eastAsia="zh-CN" w:bidi="ar-SA"/>
    </w:rPr>
  </w:style>
  <w:style w:type="paragraph" w:styleId="1341">
    <w:name w:val="AONormal"/>
    <w:next w:val="1341"/>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2">
    <w:name w:val="font11"/>
    <w:basedOn w:val="1098"/>
    <w:next w:val="1342"/>
    <w:link w:val="1088"/>
    <w:qFormat/>
    <w:rPr>
      <w:rFonts w:hint="eastAsia" w:ascii="等线" w:hAnsi="等线" w:eastAsia="等线" w:cs="等线"/>
      <w:color w:val="000000"/>
      <w:sz w:val="22"/>
      <w:szCs w:val="22"/>
      <w:u w:val="none"/>
    </w:rPr>
  </w:style>
  <w:style w:type="character" w:styleId="1343">
    <w:name w:val="font21"/>
    <w:basedOn w:val="1098"/>
    <w:next w:val="1343"/>
    <w:link w:val="1088"/>
    <w:qFormat/>
    <w:rPr>
      <w:rFonts w:hint="eastAsia" w:ascii="等线" w:hAnsi="等线" w:eastAsia="等线" w:cs="等线"/>
      <w:b/>
      <w:bCs/>
      <w:color w:val="000000"/>
      <w:sz w:val="22"/>
      <w:szCs w:val="22"/>
      <w:u w:val="none"/>
    </w:rPr>
  </w:style>
  <w:style w:type="character" w:styleId="1344" w:default="1">
    <w:name w:val="Default Paragraph Font"/>
    <w:uiPriority w:val="1"/>
    <w:semiHidden/>
    <w:unhideWhenUsed/>
  </w:style>
  <w:style w:type="numbering" w:styleId="1345" w:default="1">
    <w:name w:val="No List"/>
    <w:uiPriority w:val="99"/>
    <w:semiHidden/>
    <w:unhideWhenUsed/>
  </w:style>
  <w:style w:type="table" w:styleId="13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2026-09-14T10:15:10Z</dcterms:modified>
</cp:coreProperties>
</file>