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6"/>
          <w:szCs w:val="36"/>
          <w:highlight w:val="none"/>
        </w:rPr>
      </w:pPr>
      <w:r>
        <w:rPr>
          <w:b/>
          <w:color w:val="auto"/>
          <w:sz w:val="36"/>
          <w:szCs w:val="36"/>
          <w:highlight w:val="none"/>
        </w:rPr>
      </w:r>
      <w:r/>
    </w:p>
    <w:p>
      <w:pPr>
        <w:pStyle w:val="891"/>
        <w:ind w:firstLine="0"/>
        <w:jc w:val="center"/>
        <w:spacing w:line="240" w:lineRule="auto"/>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如皋市政府采购公开招标文件</w:t>
      </w:r>
      <w:r/>
    </w:p>
    <w:p>
      <w:pPr>
        <w:pStyle w:val="891"/>
        <w:ind w:firstLine="0"/>
        <w:jc w:val="center"/>
        <w:spacing w:line="240" w:lineRule="auto"/>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891"/>
        <w:spacing w:line="240" w:lineRule="auto"/>
        <w:rPr>
          <w:rFonts w:hint="eastAsia"/>
          <w:b/>
          <w:bCs/>
          <w:color w:val="auto"/>
          <w:sz w:val="32"/>
          <w:highlight w:val="none"/>
          <w:u w:val="single"/>
          <w:lang w:val="en-US" w:eastAsia="zh-CN"/>
        </w:rPr>
      </w:pPr>
      <w:r>
        <w:rPr>
          <w:b/>
          <w:bCs/>
          <w:color w:val="auto"/>
          <w:sz w:val="32"/>
          <w:highlight w:val="none"/>
        </w:rPr>
        <w:t xml:space="preserve">项目名称：</w:t>
      </w:r>
      <w:r>
        <w:rPr>
          <w:rFonts w:hint="eastAsia"/>
          <w:b/>
          <w:bCs/>
          <w:color w:val="auto"/>
          <w:sz w:val="32"/>
          <w:highlight w:val="none"/>
          <w:u w:val="none"/>
          <w:lang w:val="en-US" w:eastAsia="zh-CN"/>
        </w:rPr>
        <w:t xml:space="preserve">高新区（城南街道）市政道路保洁、绿化养护、河道保洁及垃圾收集清运项目服务外包</w:t>
      </w:r>
      <w:r/>
    </w:p>
    <w:p>
      <w:pPr>
        <w:pStyle w:val="891"/>
        <w:spacing w:line="240" w:lineRule="auto"/>
        <w:rPr>
          <w:rFonts w:hint="eastAsia"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lang w:val="en-US" w:eastAsia="zh-CN"/>
        </w:rPr>
        <w:t xml:space="preserve">JSZC-320682-NTJW-G2026-0035</w:t>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993"/>
        <w:spacing w:line="240" w:lineRule="auto"/>
        <w:rPr>
          <w:rFonts w:hint="eastAsia" w:eastAsia="宋体"/>
          <w:b/>
          <w:bCs/>
          <w:color w:val="auto"/>
          <w:sz w:val="32"/>
          <w:highlight w:val="none"/>
          <w:u w:val="single"/>
          <w:lang w:val="en-US" w:eastAsia="zh-CN"/>
        </w:rPr>
      </w:pPr>
      <w:r>
        <w:rPr>
          <w:rFonts w:hint="eastAsia"/>
          <w:b/>
          <w:bCs/>
          <w:color w:val="auto"/>
          <w:sz w:val="32"/>
          <w:highlight w:val="none"/>
        </w:rPr>
        <w:t xml:space="preserve">采购人名称：</w:t>
      </w:r>
      <w:r>
        <w:rPr>
          <w:rFonts w:hint="eastAsia"/>
          <w:b/>
          <w:bCs/>
          <w:color w:val="auto"/>
          <w:sz w:val="32"/>
          <w:highlight w:val="none"/>
          <w:lang w:val="en-US" w:eastAsia="zh-CN"/>
        </w:rPr>
        <w:t xml:space="preserve">江苏省如皋高新技术产业开发区管理委员会</w:t>
      </w:r>
      <w:r/>
    </w:p>
    <w:p>
      <w:pPr>
        <w:pStyle w:val="891"/>
        <w:ind w:firstLine="993"/>
        <w:spacing w:line="240" w:lineRule="auto"/>
        <w:rPr>
          <w:b/>
          <w:bCs/>
          <w:color w:val="auto"/>
          <w:sz w:val="32"/>
          <w:highlight w:val="none"/>
        </w:rPr>
      </w:pPr>
      <w:r>
        <w:rPr>
          <w:rFonts w:hint="eastAsia"/>
          <w:b/>
          <w:bCs/>
          <w:color w:val="auto"/>
          <w:sz w:val="32"/>
          <w:highlight w:val="none"/>
        </w:rPr>
        <w:t xml:space="preserve">采购代理机构名称：南通泾天纬地项目管理有限公司</w:t>
      </w:r>
      <w:r/>
    </w:p>
    <w:p>
      <w:pPr>
        <w:pStyle w:val="891"/>
        <w:ind w:firstLine="0"/>
        <w:jc w:val="center"/>
        <w:spacing w:line="240" w:lineRule="auto"/>
        <w:rPr>
          <w:rFonts w:hint="default" w:ascii="方正小标宋简体" w:eastAsia="方正小标宋简体"/>
          <w:bCs/>
          <w:color w:val="auto"/>
          <w:sz w:val="32"/>
          <w:szCs w:val="32"/>
          <w:highlight w:val="none"/>
          <w:lang w:val="en-US"/>
        </w:rPr>
        <w:sectPr>
          <w:headerReference w:type="default" r:id="rId9"/>
          <w:footerReference w:type="default" r:id="rId10"/>
          <w:footnotePr/>
          <w:endnotePr/>
          <w:type w:val="nextPage"/>
          <w:pgSz w:w="11906" w:h="16838" w:orient="portrait"/>
          <w:pgMar w:top="1418" w:right="1134" w:bottom="1134" w:left="1418" w:header="851" w:footer="992" w:gutter="0"/>
          <w:pgNumType w:start="1"/>
          <w:cols w:num="1" w:sep="0" w:space="720" w:equalWidth="1"/>
          <w:docGrid w:linePitch="360"/>
        </w:sect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10</w:t>
      </w:r>
      <w:r>
        <w:rPr>
          <w:rFonts w:hint="eastAsia"/>
          <w:b/>
          <w:bCs/>
          <w:color w:val="auto"/>
          <w:sz w:val="32"/>
          <w:highlight w:val="none"/>
        </w:rPr>
        <w:t xml:space="preserve">月</w:t>
      </w:r>
      <w:bookmarkStart w:id="0" w:name="_Toc16929"/>
      <w:r>
        <w:rPr>
          <w:rFonts w:hint="eastAsia"/>
          <w:b/>
          <w:bCs/>
          <w:color w:val="auto"/>
          <w:sz w:val="32"/>
          <w:highlight w:val="none"/>
          <w:lang w:val="en-US" w:eastAsia="zh-CN"/>
        </w:rPr>
        <w:t xml:space="preserve">20日</w:t>
      </w:r>
      <w:r/>
    </w:p>
    <w:p>
      <w:pPr>
        <w:pStyle w:val="891"/>
        <w:ind w:firstLine="0"/>
        <w:jc w:val="center"/>
        <w:spacing w:line="240" w:lineRule="auto"/>
        <w:rPr>
          <w:rFonts w:ascii="方正小标宋简体" w:eastAsia="方正小标宋简体"/>
          <w:bCs/>
          <w:color w:val="auto"/>
          <w:sz w:val="32"/>
          <w:szCs w:val="32"/>
          <w:highlight w:val="none"/>
        </w:rPr>
        <w:outlineLvl w:val="0"/>
      </w:pPr>
      <w:r>
        <w:rPr>
          <w:rFonts w:hint="eastAsia" w:ascii="方正小标宋简体" w:eastAsia="方正小标宋简体"/>
          <w:bCs/>
          <w:color w:val="auto"/>
          <w:sz w:val="32"/>
          <w:szCs w:val="32"/>
          <w:highlight w:val="none"/>
        </w:rPr>
        <w:t xml:space="preserve">第1章 公开招标公告</w:t>
      </w:r>
      <w:bookmarkEnd w:id="0"/>
      <w:r/>
      <w:r/>
    </w:p>
    <w:p>
      <w:pPr>
        <w:pStyle w:val="863"/>
        <w:ind w:firstLine="560"/>
        <w:spacing w:after="0" w:line="500" w:lineRule="exact"/>
        <w:rPr>
          <w:rFonts w:ascii="黑体" w:hAnsi="黑体" w:eastAsia="黑体"/>
          <w:color w:val="auto"/>
          <w:sz w:val="28"/>
          <w:szCs w:val="28"/>
          <w:highlight w:val="none"/>
        </w:rPr>
        <w:outlineLvl w:val="1"/>
      </w:pPr>
      <w:r/>
      <w:bookmarkStart w:id="1" w:name="_Toc35393798"/>
      <w:r/>
      <w:bookmarkStart w:id="2" w:name="_Toc28359012"/>
      <w:r/>
      <w:bookmarkStart w:id="3" w:name="_Toc35393629"/>
      <w:r/>
      <w:bookmarkStart w:id="4" w:name="_Toc28359089"/>
      <w:r/>
      <w:bookmarkStart w:id="5" w:name="_Toc5127"/>
      <w:r/>
      <w:bookmarkStart w:id="6" w:name="OLE_LINK2"/>
      <w:r>
        <w:rPr>
          <w:rFonts w:hint="eastAsia" w:ascii="黑体" w:hAnsi="黑体" w:eastAsia="黑体"/>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 项目名称：</w:t>
      </w:r>
      <w:r>
        <w:rPr>
          <w:rFonts w:hint="eastAsia" w:ascii="仿宋" w:hAnsi="仿宋" w:eastAsia="仿宋"/>
          <w:color w:val="auto"/>
          <w:sz w:val="28"/>
          <w:szCs w:val="28"/>
          <w:highlight w:val="none"/>
          <w:lang w:val="en-US" w:eastAsia="zh-CN"/>
        </w:rPr>
        <w:t xml:space="preserve">高新区（城南街道）市政道路保洁、绿化养护、河道保洁及垃圾收集清运项目服务外包</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 项目编号：</w:t>
      </w:r>
      <w:r>
        <w:rPr>
          <w:rFonts w:hint="eastAsia" w:ascii="仿宋" w:hAnsi="仿宋" w:eastAsia="仿宋"/>
          <w:color w:val="auto"/>
          <w:sz w:val="28"/>
          <w:szCs w:val="28"/>
          <w:highlight w:val="none"/>
          <w:lang w:val="en-US" w:eastAsia="zh-CN"/>
        </w:rPr>
        <w:t xml:space="preserve">JSZC-320682-NTJW-G2026-0035</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 预算金额：</w:t>
      </w:r>
      <w:r>
        <w:rPr>
          <w:rFonts w:hint="eastAsia" w:ascii="仿宋" w:hAnsi="仿宋" w:eastAsia="仿宋"/>
          <w:color w:val="auto"/>
          <w:sz w:val="28"/>
          <w:szCs w:val="28"/>
          <w:highlight w:val="none"/>
          <w:lang w:val="en-US" w:eastAsia="zh-CN"/>
        </w:rPr>
        <w:t xml:space="preserve">人民币730万元/年</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 最高限价：</w:t>
      </w:r>
      <w:r>
        <w:rPr>
          <w:rFonts w:hint="eastAsia" w:ascii="仿宋" w:hAnsi="仿宋" w:eastAsia="仿宋"/>
          <w:color w:val="auto"/>
          <w:sz w:val="28"/>
          <w:szCs w:val="28"/>
          <w:highlight w:val="none"/>
          <w:lang w:val="en-US" w:eastAsia="zh-CN"/>
        </w:rPr>
        <w:t xml:space="preserve">人民币730万元/年，报价超过最高限价视为无效响应。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 采购需求：详见第三章。</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 合同履行期限：</w:t>
      </w:r>
      <w:r>
        <w:rPr>
          <w:rFonts w:ascii="仿宋" w:hAnsi="仿宋" w:eastAsia="仿宋" w:cs="仿宋"/>
          <w:color w:val="auto"/>
          <w:sz w:val="28"/>
          <w:highlight w:val="none"/>
        </w:rPr>
        <w:t xml:space="preserve">服务期拟定三年，合同一年一签，具体时间以招标人通知为准。第一年合同期满后，招标人有权根据中标人履约情况、年度考核结果及财政预算安排等因素，自主决定是否续签，不构成中标人当然续约权利。在不改变服务要求和服务价格前提下，招标人可与中标人按年续签合同。</w:t>
      </w:r>
      <w:r>
        <w:rPr>
          <w:rFonts w:hint="eastAsia" w:ascii="仿宋" w:hAnsi="仿宋" w:eastAsia="仿宋"/>
          <w:color w:val="auto"/>
          <w:sz w:val="28"/>
          <w:szCs w:val="28"/>
          <w:highlight w:val="none"/>
          <w:lang w:val="en-US" w:eastAsia="zh-CN"/>
        </w:rPr>
        <w:t xml:space="preserve">续签不超过两次。</w:t>
      </w:r>
      <w:r/>
    </w:p>
    <w:p>
      <w:pPr>
        <w:ind w:firstLine="560"/>
        <w:spacing w:line="500" w:lineRule="exact"/>
        <w:rPr>
          <w:rFonts w:ascii="仿宋" w:hAnsi="仿宋" w:eastAsia="仿宋" w:cs="仿宋"/>
          <w:color w:val="auto"/>
          <w:sz w:val="28"/>
          <w:highlight w:val="none"/>
        </w:rPr>
      </w:pPr>
      <w:r>
        <w:rPr>
          <w:rFonts w:hint="eastAsia" w:ascii="仿宋" w:hAnsi="仿宋" w:eastAsia="仿宋"/>
          <w:color w:val="auto"/>
          <w:sz w:val="28"/>
          <w:szCs w:val="28"/>
          <w:highlight w:val="none"/>
        </w:rPr>
        <w:t xml:space="preserve">7. 本项目是否接受联合体：</w:t>
      </w:r>
      <w:r>
        <w:rPr>
          <w:rFonts w:ascii="仿宋" w:hAnsi="仿宋" w:eastAsia="仿宋" w:cs="仿宋"/>
          <w:color w:val="auto"/>
          <w:sz w:val="28"/>
          <w:highlight w:val="none"/>
        </w:rPr>
        <w:t xml:space="preserve">否</w:t>
      </w:r>
      <w:r>
        <w:rPr>
          <w:rFonts w:hint="eastAsia" w:ascii="仿宋" w:hAnsi="仿宋" w:eastAsia="仿宋" w:cs="仿宋"/>
          <w:color w:val="auto"/>
          <w:sz w:val="28"/>
          <w:highlight w:val="none"/>
        </w:rPr>
        <w:t xml:space="preserve">。</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 本项目是否专门面向中小企业采购：</w:t>
      </w:r>
      <w:r>
        <w:rPr>
          <w:rFonts w:hint="eastAsia" w:ascii="仿宋" w:hAnsi="仿宋" w:eastAsia="仿宋" w:cs="仿宋"/>
          <w:color w:val="auto"/>
          <w:sz w:val="28"/>
          <w:highlight w:val="none"/>
          <w:lang w:val="en-US" w:eastAsia="zh-CN"/>
        </w:rPr>
        <w:t xml:space="preserve">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 项目类型：</w:t>
      </w:r>
      <w:r>
        <w:rPr>
          <w:rFonts w:hint="eastAsia" w:ascii="仿宋" w:hAnsi="仿宋" w:eastAsia="仿宋" w:cs="仿宋"/>
          <w:color w:val="auto"/>
          <w:sz w:val="28"/>
          <w:highlight w:val="none"/>
        </w:rPr>
        <w:t xml:space="preserve">服务</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 项目所属行业</w:t>
      </w:r>
      <w:r>
        <w:rPr>
          <w:rFonts w:hint="eastAsia" w:ascii="仿宋" w:hAnsi="仿宋" w:eastAsia="仿宋" w:cs="仿宋"/>
          <w:color w:val="auto"/>
          <w:sz w:val="28"/>
          <w:highlight w:val="none"/>
        </w:rPr>
        <w:t xml:space="preserve">：其</w:t>
      </w:r>
      <w:r>
        <w:rPr>
          <w:rFonts w:ascii="仿宋" w:hAnsi="仿宋" w:eastAsia="仿宋" w:cs="仿宋"/>
          <w:color w:val="auto"/>
          <w:sz w:val="28"/>
          <w:highlight w:val="none"/>
        </w:rPr>
        <w:t xml:space="preserve">他未列明行业。</w:t>
      </w:r>
      <w:r/>
    </w:p>
    <w:p>
      <w:pPr>
        <w:pStyle w:val="863"/>
        <w:ind w:firstLine="560"/>
        <w:spacing w:after="0" w:line="500" w:lineRule="exact"/>
        <w:rPr>
          <w:rFonts w:ascii="黑体" w:hAnsi="黑体" w:eastAsia="黑体"/>
          <w:color w:val="auto"/>
          <w:sz w:val="28"/>
          <w:szCs w:val="28"/>
          <w:highlight w:val="none"/>
        </w:rPr>
        <w:outlineLvl w:val="1"/>
      </w:pPr>
      <w:r/>
      <w:bookmarkStart w:id="7" w:name="_Toc35393630"/>
      <w:r/>
      <w:bookmarkStart w:id="8" w:name="_Toc31585"/>
      <w:r/>
      <w:bookmarkStart w:id="9" w:name="_Toc28359090"/>
      <w:r/>
      <w:bookmarkStart w:id="10" w:name="_Toc28359013"/>
      <w:r/>
      <w:bookmarkStart w:id="11" w:name="_Toc35393799"/>
      <w:r>
        <w:rPr>
          <w:rFonts w:hint="eastAsia" w:ascii="黑体" w:hAnsi="黑体" w:eastAsia="黑体"/>
          <w:color w:val="auto"/>
          <w:sz w:val="28"/>
          <w:szCs w:val="28"/>
          <w:highlight w:val="none"/>
        </w:rPr>
        <w:t xml:space="preserve">二、投标人的资格要求</w:t>
      </w:r>
      <w:bookmarkEnd w:id="7"/>
      <w:r/>
      <w:bookmarkEnd w:id="8"/>
      <w:r/>
      <w:bookmarkEnd w:id="9"/>
      <w:r/>
      <w:bookmarkEnd w:id="10"/>
      <w:r/>
      <w:bookmarkEnd w:id="11"/>
      <w:r/>
      <w:r/>
    </w:p>
    <w:p>
      <w:pPr>
        <w:ind w:firstLine="560"/>
        <w:spacing w:line="50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873"/>
        <w:ind w:firstLine="560"/>
        <w:spacing w:before="0" w:beforeAutospacing="0" w:after="0" w:afterAutospacing="0" w:line="500" w:lineRule="exact"/>
        <w:shd w:val="clear" w:color="auto"/>
        <w:rPr>
          <w:rFonts w:ascii="仿宋" w:hAnsi="仿宋" w:eastAsia="仿宋" w:cs="Times New Roman"/>
          <w:color w:val="auto"/>
          <w:sz w:val="28"/>
          <w:szCs w:val="28"/>
          <w:highlight w:val="none"/>
        </w:rPr>
      </w:pPr>
      <w:r/>
      <w:bookmarkStart w:id="12" w:name="_Toc28359014"/>
      <w:r/>
      <w:bookmarkStart w:id="13" w:name="_Toc28359091"/>
      <w:r>
        <w:rPr>
          <w:rFonts w:hint="eastAsia" w:ascii="仿宋" w:hAnsi="仿宋" w:eastAsia="仿宋" w:cs="Times New Roman"/>
          <w:color w:val="auto"/>
          <w:sz w:val="28"/>
          <w:szCs w:val="28"/>
          <w:highlight w:val="none"/>
        </w:rPr>
        <w:t xml:space="preserve">（1）具有独立承担民事责任的能力;</w:t>
      </w:r>
      <w:r/>
    </w:p>
    <w:p>
      <w:pPr>
        <w:pStyle w:val="873"/>
        <w:ind w:firstLine="560"/>
        <w:spacing w:before="0" w:beforeAutospacing="0" w:after="0" w:afterAutospacing="0" w:line="50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873"/>
        <w:ind w:firstLine="560"/>
        <w:spacing w:before="0" w:beforeAutospacing="0" w:after="0" w:afterAutospacing="0" w:line="50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873"/>
        <w:ind w:firstLine="560"/>
        <w:spacing w:before="0" w:beforeAutospacing="0" w:after="0" w:afterAutospacing="0" w:line="50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873"/>
        <w:ind w:firstLine="560"/>
        <w:spacing w:before="0" w:beforeAutospacing="0" w:after="0" w:afterAutospacing="0" w:line="50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873"/>
        <w:ind w:firstLine="560"/>
        <w:spacing w:before="0" w:beforeAutospacing="0" w:after="0" w:afterAutospacing="0" w:line="50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shd w:val="clear" w:color="auto"/>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873"/>
        <w:ind w:firstLine="482"/>
        <w:spacing w:before="0" w:beforeAutospacing="0" w:after="0" w:afterAutospacing="0" w:line="50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873"/>
        <w:ind w:firstLine="567"/>
        <w:spacing w:before="0" w:beforeAutospacing="0" w:after="0" w:afterAutospacing="0" w:line="500" w:lineRule="exact"/>
        <w:shd w:val="clear" w:color="auto"/>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pStyle w:val="873"/>
        <w:ind w:firstLine="567"/>
        <w:spacing w:before="0" w:beforeAutospacing="0" w:after="0" w:afterAutospacing="0" w:line="500" w:lineRule="exact"/>
        <w:shd w:val="clear" w:color="auto"/>
        <w:rPr>
          <w:rFonts w:hint="eastAsia" w:ascii="仿宋" w:hAnsi="仿宋" w:eastAsia="仿宋"/>
          <w:iCs/>
          <w:color w:val="auto"/>
          <w:sz w:val="28"/>
          <w:szCs w:val="28"/>
          <w:highlight w:val="none"/>
          <w:lang w:val="en-US" w:eastAsia="zh-CN"/>
        </w:rPr>
      </w:pPr>
      <w:r>
        <w:rPr>
          <w:rFonts w:hint="eastAsia" w:ascii="仿宋" w:hAnsi="仿宋" w:eastAsia="仿宋"/>
          <w:iCs/>
          <w:color w:val="auto"/>
          <w:sz w:val="28"/>
          <w:szCs w:val="28"/>
          <w:highlight w:val="none"/>
          <w:lang w:val="en-US" w:eastAsia="zh-CN"/>
        </w:rPr>
        <w:t xml:space="preserve">无</w:t>
      </w:r>
      <w:r/>
    </w:p>
    <w:p>
      <w:pPr>
        <w:pStyle w:val="873"/>
        <w:ind w:firstLine="567"/>
        <w:spacing w:before="0" w:beforeAutospacing="0" w:after="0" w:afterAutospacing="0" w:line="500" w:lineRule="exact"/>
        <w:shd w:val="clear" w:color="auto"/>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color w:val="auto"/>
          <w:sz w:val="28"/>
          <w:szCs w:val="28"/>
          <w:highlight w:val="none"/>
        </w:rPr>
        <w:t xml:space="preserve">授权委托书。</w:t>
      </w:r>
      <w:r/>
    </w:p>
    <w:p>
      <w:pPr>
        <w:ind w:firstLine="56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63"/>
        <w:ind w:firstLine="560"/>
        <w:spacing w:after="0" w:line="500" w:lineRule="exact"/>
        <w:rPr>
          <w:rFonts w:ascii="黑体" w:hAnsi="黑体" w:eastAsia="黑体"/>
          <w:color w:val="auto"/>
          <w:sz w:val="28"/>
          <w:szCs w:val="28"/>
          <w:highlight w:val="none"/>
        </w:rPr>
        <w:outlineLvl w:val="1"/>
      </w:pPr>
      <w:r/>
      <w:bookmarkStart w:id="14" w:name="_Toc35393800"/>
      <w:r/>
      <w:bookmarkStart w:id="15" w:name="_Toc35393631"/>
      <w:r/>
      <w:bookmarkStart w:id="16" w:name="_Toc14752"/>
      <w:r>
        <w:rPr>
          <w:rFonts w:hint="eastAsia" w:ascii="黑体" w:hAnsi="黑体" w:eastAsia="黑体"/>
          <w:color w:val="auto"/>
          <w:sz w:val="28"/>
          <w:szCs w:val="28"/>
          <w:highlight w:val="none"/>
        </w:rPr>
        <w:t xml:space="preserve">三、获取公开招标文件</w:t>
      </w:r>
      <w:bookmarkEnd w:id="12"/>
      <w:r/>
      <w:bookmarkEnd w:id="13"/>
      <w:r/>
      <w:bookmarkEnd w:id="14"/>
      <w:r/>
      <w:bookmarkEnd w:id="15"/>
      <w:r/>
      <w:bookmarkEnd w:id="16"/>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1.时间：</w:t>
      </w:r>
      <w:r>
        <w:rPr>
          <w:rFonts w:hint="eastAsia" w:ascii="仿宋" w:hAnsi="仿宋" w:eastAsia="仿宋" w:cs="仿宋"/>
          <w:color w:val="auto"/>
          <w:sz w:val="30"/>
          <w:highlight w:val="none"/>
          <w:lang w:val="en-US" w:eastAsia="zh-CN"/>
        </w:rPr>
        <w:t xml:space="preserve">本公告发布之日起5个工作日</w:t>
      </w:r>
      <w:r>
        <w:rPr>
          <w:rFonts w:hint="eastAsia" w:ascii="仿宋" w:hAnsi="仿宋" w:eastAsia="仿宋" w:cs="仿宋"/>
          <w:color w:val="auto"/>
          <w:sz w:val="30"/>
          <w:highlight w:val="none"/>
        </w:rPr>
        <w:t xml:space="preserve"> 。</w:t>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2.地点：江苏省政府采购网。</w:t>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3.方式：本项目采用“苏采云”系统网上注册登记方式，具体详见《江苏省政府采购管理交易系统（苏采云）投标人操作手册》。</w:t>
      </w:r>
      <w:r/>
    </w:p>
    <w:p>
      <w:pPr>
        <w:pStyle w:val="863"/>
        <w:ind w:firstLine="560"/>
        <w:spacing w:after="0" w:line="500" w:lineRule="exact"/>
        <w:rPr>
          <w:rFonts w:ascii="黑体" w:hAnsi="黑体" w:eastAsia="黑体"/>
          <w:color w:val="auto"/>
          <w:sz w:val="28"/>
          <w:szCs w:val="28"/>
          <w:highlight w:val="none"/>
        </w:rPr>
        <w:outlineLvl w:val="1"/>
      </w:pPr>
      <w:r/>
      <w:bookmarkStart w:id="17" w:name="_Toc35393632"/>
      <w:r/>
      <w:bookmarkStart w:id="18" w:name="_Toc35393801"/>
      <w:r/>
      <w:bookmarkStart w:id="19" w:name="_Toc28359092"/>
      <w:r/>
      <w:bookmarkStart w:id="20" w:name="_Toc28359015"/>
      <w:r/>
      <w:bookmarkStart w:id="21" w:name="_Toc16303"/>
      <w:r>
        <w:rPr>
          <w:rFonts w:hint="eastAsia" w:ascii="黑体" w:hAnsi="黑体" w:eastAsia="黑体"/>
          <w:color w:val="auto"/>
          <w:sz w:val="28"/>
          <w:szCs w:val="28"/>
          <w:highlight w:val="none"/>
        </w:rPr>
        <w:t xml:space="preserve">四、提交投标文件</w:t>
      </w:r>
      <w:bookmarkEnd w:id="17"/>
      <w:r/>
      <w:bookmarkEnd w:id="18"/>
      <w:r/>
      <w:bookmarkEnd w:id="19"/>
      <w:r/>
      <w:bookmarkEnd w:id="20"/>
      <w:r>
        <w:rPr>
          <w:rFonts w:hint="eastAsia" w:ascii="黑体" w:hAnsi="黑体" w:eastAsia="黑体"/>
          <w:color w:val="auto"/>
          <w:sz w:val="28"/>
          <w:szCs w:val="28"/>
          <w:highlight w:val="none"/>
        </w:rPr>
        <w:t xml:space="preserve">截止时间、开标时间和地点</w:t>
      </w:r>
      <w:bookmarkEnd w:id="21"/>
      <w:r/>
      <w:r/>
    </w:p>
    <w:p>
      <w:pPr>
        <w:ind w:firstLine="560"/>
        <w:spacing w:line="500" w:lineRule="exact"/>
        <w:rPr>
          <w:rFonts w:hint="default" w:ascii="仿宋" w:hAnsi="仿宋" w:eastAsia="仿宋"/>
          <w:bCs/>
          <w:color w:val="auto"/>
          <w:sz w:val="28"/>
          <w:szCs w:val="28"/>
          <w:highlight w:val="none"/>
          <w:u w:val="single"/>
          <w:lang w:val="en-US" w:eastAsia="zh-CN"/>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11</w:t>
      </w:r>
      <w:r>
        <w:rPr>
          <w:rFonts w:hint="eastAsia" w:ascii="仿宋" w:hAnsi="仿宋" w:eastAsia="仿宋"/>
          <w:bCs/>
          <w:color w:val="auto"/>
          <w:sz w:val="28"/>
          <w:szCs w:val="28"/>
          <w:highlight w:val="none"/>
        </w:rPr>
        <w:t xml:space="preserve">月17</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开标时间：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11</w:t>
      </w:r>
      <w:r>
        <w:rPr>
          <w:rFonts w:hint="eastAsia" w:ascii="仿宋" w:hAnsi="仿宋" w:eastAsia="仿宋"/>
          <w:bCs/>
          <w:color w:val="auto"/>
          <w:sz w:val="28"/>
          <w:szCs w:val="28"/>
          <w:highlight w:val="none"/>
        </w:rPr>
        <w:t xml:space="preserve">月17</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开标地点：</w:t>
      </w:r>
      <w:r>
        <w:rPr>
          <w:rFonts w:ascii="仿宋" w:hAnsi="仿宋" w:eastAsia="仿宋"/>
          <w:color w:val="auto"/>
          <w:sz w:val="28"/>
          <w:szCs w:val="28"/>
          <w:highlight w:val="none"/>
        </w:rPr>
        <w:t xml:space="preserve">“苏采云”系统（网址：http://jszfcg.jsczt.cn/）“开标大厅”。</w:t>
      </w:r>
      <w:r/>
    </w:p>
    <w:p>
      <w:pPr>
        <w:pStyle w:val="863"/>
        <w:ind w:firstLine="560"/>
        <w:spacing w:after="0" w:line="500" w:lineRule="exact"/>
        <w:rPr>
          <w:rFonts w:ascii="黑体" w:hAnsi="黑体" w:eastAsia="黑体"/>
          <w:color w:val="auto"/>
          <w:sz w:val="28"/>
          <w:szCs w:val="28"/>
          <w:highlight w:val="none"/>
        </w:rPr>
        <w:outlineLvl w:val="1"/>
      </w:pPr>
      <w:r/>
      <w:bookmarkStart w:id="22" w:name="_Toc28359017"/>
      <w:r/>
      <w:bookmarkStart w:id="23" w:name="_Toc28359094"/>
      <w:r/>
      <w:bookmarkStart w:id="24" w:name="_Toc21004"/>
      <w:r/>
      <w:bookmarkStart w:id="25" w:name="_Toc35393803"/>
      <w:r/>
      <w:bookmarkStart w:id="26" w:name="_Toc35393634"/>
      <w:r>
        <w:rPr>
          <w:rFonts w:hint="eastAsia" w:ascii="黑体" w:hAnsi="黑体" w:eastAsia="黑体"/>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自本公告发布之日起5个工作日。</w:t>
      </w:r>
      <w:r/>
    </w:p>
    <w:p>
      <w:pPr>
        <w:pStyle w:val="863"/>
        <w:ind w:firstLine="560"/>
        <w:spacing w:after="0" w:line="500" w:lineRule="exact"/>
        <w:rPr>
          <w:rFonts w:ascii="黑体" w:hAnsi="黑体" w:eastAsia="黑体"/>
          <w:color w:val="auto"/>
          <w:sz w:val="28"/>
          <w:szCs w:val="28"/>
          <w:highlight w:val="none"/>
        </w:rPr>
        <w:outlineLvl w:val="1"/>
      </w:pPr>
      <w:r/>
      <w:bookmarkStart w:id="27" w:name="_Toc14473"/>
      <w:r/>
      <w:bookmarkStart w:id="28" w:name="_Toc35393635"/>
      <w:r/>
      <w:bookmarkStart w:id="29" w:name="_Toc35393804"/>
      <w:r>
        <w:rPr>
          <w:rFonts w:hint="eastAsia" w:ascii="黑体" w:hAnsi="黑体" w:eastAsia="黑体"/>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w:t>
      </w:r>
      <w:r>
        <w:rPr>
          <w:rFonts w:hint="eastAsia" w:ascii="仿宋" w:hAnsi="仿宋" w:eastAsia="仿宋" w:cs="仿宋"/>
          <w:color w:val="auto"/>
          <w:sz w:val="28"/>
          <w:szCs w:val="28"/>
          <w:highlight w:val="none"/>
        </w:rPr>
        <w:t xml:space="preserve">投标人</w:t>
      </w:r>
      <w:r>
        <w:rPr>
          <w:rFonts w:hint="eastAsia" w:ascii="仿宋" w:hAnsi="仿宋" w:eastAsia="仿宋" w:cs="宋体"/>
          <w:bCs/>
          <w:color w:val="auto"/>
          <w:sz w:val="28"/>
          <w:szCs w:val="28"/>
          <w:highlight w:val="none"/>
        </w:rPr>
        <w:t xml:space="preserve">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877"/>
          <w:rFonts w:ascii="仿宋" w:hAnsi="仿宋" w:eastAsia="仿宋" w:cs="宋体"/>
          <w:bCs/>
          <w:color w:val="auto"/>
          <w:sz w:val="28"/>
          <w:szCs w:val="28"/>
          <w:highlight w:val="none"/>
        </w:rPr>
        <w:t xml:space="preserve">http://jsxcmm.com/help/gys.html</w:t>
      </w:r>
      <w:r>
        <w:rPr>
          <w:rStyle w:val="877"/>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480"/>
        <w:spacing w:line="500" w:lineRule="exact"/>
        <w:rPr>
          <w:rFonts w:ascii="仿宋" w:hAnsi="仿宋" w:eastAsia="仿宋"/>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w:t>
      </w:r>
      <w:r>
        <w:rPr>
          <w:rFonts w:ascii="仿宋" w:hAnsi="仿宋" w:eastAsia="仿宋" w:cs="宋体"/>
          <w:color w:val="auto"/>
          <w:sz w:val="28"/>
          <w:szCs w:val="28"/>
          <w:highlight w:val="none"/>
        </w:rPr>
        <w:t xml:space="preserve">投标保证金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p>
    <w:p>
      <w:pPr>
        <w:pStyle w:val="863"/>
        <w:ind w:firstLine="560"/>
        <w:spacing w:after="0" w:line="500" w:lineRule="exact"/>
        <w:rPr>
          <w:rFonts w:ascii="黑体" w:hAnsi="黑体" w:cs="宋体"/>
          <w:b/>
          <w:color w:val="auto"/>
          <w:sz w:val="28"/>
          <w:szCs w:val="28"/>
          <w:highlight w:val="none"/>
        </w:rPr>
        <w:outlineLvl w:val="1"/>
      </w:pPr>
      <w:r/>
      <w:bookmarkStart w:id="30" w:name="_Toc28359018"/>
      <w:r/>
      <w:bookmarkStart w:id="31" w:name="_Toc19139"/>
      <w:r/>
      <w:bookmarkStart w:id="32" w:name="_Toc28359095"/>
      <w:r/>
      <w:bookmarkStart w:id="33" w:name="_Toc35393805"/>
      <w:r/>
      <w:bookmarkStart w:id="34" w:name="_Toc35393636"/>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color w:val="auto"/>
          <w:sz w:val="28"/>
          <w:szCs w:val="28"/>
          <w:highlight w:val="none"/>
        </w:rPr>
      </w:pPr>
      <w:r/>
      <w:bookmarkStart w:id="35" w:name="_Toc35393637"/>
      <w:r/>
      <w:bookmarkStart w:id="36" w:name="_Toc28359096"/>
      <w:r/>
      <w:bookmarkStart w:id="37" w:name="_Toc35393806"/>
      <w:r/>
      <w:bookmarkStart w:id="38" w:name="_Toc28359019"/>
      <w:r>
        <w:rPr>
          <w:rFonts w:hint="eastAsia" w:ascii="仿宋" w:hAnsi="仿宋" w:eastAsia="仿宋" w:cs="宋体"/>
          <w:color w:val="auto"/>
          <w:sz w:val="28"/>
          <w:szCs w:val="28"/>
          <w:highlight w:val="none"/>
        </w:rPr>
        <w:t xml:space="preserve">1. 采购人信息</w:t>
      </w:r>
      <w:bookmarkEnd w:id="35"/>
      <w:r/>
      <w:bookmarkEnd w:id="36"/>
      <w:r/>
      <w:bookmarkEnd w:id="37"/>
      <w:r/>
      <w:bookmarkEnd w:id="38"/>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    称：江苏省如皋高新技术产业开发区管理委员会</w:t>
      </w:r>
      <w:r/>
    </w:p>
    <w:p>
      <w:pPr>
        <w:ind w:left="1129" w:hanging="350"/>
        <w:jc w:val="left"/>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lang w:val="en-US" w:eastAsia="zh-CN"/>
        </w:rPr>
        <w:t xml:space="preserve">如皋市如城街道福寿西路390号</w:t>
      </w:r>
      <w:r/>
    </w:p>
    <w:p>
      <w:pPr>
        <w:ind w:left="1129" w:hanging="35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陈鹏飞</w:t>
      </w:r>
      <w:r/>
    </w:p>
    <w:p>
      <w:pPr>
        <w:ind w:left="1129" w:hanging="35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u w:val="none"/>
          <w:lang w:val="en-US" w:eastAsia="zh-CN"/>
        </w:rPr>
        <w:t xml:space="preserve">18252812258</w:t>
      </w:r>
      <w:r/>
    </w:p>
    <w:p>
      <w:pPr>
        <w:ind w:firstLine="540"/>
        <w:spacing w:line="500" w:lineRule="exact"/>
        <w:rPr>
          <w:rFonts w:ascii="仿宋" w:hAnsi="仿宋" w:eastAsia="仿宋" w:cs="宋体"/>
          <w:color w:val="auto"/>
          <w:sz w:val="28"/>
          <w:szCs w:val="28"/>
          <w:highlight w:val="none"/>
        </w:rPr>
      </w:pPr>
      <w:r/>
      <w:bookmarkStart w:id="39" w:name="_Toc35393638"/>
      <w:r/>
      <w:bookmarkStart w:id="40" w:name="_Toc28359097"/>
      <w:r/>
      <w:bookmarkStart w:id="41" w:name="_Toc28359020"/>
      <w:r/>
      <w:bookmarkStart w:id="42" w:name="_Toc35393807"/>
      <w:r>
        <w:rPr>
          <w:rFonts w:hint="eastAsia" w:ascii="仿宋" w:hAnsi="仿宋" w:eastAsia="仿宋" w:cs="宋体"/>
          <w:color w:val="auto"/>
          <w:sz w:val="28"/>
          <w:szCs w:val="28"/>
          <w:highlight w:val="none"/>
        </w:rPr>
        <w:t xml:space="preserve">2. 采购代理机构信息</w:t>
      </w:r>
      <w:bookmarkEnd w:id="39"/>
      <w:r/>
      <w:bookmarkEnd w:id="40"/>
      <w:r/>
      <w:bookmarkEnd w:id="41"/>
      <w:r/>
      <w:bookmarkEnd w:id="42"/>
      <w:r/>
      <w:r/>
    </w:p>
    <w:p>
      <w:pPr>
        <w:ind w:firstLine="84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    称：南通泾天纬地项目管理有限公司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宗海燕</w:t>
      </w:r>
      <w:r/>
    </w:p>
    <w:p>
      <w:pPr>
        <w:ind w:firstLine="840"/>
        <w:spacing w:line="50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项目经办人联系方式：</w:t>
      </w:r>
      <w:r>
        <w:rPr>
          <w:rFonts w:hint="eastAsia" w:ascii="仿宋" w:hAnsi="仿宋" w:eastAsia="仿宋" w:cs="Times New Roman"/>
          <w:color w:val="auto"/>
          <w:sz w:val="28"/>
          <w:szCs w:val="28"/>
          <w:highlight w:val="none"/>
          <w:u w:val="none"/>
        </w:rPr>
        <w:t xml:space="preserve">0513-87610696</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rPr>
          <w:rFonts w:hint="eastAsia" w:ascii="仿宋" w:hAnsi="仿宋" w:eastAsia="仿宋"/>
          <w:b/>
          <w:color w:val="auto"/>
          <w:sz w:val="28"/>
          <w:szCs w:val="28"/>
          <w:highlight w:val="none"/>
        </w:rPr>
        <w:t xml:space="preserve"> 1.</w:t>
      </w:r>
      <w:r>
        <w:rPr>
          <w:rFonts w:hint="eastAsia" w:ascii="仿宋" w:hAnsi="仿宋" w:eastAsia="仿宋"/>
          <w:b/>
          <w:color w:val="auto"/>
          <w:sz w:val="28"/>
          <w:szCs w:val="28"/>
          <w:highlight w:val="none"/>
        </w:rPr>
        <w:t xml:space="preserve">办理政采贷和履约保函（保险）告知函</w:t>
      </w:r>
      <w:r>
        <w:rPr>
          <w:rFonts w:hint="eastAsia" w:ascii="仿宋" w:hAnsi="仿宋" w:eastAsia="仿宋"/>
          <w:b/>
          <w:color w:val="auto"/>
          <w:sz w:val="28"/>
          <w:szCs w:val="28"/>
          <w:highlight w:val="none"/>
        </w:rPr>
      </w:r>
      <w:r/>
    </w:p>
    <w:p>
      <w:pPr>
        <w:ind w:firstLine="843"/>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w:t>
      </w:r>
      <w:r>
        <w:rPr>
          <w:rFonts w:ascii="仿宋" w:hAnsi="仿宋" w:eastAsia="仿宋"/>
          <w:b/>
          <w:color w:val="auto"/>
          <w:sz w:val="28"/>
          <w:szCs w:val="28"/>
          <w:highlight w:val="none"/>
        </w:rPr>
        <w:t xml:space="preserve">招标文件</w:t>
      </w:r>
      <w:r/>
    </w:p>
    <w:p>
      <w:pPr>
        <w:ind w:firstLine="843"/>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ind w:firstLine="840"/>
        <w:jc w:val="center"/>
        <w:rPr>
          <w:rFonts w:ascii="方正小标宋简体" w:eastAsia="方正小标宋简体"/>
          <w:bCs/>
          <w:color w:val="auto"/>
          <w:sz w:val="32"/>
          <w:szCs w:val="32"/>
          <w:highlight w:val="none"/>
        </w:rPr>
        <w:outlineLvl w:val="0"/>
      </w:pPr>
      <w:r>
        <w:rPr>
          <w:rFonts w:ascii="仿宋" w:hAnsi="仿宋" w:eastAsia="仿宋"/>
          <w:color w:val="auto"/>
          <w:sz w:val="28"/>
          <w:szCs w:val="28"/>
          <w:highlight w:val="none"/>
          <w:u w:val="single"/>
        </w:rPr>
        <w:br w:type="page" w:clear="all"/>
      </w:r>
      <w:bookmarkStart w:id="43" w:name="_Toc10160"/>
      <w:r>
        <w:rPr>
          <w:rFonts w:hint="eastAsia" w:ascii="方正小标宋简体" w:eastAsia="方正小标宋简体"/>
          <w:bCs/>
          <w:color w:val="auto"/>
          <w:sz w:val="32"/>
          <w:szCs w:val="32"/>
          <w:highlight w:val="none"/>
        </w:rPr>
        <w:t xml:space="preserve">第2章 投标须知</w:t>
      </w:r>
      <w:bookmarkEnd w:id="43"/>
      <w:r/>
      <w:r/>
    </w:p>
    <w:p>
      <w:pPr>
        <w:ind w:firstLine="548"/>
        <w:spacing w:line="500" w:lineRule="exact"/>
        <w:rPr>
          <w:rFonts w:ascii="黑体" w:hAnsi="黑体" w:eastAsia="黑体"/>
          <w:color w:val="auto"/>
          <w:sz w:val="28"/>
          <w:szCs w:val="28"/>
          <w:highlight w:val="none"/>
        </w:rPr>
        <w:outlineLvl w:val="1"/>
      </w:pPr>
      <w:r/>
      <w:bookmarkStart w:id="44" w:name="_Toc26631"/>
      <w:r>
        <w:rPr>
          <w:rFonts w:hint="eastAsia" w:ascii="黑体" w:hAnsi="黑体" w:eastAsia="黑体"/>
          <w:color w:val="auto"/>
          <w:sz w:val="28"/>
          <w:szCs w:val="28"/>
          <w:highlight w:val="none"/>
        </w:rPr>
        <w:t xml:space="preserve">1. 投标费用</w:t>
      </w:r>
      <w:bookmarkEnd w:id="44"/>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color w:val="auto"/>
          <w:sz w:val="28"/>
          <w:szCs w:val="28"/>
          <w:highlight w:val="none"/>
        </w:rPr>
        <w:outlineLvl w:val="1"/>
      </w:pPr>
      <w:r/>
      <w:bookmarkStart w:id="45" w:name="_Toc11228"/>
      <w:r>
        <w:rPr>
          <w:rFonts w:hint="eastAsia" w:ascii="黑体" w:hAnsi="黑体" w:eastAsia="黑体"/>
          <w:color w:val="auto"/>
          <w:sz w:val="28"/>
          <w:szCs w:val="28"/>
          <w:highlight w:val="none"/>
        </w:rPr>
        <w:t xml:space="preserve">2. 招标文件的约束力</w:t>
      </w:r>
      <w:bookmarkEnd w:id="45"/>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color w:val="auto"/>
          <w:sz w:val="28"/>
          <w:szCs w:val="28"/>
          <w:highlight w:val="none"/>
        </w:rPr>
        <w:outlineLvl w:val="1"/>
      </w:pPr>
      <w:r/>
      <w:bookmarkStart w:id="46" w:name="_Hlt26954832"/>
      <w:r/>
      <w:bookmarkEnd w:id="46"/>
      <w:r/>
      <w:bookmarkStart w:id="47" w:name="_Hlt26670345"/>
      <w:r/>
      <w:bookmarkEnd w:id="47"/>
      <w:r/>
      <w:bookmarkStart w:id="48" w:name="_Hlt26670354"/>
      <w:r/>
      <w:bookmarkEnd w:id="48"/>
      <w:r/>
      <w:bookmarkStart w:id="49" w:name="_Hlt26954830"/>
      <w:r/>
      <w:bookmarkEnd w:id="49"/>
      <w:r/>
      <w:bookmarkStart w:id="50" w:name="_Hlt26670348"/>
      <w:r/>
      <w:bookmarkEnd w:id="50"/>
      <w:r/>
      <w:bookmarkStart w:id="51" w:name="_Hlt26954828"/>
      <w:r/>
      <w:bookmarkEnd w:id="51"/>
      <w:r/>
      <w:bookmarkStart w:id="52" w:name="_Hlt26668969"/>
      <w:r/>
      <w:bookmarkEnd w:id="52"/>
      <w:r/>
      <w:bookmarkStart w:id="53" w:name="_Toc29504"/>
      <w:r>
        <w:rPr>
          <w:rFonts w:hint="eastAsia" w:ascii="黑体" w:hAnsi="黑体" w:eastAsia="黑体"/>
          <w:color w:val="auto"/>
          <w:sz w:val="28"/>
          <w:szCs w:val="28"/>
          <w:highlight w:val="none"/>
        </w:rPr>
        <w:t xml:space="preserve">3.投标文件编制</w:t>
      </w:r>
      <w:bookmarkEnd w:id="53"/>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除技术性能另有规定外，投标文件所使用的度量衡单位，均须采用国家法定计量单位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 投标文件由开标一览表、资格审查文件、商务技术文件和报价文件等四部分组成，</w:t>
      </w:r>
      <w:r>
        <w:rPr>
          <w:rFonts w:hint="eastAsia" w:ascii="仿宋" w:hAnsi="仿宋" w:eastAsia="仿宋"/>
          <w:bCs/>
          <w:color w:val="auto"/>
          <w:sz w:val="28"/>
          <w:szCs w:val="28"/>
          <w:highlight w:val="none"/>
        </w:rPr>
        <w:t xml:space="preserve">具体按照“第6章 投标文件组成”要求编写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54" w:name="_Toc16411"/>
      <w:r>
        <w:rPr>
          <w:rFonts w:hint="eastAsia" w:ascii="黑体" w:hAnsi="黑体" w:eastAsia="黑体"/>
          <w:color w:val="auto"/>
          <w:sz w:val="28"/>
          <w:szCs w:val="28"/>
          <w:highlight w:val="none"/>
        </w:rPr>
        <w:t xml:space="preserve">4. 投标文件提交、撤回和修改</w:t>
      </w:r>
      <w:bookmarkEnd w:id="54"/>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color w:val="auto"/>
          <w:sz w:val="28"/>
          <w:szCs w:val="28"/>
          <w:highlight w:val="none"/>
        </w:rPr>
        <w:outlineLvl w:val="1"/>
      </w:pPr>
      <w:r/>
      <w:bookmarkStart w:id="55" w:name="_Toc7526"/>
      <w:r>
        <w:rPr>
          <w:rFonts w:hint="eastAsia" w:ascii="黑体" w:hAnsi="黑体" w:eastAsia="黑体"/>
          <w:color w:val="auto"/>
          <w:sz w:val="28"/>
          <w:szCs w:val="28"/>
          <w:highlight w:val="none"/>
        </w:rPr>
        <w:t xml:space="preserve">5. 开标和评标</w:t>
      </w:r>
      <w:bookmarkEnd w:id="55"/>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w:t>
      </w:r>
      <w:r>
        <w:rPr>
          <w:rFonts w:hint="eastAsia" w:ascii="仿宋" w:hAnsi="仿宋" w:eastAsia="仿宋"/>
          <w:bCs/>
          <w:color w:val="auto"/>
          <w:sz w:val="28"/>
          <w:szCs w:val="28"/>
          <w:highlight w:val="none"/>
        </w:rPr>
        <w:t xml:space="preserve">供应商在评标全过程中应保持通讯畅通，并安排专人与采购人或采购代理机构及评标委员会联系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5.6 开标结束后，</w:t>
      </w:r>
      <w:r>
        <w:rPr>
          <w:rFonts w:ascii="仿宋" w:hAnsi="仿宋" w:eastAsia="仿宋"/>
          <w:bCs/>
          <w:color w:val="auto"/>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w:t>
      </w:r>
      <w:r>
        <w:rPr>
          <w:rFonts w:ascii="仿宋" w:hAnsi="仿宋" w:eastAsia="仿宋"/>
          <w:color w:val="auto"/>
          <w:sz w:val="28"/>
          <w:szCs w:val="28"/>
          <w:highlight w:val="none"/>
        </w:rPr>
        <w:t xml:space="preserve">评标委员会由采购人代表和评审专家组成，成员人数应当为5人以上单数，其中评审专家不得少于成员总数的三分之二。对于</w:t>
      </w:r>
      <w:r>
        <w:rPr>
          <w:color w:val="auto"/>
          <w:highlight w:val="none"/>
        </w:rPr>
        <w:fldChar w:fldCharType="begin"/>
      </w:r>
      <w:r>
        <w:rPr>
          <w:color w:val="auto"/>
          <w:highlight w:val="none"/>
        </w:rPr>
        <w:instrText xml:space="preserve"> HYPERLINK "https://baike.baidu.com/item/%E9%87%87%E8%B4%AD%E9%A2%84%E7%AE%97/6362950?fromModule=lemma_inlink" \t "_blank" </w:instrText>
      </w:r>
      <w:r>
        <w:rPr>
          <w:color w:val="auto"/>
          <w:highlight w:val="none"/>
        </w:rPr>
        <w:fldChar w:fldCharType="separate"/>
      </w:r>
      <w:r>
        <w:rPr>
          <w:rFonts w:ascii="仿宋" w:hAnsi="仿宋" w:eastAsia="仿宋"/>
          <w:color w:val="auto"/>
          <w:sz w:val="28"/>
          <w:szCs w:val="28"/>
          <w:highlight w:val="none"/>
        </w:rPr>
        <w:t xml:space="preserve">预算</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t xml:space="preserve">金额在1000万元以上</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技术复杂</w:t>
      </w:r>
      <w:r>
        <w:rPr>
          <w:rFonts w:hint="eastAsia" w:ascii="仿宋" w:hAnsi="仿宋" w:eastAsia="仿宋"/>
          <w:color w:val="auto"/>
          <w:sz w:val="28"/>
          <w:szCs w:val="28"/>
          <w:highlight w:val="none"/>
        </w:rPr>
        <w:t xml:space="preserve">或者</w:t>
      </w:r>
      <w:r>
        <w:rPr>
          <w:rFonts w:ascii="仿宋" w:hAnsi="仿宋" w:eastAsia="仿宋"/>
          <w:color w:val="auto"/>
          <w:sz w:val="28"/>
          <w:szCs w:val="28"/>
          <w:highlight w:val="none"/>
        </w:rPr>
        <w:t xml:space="preserve">社会影响较大的采购项目，评标委员会成员人数应当为7人以上单数</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ascii="仿宋" w:hAnsi="仿宋" w:eastAsia="仿宋"/>
          <w:color w:val="auto"/>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ascii="仿宋" w:hAnsi="仿宋" w:eastAsia="仿宋"/>
          <w:color w:val="auto"/>
          <w:sz w:val="28"/>
          <w:szCs w:val="28"/>
          <w:highlight w:val="none"/>
        </w:rPr>
        <w:t xml:space="preserve">对技术复杂、专业性强的采购项目，通过随机方式难以确定合适评审专家的，经主管</w:t>
      </w:r>
      <w:r>
        <w:rPr>
          <w:color w:val="auto"/>
          <w:highlight w:val="none"/>
        </w:rPr>
        <w:fldChar w:fldCharType="begin"/>
      </w:r>
      <w:r>
        <w:rPr>
          <w:color w:val="auto"/>
          <w:highlight w:val="none"/>
        </w:rPr>
        <w:instrText xml:space="preserve"> HYPERLINK "https://baike.baidu.com/item/%E9%A2%84%E7%AE%97%E5%8D%95%E4%BD%8D/2793664?fromModule=lemma_inlink" \t "_blank" </w:instrText>
      </w:r>
      <w:r>
        <w:rPr>
          <w:color w:val="auto"/>
          <w:highlight w:val="none"/>
        </w:rPr>
        <w:fldChar w:fldCharType="separate"/>
      </w:r>
      <w:r>
        <w:rPr>
          <w:rFonts w:ascii="仿宋" w:hAnsi="仿宋" w:eastAsia="仿宋"/>
          <w:color w:val="auto"/>
          <w:sz w:val="28"/>
          <w:szCs w:val="28"/>
          <w:highlight w:val="none"/>
        </w:rPr>
        <w:t xml:space="preserve">预算单位</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t xml:space="preserve">同意，采购人可以自行选定相应专业领域的评审专家。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 除了第5.9条规定的情形之外，</w:t>
      </w:r>
      <w:r>
        <w:rPr>
          <w:rFonts w:ascii="仿宋" w:hAnsi="仿宋" w:eastAsia="仿宋"/>
          <w:color w:val="auto"/>
          <w:sz w:val="28"/>
          <w:szCs w:val="28"/>
          <w:highlight w:val="none"/>
        </w:rPr>
        <w:t xml:space="preserve">评审专家对本单位的采购项目只能作为采购人代表参与评标。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5.13 </w:t>
      </w:r>
      <w:r>
        <w:rPr>
          <w:rFonts w:hint="eastAsia" w:ascii="仿宋" w:hAnsi="仿宋" w:eastAsia="仿宋"/>
          <w:bCs/>
          <w:color w:val="auto"/>
          <w:sz w:val="28"/>
          <w:szCs w:val="28"/>
          <w:highlight w:val="none"/>
        </w:rPr>
        <w:t xml:space="preserve">接到澄清要求的供应商，应在评标委员会规定的时间内做出澄清，澄清的内容作为投标文件的补充部分，</w:t>
      </w:r>
      <w:r>
        <w:rPr>
          <w:rFonts w:hint="eastAsia" w:ascii="仿宋" w:hAnsi="仿宋" w:eastAsia="仿宋"/>
          <w:color w:val="auto"/>
          <w:sz w:val="28"/>
          <w:szCs w:val="28"/>
          <w:highlight w:val="none"/>
        </w:rPr>
        <w:t xml:space="preserve">但澄清、说明或者更正不得超出投标文件的范围或者改变投标文件的实质性内容。</w:t>
      </w:r>
      <w:r/>
    </w:p>
    <w:p>
      <w:pPr>
        <w:ind w:firstLine="562"/>
        <w:spacing w:line="50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5.14 出现下列情形之一的，</w:t>
      </w:r>
      <w:r>
        <w:rPr>
          <w:rFonts w:hint="eastAsia" w:ascii="仿宋" w:hAnsi="仿宋" w:eastAsia="仿宋"/>
          <w:b/>
          <w:bCs/>
          <w:color w:val="auto"/>
          <w:sz w:val="28"/>
          <w:szCs w:val="28"/>
          <w:highlight w:val="none"/>
          <w:lang w:eastAsia="zh-CN"/>
        </w:rPr>
        <w:t xml:space="preserve">评标委员会</w:t>
      </w:r>
      <w:r>
        <w:rPr>
          <w:rFonts w:hint="eastAsia" w:ascii="仿宋" w:hAnsi="仿宋" w:eastAsia="仿宋"/>
          <w:b/>
          <w:bCs/>
          <w:color w:val="auto"/>
          <w:sz w:val="28"/>
          <w:szCs w:val="28"/>
          <w:highlight w:val="none"/>
        </w:rPr>
        <w:t xml:space="preserve">应当启动异常低价响应审查程序：</w:t>
      </w:r>
      <w:r>
        <w:rPr>
          <w:rFonts w:hint="eastAsia" w:ascii="仿宋" w:hAnsi="仿宋" w:eastAsia="仿宋"/>
          <w:color w:val="auto"/>
          <w:sz w:val="28"/>
          <w:szCs w:val="28"/>
          <w:highlight w:val="none"/>
        </w:rPr>
        <w:t xml:space="preserve"> </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5.14</w:t>
      </w:r>
      <w:r>
        <w:rPr>
          <w:rFonts w:hint="eastAsia" w:ascii="仿宋" w:hAnsi="仿宋" w:eastAsia="仿宋"/>
          <w:color w:val="auto"/>
          <w:sz w:val="28"/>
          <w:szCs w:val="28"/>
          <w:highlight w:val="none"/>
        </w:rPr>
        <w:t xml:space="preserve">.1.响应报价低于全部通过符合性审查供应商响应报价平均值50%的，即响应报价&lt;全部通过符合性审查供应商响应报价平均值×50%；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5.14</w:t>
      </w:r>
      <w:r>
        <w:rPr>
          <w:rFonts w:hint="eastAsia" w:ascii="仿宋" w:hAnsi="仿宋" w:eastAsia="仿宋"/>
          <w:color w:val="auto"/>
          <w:sz w:val="28"/>
          <w:szCs w:val="28"/>
          <w:highlight w:val="none"/>
        </w:rPr>
        <w:t xml:space="preserve">.2响应报价低于通过符合性审查的次低报价供应商响应报价50%的，即响应报价&lt;通过符合性审查的次低报价供应商响应报价×50%；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5.14</w:t>
      </w:r>
      <w:r>
        <w:rPr>
          <w:rFonts w:hint="eastAsia" w:ascii="仿宋" w:hAnsi="仿宋" w:eastAsia="仿宋"/>
          <w:color w:val="auto"/>
          <w:sz w:val="28"/>
          <w:szCs w:val="28"/>
          <w:highlight w:val="none"/>
        </w:rPr>
        <w:t xml:space="preserve">.3响应报价低于采购项目最高限价45%的，即响应报价&lt;采购项目最高限价×45%；</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5.14</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eastAsia="zh-CN"/>
        </w:rPr>
        <w:t xml:space="preserve">评标委员会</w:t>
      </w:r>
      <w:r>
        <w:rPr>
          <w:rFonts w:hint="eastAsia" w:ascii="仿宋" w:hAnsi="仿宋" w:eastAsia="仿宋"/>
          <w:color w:val="auto"/>
          <w:sz w:val="28"/>
          <w:szCs w:val="28"/>
          <w:highlight w:val="none"/>
        </w:rPr>
        <w:t xml:space="preserve">基于专业判断，认为供应商报价过低，有可能影响产品质量或者不能诚信履约的其他情形。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评标委员会</w:t>
      </w:r>
      <w:r>
        <w:rPr>
          <w:rFonts w:hint="eastAsia" w:ascii="仿宋" w:hAnsi="仿宋" w:eastAsia="仿宋"/>
          <w:color w:val="auto"/>
          <w:sz w:val="28"/>
          <w:szCs w:val="28"/>
          <w:highlight w:val="none"/>
        </w:rPr>
        <w:t xml:space="preserve">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评标委员会</w:t>
      </w:r>
      <w:r>
        <w:rPr>
          <w:rFonts w:hint="eastAsia" w:ascii="仿宋" w:hAnsi="仿宋" w:eastAsia="仿宋"/>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5.15.2大写金额和小写金额不一致的，以大写金额为准；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 有下列情形之一的，视为投标人串通投标，其投标无效：</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5.19.1不同投标人的投标文件由同一单位或者个人编制；</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5.19.2不同投标人的电子投标文件由同一台电子设备编制、打包、加密或者上传；</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5.19.3 不同投标人的投标文件由同一投标人的电子设备打印、复印；</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5.19.4不同投标人的投标报价用同一个预算编制软件密码锁制作或者出自同一投标人的电子文档；</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5.19.5不同投标人从同一个投标单位或者同一个自然人的互联网协议地址下载招标文件、上传投标文件；</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5.19.6 不同投标人的投标文件异常一致或者投标报价呈规律性差异；</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5.19.7 不同投标人委托同一单位或者个人办理投标事宜；</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5.19.8不同投标人的投标文件载明的项目管理成员或者联系人员为同一人；</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color w:val="auto"/>
          <w:sz w:val="28"/>
          <w:szCs w:val="28"/>
          <w:highlight w:val="none"/>
        </w:rPr>
        <w:outlineLvl w:val="1"/>
      </w:pPr>
      <w:r/>
      <w:bookmarkStart w:id="56" w:name="_Toc29472"/>
      <w:r>
        <w:rPr>
          <w:rFonts w:hint="eastAsia" w:ascii="黑体" w:hAnsi="黑体" w:eastAsia="黑体"/>
          <w:color w:val="auto"/>
          <w:sz w:val="28"/>
          <w:szCs w:val="28"/>
          <w:highlight w:val="none"/>
        </w:rPr>
        <w:t xml:space="preserve">6. 中标和合同</w:t>
      </w:r>
      <w:bookmarkEnd w:id="5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outlineLvl w:val="1"/>
      </w:pPr>
      <w:r/>
      <w:bookmarkStart w:id="57" w:name="_Toc15761"/>
      <w:r>
        <w:rPr>
          <w:rFonts w:hint="eastAsia" w:ascii="黑体" w:hAnsi="黑体" w:eastAsia="黑体"/>
          <w:bCs/>
          <w:color w:val="auto"/>
          <w:sz w:val="28"/>
          <w:szCs w:val="28"/>
          <w:highlight w:val="none"/>
        </w:rPr>
        <w:t xml:space="preserve">7.政府采购政策功能落实</w:t>
      </w:r>
      <w:bookmarkEnd w:id="57"/>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8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黑体" w:hAnsi="黑体" w:eastAsia="黑体"/>
          <w:bCs/>
          <w:color w:val="auto"/>
          <w:sz w:val="28"/>
          <w:szCs w:val="28"/>
          <w:highlight w:val="none"/>
        </w:rPr>
        <w:outlineLvl w:val="1"/>
      </w:pPr>
      <w:r/>
      <w:bookmarkStart w:id="58" w:name="_Toc32268"/>
      <w:r>
        <w:rPr>
          <w:rFonts w:hint="eastAsia" w:ascii="黑体" w:hAnsi="黑体" w:eastAsia="黑体"/>
          <w:bCs/>
          <w:color w:val="auto"/>
          <w:sz w:val="28"/>
          <w:szCs w:val="28"/>
          <w:highlight w:val="none"/>
        </w:rPr>
        <w:t xml:space="preserve">8.无效投标和招标活动终止</w:t>
      </w:r>
      <w:bookmarkEnd w:id="5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出现下列情形之一的，作无效投标处理。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不具备招标文件中规定的资格要求的。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不符合法律、法规和招标文件中规定的其他实质性要求的。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投标文件含有采购人不能接受的附加条件的。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投标文件未按照招标文件要求加盖电子签章。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供应商在系统规定的时间内未成功解密电子投标文件的。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未完整上传投标文件电子文档的,或上传的文件打不开的。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不同的供应商投标文件制作机器码、文件创建标识码一致的。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 不同投标人委托同一单位或者个人办理投标事宜。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8.1.16其他法律、法规及本招标文件规定的属无效投标的情形。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出现下列情形之一的，本次招标活动将被终止：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合格</w:t>
      </w:r>
      <w:r>
        <w:rPr>
          <w:rFonts w:ascii="仿宋" w:hAnsi="仿宋" w:eastAsia="仿宋"/>
          <w:color w:val="auto"/>
          <w:sz w:val="28"/>
          <w:szCs w:val="28"/>
          <w:highlight w:val="none"/>
        </w:rPr>
        <w:t xml:space="preserve">投标人不足</w:t>
      </w:r>
      <w:r>
        <w:rPr>
          <w:rFonts w:hint="eastAsia" w:ascii="仿宋" w:hAnsi="仿宋" w:eastAsia="仿宋"/>
          <w:color w:val="auto"/>
          <w:sz w:val="28"/>
          <w:szCs w:val="28"/>
          <w:highlight w:val="none"/>
        </w:rPr>
        <w:t xml:space="preserve">3家</w:t>
      </w:r>
      <w:r>
        <w:rPr>
          <w:rFonts w:ascii="仿宋" w:hAnsi="仿宋" w:eastAsia="仿宋"/>
          <w:color w:val="auto"/>
          <w:sz w:val="28"/>
          <w:szCs w:val="28"/>
          <w:highlight w:val="none"/>
        </w:rPr>
        <w:t xml:space="preserve">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因重大变故，采购任务取消的。</w:t>
      </w:r>
      <w:r/>
    </w:p>
    <w:p>
      <w:pPr>
        <w:ind w:firstLine="560"/>
        <w:spacing w:line="500" w:lineRule="exact"/>
        <w:rPr>
          <w:rFonts w:ascii="黑体" w:hAnsi="黑体" w:eastAsia="黑体"/>
          <w:color w:val="auto"/>
          <w:sz w:val="28"/>
          <w:szCs w:val="28"/>
          <w:highlight w:val="none"/>
        </w:rPr>
        <w:outlineLvl w:val="1"/>
      </w:pPr>
      <w:r/>
      <w:bookmarkStart w:id="59" w:name="_Toc5411"/>
      <w:r>
        <w:rPr>
          <w:rFonts w:hint="eastAsia" w:ascii="黑体" w:hAnsi="黑体" w:eastAsia="黑体"/>
          <w:color w:val="auto"/>
          <w:sz w:val="28"/>
          <w:szCs w:val="28"/>
          <w:highlight w:val="none"/>
        </w:rPr>
        <w:t xml:space="preserve">9. 询问、质疑和投诉</w:t>
      </w:r>
      <w:bookmarkEnd w:id="59"/>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，见招标文件第</w:t>
      </w:r>
      <w:r>
        <w:rPr>
          <w:rFonts w:hint="eastAsia" w:ascii="仿宋" w:hAnsi="仿宋" w:eastAsia="仿宋"/>
          <w:b/>
          <w:color w:val="auto"/>
          <w:sz w:val="28"/>
          <w:szCs w:val="28"/>
          <w:highlight w:val="none"/>
        </w:rPr>
        <w:t xml:space="preserve">1章</w:t>
      </w:r>
      <w:r>
        <w:rPr>
          <w:rFonts w:ascii="仿宋" w:hAnsi="仿宋" w:eastAsia="仿宋"/>
          <w:b/>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outlineLvl w:val="1"/>
      </w:pPr>
      <w:r/>
      <w:bookmarkStart w:id="60" w:name="_Toc24181"/>
      <w:r>
        <w:rPr>
          <w:rFonts w:hint="eastAsia" w:ascii="黑体" w:hAnsi="黑体" w:eastAsia="黑体"/>
          <w:color w:val="auto"/>
          <w:sz w:val="28"/>
          <w:szCs w:val="28"/>
          <w:highlight w:val="none"/>
        </w:rPr>
        <w:t xml:space="preserve">10. 政府采购合同信用融资扶持政策</w:t>
      </w:r>
      <w:bookmarkEnd w:id="60"/>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outlineLvl w:val="1"/>
      </w:pPr>
      <w:r/>
      <w:bookmarkStart w:id="61" w:name="_Toc20011"/>
      <w:r>
        <w:rPr>
          <w:rFonts w:hint="eastAsia" w:ascii="黑体" w:hAnsi="黑体" w:eastAsia="黑体"/>
          <w:color w:val="auto"/>
          <w:sz w:val="28"/>
          <w:szCs w:val="28"/>
          <w:highlight w:val="none"/>
        </w:rPr>
        <w:t xml:space="preserve">11. 采购代理服务费</w:t>
      </w:r>
      <w:bookmarkEnd w:id="61"/>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olor w:val="auto"/>
          <w:sz w:val="28"/>
          <w:szCs w:val="28"/>
          <w:highlight w:val="none"/>
        </w:rPr>
        <w:t xml:space="preserve">11.1</w:t>
      </w:r>
      <w:r>
        <w:rPr>
          <w:rFonts w:hint="eastAsia" w:ascii="仿宋" w:hAnsi="仿宋" w:eastAsia="仿宋" w:cs="仿宋"/>
          <w:color w:val="auto"/>
          <w:sz w:val="28"/>
          <w:szCs w:val="28"/>
          <w:highlight w:val="none"/>
          <w:lang w:val="en-US" w:eastAsia="zh-CN" w:bidi="ar"/>
        </w:rPr>
        <w:t xml:space="preserve">采购代理服务费依据财政部《政府采购代理机构管理暂行办法》(财库〔2018〕2号)及《江苏省政府</w:t>
      </w:r>
      <w:r>
        <w:rPr>
          <w:rFonts w:hint="eastAsia" w:ascii="仿宋" w:hAnsi="仿宋" w:eastAsia="仿宋" w:cs="仿宋"/>
          <w:color w:val="auto"/>
          <w:sz w:val="28"/>
          <w:szCs w:val="28"/>
          <w:highlight w:val="none"/>
          <w:lang w:val="en-US" w:eastAsia="zh-CN" w:bidi="ar"/>
        </w:rPr>
        <w:t xml:space="preserve">采购代理服务收费指导意见》（苏政采协〔2024〕20号）的规定执行。收取标准：以成交价为基数，采用差额定率累进法（50万元（含）以下部分，费率为1.6%；50万元~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w:t>
      </w:r>
      <w:r>
        <w:rPr>
          <w:rFonts w:hint="eastAsia" w:ascii="仿宋" w:hAnsi="仿宋" w:eastAsia="仿宋" w:cs="仿宋"/>
          <w:color w:val="auto"/>
          <w:sz w:val="28"/>
          <w:szCs w:val="28"/>
          <w:highlight w:val="none"/>
          <w:lang w:val="en-US" w:eastAsia="zh-CN" w:bidi="ar"/>
        </w:rPr>
        <w:t xml:space="preserve">计算方式为：</w:t>
      </w:r>
      <w:r>
        <w:rPr>
          <w:rFonts w:hint="eastAsia" w:ascii="仿宋" w:hAnsi="仿宋" w:eastAsia="仿宋" w:cs="仿宋"/>
          <w:color w:val="auto"/>
          <w:sz w:val="28"/>
          <w:szCs w:val="28"/>
          <w:highlight w:val="none"/>
          <w:lang w:val="en-US" w:eastAsia="zh-CN" w:bidi="ar"/>
        </w:rPr>
        <w:t xml:space="preserve">成交价</w:t>
      </w:r>
      <w:r>
        <w:rPr>
          <w:rFonts w:hint="eastAsia" w:ascii="仿宋" w:hAnsi="仿宋" w:eastAsia="仿宋" w:cs="仿宋"/>
          <w:color w:val="auto"/>
          <w:sz w:val="28"/>
          <w:szCs w:val="28"/>
          <w:highlight w:val="none"/>
          <w:lang w:val="en-US" w:eastAsia="zh-CN" w:bidi="ar"/>
        </w:rPr>
        <w:t xml:space="preserve">*计算费率*75%,</w:t>
      </w:r>
      <w:r>
        <w:rPr>
          <w:rFonts w:hint="eastAsia" w:ascii="仿宋" w:hAnsi="仿宋" w:eastAsia="仿宋" w:cs="仿宋"/>
          <w:color w:val="auto"/>
          <w:sz w:val="28"/>
          <w:szCs w:val="28"/>
          <w:highlight w:val="none"/>
          <w:lang w:val="en-US" w:eastAsia="zh-CN" w:bidi="ar"/>
        </w:rPr>
        <w:t xml:space="preserve">不足伍仟按伍仟元计取，由中标供应商承担。本项目预算中包含此费用，投标供应商在报价中需考虑此费用的代付，招标人不再另行支付。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outlineLvl w:val="9"/>
        <w:suppressLineNumbers w:val="0"/>
      </w:pPr>
      <w:r>
        <w:rPr>
          <w:rFonts w:hint="eastAsia" w:ascii="仿宋" w:hAnsi="仿宋" w:eastAsia="仿宋" w:cs="仿宋"/>
          <w:color w:val="auto"/>
          <w:sz w:val="28"/>
          <w:szCs w:val="28"/>
          <w:highlight w:val="none"/>
          <w:lang w:val="en-US" w:eastAsia="zh-CN" w:bidi="ar"/>
        </w:rPr>
        <w:t xml:space="preserve">收款单位名称为：南通泾天纬地项目管理有限公司；</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outlineLvl w:val="9"/>
        <w:suppressLineNumbers w:val="0"/>
      </w:pPr>
      <w:r>
        <w:rPr>
          <w:rFonts w:hint="eastAsia" w:ascii="仿宋" w:hAnsi="仿宋" w:eastAsia="仿宋" w:cs="仿宋"/>
          <w:color w:val="auto"/>
          <w:sz w:val="28"/>
          <w:szCs w:val="28"/>
          <w:highlight w:val="none"/>
          <w:lang w:val="en-US" w:eastAsia="zh-CN" w:bidi="ar"/>
        </w:rPr>
        <w:t xml:space="preserve">账户号码：32050164723600005459；</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开户行：建设银行如皋支行，行号：105306200016；</w:t>
      </w:r>
      <w:bookmarkEnd w:id="6"/>
      <w:r/>
      <w:r/>
    </w:p>
    <w:p>
      <w:pPr>
        <w:jc w:val="center"/>
        <w:spacing w:line="600" w:lineRule="exact"/>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62" w:name="_Toc19948"/>
      <w:r>
        <w:rPr>
          <w:rFonts w:hint="eastAsia" w:ascii="方正小标宋简体" w:eastAsia="方正小标宋简体"/>
          <w:bCs/>
          <w:color w:val="auto"/>
          <w:sz w:val="32"/>
          <w:szCs w:val="32"/>
          <w:highlight w:val="none"/>
        </w:rPr>
        <w:t xml:space="preserve">第3章 采购需求</w:t>
      </w:r>
      <w:bookmarkEnd w:id="62"/>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投标人在制作投标文件时仔细研究</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olor w:val="auto"/>
          <w:sz w:val="28"/>
          <w:szCs w:val="28"/>
          <w:highlight w:val="none"/>
        </w:rPr>
      </w:pPr>
      <w:r>
        <w:rPr>
          <w:rFonts w:ascii="仿宋" w:hAnsi="仿宋" w:eastAsia="仿宋"/>
          <w:b/>
          <w:bCs/>
          <w:color w:val="auto"/>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63" w:name="_Toc32741"/>
      <w:r>
        <w:rPr>
          <w:rFonts w:hint="eastAsia" w:ascii="黑体" w:hAnsi="黑体" w:eastAsia="黑体"/>
          <w:color w:val="auto"/>
          <w:sz w:val="28"/>
          <w:szCs w:val="28"/>
          <w:highlight w:val="none"/>
        </w:rPr>
        <w:t xml:space="preserve">一、项目简介</w:t>
      </w:r>
      <w:bookmarkEnd w:id="63"/>
      <w:r/>
      <w:r/>
    </w:p>
    <w:p>
      <w:pPr>
        <w:ind w:firstLine="560"/>
        <w:spacing w:line="500" w:lineRule="exact"/>
        <w:rPr>
          <w:rFonts w:hint="eastAsia" w:ascii="仿宋" w:hAnsi="仿宋" w:eastAsia="仿宋"/>
          <w:color w:val="auto"/>
          <w:sz w:val="28"/>
          <w:szCs w:val="28"/>
          <w:highlight w:val="none"/>
        </w:rPr>
      </w:pPr>
      <w:r/>
      <w:bookmarkStart w:id="64" w:name="_Toc1211"/>
      <w:r>
        <w:rPr>
          <w:rFonts w:hint="eastAsia" w:ascii="仿宋" w:hAnsi="仿宋" w:eastAsia="仿宋"/>
          <w:color w:val="auto"/>
          <w:sz w:val="28"/>
          <w:szCs w:val="28"/>
          <w:highlight w:val="none"/>
        </w:rPr>
        <w:t xml:space="preserve">为加强城南街道人居环境长效管理，现拟将城南街道市政道路保洁及绿化养护和农村生活垃圾清运进行服务外包。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二、采购内容</w:t>
      </w:r>
      <w:bookmarkEnd w:id="64"/>
      <w:r/>
      <w:r/>
    </w:p>
    <w:p>
      <w:pPr>
        <w:ind w:firstLine="560"/>
        <w:spacing w:line="500" w:lineRule="exact"/>
        <w:rPr>
          <w:rFonts w:hint="eastAsia" w:ascii="仿宋" w:hAnsi="仿宋" w:eastAsia="仿宋"/>
          <w:color w:val="auto"/>
          <w:sz w:val="28"/>
          <w:szCs w:val="28"/>
          <w:highlight w:val="none"/>
        </w:rPr>
      </w:pPr>
      <w:r/>
      <w:bookmarkStart w:id="65" w:name="_Toc28034"/>
      <w:r>
        <w:rPr>
          <w:rFonts w:hint="eastAsia" w:ascii="仿宋" w:hAnsi="仿宋" w:eastAsia="仿宋"/>
          <w:color w:val="auto"/>
          <w:sz w:val="28"/>
          <w:szCs w:val="28"/>
          <w:highlight w:val="none"/>
        </w:rPr>
        <w:t xml:space="preserve">（一）</w:t>
      </w:r>
      <w:r>
        <w:rPr>
          <w:rFonts w:hint="eastAsia" w:ascii="仿宋" w:hAnsi="仿宋" w:eastAsia="仿宋"/>
          <w:color w:val="auto"/>
          <w:sz w:val="28"/>
          <w:szCs w:val="28"/>
          <w:highlight w:val="none"/>
          <w:lang w:eastAsia="zh-CN"/>
        </w:rPr>
        <w:t xml:space="preserve">城南</w:t>
      </w:r>
      <w:r>
        <w:rPr>
          <w:rFonts w:hint="eastAsia" w:ascii="仿宋" w:hAnsi="仿宋" w:eastAsia="仿宋"/>
          <w:color w:val="auto"/>
          <w:sz w:val="28"/>
          <w:szCs w:val="28"/>
          <w:highlight w:val="none"/>
        </w:rPr>
        <w:t xml:space="preserve">街道相关道路保洁及绿化管护</w:t>
      </w:r>
      <w:r>
        <w:rPr>
          <w:rFonts w:hint="eastAsia" w:ascii="仿宋" w:hAnsi="仿宋" w:eastAsia="仿宋"/>
          <w:color w:val="auto"/>
          <w:sz w:val="28"/>
          <w:szCs w:val="28"/>
          <w:highlight w:val="none"/>
          <w:lang w:val="en-US" w:eastAsia="zh-CN"/>
        </w:rPr>
        <w:t xml:space="preserve">(详见附件一：高新区城南街道道路、绿化、河道明细清单)</w:t>
      </w:r>
      <w:r>
        <w:rPr>
          <w:rFonts w:hint="eastAsia" w:ascii="仿宋" w:hAnsi="仿宋" w:eastAsia="仿宋"/>
          <w:color w:val="auto"/>
          <w:sz w:val="28"/>
          <w:szCs w:val="28"/>
          <w:highlight w:val="none"/>
        </w:rPr>
        <w:t xml:space="preserve">。主要解决</w:t>
      </w:r>
      <w:r>
        <w:rPr>
          <w:rFonts w:hint="eastAsia" w:ascii="仿宋" w:hAnsi="仿宋" w:eastAsia="仿宋"/>
          <w:color w:val="auto"/>
          <w:sz w:val="28"/>
          <w:szCs w:val="28"/>
          <w:highlight w:val="none"/>
          <w:lang w:eastAsia="zh-CN"/>
        </w:rPr>
        <w:t xml:space="preserve">城南</w:t>
      </w:r>
      <w:r>
        <w:rPr>
          <w:rFonts w:hint="eastAsia" w:ascii="仿宋" w:hAnsi="仿宋" w:eastAsia="仿宋"/>
          <w:color w:val="auto"/>
          <w:sz w:val="28"/>
          <w:szCs w:val="28"/>
          <w:highlight w:val="none"/>
        </w:rPr>
        <w:t xml:space="preserve">街道范围以内，列养的农村道路路面、路肩、绿化带内的杂物、漂浮</w:t>
      </w:r>
      <w:r>
        <w:rPr>
          <w:rFonts w:hint="eastAsia" w:ascii="仿宋" w:hAnsi="仿宋" w:eastAsia="仿宋"/>
          <w:color w:val="auto"/>
          <w:sz w:val="28"/>
          <w:szCs w:val="28"/>
          <w:highlight w:val="none"/>
          <w:lang w:val="en-US" w:eastAsia="zh-CN"/>
        </w:rPr>
        <w:t xml:space="preserve">等垃圾的</w:t>
      </w:r>
      <w:r>
        <w:rPr>
          <w:rFonts w:hint="eastAsia" w:ascii="仿宋" w:hAnsi="仿宋" w:eastAsia="仿宋"/>
          <w:color w:val="auto"/>
          <w:sz w:val="28"/>
          <w:szCs w:val="28"/>
          <w:highlight w:val="none"/>
        </w:rPr>
        <w:t xml:space="preserve">清理；道路两侧路肩杂草、绿化养护、树木扶正修剪；道路两侧小广告的清理、高空违障横幅的清理，保持原有安全警示标识标志完好等。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（二）17个村居及</w:t>
      </w:r>
      <w:r>
        <w:rPr>
          <w:rFonts w:hint="eastAsia" w:ascii="仿宋" w:hAnsi="仿宋" w:eastAsia="仿宋"/>
          <w:color w:val="auto"/>
          <w:sz w:val="28"/>
          <w:szCs w:val="28"/>
          <w:highlight w:val="none"/>
          <w:lang w:eastAsia="zh-CN"/>
        </w:rPr>
        <w:t xml:space="preserve">桃园镇区</w:t>
      </w:r>
      <w:r>
        <w:rPr>
          <w:rFonts w:hint="eastAsia" w:ascii="仿宋" w:hAnsi="仿宋" w:eastAsia="仿宋"/>
          <w:color w:val="auto"/>
          <w:sz w:val="28"/>
          <w:szCs w:val="28"/>
          <w:highlight w:val="none"/>
        </w:rPr>
        <w:t xml:space="preserve">道路沿线企事业单位、公共场所垃圾桶等垃圾清运；</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三）河道保洁，负责二、三级河道（详见附件一：高新区城南街道道路、绿化、河道明细清单）河坡垃圾的清理，三级河道河面漂浮物、水浮萍、水花生、芦苇等影响河道整洁美观的水生植物清除。河坡三棚、网簖、排污口、非法养殖设施的巡查汇报和清理。并提供机动船配合业主巡河检查。</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四</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对服务范围内的垃圾渗漏液、垃圾基础设施、市政设施等进行服务</w:t>
      </w:r>
      <w:r>
        <w:rPr>
          <w:rFonts w:hint="eastAsia" w:ascii="仿宋" w:hAnsi="仿宋" w:eastAsia="仿宋"/>
          <w:color w:val="auto"/>
          <w:sz w:val="28"/>
          <w:szCs w:val="28"/>
          <w:highlight w:val="none"/>
          <w:lang w:val="en-US" w:eastAsia="zh-CN"/>
        </w:rPr>
        <w:t xml:space="preserve">和维护</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lang w:eastAsia="zh-CN"/>
        </w:rPr>
        <w:t xml:space="preserve">）城南街道</w:t>
      </w:r>
      <w:r>
        <w:rPr>
          <w:rFonts w:hint="eastAsia" w:ascii="仿宋" w:hAnsi="仿宋" w:eastAsia="仿宋"/>
          <w:color w:val="auto"/>
          <w:sz w:val="28"/>
          <w:szCs w:val="28"/>
          <w:highlight w:val="none"/>
          <w:lang w:val="en-US" w:eastAsia="zh-CN"/>
        </w:rPr>
        <w:t xml:space="preserve">范围内</w:t>
      </w:r>
      <w:r>
        <w:rPr>
          <w:rFonts w:hint="eastAsia" w:ascii="仿宋" w:hAnsi="仿宋" w:eastAsia="仿宋"/>
          <w:color w:val="auto"/>
          <w:sz w:val="28"/>
          <w:szCs w:val="28"/>
          <w:highlight w:val="none"/>
          <w:lang w:eastAsia="zh-CN"/>
        </w:rPr>
        <w:t xml:space="preserve">部分小区道路保洁</w:t>
      </w:r>
      <w:r>
        <w:rPr>
          <w:rFonts w:hint="eastAsia" w:ascii="仿宋" w:hAnsi="仿宋" w:eastAsia="仿宋"/>
          <w:color w:val="auto"/>
          <w:sz w:val="28"/>
          <w:szCs w:val="28"/>
          <w:highlight w:val="none"/>
          <w:lang w:val="en-US" w:eastAsia="zh-CN"/>
        </w:rPr>
        <w:t xml:space="preserve">(详见附件一：高新区城南街道道路、绿化、河道明细清单)</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lang w:eastAsia="zh-CN"/>
        </w:rPr>
        <w:t xml:space="preserve">）城南街道</w:t>
      </w:r>
      <w:r>
        <w:rPr>
          <w:rFonts w:hint="eastAsia" w:ascii="仿宋" w:hAnsi="仿宋" w:eastAsia="仿宋"/>
          <w:color w:val="auto"/>
          <w:sz w:val="28"/>
          <w:szCs w:val="28"/>
          <w:highlight w:val="none"/>
          <w:lang w:val="en-US" w:eastAsia="zh-CN"/>
        </w:rPr>
        <w:t xml:space="preserve">范围内</w:t>
      </w:r>
      <w:r>
        <w:rPr>
          <w:rFonts w:hint="eastAsia" w:ascii="仿宋" w:hAnsi="仿宋" w:eastAsia="仿宋"/>
          <w:color w:val="auto"/>
          <w:sz w:val="28"/>
          <w:szCs w:val="28"/>
          <w:highlight w:val="none"/>
          <w:lang w:eastAsia="zh-CN"/>
        </w:rPr>
        <w:t xml:space="preserve">重点区域进行喷雾降尘。</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（七）城南街道</w:t>
      </w:r>
      <w:r>
        <w:rPr>
          <w:rFonts w:hint="eastAsia" w:ascii="仿宋" w:hAnsi="仿宋" w:eastAsia="仿宋"/>
          <w:color w:val="auto"/>
          <w:sz w:val="28"/>
          <w:szCs w:val="28"/>
          <w:highlight w:val="none"/>
          <w:lang w:val="en-US" w:eastAsia="zh-CN"/>
        </w:rPr>
        <w:t xml:space="preserve">范围内2座公厕的保洁、维护。</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（八）</w:t>
      </w:r>
      <w:r>
        <w:rPr>
          <w:rFonts w:hint="eastAsia" w:ascii="仿宋" w:hAnsi="仿宋" w:eastAsia="仿宋"/>
          <w:color w:val="auto"/>
          <w:sz w:val="28"/>
          <w:szCs w:val="28"/>
          <w:highlight w:val="none"/>
        </w:rPr>
        <w:t xml:space="preserve">配备应急处置和突击整治力量，负责区域内主、次干道环卫应急保障、重大活动环卫保障、冬季道路积雪和夏季下雨淤泥的清除等紧急事件的处理。</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为招标人提供特发垃圾的处置及特发垃圾渗漏液、污水的处置设备。</w:t>
      </w:r>
      <w:r/>
    </w:p>
    <w:p>
      <w:pPr>
        <w:ind w:firstLine="56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（十）</w:t>
      </w:r>
      <w:r>
        <w:rPr>
          <w:rFonts w:hint="eastAsia" w:ascii="仿宋" w:hAnsi="仿宋" w:eastAsia="仿宋" w:cs="Times New Roman"/>
          <w:color w:val="auto"/>
          <w:sz w:val="28"/>
          <w:szCs w:val="28"/>
          <w:highlight w:val="none"/>
          <w:lang w:val="en-US" w:eastAsia="zh-CN"/>
        </w:rPr>
        <w:t xml:space="preserve">设备设施最低配置：</w:t>
      </w:r>
      <w:r/>
    </w:p>
    <w:tbl>
      <w:tblPr>
        <w:tblStyle w:val="856"/>
        <w:tblW w:w="9638" w:type="dxa"/>
        <w:tblInd w:w="93" w:type="dxa"/>
        <w:tblLayout w:type="fixed"/>
        <w:tblCellMar>
          <w:left w:w="108" w:type="dxa"/>
          <w:top w:w="0" w:type="dxa"/>
          <w:right w:w="108" w:type="dxa"/>
          <w:bottom w:w="0" w:type="dxa"/>
        </w:tblCellMar>
        <w:tblLook w:val="04A0" w:firstRow="1" w:lastRow="0" w:firstColumn="1" w:lastColumn="0" w:noHBand="0" w:noVBand="1"/>
      </w:tblPr>
      <w:tblGrid>
        <w:gridCol w:w="875"/>
        <w:gridCol w:w="2725"/>
        <w:gridCol w:w="2075"/>
        <w:gridCol w:w="1050"/>
        <w:gridCol w:w="2913"/>
      </w:tblGrid>
      <w:tr>
        <w:trPr>
          <w:trHeight w:val="584"/>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 xml:space="preserve">序号</w:t>
            </w:r>
            <w:r/>
          </w:p>
        </w:tc>
        <w:tc>
          <w:tcPr>
            <w:tcBorders>
              <w:top w:val="single" w:color="auto"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机械名称</w:t>
            </w:r>
            <w:r/>
          </w:p>
        </w:tc>
        <w:tc>
          <w:tcPr>
            <w:tcBorders>
              <w:top w:val="single" w:color="auto"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规格</w:t>
            </w:r>
            <w:r/>
          </w:p>
        </w:tc>
        <w:tc>
          <w:tcPr>
            <w:tcBorders>
              <w:top w:val="single" w:color="auto"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数量</w:t>
            </w:r>
            <w:r/>
          </w:p>
        </w:tc>
        <w:tc>
          <w:tcPr>
            <w:tcBorders>
              <w:top w:val="single" w:color="auto"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备注</w:t>
            </w:r>
            <w:r/>
          </w:p>
        </w:tc>
      </w:tr>
      <w:tr>
        <w:trPr>
          <w:trHeight w:val="381"/>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高压冲洗车</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总质量18吨</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1辆</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国六标准</w:t>
            </w:r>
            <w:r/>
          </w:p>
        </w:tc>
      </w:tr>
      <w:tr>
        <w:trPr>
          <w:trHeight w:val="550"/>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 xml:space="preserve">雾炮车</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szCs w:val="24"/>
                <w:highlight w:val="none"/>
                <w:lang w:val="en-US" w:eastAsia="zh-CN" w:bidi="ar-SA"/>
              </w:rPr>
              <w:t xml:space="preserve">总质量15吨</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1辆</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both"/>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50"/>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洗扫车辆</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总质量10吨</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1辆</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44"/>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普扫车辆</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总质量7.3吨</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3辆</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 </w:t>
            </w:r>
            <w:r/>
          </w:p>
        </w:tc>
      </w:tr>
      <w:tr>
        <w:trPr>
          <w:trHeight w:val="491"/>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洒水车</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总质量11吨</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1辆</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r>
        <w:trPr>
          <w:trHeight w:val="551"/>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后装压缩垃圾运输车</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总质量10吨</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highlight w:val="none"/>
              </w:rPr>
              <w:t xml:space="preserve">辆</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国六标准</w:t>
            </w:r>
            <w:r/>
          </w:p>
        </w:tc>
      </w:tr>
      <w:tr>
        <w:trPr>
          <w:trHeight w:val="551"/>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吸污车</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总质量5吨</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w:t>
            </w:r>
            <w:r>
              <w:rPr>
                <w:rFonts w:hint="eastAsia" w:ascii="仿宋" w:hAnsi="仿宋" w:eastAsia="仿宋" w:cs="仿宋"/>
                <w:b w:val="0"/>
                <w:bCs w:val="0"/>
                <w:color w:val="auto"/>
                <w:sz w:val="24"/>
                <w:highlight w:val="none"/>
              </w:rPr>
              <w:t xml:space="preserve">辆</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r>
        <w:trPr>
          <w:trHeight w:val="551"/>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高空作业车</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总质量4.4吨，臂长不小于10m</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w:t>
            </w:r>
            <w:r>
              <w:rPr>
                <w:rFonts w:hint="eastAsia" w:ascii="仿宋" w:hAnsi="仿宋" w:eastAsia="仿宋" w:cs="仿宋"/>
                <w:b w:val="0"/>
                <w:bCs w:val="0"/>
                <w:color w:val="auto"/>
                <w:sz w:val="24"/>
                <w:highlight w:val="none"/>
              </w:rPr>
              <w:t xml:space="preserve">辆</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r>
        <w:trPr>
          <w:trHeight w:val="551"/>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重型栏板货车(随车吊)</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总质量16t</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w:t>
            </w:r>
            <w:r>
              <w:rPr>
                <w:rFonts w:hint="eastAsia" w:ascii="仿宋" w:hAnsi="仿宋" w:eastAsia="仿宋" w:cs="仿宋"/>
                <w:b w:val="0"/>
                <w:bCs w:val="0"/>
                <w:color w:val="auto"/>
                <w:sz w:val="24"/>
                <w:highlight w:val="none"/>
              </w:rPr>
              <w:t xml:space="preserve">辆</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r>
        <w:trPr>
          <w:trHeight w:val="663"/>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快速保洁车</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30辆</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r>
        <w:trPr>
          <w:trHeight w:val="551"/>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小型养护车</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总质量2.8吨</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2辆</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r>
        <w:trPr>
          <w:trHeight w:val="551"/>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12</w:t>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机动保洁船</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6艘</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both"/>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75kw及</w:t>
            </w:r>
            <w:r>
              <w:rPr>
                <w:rFonts w:hint="eastAsia" w:ascii="仿宋" w:hAnsi="仿宋" w:eastAsia="仿宋" w:cs="仿宋"/>
                <w:b w:val="0"/>
                <w:bCs w:val="0"/>
                <w:color w:val="auto"/>
                <w:sz w:val="24"/>
                <w:highlight w:val="none"/>
              </w:rPr>
              <w:t xml:space="preserve">以上</w:t>
            </w:r>
            <w:r>
              <w:rPr>
                <w:rFonts w:hint="eastAsia" w:ascii="仿宋" w:hAnsi="仿宋" w:eastAsia="仿宋" w:cs="仿宋"/>
                <w:b w:val="0"/>
                <w:bCs w:val="0"/>
                <w:color w:val="auto"/>
                <w:sz w:val="24"/>
                <w:highlight w:val="none"/>
                <w:lang w:val="en-US" w:eastAsia="zh-CN"/>
              </w:rPr>
              <w:t xml:space="preserve">1</w:t>
            </w:r>
            <w:r>
              <w:rPr>
                <w:rFonts w:hint="eastAsia" w:ascii="仿宋" w:hAnsi="仿宋" w:eastAsia="仿宋" w:cs="仿宋"/>
                <w:b w:val="0"/>
                <w:bCs w:val="0"/>
                <w:color w:val="auto"/>
                <w:sz w:val="24"/>
                <w:highlight w:val="none"/>
              </w:rPr>
              <w:t xml:space="preserve">艘；</w:t>
            </w:r>
            <w:r/>
          </w:p>
          <w:p>
            <w:pPr>
              <w:jc w:val="both"/>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50kw至75kw（不含）1</w:t>
            </w:r>
            <w:r>
              <w:rPr>
                <w:rFonts w:hint="eastAsia" w:ascii="仿宋" w:hAnsi="仿宋" w:eastAsia="仿宋" w:cs="仿宋"/>
                <w:b w:val="0"/>
                <w:bCs w:val="0"/>
                <w:color w:val="auto"/>
                <w:sz w:val="24"/>
                <w:highlight w:val="none"/>
              </w:rPr>
              <w:t xml:space="preserve">艘；</w:t>
            </w:r>
            <w:r>
              <w:rPr>
                <w:rFonts w:hint="eastAsia" w:ascii="仿宋" w:hAnsi="仿宋" w:eastAsia="仿宋" w:cs="仿宋"/>
                <w:b w:val="0"/>
                <w:bCs w:val="0"/>
                <w:color w:val="auto"/>
                <w:sz w:val="24"/>
                <w:highlight w:val="none"/>
                <w:lang w:val="en-US" w:eastAsia="zh-CN"/>
              </w:rPr>
              <w:t xml:space="preserve">               </w:t>
            </w:r>
            <w:r>
              <w:rPr>
                <w:rFonts w:hint="eastAsia" w:ascii="仿宋" w:hAnsi="仿宋" w:eastAsia="仿宋" w:cs="仿宋"/>
                <w:b w:val="0"/>
                <w:bCs w:val="0"/>
                <w:color w:val="auto"/>
                <w:sz w:val="24"/>
                <w:highlight w:val="none"/>
              </w:rPr>
              <w:t xml:space="preserve">20KW以上</w:t>
            </w: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highlight w:val="none"/>
              </w:rPr>
              <w:t xml:space="preserve">艘。</w:t>
            </w:r>
            <w:r/>
          </w:p>
        </w:tc>
      </w:tr>
      <w:tr>
        <w:trPr>
          <w:trHeight w:val="545"/>
        </w:trPr>
        <w:tc>
          <w:tcPr>
            <w:tcBorders>
              <w:top w:val="none" w:color="000000"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auto" w:sz="4" w:space="0"/>
              <w:right w:val="single" w:color="auto" w:sz="4" w:space="0"/>
            </w:tcBorders>
            <w:tcW w:w="272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小  计</w:t>
            </w:r>
            <w:r/>
          </w:p>
        </w:tc>
        <w:tc>
          <w:tcPr>
            <w:tcBorders>
              <w:top w:val="none" w:color="000000" w:sz="4" w:space="0"/>
              <w:left w:val="none" w:color="000000" w:sz="4" w:space="0"/>
              <w:bottom w:val="single" w:color="auto" w:sz="4" w:space="0"/>
              <w:right w:val="single" w:color="auto" w:sz="4" w:space="0"/>
            </w:tcBorders>
            <w:tcW w:w="2075"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46</w:t>
            </w:r>
            <w:r>
              <w:rPr>
                <w:rFonts w:hint="eastAsia" w:ascii="仿宋" w:hAnsi="仿宋" w:eastAsia="仿宋" w:cs="仿宋"/>
                <w:b w:val="0"/>
                <w:bCs w:val="0"/>
                <w:color w:val="auto"/>
                <w:sz w:val="24"/>
                <w:highlight w:val="none"/>
              </w:rPr>
              <w:t xml:space="preserve">辆+6艘</w:t>
            </w:r>
            <w:r/>
          </w:p>
        </w:tc>
        <w:tc>
          <w:tcPr>
            <w:tcBorders>
              <w:top w:val="none" w:color="000000" w:sz="4" w:space="0"/>
              <w:left w:val="none" w:color="000000" w:sz="4" w:space="0"/>
              <w:bottom w:val="single" w:color="auto" w:sz="4" w:space="0"/>
              <w:right w:val="single" w:color="auto" w:sz="4" w:space="0"/>
            </w:tcBorders>
            <w:tcW w:w="29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bl>
    <w:p>
      <w:pPr>
        <w:numPr>
          <w:ilvl w:val="0"/>
          <w:numId w:val="0"/>
        </w:numPr>
        <w:ind w:firstLine="560"/>
        <w:spacing w:line="500" w:lineRule="exact"/>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十一</w:t>
      </w:r>
      <w:r>
        <w:rPr>
          <w:rFonts w:hint="eastAsia" w:ascii="仿宋" w:hAnsi="仿宋" w:eastAsia="仿宋" w:cs="Times New Roman"/>
          <w:color w:val="auto"/>
          <w:sz w:val="28"/>
          <w:szCs w:val="28"/>
          <w:highlight w:val="none"/>
          <w:lang w:eastAsia="zh-CN"/>
        </w:rPr>
        <w:t xml:space="preserve">）所需人员</w:t>
      </w:r>
      <w:r>
        <w:rPr>
          <w:rFonts w:hint="eastAsia" w:ascii="仿宋" w:hAnsi="仿宋" w:eastAsia="仿宋" w:cs="Times New Roman"/>
          <w:color w:val="auto"/>
          <w:sz w:val="28"/>
          <w:szCs w:val="28"/>
          <w:highlight w:val="none"/>
          <w:lang w:val="en-US" w:eastAsia="zh-CN"/>
        </w:rPr>
        <w:t xml:space="preserve">基本</w:t>
      </w:r>
      <w:r>
        <w:rPr>
          <w:rFonts w:hint="eastAsia" w:ascii="仿宋" w:hAnsi="仿宋" w:eastAsia="仿宋" w:cs="Times New Roman"/>
          <w:color w:val="auto"/>
          <w:sz w:val="28"/>
          <w:szCs w:val="28"/>
          <w:highlight w:val="none"/>
          <w:lang w:eastAsia="zh-CN"/>
        </w:rPr>
        <w:t xml:space="preserve">配置要求：</w:t>
      </w:r>
      <w:r/>
    </w:p>
    <w:tbl>
      <w:tblPr>
        <w:tblStyle w:val="856"/>
        <w:tblW w:w="964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163"/>
        <w:gridCol w:w="2487"/>
        <w:gridCol w:w="1113"/>
        <w:gridCol w:w="2980"/>
      </w:tblGrid>
      <w:tr>
        <w:trPr>
          <w:trHeight w:val="533"/>
        </w:trPr>
        <w:tc>
          <w:tcPr>
            <w:tcW w:w="90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eastAsia="zh-CN"/>
              </w:rPr>
              <w:t xml:space="preserve">序号</w:t>
            </w:r>
            <w:r/>
          </w:p>
        </w:tc>
        <w:tc>
          <w:tcPr>
            <w:tcW w:w="216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人员类别</w:t>
            </w:r>
            <w:r/>
          </w:p>
        </w:tc>
        <w:tc>
          <w:tcPr>
            <w:tcW w:w="2487"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规格</w:t>
            </w:r>
            <w:r/>
          </w:p>
        </w:tc>
        <w:tc>
          <w:tcPr>
            <w:tcW w:w="11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数量</w:t>
            </w:r>
            <w:r/>
          </w:p>
        </w:tc>
        <w:tc>
          <w:tcPr>
            <w:tcW w:w="298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备注</w:t>
            </w:r>
            <w:r/>
          </w:p>
        </w:tc>
      </w:tr>
      <w:tr>
        <w:trPr>
          <w:trHeight w:val="527"/>
        </w:trPr>
        <w:tc>
          <w:tcPr>
            <w:tcW w:w="90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w:t>
            </w:r>
            <w:r/>
          </w:p>
        </w:tc>
        <w:tc>
          <w:tcPr>
            <w:tcW w:w="216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项目经理</w:t>
            </w:r>
            <w:r/>
          </w:p>
        </w:tc>
        <w:tc>
          <w:tcPr>
            <w:tcW w:w="2487"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W w:w="11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1人</w:t>
            </w:r>
            <w:r/>
          </w:p>
        </w:tc>
        <w:tc>
          <w:tcPr>
            <w:tcW w:w="2980" w:type="dxa"/>
            <w:vAlign w:val="center"/>
            <w:vMerge w:val="restart"/>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人员配置为基本要求，最低配置不得低于本标准的90%。</w:t>
            </w:r>
            <w:r/>
          </w:p>
        </w:tc>
      </w:tr>
      <w:tr>
        <w:trPr>
          <w:trHeight w:val="552"/>
        </w:trPr>
        <w:tc>
          <w:tcPr>
            <w:tcW w:w="90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w:t>
            </w:r>
            <w:r/>
          </w:p>
        </w:tc>
        <w:tc>
          <w:tcPr>
            <w:tcW w:w="216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管理</w:t>
            </w:r>
            <w:r>
              <w:rPr>
                <w:rFonts w:hint="eastAsia" w:ascii="仿宋" w:hAnsi="仿宋" w:eastAsia="仿宋" w:cs="仿宋"/>
                <w:b w:val="0"/>
                <w:bCs w:val="0"/>
                <w:color w:val="auto"/>
                <w:sz w:val="24"/>
                <w:highlight w:val="none"/>
                <w:lang w:eastAsia="zh-CN"/>
              </w:rPr>
              <w:t xml:space="preserve">及技术</w:t>
            </w:r>
            <w:r>
              <w:rPr>
                <w:rFonts w:hint="eastAsia" w:ascii="仿宋" w:hAnsi="仿宋" w:eastAsia="仿宋" w:cs="仿宋"/>
                <w:b w:val="0"/>
                <w:bCs w:val="0"/>
                <w:color w:val="auto"/>
                <w:sz w:val="24"/>
                <w:highlight w:val="none"/>
              </w:rPr>
              <w:t xml:space="preserve">人员</w:t>
            </w:r>
            <w:r/>
          </w:p>
        </w:tc>
        <w:tc>
          <w:tcPr>
            <w:tcW w:w="2487"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W w:w="11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7</w:t>
            </w:r>
            <w:r>
              <w:rPr>
                <w:rFonts w:hint="eastAsia" w:ascii="仿宋" w:hAnsi="仿宋" w:eastAsia="仿宋" w:cs="仿宋"/>
                <w:b w:val="0"/>
                <w:bCs w:val="0"/>
                <w:color w:val="auto"/>
                <w:sz w:val="24"/>
                <w:highlight w:val="none"/>
              </w:rPr>
              <w:t xml:space="preserve">人</w:t>
            </w:r>
            <w:r/>
          </w:p>
        </w:tc>
        <w:tc>
          <w:tcPr>
            <w:tcW w:w="2980" w:type="dxa"/>
            <w:vAlign w:val="center"/>
            <w:vMerge w:val="continue"/>
            <w:textDirection w:val="lrTb"/>
            <w:noWrap/>
          </w:tcPr>
          <w:p>
            <w:pPr>
              <w:jc w:val="lef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r>
        <w:trPr>
          <w:trHeight w:val="548"/>
        </w:trPr>
        <w:tc>
          <w:tcPr>
            <w:tcW w:w="90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w:t>
            </w:r>
            <w:r/>
          </w:p>
        </w:tc>
        <w:tc>
          <w:tcPr>
            <w:tcW w:w="216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保洁人员</w:t>
            </w:r>
            <w:r/>
          </w:p>
        </w:tc>
        <w:tc>
          <w:tcPr>
            <w:tcW w:w="2487"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W w:w="11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highlight w:val="none"/>
              </w:rPr>
              <w:t xml:space="preserve">0人</w:t>
            </w:r>
            <w:r/>
          </w:p>
        </w:tc>
        <w:tc>
          <w:tcPr>
            <w:tcW w:w="2980" w:type="dxa"/>
            <w:vAlign w:val="center"/>
            <w:vMerge w:val="continue"/>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r>
        <w:trPr>
          <w:trHeight w:val="568"/>
        </w:trPr>
        <w:tc>
          <w:tcPr>
            <w:tcW w:w="90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w:t>
            </w:r>
            <w:r/>
          </w:p>
        </w:tc>
        <w:tc>
          <w:tcPr>
            <w:tcW w:w="216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驾驶员</w:t>
            </w:r>
            <w:r/>
          </w:p>
        </w:tc>
        <w:tc>
          <w:tcPr>
            <w:tcW w:w="2487"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W w:w="11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10</w:t>
            </w:r>
            <w:r>
              <w:rPr>
                <w:rFonts w:hint="eastAsia" w:ascii="仿宋" w:hAnsi="仿宋" w:eastAsia="仿宋" w:cs="仿宋"/>
                <w:b w:val="0"/>
                <w:bCs w:val="0"/>
                <w:color w:val="auto"/>
                <w:sz w:val="24"/>
                <w:highlight w:val="none"/>
              </w:rPr>
              <w:t xml:space="preserve">人</w:t>
            </w:r>
            <w:r/>
          </w:p>
        </w:tc>
        <w:tc>
          <w:tcPr>
            <w:tcW w:w="2980" w:type="dxa"/>
            <w:vAlign w:val="center"/>
            <w:vMerge w:val="continue"/>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r>
        <w:trPr>
          <w:trHeight w:val="570"/>
        </w:trPr>
        <w:tc>
          <w:tcPr>
            <w:tcW w:w="900" w:type="dxa"/>
            <w:vAlign w:val="center"/>
            <w:textDirection w:val="lrTb"/>
            <w:noWrap/>
          </w:tcPr>
          <w:p>
            <w:pPr>
              <w:jc w:val="center"/>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val="en-US" w:eastAsia="zh-CN"/>
              </w:rPr>
              <w:t xml:space="preserve">5</w:t>
            </w:r>
            <w:r/>
          </w:p>
        </w:tc>
        <w:tc>
          <w:tcPr>
            <w:tcW w:w="216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绿化养护</w:t>
            </w:r>
            <w:r/>
          </w:p>
        </w:tc>
        <w:tc>
          <w:tcPr>
            <w:tcW w:w="2487"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W w:w="11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15人</w:t>
            </w:r>
            <w:r/>
          </w:p>
        </w:tc>
        <w:tc>
          <w:tcPr>
            <w:tcW w:w="2980" w:type="dxa"/>
            <w:vAlign w:val="center"/>
            <w:vMerge w:val="continue"/>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r>
        <w:trPr>
          <w:trHeight w:val="551"/>
        </w:trPr>
        <w:tc>
          <w:tcPr>
            <w:tcW w:w="900" w:type="dxa"/>
            <w:vAlign w:val="center"/>
            <w:textDirection w:val="lrTb"/>
            <w:noWrap/>
          </w:tcPr>
          <w:p>
            <w:pPr>
              <w:jc w:val="center"/>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6</w:t>
            </w:r>
            <w:r/>
          </w:p>
        </w:tc>
        <w:tc>
          <w:tcPr>
            <w:tcW w:w="2163" w:type="dxa"/>
            <w:vAlign w:val="center"/>
            <w:textDirection w:val="lrTb"/>
            <w:noWrap/>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highlight w:val="none"/>
              </w:rPr>
              <w:t xml:space="preserve">河道保洁人员</w:t>
            </w:r>
            <w:r/>
          </w:p>
        </w:tc>
        <w:tc>
          <w:tcPr>
            <w:tcW w:w="2487" w:type="dxa"/>
            <w:vAlign w:val="center"/>
            <w:textDirection w:val="lrTb"/>
            <w:noWrap/>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highlight w:val="none"/>
              </w:rPr>
              <w:t xml:space="preserve">(含船舶驾驶员6人) </w:t>
            </w:r>
            <w:r/>
          </w:p>
        </w:tc>
        <w:tc>
          <w:tcPr>
            <w:tcW w:w="1113" w:type="dxa"/>
            <w:vAlign w:val="center"/>
            <w:textDirection w:val="lrTb"/>
            <w:noWrap/>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highlight w:val="none"/>
              </w:rPr>
              <w:t xml:space="preserve">12人</w:t>
            </w:r>
            <w:r/>
          </w:p>
        </w:tc>
        <w:tc>
          <w:tcPr>
            <w:tcW w:w="2980" w:type="dxa"/>
            <w:vAlign w:val="center"/>
            <w:vMerge w:val="continue"/>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r>
        <w:trPr>
          <w:trHeight w:val="551"/>
        </w:trPr>
        <w:tc>
          <w:tcPr>
            <w:tcW w:w="900"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W w:w="216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小  计</w:t>
            </w:r>
            <w:r/>
          </w:p>
        </w:tc>
        <w:tc>
          <w:tcPr>
            <w:tcW w:w="2487"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W w:w="1113" w:type="dxa"/>
            <w:vAlign w:val="center"/>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95</w:t>
            </w:r>
            <w:r>
              <w:rPr>
                <w:rFonts w:hint="eastAsia" w:ascii="仿宋" w:hAnsi="仿宋" w:eastAsia="仿宋" w:cs="仿宋"/>
                <w:b w:val="0"/>
                <w:bCs w:val="0"/>
                <w:color w:val="auto"/>
                <w:sz w:val="24"/>
                <w:highlight w:val="none"/>
              </w:rPr>
              <w:t xml:space="preserve">人</w:t>
            </w:r>
            <w:r/>
          </w:p>
        </w:tc>
        <w:tc>
          <w:tcPr>
            <w:tcW w:w="2980" w:type="dxa"/>
            <w:vAlign w:val="center"/>
            <w:vMerge w:val="continue"/>
            <w:textDirection w:val="lrTb"/>
            <w:noWrap/>
          </w:tcPr>
          <w:p>
            <w:pPr>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r>
    </w:tbl>
    <w:p>
      <w:pPr>
        <w:ind w:firstLine="560"/>
        <w:spacing w:line="500" w:lineRule="exact"/>
        <w:rPr>
          <w:rFonts w:hint="eastAsia" w:ascii="黑体" w:hAnsi="黑体" w:eastAsia="黑体" w:cs="Times New Roman"/>
          <w:color w:val="auto"/>
          <w:sz w:val="28"/>
          <w:szCs w:val="28"/>
          <w:highlight w:val="none"/>
          <w:lang w:val="en-US" w:eastAsia="zh-CN"/>
        </w:rPr>
        <w:outlineLvl w:val="1"/>
      </w:pPr>
      <w:r>
        <w:rPr>
          <w:rFonts w:hint="eastAsia" w:ascii="黑体" w:hAnsi="黑体" w:eastAsia="黑体" w:cs="Times New Roman"/>
          <w:color w:val="auto"/>
          <w:sz w:val="28"/>
          <w:szCs w:val="28"/>
          <w:highlight w:val="none"/>
          <w:lang w:val="en-US" w:eastAsia="zh-CN"/>
        </w:rPr>
      </w:r>
      <w:r/>
    </w:p>
    <w:p>
      <w:pPr>
        <w:ind w:firstLine="560"/>
        <w:spacing w:line="500" w:lineRule="exact"/>
        <w:rPr>
          <w:rFonts w:hint="default" w:ascii="黑体" w:hAnsi="黑体" w:eastAsia="黑体"/>
          <w:color w:val="auto"/>
          <w:sz w:val="28"/>
          <w:szCs w:val="28"/>
          <w:highlight w:val="none"/>
          <w:lang w:val="en-US" w:eastAsia="zh-CN"/>
        </w:rPr>
        <w:outlineLvl w:val="1"/>
      </w:pPr>
      <w:r>
        <w:rPr>
          <w:rFonts w:hint="eastAsia" w:ascii="黑体" w:hAnsi="黑体" w:eastAsia="黑体" w:cs="Times New Roman"/>
          <w:color w:val="auto"/>
          <w:sz w:val="28"/>
          <w:szCs w:val="28"/>
          <w:highlight w:val="none"/>
          <w:lang w:val="en-US" w:eastAsia="zh-CN"/>
        </w:rPr>
        <w:t xml:space="preserve">三、</w:t>
      </w:r>
      <w:r>
        <w:rPr>
          <w:rFonts w:hint="eastAsia" w:ascii="黑体" w:hAnsi="黑体" w:eastAsia="黑体" w:cs="Times New Roman"/>
          <w:color w:val="auto"/>
          <w:sz w:val="28"/>
          <w:szCs w:val="28"/>
          <w:highlight w:val="none"/>
        </w:rPr>
        <w:t xml:space="preserve">服务要求</w:t>
      </w:r>
      <w:r/>
    </w:p>
    <w:p>
      <w:pPr>
        <w:ind w:firstLine="560"/>
        <w:keepLines w:val="0"/>
        <w:keepNext w:val="0"/>
        <w:pageBreakBefore w:val="0"/>
        <w:spacing w:line="500" w:lineRule="exact"/>
        <w:rPr>
          <w:rFonts w:hint="eastAsia" w:ascii="仿宋" w:hAnsi="仿宋" w:eastAsia="仿宋"/>
          <w:b w:val="0"/>
          <w:bCs w:val="0"/>
          <w:color w:val="auto"/>
          <w:sz w:val="28"/>
          <w:szCs w:val="28"/>
          <w:highlight w:val="none"/>
        </w:rPr>
        <w:outlineLvl w:val="9"/>
      </w:pPr>
      <w:r>
        <w:rPr>
          <w:rFonts w:hint="eastAsia" w:ascii="仿宋" w:hAnsi="仿宋" w:eastAsia="仿宋"/>
          <w:b w:val="0"/>
          <w:bCs w:val="0"/>
          <w:color w:val="auto"/>
          <w:sz w:val="28"/>
          <w:szCs w:val="28"/>
          <w:highlight w:val="none"/>
        </w:rPr>
        <w:t xml:space="preserve">（一）卫生保洁要求及标准：</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1.保洁范围内的道路、河道，中标</w:t>
      </w:r>
      <w:r>
        <w:rPr>
          <w:rFonts w:hint="eastAsia" w:ascii="仿宋" w:hAnsi="仿宋" w:eastAsia="仿宋"/>
          <w:color w:val="auto"/>
          <w:sz w:val="28"/>
          <w:szCs w:val="28"/>
          <w:highlight w:val="none"/>
          <w:lang w:val="en-US" w:eastAsia="zh-CN"/>
        </w:rPr>
        <w:t xml:space="preserve">方</w:t>
      </w:r>
      <w:r>
        <w:rPr>
          <w:rFonts w:hint="eastAsia" w:ascii="仿宋" w:hAnsi="仿宋" w:eastAsia="仿宋"/>
          <w:color w:val="auto"/>
          <w:sz w:val="28"/>
          <w:szCs w:val="28"/>
          <w:highlight w:val="none"/>
        </w:rPr>
        <w:t xml:space="preserve">必须严格按照作业标准进行清洁、打扫。</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2.道路清扫标准必须达到：</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（1）路面全天候无暴露垃圾；</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（2）路肩无积泥、杂草；</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（3）无漏扫；</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3.道路、桥梁上的垃圾、杂物不得扫入河道。</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.垃圾必须实行密闭收集和运输</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.不得将清扫的垃圾就地倒入绿化带、农田、河流。</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.在清扫过程中，不得焚烧树叶、垃圾。</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.按照规定的清洁时间内完成机扫任务，同时确保清洁工人在保洁路段经常巡查，实行巡回保洁，路面见本色。</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.保洁、养护人员在作业时，应参照市环卫处的制式工作服实行统一着装。</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.运输车辆统一使用密封式运输专用车辆，将垃圾送到垃圾中转站，保持车容、车貌整洁，运输途中做到不漏不洒。</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.及时处理道路沿线环卫设施上的“牛皮癣”，并不得在清除“牛皮癣”时损坏公共设施，在采用覆盖手段清除时，要注意覆盖颜色、形状、大小须与周边环境协调。</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.负责具备机扫条件道路的机械化清扫作业。</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en-US" w:eastAsia="zh-CN"/>
        </w:rPr>
        <w:t xml:space="preserve">方</w:t>
      </w:r>
      <w:r>
        <w:rPr>
          <w:rFonts w:hint="eastAsia" w:ascii="仿宋" w:hAnsi="仿宋" w:eastAsia="仿宋"/>
          <w:color w:val="auto"/>
          <w:sz w:val="28"/>
          <w:szCs w:val="28"/>
          <w:highlight w:val="none"/>
        </w:rPr>
        <w:t xml:space="preserve">要求的或交办的其他事项。</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（二）对保洁人员和工作时间的要求：</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1.保洁人员要求身体健康、无任何传染性疾病，工作责任心强，能吃苦耐劳。</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2.热爱保洁工作，有责任感和事业心，勤劳，朴实。</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3.有较好的个人形象和素质。要统一着装、行为要规范,并做好自我安全防护。</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4.年龄要求：年龄一般不超</w:t>
      </w:r>
      <w:r>
        <w:rPr>
          <w:rFonts w:hint="eastAsia" w:ascii="仿宋" w:hAnsi="仿宋" w:eastAsia="仿宋"/>
          <w:color w:val="auto"/>
          <w:sz w:val="28"/>
          <w:szCs w:val="28"/>
          <w:highlight w:val="none"/>
          <w:u w:val="none"/>
        </w:rPr>
        <w:t xml:space="preserve">过65</w:t>
      </w:r>
      <w:r>
        <w:rPr>
          <w:rFonts w:hint="eastAsia" w:ascii="仿宋" w:hAnsi="仿宋" w:eastAsia="仿宋"/>
          <w:color w:val="auto"/>
          <w:sz w:val="28"/>
          <w:szCs w:val="28"/>
          <w:highlight w:val="none"/>
        </w:rPr>
        <w:t xml:space="preserve">周岁。</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（三）绿化管护要求及标准：</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绿化养护工作是指苗木的浇灌排水、施肥（含肥料）、防病治虫（含使用杀虫剂、杀菌剂、生长调节剂）、修剪造型、中耕除草、树木扶正、绿地保洁卫生、台风抢险、绿化设施维护、景观土建设施、各类安全措施及配合各类检查活动、创建要求、临时性、突击性任务等；刷白；苗木（地被）发生死亡、缺损的更换、补植及临时性、突击性任务等。</w:t>
      </w:r>
      <w:r/>
    </w:p>
    <w:p>
      <w:pPr>
        <w:ind w:firstLine="560"/>
        <w:keepLines w:val="0"/>
        <w:keepNext w:val="0"/>
        <w:pageBreakBefore w:val="0"/>
        <w:spacing w:line="50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2.每年必须在晚秋（农历九月）和早春（农历二月）各刷白一次,乔木高度1.2米,亚乔木高度1米,涂白剂配方</w:t>
      </w:r>
      <w:r>
        <w:rPr>
          <w:rFonts w:hint="eastAsia" w:ascii="仿宋" w:hAnsi="仿宋" w:eastAsia="仿宋"/>
          <w:color w:val="auto"/>
          <w:sz w:val="28"/>
          <w:szCs w:val="28"/>
          <w:highlight w:val="none"/>
          <w:u w:val="none"/>
          <w:lang w:val="en-US" w:eastAsia="zh-CN"/>
        </w:rPr>
        <w:t xml:space="preserve">须符合相关要求</w:t>
      </w:r>
      <w:r>
        <w:rPr>
          <w:rFonts w:hint="eastAsia" w:ascii="仿宋" w:hAnsi="仿宋" w:eastAsia="仿宋"/>
          <w:color w:val="auto"/>
          <w:sz w:val="28"/>
          <w:szCs w:val="28"/>
          <w:highlight w:val="none"/>
          <w:u w:val="none"/>
        </w:rPr>
        <w:t xml:space="preserve">。</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u w:val="none"/>
        </w:rPr>
        <w:t xml:space="preserve">3.及时做好绿化的补</w:t>
      </w:r>
      <w:r>
        <w:rPr>
          <w:rFonts w:hint="eastAsia" w:ascii="仿宋" w:hAnsi="仿宋" w:eastAsia="仿宋"/>
          <w:color w:val="auto"/>
          <w:sz w:val="28"/>
          <w:szCs w:val="28"/>
          <w:highlight w:val="none"/>
        </w:rPr>
        <w:t xml:space="preserve">水工作，同时做好绿化带内的保洁工作。</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4.绿化养护工作要求达到绿化二级养护标准并确保所管苗木、草坪、植被的保存完好率达百分之百，草坪纯度达原设计要求。采购</w:t>
      </w:r>
      <w:r>
        <w:rPr>
          <w:rFonts w:hint="eastAsia" w:ascii="仿宋" w:hAnsi="仿宋" w:eastAsia="仿宋"/>
          <w:color w:val="auto"/>
          <w:sz w:val="28"/>
          <w:szCs w:val="28"/>
          <w:highlight w:val="none"/>
          <w:lang w:val="en-US" w:eastAsia="zh-CN"/>
        </w:rPr>
        <w:t xml:space="preserve">方</w:t>
      </w:r>
      <w:r>
        <w:rPr>
          <w:rFonts w:hint="eastAsia" w:ascii="仿宋" w:hAnsi="仿宋" w:eastAsia="仿宋"/>
          <w:color w:val="auto"/>
          <w:sz w:val="28"/>
          <w:szCs w:val="28"/>
          <w:highlight w:val="none"/>
        </w:rPr>
        <w:t xml:space="preserve">将承包区域范围内的所有绿化按现状交给中标</w:t>
      </w:r>
      <w:r>
        <w:rPr>
          <w:rFonts w:hint="eastAsia" w:ascii="仿宋" w:hAnsi="仿宋" w:eastAsia="仿宋"/>
          <w:color w:val="auto"/>
          <w:sz w:val="28"/>
          <w:szCs w:val="28"/>
          <w:highlight w:val="none"/>
          <w:lang w:val="en-US" w:eastAsia="zh-CN"/>
        </w:rPr>
        <w:t xml:space="preserve">方</w:t>
      </w:r>
      <w:r>
        <w:rPr>
          <w:rFonts w:hint="eastAsia" w:ascii="仿宋" w:hAnsi="仿宋" w:eastAsia="仿宋"/>
          <w:color w:val="auto"/>
          <w:sz w:val="28"/>
          <w:szCs w:val="28"/>
          <w:highlight w:val="none"/>
        </w:rPr>
        <w:t xml:space="preserve">管护，（有养护期的除外）如因中标</w:t>
      </w:r>
      <w:r>
        <w:rPr>
          <w:rFonts w:hint="eastAsia" w:ascii="仿宋" w:hAnsi="仿宋" w:eastAsia="仿宋"/>
          <w:color w:val="auto"/>
          <w:sz w:val="28"/>
          <w:szCs w:val="28"/>
          <w:highlight w:val="none"/>
          <w:lang w:val="en-US" w:eastAsia="zh-CN"/>
        </w:rPr>
        <w:t xml:space="preserve">方</w:t>
      </w:r>
      <w:r>
        <w:rPr>
          <w:rFonts w:hint="eastAsia" w:ascii="仿宋" w:hAnsi="仿宋" w:eastAsia="仿宋"/>
          <w:color w:val="auto"/>
          <w:sz w:val="28"/>
          <w:szCs w:val="28"/>
          <w:highlight w:val="none"/>
        </w:rPr>
        <w:t xml:space="preserve">未及时做好养护工作，造成绿化受损，则由中标</w:t>
      </w:r>
      <w:r>
        <w:rPr>
          <w:rFonts w:hint="eastAsia" w:ascii="仿宋" w:hAnsi="仿宋" w:eastAsia="仿宋"/>
          <w:color w:val="auto"/>
          <w:sz w:val="28"/>
          <w:szCs w:val="28"/>
          <w:highlight w:val="none"/>
          <w:lang w:val="en-US" w:eastAsia="zh-CN"/>
        </w:rPr>
        <w:t xml:space="preserve">方</w:t>
      </w:r>
      <w:r>
        <w:rPr>
          <w:rFonts w:hint="eastAsia" w:ascii="仿宋" w:hAnsi="仿宋" w:eastAsia="仿宋"/>
          <w:color w:val="auto"/>
          <w:sz w:val="28"/>
          <w:szCs w:val="28"/>
          <w:highlight w:val="none"/>
        </w:rPr>
        <w:t xml:space="preserve">负责补绿到位，否则按评估价赔偿给采购</w:t>
      </w:r>
      <w:r>
        <w:rPr>
          <w:rFonts w:hint="eastAsia" w:ascii="仿宋" w:hAnsi="仿宋" w:eastAsia="仿宋"/>
          <w:color w:val="auto"/>
          <w:sz w:val="28"/>
          <w:szCs w:val="28"/>
          <w:highlight w:val="none"/>
          <w:lang w:val="en-US" w:eastAsia="zh-CN"/>
        </w:rPr>
        <w:t xml:space="preserve">方</w:t>
      </w:r>
      <w:r>
        <w:rPr>
          <w:rFonts w:hint="eastAsia" w:ascii="仿宋" w:hAnsi="仿宋" w:eastAsia="仿宋"/>
          <w:color w:val="auto"/>
          <w:sz w:val="28"/>
          <w:szCs w:val="28"/>
          <w:highlight w:val="none"/>
        </w:rPr>
        <w:t xml:space="preserve">，在中标</w:t>
      </w:r>
      <w:r>
        <w:rPr>
          <w:rFonts w:hint="eastAsia" w:ascii="仿宋" w:hAnsi="仿宋" w:eastAsia="仿宋"/>
          <w:color w:val="auto"/>
          <w:sz w:val="28"/>
          <w:szCs w:val="28"/>
          <w:highlight w:val="none"/>
          <w:lang w:val="en-US" w:eastAsia="zh-CN"/>
        </w:rPr>
        <w:t xml:space="preserve">方</w:t>
      </w:r>
      <w:r>
        <w:rPr>
          <w:rFonts w:hint="eastAsia" w:ascii="仿宋" w:hAnsi="仿宋" w:eastAsia="仿宋"/>
          <w:color w:val="auto"/>
          <w:sz w:val="28"/>
          <w:szCs w:val="28"/>
          <w:highlight w:val="none"/>
        </w:rPr>
        <w:t xml:space="preserve">承包费中扣除。</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5.在工程养护中如遇各级领导考察、检查活动、创建要求、临时性、突击性任务等，将加大扣分考核力度。最终结算根据如城街道人居办考核结果进行。</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在工程养护过程中各标段中发生特殊情况，因业主管理单位的需要进行苗木移植、交接工程量以外的交办补植等情况的，施工单位应服从并执行。该部分工程量的发生必须经过签证确认（否则不予结算），结算价格按业主单位统一认价进行。</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7.其他</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 养护单位在草坪修剪前，必须组织人工先拾除草坪内的杂草，然后用草坪机修剪，避免草坪的退化，若不按照以上要求修剪，当月考核为不及格。</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养护单位必须及时清除绿地内的杂草，要除早、除小、除了。特别是绿地内茅草，必须连根挖除，不允许只清理地上叶子、草茎部分，将根留在土壤内。该项将作为街道人居办（项目管理单位）是否组织每年养护付款前验收及终验的前提条件。</w:t>
      </w:r>
      <w:r/>
    </w:p>
    <w:p>
      <w:pPr>
        <w:ind w:firstLine="560"/>
        <w:keepLines w:val="0"/>
        <w:keepNext w:val="0"/>
        <w:pageBreakBefore w:val="0"/>
        <w:spacing w:line="50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7.3养护单位必须加强养护范围内行道树的日常管理，每年必须组织春季和秋季两次施肥，单株施肥量根据行道树的大小而定；绿地每年春季施肥一次，施肥量每亩100斤，选用</w:t>
      </w:r>
      <w:r>
        <w:rPr>
          <w:rFonts w:hint="eastAsia" w:ascii="仿宋" w:hAnsi="仿宋" w:eastAsia="仿宋"/>
          <w:color w:val="auto"/>
          <w:sz w:val="28"/>
          <w:szCs w:val="28"/>
          <w:highlight w:val="none"/>
          <w:u w:val="none"/>
        </w:rPr>
        <w:t xml:space="preserve">复合肥含N11% 、P6%、K8%以上。</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7.4养护单位必须加强管护范围内病虫害的预测和防治，特别是介壳虫类和蛀杆类害虫的防治。病虫害防治及时和到位作为每年养护付款前验收及终验的前提条件。</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7.5养护单位必须根据各自养护范围内生长苗木的实际情况，制定科学、合理的修剪计划和方案，注重修剪的艺术和美感。在组织修剪前，必须按照确认的修剪方案组织实施。</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养护单位必须制定台风、暴雨、干旱等特殊天气的应急预案，如遇特殊天气必须安排值班巡查人员。因特殊天气导致城区树木被吹倒、树枝折断，影响交通和群众出行的情况；树木生长影响群众生活或给群众带来不便接到要求处理电话后，30分钟处理完毕。</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7.7为进一步规范合同期内枯死苗木清理，凡在合同养护期内若发生树木枯死现象，养护单位必须及时上报各路段责任人，各路段责任人第一时间到场进行统计、拍照，安排养护单位当天清理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并根据季节情况及时更换补植到位</w:t>
      </w:r>
      <w:r>
        <w:rPr>
          <w:rFonts w:hint="eastAsia" w:ascii="仿宋" w:hAnsi="仿宋" w:eastAsia="仿宋"/>
          <w:color w:val="auto"/>
          <w:sz w:val="28"/>
          <w:szCs w:val="28"/>
          <w:highlight w:val="none"/>
        </w:rPr>
        <w:t xml:space="preserve">。若出现隐瞒不报，擅自处理的现象，一经发现将严肃查处。若养护单位在接到通知12小时后，仍未清理，</w:t>
      </w:r>
      <w:r>
        <w:rPr>
          <w:rFonts w:hint="eastAsia" w:ascii="仿宋" w:hAnsi="仿宋" w:eastAsia="仿宋"/>
          <w:color w:val="auto"/>
          <w:sz w:val="28"/>
          <w:szCs w:val="28"/>
          <w:highlight w:val="none"/>
          <w:lang w:val="en-US" w:eastAsia="zh-CN"/>
        </w:rPr>
        <w:t xml:space="preserve">采购方</w:t>
      </w:r>
      <w:r>
        <w:rPr>
          <w:rFonts w:hint="eastAsia" w:ascii="仿宋" w:hAnsi="仿宋" w:eastAsia="仿宋"/>
          <w:color w:val="auto"/>
          <w:sz w:val="28"/>
          <w:szCs w:val="28"/>
          <w:highlight w:val="none"/>
        </w:rPr>
        <w:t xml:space="preserve">将组织人员进行清理，清理费用在</w:t>
      </w:r>
      <w:r>
        <w:rPr>
          <w:rFonts w:hint="eastAsia" w:ascii="仿宋" w:hAnsi="仿宋" w:eastAsia="仿宋"/>
          <w:color w:val="auto"/>
          <w:sz w:val="28"/>
          <w:szCs w:val="28"/>
          <w:highlight w:val="none"/>
          <w:u w:val="none"/>
        </w:rPr>
        <w:t xml:space="preserve">中标</w:t>
      </w:r>
      <w:r>
        <w:rPr>
          <w:rFonts w:hint="eastAsia" w:ascii="仿宋" w:hAnsi="仿宋" w:eastAsia="仿宋"/>
          <w:color w:val="auto"/>
          <w:sz w:val="28"/>
          <w:szCs w:val="28"/>
          <w:highlight w:val="none"/>
          <w:u w:val="none"/>
          <w:lang w:val="en-US" w:eastAsia="zh-CN"/>
        </w:rPr>
        <w:t xml:space="preserve">方</w:t>
      </w:r>
      <w:r>
        <w:rPr>
          <w:rFonts w:hint="eastAsia" w:ascii="仿宋" w:hAnsi="仿宋" w:eastAsia="仿宋"/>
          <w:color w:val="auto"/>
          <w:sz w:val="28"/>
          <w:szCs w:val="28"/>
          <w:highlight w:val="none"/>
        </w:rPr>
        <w:t xml:space="preserve">养护费用中扣除，同时给予一定经济处罚。</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7.8为避免除草剂对绿地内树木生长的危害，严禁各养护单位使用除草剂除草。若有违规使用现象，一经发现，将严肃查处。并视情节给予一定经济处罚。</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养护单位必须加强日常养护巡查工作，如发现占用破坏绿化，在绿地内乱堆杂物、临时寄存树木、种植蔬菜等现象，应及时制止并报告招标人。</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养护单位在日常养护中应加强乔木、灌木、球类、色块与草坪的分界处理，理清草坪与树木的分界沟，做到界限明显、美观清晰。</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en-US" w:eastAsia="zh-CN"/>
        </w:rPr>
        <w:t xml:space="preserve">方</w:t>
      </w:r>
      <w:r>
        <w:rPr>
          <w:rFonts w:hint="eastAsia" w:ascii="仿宋" w:hAnsi="仿宋" w:eastAsia="仿宋"/>
          <w:color w:val="auto"/>
          <w:sz w:val="28"/>
          <w:szCs w:val="28"/>
          <w:highlight w:val="none"/>
        </w:rPr>
        <w:t xml:space="preserve">要求的或交办的其他事项。</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（四）对绿化管护人员和工作时间的要求：</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1.绿化管护人员要求身体健康、无任何传染性疾病，工作责任心强，能吃苦耐劳。</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2.热爱绿化管护工作，有责任感和事业心，勤劳，朴实。</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3.有较好的个人形象和素质。要统一着装、行为要规范,并做好自我安全防护。</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4.年龄要求：年龄一般不超</w:t>
      </w:r>
      <w:r>
        <w:rPr>
          <w:rFonts w:hint="eastAsia" w:ascii="仿宋" w:hAnsi="仿宋" w:eastAsia="仿宋"/>
          <w:color w:val="auto"/>
          <w:sz w:val="28"/>
          <w:szCs w:val="28"/>
          <w:highlight w:val="none"/>
          <w:u w:val="none"/>
        </w:rPr>
        <w:t xml:space="preserve">65</w:t>
      </w:r>
      <w:r>
        <w:rPr>
          <w:rFonts w:hint="eastAsia" w:ascii="仿宋" w:hAnsi="仿宋" w:eastAsia="仿宋"/>
          <w:color w:val="auto"/>
          <w:sz w:val="28"/>
          <w:szCs w:val="28"/>
          <w:highlight w:val="none"/>
        </w:rPr>
        <w:t xml:space="preserve">周岁。</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（五）农村生活垃圾清运作业要求及标准：</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u w:val="none"/>
        </w:rPr>
        <w:t xml:space="preserve">按垃圾分类要求配置垃圾收集桶，做到分类收集、分类转运，</w:t>
      </w:r>
      <w:r>
        <w:rPr>
          <w:rFonts w:hint="eastAsia" w:ascii="仿宋" w:hAnsi="仿宋" w:eastAsia="仿宋"/>
          <w:color w:val="auto"/>
          <w:sz w:val="28"/>
          <w:szCs w:val="28"/>
          <w:highlight w:val="none"/>
        </w:rPr>
        <w:t xml:space="preserve">转运垃圾量100%，做到日产日清无积存，垃圾桶无外溢。</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2.垃圾运输做到车走地净。</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3.车容整洁，车体外无污物、灰垢、密封运输，垃圾车辆运输途中不得有滴、泼、撒、漏 现象的。车辆外严禁挂垃圾袋，保持车容车貌整洁。</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4.垃圾按指定的转运站运送。</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5.垃圾处置合格，无填埋，无焚烧。</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6.垃圾进中转站，须服从中转站管理。</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7.垃圾运送员需穿着全装上岗，严格遵守交规。</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8.及时冲洗垃圾容器，不得出现作业人员故意破坏垃圾容器的现象。</w:t>
      </w:r>
      <w:r/>
    </w:p>
    <w:p>
      <w:pPr>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（六）河道保洁要求及标准：</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1.河道保洁作业：淡季保洁每月不少于10天</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每天不少于7小时，旺季保洁每月不低于26天</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每天不少于7小时。其余时间巡回河道河面（在上级有要求或者大风、落叶时、节假日期间保洁船进行巡回保洁，工作时间服从工作要求）。</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2.保洁船巡回保洁：河道河面由自动保洁船进行全面的巡回保洁，收集漂浮于水面的水生植物、白色垃圾及动物尸体。</w:t>
      </w:r>
      <w:r/>
    </w:p>
    <w:p>
      <w:pPr>
        <w:ind w:firstLine="560"/>
        <w:keepLines w:val="0"/>
        <w:keepNext w:val="0"/>
        <w:pageBreakBefore w:val="0"/>
        <w:spacing w:line="50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.河道长效化管理标准</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（1）水面：无恶性水生植物，无漂浮物、漂浮垃圾，无未经批准设置的阻水设施、障碍物，河水洁净，河道内无动物尸体。</w:t>
      </w:r>
      <w:r/>
    </w:p>
    <w:p>
      <w:pPr>
        <w:ind w:firstLine="560"/>
        <w:keepLines w:val="0"/>
        <w:keepNext w:val="0"/>
        <w:pageBreakBefore w:val="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（2）河坡：河坡整洁，无乱堆乱放、乱搭乱建、河坡垃圾、垦坡种植、塌陷、污水直排、废弃物倾倒，绿化到位。</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（3）发现以下情况需上报至如城街道人居办，如未按规定上报的由中标</w:t>
      </w:r>
      <w:r>
        <w:rPr>
          <w:rFonts w:hint="eastAsia" w:ascii="仿宋" w:hAnsi="仿宋" w:eastAsia="仿宋"/>
          <w:color w:val="auto"/>
          <w:sz w:val="28"/>
          <w:szCs w:val="28"/>
          <w:highlight w:val="none"/>
          <w:lang w:val="en-US" w:eastAsia="zh-CN"/>
        </w:rPr>
        <w:t xml:space="preserve">方</w:t>
      </w:r>
      <w:r>
        <w:rPr>
          <w:rFonts w:hint="eastAsia" w:ascii="仿宋" w:hAnsi="仿宋" w:eastAsia="仿宋"/>
          <w:color w:val="auto"/>
          <w:sz w:val="28"/>
          <w:szCs w:val="28"/>
          <w:highlight w:val="none"/>
        </w:rPr>
        <w:t xml:space="preserve">自行处理：</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fldChar w:fldCharType="begin"/>
      </w:r>
      <w:r>
        <w:rPr>
          <w:rFonts w:hint="eastAsia" w:ascii="仿宋" w:hAnsi="仿宋" w:eastAsia="仿宋"/>
          <w:color w:val="auto"/>
          <w:sz w:val="28"/>
          <w:szCs w:val="28"/>
          <w:highlight w:val="none"/>
        </w:rPr>
        <w:instrText xml:space="preserve"> = 1 \* GB3 </w:instrText>
      </w:r>
      <w:r>
        <w:rPr>
          <w:rFonts w:hint="eastAsia"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①</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河道无网箱、网簖、笼网、地网；</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fldChar w:fldCharType="begin"/>
      </w:r>
      <w:r>
        <w:rPr>
          <w:rFonts w:hint="eastAsia" w:ascii="仿宋" w:hAnsi="仿宋" w:eastAsia="仿宋"/>
          <w:color w:val="auto"/>
          <w:sz w:val="28"/>
          <w:szCs w:val="28"/>
          <w:highlight w:val="none"/>
        </w:rPr>
        <w:instrText xml:space="preserve"> = 2 \* GB3 </w:instrText>
      </w:r>
      <w:r>
        <w:rPr>
          <w:rFonts w:hint="eastAsia"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②</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河坡基本完好,无新增垦坡种植,无新增侵占河坡河堤现象；</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fldChar w:fldCharType="begin"/>
      </w:r>
      <w:r>
        <w:rPr>
          <w:rFonts w:hint="eastAsia" w:ascii="仿宋" w:hAnsi="仿宋" w:eastAsia="仿宋"/>
          <w:color w:val="auto"/>
          <w:sz w:val="28"/>
          <w:szCs w:val="28"/>
          <w:highlight w:val="none"/>
        </w:rPr>
        <w:instrText xml:space="preserve"> = 3 \* GB3 </w:instrText>
      </w:r>
      <w:r>
        <w:rPr>
          <w:rFonts w:hint="eastAsia"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③</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无乱堆乱放、无新增河面障碍物、无养殖粪便直排和渗漏。</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（4）打捞垃圾上岸处置</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fldChar w:fldCharType="begin"/>
      </w:r>
      <w:r>
        <w:rPr>
          <w:rFonts w:hint="eastAsia" w:ascii="仿宋" w:hAnsi="仿宋" w:eastAsia="仿宋"/>
          <w:color w:val="auto"/>
          <w:sz w:val="28"/>
          <w:szCs w:val="28"/>
          <w:highlight w:val="none"/>
        </w:rPr>
        <w:instrText xml:space="preserve"> = 1 \* GB3 </w:instrText>
      </w:r>
      <w:r>
        <w:rPr>
          <w:rFonts w:hint="eastAsia"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①</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将打捞垃圾分类到位，不得乱堆在河坡上</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fldChar w:fldCharType="begin"/>
      </w:r>
      <w:r>
        <w:rPr>
          <w:rFonts w:hint="eastAsia" w:ascii="仿宋" w:hAnsi="仿宋" w:eastAsia="仿宋"/>
          <w:color w:val="auto"/>
          <w:sz w:val="28"/>
          <w:szCs w:val="28"/>
          <w:highlight w:val="none"/>
        </w:rPr>
        <w:instrText xml:space="preserve"> = 2 \* GB3 </w:instrText>
      </w:r>
      <w:r>
        <w:rPr>
          <w:rFonts w:hint="eastAsia"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②</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动物尸体由市统一提供收集袋，将打捞的动物尸体装袋或装桶后按市规定进行无害化处理；</w:t>
      </w:r>
      <w:r/>
    </w:p>
    <w:p>
      <w:pPr>
        <w:ind w:firstLine="560"/>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fldChar w:fldCharType="begin"/>
      </w:r>
      <w:r>
        <w:rPr>
          <w:rFonts w:hint="eastAsia" w:ascii="仿宋" w:hAnsi="仿宋" w:eastAsia="仿宋"/>
          <w:color w:val="auto"/>
          <w:sz w:val="28"/>
          <w:szCs w:val="28"/>
          <w:highlight w:val="none"/>
        </w:rPr>
        <w:instrText xml:space="preserve"> = 3 \* GB3 </w:instrText>
      </w:r>
      <w:r>
        <w:rPr>
          <w:rFonts w:hint="eastAsia"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③</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不可焚烧的水花生、水葫芦等有害水草垃圾由所在村居就近提供地点堆放；</w:t>
      </w:r>
      <w:r/>
    </w:p>
    <w:p>
      <w:pPr>
        <w:ind w:firstLine="560"/>
        <w:keepLines w:val="0"/>
        <w:keepNext w:val="0"/>
        <w:pageBreakBefore w:val="0"/>
        <w:spacing w:line="500" w:lineRule="exact"/>
        <w:rPr>
          <w:rFonts w:hint="eastAsia" w:ascii="黑体" w:hAnsi="黑体" w:eastAsia="黑体"/>
          <w:color w:val="auto"/>
          <w:sz w:val="28"/>
          <w:szCs w:val="28"/>
          <w:highlight w:val="none"/>
        </w:rPr>
      </w:pPr>
      <w:r>
        <w:rPr>
          <w:rFonts w:hint="eastAsia" w:ascii="仿宋" w:hAnsi="仿宋" w:eastAsia="仿宋"/>
          <w:color w:val="auto"/>
          <w:sz w:val="28"/>
          <w:szCs w:val="28"/>
          <w:highlight w:val="none"/>
        </w:rPr>
        <w:fldChar w:fldCharType="begin"/>
      </w:r>
      <w:r>
        <w:rPr>
          <w:rFonts w:hint="eastAsia" w:ascii="仿宋" w:hAnsi="仿宋" w:eastAsia="仿宋"/>
          <w:color w:val="auto"/>
          <w:sz w:val="28"/>
          <w:szCs w:val="28"/>
          <w:highlight w:val="none"/>
        </w:rPr>
        <w:instrText xml:space="preserve"> = 4 \* GB3 </w:instrText>
      </w:r>
      <w:r>
        <w:rPr>
          <w:rFonts w:hint="eastAsia"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④</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在保洁船上配备收集篮收集各类白色垃圾漂浮物，直接送到河岸上垃圾桶或按村居指定地点堆放，并负责清运处理。</w:t>
      </w:r>
      <w:r/>
    </w:p>
    <w:p>
      <w:pPr>
        <w:ind w:firstLine="560"/>
        <w:keepLines w:val="0"/>
        <w:pageBreakBefore w:val="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w:t>
      </w:r>
      <w:bookmarkEnd w:id="65"/>
      <w:r>
        <w:rPr>
          <w:rFonts w:hint="eastAsia" w:ascii="黑体" w:hAnsi="黑体" w:eastAsia="黑体"/>
          <w:color w:val="auto"/>
          <w:sz w:val="28"/>
          <w:szCs w:val="28"/>
          <w:highlight w:val="none"/>
        </w:rPr>
        <w:t xml:space="preserve">服务标准</w:t>
      </w:r>
      <w:r/>
    </w:p>
    <w:p>
      <w:pPr>
        <w:ind w:firstLine="560"/>
        <w:keepLines w:val="0"/>
        <w:keepNext w:val="0"/>
        <w:pageBreakBefore w:val="0"/>
        <w:spacing w:line="500" w:lineRule="exact"/>
        <w:rPr>
          <w:rFonts w:hint="eastAsia" w:ascii="仿宋" w:hAnsi="仿宋" w:eastAsia="仿宋"/>
          <w:bCs/>
          <w:color w:val="auto"/>
          <w:sz w:val="28"/>
          <w:szCs w:val="28"/>
          <w:highlight w:val="none"/>
        </w:rPr>
      </w:pPr>
      <w:r/>
      <w:bookmarkStart w:id="66" w:name="_Toc22844"/>
      <w:r>
        <w:rPr>
          <w:rFonts w:hint="eastAsia" w:ascii="仿宋" w:hAnsi="仿宋" w:eastAsia="仿宋"/>
          <w:bCs/>
          <w:color w:val="auto"/>
          <w:sz w:val="28"/>
          <w:szCs w:val="28"/>
          <w:highlight w:val="none"/>
        </w:rPr>
        <w:t xml:space="preserve">（一）投标人不能简单照搬招标文件提供的需求，必须按招标文件</w:t>
      </w:r>
      <w:r>
        <w:rPr>
          <w:rFonts w:hint="eastAsia" w:ascii="仿宋" w:hAnsi="仿宋" w:eastAsia="仿宋"/>
          <w:bCs/>
          <w:color w:val="auto"/>
          <w:sz w:val="28"/>
          <w:szCs w:val="28"/>
          <w:highlight w:val="none"/>
          <w:lang w:val="en-US" w:eastAsia="zh-CN"/>
        </w:rPr>
        <w:t xml:space="preserve">采购要求</w:t>
      </w:r>
      <w:r>
        <w:rPr>
          <w:rFonts w:hint="eastAsia" w:ascii="仿宋" w:hAnsi="仿宋" w:eastAsia="仿宋"/>
          <w:bCs/>
          <w:color w:val="auto"/>
          <w:sz w:val="28"/>
          <w:szCs w:val="28"/>
          <w:highlight w:val="none"/>
        </w:rPr>
        <w:t xml:space="preserve">逐项作出实质性应答，中标后成交人在同采购</w:t>
      </w:r>
      <w:r>
        <w:rPr>
          <w:rFonts w:hint="eastAsia" w:ascii="仿宋" w:hAnsi="仿宋" w:eastAsia="仿宋"/>
          <w:bCs/>
          <w:color w:val="auto"/>
          <w:sz w:val="28"/>
          <w:szCs w:val="28"/>
          <w:highlight w:val="none"/>
          <w:lang w:val="en-US" w:eastAsia="zh-CN"/>
        </w:rPr>
        <w:t xml:space="preserve">方</w:t>
      </w:r>
      <w:r>
        <w:rPr>
          <w:rFonts w:hint="eastAsia" w:ascii="仿宋" w:hAnsi="仿宋" w:eastAsia="仿宋"/>
          <w:bCs/>
          <w:color w:val="auto"/>
          <w:sz w:val="28"/>
          <w:szCs w:val="28"/>
          <w:highlight w:val="none"/>
        </w:rPr>
        <w:t xml:space="preserve">签订合同和履约环节中不得提出异议，一切后果和损失由中标</w:t>
      </w:r>
      <w:r>
        <w:rPr>
          <w:rFonts w:hint="eastAsia" w:ascii="仿宋" w:hAnsi="仿宋" w:eastAsia="仿宋"/>
          <w:bCs/>
          <w:color w:val="auto"/>
          <w:sz w:val="28"/>
          <w:szCs w:val="28"/>
          <w:highlight w:val="none"/>
          <w:lang w:val="en-US" w:eastAsia="zh-CN"/>
        </w:rPr>
        <w:t xml:space="preserve">方</w:t>
      </w:r>
      <w:r>
        <w:rPr>
          <w:rFonts w:hint="eastAsia" w:ascii="仿宋" w:hAnsi="仿宋" w:eastAsia="仿宋"/>
          <w:bCs/>
          <w:color w:val="auto"/>
          <w:sz w:val="28"/>
          <w:szCs w:val="28"/>
          <w:highlight w:val="none"/>
        </w:rPr>
        <w:t xml:space="preserve">承担。</w:t>
      </w:r>
      <w:r/>
    </w:p>
    <w:p>
      <w:pPr>
        <w:ind w:firstLine="560"/>
        <w:keepLines w:val="0"/>
        <w:keepNext w:val="0"/>
        <w:pageBreakBefore w:val="0"/>
        <w:spacing w:line="500" w:lineRule="exact"/>
        <w:rPr>
          <w:rFonts w:hint="eastAsia" w:ascii="黑体" w:hAnsi="黑体" w:eastAsia="黑体"/>
          <w:color w:val="auto"/>
          <w:sz w:val="28"/>
          <w:szCs w:val="28"/>
          <w:highlight w:val="none"/>
        </w:rPr>
      </w:pPr>
      <w:r>
        <w:rPr>
          <w:rFonts w:hint="eastAsia" w:ascii="仿宋" w:hAnsi="仿宋" w:eastAsia="仿宋"/>
          <w:bCs/>
          <w:color w:val="auto"/>
          <w:sz w:val="28"/>
          <w:szCs w:val="28"/>
          <w:highlight w:val="none"/>
        </w:rPr>
        <w:t xml:space="preserve">（二）</w:t>
      </w:r>
      <w:r>
        <w:rPr>
          <w:rFonts w:hint="eastAsia" w:ascii="仿宋" w:hAnsi="仿宋" w:eastAsia="仿宋"/>
          <w:color w:val="auto"/>
          <w:sz w:val="28"/>
          <w:szCs w:val="28"/>
          <w:highlight w:val="none"/>
        </w:rPr>
        <w:t xml:space="preserve">详见附件</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lang w:eastAsia="zh-CN"/>
        </w:rPr>
        <w:t xml:space="preserve">：高新区（城南街道）市政道路保洁及绿化养护和农村垃圾清运项目考核方案</w:t>
      </w:r>
      <w:r>
        <w:rPr>
          <w:rFonts w:hint="eastAsia" w:ascii="仿宋" w:hAnsi="仿宋" w:eastAsia="仿宋"/>
          <w:color w:val="auto"/>
          <w:sz w:val="28"/>
          <w:szCs w:val="28"/>
          <w:highlight w:val="none"/>
        </w:rPr>
        <w:t xml:space="preserve">。</w:t>
      </w:r>
      <w:r/>
    </w:p>
    <w:p>
      <w:pPr>
        <w:ind w:firstLine="560"/>
        <w:keepLines w:val="0"/>
        <w:keepNext w:val="0"/>
        <w:pageBreakBefore w:val="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（三）中标</w:t>
      </w:r>
      <w:r>
        <w:rPr>
          <w:rFonts w:hint="eastAsia" w:ascii="仿宋" w:hAnsi="仿宋" w:eastAsia="仿宋"/>
          <w:bCs/>
          <w:color w:val="auto"/>
          <w:sz w:val="28"/>
          <w:szCs w:val="28"/>
          <w:highlight w:val="none"/>
          <w:lang w:val="en-US" w:eastAsia="zh-CN"/>
        </w:rPr>
        <w:t xml:space="preserve">方</w:t>
      </w:r>
      <w:r>
        <w:rPr>
          <w:rFonts w:hint="eastAsia" w:ascii="仿宋" w:hAnsi="仿宋" w:eastAsia="仿宋"/>
          <w:bCs/>
          <w:color w:val="auto"/>
          <w:sz w:val="28"/>
          <w:szCs w:val="28"/>
          <w:highlight w:val="none"/>
        </w:rPr>
        <w:t xml:space="preserve">应采取必要的安全措施保证</w:t>
      </w:r>
      <w:r>
        <w:rPr>
          <w:rFonts w:hint="eastAsia" w:ascii="仿宋" w:hAnsi="仿宋" w:eastAsia="仿宋"/>
          <w:bCs/>
          <w:color w:val="auto"/>
          <w:sz w:val="28"/>
          <w:szCs w:val="28"/>
          <w:highlight w:val="none"/>
          <w:lang w:val="en-US" w:eastAsia="zh-CN"/>
        </w:rPr>
        <w:t xml:space="preserve">垃圾</w:t>
      </w:r>
      <w:r>
        <w:rPr>
          <w:rFonts w:hint="eastAsia" w:ascii="仿宋" w:hAnsi="仿宋" w:eastAsia="仿宋"/>
          <w:bCs/>
          <w:color w:val="auto"/>
          <w:sz w:val="28"/>
          <w:szCs w:val="28"/>
          <w:highlight w:val="none"/>
        </w:rPr>
        <w:t xml:space="preserve">的运输的安全，并承担货物的</w:t>
      </w:r>
      <w:r>
        <w:rPr>
          <w:rFonts w:hint="eastAsia" w:ascii="仿宋" w:hAnsi="仿宋" w:eastAsia="仿宋"/>
          <w:bCs/>
          <w:color w:val="auto"/>
          <w:sz w:val="28"/>
          <w:szCs w:val="28"/>
          <w:highlight w:val="none"/>
          <w:lang w:val="en-US" w:eastAsia="zh-CN"/>
        </w:rPr>
        <w:t xml:space="preserve">垃圾运输</w:t>
      </w:r>
      <w:r>
        <w:rPr>
          <w:rFonts w:hint="eastAsia" w:ascii="仿宋" w:hAnsi="仿宋" w:eastAsia="仿宋"/>
          <w:bCs/>
          <w:color w:val="auto"/>
          <w:sz w:val="28"/>
          <w:szCs w:val="28"/>
          <w:highlight w:val="none"/>
        </w:rPr>
        <w:t xml:space="preserve">中产生的风险。</w:t>
      </w:r>
      <w:r/>
    </w:p>
    <w:p>
      <w:pPr>
        <w:ind w:firstLine="560"/>
        <w:keepLines w:val="0"/>
        <w:keepNext w:val="0"/>
        <w:pageBreakBefore w:val="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（四）中标</w:t>
      </w:r>
      <w:r>
        <w:rPr>
          <w:rFonts w:hint="eastAsia" w:ascii="仿宋" w:hAnsi="仿宋" w:eastAsia="仿宋"/>
          <w:bCs/>
          <w:color w:val="auto"/>
          <w:sz w:val="28"/>
          <w:szCs w:val="28"/>
          <w:highlight w:val="none"/>
          <w:lang w:val="en-US" w:eastAsia="zh-CN"/>
        </w:rPr>
        <w:t xml:space="preserve">方</w:t>
      </w:r>
      <w:r>
        <w:rPr>
          <w:rFonts w:hint="eastAsia" w:ascii="仿宋" w:hAnsi="仿宋" w:eastAsia="仿宋"/>
          <w:bCs/>
          <w:color w:val="auto"/>
          <w:sz w:val="28"/>
          <w:szCs w:val="28"/>
          <w:highlight w:val="none"/>
        </w:rPr>
        <w:t xml:space="preserve">应提高安全意识，提供实施外包服务所需的安全防护用品，采取必要安全防护措施，承担包括垃圾清理、交通运输、垃圾装卸等服务过程中产生的全部安全风险责任。</w:t>
      </w:r>
      <w:r/>
    </w:p>
    <w:p>
      <w:pPr>
        <w:ind w:firstLine="560"/>
        <w:keepLines w:val="0"/>
        <w:keepNext w:val="0"/>
        <w:pageBreakBefore w:val="0"/>
        <w:spacing w:line="500" w:lineRule="exact"/>
        <w:rPr>
          <w:bCs/>
          <w:color w:val="auto"/>
          <w:highlight w:val="none"/>
        </w:rPr>
      </w:pPr>
      <w:r>
        <w:rPr>
          <w:rFonts w:hint="eastAsia" w:ascii="仿宋" w:hAnsi="仿宋" w:eastAsia="仿宋"/>
          <w:bCs/>
          <w:color w:val="auto"/>
          <w:sz w:val="28"/>
          <w:szCs w:val="28"/>
          <w:highlight w:val="none"/>
        </w:rPr>
        <w:t xml:space="preserve">（五）垃圾必须转运至指定地点，集中处置，如发生中途随意倾倒或填埋，由此产生的一切后果由成交人承担。</w:t>
      </w:r>
      <w:r/>
    </w:p>
    <w:p>
      <w:pPr>
        <w:ind w:firstLine="560"/>
        <w:keepLines w:val="0"/>
        <w:keepNext w:val="0"/>
        <w:pageBreakBefore w:val="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（六）中标</w:t>
      </w:r>
      <w:r>
        <w:rPr>
          <w:rFonts w:hint="eastAsia" w:ascii="仿宋" w:hAnsi="仿宋" w:eastAsia="仿宋"/>
          <w:bCs/>
          <w:color w:val="auto"/>
          <w:sz w:val="28"/>
          <w:szCs w:val="28"/>
          <w:highlight w:val="none"/>
          <w:lang w:val="en-US" w:eastAsia="zh-CN"/>
        </w:rPr>
        <w:t xml:space="preserve">方</w:t>
      </w:r>
      <w:r>
        <w:rPr>
          <w:rFonts w:hint="eastAsia" w:ascii="仿宋" w:hAnsi="仿宋" w:eastAsia="仿宋"/>
          <w:bCs/>
          <w:color w:val="auto"/>
          <w:sz w:val="28"/>
          <w:szCs w:val="28"/>
          <w:highlight w:val="none"/>
        </w:rPr>
        <w:t xml:space="preserve">如对服务缺陷不予更正，采购单位有权另请其他单位更正，所发生的费用由中标供应商承担。</w:t>
      </w:r>
      <w:r/>
    </w:p>
    <w:p>
      <w:pPr>
        <w:ind w:firstLine="560"/>
        <w:keepLines w:val="0"/>
        <w:keepNext w:val="0"/>
        <w:pageBreakBefore w:val="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五、服务期限和地点</w:t>
      </w:r>
      <w:bookmarkEnd w:id="66"/>
      <w:r/>
      <w:r/>
    </w:p>
    <w:p>
      <w:pPr>
        <w:ind w:firstLine="560"/>
        <w:spacing w:line="500" w:lineRule="exact"/>
        <w:rPr>
          <w:rFonts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服务期限：服务期拟定三年，合同一年一签，具体时间以招标人通知为准。第一年合同期满后，</w:t>
      </w:r>
      <w:r>
        <w:rPr>
          <w:rFonts w:hint="eastAsia" w:ascii="仿宋" w:hAnsi="仿宋" w:eastAsia="仿宋"/>
          <w:color w:val="auto"/>
          <w:sz w:val="28"/>
          <w:szCs w:val="28"/>
          <w:highlight w:val="none"/>
          <w:lang w:val="en-US" w:eastAsia="zh-CN"/>
        </w:rPr>
        <w:t xml:space="preserve">招标人</w:t>
      </w:r>
      <w:r>
        <w:rPr>
          <w:rFonts w:hint="eastAsia" w:ascii="仿宋" w:hAnsi="仿宋" w:eastAsia="仿宋"/>
          <w:color w:val="auto"/>
          <w:sz w:val="28"/>
          <w:szCs w:val="28"/>
          <w:highlight w:val="none"/>
          <w:lang w:eastAsia="zh"/>
        </w:rPr>
        <w:t xml:space="preserve">有权根据</w:t>
      </w:r>
      <w:r>
        <w:rPr>
          <w:rFonts w:hint="eastAsia" w:ascii="仿宋" w:hAnsi="仿宋" w:eastAsia="仿宋"/>
          <w:color w:val="auto"/>
          <w:sz w:val="28"/>
          <w:szCs w:val="28"/>
          <w:highlight w:val="none"/>
          <w:lang w:val="en-US" w:eastAsia="zh-CN"/>
        </w:rPr>
        <w:t xml:space="preserve">中标人</w:t>
      </w:r>
      <w:r>
        <w:rPr>
          <w:rFonts w:hint="eastAsia" w:ascii="仿宋" w:hAnsi="仿宋" w:eastAsia="仿宋"/>
          <w:color w:val="auto"/>
          <w:sz w:val="28"/>
          <w:szCs w:val="28"/>
          <w:highlight w:val="none"/>
        </w:rPr>
        <w:t xml:space="preserve">履约情况</w:t>
      </w:r>
      <w:r>
        <w:rPr>
          <w:rFonts w:hint="eastAsia" w:ascii="仿宋" w:hAnsi="仿宋" w:eastAsia="仿宋"/>
          <w:color w:val="auto"/>
          <w:sz w:val="28"/>
          <w:szCs w:val="28"/>
          <w:highlight w:val="none"/>
          <w:lang w:eastAsia="zh"/>
        </w:rPr>
        <w:t xml:space="preserve">、年度</w:t>
      </w:r>
      <w:r>
        <w:rPr>
          <w:rFonts w:hint="eastAsia" w:ascii="仿宋" w:hAnsi="仿宋" w:eastAsia="仿宋"/>
          <w:color w:val="auto"/>
          <w:sz w:val="28"/>
          <w:szCs w:val="28"/>
          <w:highlight w:val="none"/>
        </w:rPr>
        <w:t xml:space="preserve">考核</w:t>
      </w:r>
      <w:r>
        <w:rPr>
          <w:rFonts w:hint="eastAsia" w:ascii="仿宋" w:hAnsi="仿宋" w:eastAsia="仿宋"/>
          <w:color w:val="auto"/>
          <w:sz w:val="28"/>
          <w:szCs w:val="28"/>
          <w:highlight w:val="none"/>
          <w:lang w:eastAsia="zh"/>
        </w:rPr>
        <w:t xml:space="preserve">结果及财政预算安排等因素</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
        </w:rPr>
        <w:t xml:space="preserve">自主决定是否续签，不构成</w:t>
      </w:r>
      <w:r>
        <w:rPr>
          <w:rFonts w:hint="eastAsia" w:ascii="仿宋" w:hAnsi="仿宋" w:eastAsia="仿宋"/>
          <w:color w:val="auto"/>
          <w:sz w:val="28"/>
          <w:szCs w:val="28"/>
          <w:highlight w:val="none"/>
          <w:lang w:val="en-US" w:eastAsia="zh-CN"/>
        </w:rPr>
        <w:t xml:space="preserve">中标人</w:t>
      </w:r>
      <w:r>
        <w:rPr>
          <w:rFonts w:hint="eastAsia" w:ascii="仿宋" w:hAnsi="仿宋" w:eastAsia="仿宋"/>
          <w:color w:val="auto"/>
          <w:sz w:val="28"/>
          <w:szCs w:val="28"/>
          <w:highlight w:val="none"/>
          <w:lang w:eastAsia="zh"/>
        </w:rPr>
        <w:t xml:space="preserve">当然续约权利。</w:t>
      </w:r>
      <w:r>
        <w:rPr>
          <w:rFonts w:hint="eastAsia" w:ascii="仿宋" w:hAnsi="仿宋" w:eastAsia="仿宋"/>
          <w:color w:val="auto"/>
          <w:sz w:val="28"/>
          <w:szCs w:val="28"/>
          <w:highlight w:val="none"/>
        </w:rPr>
        <w:t xml:space="preserve">在不改变服务要求和服务价格前提下，招标人可与中标人按年续签合同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续签不超过两次。</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地点：</w:t>
      </w:r>
      <w:r>
        <w:rPr>
          <w:rFonts w:hint="eastAsia" w:ascii="仿宋" w:hAnsi="仿宋" w:eastAsia="仿宋" w:cs="仿宋"/>
          <w:color w:val="auto"/>
          <w:sz w:val="28"/>
          <w:szCs w:val="28"/>
          <w:highlight w:val="none"/>
        </w:rPr>
        <w:t xml:space="preserve">招标人指定地点</w:t>
      </w:r>
      <w:r/>
    </w:p>
    <w:p>
      <w:pPr>
        <w:ind w:firstLine="560"/>
        <w:spacing w:line="500" w:lineRule="exact"/>
        <w:rPr>
          <w:rFonts w:hint="default" w:ascii="黑体" w:hAnsi="黑体" w:eastAsia="黑体"/>
          <w:color w:val="auto"/>
          <w:sz w:val="28"/>
          <w:szCs w:val="28"/>
          <w:highlight w:val="none"/>
          <w:lang w:val="en-US" w:eastAsia="zh-CN"/>
        </w:rPr>
        <w:outlineLvl w:val="1"/>
      </w:pPr>
      <w:r/>
      <w:bookmarkStart w:id="67" w:name="_Toc17071"/>
      <w:r>
        <w:rPr>
          <w:rFonts w:hint="eastAsia" w:ascii="黑体" w:hAnsi="黑体" w:eastAsia="黑体"/>
          <w:color w:val="auto"/>
          <w:sz w:val="28"/>
          <w:szCs w:val="28"/>
          <w:highlight w:val="none"/>
        </w:rPr>
        <w:t xml:space="preserve">六、考核方案</w:t>
      </w:r>
      <w:bookmarkEnd w:id="67"/>
      <w:r/>
      <w:r/>
    </w:p>
    <w:p>
      <w:pPr>
        <w:ind w:firstLine="560"/>
        <w:spacing w:line="500" w:lineRule="exact"/>
        <w:rPr>
          <w:rFonts w:hint="eastAsia" w:ascii="仿宋" w:hAnsi="仿宋" w:eastAsia="仿宋"/>
          <w:color w:val="auto"/>
          <w:sz w:val="28"/>
          <w:szCs w:val="28"/>
          <w:highlight w:val="none"/>
          <w:lang w:val="en-US" w:eastAsia="zh-CN"/>
        </w:rPr>
        <w:outlineLvl w:val="9"/>
      </w:pPr>
      <w:r/>
      <w:bookmarkStart w:id="68" w:name="_Toc6177"/>
      <w:r>
        <w:rPr>
          <w:rFonts w:hint="eastAsia" w:ascii="仿宋" w:hAnsi="仿宋" w:eastAsia="仿宋"/>
          <w:color w:val="auto"/>
          <w:sz w:val="28"/>
          <w:szCs w:val="28"/>
          <w:highlight w:val="none"/>
          <w:lang w:val="en-US" w:eastAsia="zh-CN"/>
        </w:rPr>
        <w:t xml:space="preserve">考核方案和考核细则</w:t>
      </w:r>
      <w:r>
        <w:rPr>
          <w:rFonts w:hint="eastAsia" w:ascii="仿宋" w:hAnsi="仿宋" w:eastAsia="仿宋"/>
          <w:color w:val="auto"/>
          <w:sz w:val="28"/>
          <w:szCs w:val="28"/>
          <w:highlight w:val="none"/>
        </w:rPr>
        <w:t xml:space="preserve">详见附件</w:t>
      </w:r>
      <w:r>
        <w:rPr>
          <w:rFonts w:hint="eastAsia" w:ascii="仿宋" w:hAnsi="仿宋" w:eastAsia="仿宋"/>
          <w:color w:val="auto"/>
          <w:sz w:val="28"/>
          <w:szCs w:val="28"/>
          <w:highlight w:val="none"/>
          <w:lang w:val="en-US" w:eastAsia="zh-CN"/>
        </w:rPr>
        <w:t xml:space="preserve">二、附件三</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黑体" w:hAnsi="黑体" w:eastAsia="黑体" w:cs="Times New Roman"/>
          <w:color w:val="auto"/>
          <w:sz w:val="28"/>
          <w:szCs w:val="28"/>
          <w:highlight w:val="none"/>
        </w:rPr>
        <w:outlineLvl w:val="1"/>
      </w:pPr>
      <w:r>
        <w:rPr>
          <w:rFonts w:hint="eastAsia" w:ascii="黑体" w:hAnsi="黑体" w:eastAsia="黑体" w:cs="Times New Roman"/>
          <w:color w:val="auto"/>
          <w:sz w:val="28"/>
          <w:szCs w:val="28"/>
          <w:highlight w:val="none"/>
        </w:rPr>
        <w:t xml:space="preserve">七</w:t>
      </w:r>
      <w:bookmarkEnd w:id="68"/>
      <w:r/>
      <w:bookmarkStart w:id="69" w:name="_Toc7194"/>
      <w:r>
        <w:rPr>
          <w:rFonts w:hint="eastAsia" w:ascii="黑体" w:hAnsi="黑体" w:eastAsia="黑体" w:cs="Times New Roman"/>
          <w:color w:val="auto"/>
          <w:sz w:val="28"/>
          <w:szCs w:val="28"/>
          <w:highlight w:val="none"/>
        </w:rPr>
        <w:t xml:space="preserve">、付款方式</w:t>
      </w:r>
      <w:bookmarkEnd w:id="69"/>
      <w:r/>
      <w:r/>
    </w:p>
    <w:p>
      <w:pPr>
        <w:ind w:firstLine="560"/>
        <w:spacing w:line="500" w:lineRule="exact"/>
        <w:rPr>
          <w:rFonts w:hint="eastAsia" w:ascii="仿宋" w:hAnsi="仿宋" w:eastAsia="仿宋"/>
          <w:color w:val="auto"/>
          <w:sz w:val="28"/>
          <w:szCs w:val="28"/>
          <w:highlight w:val="none"/>
          <w:lang w:val="en-US" w:eastAsia="zh-CN"/>
        </w:rPr>
        <w:outlineLvl w:val="1"/>
      </w:pPr>
      <w:r/>
      <w:bookmarkStart w:id="70" w:name="_Toc31480"/>
      <w:r>
        <w:rPr>
          <w:rFonts w:hint="eastAsia" w:ascii="仿宋" w:hAnsi="仿宋" w:eastAsia="仿宋"/>
          <w:color w:val="auto"/>
          <w:sz w:val="28"/>
          <w:szCs w:val="28"/>
          <w:highlight w:val="none"/>
          <w:lang w:val="en-US" w:eastAsia="zh-CN"/>
        </w:rPr>
        <w:t xml:space="preserve">按季度结算，下季度首月15日前由中标方出具发票，结算上季度服务费，服务费需由采购人相关考核部门考核后按程序报批结算。</w:t>
      </w:r>
      <w:bookmarkEnd w:id="70"/>
      <w:r/>
      <w:r/>
    </w:p>
    <w:p>
      <w:pPr>
        <w:pStyle w:val="863"/>
        <w:ind w:firstLine="560"/>
        <w:keepLines w:val="0"/>
        <w:keepNext w:val="0"/>
        <w:pageBreakBefore w:val="0"/>
        <w:spacing w:after="0" w:line="500" w:lineRule="exact"/>
        <w:rPr>
          <w:rFonts w:hint="eastAsia" w:ascii="黑体" w:hAnsi="黑体" w:eastAsia="黑体"/>
          <w:color w:val="auto"/>
          <w:sz w:val="28"/>
          <w:szCs w:val="28"/>
          <w:highlight w:val="none"/>
          <w:lang w:val="en-US" w:eastAsia="zh-CN"/>
        </w:rPr>
        <w:outlineLvl w:val="1"/>
      </w:pPr>
      <w:r/>
      <w:bookmarkStart w:id="71" w:name="_Toc271"/>
      <w:r>
        <w:rPr>
          <w:rFonts w:hint="eastAsia" w:ascii="黑体" w:hAnsi="黑体" w:eastAsia="黑体"/>
          <w:color w:val="auto"/>
          <w:sz w:val="28"/>
          <w:szCs w:val="28"/>
          <w:highlight w:val="none"/>
          <w:lang w:val="en-US" w:eastAsia="zh-CN"/>
        </w:rPr>
        <w:t xml:space="preserve">八、报价要求</w:t>
      </w:r>
      <w:bookmarkEnd w:id="71"/>
      <w:r/>
      <w:r/>
    </w:p>
    <w:p>
      <w:pPr>
        <w:ind w:firstLine="560"/>
        <w:keepLines w:val="0"/>
        <w:keepNext w:val="0"/>
        <w:pageBreakBefore w:val="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（一）报价要求：</w:t>
      </w:r>
      <w:r>
        <w:rPr>
          <w:rFonts w:hint="eastAsia" w:ascii="仿宋" w:hAnsi="仿宋" w:eastAsia="仿宋"/>
          <w:bCs/>
          <w:color w:val="auto"/>
          <w:sz w:val="28"/>
          <w:szCs w:val="28"/>
          <w:highlight w:val="none"/>
          <w:lang w:val="en-US" w:eastAsia="zh-CN"/>
        </w:rPr>
        <w:t xml:space="preserve">本项目报价为</w:t>
      </w:r>
      <w:r>
        <w:rPr>
          <w:rFonts w:hint="eastAsia" w:ascii="仿宋" w:hAnsi="仿宋" w:eastAsia="仿宋"/>
          <w:b/>
          <w:bCs w:val="0"/>
          <w:color w:val="auto"/>
          <w:sz w:val="28"/>
          <w:szCs w:val="28"/>
          <w:highlight w:val="none"/>
          <w:lang w:val="en-US" w:eastAsia="zh-CN"/>
        </w:rPr>
        <w:t xml:space="preserve">万元/年</w:t>
      </w:r>
      <w:r>
        <w:rPr>
          <w:rFonts w:hint="eastAsia" w:ascii="仿宋" w:hAnsi="仿宋" w:eastAsia="仿宋"/>
          <w:bCs/>
          <w:color w:val="auto"/>
          <w:sz w:val="28"/>
          <w:szCs w:val="28"/>
          <w:highlight w:val="none"/>
          <w:lang w:val="en-US" w:eastAsia="zh-CN"/>
        </w:rPr>
        <w:t xml:space="preserve">。</w:t>
      </w:r>
      <w:r>
        <w:rPr>
          <w:rFonts w:hint="eastAsia" w:ascii="仿宋" w:hAnsi="仿宋" w:eastAsia="仿宋"/>
          <w:bCs/>
          <w:color w:val="auto"/>
          <w:sz w:val="28"/>
          <w:szCs w:val="28"/>
          <w:highlight w:val="none"/>
        </w:rPr>
        <w:t xml:space="preserve">投标人报价应包括完成该项工作所需的劳务费、材料费、设备费、交通运输费、装卸费、技术指导费、人员培训、专家评审费、安全防护设施、保险、利润、税金、代理服务费、政策性文件规定及合同包含的所有风险、责任等一切与之相关费用。</w:t>
      </w:r>
      <w:r/>
    </w:p>
    <w:p>
      <w:pPr>
        <w:pStyle w:val="870"/>
        <w:ind w:firstLine="560"/>
        <w:keepLines w:val="0"/>
        <w:keepNext w:val="0"/>
        <w:pageBreakBefore w:val="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（二）投标人应对招标文件内的全部内容进行报价，投标文件未列明，而供应商认为其他必需的费用也需列入报价。</w:t>
      </w:r>
      <w:r/>
    </w:p>
    <w:p>
      <w:pPr>
        <w:pStyle w:val="863"/>
        <w:ind w:firstLine="560"/>
        <w:keepLines w:val="0"/>
        <w:keepNext w:val="0"/>
        <w:pageBreakBefore w:val="0"/>
        <w:spacing w:after="0" w:line="500" w:lineRule="exact"/>
        <w:rPr>
          <w:rFonts w:hint="eastAsia" w:ascii="黑体" w:hAnsi="黑体" w:eastAsia="黑体"/>
          <w:color w:val="auto"/>
          <w:sz w:val="28"/>
          <w:szCs w:val="28"/>
          <w:highlight w:val="none"/>
          <w:lang w:val="en-US" w:eastAsia="zh-CN"/>
        </w:rPr>
        <w:outlineLvl w:val="1"/>
      </w:pPr>
      <w:r/>
      <w:bookmarkStart w:id="72" w:name="_Toc17306"/>
      <w:r/>
      <w:bookmarkStart w:id="73" w:name="_Toc445"/>
      <w:r>
        <w:rPr>
          <w:rFonts w:hint="eastAsia" w:ascii="黑体" w:hAnsi="黑体" w:eastAsia="黑体"/>
          <w:color w:val="auto"/>
          <w:sz w:val="28"/>
          <w:szCs w:val="28"/>
          <w:highlight w:val="none"/>
          <w:lang w:val="en-US" w:eastAsia="zh-CN"/>
        </w:rPr>
        <w:t xml:space="preserve">九、其他要求</w:t>
      </w:r>
      <w:bookmarkEnd w:id="72"/>
      <w:r/>
      <w:bookmarkEnd w:id="73"/>
      <w:r/>
      <w:r/>
    </w:p>
    <w:p>
      <w:pPr>
        <w:pStyle w:val="870"/>
        <w:ind w:firstLine="560"/>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bCs/>
          <w:color w:val="auto"/>
          <w:sz w:val="28"/>
          <w:szCs w:val="28"/>
          <w:highlight w:val="none"/>
        </w:rPr>
        <w:t xml:space="preserve">（一）</w:t>
      </w:r>
      <w:r>
        <w:rPr>
          <w:rFonts w:hint="eastAsia" w:ascii="仿宋" w:hAnsi="仿宋" w:eastAsia="仿宋"/>
          <w:bCs/>
          <w:color w:val="auto"/>
          <w:sz w:val="28"/>
          <w:szCs w:val="28"/>
          <w:highlight w:val="none"/>
          <w:lang w:val="en-US" w:eastAsia="zh-CN"/>
        </w:rPr>
        <w:t xml:space="preserve">本项目</w:t>
      </w:r>
      <w:r>
        <w:rPr>
          <w:rFonts w:hint="eastAsia" w:ascii="仿宋" w:hAnsi="仿宋" w:eastAsia="仿宋"/>
          <w:color w:val="auto"/>
          <w:sz w:val="28"/>
          <w:szCs w:val="28"/>
          <w:highlight w:val="none"/>
        </w:rPr>
        <w:t xml:space="preserve">不得转包或分包。</w:t>
      </w:r>
      <w:r/>
    </w:p>
    <w:p>
      <w:pPr>
        <w:pStyle w:val="870"/>
        <w:ind w:firstLine="560"/>
        <w:keepLines w:val="0"/>
        <w:keepNext w:val="0"/>
        <w:pageBreakBefore w:val="0"/>
        <w:spacing w:line="500" w:lineRule="exact"/>
        <w:rPr>
          <w:rFonts w:hint="eastAsia" w:ascii="仿宋" w:hAnsi="仿宋" w:eastAsia="仿宋" w:cs="Times New Roman"/>
          <w:bCs/>
          <w:color w:val="auto"/>
          <w:sz w:val="28"/>
          <w:szCs w:val="28"/>
          <w:highlight w:val="none"/>
          <w:lang w:val="en-US"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投标人必须依法规范用工，全员签订劳动合同，人员工资应不低于当年的如皋市最低工资标准，并按国家用工规定为员工缴纳社会保险，加班费用支付按政策法规规定执行。</w:t>
      </w:r>
      <w:r/>
    </w:p>
    <w:p>
      <w:pPr>
        <w:pStyle w:val="891"/>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32"/>
          <w:szCs w:val="32"/>
          <w:highlight w:val="none"/>
        </w:rPr>
        <w:br w:type="page" w:clear="all"/>
      </w:r>
      <w:bookmarkStart w:id="74" w:name="_Toc31198"/>
      <w:r>
        <w:rPr>
          <w:rFonts w:hint="eastAsia" w:ascii="方正小标宋简体" w:eastAsia="方正小标宋简体"/>
          <w:bCs/>
          <w:color w:val="auto"/>
          <w:sz w:val="32"/>
          <w:szCs w:val="32"/>
          <w:highlight w:val="none"/>
        </w:rPr>
        <w:t xml:space="preserve">第4章 合同文本</w:t>
      </w:r>
      <w:bookmarkEnd w:id="74"/>
      <w:r/>
      <w:r/>
    </w:p>
    <w:p>
      <w:pPr>
        <w:pStyle w:val="891"/>
        <w:ind w:firstLine="0"/>
        <w:jc w:val="center"/>
        <w:spacing w:line="24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如皋市政府采购合同</w:t>
      </w:r>
      <w:r/>
    </w:p>
    <w:p>
      <w:pPr>
        <w:ind w:firstLine="640"/>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项目名称：</w:t>
      </w:r>
      <w:r>
        <w:rPr>
          <w:rFonts w:hint="eastAsia" w:ascii="仿宋" w:hAnsi="仿宋" w:eastAsia="仿宋"/>
          <w:color w:val="auto"/>
          <w:sz w:val="32"/>
          <w:szCs w:val="32"/>
          <w:highlight w:val="none"/>
          <w:lang w:val="en-US" w:eastAsia="zh-CN"/>
        </w:rPr>
        <w:t xml:space="preserve">高新区（城南街道）市政道路保洁、绿化养护、河道保洁及垃圾收集清运项目服务外包</w:t>
      </w:r>
      <w:r/>
    </w:p>
    <w:p>
      <w:pPr>
        <w:ind w:firstLine="64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 xml:space="preserve">项目编号：</w:t>
      </w:r>
      <w:r>
        <w:rPr>
          <w:rFonts w:hint="eastAsia" w:ascii="仿宋" w:hAnsi="仿宋" w:eastAsia="仿宋"/>
          <w:color w:val="auto"/>
          <w:sz w:val="32"/>
          <w:szCs w:val="32"/>
          <w:highlight w:val="none"/>
          <w:lang w:val="en-US" w:eastAsia="zh-CN"/>
        </w:rPr>
        <w:t xml:space="preserve">JSZC-320682-NTJW-G2026-0035</w:t>
      </w:r>
      <w:r/>
    </w:p>
    <w:p>
      <w:pPr>
        <w:ind w:firstLine="64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 xml:space="preserve">甲方：</w:t>
      </w:r>
      <w:r>
        <w:rPr>
          <w:rFonts w:hint="eastAsia" w:ascii="仿宋" w:hAnsi="仿宋" w:eastAsia="仿宋"/>
          <w:color w:val="auto"/>
          <w:sz w:val="32"/>
          <w:szCs w:val="32"/>
          <w:highlight w:val="none"/>
          <w:lang w:val="en-US" w:eastAsia="zh-CN"/>
        </w:rPr>
        <w:t xml:space="preserve">江苏省如皋高新技术产业开发区管理委员会</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乙方：</w:t>
      </w:r>
      <w:r/>
    </w:p>
    <w:p>
      <w:pPr>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签订时间：      年    月    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江苏省如皋高新技术产业开发区管理委员会</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高新区（城南街道）市政道路保洁、绿化养护、河道保洁及垃圾收集清运项目服务外包</w:t>
      </w:r>
      <w:r>
        <w:rPr>
          <w:rFonts w:hint="eastAsia" w:ascii="仿宋" w:hAnsi="仿宋" w:eastAsia="仿宋"/>
          <w:color w:val="auto"/>
          <w:sz w:val="24"/>
          <w:highlight w:val="none"/>
        </w:rPr>
        <w:t xml:space="preserve">）委托（南通泾天纬地项目管理有限公司）进行了政府采购。按照评委会评审推荐、甲方确定乙方为中标单位。现甲乙双方协商同意签订本合同。</w:t>
      </w:r>
      <w:r/>
    </w:p>
    <w:p>
      <w:pPr>
        <w:numPr>
          <w:ilvl w:val="0"/>
          <w:numId w:val="1"/>
        </w:numPr>
        <w:ind w:left="0" w:firstLine="482"/>
        <w:tabs>
          <w:tab w:val="left" w:pos="0" w:leader="none"/>
          <w:tab w:val="clear" w:pos="720" w:leader="none"/>
        </w:tabs>
        <w:rPr>
          <w:rFonts w:ascii="仿宋" w:hAnsi="仿宋" w:eastAsia="仿宋"/>
          <w:b/>
          <w:color w:val="auto"/>
          <w:sz w:val="24"/>
          <w:highlight w:val="none"/>
        </w:rPr>
      </w:pPr>
      <w:r>
        <w:rPr>
          <w:rFonts w:hint="eastAsia" w:ascii="仿宋" w:hAnsi="仿宋" w:eastAsia="仿宋"/>
          <w:b/>
          <w:color w:val="auto"/>
          <w:sz w:val="24"/>
          <w:highlight w:val="none"/>
        </w:rPr>
        <w:t xml:space="preserve"> 合同文件</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下列与本次采购活动</w:t>
      </w:r>
      <w:r>
        <w:rPr>
          <w:rFonts w:hint="eastAsia" w:ascii="仿宋" w:hAnsi="仿宋" w:eastAsia="仿宋"/>
          <w:color w:val="auto"/>
          <w:sz w:val="24"/>
          <w:highlight w:val="none"/>
        </w:rPr>
        <w:t xml:space="preserve">有关</w:t>
      </w:r>
      <w:r>
        <w:rPr>
          <w:rFonts w:ascii="仿宋" w:hAnsi="仿宋" w:eastAsia="仿宋"/>
          <w:color w:val="auto"/>
          <w:sz w:val="24"/>
          <w:highlight w:val="none"/>
        </w:rPr>
        <w:t xml:space="preserve">的文件及附件是本合同不可分割的组成部分，与本合同具有同等法律效力，这些文件包括但不限于：</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hint="eastAsia" w:ascii="仿宋" w:hAnsi="仿宋" w:eastAsia="仿宋"/>
          <w:color w:val="auto"/>
          <w:sz w:val="24"/>
          <w:highlight w:val="none"/>
          <w:lang w:val="en-US" w:eastAsia="zh-CN"/>
        </w:rPr>
        <w:t xml:space="preserve">JSZC-320682-NTJW-G2026-0035</w:t>
      </w:r>
      <w:r>
        <w:rPr>
          <w:rFonts w:hint="eastAsia" w:ascii="仿宋" w:hAnsi="仿宋" w:eastAsia="仿宋"/>
          <w:color w:val="auto"/>
          <w:sz w:val="24"/>
          <w:highlight w:val="none"/>
        </w:rPr>
        <w:t xml:space="preserve">号）采购文件；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2.投标文件；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3.乙方在参加采购活动时的书面承诺；</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hint="eastAsia" w:ascii="仿宋" w:hAnsi="仿宋" w:eastAsia="仿宋"/>
          <w:color w:val="auto"/>
          <w:sz w:val="24"/>
          <w:highlight w:val="none"/>
          <w:lang w:val="en-US" w:eastAsia="zh-CN"/>
        </w:rPr>
        <w:t xml:space="preserve">JSZC-320682-NTJW-G2026-0035</w:t>
      </w:r>
      <w:r>
        <w:rPr>
          <w:rFonts w:hint="eastAsia" w:ascii="仿宋" w:hAnsi="仿宋" w:eastAsia="仿宋"/>
          <w:color w:val="auto"/>
          <w:sz w:val="24"/>
          <w:highlight w:val="none"/>
        </w:rPr>
        <w:t xml:space="preserve">号）中标（中标）通知书；</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5.合同补充条款或说明；</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6.保密协议或条款；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7.相关附件、图纸及电子版资料。</w:t>
      </w:r>
      <w:r/>
    </w:p>
    <w:p>
      <w:pPr>
        <w:ind w:left="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第二条  </w:t>
      </w:r>
      <w:r>
        <w:rPr>
          <w:rFonts w:hint="eastAsia" w:ascii="仿宋" w:hAnsi="仿宋" w:eastAsia="仿宋"/>
          <w:b/>
          <w:color w:val="auto"/>
          <w:sz w:val="24"/>
          <w:highlight w:val="none"/>
          <w:lang w:val="en-US" w:eastAsia="zh-CN"/>
        </w:rPr>
        <w:t xml:space="preserve">服务</w:t>
      </w:r>
      <w:r>
        <w:rPr>
          <w:rFonts w:hint="eastAsia" w:ascii="仿宋" w:hAnsi="仿宋" w:eastAsia="仿宋"/>
          <w:b/>
          <w:color w:val="auto"/>
          <w:sz w:val="24"/>
          <w:highlight w:val="none"/>
        </w:rPr>
        <w:t xml:space="preserve">内容</w:t>
      </w:r>
      <w:r>
        <w:rPr>
          <w:rFonts w:hint="eastAsia" w:ascii="仿宋" w:hAnsi="仿宋" w:eastAsia="仿宋"/>
          <w:b/>
          <w:color w:val="auto"/>
          <w:sz w:val="24"/>
          <w:highlight w:val="none"/>
          <w:lang w:val="en-US" w:eastAsia="zh-CN"/>
        </w:rPr>
        <w:t xml:space="preserve">和要求</w:t>
      </w:r>
      <w:r/>
    </w:p>
    <w:p>
      <w:pPr>
        <w:ind w:firstLine="482"/>
        <w:rPr>
          <w:rFonts w:hint="eastAsia" w:ascii="仿宋" w:hAnsi="仿宋" w:eastAsia="仿宋"/>
          <w:b/>
          <w:color w:val="auto"/>
          <w:sz w:val="24"/>
          <w:highlight w:val="none"/>
          <w:lang w:eastAsia="zh-CN"/>
        </w:rPr>
      </w:pPr>
      <w:r>
        <w:rPr>
          <w:rFonts w:hint="eastAsia" w:ascii="仿宋" w:hAnsi="仿宋" w:eastAsia="仿宋"/>
          <w:b/>
          <w:color w:val="auto"/>
          <w:sz w:val="24"/>
          <w:highlight w:val="none"/>
          <w:lang w:val="en-US" w:eastAsia="zh-CN"/>
        </w:rPr>
        <w:t xml:space="preserve">服务</w:t>
      </w:r>
      <w:r>
        <w:rPr>
          <w:rFonts w:hint="eastAsia" w:ascii="仿宋" w:hAnsi="仿宋" w:eastAsia="仿宋"/>
          <w:b/>
          <w:color w:val="auto"/>
          <w:sz w:val="24"/>
          <w:highlight w:val="none"/>
        </w:rPr>
        <w:t xml:space="preserve">内容</w:t>
      </w:r>
      <w:r>
        <w:rPr>
          <w:rFonts w:hint="eastAsia" w:ascii="仿宋" w:hAnsi="仿宋" w:eastAsia="仿宋"/>
          <w:b/>
          <w:color w:val="auto"/>
          <w:sz w:val="24"/>
          <w:highlight w:val="none"/>
          <w:lang w:eastAsia="zh-CN"/>
        </w:rPr>
        <w:t xml:space="preserve">：</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eastAsia="zh-CN"/>
        </w:rPr>
        <w:t xml:space="preserve">城南</w:t>
      </w:r>
      <w:r>
        <w:rPr>
          <w:rFonts w:hint="eastAsia" w:ascii="仿宋" w:hAnsi="仿宋" w:eastAsia="仿宋"/>
          <w:color w:val="auto"/>
          <w:sz w:val="24"/>
          <w:highlight w:val="none"/>
        </w:rPr>
        <w:t xml:space="preserve">街道相关道路保洁及绿化管护</w:t>
      </w:r>
      <w:r>
        <w:rPr>
          <w:rFonts w:hint="eastAsia" w:ascii="仿宋" w:hAnsi="仿宋" w:eastAsia="仿宋"/>
          <w:color w:val="auto"/>
          <w:sz w:val="24"/>
          <w:highlight w:val="none"/>
          <w:lang w:val="en-US" w:eastAsia="zh-CN"/>
        </w:rPr>
        <w:t xml:space="preserve">(详见附件一：高新区城南街道道路、绿化、河道明细清单)</w:t>
      </w:r>
      <w:r>
        <w:rPr>
          <w:rFonts w:hint="eastAsia" w:ascii="仿宋" w:hAnsi="仿宋" w:eastAsia="仿宋"/>
          <w:color w:val="auto"/>
          <w:sz w:val="24"/>
          <w:highlight w:val="none"/>
        </w:rPr>
        <w:t xml:space="preserve">。主要解决</w:t>
      </w:r>
      <w:r>
        <w:rPr>
          <w:rFonts w:hint="eastAsia" w:ascii="仿宋" w:hAnsi="仿宋" w:eastAsia="仿宋"/>
          <w:color w:val="auto"/>
          <w:sz w:val="24"/>
          <w:highlight w:val="none"/>
          <w:lang w:eastAsia="zh-CN"/>
        </w:rPr>
        <w:t xml:space="preserve">城南</w:t>
      </w:r>
      <w:r>
        <w:rPr>
          <w:rFonts w:hint="eastAsia" w:ascii="仿宋" w:hAnsi="仿宋" w:eastAsia="仿宋"/>
          <w:color w:val="auto"/>
          <w:sz w:val="24"/>
          <w:highlight w:val="none"/>
        </w:rPr>
        <w:t xml:space="preserve">街道范围以内，列养的农村道路路面、路肩、绿化带内的杂物、漂浮</w:t>
      </w:r>
      <w:r>
        <w:rPr>
          <w:rFonts w:hint="eastAsia" w:ascii="仿宋" w:hAnsi="仿宋" w:eastAsia="仿宋"/>
          <w:color w:val="auto"/>
          <w:sz w:val="24"/>
          <w:highlight w:val="none"/>
          <w:lang w:val="en-US" w:eastAsia="zh-CN"/>
        </w:rPr>
        <w:t xml:space="preserve">等垃圾的</w:t>
      </w:r>
      <w:r>
        <w:rPr>
          <w:rFonts w:hint="eastAsia" w:ascii="仿宋" w:hAnsi="仿宋" w:eastAsia="仿宋"/>
          <w:color w:val="auto"/>
          <w:sz w:val="24"/>
          <w:highlight w:val="none"/>
        </w:rPr>
        <w:t xml:space="preserve">清理；道路两侧路肩杂草、绿化养护、树木扶正修剪；道路两侧小广告的清理、高空违障横幅的清理，保持原有安全警示标识标志完好等。</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17个村居及</w:t>
      </w:r>
      <w:r>
        <w:rPr>
          <w:rFonts w:hint="eastAsia" w:ascii="仿宋" w:hAnsi="仿宋" w:eastAsia="仿宋"/>
          <w:color w:val="auto"/>
          <w:sz w:val="24"/>
          <w:highlight w:val="none"/>
          <w:lang w:eastAsia="zh-CN"/>
        </w:rPr>
        <w:t xml:space="preserve">桃园镇区</w:t>
      </w:r>
      <w:r>
        <w:rPr>
          <w:rFonts w:hint="eastAsia" w:ascii="仿宋" w:hAnsi="仿宋" w:eastAsia="仿宋"/>
          <w:color w:val="auto"/>
          <w:sz w:val="24"/>
          <w:highlight w:val="none"/>
        </w:rPr>
        <w:t xml:space="preserve">道路沿线企事业单位、公共场所垃圾桶等垃圾清运；</w:t>
      </w:r>
      <w:r/>
    </w:p>
    <w:p>
      <w:pPr>
        <w:ind w:firstLine="48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河道保洁，负责二、三级河道（详见附件一：高新区城南街道道路、绿化、河道明细清单）河坡垃圾的清理，三级河道河面漂浮物、水浮萍、水花生、芦苇等影响河道整洁美观的水生植物清除。河坡三棚、网簖、排污口、非法养殖设施的巡查汇报和清理。并提供机动船配合业主巡河检查。</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对服务范围内的垃圾渗漏液、垃圾基础设施、市政设施等进行服务</w:t>
      </w:r>
      <w:r>
        <w:rPr>
          <w:rFonts w:hint="eastAsia" w:ascii="仿宋" w:hAnsi="仿宋" w:eastAsia="仿宋"/>
          <w:color w:val="auto"/>
          <w:sz w:val="24"/>
          <w:highlight w:val="none"/>
          <w:lang w:val="en-US" w:eastAsia="zh-CN"/>
        </w:rPr>
        <w:t xml:space="preserve">和维护</w:t>
      </w:r>
      <w:r>
        <w:rPr>
          <w:rFonts w:hint="eastAsia" w:ascii="仿宋" w:hAnsi="仿宋" w:eastAsia="仿宋"/>
          <w:color w:val="auto"/>
          <w:sz w:val="24"/>
          <w:highlight w:val="none"/>
        </w:rPr>
        <w:t xml:space="preserve">。</w:t>
      </w:r>
      <w:r/>
    </w:p>
    <w:p>
      <w:pPr>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lang w:eastAsia="zh-CN"/>
        </w:rPr>
        <w:t xml:space="preserve">城南街道</w:t>
      </w:r>
      <w:r>
        <w:rPr>
          <w:rFonts w:hint="eastAsia" w:ascii="仿宋" w:hAnsi="仿宋" w:eastAsia="仿宋"/>
          <w:color w:val="auto"/>
          <w:sz w:val="24"/>
          <w:highlight w:val="none"/>
          <w:lang w:val="en-US" w:eastAsia="zh-CN"/>
        </w:rPr>
        <w:t xml:space="preserve">范围内</w:t>
      </w:r>
      <w:r>
        <w:rPr>
          <w:rFonts w:hint="eastAsia" w:ascii="仿宋" w:hAnsi="仿宋" w:eastAsia="仿宋"/>
          <w:color w:val="auto"/>
          <w:sz w:val="24"/>
          <w:highlight w:val="none"/>
          <w:lang w:eastAsia="zh-CN"/>
        </w:rPr>
        <w:t xml:space="preserve">部分小区道路保洁</w:t>
      </w:r>
      <w:r>
        <w:rPr>
          <w:rFonts w:hint="eastAsia" w:ascii="仿宋" w:hAnsi="仿宋" w:eastAsia="仿宋"/>
          <w:color w:val="auto"/>
          <w:sz w:val="24"/>
          <w:highlight w:val="none"/>
          <w:lang w:val="en-US" w:eastAsia="zh-CN"/>
        </w:rPr>
        <w:t xml:space="preserve">(详见附件一：高新区城南街道道路、绿化、河道明细清单)</w:t>
      </w:r>
      <w:r>
        <w:rPr>
          <w:rFonts w:hint="eastAsia" w:ascii="仿宋" w:hAnsi="仿宋" w:eastAsia="仿宋"/>
          <w:color w:val="auto"/>
          <w:sz w:val="24"/>
          <w:highlight w:val="none"/>
          <w:lang w:eastAsia="zh-CN"/>
        </w:rPr>
        <w:t xml:space="preserve">。</w:t>
      </w:r>
      <w:r/>
    </w:p>
    <w:p>
      <w:pPr>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lang w:eastAsia="zh-CN"/>
        </w:rPr>
        <w:t xml:space="preserve">城南街道</w:t>
      </w:r>
      <w:r>
        <w:rPr>
          <w:rFonts w:hint="eastAsia" w:ascii="仿宋" w:hAnsi="仿宋" w:eastAsia="仿宋"/>
          <w:color w:val="auto"/>
          <w:sz w:val="24"/>
          <w:highlight w:val="none"/>
          <w:lang w:val="en-US" w:eastAsia="zh-CN"/>
        </w:rPr>
        <w:t xml:space="preserve">范围内</w:t>
      </w:r>
      <w:r>
        <w:rPr>
          <w:rFonts w:hint="eastAsia" w:ascii="仿宋" w:hAnsi="仿宋" w:eastAsia="仿宋"/>
          <w:color w:val="auto"/>
          <w:sz w:val="24"/>
          <w:highlight w:val="none"/>
          <w:lang w:eastAsia="zh-CN"/>
        </w:rPr>
        <w:t xml:space="preserve">重点区域进行喷雾降尘。</w:t>
      </w:r>
      <w:r/>
    </w:p>
    <w:p>
      <w:pPr>
        <w:ind w:firstLine="48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eastAsia="zh-CN"/>
        </w:rPr>
        <w:t xml:space="preserve">城南街道</w:t>
      </w:r>
      <w:r>
        <w:rPr>
          <w:rFonts w:hint="eastAsia" w:ascii="仿宋" w:hAnsi="仿宋" w:eastAsia="仿宋"/>
          <w:color w:val="auto"/>
          <w:sz w:val="24"/>
          <w:highlight w:val="none"/>
          <w:lang w:val="en-US" w:eastAsia="zh-CN"/>
        </w:rPr>
        <w:t xml:space="preserve">范围内2座公厕的保洁、维护。</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rPr>
        <w:t xml:space="preserve">配备应急处置和突击整治力量，负责区域内主、次干道环卫应急保障、重大活动环卫保障、冬季道路积雪和夏季下雨淤泥的清除等紧急事件的处理。</w:t>
      </w:r>
      <w:r/>
    </w:p>
    <w:p>
      <w:pPr>
        <w:ind w:firstLine="48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9.为招标人提供特发垃圾的处置及特发垃圾渗漏液、污水的处置设备。</w:t>
      </w:r>
      <w:r/>
    </w:p>
    <w:p>
      <w:pPr>
        <w:ind w:firstLine="48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10.设备设施最低配置：</w:t>
      </w:r>
      <w:r/>
    </w:p>
    <w:tbl>
      <w:tblPr>
        <w:tblStyle w:val="85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89"/>
        <w:gridCol w:w="1812"/>
        <w:gridCol w:w="2321"/>
        <w:gridCol w:w="827"/>
        <w:gridCol w:w="4121"/>
      </w:tblGrid>
      <w:tr>
        <w:trPr>
          <w:trHeight w:val="584"/>
        </w:trPr>
        <w:tc>
          <w:tcPr>
            <w:tcBorders>
              <w:top w:val="single" w:color="auto" w:sz="4" w:space="0"/>
              <w:left w:val="single" w:color="auto" w:sz="4" w:space="0"/>
              <w:bottom w:val="single" w:color="auto" w:sz="4" w:space="0"/>
              <w:right w:val="single" w:color="auto" w:sz="4" w:space="0"/>
            </w:tcBorders>
            <w:tcW w:w="453" w:type="pct"/>
            <w:vAlign w:val="center"/>
            <w:textDirection w:val="lrTb"/>
            <w:noWrap/>
          </w:tcPr>
          <w:p>
            <w:pPr>
              <w:jc w:val="center"/>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序号</w:t>
            </w:r>
            <w:r/>
          </w:p>
        </w:tc>
        <w:tc>
          <w:tcPr>
            <w:tcBorders>
              <w:top w:val="single" w:color="auto" w:sz="4" w:space="0"/>
              <w:left w:val="none" w:color="000000" w:sz="4" w:space="0"/>
              <w:bottom w:val="single" w:color="auto" w:sz="4" w:space="0"/>
              <w:right w:val="single" w:color="auto" w:sz="4" w:space="0"/>
            </w:tcBorders>
            <w:tcW w:w="1413" w:type="pct"/>
            <w:vAlign w:val="center"/>
            <w:textDirection w:val="lrTb"/>
            <w:noWrap/>
          </w:tcPr>
          <w:p>
            <w:pPr>
              <w:ind w:firstLine="482"/>
              <w:jc w:val="center"/>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机械名称</w:t>
            </w:r>
            <w:r/>
          </w:p>
        </w:tc>
        <w:tc>
          <w:tcPr>
            <w:tcBorders>
              <w:top w:val="single" w:color="auto" w:sz="4" w:space="0"/>
              <w:left w:val="none" w:color="000000" w:sz="4" w:space="0"/>
              <w:bottom w:val="single" w:color="auto" w:sz="4" w:space="0"/>
              <w:right w:val="single" w:color="auto" w:sz="4" w:space="0"/>
            </w:tcBorders>
            <w:tcW w:w="1076" w:type="pct"/>
            <w:vAlign w:val="center"/>
            <w:textDirection w:val="lrTb"/>
            <w:noWrap/>
          </w:tcPr>
          <w:p>
            <w:pPr>
              <w:ind w:firstLine="482"/>
              <w:jc w:val="center"/>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规格</w:t>
            </w:r>
            <w:r/>
          </w:p>
        </w:tc>
        <w:tc>
          <w:tcPr>
            <w:tcBorders>
              <w:top w:val="single" w:color="auto"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511" w:type="pct"/>
            <w:vAlign w:val="center"/>
            <w:textDirection w:val="lrTb"/>
            <w:noWrap/>
          </w:tcPr>
          <w:p>
            <w:pPr>
              <w:ind w:firstLine="482"/>
              <w:jc w:val="center"/>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备注</w:t>
            </w:r>
            <w:r/>
          </w:p>
        </w:tc>
      </w:tr>
      <w:tr>
        <w:trPr>
          <w:trHeight w:val="381"/>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高压冲洗车</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总质量18吨</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1辆</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国六标准</w:t>
            </w:r>
            <w:r/>
          </w:p>
        </w:tc>
      </w:tr>
      <w:tr>
        <w:trPr>
          <w:trHeight w:val="550"/>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雾炮车</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总质量15吨</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1辆</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r>
      <w:tr>
        <w:trPr>
          <w:trHeight w:val="550"/>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洗扫车辆</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总质量10吨</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1辆</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r>
      <w:tr>
        <w:trPr>
          <w:trHeight w:val="544"/>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普扫车辆</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总质量7.3吨</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3辆</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r>
      <w:tr>
        <w:trPr>
          <w:trHeight w:val="491"/>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洒水车</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总质量11吨</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1辆</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551"/>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后装压缩垃圾运输车</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总质量10吨</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辆</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国六标准</w:t>
            </w:r>
            <w:r/>
          </w:p>
        </w:tc>
      </w:tr>
      <w:tr>
        <w:trPr>
          <w:trHeight w:val="551"/>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吸污车</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总质量5吨</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辆</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551"/>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高空作业车</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总质量4.4吨，臂长不小于10m</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辆</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551"/>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重型栏板货车(随车吊)</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总质量16t</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辆</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663"/>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快速保洁车</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30辆</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551"/>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小型养护车</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总质量2.8吨</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2辆</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551"/>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12</w:t>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机动保洁船</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6艘</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75kw及</w:t>
            </w:r>
            <w:r>
              <w:rPr>
                <w:rFonts w:hint="eastAsia" w:ascii="仿宋" w:hAnsi="仿宋" w:eastAsia="仿宋"/>
                <w:color w:val="auto"/>
                <w:sz w:val="24"/>
                <w:highlight w:val="none"/>
              </w:rPr>
              <w:t xml:space="preserve">以上</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艘；</w:t>
            </w:r>
            <w:r/>
          </w:p>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50kw至75kw（不含）1</w:t>
            </w:r>
            <w:r>
              <w:rPr>
                <w:rFonts w:hint="eastAsia" w:ascii="仿宋" w:hAnsi="仿宋" w:eastAsia="仿宋"/>
                <w:color w:val="auto"/>
                <w:sz w:val="24"/>
                <w:highlight w:val="none"/>
              </w:rPr>
              <w:t xml:space="preserve">艘；</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20KW以上</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艘。</w:t>
            </w:r>
            <w:r/>
          </w:p>
        </w:tc>
      </w:tr>
      <w:tr>
        <w:trPr>
          <w:trHeight w:val="545"/>
        </w:trPr>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Borders>
              <w:top w:val="none" w:color="000000" w:sz="4" w:space="0"/>
              <w:left w:val="none" w:color="000000" w:sz="4" w:space="0"/>
              <w:bottom w:val="single" w:color="auto" w:sz="4" w:space="0"/>
              <w:right w:val="single" w:color="auto" w:sz="4" w:space="0"/>
            </w:tcBorders>
            <w:tcW w:w="1413"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小  计</w:t>
            </w:r>
            <w:r/>
          </w:p>
        </w:tc>
        <w:tc>
          <w:tcPr>
            <w:tcBorders>
              <w:top w:val="none" w:color="000000" w:sz="4" w:space="0"/>
              <w:left w:val="none" w:color="000000" w:sz="4" w:space="0"/>
              <w:bottom w:val="single" w:color="auto" w:sz="4" w:space="0"/>
              <w:right w:val="single" w:color="auto" w:sz="4" w:space="0"/>
            </w:tcBorders>
            <w:tcW w:w="1076"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46</w:t>
            </w:r>
            <w:r>
              <w:rPr>
                <w:rFonts w:hint="eastAsia" w:ascii="仿宋" w:hAnsi="仿宋" w:eastAsia="仿宋"/>
                <w:color w:val="auto"/>
                <w:sz w:val="24"/>
                <w:highlight w:val="none"/>
              </w:rPr>
              <w:t xml:space="preserve">辆+6艘</w:t>
            </w:r>
            <w:r/>
          </w:p>
        </w:tc>
        <w:tc>
          <w:tcPr>
            <w:tcBorders>
              <w:top w:val="none" w:color="000000" w:sz="4" w:space="0"/>
              <w:left w:val="none" w:color="000000" w:sz="4" w:space="0"/>
              <w:bottom w:val="single" w:color="auto" w:sz="4" w:space="0"/>
              <w:right w:val="single" w:color="auto" w:sz="4" w:space="0"/>
            </w:tcBorders>
            <w:tcW w:w="1511"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bl>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p>
      <w:pPr>
        <w:jc w:val="both"/>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11.</w:t>
      </w:r>
      <w:r>
        <w:rPr>
          <w:rFonts w:hint="eastAsia" w:ascii="仿宋" w:hAnsi="仿宋" w:eastAsia="仿宋"/>
          <w:color w:val="auto"/>
          <w:sz w:val="24"/>
          <w:highlight w:val="none"/>
          <w:lang w:eastAsia="zh-CN"/>
        </w:rPr>
        <w:t xml:space="preserve">所需人员</w:t>
      </w:r>
      <w:r>
        <w:rPr>
          <w:rFonts w:hint="eastAsia" w:ascii="仿宋" w:hAnsi="仿宋" w:eastAsia="仿宋"/>
          <w:color w:val="auto"/>
          <w:sz w:val="24"/>
          <w:highlight w:val="none"/>
          <w:lang w:val="en-US" w:eastAsia="zh-CN"/>
        </w:rPr>
        <w:t xml:space="preserve">基本</w:t>
      </w:r>
      <w:r>
        <w:rPr>
          <w:rFonts w:hint="eastAsia" w:ascii="仿宋" w:hAnsi="仿宋" w:eastAsia="仿宋"/>
          <w:color w:val="auto"/>
          <w:sz w:val="24"/>
          <w:highlight w:val="none"/>
          <w:lang w:eastAsia="zh-CN"/>
        </w:rPr>
        <w:t xml:space="preserve">配置要求：</w:t>
      </w:r>
      <w:r/>
    </w:p>
    <w:tbl>
      <w:tblPr>
        <w:tblStyle w:val="8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1434"/>
        <w:gridCol w:w="2088"/>
        <w:gridCol w:w="827"/>
        <w:gridCol w:w="4614"/>
      </w:tblGrid>
      <w:tr>
        <w:trPr>
          <w:trHeight w:val="533"/>
        </w:trPr>
        <w:tc>
          <w:tcPr>
            <w:tcW w:w="317" w:type="pct"/>
            <w:vAlign w:val="center"/>
            <w:textDirection w:val="lrTb"/>
            <w:noWrap/>
          </w:tcPr>
          <w:p>
            <w:pPr>
              <w:jc w:val="both"/>
              <w:rPr>
                <w:rFonts w:hint="eastAsia" w:ascii="仿宋" w:hAnsi="仿宋" w:eastAsia="仿宋"/>
                <w:b/>
                <w:bCs/>
                <w:color w:val="auto"/>
                <w:sz w:val="24"/>
                <w:highlight w:val="none"/>
              </w:rPr>
            </w:pPr>
            <w:r>
              <w:rPr>
                <w:rFonts w:hint="eastAsia" w:ascii="仿宋" w:hAnsi="仿宋" w:eastAsia="仿宋"/>
                <w:b/>
                <w:bCs/>
                <w:color w:val="auto"/>
                <w:sz w:val="24"/>
                <w:highlight w:val="none"/>
                <w:lang w:eastAsia="zh-CN"/>
              </w:rPr>
              <w:t xml:space="preserve">序号</w:t>
            </w:r>
            <w:r/>
          </w:p>
        </w:tc>
        <w:tc>
          <w:tcPr>
            <w:tcW w:w="749" w:type="pct"/>
            <w:vAlign w:val="center"/>
            <w:textDirection w:val="lrTb"/>
            <w:noWrap/>
          </w:tcPr>
          <w:p>
            <w:pPr>
              <w:jc w:val="both"/>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人员类别</w:t>
            </w:r>
            <w:r/>
          </w:p>
        </w:tc>
        <w:tc>
          <w:tcPr>
            <w:tcW w:w="1090" w:type="pct"/>
            <w:vAlign w:val="center"/>
            <w:textDirection w:val="lrTb"/>
            <w:noWrap/>
          </w:tcPr>
          <w:p>
            <w:pPr>
              <w:ind w:firstLine="482"/>
              <w:jc w:val="center"/>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规格</w:t>
            </w:r>
            <w:r/>
          </w:p>
        </w:tc>
        <w:tc>
          <w:tcPr>
            <w:tcW w:w="432" w:type="pct"/>
            <w:vAlign w:val="center"/>
            <w:textDirection w:val="lrTb"/>
            <w:noWrap/>
          </w:tcPr>
          <w:p>
            <w:pPr>
              <w:jc w:val="both"/>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数量</w:t>
            </w:r>
            <w:r/>
          </w:p>
        </w:tc>
        <w:tc>
          <w:tcPr>
            <w:tcW w:w="2409" w:type="pct"/>
            <w:vAlign w:val="center"/>
            <w:textDirection w:val="lrTb"/>
            <w:noWrap/>
          </w:tcPr>
          <w:p>
            <w:pPr>
              <w:ind w:firstLine="482"/>
              <w:jc w:val="center"/>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备注</w:t>
            </w:r>
            <w:r/>
          </w:p>
        </w:tc>
      </w:tr>
      <w:tr>
        <w:trPr>
          <w:trHeight w:val="527"/>
        </w:trPr>
        <w:tc>
          <w:tcPr>
            <w:tcW w:w="317"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1</w:t>
            </w:r>
            <w:r/>
          </w:p>
        </w:tc>
        <w:tc>
          <w:tcPr>
            <w:tcW w:w="749"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项目经理</w:t>
            </w:r>
            <w:r/>
          </w:p>
        </w:tc>
        <w:tc>
          <w:tcPr>
            <w:tcW w:w="1090"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W w:w="432"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1人</w:t>
            </w:r>
            <w:r/>
          </w:p>
        </w:tc>
        <w:tc>
          <w:tcPr>
            <w:tcW w:w="2409" w:type="pct"/>
            <w:vAlign w:val="center"/>
            <w:vMerge w:val="restart"/>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人员配置为基本要求，最低配置不得低于本标准的90%。</w:t>
            </w:r>
            <w:r/>
          </w:p>
        </w:tc>
      </w:tr>
      <w:tr>
        <w:trPr>
          <w:trHeight w:val="552"/>
        </w:trPr>
        <w:tc>
          <w:tcPr>
            <w:tcW w:w="317"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2</w:t>
            </w:r>
            <w:r/>
          </w:p>
        </w:tc>
        <w:tc>
          <w:tcPr>
            <w:tcW w:w="749"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管理</w:t>
            </w:r>
            <w:r>
              <w:rPr>
                <w:rFonts w:hint="eastAsia" w:ascii="仿宋" w:hAnsi="仿宋" w:eastAsia="仿宋"/>
                <w:color w:val="auto"/>
                <w:sz w:val="24"/>
                <w:highlight w:val="none"/>
                <w:lang w:eastAsia="zh-CN"/>
              </w:rPr>
              <w:t xml:space="preserve">及技术</w:t>
            </w:r>
            <w:r>
              <w:rPr>
                <w:rFonts w:hint="eastAsia" w:ascii="仿宋" w:hAnsi="仿宋" w:eastAsia="仿宋"/>
                <w:color w:val="auto"/>
                <w:sz w:val="24"/>
                <w:highlight w:val="none"/>
              </w:rPr>
              <w:t xml:space="preserve">人员</w:t>
            </w:r>
            <w:r/>
          </w:p>
        </w:tc>
        <w:tc>
          <w:tcPr>
            <w:tcW w:w="1090"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W w:w="432"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人</w:t>
            </w:r>
            <w:r/>
          </w:p>
        </w:tc>
        <w:tc>
          <w:tcPr>
            <w:tcW w:w="2409" w:type="pct"/>
            <w:vAlign w:val="center"/>
            <w:vMerge w:val="continue"/>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548"/>
        </w:trPr>
        <w:tc>
          <w:tcPr>
            <w:tcW w:w="317"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3</w:t>
            </w:r>
            <w:r/>
          </w:p>
        </w:tc>
        <w:tc>
          <w:tcPr>
            <w:tcW w:w="749"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保洁人员</w:t>
            </w:r>
            <w:r/>
          </w:p>
        </w:tc>
        <w:tc>
          <w:tcPr>
            <w:tcW w:w="1090"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W w:w="432"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0人</w:t>
            </w:r>
            <w:r/>
          </w:p>
        </w:tc>
        <w:tc>
          <w:tcPr>
            <w:tcW w:w="2409" w:type="pct"/>
            <w:vAlign w:val="center"/>
            <w:vMerge w:val="continue"/>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568"/>
        </w:trPr>
        <w:tc>
          <w:tcPr>
            <w:tcW w:w="317"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4</w:t>
            </w:r>
            <w:r/>
          </w:p>
        </w:tc>
        <w:tc>
          <w:tcPr>
            <w:tcW w:w="749"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驾驶员</w:t>
            </w:r>
            <w:r/>
          </w:p>
        </w:tc>
        <w:tc>
          <w:tcPr>
            <w:tcW w:w="1090"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W w:w="432"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10</w:t>
            </w:r>
            <w:r>
              <w:rPr>
                <w:rFonts w:hint="eastAsia" w:ascii="仿宋" w:hAnsi="仿宋" w:eastAsia="仿宋"/>
                <w:color w:val="auto"/>
                <w:sz w:val="24"/>
                <w:highlight w:val="none"/>
              </w:rPr>
              <w:t xml:space="preserve">人</w:t>
            </w:r>
            <w:r/>
          </w:p>
        </w:tc>
        <w:tc>
          <w:tcPr>
            <w:tcW w:w="2409" w:type="pct"/>
            <w:vAlign w:val="center"/>
            <w:vMerge w:val="continue"/>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570"/>
        </w:trPr>
        <w:tc>
          <w:tcPr>
            <w:tcW w:w="317" w:type="pct"/>
            <w:vAlign w:val="center"/>
            <w:textDirection w:val="lrTb"/>
            <w:noWrap/>
          </w:tcPr>
          <w:p>
            <w:pPr>
              <w:ind w:firstLine="480"/>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5</w:t>
            </w:r>
            <w:r/>
          </w:p>
        </w:tc>
        <w:tc>
          <w:tcPr>
            <w:tcW w:w="749"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绿化养护</w:t>
            </w:r>
            <w:r/>
          </w:p>
        </w:tc>
        <w:tc>
          <w:tcPr>
            <w:tcW w:w="1090"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W w:w="432"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15人</w:t>
            </w:r>
            <w:r/>
          </w:p>
        </w:tc>
        <w:tc>
          <w:tcPr>
            <w:tcW w:w="2409" w:type="pct"/>
            <w:vAlign w:val="center"/>
            <w:vMerge w:val="continue"/>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551"/>
        </w:trPr>
        <w:tc>
          <w:tcPr>
            <w:tcW w:w="317" w:type="pct"/>
            <w:vAlign w:val="center"/>
            <w:textDirection w:val="lrTb"/>
            <w:noWrap/>
          </w:tcPr>
          <w:p>
            <w:pPr>
              <w:ind w:firstLine="48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tcW w:w="749" w:type="pct"/>
            <w:vAlign w:val="center"/>
            <w:textDirection w:val="lrTb"/>
            <w:noWrap/>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河道保洁人员</w:t>
            </w:r>
            <w:r/>
          </w:p>
        </w:tc>
        <w:tc>
          <w:tcPr>
            <w:tcW w:w="1090" w:type="pct"/>
            <w:vAlign w:val="center"/>
            <w:textDirection w:val="lrTb"/>
            <w:noWrap/>
          </w:tcPr>
          <w:p>
            <w:pPr>
              <w:ind w:firstLine="48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(含船舶驾驶员6人)</w:t>
            </w:r>
            <w:r/>
          </w:p>
        </w:tc>
        <w:tc>
          <w:tcPr>
            <w:tcW w:w="432" w:type="pct"/>
            <w:vAlign w:val="center"/>
            <w:textDirection w:val="lrTb"/>
            <w:noWrap/>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12人</w:t>
            </w:r>
            <w:r/>
          </w:p>
        </w:tc>
        <w:tc>
          <w:tcPr>
            <w:tcW w:w="2409" w:type="pct"/>
            <w:vAlign w:val="center"/>
            <w:vMerge w:val="continue"/>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551"/>
        </w:trPr>
        <w:tc>
          <w:tcPr>
            <w:tcW w:w="317"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W w:w="749"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小  计</w:t>
            </w:r>
            <w:r/>
          </w:p>
        </w:tc>
        <w:tc>
          <w:tcPr>
            <w:tcW w:w="1090" w:type="pct"/>
            <w:vAlign w:val="center"/>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W w:w="432" w:type="pct"/>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95</w:t>
            </w:r>
            <w:r>
              <w:rPr>
                <w:rFonts w:hint="eastAsia" w:ascii="仿宋" w:hAnsi="仿宋" w:eastAsia="仿宋"/>
                <w:color w:val="auto"/>
                <w:sz w:val="24"/>
                <w:highlight w:val="none"/>
              </w:rPr>
              <w:t xml:space="preserve">人</w:t>
            </w:r>
            <w:r/>
          </w:p>
        </w:tc>
        <w:tc>
          <w:tcPr>
            <w:tcW w:w="2409" w:type="pct"/>
            <w:vAlign w:val="center"/>
            <w:vMerge w:val="continue"/>
            <w:textDirection w:val="lrTb"/>
            <w:noWrap/>
          </w:tcPr>
          <w:p>
            <w:pPr>
              <w:ind w:firstLine="480"/>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r>
    </w:tbl>
    <w:p>
      <w:pPr>
        <w:ind w:firstLine="48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p>
      <w:pPr>
        <w:ind w:firstLine="482"/>
        <w:rPr>
          <w:rFonts w:hint="eastAsia" w:ascii="仿宋" w:hAnsi="仿宋" w:eastAsia="仿宋"/>
          <w:b/>
          <w:color w:val="auto"/>
          <w:sz w:val="24"/>
          <w:highlight w:val="none"/>
          <w:lang w:val="en-US" w:eastAsia="zh-CN"/>
        </w:rPr>
      </w:pPr>
      <w:r>
        <w:rPr>
          <w:rFonts w:hint="eastAsia" w:ascii="仿宋" w:hAnsi="仿宋" w:eastAsia="仿宋"/>
          <w:b/>
          <w:color w:val="auto"/>
          <w:sz w:val="24"/>
          <w:highlight w:val="none"/>
        </w:rPr>
        <w:t xml:space="preserve">服务要求</w:t>
      </w:r>
      <w:r>
        <w:rPr>
          <w:rFonts w:hint="eastAsia" w:ascii="仿宋" w:hAnsi="仿宋" w:eastAsia="仿宋"/>
          <w:b/>
          <w:color w:val="auto"/>
          <w:sz w:val="24"/>
          <w:highlight w:val="none"/>
          <w:lang w:val="en-US" w:eastAsia="zh-CN"/>
        </w:rPr>
        <w:t xml:space="preserve">和标准</w:t>
      </w:r>
      <w:r>
        <w:rPr>
          <w:rFonts w:hint="eastAsia" w:ascii="仿宋" w:hAnsi="仿宋" w:eastAsia="仿宋"/>
          <w:b/>
          <w:color w:val="auto"/>
          <w:sz w:val="24"/>
          <w:highlight w:val="none"/>
          <w:lang w:eastAsia="zh-CN"/>
        </w:rPr>
        <w:t xml:space="preserve">：</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（一）卫生保洁要求及标准：</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1.保洁范围内的道路、河道，中标</w:t>
      </w:r>
      <w:r>
        <w:rPr>
          <w:rFonts w:hint="eastAsia" w:ascii="仿宋" w:hAnsi="仿宋" w:eastAsia="仿宋"/>
          <w:color w:val="auto"/>
          <w:sz w:val="24"/>
          <w:highlight w:val="none"/>
          <w:lang w:val="en-US" w:eastAsia="zh-CN"/>
        </w:rPr>
        <w:t xml:space="preserve">方</w:t>
      </w:r>
      <w:r>
        <w:rPr>
          <w:rFonts w:hint="eastAsia" w:ascii="仿宋" w:hAnsi="仿宋" w:eastAsia="仿宋"/>
          <w:color w:val="auto"/>
          <w:sz w:val="24"/>
          <w:highlight w:val="none"/>
        </w:rPr>
        <w:t xml:space="preserve">必须严格按照作业标准进行清洁、打扫。</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2.道路清扫标准必须达到：</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（1）路面全天候无暴露垃圾；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（2）路肩无积泥、杂草；</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（3）无漏扫；</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3.道路、桥梁上的垃圾、杂物不得扫入河道。</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.垃圾必须实行密闭收集和运输</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.不得将清扫的垃圾就地倒入绿化带、农田、河流。</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.在清扫过程中，不得焚烧树叶、垃圾。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.按照规定的清洁时间内完成机扫任务，同时确保清洁工人在保洁路段经常巡查，实行巡回保洁，路面见本色。</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rPr>
        <w:t xml:space="preserve">.保洁、养护人员在作业时，应参照市环卫处的制式工作服实行统一着装。</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.运输车辆统一使用密封式运输专用车辆，将垃圾送到垃圾中转站，保持车容、车貌整洁，运输途中做到不漏不洒。</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w:t>
      </w:r>
      <w:r>
        <w:rPr>
          <w:rFonts w:hint="eastAsia" w:ascii="仿宋" w:hAnsi="仿宋" w:eastAsia="仿宋"/>
          <w:color w:val="auto"/>
          <w:sz w:val="24"/>
          <w:highlight w:val="none"/>
          <w:lang w:val="en-US" w:eastAsia="zh-CN"/>
        </w:rPr>
        <w:t xml:space="preserve">0</w:t>
      </w:r>
      <w:r>
        <w:rPr>
          <w:rFonts w:hint="eastAsia" w:ascii="仿宋" w:hAnsi="仿宋" w:eastAsia="仿宋"/>
          <w:color w:val="auto"/>
          <w:sz w:val="24"/>
          <w:highlight w:val="none"/>
        </w:rPr>
        <w:t xml:space="preserve">.及时处理道路沿线环卫设施上的“牛皮癣”，并不得在清除“牛皮癣”时损坏公共设施，在采用覆盖手段清除时，要注意覆盖颜色、形状、大小须与周边环境协调。</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.负责具备机扫条件道路的机械化清扫作业。</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.采购</w:t>
      </w:r>
      <w:r>
        <w:rPr>
          <w:rFonts w:hint="eastAsia" w:ascii="仿宋" w:hAnsi="仿宋" w:eastAsia="仿宋"/>
          <w:color w:val="auto"/>
          <w:sz w:val="24"/>
          <w:highlight w:val="none"/>
          <w:lang w:val="en-US" w:eastAsia="zh-CN"/>
        </w:rPr>
        <w:t xml:space="preserve">方</w:t>
      </w:r>
      <w:r>
        <w:rPr>
          <w:rFonts w:hint="eastAsia" w:ascii="仿宋" w:hAnsi="仿宋" w:eastAsia="仿宋"/>
          <w:color w:val="auto"/>
          <w:sz w:val="24"/>
          <w:highlight w:val="none"/>
        </w:rPr>
        <w:t xml:space="preserve">要求的或交办的其他事项。</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（二）对保洁人员和工作时间的要求：</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1.保洁人员要求身体健康、无任何传染性疾病，工作责任心强，能吃苦耐劳。</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2.热爱保洁工作，有责任感和事业心，勤劳，朴实。</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3.有较好的个人形象和素质。要统一着装、行为要规范,并做好自我安全防护。</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4.年龄要求：年龄一般不超过65周岁。</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（三）绿化管护要求及标准：</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绿化养护工作是指苗木的浇灌排水、施肥（含肥料）、防病治虫（含使用杀虫剂、杀菌剂、生长调节剂）、修剪造型、中耕除草、树木扶正、绿地保洁卫生、台风抢险、绿化设施维护、景观土建设施、各类安全措施及配合各类检查活动、创建要求、临时性、突击性任务等；刷白；苗木（地被）发生死亡、缺损的更换、补植及临时性、突击性任务等。</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2.每年必须在晚秋（农历九月）和早春（农历二月）各刷白一次,乔木高度1.2米,亚乔木高度1米,涂白剂配方</w:t>
      </w:r>
      <w:r>
        <w:rPr>
          <w:rFonts w:hint="eastAsia" w:ascii="仿宋" w:hAnsi="仿宋" w:eastAsia="仿宋"/>
          <w:color w:val="auto"/>
          <w:sz w:val="24"/>
          <w:highlight w:val="none"/>
          <w:lang w:val="en-US" w:eastAsia="zh-CN"/>
        </w:rPr>
        <w:t xml:space="preserve">须符合相关要求</w:t>
      </w:r>
      <w:r>
        <w:rPr>
          <w:rFonts w:hint="eastAsia" w:ascii="仿宋" w:hAnsi="仿宋" w:eastAsia="仿宋"/>
          <w:color w:val="auto"/>
          <w:sz w:val="24"/>
          <w:highlight w:val="none"/>
        </w:rPr>
        <w:t xml:space="preserve">。</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3.及时做好绿化的补水工作，同时做好绿化带内的保洁工作。</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4.绿化养护工作要求达到绿化二级养护标准并确保所管苗木、草坪、植被的保存完好率达百分之百，草坪纯度达原设计要求。采购</w:t>
      </w:r>
      <w:r>
        <w:rPr>
          <w:rFonts w:hint="eastAsia" w:ascii="仿宋" w:hAnsi="仿宋" w:eastAsia="仿宋"/>
          <w:color w:val="auto"/>
          <w:sz w:val="24"/>
          <w:highlight w:val="none"/>
          <w:lang w:val="en-US" w:eastAsia="zh-CN"/>
        </w:rPr>
        <w:t xml:space="preserve">方</w:t>
      </w:r>
      <w:r>
        <w:rPr>
          <w:rFonts w:hint="eastAsia" w:ascii="仿宋" w:hAnsi="仿宋" w:eastAsia="仿宋"/>
          <w:color w:val="auto"/>
          <w:sz w:val="24"/>
          <w:highlight w:val="none"/>
        </w:rPr>
        <w:t xml:space="preserve">将承包区域范围内的所有绿化按现状交给中标</w:t>
      </w:r>
      <w:r>
        <w:rPr>
          <w:rFonts w:hint="eastAsia" w:ascii="仿宋" w:hAnsi="仿宋" w:eastAsia="仿宋"/>
          <w:color w:val="auto"/>
          <w:sz w:val="24"/>
          <w:highlight w:val="none"/>
          <w:lang w:val="en-US" w:eastAsia="zh-CN"/>
        </w:rPr>
        <w:t xml:space="preserve">方</w:t>
      </w:r>
      <w:r>
        <w:rPr>
          <w:rFonts w:hint="eastAsia" w:ascii="仿宋" w:hAnsi="仿宋" w:eastAsia="仿宋"/>
          <w:color w:val="auto"/>
          <w:sz w:val="24"/>
          <w:highlight w:val="none"/>
        </w:rPr>
        <w:t xml:space="preserve">管护，（有养护期的除外）如因中标</w:t>
      </w:r>
      <w:r>
        <w:rPr>
          <w:rFonts w:hint="eastAsia" w:ascii="仿宋" w:hAnsi="仿宋" w:eastAsia="仿宋"/>
          <w:color w:val="auto"/>
          <w:sz w:val="24"/>
          <w:highlight w:val="none"/>
          <w:lang w:val="en-US" w:eastAsia="zh-CN"/>
        </w:rPr>
        <w:t xml:space="preserve">方</w:t>
      </w:r>
      <w:r>
        <w:rPr>
          <w:rFonts w:hint="eastAsia" w:ascii="仿宋" w:hAnsi="仿宋" w:eastAsia="仿宋"/>
          <w:color w:val="auto"/>
          <w:sz w:val="24"/>
          <w:highlight w:val="none"/>
        </w:rPr>
        <w:t xml:space="preserve">未及时做好养护工作，造成绿化受损，则由中标</w:t>
      </w:r>
      <w:r>
        <w:rPr>
          <w:rFonts w:hint="eastAsia" w:ascii="仿宋" w:hAnsi="仿宋" w:eastAsia="仿宋"/>
          <w:color w:val="auto"/>
          <w:sz w:val="24"/>
          <w:highlight w:val="none"/>
          <w:lang w:val="en-US" w:eastAsia="zh-CN"/>
        </w:rPr>
        <w:t xml:space="preserve">方</w:t>
      </w:r>
      <w:r>
        <w:rPr>
          <w:rFonts w:hint="eastAsia" w:ascii="仿宋" w:hAnsi="仿宋" w:eastAsia="仿宋"/>
          <w:color w:val="auto"/>
          <w:sz w:val="24"/>
          <w:highlight w:val="none"/>
        </w:rPr>
        <w:t xml:space="preserve">负责补绿到位，否则按评估价赔偿给采购</w:t>
      </w:r>
      <w:r>
        <w:rPr>
          <w:rFonts w:hint="eastAsia" w:ascii="仿宋" w:hAnsi="仿宋" w:eastAsia="仿宋"/>
          <w:color w:val="auto"/>
          <w:sz w:val="24"/>
          <w:highlight w:val="none"/>
          <w:lang w:val="en-US" w:eastAsia="zh-CN"/>
        </w:rPr>
        <w:t xml:space="preserve">方</w:t>
      </w:r>
      <w:r>
        <w:rPr>
          <w:rFonts w:hint="eastAsia" w:ascii="仿宋" w:hAnsi="仿宋" w:eastAsia="仿宋"/>
          <w:color w:val="auto"/>
          <w:sz w:val="24"/>
          <w:highlight w:val="none"/>
        </w:rPr>
        <w:t xml:space="preserve">，在中标</w:t>
      </w:r>
      <w:r>
        <w:rPr>
          <w:rFonts w:hint="eastAsia" w:ascii="仿宋" w:hAnsi="仿宋" w:eastAsia="仿宋"/>
          <w:color w:val="auto"/>
          <w:sz w:val="24"/>
          <w:highlight w:val="none"/>
          <w:lang w:val="en-US" w:eastAsia="zh-CN"/>
        </w:rPr>
        <w:t xml:space="preserve">方</w:t>
      </w:r>
      <w:r>
        <w:rPr>
          <w:rFonts w:hint="eastAsia" w:ascii="仿宋" w:hAnsi="仿宋" w:eastAsia="仿宋"/>
          <w:color w:val="auto"/>
          <w:sz w:val="24"/>
          <w:highlight w:val="none"/>
        </w:rPr>
        <w:t xml:space="preserve">承包费中扣除。</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5.在工程养护中如遇各级领导考察、检查活动、创建要求、临时性、突击性任务等，将加大扣分考核力度。最终结算根据如城街道人居办考核结果进行。</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6.在工程养护过程中各标段中发生特殊情况，因业主管理单位的需要进行苗木移植、交接工程量以外的交办补植等情况的，施工单位应服从并执行。该部分工程量的发生必须经过签证确认（否则不予结算），结算价格按业主单位统一认价进行。</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7.其他</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7.1 养护单位在草坪修剪前，必须组织人工先拾除草坪内的杂草，然后用草坪机修剪，避免草坪的退化，若不按照以上要求修剪，当月考核为不及格。</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7.2养护单位必须及时清除绿地内的杂草，要除早、除小、除了。特别是绿地内茅草，必须连根挖除，不允许只清理地上叶子、草茎部分，将根留在土壤内。该项将作为街道人居办（项目管理单位）是否组织每年养护付款前验收及终验的前提条件。</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7.3养护单位必须加强养护范围内行道树的日常管理，每年必须组织春季和秋季两次施肥，单株施肥量根据行道树的大小而定；绿地每年春季施肥一次，施肥量每亩100斤，选用复合肥含N11% 、P6%、K8%以上。</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7.4养护单位必须加强管护范围内病虫害的预测和防治，特别是介壳虫类和蛀杆类害虫的防治。病虫害防治及时和到位作为每年养护付款前验收及终验的前提条件。</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7.5养护单位必须根据各自养护范围内生长苗木的实际情况，制定科学、合理的修剪计划和方案，注重修剪的艺术和美感。在组织修剪前，必须按照确认的修剪方案组织实施。</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7.6养护单位必须制定台风、暴雨、干旱等特殊天气的应急预案，如遇特殊天气必须安排值班巡查人员。因特殊天气导致城区树木被吹倒、树枝折断，影响交通和群众出行的情况；树木生长影响群众生活或给群众带来不便接到要求处理电话后，30分钟处理完毕。</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7.7为进一步规范合同期内枯死苗木清理，凡在合同养护期内若发生树木枯死现象，养护单位必须及时上报各路段责任人，各路段责任人第一时间到场进行统计、拍照，安排养护单位当天清理</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并根据季节情况及时更换补植到位</w:t>
      </w:r>
      <w:r>
        <w:rPr>
          <w:rFonts w:hint="eastAsia" w:ascii="仿宋" w:hAnsi="仿宋" w:eastAsia="仿宋"/>
          <w:color w:val="auto"/>
          <w:sz w:val="24"/>
          <w:highlight w:val="none"/>
        </w:rPr>
        <w:t xml:space="preserve">。若出现隐瞒不报，擅自处理的现象，一经发现将严肃查处。若养护单位在接到通知12小时后，仍未清理，</w:t>
      </w:r>
      <w:r>
        <w:rPr>
          <w:rFonts w:hint="eastAsia" w:ascii="仿宋" w:hAnsi="仿宋" w:eastAsia="仿宋"/>
          <w:color w:val="auto"/>
          <w:sz w:val="24"/>
          <w:highlight w:val="none"/>
          <w:lang w:val="en-US" w:eastAsia="zh-CN"/>
        </w:rPr>
        <w:t xml:space="preserve">采购方</w:t>
      </w:r>
      <w:r>
        <w:rPr>
          <w:rFonts w:hint="eastAsia" w:ascii="仿宋" w:hAnsi="仿宋" w:eastAsia="仿宋"/>
          <w:color w:val="auto"/>
          <w:sz w:val="24"/>
          <w:highlight w:val="none"/>
        </w:rPr>
        <w:t xml:space="preserve">将组织人员进行清理，清理费用在中标</w:t>
      </w:r>
      <w:r>
        <w:rPr>
          <w:rFonts w:hint="eastAsia" w:ascii="仿宋" w:hAnsi="仿宋" w:eastAsia="仿宋"/>
          <w:color w:val="auto"/>
          <w:sz w:val="24"/>
          <w:highlight w:val="none"/>
          <w:lang w:val="en-US" w:eastAsia="zh-CN"/>
        </w:rPr>
        <w:t xml:space="preserve">方</w:t>
      </w:r>
      <w:r>
        <w:rPr>
          <w:rFonts w:hint="eastAsia" w:ascii="仿宋" w:hAnsi="仿宋" w:eastAsia="仿宋"/>
          <w:color w:val="auto"/>
          <w:sz w:val="24"/>
          <w:highlight w:val="none"/>
        </w:rPr>
        <w:t xml:space="preserve">养护费用中扣除，同时给予一定经济处罚。</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7.8为避免除草剂对绿地内树木生长的危害，严禁各养护单位使用除草剂除草。若有违规使用现象，一经发现，将严肃查处。并视情节给予一定经济处罚。</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养护单位必须加强日常养护巡查工作，如发现占用破坏绿化，在绿地内乱堆杂物、临时寄存树木、种植蔬菜等现象，应及时制止并报告招标人。</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7.1</w:t>
      </w:r>
      <w:r>
        <w:rPr>
          <w:rFonts w:hint="eastAsia" w:ascii="仿宋" w:hAnsi="仿宋" w:eastAsia="仿宋"/>
          <w:color w:val="auto"/>
          <w:sz w:val="24"/>
          <w:highlight w:val="none"/>
          <w:lang w:val="en-US" w:eastAsia="zh-CN"/>
        </w:rPr>
        <w:t xml:space="preserve">0</w:t>
      </w:r>
      <w:r>
        <w:rPr>
          <w:rFonts w:hint="eastAsia" w:ascii="仿宋" w:hAnsi="仿宋" w:eastAsia="仿宋"/>
          <w:color w:val="auto"/>
          <w:sz w:val="24"/>
          <w:highlight w:val="none"/>
        </w:rPr>
        <w:t xml:space="preserve">养护单位在日常养护中应加强乔木、灌木、球类、色块与草坪的分界处理，理清草坪与树木的分界沟，做到界限明显、美观清晰。</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7.1</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采购</w:t>
      </w:r>
      <w:r>
        <w:rPr>
          <w:rFonts w:hint="eastAsia" w:ascii="仿宋" w:hAnsi="仿宋" w:eastAsia="仿宋"/>
          <w:color w:val="auto"/>
          <w:sz w:val="24"/>
          <w:highlight w:val="none"/>
          <w:lang w:val="en-US" w:eastAsia="zh-CN"/>
        </w:rPr>
        <w:t xml:space="preserve">方</w:t>
      </w:r>
      <w:r>
        <w:rPr>
          <w:rFonts w:hint="eastAsia" w:ascii="仿宋" w:hAnsi="仿宋" w:eastAsia="仿宋"/>
          <w:color w:val="auto"/>
          <w:sz w:val="24"/>
          <w:highlight w:val="none"/>
        </w:rPr>
        <w:t xml:space="preserve">要求的或交办的其他事项。</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（四）对绿化管护人员和工作时间的要求：</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1.绿化管护人员要求身体健康、无任何传染性疾病，工作责任心强，能吃苦耐劳。</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2.热爱绿化管护工作，有责任感和事业心，勤劳，朴实。</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3.有较好的个人形象和素质。要统一着装、行为要规范,并做好自我安全防护。</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4.年龄要求：年龄一般不超65周岁。</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（五）农村生活垃圾清运作业要求及标准：</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1.按垃圾分类要求配置垃圾收集桶，做到分类收集、分类转运，转运垃圾量100%，做到日产日清无积存，垃圾桶无外溢。</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2.垃圾运输做到车走地净。</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3.车容整洁，车体外无污物、灰垢、密封运输，垃圾车辆运输途中不得有滴、泼、撒、漏 现象的。车辆外严禁挂垃圾袋，保持车容车貌整洁。</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4.垃圾按指定的转运站运送。</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5.垃圾处置合格，无填埋，无焚烧。</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6.垃圾进中转站，须服从中转站管理。</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7.垃圾运送员需穿着全装上岗，严格遵守交规。</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8.及时冲洗垃圾容器，不得出现作业人员故意破坏垃圾容器的现象。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（六）河道保洁要求及标准：</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1.河道保洁作业：淡季保洁每月不少于10天</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每天不少于7小时，旺季保洁每月不低于26天</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每天不少于7小时。其余时间巡回河道河面（在上级有要求或者大风、落叶时、节假日期间保洁船进行巡回保洁，工作时间服从工作要求）。</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2.保洁船巡回保洁：河道河面由自动保洁船进行全面的巡回保洁，收集漂浮于水面的水生植物、白色垃圾及动物尸体。</w:t>
      </w:r>
      <w:r/>
    </w:p>
    <w:p>
      <w:pPr>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.河道长效化管理标准</w:t>
      </w:r>
      <w:r>
        <w:rPr>
          <w:rFonts w:hint="eastAsia" w:ascii="仿宋" w:hAnsi="仿宋" w:eastAsia="仿宋"/>
          <w:color w:val="auto"/>
          <w:sz w:val="24"/>
          <w:highlight w:val="none"/>
          <w:lang w:eastAsia="zh-CN"/>
        </w:rPr>
        <w:t xml:space="preserve">：</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（1）水面：无恶性水生植物，无漂浮物、漂浮垃圾，无未经批准设置的阻水设施、障碍物，河水洁净，河道内无动物尸体。</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（2）河坡：河坡整洁，无乱堆乱放、乱搭乱建、河坡垃圾、垦坡种植、塌陷、污水直排、废弃物倾倒，绿化到位。</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（3）发现以下情况需上报至城</w:t>
      </w:r>
      <w:r>
        <w:rPr>
          <w:rFonts w:hint="eastAsia" w:ascii="仿宋" w:hAnsi="仿宋" w:eastAsia="仿宋"/>
          <w:color w:val="auto"/>
          <w:sz w:val="24"/>
          <w:highlight w:val="none"/>
          <w:lang w:eastAsia="zh-CN"/>
        </w:rPr>
        <w:t xml:space="preserve">南</w:t>
      </w:r>
      <w:r>
        <w:rPr>
          <w:rFonts w:hint="eastAsia" w:ascii="仿宋" w:hAnsi="仿宋" w:eastAsia="仿宋"/>
          <w:color w:val="auto"/>
          <w:sz w:val="24"/>
          <w:highlight w:val="none"/>
        </w:rPr>
        <w:t xml:space="preserve">街道人居办，如未按规定上报的由中标</w:t>
      </w:r>
      <w:r>
        <w:rPr>
          <w:rFonts w:hint="eastAsia" w:ascii="仿宋" w:hAnsi="仿宋" w:eastAsia="仿宋"/>
          <w:color w:val="auto"/>
          <w:sz w:val="24"/>
          <w:highlight w:val="none"/>
          <w:lang w:val="en-US" w:eastAsia="zh-CN"/>
        </w:rPr>
        <w:t xml:space="preserve">方</w:t>
      </w:r>
      <w:r>
        <w:rPr>
          <w:rFonts w:hint="eastAsia" w:ascii="仿宋" w:hAnsi="仿宋" w:eastAsia="仿宋"/>
          <w:color w:val="auto"/>
          <w:sz w:val="24"/>
          <w:highlight w:val="none"/>
        </w:rPr>
        <w:t xml:space="preserve">自行处理：</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fldChar w:fldCharType="begin"/>
      </w:r>
      <w:r>
        <w:rPr>
          <w:rFonts w:hint="eastAsia" w:ascii="仿宋" w:hAnsi="仿宋" w:eastAsia="仿宋"/>
          <w:color w:val="auto"/>
          <w:sz w:val="24"/>
          <w:highlight w:val="none"/>
        </w:rPr>
        <w:instrText xml:space="preserve"> = 1 \* GB3 </w:instrText>
      </w:r>
      <w:r>
        <w:rPr>
          <w:rFonts w:hint="eastAsia" w:ascii="仿宋" w:hAnsi="仿宋" w:eastAsia="仿宋"/>
          <w:color w:val="auto"/>
          <w:sz w:val="24"/>
          <w:highlight w:val="none"/>
        </w:rPr>
        <w:fldChar w:fldCharType="separate"/>
      </w:r>
      <w:r>
        <w:rPr>
          <w:rFonts w:hint="eastAsia" w:ascii="仿宋" w:hAnsi="仿宋" w:eastAsia="仿宋"/>
          <w:color w:val="auto"/>
          <w:sz w:val="24"/>
          <w:highlight w:val="none"/>
        </w:rPr>
        <w:t xml:space="preserve">①</w:t>
      </w:r>
      <w:r>
        <w:rPr>
          <w:rFonts w:hint="eastAsia" w:ascii="仿宋" w:hAnsi="仿宋" w:eastAsia="仿宋"/>
          <w:color w:val="auto"/>
          <w:sz w:val="24"/>
          <w:highlight w:val="none"/>
        </w:rPr>
        <w:fldChar w:fldCharType="end"/>
      </w:r>
      <w:r>
        <w:rPr>
          <w:rFonts w:hint="eastAsia" w:ascii="仿宋" w:hAnsi="仿宋" w:eastAsia="仿宋"/>
          <w:color w:val="auto"/>
          <w:sz w:val="24"/>
          <w:highlight w:val="none"/>
        </w:rPr>
        <w:t xml:space="preserve">河道无网箱、网簖、笼网、地网；</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fldChar w:fldCharType="begin"/>
      </w:r>
      <w:r>
        <w:rPr>
          <w:rFonts w:hint="eastAsia" w:ascii="仿宋" w:hAnsi="仿宋" w:eastAsia="仿宋"/>
          <w:color w:val="auto"/>
          <w:sz w:val="24"/>
          <w:highlight w:val="none"/>
        </w:rPr>
        <w:instrText xml:space="preserve"> = 2 \* GB3 </w:instrText>
      </w:r>
      <w:r>
        <w:rPr>
          <w:rFonts w:hint="eastAsia" w:ascii="仿宋" w:hAnsi="仿宋" w:eastAsia="仿宋"/>
          <w:color w:val="auto"/>
          <w:sz w:val="24"/>
          <w:highlight w:val="none"/>
        </w:rPr>
        <w:fldChar w:fldCharType="separate"/>
      </w:r>
      <w:r>
        <w:rPr>
          <w:rFonts w:hint="eastAsia" w:ascii="仿宋" w:hAnsi="仿宋" w:eastAsia="仿宋"/>
          <w:color w:val="auto"/>
          <w:sz w:val="24"/>
          <w:highlight w:val="none"/>
        </w:rPr>
        <w:t xml:space="preserve">②</w:t>
      </w:r>
      <w:r>
        <w:rPr>
          <w:rFonts w:hint="eastAsia" w:ascii="仿宋" w:hAnsi="仿宋" w:eastAsia="仿宋"/>
          <w:color w:val="auto"/>
          <w:sz w:val="24"/>
          <w:highlight w:val="none"/>
        </w:rPr>
        <w:fldChar w:fldCharType="end"/>
      </w:r>
      <w:r>
        <w:rPr>
          <w:rFonts w:hint="eastAsia" w:ascii="仿宋" w:hAnsi="仿宋" w:eastAsia="仿宋"/>
          <w:color w:val="auto"/>
          <w:sz w:val="24"/>
          <w:highlight w:val="none"/>
        </w:rPr>
        <w:t xml:space="preserve">河坡基本完好,无新增垦坡种植,无新增侵占河坡河堤现象；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fldChar w:fldCharType="begin"/>
      </w:r>
      <w:r>
        <w:rPr>
          <w:rFonts w:hint="eastAsia" w:ascii="仿宋" w:hAnsi="仿宋" w:eastAsia="仿宋"/>
          <w:color w:val="auto"/>
          <w:sz w:val="24"/>
          <w:highlight w:val="none"/>
        </w:rPr>
        <w:instrText xml:space="preserve"> = 3 \* GB3 </w:instrText>
      </w:r>
      <w:r>
        <w:rPr>
          <w:rFonts w:hint="eastAsia" w:ascii="仿宋" w:hAnsi="仿宋" w:eastAsia="仿宋"/>
          <w:color w:val="auto"/>
          <w:sz w:val="24"/>
          <w:highlight w:val="none"/>
        </w:rPr>
        <w:fldChar w:fldCharType="separate"/>
      </w:r>
      <w:r>
        <w:rPr>
          <w:rFonts w:hint="eastAsia" w:ascii="仿宋" w:hAnsi="仿宋" w:eastAsia="仿宋"/>
          <w:color w:val="auto"/>
          <w:sz w:val="24"/>
          <w:highlight w:val="none"/>
        </w:rPr>
        <w:t xml:space="preserve">③</w:t>
      </w:r>
      <w:r>
        <w:rPr>
          <w:rFonts w:hint="eastAsia" w:ascii="仿宋" w:hAnsi="仿宋" w:eastAsia="仿宋"/>
          <w:color w:val="auto"/>
          <w:sz w:val="24"/>
          <w:highlight w:val="none"/>
        </w:rPr>
        <w:fldChar w:fldCharType="end"/>
      </w:r>
      <w:r>
        <w:rPr>
          <w:rFonts w:hint="eastAsia" w:ascii="仿宋" w:hAnsi="仿宋" w:eastAsia="仿宋"/>
          <w:color w:val="auto"/>
          <w:sz w:val="24"/>
          <w:highlight w:val="none"/>
        </w:rPr>
        <w:t xml:space="preserve">无乱堆乱放、无新增河面障碍物、无养殖粪便直排和渗漏。</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（4）打捞垃圾上岸处置</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fldChar w:fldCharType="begin"/>
      </w:r>
      <w:r>
        <w:rPr>
          <w:rFonts w:hint="eastAsia" w:ascii="仿宋" w:hAnsi="仿宋" w:eastAsia="仿宋"/>
          <w:color w:val="auto"/>
          <w:sz w:val="24"/>
          <w:highlight w:val="none"/>
        </w:rPr>
        <w:instrText xml:space="preserve"> = 1 \* GB3 </w:instrText>
      </w:r>
      <w:r>
        <w:rPr>
          <w:rFonts w:hint="eastAsia" w:ascii="仿宋" w:hAnsi="仿宋" w:eastAsia="仿宋"/>
          <w:color w:val="auto"/>
          <w:sz w:val="24"/>
          <w:highlight w:val="none"/>
        </w:rPr>
        <w:fldChar w:fldCharType="separate"/>
      </w:r>
      <w:r>
        <w:rPr>
          <w:rFonts w:hint="eastAsia" w:ascii="仿宋" w:hAnsi="仿宋" w:eastAsia="仿宋"/>
          <w:color w:val="auto"/>
          <w:sz w:val="24"/>
          <w:highlight w:val="none"/>
        </w:rPr>
        <w:t xml:space="preserve">①</w:t>
      </w:r>
      <w:r>
        <w:rPr>
          <w:rFonts w:hint="eastAsia" w:ascii="仿宋" w:hAnsi="仿宋" w:eastAsia="仿宋"/>
          <w:color w:val="auto"/>
          <w:sz w:val="24"/>
          <w:highlight w:val="none"/>
        </w:rPr>
        <w:fldChar w:fldCharType="end"/>
      </w:r>
      <w:r>
        <w:rPr>
          <w:rFonts w:hint="eastAsia" w:ascii="仿宋" w:hAnsi="仿宋" w:eastAsia="仿宋"/>
          <w:color w:val="auto"/>
          <w:sz w:val="24"/>
          <w:highlight w:val="none"/>
        </w:rPr>
        <w:t xml:space="preserve">将打捞垃圾分类到位，不得乱堆在河坡上</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fldChar w:fldCharType="begin"/>
      </w:r>
      <w:r>
        <w:rPr>
          <w:rFonts w:hint="eastAsia" w:ascii="仿宋" w:hAnsi="仿宋" w:eastAsia="仿宋"/>
          <w:color w:val="auto"/>
          <w:sz w:val="24"/>
          <w:highlight w:val="none"/>
        </w:rPr>
        <w:instrText xml:space="preserve"> = 2 \* GB3 </w:instrText>
      </w:r>
      <w:r>
        <w:rPr>
          <w:rFonts w:hint="eastAsia" w:ascii="仿宋" w:hAnsi="仿宋" w:eastAsia="仿宋"/>
          <w:color w:val="auto"/>
          <w:sz w:val="24"/>
          <w:highlight w:val="none"/>
        </w:rPr>
        <w:fldChar w:fldCharType="separate"/>
      </w:r>
      <w:r>
        <w:rPr>
          <w:rFonts w:hint="eastAsia" w:ascii="仿宋" w:hAnsi="仿宋" w:eastAsia="仿宋"/>
          <w:color w:val="auto"/>
          <w:sz w:val="24"/>
          <w:highlight w:val="none"/>
        </w:rPr>
        <w:t xml:space="preserve">②</w:t>
      </w:r>
      <w:r>
        <w:rPr>
          <w:rFonts w:hint="eastAsia" w:ascii="仿宋" w:hAnsi="仿宋" w:eastAsia="仿宋"/>
          <w:color w:val="auto"/>
          <w:sz w:val="24"/>
          <w:highlight w:val="none"/>
        </w:rPr>
        <w:fldChar w:fldCharType="end"/>
      </w:r>
      <w:r>
        <w:rPr>
          <w:rFonts w:hint="eastAsia" w:ascii="仿宋" w:hAnsi="仿宋" w:eastAsia="仿宋"/>
          <w:color w:val="auto"/>
          <w:sz w:val="24"/>
          <w:highlight w:val="none"/>
        </w:rPr>
        <w:t xml:space="preserve">动物尸体由市统一提供收集袋，将打捞的动物尸体装袋或装桶后按市规定进行无害化处理；</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fldChar w:fldCharType="begin"/>
      </w:r>
      <w:r>
        <w:rPr>
          <w:rFonts w:hint="eastAsia" w:ascii="仿宋" w:hAnsi="仿宋" w:eastAsia="仿宋"/>
          <w:color w:val="auto"/>
          <w:sz w:val="24"/>
          <w:highlight w:val="none"/>
        </w:rPr>
        <w:instrText xml:space="preserve"> = 3 \* GB3 </w:instrText>
      </w:r>
      <w:r>
        <w:rPr>
          <w:rFonts w:hint="eastAsia" w:ascii="仿宋" w:hAnsi="仿宋" w:eastAsia="仿宋"/>
          <w:color w:val="auto"/>
          <w:sz w:val="24"/>
          <w:highlight w:val="none"/>
        </w:rPr>
        <w:fldChar w:fldCharType="separate"/>
      </w:r>
      <w:r>
        <w:rPr>
          <w:rFonts w:hint="eastAsia" w:ascii="仿宋" w:hAnsi="仿宋" w:eastAsia="仿宋"/>
          <w:color w:val="auto"/>
          <w:sz w:val="24"/>
          <w:highlight w:val="none"/>
        </w:rPr>
        <w:t xml:space="preserve">③</w:t>
      </w:r>
      <w:r>
        <w:rPr>
          <w:rFonts w:hint="eastAsia" w:ascii="仿宋" w:hAnsi="仿宋" w:eastAsia="仿宋"/>
          <w:color w:val="auto"/>
          <w:sz w:val="24"/>
          <w:highlight w:val="none"/>
        </w:rPr>
        <w:fldChar w:fldCharType="end"/>
      </w:r>
      <w:r>
        <w:rPr>
          <w:rFonts w:hint="eastAsia" w:ascii="仿宋" w:hAnsi="仿宋" w:eastAsia="仿宋"/>
          <w:color w:val="auto"/>
          <w:sz w:val="24"/>
          <w:highlight w:val="none"/>
        </w:rPr>
        <w:t xml:space="preserve">不可焚烧的水花生、水葫芦等有害水草垃圾由所在村居就近提供地点堆放；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fldChar w:fldCharType="begin"/>
      </w:r>
      <w:r>
        <w:rPr>
          <w:rFonts w:hint="eastAsia" w:ascii="仿宋" w:hAnsi="仿宋" w:eastAsia="仿宋"/>
          <w:color w:val="auto"/>
          <w:sz w:val="24"/>
          <w:highlight w:val="none"/>
        </w:rPr>
        <w:instrText xml:space="preserve"> = 4 \* GB3 </w:instrText>
      </w:r>
      <w:r>
        <w:rPr>
          <w:rFonts w:hint="eastAsia" w:ascii="仿宋" w:hAnsi="仿宋" w:eastAsia="仿宋"/>
          <w:color w:val="auto"/>
          <w:sz w:val="24"/>
          <w:highlight w:val="none"/>
        </w:rPr>
        <w:fldChar w:fldCharType="separate"/>
      </w:r>
      <w:r>
        <w:rPr>
          <w:rFonts w:hint="eastAsia" w:ascii="仿宋" w:hAnsi="仿宋" w:eastAsia="仿宋"/>
          <w:color w:val="auto"/>
          <w:sz w:val="24"/>
          <w:highlight w:val="none"/>
        </w:rPr>
        <w:t xml:space="preserve">④</w:t>
      </w:r>
      <w:r>
        <w:rPr>
          <w:rFonts w:hint="eastAsia" w:ascii="仿宋" w:hAnsi="仿宋" w:eastAsia="仿宋"/>
          <w:color w:val="auto"/>
          <w:sz w:val="24"/>
          <w:highlight w:val="none"/>
        </w:rPr>
        <w:fldChar w:fldCharType="end"/>
      </w:r>
      <w:r>
        <w:rPr>
          <w:rFonts w:hint="eastAsia" w:ascii="仿宋" w:hAnsi="仿宋" w:eastAsia="仿宋"/>
          <w:color w:val="auto"/>
          <w:sz w:val="24"/>
          <w:highlight w:val="none"/>
        </w:rPr>
        <w:t xml:space="preserve">在保洁船上配备收集篮收集各类白色垃圾漂浮物，直接送到河岸上垃圾桶或按村居指定地点堆放，并负责清运处理。</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七</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应采取必要的安全措施保证</w:t>
      </w:r>
      <w:r>
        <w:rPr>
          <w:rFonts w:hint="eastAsia" w:ascii="仿宋" w:hAnsi="仿宋" w:eastAsia="仿宋"/>
          <w:color w:val="auto"/>
          <w:sz w:val="24"/>
          <w:highlight w:val="none"/>
          <w:lang w:val="en-US" w:eastAsia="zh-CN"/>
        </w:rPr>
        <w:t xml:space="preserve">垃圾</w:t>
      </w:r>
      <w:r>
        <w:rPr>
          <w:rFonts w:hint="eastAsia" w:ascii="仿宋" w:hAnsi="仿宋" w:eastAsia="仿宋"/>
          <w:color w:val="auto"/>
          <w:sz w:val="24"/>
          <w:highlight w:val="none"/>
        </w:rPr>
        <w:t xml:space="preserve">的运输的安全，并承担货物的</w:t>
      </w:r>
      <w:r>
        <w:rPr>
          <w:rFonts w:hint="eastAsia" w:ascii="仿宋" w:hAnsi="仿宋" w:eastAsia="仿宋"/>
          <w:color w:val="auto"/>
          <w:sz w:val="24"/>
          <w:highlight w:val="none"/>
          <w:lang w:val="en-US" w:eastAsia="zh-CN"/>
        </w:rPr>
        <w:t xml:space="preserve">垃圾运输</w:t>
      </w:r>
      <w:r>
        <w:rPr>
          <w:rFonts w:hint="eastAsia" w:ascii="仿宋" w:hAnsi="仿宋" w:eastAsia="仿宋"/>
          <w:color w:val="auto"/>
          <w:sz w:val="24"/>
          <w:highlight w:val="none"/>
        </w:rPr>
        <w:t xml:space="preserve">中产生的风险。</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八</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应提高安全意识，提供实施外包服务所需的安全防护用品，采取必要安全防护措施，承担包括垃圾清理、交通运输、垃圾装卸等服务过程中产生的全部安全风险责任。</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九</w:t>
      </w:r>
      <w:r>
        <w:rPr>
          <w:rFonts w:hint="eastAsia" w:ascii="仿宋" w:hAnsi="仿宋" w:eastAsia="仿宋"/>
          <w:color w:val="auto"/>
          <w:sz w:val="24"/>
          <w:highlight w:val="none"/>
        </w:rPr>
        <w:t xml:space="preserve">）垃圾必须转运至指定地点，集中处置，如发生中途随意倾倒或填埋，由此产生的一切后果由</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承担。</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十</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如对服务缺陷不予更正，</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rPr>
        <w:t xml:space="preserve">有权另请其他单位更正，所发生的费用由</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承担。</w:t>
      </w:r>
      <w:r/>
    </w:p>
    <w:p>
      <w:pPr>
        <w:ind w:firstLine="482"/>
        <w:rPr>
          <w:rFonts w:hint="eastAsia" w:ascii="仿宋" w:hAnsi="仿宋" w:eastAsia="仿宋"/>
          <w:b/>
          <w:bCs/>
          <w:color w:val="auto"/>
          <w:sz w:val="24"/>
          <w:highlight w:val="none"/>
          <w:lang w:val="en-US" w:eastAsia="zh-CN"/>
        </w:rPr>
      </w:pPr>
      <w:r>
        <w:rPr>
          <w:rFonts w:hint="eastAsia" w:ascii="仿宋" w:hAnsi="仿宋" w:eastAsia="仿宋"/>
          <w:b/>
          <w:bCs/>
          <w:color w:val="auto"/>
          <w:sz w:val="24"/>
          <w:highlight w:val="none"/>
        </w:rPr>
        <w:t xml:space="preserve">考核方案</w:t>
      </w:r>
      <w:r/>
    </w:p>
    <w:p>
      <w:pPr>
        <w:ind w:firstLine="480"/>
        <w:rPr>
          <w:rFonts w:hint="eastAsia"/>
          <w:color w:val="auto"/>
          <w:highlight w:val="none"/>
        </w:rPr>
      </w:pPr>
      <w:r>
        <w:rPr>
          <w:rFonts w:hint="eastAsia" w:ascii="仿宋" w:hAnsi="仿宋" w:eastAsia="仿宋"/>
          <w:color w:val="auto"/>
          <w:sz w:val="24"/>
          <w:highlight w:val="none"/>
          <w:lang w:val="en-US" w:eastAsia="zh-CN"/>
        </w:rPr>
        <w:t xml:space="preserve">考核方案和考核细则</w:t>
      </w:r>
      <w:r>
        <w:rPr>
          <w:rFonts w:hint="eastAsia" w:ascii="仿宋" w:hAnsi="仿宋" w:eastAsia="仿宋"/>
          <w:color w:val="auto"/>
          <w:sz w:val="24"/>
          <w:highlight w:val="none"/>
        </w:rPr>
        <w:t xml:space="preserve">详见附件</w:t>
      </w:r>
      <w:r>
        <w:rPr>
          <w:rFonts w:hint="eastAsia" w:ascii="仿宋" w:hAnsi="仿宋" w:eastAsia="仿宋"/>
          <w:color w:val="auto"/>
          <w:sz w:val="24"/>
          <w:highlight w:val="none"/>
          <w:lang w:val="en-US" w:eastAsia="zh-CN"/>
        </w:rPr>
        <w:t xml:space="preserve">二、附件三</w:t>
      </w:r>
      <w:r>
        <w:rPr>
          <w:rFonts w:hint="eastAsia" w:ascii="仿宋" w:hAnsi="仿宋" w:eastAsia="仿宋"/>
          <w:color w:val="auto"/>
          <w:sz w:val="24"/>
          <w:highlight w:val="none"/>
          <w:lang w:eastAsia="zh-CN"/>
        </w:rPr>
        <w:t xml:space="preserve">。</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第三条  合同总金额</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本合同服务总金额：￥元。</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大写：元。</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分项价款在《服务一览表》中有明确规定。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本合同总价款包括服务期间必须的日常易耗品、工具、调试费、培训费等相关费用。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本合同执行期内因工作量变化而引起的服务费用的变动，在双方事先协商一致的前提下签订补充合同，但因此而增加的服务费用不得超过原中标金额的10%。</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第四条  权利义务和质量保证</w:t>
      </w:r>
      <w:r/>
    </w:p>
    <w:p>
      <w:pPr>
        <w:pStyle w:val="863"/>
        <w:ind w:firstLine="480"/>
        <w:spacing w:line="24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863"/>
        <w:ind w:firstLine="480"/>
        <w:spacing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2.乙方保证所提供的服务或其任何一部分均不会侵犯任何第三方的专利权、商标权或著作权。</w:t>
      </w:r>
      <w:r>
        <w:rPr>
          <w:rFonts w:ascii="仿宋" w:hAnsi="仿宋" w:eastAsia="仿宋"/>
          <w:color w:val="auto"/>
          <w:sz w:val="24"/>
          <w:szCs w:val="24"/>
          <w:highlight w:val="none"/>
        </w:rPr>
        <w:t xml:space="preserve">一旦出现侵权，</w:t>
      </w:r>
      <w:r>
        <w:rPr>
          <w:rFonts w:hint="eastAsia" w:ascii="仿宋" w:hAnsi="仿宋" w:eastAsia="仿宋"/>
          <w:color w:val="auto"/>
          <w:sz w:val="24"/>
          <w:szCs w:val="24"/>
          <w:highlight w:val="none"/>
        </w:rPr>
        <w:t xml:space="preserve">索赔或诉讼</w:t>
      </w:r>
      <w:r>
        <w:rPr>
          <w:rFonts w:ascii="仿宋" w:hAnsi="仿宋" w:eastAsia="仿宋"/>
          <w:color w:val="auto"/>
          <w:sz w:val="24"/>
          <w:szCs w:val="24"/>
          <w:highlight w:val="none"/>
        </w:rPr>
        <w:t xml:space="preserve">，乙方应承担全部责任。</w:t>
      </w:r>
      <w:r>
        <w:rPr>
          <w:rFonts w:hint="eastAsia" w:ascii="仿宋" w:hAnsi="仿宋" w:eastAsia="仿宋"/>
          <w:color w:val="auto"/>
          <w:sz w:val="24"/>
          <w:szCs w:val="24"/>
          <w:highlight w:val="none"/>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第五条  付款方式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1.本合同项下所有款项均以人民币支付。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2.乙方向甲方提交下列文件材料，经甲方审核无误后支付采购资金：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（1）经甲方确认的发票；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（2）经甲乙双方确认签订的《验收报告》（或按项目进度阶段性《验收报告》）；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（3）其他材料。</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3.款项的支付进度以招标采购文件的有关规定为准。如招标采购文件未作特别规定，则付款进度应符合如下约定：</w:t>
      </w:r>
      <w:r/>
    </w:p>
    <w:p>
      <w:pPr>
        <w:ind w:left="0"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按季度结算，下季度首月15日前由</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出具发票，结算上季度服务费，服务费需由</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rPr>
        <w:t xml:space="preserve">相关考核部门考核后按程序报批结算。</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第六条  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1.服务期限：  至 。</w:t>
      </w:r>
      <w:r/>
    </w:p>
    <w:p>
      <w:pPr>
        <w:ind w:firstLine="720"/>
        <w:rPr>
          <w:rFonts w:ascii="仿宋" w:hAnsi="仿宋" w:eastAsia="仿宋"/>
          <w:color w:val="auto"/>
          <w:sz w:val="24"/>
          <w:highlight w:val="none"/>
        </w:rPr>
      </w:pPr>
      <w:r>
        <w:rPr>
          <w:rFonts w:hint="eastAsia" w:ascii="仿宋" w:hAnsi="仿宋" w:eastAsia="仿宋"/>
          <w:color w:val="auto"/>
          <w:sz w:val="24"/>
          <w:highlight w:val="none"/>
        </w:rPr>
        <w:t xml:space="preserve">服务地点： 。</w:t>
      </w:r>
      <w:r/>
    </w:p>
    <w:p>
      <w:pPr>
        <w:ind w:firstLine="720"/>
        <w:rPr>
          <w:rFonts w:ascii="仿宋" w:hAnsi="仿宋" w:eastAsia="仿宋"/>
          <w:color w:val="auto"/>
          <w:sz w:val="24"/>
          <w:highlight w:val="none"/>
          <w:u w:val="single"/>
        </w:rPr>
      </w:pPr>
      <w:r>
        <w:rPr>
          <w:rFonts w:hint="eastAsia" w:ascii="仿宋" w:hAnsi="仿宋" w:eastAsia="仿宋"/>
          <w:color w:val="auto"/>
          <w:sz w:val="24"/>
          <w:highlight w:val="none"/>
        </w:rPr>
        <w:t xml:space="preserve">验收时间： 。</w:t>
      </w:r>
      <w:r/>
    </w:p>
    <w:p>
      <w:pPr>
        <w:ind w:firstLine="720"/>
        <w:rPr>
          <w:rFonts w:ascii="仿宋" w:hAnsi="仿宋" w:eastAsia="仿宋"/>
          <w:color w:val="auto"/>
          <w:sz w:val="24"/>
          <w:highlight w:val="none"/>
        </w:rPr>
      </w:pPr>
      <w:r>
        <w:rPr>
          <w:rFonts w:hint="eastAsia" w:ascii="仿宋" w:hAnsi="仿宋" w:eastAsia="仿宋"/>
          <w:color w:val="auto"/>
          <w:sz w:val="24"/>
          <w:highlight w:val="none"/>
        </w:rPr>
        <w:t xml:space="preserve">验收地点： 。</w:t>
      </w:r>
      <w:r/>
    </w:p>
    <w:p>
      <w:pPr>
        <w:pStyle w:val="863"/>
        <w:ind w:firstLine="480"/>
        <w:spacing w:line="24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3.验收时，甲乙双方必须同时在场，</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w:t>
      </w:r>
      <w:r>
        <w:rPr>
          <w:rFonts w:ascii="仿宋" w:hAnsi="仿宋" w:eastAsia="仿宋"/>
          <w:color w:val="auto"/>
          <w:sz w:val="24"/>
          <w:highlight w:val="none"/>
        </w:rPr>
        <w:t xml:space="preserve">不符合合同</w:t>
      </w:r>
      <w:r>
        <w:rPr>
          <w:rFonts w:hint="eastAsia" w:ascii="仿宋" w:hAnsi="仿宋" w:eastAsia="仿宋"/>
          <w:color w:val="auto"/>
          <w:sz w:val="24"/>
          <w:highlight w:val="none"/>
        </w:rPr>
        <w:t xml:space="preserve">内容</w:t>
      </w:r>
      <w:r>
        <w:rPr>
          <w:rFonts w:ascii="仿宋" w:hAnsi="仿宋" w:eastAsia="仿宋"/>
          <w:color w:val="auto"/>
          <w:sz w:val="24"/>
          <w:highlight w:val="none"/>
        </w:rPr>
        <w:t xml:space="preserve">规定的，甲方有权</w:t>
      </w:r>
      <w:r>
        <w:rPr>
          <w:rFonts w:hint="eastAsia" w:ascii="仿宋" w:hAnsi="仿宋" w:eastAsia="仿宋"/>
          <w:color w:val="auto"/>
          <w:sz w:val="24"/>
          <w:highlight w:val="none"/>
        </w:rPr>
        <w:t xml:space="preserve">拒绝验收。乙方应及时按本合同内容规定和甲方要求免费进行整改，直至验收合格，方视为乙方按本合同规定完成服务</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color w:val="auto"/>
          <w:sz w:val="24"/>
          <w:highlight w:val="none"/>
        </w:rPr>
      </w:pPr>
      <w:r>
        <w:rPr>
          <w:rFonts w:hint="eastAsia" w:ascii="仿宋" w:hAnsi="仿宋" w:eastAsia="仿宋"/>
          <w:color w:val="auto"/>
          <w:sz w:val="24"/>
          <w:highlight w:val="none"/>
        </w:rPr>
        <w:t xml:space="preserve">4.甲方可以视项目规模或复杂情况聘请专业人员参与验收，</w:t>
      </w:r>
      <w:r>
        <w:rPr>
          <w:rFonts w:ascii="仿宋" w:hAnsi="仿宋" w:eastAsia="仿宋"/>
          <w:color w:val="auto"/>
          <w:sz w:val="24"/>
          <w:highlight w:val="none"/>
        </w:rPr>
        <w:t xml:space="preserve">大型或复杂项目</w:t>
      </w:r>
      <w:r>
        <w:rPr>
          <w:rFonts w:hint="eastAsia" w:ascii="仿宋" w:hAnsi="仿宋" w:eastAsia="仿宋"/>
          <w:color w:val="auto"/>
          <w:sz w:val="24"/>
          <w:highlight w:val="none"/>
        </w:rPr>
        <w:t xml:space="preserve">，以及涉及专业服务内容的应当</w:t>
      </w:r>
      <w:r>
        <w:rPr>
          <w:rFonts w:ascii="仿宋" w:hAnsi="仿宋" w:eastAsia="仿宋"/>
          <w:color w:val="auto"/>
          <w:sz w:val="24"/>
          <w:highlight w:val="none"/>
        </w:rPr>
        <w:t xml:space="preserve">邀请国家认可的第三方质量检测机构参与验收。</w:t>
      </w:r>
      <w:r/>
    </w:p>
    <w:p>
      <w:pPr>
        <w:ind w:firstLine="482"/>
        <w:rPr>
          <w:rFonts w:ascii="仿宋" w:hAnsi="仿宋" w:eastAsia="仿宋"/>
          <w:color w:val="auto"/>
          <w:sz w:val="24"/>
          <w:highlight w:val="none"/>
        </w:rPr>
      </w:pPr>
      <w:r>
        <w:rPr>
          <w:rFonts w:hint="eastAsia" w:ascii="仿宋" w:hAnsi="仿宋" w:eastAsia="仿宋"/>
          <w:color w:val="auto"/>
          <w:sz w:val="24"/>
          <w:highlight w:val="none"/>
        </w:rPr>
        <w:t xml:space="preserve">5.如项目实施情况需要分阶段验收，则根据实际情况分阶段出具《履约验收报告》。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七</w:t>
      </w:r>
      <w:r>
        <w:rPr>
          <w:rFonts w:hint="eastAsia" w:ascii="仿宋" w:hAnsi="仿宋" w:eastAsia="仿宋"/>
          <w:b/>
          <w:color w:val="auto"/>
          <w:sz w:val="24"/>
          <w:highlight w:val="none"/>
        </w:rPr>
        <w:t xml:space="preserve">条  项目管理服务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乙方要指定不少于一人全权全程负责本项目服务的落实，包括服务的咨询、执行和后续工作。</w:t>
      </w:r>
      <w:r/>
    </w:p>
    <w:p>
      <w:pPr>
        <w:ind w:firstLine="481"/>
        <w:rPr>
          <w:rFonts w:ascii="仿宋" w:hAnsi="仿宋" w:eastAsia="仿宋"/>
          <w:color w:val="auto"/>
          <w:sz w:val="24"/>
          <w:highlight w:val="none"/>
        </w:rPr>
      </w:pP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    </w:t>
      </w:r>
      <w:r>
        <w:rPr>
          <w:rFonts w:ascii="仿宋" w:hAnsi="仿宋" w:eastAsia="仿宋"/>
          <w:color w:val="auto"/>
          <w:sz w:val="24"/>
          <w:highlight w:val="none"/>
        </w:rPr>
        <w:t xml:space="preserve">； 联系电话：</w:t>
      </w:r>
      <w:r>
        <w:rPr>
          <w:rFonts w:hint="eastAsia" w:ascii="仿宋" w:hAnsi="仿宋" w:eastAsia="仿宋"/>
          <w:color w:val="auto"/>
          <w:sz w:val="24"/>
          <w:highlight w:val="none"/>
          <w:lang w:val="en-US" w:eastAsia="zh-CN"/>
        </w:rPr>
        <w:t xml:space="preserve">     </w:t>
      </w:r>
      <w:r>
        <w:rPr>
          <w:rFonts w:ascii="仿宋" w:hAnsi="仿宋" w:eastAsia="仿宋"/>
          <w:color w:val="auto"/>
          <w:sz w:val="24"/>
          <w:highlight w:val="none"/>
        </w:rPr>
        <w:t xml:space="preserve">。</w:t>
      </w:r>
      <w:r/>
    </w:p>
    <w:p>
      <w:pPr>
        <w:ind w:firstLine="472"/>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八</w:t>
      </w:r>
      <w:r>
        <w:rPr>
          <w:rFonts w:hint="eastAsia" w:ascii="仿宋" w:hAnsi="仿宋" w:eastAsia="仿宋"/>
          <w:b/>
          <w:color w:val="auto"/>
          <w:sz w:val="24"/>
          <w:highlight w:val="none"/>
        </w:rPr>
        <w:t xml:space="preserve">条  售后服务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1.乙方提供服务的质量保证期为自服务通过最终验收起个</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月。若国家有明确规定的质量保证期高于此质量保证期的，执行国家规定。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2.服务期内，乙方应提供相关服务支持。对甲方所反映的任何服务问题在</w:t>
      </w:r>
      <w:r>
        <w:rPr>
          <w:rFonts w:hint="eastAsia" w:ascii="仿宋" w:hAnsi="仿宋" w:eastAsia="仿宋"/>
          <w:color w:val="auto"/>
          <w:sz w:val="24"/>
          <w:highlight w:val="none"/>
          <w:u w:val="single"/>
        </w:rPr>
        <w:t xml:space="preserve">××</w:t>
      </w:r>
      <w:r>
        <w:rPr>
          <w:rFonts w:hint="eastAsia" w:ascii="仿宋" w:hAnsi="仿宋" w:eastAsia="仿宋"/>
          <w:color w:val="auto"/>
          <w:sz w:val="24"/>
          <w:highlight w:val="none"/>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3.乙方必须遵守甲方的有关管理制度、操作规程。对于乙方违规操作造成甲方损失的，由乙方按照本合同第十</w:t>
      </w:r>
      <w:r>
        <w:rPr>
          <w:rFonts w:hint="eastAsia" w:ascii="仿宋" w:hAnsi="仿宋" w:eastAsia="仿宋"/>
          <w:color w:val="auto"/>
          <w:sz w:val="24"/>
          <w:highlight w:val="none"/>
          <w:lang w:val="en-US" w:eastAsia="zh-CN"/>
        </w:rPr>
        <w:t xml:space="preserve">一</w:t>
      </w:r>
      <w:r>
        <w:rPr>
          <w:rFonts w:hint="eastAsia" w:ascii="仿宋" w:hAnsi="仿宋" w:eastAsia="仿宋"/>
          <w:color w:val="auto"/>
          <w:sz w:val="24"/>
          <w:highlight w:val="none"/>
        </w:rPr>
        <w:t xml:space="preserve">条的约定承担赔偿责任。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条  分包</w:t>
      </w:r>
      <w:r/>
    </w:p>
    <w:p>
      <w:pPr>
        <w:ind w:firstLine="480"/>
        <w:rPr>
          <w:rFonts w:ascii="仿宋" w:hAnsi="仿宋" w:eastAsia="仿宋"/>
          <w:strike/>
          <w:color w:val="auto"/>
          <w:sz w:val="24"/>
          <w:highlight w:val="none"/>
        </w:rPr>
      </w:pPr>
      <w:r>
        <w:rPr>
          <w:rFonts w:hint="eastAsia" w:ascii="仿宋" w:hAnsi="仿宋" w:eastAsia="仿宋"/>
          <w:color w:val="auto"/>
          <w:sz w:val="24"/>
          <w:highlight w:val="none"/>
        </w:rPr>
        <w:t xml:space="preserve">除采购文件事先说明、且经甲方事先书面同意外，乙方不得分包、转包其应履行的合同义务。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第十条  合同的生效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1.本合同经甲乙双方授权代表签字并加盖公章或合同专用章后生效。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2.生效后，除《政府采购法》第49条、第50条第二款规定的情形外，甲乙双方不得擅自变更、中止或终止合同。</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一</w:t>
      </w:r>
      <w:r>
        <w:rPr>
          <w:rFonts w:hint="eastAsia" w:ascii="仿宋" w:hAnsi="仿宋" w:eastAsia="仿宋"/>
          <w:b/>
          <w:color w:val="auto"/>
          <w:sz w:val="24"/>
          <w:highlight w:val="none"/>
        </w:rPr>
        <w:t xml:space="preserve">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服务成果</w:t>
      </w:r>
      <w:r>
        <w:rPr>
          <w:rFonts w:ascii="仿宋" w:hAnsi="仿宋" w:eastAsia="仿宋"/>
          <w:color w:val="auto"/>
          <w:sz w:val="24"/>
          <w:highlight w:val="none"/>
        </w:rPr>
        <w:t xml:space="preserve">不符合</w:t>
      </w:r>
      <w:r>
        <w:rPr>
          <w:rFonts w:hint="eastAsia" w:ascii="仿宋" w:hAnsi="仿宋" w:eastAsia="仿宋"/>
          <w:color w:val="auto"/>
          <w:sz w:val="24"/>
          <w:highlight w:val="none"/>
        </w:rPr>
        <w:t xml:space="preserve">本</w:t>
      </w:r>
      <w:r>
        <w:rPr>
          <w:rFonts w:ascii="仿宋" w:hAnsi="仿宋" w:eastAsia="仿宋"/>
          <w:color w:val="auto"/>
          <w:sz w:val="24"/>
          <w:highlight w:val="none"/>
        </w:rPr>
        <w:t xml:space="preserve">合同规定的，甲方有权拒收</w:t>
      </w:r>
      <w:r>
        <w:rPr>
          <w:rFonts w:hint="eastAsia" w:ascii="仿宋" w:hAnsi="仿宋" w:eastAsia="仿宋"/>
          <w:color w:val="auto"/>
          <w:sz w:val="24"/>
          <w:highlight w:val="none"/>
        </w:rPr>
        <w:t xml:space="preserve">，乙方在得到甲方通知之日起</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个工作日内采取补救措施，逾期仍未采取有效措施的，乙方应向甲方支付合同总价</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乙方无正当理由逾期</w:t>
      </w:r>
      <w:r>
        <w:rPr>
          <w:rFonts w:hint="eastAsia" w:ascii="仿宋" w:hAnsi="仿宋" w:eastAsia="仿宋"/>
          <w:color w:val="auto"/>
          <w:sz w:val="24"/>
          <w:highlight w:val="none"/>
        </w:rPr>
        <w:t xml:space="preserve">提供服务</w:t>
      </w:r>
      <w:r>
        <w:rPr>
          <w:rFonts w:ascii="仿宋" w:hAnsi="仿宋" w:eastAsia="仿宋"/>
          <w:color w:val="auto"/>
          <w:sz w:val="24"/>
          <w:highlight w:val="none"/>
        </w:rPr>
        <w:t xml:space="preserve">的，每逾期1天，乙方向甲方偿付</w:t>
      </w:r>
      <w:r>
        <w:rPr>
          <w:rFonts w:hint="eastAsia" w:ascii="仿宋" w:hAnsi="仿宋" w:eastAsia="仿宋"/>
          <w:color w:val="auto"/>
          <w:sz w:val="24"/>
          <w:highlight w:val="none"/>
        </w:rPr>
        <w:t xml:space="preserve">合同</w:t>
      </w:r>
      <w:r>
        <w:rPr>
          <w:rFonts w:ascii="仿宋" w:hAnsi="仿宋" w:eastAsia="仿宋"/>
          <w:color w:val="auto"/>
          <w:sz w:val="24"/>
          <w:highlight w:val="none"/>
        </w:rPr>
        <w:t xml:space="preserve">总额的</w:t>
      </w:r>
      <w:r>
        <w:rPr>
          <w:rFonts w:hint="eastAsia" w:ascii="仿宋" w:hAnsi="仿宋" w:eastAsia="仿宋"/>
          <w:color w:val="auto"/>
          <w:sz w:val="24"/>
          <w:highlight w:val="none"/>
          <w:lang w:val="en-US" w:eastAsia="zh-CN"/>
        </w:rPr>
        <w:t xml:space="preserve">   </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违约</w:t>
      </w:r>
      <w:r>
        <w:rPr>
          <w:rFonts w:ascii="仿宋" w:hAnsi="仿宋" w:eastAsia="仿宋"/>
          <w:color w:val="auto"/>
          <w:sz w:val="24"/>
          <w:highlight w:val="none"/>
        </w:rPr>
        <w:t xml:space="preserve">金</w:t>
      </w:r>
      <w:r>
        <w:rPr>
          <w:rFonts w:hint="eastAsia" w:ascii="仿宋" w:hAnsi="仿宋" w:eastAsia="仿宋"/>
          <w:color w:val="auto"/>
          <w:sz w:val="24"/>
          <w:highlight w:val="none"/>
        </w:rPr>
        <w:t xml:space="preserve">。如乙方逾期达</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其它未尽事宜，以《民法典》和《政府采购法》等有关法律法规规定为准，无相关规定的，双方协商解决。</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二</w:t>
      </w:r>
      <w:r>
        <w:rPr>
          <w:rFonts w:hint="eastAsia" w:ascii="仿宋" w:hAnsi="仿宋" w:eastAsia="仿宋"/>
          <w:b/>
          <w:color w:val="auto"/>
          <w:sz w:val="24"/>
          <w:highlight w:val="none"/>
        </w:rPr>
        <w:t xml:space="preserve">条  不可抗力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甲、乙方中任何一方，因不可抗力不能按时或完全履行合同的，应及时通知对方，并在个</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三</w:t>
      </w:r>
      <w:r>
        <w:rPr>
          <w:rFonts w:hint="eastAsia" w:ascii="仿宋" w:hAnsi="仿宋" w:eastAsia="仿宋"/>
          <w:b/>
          <w:color w:val="auto"/>
          <w:sz w:val="24"/>
          <w:highlight w:val="none"/>
        </w:rPr>
        <w:t xml:space="preserve">条  争议的解决方式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2.在解释或者执行本合同的过程中发生争议时，双方应通过协商方式解决。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3.经协商不能解决的争议，双方可选择以下第</w:t>
      </w:r>
      <w:r>
        <w:rPr>
          <w:rFonts w:hint="eastAsia" w:ascii="仿宋" w:hAnsi="仿宋" w:eastAsia="仿宋"/>
          <w:color w:val="auto"/>
          <w:sz w:val="24"/>
          <w:highlight w:val="none"/>
          <w:lang w:val="en-US" w:eastAsia="zh-CN"/>
        </w:rPr>
        <w:t xml:space="preserve"> </w:t>
      </w:r>
      <w:r>
        <w:rPr>
          <w:rFonts w:hint="eastAsia" w:ascii="仿宋" w:hAnsi="仿宋" w:eastAsia="仿宋" w:cs="仿宋_GB2312"/>
          <w:color w:val="auto"/>
          <w:sz w:val="24"/>
          <w:highlight w:val="none"/>
        </w:rPr>
        <w:t xml:space="preserve">①</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种方式解决：</w:t>
      </w:r>
      <w:r/>
    </w:p>
    <w:p>
      <w:pPr>
        <w:ind w:firstLine="480"/>
        <w:rPr>
          <w:rFonts w:ascii="仿宋" w:hAnsi="仿宋" w:eastAsia="仿宋"/>
          <w:color w:val="auto"/>
          <w:sz w:val="24"/>
          <w:highlight w:val="none"/>
        </w:rPr>
      </w:pPr>
      <w:r>
        <w:rPr>
          <w:rFonts w:hint="eastAsia" w:ascii="仿宋" w:hAnsi="仿宋" w:eastAsia="仿宋" w:cs="仿宋_GB2312"/>
          <w:color w:val="auto"/>
          <w:sz w:val="24"/>
          <w:highlight w:val="none"/>
        </w:rPr>
        <w:t xml:space="preserve">①</w:t>
      </w:r>
      <w:r>
        <w:rPr>
          <w:rFonts w:hint="eastAsia" w:ascii="仿宋" w:hAnsi="仿宋" w:eastAsia="仿宋"/>
          <w:color w:val="auto"/>
          <w:sz w:val="24"/>
          <w:highlight w:val="none"/>
        </w:rPr>
        <w:t xml:space="preserve">向南通市有管辖权的法院提起诉讼；</w:t>
      </w:r>
      <w:r/>
    </w:p>
    <w:p>
      <w:pPr>
        <w:ind w:firstLine="480"/>
        <w:rPr>
          <w:rFonts w:ascii="仿宋" w:hAnsi="仿宋" w:eastAsia="仿宋"/>
          <w:color w:val="auto"/>
          <w:sz w:val="24"/>
          <w:highlight w:val="none"/>
        </w:rPr>
      </w:pPr>
      <w:r>
        <w:rPr>
          <w:rFonts w:hint="eastAsia" w:ascii="仿宋" w:hAnsi="仿宋" w:eastAsia="仿宋" w:cs="仿宋_GB2312"/>
          <w:color w:val="auto"/>
          <w:sz w:val="24"/>
          <w:highlight w:val="none"/>
        </w:rPr>
        <w:t xml:space="preserve">②</w:t>
      </w:r>
      <w:r>
        <w:rPr>
          <w:rFonts w:hint="eastAsia" w:ascii="仿宋" w:hAnsi="仿宋" w:eastAsia="仿宋"/>
          <w:color w:val="auto"/>
          <w:sz w:val="24"/>
          <w:highlight w:val="none"/>
        </w:rPr>
        <w:t xml:space="preserve">向南通市仲裁委员会提出仲裁。</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4.在法院审理和仲裁期间，除有争议部分外，本合同其他部分可以履行的仍应按合同条款继续履行。</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四</w:t>
      </w:r>
      <w:r>
        <w:rPr>
          <w:rFonts w:hint="eastAsia" w:ascii="仿宋" w:hAnsi="仿宋" w:eastAsia="仿宋"/>
          <w:b/>
          <w:color w:val="auto"/>
          <w:sz w:val="24"/>
          <w:highlight w:val="none"/>
        </w:rPr>
        <w:t xml:space="preserve">条  其他</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本合同一式份，甲、乙双方各执份。</w:t>
      </w:r>
      <w:r/>
    </w:p>
    <w:p>
      <w:pPr>
        <w:ind w:firstLine="480"/>
        <w:rPr>
          <w:rFonts w:ascii="仿宋" w:hAnsi="仿宋" w:eastAsia="仿宋"/>
          <w:color w:val="auto"/>
          <w:sz w:val="24"/>
          <w:highlight w:val="none"/>
        </w:rPr>
      </w:pPr>
      <w:r>
        <w:rPr>
          <w:rFonts w:ascii="仿宋" w:hAnsi="仿宋" w:eastAsia="仿宋"/>
          <w:color w:val="auto"/>
          <w:sz w:val="24"/>
          <w:highlight w:val="none"/>
        </w:rPr>
      </w:r>
      <w:r/>
    </w:p>
    <w:tbl>
      <w:tblPr>
        <w:tblStyle w:val="85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甲方（公章）：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年  月  日</w:t>
            </w:r>
            <w:r/>
          </w:p>
        </w:tc>
        <w:tc>
          <w:tcPr>
            <w:tcW w:w="4261"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乙方（公章）：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hint="eastAsia" w:ascii="仿宋" w:hAnsi="仿宋" w:eastAsia="仿宋"/>
                <w:color w:val="auto"/>
                <w:sz w:val="24"/>
                <w:highlight w:val="none"/>
              </w:rPr>
              <w:t xml:space="preserve">开户行：</w:t>
            </w:r>
            <w:r/>
          </w:p>
          <w:p>
            <w:pPr>
              <w:rPr>
                <w:rFonts w:ascii="仿宋" w:hAnsi="仿宋" w:eastAsia="仿宋"/>
                <w:color w:val="auto"/>
                <w:sz w:val="24"/>
                <w:highlight w:val="none"/>
              </w:rPr>
            </w:pPr>
            <w:r>
              <w:rPr>
                <w:rFonts w:hint="eastAsia" w:ascii="仿宋" w:hAnsi="仿宋" w:eastAsia="仿宋"/>
                <w:color w:val="auto"/>
                <w:sz w:val="24"/>
                <w:highlight w:val="none"/>
              </w:rPr>
              <w:t xml:space="preserve">银行账号：</w:t>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r/>
          </w:p>
        </w:tc>
      </w:tr>
    </w:tbl>
    <w:p>
      <w:pPr>
        <w:ind w:firstLine="480"/>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附件</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服务明细项目一览表</w:t>
      </w:r>
      <w:r/>
    </w:p>
    <w:tbl>
      <w:tblPr>
        <w:tblStyle w:val="8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863"/>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tcW w:w="1270" w:type="dxa"/>
            <w:vAlign w:val="center"/>
            <w:textDirection w:val="lrTb"/>
            <w:noWrap w:val="false"/>
          </w:tcPr>
          <w:p>
            <w:pPr>
              <w:pStyle w:val="863"/>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服务名称</w:t>
            </w:r>
            <w:r/>
          </w:p>
        </w:tc>
        <w:tc>
          <w:tcPr>
            <w:tcW w:w="2574" w:type="dxa"/>
            <w:vAlign w:val="center"/>
            <w:textDirection w:val="lrTb"/>
            <w:noWrap w:val="false"/>
          </w:tcPr>
          <w:p>
            <w:pPr>
              <w:pStyle w:val="863"/>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服务内容</w:t>
            </w:r>
            <w:r/>
          </w:p>
        </w:tc>
        <w:tc>
          <w:tcPr>
            <w:tcW w:w="494" w:type="dxa"/>
            <w:vAlign w:val="center"/>
            <w:textDirection w:val="lrTb"/>
            <w:noWrap w:val="false"/>
          </w:tcPr>
          <w:p>
            <w:pPr>
              <w:pStyle w:val="863"/>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计量单位</w:t>
            </w:r>
            <w:r/>
          </w:p>
        </w:tc>
        <w:tc>
          <w:tcPr>
            <w:tcW w:w="494" w:type="dxa"/>
            <w:vAlign w:val="center"/>
            <w:textDirection w:val="lrTb"/>
            <w:noWrap w:val="false"/>
          </w:tcPr>
          <w:p>
            <w:pPr>
              <w:pStyle w:val="863"/>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工作量</w:t>
            </w:r>
            <w:r/>
          </w:p>
        </w:tc>
        <w:tc>
          <w:tcPr>
            <w:tcW w:w="856" w:type="dxa"/>
            <w:vAlign w:val="center"/>
            <w:textDirection w:val="lrTb"/>
            <w:noWrap w:val="false"/>
          </w:tcPr>
          <w:p>
            <w:pPr>
              <w:pStyle w:val="863"/>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单 价</w:t>
            </w:r>
            <w:r/>
          </w:p>
          <w:p>
            <w:pPr>
              <w:pStyle w:val="863"/>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（元）</w:t>
            </w:r>
            <w:r/>
          </w:p>
        </w:tc>
        <w:tc>
          <w:tcPr>
            <w:tcW w:w="903" w:type="dxa"/>
            <w:vAlign w:val="center"/>
            <w:textDirection w:val="lrTb"/>
            <w:noWrap w:val="false"/>
          </w:tcPr>
          <w:p>
            <w:pPr>
              <w:pStyle w:val="863"/>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总 价</w:t>
            </w:r>
            <w:r/>
          </w:p>
          <w:p>
            <w:pPr>
              <w:pStyle w:val="863"/>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（元）</w:t>
            </w:r>
            <w:r/>
          </w:p>
        </w:tc>
        <w:tc>
          <w:tcPr>
            <w:tcW w:w="1232" w:type="dxa"/>
            <w:vAlign w:val="center"/>
            <w:textDirection w:val="lrTb"/>
            <w:noWrap w:val="false"/>
          </w:tcPr>
          <w:p>
            <w:pPr>
              <w:pStyle w:val="863"/>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备注</w:t>
            </w:r>
            <w:r/>
          </w:p>
        </w:tc>
      </w:tr>
      <w:tr>
        <w:trPr>
          <w:cantSplit/>
          <w:jc w:val="center"/>
        </w:trPr>
        <w:tc>
          <w:tcPr>
            <w:tcW w:w="699"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3"/>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（视明细项目加行）</w:t>
            </w:r>
            <w:r/>
          </w:p>
        </w:tc>
        <w:tc>
          <w:tcPr>
            <w:tcW w:w="49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3"/>
              <w:jc w:val="center"/>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3"/>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易耗品</w:t>
            </w:r>
            <w:r/>
          </w:p>
        </w:tc>
        <w:tc>
          <w:tcPr>
            <w:tcW w:w="903"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3"/>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专用工具</w:t>
            </w:r>
            <w:r/>
          </w:p>
        </w:tc>
        <w:tc>
          <w:tcPr>
            <w:tcW w:w="903"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3"/>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调试费</w:t>
            </w:r>
            <w:r/>
          </w:p>
        </w:tc>
        <w:tc>
          <w:tcPr>
            <w:tcW w:w="903"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3"/>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培训费</w:t>
            </w:r>
            <w:r/>
          </w:p>
        </w:tc>
        <w:tc>
          <w:tcPr>
            <w:tcW w:w="903"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3"/>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W w:w="903"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3"/>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gridSpan w:val="8"/>
            <w:tcW w:w="8522" w:type="dxa"/>
            <w:textDirection w:val="lrTb"/>
            <w:noWrap w:val="false"/>
          </w:tcPr>
          <w:p>
            <w:pPr>
              <w:pStyle w:val="863"/>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大写：                                           合同价：      元</w:t>
            </w:r>
            <w:r/>
          </w:p>
        </w:tc>
      </w:tr>
    </w:tbl>
    <w:p>
      <w:pPr>
        <w:ind w:firstLine="480"/>
        <w:rPr>
          <w:rFonts w:ascii="仿宋" w:hAnsi="仿宋" w:eastAsia="仿宋"/>
          <w:color w:val="auto"/>
          <w:sz w:val="24"/>
          <w:highlight w:val="none"/>
        </w:rPr>
        <w:outlineLvl w:val="0"/>
      </w:pPr>
      <w:r>
        <w:rPr>
          <w:rFonts w:ascii="仿宋" w:hAnsi="仿宋" w:eastAsia="仿宋"/>
          <w:color w:val="auto"/>
          <w:sz w:val="24"/>
          <w:highlight w:val="none"/>
        </w:rPr>
      </w:r>
      <w:r/>
    </w:p>
    <w:p>
      <w:pPr>
        <w:pStyle w:val="891"/>
        <w:ind w:firstLine="0"/>
        <w:jc w:val="center"/>
        <w:spacing w:line="240" w:lineRule="auto"/>
        <w:rPr>
          <w:b/>
          <w:color w:val="auto"/>
          <w:highlight w:val="none"/>
        </w:rPr>
        <w:outlineLvl w:val="0"/>
      </w:pPr>
      <w:r>
        <w:rPr>
          <w:rFonts w:ascii="仿宋" w:hAnsi="仿宋" w:eastAsia="仿宋"/>
          <w:color w:val="auto"/>
          <w:highlight w:val="none"/>
        </w:rPr>
        <w:br w:type="page" w:clear="all"/>
      </w:r>
      <w:bookmarkStart w:id="75" w:name="_Toc12358"/>
      <w:r>
        <w:rPr>
          <w:rFonts w:hint="eastAsia" w:ascii="方正小标宋简体" w:eastAsia="方正小标宋简体"/>
          <w:bCs/>
          <w:color w:val="auto"/>
          <w:sz w:val="32"/>
          <w:szCs w:val="32"/>
          <w:highlight w:val="none"/>
        </w:rPr>
        <w:t xml:space="preserve">第5章 评标标准和方法</w:t>
      </w:r>
      <w:bookmarkEnd w:id="75"/>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评审方法为综合评分法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投标文件满足招标文件全部实质性要求，且按照评审因素的量化指标评审得分最高的投标人为中标候选人。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投标报价得分=(评标基准价／投标报价)×价格分分值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color w:val="auto"/>
          <w:sz w:val="28"/>
          <w:szCs w:val="28"/>
          <w:highlight w:val="none"/>
        </w:rPr>
        <w:outlineLvl w:val="1"/>
      </w:pPr>
      <w:r/>
      <w:bookmarkStart w:id="76" w:name="_Toc28430"/>
      <w:r>
        <w:rPr>
          <w:rFonts w:hint="eastAsia" w:ascii="仿宋" w:hAnsi="仿宋" w:eastAsia="仿宋"/>
          <w:color w:val="auto"/>
          <w:sz w:val="28"/>
          <w:szCs w:val="28"/>
          <w:highlight w:val="none"/>
        </w:rPr>
        <w:t xml:space="preserve">5.评分表</w:t>
      </w:r>
      <w:bookmarkEnd w:id="76"/>
      <w:r/>
      <w:r/>
    </w:p>
    <w:tbl>
      <w:tblPr>
        <w:tblStyle w:val="85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81"/>
        <w:gridCol w:w="600"/>
        <w:gridCol w:w="5955"/>
        <w:gridCol w:w="1042"/>
      </w:tblGrid>
      <w:tr>
        <w:trPr>
          <w:trHeight w:val="420"/>
        </w:trPr>
        <w:tc>
          <w:tcPr>
            <w:tcW w:w="6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128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评审因素</w:t>
            </w:r>
            <w:r/>
          </w:p>
        </w:tc>
        <w:tc>
          <w:tcPr>
            <w:tcW w:w="60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分值</w:t>
            </w:r>
            <w:r/>
          </w:p>
        </w:tc>
        <w:tc>
          <w:tcPr>
            <w:tcW w:w="595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评审要求或标准</w:t>
            </w:r>
            <w:r/>
          </w:p>
        </w:tc>
        <w:tc>
          <w:tcPr>
            <w:tcW w:w="104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得分</w:t>
            </w:r>
            <w:r/>
          </w:p>
        </w:tc>
      </w:tr>
      <w:tr>
        <w:trPr>
          <w:trHeight w:val="409"/>
        </w:trPr>
        <w:tc>
          <w:tcPr>
            <w:tcW w:w="6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shd w:val="clear" w:color="auto" w:fill="auto"/>
            <w:tcW w:w="12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报价得分</w:t>
            </w:r>
            <w:r/>
          </w:p>
        </w:tc>
        <w:tc>
          <w:tcPr>
            <w:shd w:val="clear" w:color="auto" w:fill="auto"/>
            <w:tcW w:w="6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W w:w="595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价格分应当采用低价优先法计算，即满足招标文件要求且投标价格最低的投标报价为评标基准价，其价格分为满分。其他投标人的价格分统一按照下列公式计算：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投标报价得分=(评标基准价／投标报价)×价格分分值</w:t>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1281"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SA"/>
              </w:rPr>
              <w:suppressLineNumbers w:val="0"/>
            </w:pPr>
            <w:r>
              <w:rPr>
                <w:rFonts w:hint="eastAsia" w:ascii="仿宋" w:hAnsi="仿宋" w:eastAsia="仿宋" w:cs="仿宋"/>
                <w:i w:val="0"/>
                <w:iCs w:val="0"/>
                <w:color w:val="auto"/>
                <w:sz w:val="21"/>
                <w:szCs w:val="21"/>
                <w:highlight w:val="none"/>
                <w:u w:val="none"/>
                <w:lang w:val="en-US" w:eastAsia="zh-CN" w:bidi="ar"/>
              </w:rPr>
              <w:t xml:space="preserve">综合实力</w:t>
            </w:r>
            <w:r/>
          </w:p>
        </w:tc>
        <w:tc>
          <w:tcPr>
            <w:shd w:val="clear" w:color="auto" w:fill="auto"/>
            <w:tcW w:w="6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W w:w="595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投标人具有有效的质量管理体系认证证书、环境管理体系认证证书、职业健康安全管理体系认证证书，有一个得1分，最高3分。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注：</w:t>
            </w:r>
            <w:r>
              <w:rPr>
                <w:rFonts w:hint="eastAsia" w:ascii="仿宋" w:hAnsi="仿宋" w:eastAsia="仿宋" w:cs="仿宋"/>
                <w:i w:val="0"/>
                <w:iCs w:val="0"/>
                <w:color w:val="auto"/>
                <w:sz w:val="24"/>
                <w:szCs w:val="24"/>
                <w:highlight w:val="none"/>
                <w:u w:val="none"/>
                <w:lang w:val="en-US" w:eastAsia="zh-CN" w:bidi="ar"/>
              </w:rPr>
              <w:t xml:space="preserve">投标文件中须提供认证证书扫描件和全国认证认可信息公共服务平台查询截图加盖单位公章，未提供或提供不全不得分。</w:t>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shd w:val="clear" w:color="auto" w:fill="auto"/>
            <w:tcW w:w="1281"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SA"/>
              </w:rPr>
              <w:suppressLineNumbers w:val="0"/>
            </w:pPr>
            <w:r>
              <w:rPr>
                <w:rFonts w:hint="eastAsia" w:ascii="仿宋" w:hAnsi="仿宋" w:eastAsia="仿宋" w:cs="仿宋"/>
                <w:i w:val="0"/>
                <w:iCs w:val="0"/>
                <w:color w:val="auto"/>
                <w:sz w:val="21"/>
                <w:szCs w:val="21"/>
                <w:highlight w:val="none"/>
                <w:u w:val="none"/>
                <w:lang w:val="en-US" w:eastAsia="zh-CN" w:bidi="ar"/>
              </w:rPr>
              <w:t xml:space="preserve">信息化能力</w:t>
            </w:r>
            <w:r/>
          </w:p>
        </w:tc>
        <w:tc>
          <w:tcPr>
            <w:shd w:val="clear" w:color="auto" w:fill="auto"/>
            <w:tcW w:w="600"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6</w:t>
            </w:r>
            <w:r/>
          </w:p>
        </w:tc>
        <w:tc>
          <w:tcPr>
            <w:shd w:val="clear" w:color="auto" w:fill="auto"/>
            <w:tcW w:w="5955" w:type="dxa"/>
            <w:vAlign w:val="center"/>
            <w:textDirection w:val="lrTb"/>
            <w:noWrap w:val="false"/>
          </w:tcPr>
          <w:p>
            <w:pPr>
              <w:jc w:val="left"/>
              <w:spacing w:line="240" w:lineRule="auto"/>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投标人具有智慧环卫管理软件平台(拥有所有权，后台数据须对招标人开放)，软件平台包含但不限于以下功能：垃圾清运作业监测、道路保洁人员实时监测、道路保洁车辆实时监测、环卫作业车辆轨迹监测记录、环卫作业大数据管理、环卫作业路径规划等，具有一项功能得1分，最高6分。</w:t>
            </w:r>
            <w:r/>
          </w:p>
          <w:p>
            <w:pPr>
              <w:jc w:val="left"/>
              <w:spacing w:line="240" w:lineRule="auto"/>
              <w:rPr>
                <w:rFonts w:hint="eastAsia" w:ascii="仿宋" w:hAnsi="仿宋" w:eastAsia="仿宋" w:cs="仿宋"/>
                <w:b w:val="0"/>
                <w:bCs/>
                <w:color w:val="auto"/>
                <w:sz w:val="24"/>
                <w:highlight w:val="none"/>
                <w:lang w:val="en-US" w:eastAsia="zh-CN"/>
              </w:rPr>
            </w:pPr>
            <w:r>
              <w:rPr>
                <w:rFonts w:hint="eastAsia" w:ascii="仿宋" w:hAnsi="仿宋" w:eastAsia="仿宋" w:cs="仿宋"/>
                <w:b/>
                <w:color w:val="auto"/>
                <w:sz w:val="24"/>
                <w:highlight w:val="none"/>
                <w:lang w:val="en-US" w:eastAsia="zh-CN"/>
              </w:rPr>
              <w:t xml:space="preserve">注：</w:t>
            </w:r>
            <w:r>
              <w:rPr>
                <w:rFonts w:hint="eastAsia" w:ascii="仿宋" w:hAnsi="仿宋" w:eastAsia="仿宋" w:cs="仿宋"/>
                <w:b/>
                <w:color w:val="auto"/>
                <w:sz w:val="24"/>
                <w:highlight w:val="none"/>
              </w:rPr>
              <w:t xml:space="preserve">①</w:t>
            </w:r>
            <w:r>
              <w:rPr>
                <w:rFonts w:hint="eastAsia" w:ascii="仿宋" w:hAnsi="仿宋" w:eastAsia="仿宋" w:cs="仿宋"/>
                <w:b w:val="0"/>
                <w:bCs/>
                <w:color w:val="auto"/>
                <w:sz w:val="24"/>
                <w:highlight w:val="none"/>
                <w:lang w:val="en-US" w:eastAsia="zh-CN"/>
              </w:rPr>
              <w:t xml:space="preserve">如软件平台为自研开发，须提供中华人民共和国国家版权局颁发的计算机软件著作权登记证书扫描件及软件各功能截图，加盖投标人公章。</w:t>
            </w:r>
            <w:r/>
          </w:p>
          <w:p>
            <w:pPr>
              <w:jc w:val="left"/>
              <w:spacing w:line="240" w:lineRule="auto"/>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b/>
                <w:color w:val="auto"/>
                <w:sz w:val="24"/>
                <w:highlight w:val="none"/>
              </w:rPr>
              <w:t xml:space="preserve">②</w:t>
            </w:r>
            <w:r>
              <w:rPr>
                <w:rFonts w:hint="eastAsia" w:ascii="仿宋" w:hAnsi="仿宋" w:eastAsia="仿宋" w:cs="仿宋"/>
                <w:b w:val="0"/>
                <w:bCs/>
                <w:color w:val="auto"/>
                <w:sz w:val="24"/>
                <w:highlight w:val="none"/>
                <w:lang w:val="en-US" w:eastAsia="zh-CN"/>
              </w:rPr>
              <w:t xml:space="preserve">如软件平台为自行购买，须提供购买合同、发票扫描件及登录后相关功能截图，加盖投标人公章。</w:t>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shd w:val="clear" w:color="auto" w:fill="auto"/>
            <w:tcW w:w="1281"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SA"/>
              </w:rPr>
              <w:suppressLineNumbers w:val="0"/>
            </w:pPr>
            <w:r>
              <w:rPr>
                <w:rFonts w:hint="eastAsia" w:ascii="仿宋" w:hAnsi="仿宋" w:eastAsia="仿宋" w:cs="仿宋"/>
                <w:i w:val="0"/>
                <w:iCs w:val="0"/>
                <w:color w:val="auto"/>
                <w:sz w:val="21"/>
                <w:szCs w:val="21"/>
                <w:highlight w:val="none"/>
                <w:u w:val="none"/>
                <w:lang w:val="en-US" w:eastAsia="zh-CN" w:bidi="ar-SA"/>
              </w:rPr>
              <w:t xml:space="preserve">人员配置</w:t>
            </w:r>
            <w:r/>
          </w:p>
        </w:tc>
        <w:tc>
          <w:tcPr>
            <w:shd w:val="clear" w:color="auto" w:fill="auto"/>
            <w:tcW w:w="600" w:type="dxa"/>
            <w:vAlign w:val="center"/>
            <w:textDirection w:val="lrTb"/>
            <w:noWrap w:val="false"/>
          </w:tcPr>
          <w:p>
            <w:pPr>
              <w:jc w:val="center"/>
              <w:keepLines w:val="0"/>
              <w:keepNext w:val="0"/>
              <w:widowControl/>
              <w:rPr>
                <w:rFonts w:hint="default" w:ascii="仿宋" w:hAnsi="仿宋" w:eastAsia="仿宋" w:cs="仿宋"/>
                <w:i w:val="0"/>
                <w:iCs w:val="0"/>
                <w:strike w:val="0"/>
                <w:color w:val="auto"/>
                <w:sz w:val="24"/>
                <w:szCs w:val="24"/>
                <w:highlight w:val="none"/>
                <w:u w:val="none"/>
                <w:lang w:val="en-US" w:eastAsia="zh-CN" w:bidi="ar"/>
              </w:rPr>
              <w:suppressLineNumbers w:val="0"/>
            </w:pPr>
            <w:r>
              <w:rPr>
                <w:rFonts w:hint="eastAsia" w:ascii="仿宋" w:hAnsi="仿宋" w:eastAsia="仿宋" w:cs="仿宋"/>
                <w:i w:val="0"/>
                <w:iCs w:val="0"/>
                <w:strike w:val="0"/>
                <w:color w:val="auto"/>
                <w:sz w:val="24"/>
                <w:szCs w:val="24"/>
                <w:highlight w:val="none"/>
                <w:u w:val="none"/>
                <w:lang w:val="en-US" w:eastAsia="zh-CN" w:bidi="ar"/>
              </w:rPr>
              <w:t xml:space="preserve">15</w:t>
            </w:r>
            <w:r/>
          </w:p>
        </w:tc>
        <w:tc>
          <w:tcPr>
            <w:shd w:val="clear" w:color="auto" w:fill="auto"/>
            <w:tcW w:w="5955" w:type="dxa"/>
            <w:vAlign w:val="center"/>
            <w:textDirection w:val="lrTb"/>
            <w:noWrap w:val="false"/>
          </w:tcPr>
          <w:p>
            <w:pPr>
              <w:numPr>
                <w:ilvl w:val="0"/>
                <w:numId w:val="2"/>
              </w:numPr>
              <w:jc w:val="left"/>
              <w:keepLines w:val="0"/>
              <w:keepNext w:val="0"/>
              <w:widowControl/>
              <w:rPr>
                <w:rFonts w:hint="eastAsia" w:ascii="仿宋" w:hAnsi="仿宋" w:eastAsia="仿宋" w:cs="仿宋"/>
                <w:i w:val="0"/>
                <w:iCs w:val="0"/>
                <w:strike w:val="0"/>
                <w:color w:val="auto"/>
                <w:sz w:val="24"/>
                <w:szCs w:val="24"/>
                <w:highlight w:val="none"/>
                <w:u w:val="none"/>
                <w:lang w:val="en-US" w:eastAsia="zh-CN" w:bidi="ar"/>
              </w:rPr>
              <w:suppressLineNumbers w:val="0"/>
            </w:pPr>
            <w:r>
              <w:rPr>
                <w:rFonts w:hint="eastAsia" w:ascii="仿宋" w:hAnsi="仿宋" w:eastAsia="仿宋" w:cs="仿宋"/>
                <w:i w:val="0"/>
                <w:iCs w:val="0"/>
                <w:strike w:val="0"/>
                <w:color w:val="auto"/>
                <w:sz w:val="24"/>
                <w:szCs w:val="24"/>
                <w:highlight w:val="none"/>
                <w:u w:val="none"/>
                <w:lang w:val="en-US" w:eastAsia="zh-CN" w:bidi="ar"/>
              </w:rPr>
              <w:t xml:space="preserve">拟派项目经理（2分）：</w:t>
            </w:r>
            <w:r>
              <w:rPr>
                <w:rFonts w:hint="eastAsia" w:ascii="仿宋" w:hAnsi="仿宋" w:eastAsia="仿宋" w:cs="仿宋"/>
                <w:i w:val="0"/>
                <w:iCs w:val="0"/>
                <w:strike w:val="0"/>
                <w:color w:val="auto"/>
                <w:sz w:val="24"/>
                <w:szCs w:val="24"/>
                <w:highlight w:val="none"/>
                <w:u w:val="none"/>
                <w:lang w:val="en-US" w:eastAsia="zh-CN" w:bidi="ar"/>
              </w:rPr>
              <w:br/>
            </w:r>
            <w:r>
              <w:rPr>
                <w:rFonts w:hint="eastAsia" w:ascii="仿宋" w:hAnsi="仿宋" w:eastAsia="仿宋" w:cs="仿宋"/>
                <w:i w:val="0"/>
                <w:iCs w:val="0"/>
                <w:strike w:val="0"/>
                <w:color w:val="auto"/>
                <w:sz w:val="24"/>
                <w:szCs w:val="24"/>
                <w:highlight w:val="none"/>
                <w:u w:val="none"/>
                <w:lang w:val="en-US" w:eastAsia="zh-CN" w:bidi="ar"/>
              </w:rPr>
              <w:t xml:space="preserve">拟派本项目经理为本企业正式员工，年龄不超过50周岁，具有人社部门颁发的环境工程相关专业高级职称，以上要求全部满足得2分，提供不全不得分。</w:t>
            </w:r>
            <w:r>
              <w:rPr>
                <w:rFonts w:hint="eastAsia" w:ascii="仿宋" w:hAnsi="仿宋" w:eastAsia="仿宋" w:cs="仿宋"/>
                <w:i w:val="0"/>
                <w:iCs w:val="0"/>
                <w:strike w:val="0"/>
                <w:color w:val="auto"/>
                <w:sz w:val="24"/>
                <w:szCs w:val="24"/>
                <w:highlight w:val="none"/>
                <w:u w:val="none"/>
                <w:lang w:val="en-US" w:eastAsia="zh-CN" w:bidi="ar"/>
              </w:rPr>
              <w:br/>
            </w:r>
            <w:r>
              <w:rPr>
                <w:rFonts w:hint="eastAsia" w:ascii="仿宋" w:hAnsi="仿宋" w:eastAsia="仿宋" w:cs="仿宋"/>
                <w:i w:val="0"/>
                <w:iCs w:val="0"/>
                <w:strike w:val="0"/>
                <w:color w:val="auto"/>
                <w:sz w:val="24"/>
                <w:szCs w:val="24"/>
                <w:highlight w:val="none"/>
                <w:u w:val="none"/>
                <w:lang w:val="en-US" w:eastAsia="zh-CN" w:bidi="ar"/>
              </w:rPr>
              <w:t xml:space="preserve">2.拟派项目组成员（项目经理除外）（13分）：</w:t>
            </w:r>
            <w:r/>
          </w:p>
          <w:p>
            <w:pPr>
              <w:numPr>
                <w:ilvl w:val="0"/>
                <w:numId w:val="0"/>
              </w:numPr>
              <w:jc w:val="left"/>
              <w:keepLines w:val="0"/>
              <w:keepNext w:val="0"/>
              <w:widowControl/>
              <w:rPr>
                <w:rFonts w:hint="eastAsia" w:ascii="仿宋" w:hAnsi="仿宋" w:eastAsia="仿宋" w:cs="仿宋"/>
                <w:i w:val="0"/>
                <w:iCs w:val="0"/>
                <w:strike w:val="0"/>
                <w:color w:val="auto"/>
                <w:sz w:val="24"/>
                <w:szCs w:val="24"/>
                <w:highlight w:val="none"/>
                <w:u w:val="none"/>
                <w:lang w:val="en-US" w:eastAsia="zh-CN" w:bidi="ar"/>
              </w:rPr>
              <w:suppressLineNumbers w:val="0"/>
            </w:pPr>
            <w:r>
              <w:rPr>
                <w:rFonts w:hint="eastAsia" w:ascii="仿宋" w:hAnsi="仿宋" w:eastAsia="仿宋" w:cs="仿宋"/>
                <w:i w:val="0"/>
                <w:iCs w:val="0"/>
                <w:strike w:val="0"/>
                <w:color w:val="auto"/>
                <w:sz w:val="24"/>
                <w:szCs w:val="24"/>
                <w:highlight w:val="none"/>
                <w:u w:val="none"/>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i w:val="0"/>
                <w:iCs w:val="0"/>
                <w:strike w:val="0"/>
                <w:color w:val="auto"/>
                <w:sz w:val="24"/>
                <w:szCs w:val="24"/>
                <w:highlight w:val="none"/>
                <w:u w:val="none"/>
                <w:lang w:val="en-US" w:eastAsia="zh-CN" w:bidi="ar"/>
              </w:rPr>
              <w:t xml:space="preserve">拟派安全负责人（4分）：</w:t>
            </w:r>
            <w:r>
              <w:rPr>
                <w:rFonts w:hint="eastAsia" w:ascii="仿宋" w:hAnsi="仿宋" w:eastAsia="仿宋" w:cs="仿宋"/>
                <w:i w:val="0"/>
                <w:iCs w:val="0"/>
                <w:strike w:val="0"/>
                <w:color w:val="auto"/>
                <w:sz w:val="24"/>
                <w:szCs w:val="24"/>
                <w:highlight w:val="none"/>
                <w:u w:val="none"/>
                <w:lang w:val="en-US" w:eastAsia="zh-CN" w:bidi="ar"/>
              </w:rPr>
              <w:br/>
            </w:r>
            <w:r>
              <w:rPr>
                <w:rFonts w:hint="eastAsia" w:ascii="仿宋" w:hAnsi="仿宋" w:eastAsia="仿宋" w:cs="仿宋"/>
                <w:i w:val="0"/>
                <w:iCs w:val="0"/>
                <w:strike w:val="0"/>
                <w:color w:val="auto"/>
                <w:sz w:val="24"/>
                <w:szCs w:val="24"/>
                <w:highlight w:val="none"/>
                <w:u w:val="none"/>
                <w:lang w:val="en-US" w:eastAsia="zh-CN" w:bidi="ar"/>
              </w:rPr>
              <w:t xml:space="preserve">拟派安全负责人为本企业正式员工，年龄不超过50周岁，具有中级注册安全工程师资格证书且在应急管理部官方网站注册审核通过并获得执业证书（提供应急管理部官方网站查询截图，注册单位必须与投标人一致），全部满足的有一人得2分，本项最高得4分，提供不全不得分。须提供有效的证书扫描件加盖投标签章，未提供或提供有误的不得分。</w:t>
            </w:r>
            <w:r>
              <w:rPr>
                <w:rFonts w:hint="eastAsia" w:ascii="仿宋" w:hAnsi="仿宋" w:eastAsia="仿宋" w:cs="仿宋"/>
                <w:i w:val="0"/>
                <w:iCs w:val="0"/>
                <w:strike w:val="0"/>
                <w:color w:val="auto"/>
                <w:sz w:val="24"/>
                <w:szCs w:val="24"/>
                <w:highlight w:val="none"/>
                <w:u w:val="none"/>
                <w:lang w:val="en-US" w:eastAsia="zh-CN" w:bidi="ar"/>
              </w:rPr>
              <w:br/>
            </w:r>
            <w:r>
              <w:rPr>
                <w:rFonts w:hint="eastAsia" w:ascii="仿宋" w:hAnsi="仿宋" w:eastAsia="仿宋" w:cs="仿宋"/>
                <w:i w:val="0"/>
                <w:iCs w:val="0"/>
                <w:strike w:val="0"/>
                <w:color w:val="auto"/>
                <w:sz w:val="24"/>
                <w:szCs w:val="24"/>
                <w:highlight w:val="none"/>
                <w:u w:val="none"/>
                <w:lang w:val="en-US" w:eastAsia="zh-CN" w:bidi="ar"/>
              </w:rPr>
              <w:t xml:space="preserve">（2）拟派项目管理员（2分）</w:t>
            </w:r>
            <w:r>
              <w:rPr>
                <w:rFonts w:hint="eastAsia" w:ascii="仿宋" w:hAnsi="仿宋" w:eastAsia="仿宋" w:cs="仿宋"/>
                <w:i w:val="0"/>
                <w:iCs w:val="0"/>
                <w:strike w:val="0"/>
                <w:color w:val="auto"/>
                <w:sz w:val="24"/>
                <w:szCs w:val="24"/>
                <w:highlight w:val="none"/>
                <w:u w:val="none"/>
                <w:lang w:val="en-US" w:eastAsia="zh-CN" w:bidi="ar"/>
              </w:rPr>
              <w:br/>
            </w:r>
            <w:r>
              <w:rPr>
                <w:rFonts w:hint="eastAsia" w:ascii="仿宋" w:hAnsi="仿宋" w:eastAsia="仿宋" w:cs="仿宋"/>
                <w:i w:val="0"/>
                <w:iCs w:val="0"/>
                <w:strike w:val="0"/>
                <w:color w:val="auto"/>
                <w:sz w:val="24"/>
                <w:szCs w:val="24"/>
                <w:highlight w:val="none"/>
                <w:u w:val="none"/>
                <w:lang w:val="en-US" w:eastAsia="zh-CN" w:bidi="ar"/>
              </w:rPr>
              <w:t xml:space="preserve">①具有人社部门颁发的环境类或环保类中级及以上职称证书的，有1人得1分，本项最高得1分。</w:t>
            </w:r>
            <w:r>
              <w:rPr>
                <w:rFonts w:hint="eastAsia" w:ascii="仿宋" w:hAnsi="仿宋" w:eastAsia="仿宋" w:cs="仿宋"/>
                <w:i w:val="0"/>
                <w:iCs w:val="0"/>
                <w:strike w:val="0"/>
                <w:color w:val="auto"/>
                <w:sz w:val="24"/>
                <w:szCs w:val="24"/>
                <w:highlight w:val="none"/>
                <w:u w:val="none"/>
                <w:lang w:val="en-US" w:eastAsia="zh-CN" w:bidi="ar"/>
              </w:rPr>
              <w:br/>
            </w:r>
            <w:r>
              <w:rPr>
                <w:rFonts w:hint="eastAsia" w:ascii="仿宋" w:hAnsi="仿宋" w:eastAsia="仿宋" w:cs="仿宋"/>
                <w:i w:val="0"/>
                <w:iCs w:val="0"/>
                <w:strike w:val="0"/>
                <w:color w:val="auto"/>
                <w:sz w:val="24"/>
                <w:szCs w:val="24"/>
                <w:highlight w:val="none"/>
                <w:u w:val="none"/>
                <w:lang w:val="en-US" w:eastAsia="zh-CN" w:bidi="ar"/>
              </w:rPr>
              <w:t xml:space="preserve">②具有应急管理部门颁发的安全生产考核合格证书或中级注册安全工程师资格证书的，有1人得1分，本项最高得1分。</w:t>
            </w:r>
            <w:r>
              <w:rPr>
                <w:rFonts w:hint="eastAsia" w:ascii="仿宋" w:hAnsi="仿宋" w:eastAsia="仿宋" w:cs="仿宋"/>
                <w:i w:val="0"/>
                <w:iCs w:val="0"/>
                <w:strike w:val="0"/>
                <w:color w:val="auto"/>
                <w:sz w:val="24"/>
                <w:szCs w:val="24"/>
                <w:highlight w:val="none"/>
                <w:u w:val="none"/>
                <w:lang w:val="en-US" w:eastAsia="zh-CN" w:bidi="ar"/>
              </w:rPr>
              <w:br/>
            </w:r>
            <w:r>
              <w:rPr>
                <w:rFonts w:hint="eastAsia" w:ascii="仿宋" w:hAnsi="仿宋" w:eastAsia="仿宋" w:cs="仿宋"/>
                <w:i w:val="0"/>
                <w:iCs w:val="0"/>
                <w:strike w:val="0"/>
                <w:color w:val="auto"/>
                <w:sz w:val="24"/>
                <w:szCs w:val="24"/>
                <w:highlight w:val="none"/>
                <w:u w:val="none"/>
                <w:lang w:val="en-US" w:eastAsia="zh-CN" w:bidi="ar"/>
              </w:rPr>
              <w:t xml:space="preserve">（3）拟派</w:t>
            </w:r>
            <w:r>
              <w:rPr>
                <w:rFonts w:hint="default" w:ascii="Times New Roman" w:hAnsi="Times New Roman" w:eastAsia="仿宋" w:cs="Times New Roman"/>
                <w:b w:val="0"/>
                <w:bCs w:val="0"/>
                <w:strike w:val="0"/>
                <w:color w:val="auto"/>
                <w:sz w:val="24"/>
                <w:szCs w:val="24"/>
                <w:highlight w:val="none"/>
                <w:lang w:val="en-US" w:eastAsia="zh-CN" w:bidi="ar"/>
              </w:rPr>
              <w:t xml:space="preserve">河道保洁人员：具有海事部门颁发的国内河船舶船员适任证书，</w:t>
            </w:r>
            <w:r>
              <w:rPr>
                <w:rFonts w:hint="eastAsia" w:ascii="Times New Roman" w:hAnsi="Times New Roman" w:eastAsia="仿宋" w:cs="Times New Roman"/>
                <w:b w:val="0"/>
                <w:bCs w:val="0"/>
                <w:strike w:val="0"/>
                <w:color w:val="auto"/>
                <w:sz w:val="24"/>
                <w:szCs w:val="24"/>
                <w:highlight w:val="none"/>
                <w:lang w:val="en-US" w:eastAsia="zh-CN" w:bidi="ar"/>
              </w:rPr>
              <w:t xml:space="preserve">有</w:t>
            </w:r>
            <w:r>
              <w:rPr>
                <w:rFonts w:hint="default" w:ascii="Times New Roman" w:hAnsi="Times New Roman" w:eastAsia="仿宋" w:cs="Times New Roman"/>
                <w:b w:val="0"/>
                <w:bCs w:val="0"/>
                <w:strike w:val="0"/>
                <w:color w:val="auto"/>
                <w:sz w:val="24"/>
                <w:szCs w:val="24"/>
                <w:highlight w:val="none"/>
                <w:lang w:val="en-US" w:eastAsia="zh-CN" w:bidi="ar"/>
              </w:rPr>
              <w:t xml:space="preserve">一名</w:t>
            </w:r>
            <w:r>
              <w:rPr>
                <w:rFonts w:hint="eastAsia" w:ascii="Times New Roman" w:hAnsi="Times New Roman" w:eastAsia="仿宋" w:cs="Times New Roman"/>
                <w:b w:val="0"/>
                <w:bCs w:val="0"/>
                <w:strike w:val="0"/>
                <w:color w:val="auto"/>
                <w:sz w:val="24"/>
                <w:szCs w:val="24"/>
                <w:highlight w:val="none"/>
                <w:lang w:val="en-US" w:eastAsia="zh-CN" w:bidi="ar"/>
              </w:rPr>
              <w:t xml:space="preserve">普通船员的得1分，有</w:t>
            </w:r>
            <w:r>
              <w:rPr>
                <w:rFonts w:hint="default" w:ascii="Times New Roman" w:hAnsi="Times New Roman" w:eastAsia="仿宋" w:cs="Times New Roman"/>
                <w:b w:val="0"/>
                <w:bCs w:val="0"/>
                <w:strike w:val="0"/>
                <w:color w:val="auto"/>
                <w:sz w:val="24"/>
                <w:szCs w:val="24"/>
                <w:highlight w:val="none"/>
                <w:lang w:val="en-US" w:eastAsia="zh-CN" w:bidi="ar"/>
              </w:rPr>
              <w:t xml:space="preserve">一名船长的得</w:t>
            </w:r>
            <w:r>
              <w:rPr>
                <w:rFonts w:hint="eastAsia" w:ascii="Times New Roman" w:hAnsi="Times New Roman" w:eastAsia="仿宋" w:cs="Times New Roman"/>
                <w:b w:val="0"/>
                <w:bCs w:val="0"/>
                <w:strike w:val="0"/>
                <w:color w:val="auto"/>
                <w:sz w:val="24"/>
                <w:szCs w:val="24"/>
                <w:highlight w:val="none"/>
                <w:lang w:val="en-US" w:eastAsia="zh-CN" w:bidi="ar"/>
              </w:rPr>
              <w:t xml:space="preserve">2</w:t>
            </w:r>
            <w:r>
              <w:rPr>
                <w:rFonts w:hint="default" w:ascii="Times New Roman" w:hAnsi="Times New Roman" w:eastAsia="仿宋" w:cs="Times New Roman"/>
                <w:b w:val="0"/>
                <w:bCs w:val="0"/>
                <w:strike w:val="0"/>
                <w:color w:val="auto"/>
                <w:sz w:val="24"/>
                <w:szCs w:val="24"/>
                <w:highlight w:val="none"/>
                <w:lang w:val="en-US" w:eastAsia="zh-CN" w:bidi="ar"/>
              </w:rPr>
              <w:t xml:space="preserve">分，</w:t>
            </w:r>
            <w:r>
              <w:rPr>
                <w:rFonts w:hint="eastAsia" w:ascii="Times New Roman" w:hAnsi="Times New Roman" w:eastAsia="仿宋" w:cs="Times New Roman"/>
                <w:b w:val="0"/>
                <w:bCs w:val="0"/>
                <w:strike w:val="0"/>
                <w:color w:val="auto"/>
                <w:sz w:val="24"/>
                <w:szCs w:val="24"/>
                <w:highlight w:val="none"/>
                <w:lang w:val="en-US" w:eastAsia="zh-CN" w:bidi="ar"/>
              </w:rPr>
              <w:t xml:space="preserve">最多得4</w:t>
            </w:r>
            <w:r>
              <w:rPr>
                <w:rFonts w:hint="default" w:ascii="Times New Roman" w:hAnsi="Times New Roman" w:eastAsia="仿宋" w:cs="Times New Roman"/>
                <w:b w:val="0"/>
                <w:bCs w:val="0"/>
                <w:strike w:val="0"/>
                <w:color w:val="auto"/>
                <w:sz w:val="24"/>
                <w:szCs w:val="24"/>
                <w:highlight w:val="none"/>
                <w:lang w:val="en-US" w:eastAsia="zh-CN" w:bidi="ar"/>
              </w:rPr>
              <w:t xml:space="preserve">分</w:t>
            </w:r>
            <w:r>
              <w:rPr>
                <w:rFonts w:hint="eastAsia" w:ascii="Times New Roman" w:hAnsi="Times New Roman" w:eastAsia="仿宋" w:cs="Times New Roman"/>
                <w:b w:val="0"/>
                <w:bCs w:val="0"/>
                <w:strike w:val="0"/>
                <w:color w:val="auto"/>
                <w:sz w:val="24"/>
                <w:szCs w:val="24"/>
                <w:highlight w:val="none"/>
                <w:lang w:val="en-US" w:eastAsia="zh-CN" w:bidi="ar"/>
              </w:rPr>
              <w:t xml:space="preserve">。</w:t>
            </w:r>
            <w:r/>
          </w:p>
          <w:p>
            <w:pPr>
              <w:numPr>
                <w:ilvl w:val="0"/>
                <w:numId w:val="0"/>
              </w:numPr>
              <w:jc w:val="left"/>
              <w:keepLines w:val="0"/>
              <w:keepNext w:val="0"/>
              <w:widowControl/>
              <w:rPr>
                <w:rFonts w:hint="default" w:ascii="Times New Roman" w:hAnsi="Times New Roman" w:eastAsia="仿宋" w:cs="Times New Roman"/>
                <w:b w:val="0"/>
                <w:bCs w:val="0"/>
                <w:strike w:val="0"/>
                <w:color w:val="auto"/>
                <w:sz w:val="24"/>
                <w:szCs w:val="24"/>
                <w:highlight w:val="none"/>
                <w:lang w:val="en-US" w:eastAsia="zh-CN" w:bidi="ar"/>
              </w:rPr>
              <w:suppressLineNumbers w:val="0"/>
            </w:pPr>
            <w:r>
              <w:rPr>
                <w:rFonts w:hint="eastAsia" w:ascii="仿宋" w:hAnsi="仿宋" w:eastAsia="仿宋" w:cs="仿宋"/>
                <w:i w:val="0"/>
                <w:iCs w:val="0"/>
                <w:strike w:val="0"/>
                <w:color w:val="auto"/>
                <w:sz w:val="24"/>
                <w:szCs w:val="24"/>
                <w:highlight w:val="none"/>
                <w:u w:val="none"/>
                <w:lang w:val="en-US" w:eastAsia="zh-CN" w:bidi="ar"/>
              </w:rPr>
              <w:t xml:space="preserve">（4）</w:t>
            </w:r>
            <w:r>
              <w:rPr>
                <w:rFonts w:hint="eastAsia" w:ascii="Times New Roman" w:hAnsi="Times New Roman" w:eastAsia="仿宋" w:cs="Times New Roman"/>
                <w:b w:val="0"/>
                <w:bCs w:val="0"/>
                <w:strike w:val="0"/>
                <w:color w:val="auto"/>
                <w:sz w:val="24"/>
                <w:szCs w:val="24"/>
                <w:highlight w:val="none"/>
                <w:lang w:val="en-US" w:eastAsia="zh-CN" w:bidi="ar"/>
              </w:rPr>
              <w:t xml:space="preserve">投入本项目的特种作业人员具有应急管理</w:t>
            </w:r>
            <w:r>
              <w:rPr>
                <w:rFonts w:hint="eastAsia" w:eastAsia="仿宋" w:cs="Times New Roman"/>
                <w:b w:val="0"/>
                <w:bCs w:val="0"/>
                <w:strike w:val="0"/>
                <w:color w:val="auto"/>
                <w:sz w:val="24"/>
                <w:szCs w:val="24"/>
                <w:highlight w:val="none"/>
                <w:lang w:val="en-US" w:eastAsia="zh-CN" w:bidi="ar"/>
              </w:rPr>
              <w:t xml:space="preserve">部门</w:t>
            </w:r>
            <w:r>
              <w:rPr>
                <w:rFonts w:hint="eastAsia" w:ascii="Times New Roman" w:hAnsi="Times New Roman" w:eastAsia="仿宋" w:cs="Times New Roman"/>
                <w:b w:val="0"/>
                <w:bCs w:val="0"/>
                <w:strike w:val="0"/>
                <w:color w:val="auto"/>
                <w:sz w:val="24"/>
                <w:szCs w:val="24"/>
                <w:highlight w:val="none"/>
                <w:lang w:val="en-US" w:eastAsia="zh-CN" w:bidi="ar"/>
              </w:rPr>
              <w:t xml:space="preserve">颁发的高处作业证，有一人得</w:t>
            </w:r>
            <w:r>
              <w:rPr>
                <w:rFonts w:hint="eastAsia" w:eastAsia="仿宋" w:cs="Times New Roman"/>
                <w:b w:val="0"/>
                <w:bCs w:val="0"/>
                <w:strike w:val="0"/>
                <w:color w:val="auto"/>
                <w:sz w:val="24"/>
                <w:szCs w:val="24"/>
                <w:highlight w:val="none"/>
                <w:lang w:val="en-US" w:eastAsia="zh-CN" w:bidi="ar"/>
              </w:rPr>
              <w:t xml:space="preserve">2</w:t>
            </w:r>
            <w:r>
              <w:rPr>
                <w:rFonts w:hint="eastAsia" w:ascii="Times New Roman" w:hAnsi="Times New Roman" w:eastAsia="仿宋" w:cs="Times New Roman"/>
                <w:b w:val="0"/>
                <w:bCs w:val="0"/>
                <w:strike w:val="0"/>
                <w:color w:val="auto"/>
                <w:sz w:val="24"/>
                <w:szCs w:val="24"/>
                <w:highlight w:val="none"/>
                <w:lang w:val="en-US" w:eastAsia="zh-CN" w:bidi="ar"/>
              </w:rPr>
              <w:t xml:space="preserve">分，最多得</w:t>
            </w:r>
            <w:r>
              <w:rPr>
                <w:rFonts w:hint="eastAsia" w:eastAsia="仿宋" w:cs="Times New Roman"/>
                <w:b w:val="0"/>
                <w:bCs w:val="0"/>
                <w:strike w:val="0"/>
                <w:color w:val="auto"/>
                <w:sz w:val="24"/>
                <w:szCs w:val="24"/>
                <w:highlight w:val="none"/>
                <w:lang w:val="en-US" w:eastAsia="zh-CN" w:bidi="ar"/>
              </w:rPr>
              <w:t xml:space="preserve">2</w:t>
            </w:r>
            <w:r>
              <w:rPr>
                <w:rFonts w:hint="eastAsia" w:ascii="Times New Roman" w:hAnsi="Times New Roman" w:eastAsia="仿宋" w:cs="Times New Roman"/>
                <w:b w:val="0"/>
                <w:bCs w:val="0"/>
                <w:strike w:val="0"/>
                <w:color w:val="auto"/>
                <w:sz w:val="24"/>
                <w:szCs w:val="24"/>
                <w:highlight w:val="none"/>
                <w:lang w:val="en-US" w:eastAsia="zh-CN" w:bidi="ar"/>
              </w:rPr>
              <w:t xml:space="preserve">分。</w:t>
            </w:r>
            <w:r/>
          </w:p>
          <w:p>
            <w:pPr>
              <w:numPr>
                <w:ilvl w:val="0"/>
                <w:numId w:val="0"/>
              </w:numPr>
              <w:ind w:left="0" w:firstLine="0"/>
              <w:jc w:val="left"/>
              <w:keepLines w:val="0"/>
              <w:keepNext w:val="0"/>
              <w:widowControl/>
              <w:rPr>
                <w:rFonts w:hint="eastAsia" w:ascii="仿宋" w:hAnsi="仿宋" w:eastAsia="仿宋" w:cs="仿宋"/>
                <w:i w:val="0"/>
                <w:iCs w:val="0"/>
                <w:strike w:val="0"/>
                <w:color w:val="auto"/>
                <w:sz w:val="24"/>
                <w:szCs w:val="24"/>
                <w:highlight w:val="none"/>
                <w:u w:val="none"/>
                <w:lang w:val="en-US" w:eastAsia="zh-CN" w:bidi="ar-SA"/>
              </w:rPr>
              <w:suppressLineNumbers w:val="0"/>
            </w:pPr>
            <w:r>
              <w:rPr>
                <w:rFonts w:hint="eastAsia" w:ascii="仿宋" w:hAnsi="仿宋" w:eastAsia="仿宋" w:cs="仿宋"/>
                <w:i w:val="0"/>
                <w:iCs w:val="0"/>
                <w:strike w:val="0"/>
                <w:color w:val="auto"/>
                <w:sz w:val="24"/>
                <w:szCs w:val="24"/>
                <w:highlight w:val="none"/>
                <w:u w:val="none"/>
                <w:lang w:val="en-US" w:eastAsia="zh-CN" w:bidi="ar"/>
              </w:rPr>
              <w:t xml:space="preserve">（5）</w:t>
            </w:r>
            <w:r>
              <w:rPr>
                <w:rFonts w:hint="eastAsia" w:ascii="Times New Roman" w:hAnsi="Times New Roman" w:eastAsia="仿宋" w:cs="Times New Roman"/>
                <w:b w:val="0"/>
                <w:bCs w:val="0"/>
                <w:strike w:val="0"/>
                <w:color w:val="auto"/>
                <w:sz w:val="24"/>
                <w:szCs w:val="24"/>
                <w:highlight w:val="none"/>
                <w:lang w:val="en-US" w:eastAsia="zh-CN" w:bidi="ar"/>
              </w:rPr>
              <w:t xml:space="preserve">拟投入本项目的绿化管护工作人员中具有人社部门颁发的绿化类相关的中级或以上职称的，有1人得1分,最多得1分。</w:t>
            </w:r>
            <w:r>
              <w:rPr>
                <w:rFonts w:hint="eastAsia" w:ascii="仿宋" w:hAnsi="仿宋" w:eastAsia="仿宋" w:cs="仿宋"/>
                <w:i w:val="0"/>
                <w:iCs w:val="0"/>
                <w:strike w:val="0"/>
                <w:color w:val="auto"/>
                <w:sz w:val="24"/>
                <w:szCs w:val="24"/>
                <w:highlight w:val="none"/>
                <w:u w:val="none"/>
                <w:lang w:val="en-US" w:eastAsia="zh-CN" w:bidi="ar"/>
              </w:rPr>
              <w:br/>
            </w:r>
            <w:r>
              <w:rPr>
                <w:rFonts w:hint="eastAsia" w:ascii="仿宋" w:hAnsi="仿宋" w:eastAsia="仿宋" w:cs="仿宋"/>
                <w:b/>
                <w:bCs/>
                <w:i w:val="0"/>
                <w:iCs w:val="0"/>
                <w:strike w:val="0"/>
                <w:color w:val="auto"/>
                <w:sz w:val="24"/>
                <w:szCs w:val="24"/>
                <w:highlight w:val="none"/>
                <w:u w:val="none"/>
                <w:lang w:val="en-US" w:eastAsia="zh-CN" w:bidi="ar"/>
              </w:rPr>
              <w:t xml:space="preserve">注：</w:t>
            </w:r>
            <w:r>
              <w:rPr>
                <w:rFonts w:hint="eastAsia" w:ascii="仿宋" w:hAnsi="仿宋" w:eastAsia="仿宋" w:cs="仿宋"/>
                <w:i w:val="0"/>
                <w:iCs w:val="0"/>
                <w:strike w:val="0"/>
                <w:color w:val="auto"/>
                <w:sz w:val="24"/>
                <w:szCs w:val="24"/>
                <w:highlight w:val="none"/>
                <w:u w:val="none"/>
                <w:lang w:val="en-US" w:eastAsia="zh-CN" w:bidi="ar"/>
              </w:rPr>
              <w:t xml:space="preserve">投标文件中须提供以上所有人员身份证、证书扫描件加盖公章；所有人员须同时提供2026年7月至2026年10月中任意一个月投标供应商为其缴纳社保的证明扫描件加盖供应商公章；新成立企业距响应文件提交截止日期不足30日的，可不提供缴纳社保的证明（以新办企业营业执照发放日期为准）。未提供或提供有误的不得分。</w:t>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shd w:val="clear" w:color="auto" w:fill="auto"/>
            <w:tcW w:w="1281"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SA"/>
              </w:rPr>
              <w:suppressLineNumbers w:val="0"/>
            </w:pPr>
            <w:r>
              <w:rPr>
                <w:rFonts w:hint="eastAsia" w:ascii="仿宋" w:hAnsi="仿宋" w:eastAsia="仿宋" w:cs="仿宋"/>
                <w:i w:val="0"/>
                <w:iCs w:val="0"/>
                <w:color w:val="auto"/>
                <w:sz w:val="21"/>
                <w:szCs w:val="21"/>
                <w:highlight w:val="none"/>
                <w:u w:val="none"/>
                <w:lang w:val="en-US" w:eastAsia="zh-CN" w:bidi="ar"/>
              </w:rPr>
              <w:t xml:space="preserve">服务设备</w:t>
            </w:r>
            <w:r/>
          </w:p>
        </w:tc>
        <w:tc>
          <w:tcPr>
            <w:shd w:val="clear" w:color="auto" w:fill="auto"/>
            <w:tcW w:w="600"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W w:w="595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投标人拟投入以下设备服务于本项目：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1.总质量11吨及以上非营运洗扫车（国六标准），有1辆得1分，最多得1分。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2.总质量18吨及以上雾炮车（国六标准，且射程达100米），有1辆得2分，最多得2分。</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3.总质量3吨及以上路面养护车，有1辆得1分，最多得1分。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4.新能源无人驾驶清洁船的，有1艘得2分，最多得2分。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5.总质量7吨及以上吸污车（国六标准），1辆得1分，最多得1分。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6.总质量11吨及以上后装压缩垃圾运输车（国六标准），1辆得1分，最多得4分。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7.小型机动保洁船，有1艘得1分，最多得1分。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8.总质量2吨及以下纯电动洗扫车，有1辆得2分，最多得2分。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9.总质量11吨及以上纯电动自卸式货车，有1辆得2分，最多得2分。</w:t>
            </w:r>
            <w:r/>
          </w:p>
          <w:p>
            <w:pPr>
              <w:pStyle w:val="906"/>
              <w:ind w:left="0" w:firstLine="0"/>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10.</w:t>
            </w:r>
            <w:r>
              <w:rPr>
                <w:rFonts w:hint="eastAsia" w:ascii="仿宋" w:hAnsi="仿宋" w:eastAsia="仿宋" w:cs="仿宋"/>
                <w:color w:val="auto"/>
                <w:sz w:val="24"/>
                <w:szCs w:val="24"/>
                <w:highlight w:val="none"/>
                <w:lang w:val="en-US" w:eastAsia="zh-CN" w:bidi="ar"/>
              </w:rPr>
              <w:t xml:space="preserve">自有污水应急处理设备（一体化污水处理设备，日处理量不低于20T），有一台得2分，最多得2分。</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rPr>
                <w:rFonts w:hint="eastAsia" w:ascii="仿宋" w:hAnsi="仿宋" w:eastAsia="仿宋" w:cs="仿宋"/>
                <w:color w:val="auto"/>
                <w:sz w:val="24"/>
                <w:szCs w:val="24"/>
                <w:highlight w:val="none"/>
                <w:lang w:val="en-US" w:eastAsia="zh-CN" w:bidi="ar"/>
              </w:rPr>
              <w:t xml:space="preserve">自有移动式垃圾压缩机，有1台得2分，最多得2分。</w:t>
            </w:r>
            <w:r/>
          </w:p>
          <w:p>
            <w:pPr>
              <w:jc w:val="left"/>
              <w:keepLines w:val="0"/>
              <w:keepNext w:val="0"/>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12.总质量18吨及以上非营运车厢可卸式垃圾车，有1辆得2分，最多得2分。</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13.自有总质量4吨及以上 ，臂长不小于10m高空作业车，有1辆得2分，最多得2分。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注：</w:t>
            </w:r>
            <w:r>
              <w:rPr>
                <w:rFonts w:hint="eastAsia" w:ascii="仿宋" w:hAnsi="仿宋" w:eastAsia="仿宋" w:cs="仿宋"/>
                <w:i w:val="0"/>
                <w:iCs w:val="0"/>
                <w:color w:val="auto"/>
                <w:sz w:val="24"/>
                <w:szCs w:val="24"/>
                <w:highlight w:val="none"/>
                <w:u w:val="none"/>
                <w:lang w:val="en-US" w:eastAsia="zh-CN" w:bidi="ar"/>
              </w:rPr>
              <w:t xml:space="preserve">1.如设备、车辆为自有的：提供有效行驶证、购置发票（新能源无人驾驶清洁船提供购买合同、购置发票）；2.如设备、车辆为租赁的：提供租赁合同、保险单据（新能源无人驾驶清洁船无需提供）、清晰的设备或车辆照片。3.新能源无人驾驶清洁船，需配备无线充电岸基，需提供清晰的船只和充电岸基的照片。</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以上需提供相关证明材料扫描件并加盖公章，不提供或提供不全不得分，本项共24分。</w:t>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shd w:val="clear" w:color="auto" w:fill="auto"/>
            <w:tcW w:w="1281"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SA"/>
              </w:rPr>
              <w:suppressLineNumbers w:val="0"/>
            </w:pPr>
            <w:r>
              <w:rPr>
                <w:rFonts w:hint="eastAsia" w:ascii="仿宋" w:hAnsi="仿宋" w:eastAsia="仿宋" w:cs="仿宋"/>
                <w:i w:val="0"/>
                <w:iCs w:val="0"/>
                <w:color w:val="auto"/>
                <w:sz w:val="21"/>
                <w:szCs w:val="21"/>
                <w:highlight w:val="none"/>
                <w:u w:val="none"/>
                <w:lang w:val="en-US" w:eastAsia="zh-CN" w:bidi="ar"/>
              </w:rPr>
              <w:t xml:space="preserve">企业业绩</w:t>
            </w:r>
            <w:r/>
          </w:p>
        </w:tc>
        <w:tc>
          <w:tcPr>
            <w:shd w:val="clear" w:color="auto" w:fill="auto"/>
            <w:tcW w:w="600"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W w:w="5955" w:type="dxa"/>
            <w:vAlign w:val="center"/>
            <w:textDirection w:val="lrTb"/>
            <w:noWrap w:val="false"/>
          </w:tcPr>
          <w:p>
            <w:pPr>
              <w:numPr>
                <w:ilvl w:val="0"/>
                <w:numId w:val="3"/>
              </w:numPr>
              <w:jc w:val="left"/>
              <w:keepLines w:val="0"/>
              <w:keepNext w:val="0"/>
              <w:widowControl/>
              <w:rPr>
                <w:rStyle w:val="905"/>
                <w:color w:val="auto"/>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自</w:t>
            </w:r>
            <w:r>
              <w:rPr>
                <w:rStyle w:val="904"/>
                <w:color w:val="auto"/>
                <w:highlight w:val="none"/>
                <w:lang w:val="en-US" w:eastAsia="zh-CN" w:bidi="ar"/>
              </w:rPr>
              <w:t xml:space="preserve">2022年</w:t>
            </w:r>
            <w:r>
              <w:rPr>
                <w:rStyle w:val="904"/>
                <w:rFonts w:hint="eastAsia"/>
                <w:color w:val="auto"/>
                <w:highlight w:val="none"/>
                <w:lang w:val="en-US" w:eastAsia="zh-CN" w:bidi="ar"/>
              </w:rPr>
              <w:t xml:space="preserve">1</w:t>
            </w:r>
            <w:r>
              <w:rPr>
                <w:rStyle w:val="904"/>
                <w:color w:val="auto"/>
                <w:highlight w:val="none"/>
                <w:lang w:val="en-US" w:eastAsia="zh-CN" w:bidi="ar"/>
              </w:rPr>
              <w:t xml:space="preserve">月1日以来</w:t>
            </w:r>
            <w:r>
              <w:rPr>
                <w:rStyle w:val="905"/>
                <w:color w:val="auto"/>
                <w:highlight w:val="none"/>
                <w:lang w:val="en-US" w:eastAsia="zh-CN" w:bidi="ar"/>
              </w:rPr>
              <w:t xml:space="preserve">（以合同签订日期为准）由投标人自身承接的业绩：具有从事环境长效管理类似项目业绩，合同承包内容包含道路保洁</w:t>
            </w:r>
            <w:r>
              <w:rPr>
                <w:rStyle w:val="905"/>
                <w:color w:val="auto"/>
                <w:highlight w:val="none"/>
                <w:lang w:val="en-US" w:eastAsia="zh-CN" w:bidi="ar"/>
              </w:rPr>
              <w:t xml:space="preserve">、</w:t>
            </w:r>
            <w:r>
              <w:rPr>
                <w:rStyle w:val="905"/>
                <w:color w:val="auto"/>
                <w:highlight w:val="none"/>
                <w:lang w:val="en-US" w:eastAsia="zh-CN" w:bidi="ar"/>
              </w:rPr>
              <w:t xml:space="preserve">垃圾收集或河道清理，有一个得</w:t>
            </w:r>
            <w:r>
              <w:rPr>
                <w:rStyle w:val="905"/>
                <w:rFonts w:hint="eastAsia"/>
                <w:color w:val="auto"/>
                <w:highlight w:val="none"/>
                <w:lang w:val="en-US" w:eastAsia="zh-CN" w:bidi="ar"/>
              </w:rPr>
              <w:t xml:space="preserve">2</w:t>
            </w:r>
            <w:r>
              <w:rPr>
                <w:rStyle w:val="905"/>
                <w:color w:val="auto"/>
                <w:highlight w:val="none"/>
                <w:lang w:val="en-US" w:eastAsia="zh-CN" w:bidi="ar"/>
              </w:rPr>
              <w:t xml:space="preserve">分，本项最高得分</w:t>
            </w:r>
            <w:r>
              <w:rPr>
                <w:rStyle w:val="905"/>
                <w:rFonts w:hint="eastAsia"/>
                <w:color w:val="auto"/>
                <w:highlight w:val="none"/>
                <w:lang w:val="en-US" w:eastAsia="zh-CN" w:bidi="ar"/>
              </w:rPr>
              <w:t xml:space="preserve">6</w:t>
            </w:r>
            <w:r>
              <w:rPr>
                <w:rStyle w:val="905"/>
                <w:color w:val="auto"/>
                <w:highlight w:val="none"/>
                <w:lang w:val="en-US" w:eastAsia="zh-CN" w:bidi="ar"/>
              </w:rPr>
              <w:t xml:space="preserve">分。</w:t>
            </w:r>
            <w:r>
              <w:rPr>
                <w:rStyle w:val="905"/>
                <w:color w:val="auto"/>
                <w:highlight w:val="none"/>
                <w:lang w:val="en-US" w:eastAsia="zh-CN" w:bidi="ar"/>
              </w:rPr>
              <w:br/>
            </w:r>
            <w:r>
              <w:rPr>
                <w:rStyle w:val="905"/>
                <w:rFonts w:hint="eastAsia"/>
                <w:color w:val="auto"/>
                <w:highlight w:val="none"/>
                <w:lang w:val="en-US" w:eastAsia="zh-CN" w:bidi="ar"/>
              </w:rPr>
              <w:t xml:space="preserve">注：</w:t>
            </w:r>
            <w:r>
              <w:rPr>
                <w:rStyle w:val="905"/>
                <w:color w:val="auto"/>
                <w:highlight w:val="none"/>
                <w:lang w:val="en-US" w:eastAsia="zh-CN" w:bidi="ar"/>
              </w:rPr>
              <w:t xml:space="preserve">①以上业绩不重复计分，续签的合同业绩只能算一个。</w:t>
            </w:r>
            <w:r>
              <w:rPr>
                <w:rStyle w:val="905"/>
                <w:color w:val="auto"/>
                <w:highlight w:val="none"/>
                <w:lang w:val="en-US" w:eastAsia="zh-CN" w:bidi="ar"/>
              </w:rPr>
              <w:br/>
            </w:r>
            <w:r>
              <w:rPr>
                <w:rStyle w:val="905"/>
                <w:color w:val="auto"/>
                <w:highlight w:val="none"/>
                <w:lang w:val="en-US" w:eastAsia="zh-CN" w:bidi="ar"/>
              </w:rPr>
              <w:t xml:space="preserve">②投标文件中须提供项目合同关键页扫描件。</w:t>
            </w:r>
            <w:r/>
          </w:p>
          <w:p>
            <w:pPr>
              <w:numPr>
                <w:ilvl w:val="0"/>
                <w:numId w:val="0"/>
              </w:numPr>
              <w:ind w:left="0" w:firstLine="0"/>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Style w:val="905"/>
                <w:rFonts w:hint="default"/>
                <w:color w:val="auto"/>
                <w:highlight w:val="none"/>
                <w:lang w:val="en-US" w:eastAsia="zh-CN" w:bidi="ar"/>
              </w:rPr>
              <w:t xml:space="preserve">③</w:t>
            </w:r>
            <w:r>
              <w:rPr>
                <w:rStyle w:val="905"/>
                <w:rFonts w:hint="eastAsia"/>
                <w:color w:val="auto"/>
                <w:highlight w:val="none"/>
                <w:lang w:val="en-US" w:eastAsia="zh-CN" w:bidi="ar"/>
              </w:rPr>
              <w:t xml:space="preserve">提供</w:t>
            </w:r>
            <w:r>
              <w:rPr>
                <w:rStyle w:val="905"/>
                <w:rFonts w:hint="default"/>
                <w:color w:val="auto"/>
                <w:highlight w:val="none"/>
                <w:lang w:val="en-US" w:eastAsia="zh-CN" w:bidi="ar"/>
              </w:rPr>
              <w:t xml:space="preserve">至少一张合同期内开具的费用结算发票</w:t>
            </w:r>
            <w:r>
              <w:rPr>
                <w:rStyle w:val="905"/>
                <w:rFonts w:hint="eastAsia"/>
                <w:color w:val="auto"/>
                <w:highlight w:val="none"/>
                <w:lang w:val="en-US" w:eastAsia="zh-CN" w:bidi="ar"/>
              </w:rPr>
              <w:t xml:space="preserve">。</w:t>
            </w:r>
            <w:r>
              <w:rPr>
                <w:rStyle w:val="905"/>
                <w:color w:val="auto"/>
                <w:highlight w:val="none"/>
                <w:lang w:val="en-US" w:eastAsia="zh-CN" w:bidi="ar"/>
              </w:rPr>
              <w:br/>
            </w:r>
            <w:r>
              <w:rPr>
                <w:rStyle w:val="905"/>
                <w:color w:val="auto"/>
                <w:highlight w:val="none"/>
                <w:lang w:val="en-US" w:eastAsia="zh-CN" w:bidi="ar"/>
              </w:rPr>
              <w:t xml:space="preserve">2.自2022年1月1日以来投标人获得县（区）级及以上政府部门颁发的荣誉或表彰的得2分；镇（街）级政府颁发的荣誉或表彰的得1分；本项最多</w:t>
            </w:r>
            <w:r>
              <w:rPr>
                <w:rStyle w:val="905"/>
                <w:rFonts w:hint="eastAsia"/>
                <w:color w:val="auto"/>
                <w:highlight w:val="none"/>
                <w:lang w:val="en-US" w:eastAsia="zh-CN" w:bidi="ar"/>
              </w:rPr>
              <w:t xml:space="preserve">2</w:t>
            </w:r>
            <w:r>
              <w:rPr>
                <w:rStyle w:val="905"/>
                <w:color w:val="auto"/>
                <w:highlight w:val="none"/>
                <w:lang w:val="en-US" w:eastAsia="zh-CN" w:bidi="ar"/>
              </w:rPr>
              <w:t xml:space="preserve">分，不提供不得分。</w:t>
            </w:r>
            <w:r>
              <w:rPr>
                <w:rStyle w:val="905"/>
                <w:color w:val="auto"/>
                <w:highlight w:val="none"/>
                <w:lang w:val="en-US" w:eastAsia="zh-CN" w:bidi="ar"/>
              </w:rPr>
              <w:br/>
            </w:r>
            <w:r>
              <w:rPr>
                <w:rStyle w:val="905"/>
                <w:color w:val="auto"/>
                <w:highlight w:val="none"/>
                <w:lang w:val="en-US" w:eastAsia="zh-CN" w:bidi="ar"/>
              </w:rPr>
              <w:t xml:space="preserve">注：投标文件中须提供相应级别政府部门颁发的表彰证明（如荣誉证书、奖状等）扫描件，上述证明材料须体现投标单位名称并加盖公章，否则不得分。</w:t>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p>
        </w:tc>
        <w:tc>
          <w:tcPr>
            <w:shd w:val="clear" w:color="auto" w:fill="auto"/>
            <w:tcW w:w="128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作业方案</w:t>
            </w:r>
            <w:r/>
          </w:p>
        </w:tc>
        <w:tc>
          <w:tcPr>
            <w:shd w:val="clear" w:color="auto" w:fill="auto"/>
            <w:tcW w:w="600"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W w:w="5955"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投标人需根据项目需求，提供相关的保洁方案，内容包括但不限于：</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1.设备人员配备方案；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2.保洁作业管理方案；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3.落叶季节作业方案；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4.环卫公共设施保洁维护方案；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5.油污清洗方案；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6.垃圾清运方案；</w:t>
            </w:r>
            <w:r/>
          </w:p>
          <w:p>
            <w:pPr>
              <w:numPr>
                <w:ilvl w:val="0"/>
                <w:numId w:val="4"/>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垃圾渗漏处置方案等。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上述7个方面内容每缺少一项内容扣1分，每有一处需求分析内容存在缺陷或不足的扣0.5分，扣完为止。本项满分7分。</w:t>
            </w:r>
            <w:r/>
          </w:p>
          <w:p>
            <w:pPr>
              <w:pStyle w:val="858"/>
              <w:numPr>
                <w:ilvl w:val="0"/>
                <w:numId w:val="0"/>
              </w:numPr>
              <w:ind w:left="0" w:firstLine="0"/>
              <w:rPr>
                <w:rFonts w:hint="eastAsia" w:ascii="仿宋_GB2312" w:hAnsi="Times New Roman" w:eastAsia="仿宋_GB2312" w:cs="Times New Roman"/>
                <w:color w:val="auto"/>
                <w:sz w:val="24"/>
                <w:szCs w:val="20"/>
                <w:highlight w:val="none"/>
                <w:lang w:val="en-US" w:eastAsia="zh-CN" w:bidi="ar-SA"/>
              </w:rPr>
            </w:pPr>
            <w:r>
              <w:rPr>
                <w:rFonts w:hint="eastAsia" w:ascii="仿宋" w:hAnsi="仿宋" w:eastAsia="仿宋" w:cs="仿宋"/>
                <w:b/>
                <w:bCs/>
                <w:color w:val="auto"/>
                <w:sz w:val="24"/>
                <w:highlight w:val="none"/>
              </w:rPr>
              <w:t xml:space="preserve">注：内容存在缺陷或不足是指以下任意一种情形：内容不切合行业实际、不符合国家法规政策；或内容生搬硬套，与实际情况不符，存在偏差；或内容过于简略；或存在与项目无关的文字内容；或内容不适用项目实际情况；或内容逻辑漏洞或原理错误。</w:t>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8</w:t>
            </w:r>
            <w:r/>
          </w:p>
        </w:tc>
        <w:tc>
          <w:tcPr>
            <w:shd w:val="clear" w:color="auto" w:fill="auto"/>
            <w:tcW w:w="12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管理制度</w:t>
            </w:r>
            <w:r/>
          </w:p>
        </w:tc>
        <w:tc>
          <w:tcPr>
            <w:shd w:val="clear" w:color="auto" w:fill="auto"/>
            <w:tcW w:w="6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W w:w="595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投标人需根据项目需求，提供相关的管理制度，内容包括但不限于：</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1.管理组织架构；</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2.员工管理制度；</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3.教育培训制度；</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4.质量管理制度；</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上述4个方面内容每缺少一项内容扣1分，每有一处需求分析内容存在缺陷或不足的扣0.5分，扣完为止。本项满分4分。</w:t>
            </w:r>
            <w:r/>
          </w:p>
          <w:p>
            <w:pPr>
              <w:pStyle w:val="858"/>
              <w:rPr>
                <w:rFonts w:hint="eastAsia" w:ascii="仿宋_GB2312" w:hAnsi="Times New Roman" w:eastAsia="仿宋_GB2312" w:cs="Times New Roman"/>
                <w:color w:val="auto"/>
                <w:sz w:val="24"/>
                <w:szCs w:val="20"/>
                <w:highlight w:val="none"/>
                <w:lang w:val="en-US" w:eastAsia="zh-CN" w:bidi="ar-SA"/>
              </w:rPr>
            </w:pPr>
            <w:r>
              <w:rPr>
                <w:rFonts w:hint="eastAsia" w:ascii="仿宋" w:hAnsi="仿宋" w:eastAsia="仿宋" w:cs="仿宋"/>
                <w:b/>
                <w:bCs/>
                <w:color w:val="auto"/>
                <w:sz w:val="24"/>
                <w:highlight w:val="none"/>
              </w:rPr>
              <w:t xml:space="preserve">注：内容存在缺陷或不足是指以下任意一种情形：内容不切合行业实际、不符合国家法规政策；或内容生搬硬套，与实际情况不符，存在偏差；或内容过于简略；或存在与项目无关的文字内容；或内容不适用项目实际情况；或内容逻辑漏洞或原理错误。</w:t>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9</w:t>
            </w:r>
            <w:r/>
          </w:p>
        </w:tc>
        <w:tc>
          <w:tcPr>
            <w:shd w:val="clear" w:color="auto" w:fill="auto"/>
            <w:tcW w:w="12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应急方案</w:t>
            </w:r>
            <w:r/>
          </w:p>
        </w:tc>
        <w:tc>
          <w:tcPr>
            <w:shd w:val="clear" w:color="auto" w:fill="auto"/>
            <w:tcW w:w="600"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W w:w="5955"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投标人需根据项目需求，提供相关的应急方案，内容包括但不限于：</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1.节假日、重大活动和检查评比保障措施；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2.台风暴雨降雪等恶劣天气应急预案；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3.重大交通事故或重大安全事故处理应急预案；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4.临时大量生活垃圾处置应急预案等。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上述4个方面内容每缺少一项内容扣1分，每有一处需求分析内容存在缺陷或不足的扣0.5分，扣完为止。本项满分4分。</w:t>
            </w:r>
            <w:r/>
          </w:p>
          <w:p>
            <w:pPr>
              <w:pStyle w:val="858"/>
              <w:rPr>
                <w:rFonts w:hint="eastAsia" w:ascii="仿宋_GB2312" w:hAnsi="Times New Roman" w:eastAsia="仿宋_GB2312" w:cs="Times New Roman"/>
                <w:color w:val="auto"/>
                <w:sz w:val="24"/>
                <w:szCs w:val="20"/>
                <w:highlight w:val="none"/>
                <w:lang w:val="en-US" w:eastAsia="zh-CN" w:bidi="ar-SA"/>
              </w:rPr>
            </w:pPr>
            <w:r>
              <w:rPr>
                <w:rFonts w:hint="eastAsia" w:ascii="仿宋" w:hAnsi="仿宋" w:eastAsia="仿宋" w:cs="仿宋"/>
                <w:b/>
                <w:bCs/>
                <w:color w:val="auto"/>
                <w:sz w:val="24"/>
                <w:highlight w:val="none"/>
              </w:rPr>
              <w:t xml:space="preserve">注：内容存在缺陷或不足是指以下任意一种情形：内容不切合行业实际、不符合国家法规政策；或内容生搬硬套，与实际情况不符，存在偏差；或内容过于简略；或存在与项目无关的文字内容；或内容不适用项目实际情况；或内容逻辑漏洞或原理错误。</w:t>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w:t>
            </w:r>
            <w:r/>
          </w:p>
        </w:tc>
        <w:tc>
          <w:tcPr>
            <w:shd w:val="clear" w:color="auto" w:fill="auto"/>
            <w:tcW w:w="12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安全文明作业方案</w:t>
            </w:r>
            <w:r/>
          </w:p>
        </w:tc>
        <w:tc>
          <w:tcPr>
            <w:shd w:val="clear" w:color="auto" w:fill="auto"/>
            <w:tcW w:w="600"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W w:w="595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投标人需根据项目需求，提供相关的安全文明作业方案，内容包括但不限于：</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1.本项目安全管理组织结构；</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2.安全设施配备；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3.安全作业保障措施；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4.安全文明作业培训制度；</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5.安全文明作业保障措施；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6.安全事故处理流程等。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上述6个方面内容每缺少一项内容扣1分，每有一处需求分析内容存在缺陷或不足的扣0.5分，扣完为止。本项满分6分。</w:t>
            </w:r>
            <w:r/>
          </w:p>
          <w:p>
            <w:pPr>
              <w:pStyle w:val="858"/>
              <w:rPr>
                <w:rFonts w:hint="eastAsia" w:ascii="仿宋_GB2312" w:hAnsi="Times New Roman" w:eastAsia="仿宋_GB2312" w:cs="Times New Roman"/>
                <w:color w:val="auto"/>
                <w:sz w:val="24"/>
                <w:szCs w:val="20"/>
                <w:highlight w:val="none"/>
                <w:lang w:val="en-US" w:eastAsia="zh-CN" w:bidi="ar-SA"/>
              </w:rPr>
            </w:pPr>
            <w:r>
              <w:rPr>
                <w:rFonts w:hint="eastAsia" w:ascii="仿宋" w:hAnsi="仿宋" w:eastAsia="仿宋" w:cs="仿宋"/>
                <w:b/>
                <w:bCs/>
                <w:color w:val="auto"/>
                <w:sz w:val="24"/>
                <w:highlight w:val="none"/>
              </w:rPr>
              <w:t xml:space="preserve">注：内容存在缺陷或不足是指以下任意一种情形：内容不切合行业实际、不符合国家法规政策；或内容生搬硬套，与实际情况不符，存在偏差；或内容过于简略；或存在与项目无关的文字内容；或内容不适用项目实际情况；或内容逻辑漏洞或原理错误。</w:t>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11</w:t>
            </w:r>
            <w:r/>
          </w:p>
        </w:tc>
        <w:tc>
          <w:tcPr>
            <w:shd w:val="clear" w:color="auto" w:fill="auto"/>
            <w:tcW w:w="12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进退场方案</w:t>
            </w:r>
            <w:r/>
          </w:p>
        </w:tc>
        <w:tc>
          <w:tcPr>
            <w:shd w:val="clear" w:color="auto" w:fill="auto"/>
            <w:tcW w:w="600" w:type="dxa"/>
            <w:vAlign w:val="center"/>
            <w:textDirection w:val="lrTb"/>
            <w:noWrap w:val="false"/>
          </w:tcPr>
          <w:p>
            <w:pPr>
              <w:jc w:val="center"/>
              <w:spacing w:line="300" w:lineRule="exact"/>
              <w:rPr>
                <w:rFonts w:hint="default"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3</w:t>
            </w:r>
            <w:r/>
          </w:p>
        </w:tc>
        <w:tc>
          <w:tcPr>
            <w:shd w:val="clear" w:color="auto" w:fill="auto"/>
            <w:tcW w:w="595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投标人需根据项目需求，提供相关的进退场方案，内容包括但不限于：</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1.进退场人员交接方案；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2.岗位培训计划；</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3.工作内容的交接；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4.相关管理资料交接；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5.劳动补偿问题的处理；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6.遗留问题的处理方案等。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上述6个方面内容每缺少一项内容扣</w:t>
            </w:r>
            <w:r>
              <w:rPr>
                <w:rFonts w:hint="eastAsia" w:ascii="仿宋" w:hAnsi="仿宋" w:eastAsia="仿宋" w:cs="仿宋"/>
                <w:b/>
                <w:bCs/>
                <w:color w:val="auto"/>
                <w:sz w:val="24"/>
                <w:highlight w:val="none"/>
                <w:lang w:val="en-US" w:eastAsia="zh-CN"/>
              </w:rPr>
              <w:t xml:space="preserve">0.5</w:t>
            </w:r>
            <w:r>
              <w:rPr>
                <w:rFonts w:hint="eastAsia" w:ascii="仿宋" w:hAnsi="仿宋" w:eastAsia="仿宋" w:cs="仿宋"/>
                <w:i w:val="0"/>
                <w:iCs w:val="0"/>
                <w:color w:val="auto"/>
                <w:sz w:val="24"/>
                <w:szCs w:val="24"/>
                <w:highlight w:val="none"/>
                <w:u w:val="none"/>
                <w:lang w:val="en-US" w:eastAsia="zh-CN" w:bidi="ar"/>
              </w:rPr>
              <w:t xml:space="preserve">分，每有一处需求分析内容存在缺陷或不足的扣</w:t>
            </w:r>
            <w:r>
              <w:rPr>
                <w:rFonts w:hint="eastAsia" w:ascii="仿宋" w:hAnsi="仿宋" w:eastAsia="仿宋" w:cs="仿宋"/>
                <w:b w:val="0"/>
                <w:bCs w:val="0"/>
                <w:color w:val="auto"/>
                <w:sz w:val="24"/>
                <w:highlight w:val="none"/>
                <w:lang w:val="en-US" w:eastAsia="zh-CN"/>
              </w:rPr>
              <w:t xml:space="preserve">0.2</w:t>
            </w:r>
            <w:r>
              <w:rPr>
                <w:rFonts w:hint="eastAsia" w:ascii="仿宋" w:hAnsi="仿宋" w:eastAsia="仿宋" w:cs="仿宋"/>
                <w:i w:val="0"/>
                <w:iCs w:val="0"/>
                <w:color w:val="auto"/>
                <w:sz w:val="24"/>
                <w:szCs w:val="24"/>
                <w:highlight w:val="none"/>
                <w:u w:val="none"/>
                <w:lang w:val="en-US" w:eastAsia="zh-CN" w:bidi="ar"/>
              </w:rPr>
              <w:t xml:space="preserve">分，扣完为止。本项满分3分。</w:t>
            </w:r>
            <w:r/>
          </w:p>
          <w:p>
            <w:pPr>
              <w:jc w:val="left"/>
              <w:spacing w:line="300" w:lineRule="exact"/>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b/>
                <w:bCs/>
                <w:color w:val="auto"/>
                <w:sz w:val="24"/>
                <w:highlight w:val="none"/>
              </w:rPr>
              <w:t xml:space="preserve">注：内容存在缺陷或不足是指以下任意一种情形：内容不切合行业实际、不符合国家法规政策；或内容生搬硬套，与实际情况不符，存在偏差；或内容过于简略；或存在与项目无关的文字内容；或内容不适用项目实际情况；或内容逻辑漏洞或原理错误。</w:t>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gridSpan w:val="2"/>
            <w:tcW w:w="197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合计</w:t>
            </w:r>
            <w:r/>
          </w:p>
        </w:tc>
        <w:tc>
          <w:tcPr>
            <w:tcW w:w="600"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100</w:t>
            </w:r>
            <w:r/>
          </w:p>
        </w:tc>
        <w:tc>
          <w:tcPr>
            <w:tcW w:w="595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04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备注：</w:t>
      </w:r>
      <w:r/>
    </w:p>
    <w:p>
      <w:pPr>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1.上述</w:t>
      </w:r>
      <w:r>
        <w:rPr>
          <w:rFonts w:hint="eastAsia" w:ascii="仿宋" w:hAnsi="仿宋" w:eastAsia="仿宋"/>
          <w:color w:val="auto"/>
          <w:sz w:val="24"/>
          <w:szCs w:val="24"/>
          <w:highlight w:val="none"/>
          <w:lang w:val="en-US" w:eastAsia="zh-CN"/>
        </w:rPr>
        <w:t xml:space="preserve">投标</w:t>
      </w:r>
      <w:r>
        <w:rPr>
          <w:rFonts w:hint="eastAsia" w:ascii="仿宋" w:hAnsi="仿宋" w:eastAsia="仿宋"/>
          <w:color w:val="auto"/>
          <w:sz w:val="24"/>
          <w:szCs w:val="24"/>
          <w:highlight w:val="none"/>
          <w:lang w:eastAsia="zh-CN"/>
        </w:rPr>
        <w:t xml:space="preserve">文件</w:t>
      </w:r>
      <w:r>
        <w:rPr>
          <w:rFonts w:hint="eastAsia" w:ascii="仿宋" w:hAnsi="仿宋" w:eastAsia="仿宋"/>
          <w:color w:val="auto"/>
          <w:sz w:val="24"/>
          <w:szCs w:val="24"/>
          <w:highlight w:val="none"/>
        </w:rPr>
        <w:t xml:space="preserve">中所提供的相关证书等证明材料如有有效期的均须在有效期内。</w:t>
      </w:r>
      <w:r/>
    </w:p>
    <w:p>
      <w:pPr>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2.上述</w:t>
      </w:r>
      <w:r>
        <w:rPr>
          <w:rFonts w:hint="eastAsia" w:ascii="仿宋" w:hAnsi="仿宋" w:eastAsia="仿宋"/>
          <w:color w:val="auto"/>
          <w:sz w:val="24"/>
          <w:szCs w:val="24"/>
          <w:highlight w:val="none"/>
          <w:lang w:val="en-US" w:eastAsia="zh-CN"/>
        </w:rPr>
        <w:t xml:space="preserve">投标</w:t>
      </w:r>
      <w:r>
        <w:rPr>
          <w:rFonts w:hint="eastAsia" w:ascii="仿宋" w:hAnsi="仿宋" w:eastAsia="仿宋"/>
          <w:color w:val="auto"/>
          <w:sz w:val="24"/>
          <w:szCs w:val="24"/>
          <w:highlight w:val="none"/>
          <w:lang w:eastAsia="zh-CN"/>
        </w:rPr>
        <w:t xml:space="preserve">文件</w:t>
      </w:r>
      <w:r>
        <w:rPr>
          <w:rFonts w:hint="eastAsia" w:ascii="仿宋" w:hAnsi="仿宋" w:eastAsia="仿宋"/>
          <w:color w:val="auto"/>
          <w:sz w:val="24"/>
          <w:szCs w:val="24"/>
          <w:highlight w:val="none"/>
        </w:rPr>
        <w:t xml:space="preserve">中所提供的相关合同业绩、获奖证书、获奖文件、证明及报告等必须与原件一致。</w:t>
      </w:r>
      <w:r>
        <w:rPr>
          <w:rFonts w:hint="eastAsia" w:ascii="仿宋" w:hAnsi="仿宋" w:eastAsia="仿宋"/>
          <w:color w:val="auto"/>
          <w:sz w:val="24"/>
          <w:szCs w:val="24"/>
          <w:highlight w:val="none"/>
          <w:lang w:val="en-US" w:eastAsia="zh-CN"/>
        </w:rPr>
        <w:t xml:space="preserve">招标结束后，在确认招标结果之前，招标人将对中标人投标文件中所提供的证明文件进行核实，如发现不一致，则另行确定中标结果。</w:t>
      </w:r>
      <w:r/>
    </w:p>
    <w:p>
      <w:pPr>
        <w:ind w:firstLine="56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3.本项目商务技术评分标准中须提供的相关得分佐证材料较多，</w:t>
      </w:r>
      <w:r>
        <w:rPr>
          <w:rFonts w:hint="eastAsia" w:ascii="仿宋" w:hAnsi="仿宋" w:eastAsia="仿宋"/>
          <w:color w:val="auto"/>
          <w:sz w:val="24"/>
          <w:szCs w:val="24"/>
          <w:highlight w:val="none"/>
          <w:lang w:val="en-US" w:eastAsia="zh-CN"/>
        </w:rPr>
        <w:t xml:space="preserve">投标人</w:t>
      </w:r>
      <w:r>
        <w:rPr>
          <w:rFonts w:hint="eastAsia" w:ascii="仿宋" w:hAnsi="仿宋" w:eastAsia="仿宋"/>
          <w:color w:val="auto"/>
          <w:sz w:val="24"/>
          <w:szCs w:val="24"/>
          <w:highlight w:val="none"/>
        </w:rPr>
        <w:t xml:space="preserve">需有序放置于相应</w:t>
      </w:r>
      <w:r>
        <w:rPr>
          <w:rFonts w:hint="eastAsia" w:ascii="仿宋" w:hAnsi="仿宋" w:eastAsia="仿宋"/>
          <w:color w:val="auto"/>
          <w:sz w:val="24"/>
          <w:szCs w:val="24"/>
          <w:highlight w:val="none"/>
          <w:lang w:val="en-US" w:eastAsia="zh-CN"/>
        </w:rPr>
        <w:t xml:space="preserve">投标</w:t>
      </w:r>
      <w:r>
        <w:rPr>
          <w:rFonts w:hint="eastAsia" w:ascii="仿宋" w:hAnsi="仿宋" w:eastAsia="仿宋"/>
          <w:color w:val="auto"/>
          <w:sz w:val="24"/>
          <w:szCs w:val="24"/>
          <w:highlight w:val="none"/>
          <w:lang w:eastAsia="zh-CN"/>
        </w:rPr>
        <w:t xml:space="preserve">文件</w:t>
      </w:r>
      <w:r>
        <w:rPr>
          <w:rFonts w:hint="eastAsia" w:ascii="仿宋" w:hAnsi="仿宋" w:eastAsia="仿宋"/>
          <w:color w:val="auto"/>
          <w:sz w:val="24"/>
          <w:szCs w:val="24"/>
          <w:highlight w:val="none"/>
        </w:rPr>
        <w:t xml:space="preserve">中，并注明如评分点 1，评分点 2……，条理清晰，对重点部分着重标注标识，便于评委检索。若因错放，漏放造成的不得分情况由</w:t>
      </w:r>
      <w:r>
        <w:rPr>
          <w:rFonts w:hint="eastAsia" w:ascii="仿宋" w:hAnsi="仿宋" w:eastAsia="仿宋"/>
          <w:color w:val="auto"/>
          <w:sz w:val="24"/>
          <w:szCs w:val="24"/>
          <w:highlight w:val="none"/>
          <w:lang w:val="en-US" w:eastAsia="zh-CN"/>
        </w:rPr>
        <w:t xml:space="preserve">投标人</w:t>
      </w:r>
      <w:r>
        <w:rPr>
          <w:rFonts w:hint="eastAsia" w:ascii="仿宋" w:hAnsi="仿宋" w:eastAsia="仿宋"/>
          <w:color w:val="auto"/>
          <w:sz w:val="24"/>
          <w:szCs w:val="24"/>
          <w:highlight w:val="none"/>
        </w:rPr>
        <w:t xml:space="preserve">自行承担。</w:t>
      </w:r>
      <w:r/>
    </w:p>
    <w:p>
      <w:pPr>
        <w:pStyle w:val="891"/>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77" w:name="_Toc15625"/>
      <w:r>
        <w:rPr>
          <w:rFonts w:hint="eastAsia" w:ascii="方正小标宋简体" w:eastAsia="方正小标宋简体"/>
          <w:bCs/>
          <w:color w:val="auto"/>
          <w:sz w:val="32"/>
          <w:szCs w:val="32"/>
          <w:highlight w:val="none"/>
        </w:rPr>
        <w:t xml:space="preserve">第6章 投标文件组成</w:t>
      </w:r>
      <w:bookmarkEnd w:id="77"/>
      <w:r/>
      <w:r/>
    </w:p>
    <w:p>
      <w:pPr>
        <w:pStyle w:val="89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如皋市政府采购投标文件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hint="eastAsia" w:ascii="宋体" w:hAnsi="宋体"/>
          <w:b/>
          <w:color w:val="auto"/>
          <w:sz w:val="32"/>
          <w:szCs w:val="32"/>
          <w:highlight w:val="none"/>
          <w:lang w:val="en-US"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高新区（城南街道）市政道路保洁、绿化养护、河道保洁及垃圾收集清运项目服务外包</w:t>
      </w:r>
      <w:r/>
    </w:p>
    <w:p>
      <w:pPr>
        <w:ind w:firstLine="2072"/>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JSZC-320682-NTJW-G2026-0035</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863"/>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863"/>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黑体" w:hAnsi="黑体" w:eastAsia="黑体"/>
          <w:color w:val="auto"/>
          <w:sz w:val="28"/>
          <w:szCs w:val="28"/>
          <w:highlight w:val="none"/>
        </w:rPr>
        <w:outlineLvl w:val="1"/>
      </w:pPr>
      <w:r>
        <w:rPr>
          <w:rFonts w:ascii="宋体" w:hAnsi="宋体"/>
          <w:b/>
          <w:color w:val="auto"/>
          <w:sz w:val="24"/>
          <w:highlight w:val="none"/>
        </w:rPr>
        <w:br w:type="page" w:clear="all"/>
      </w:r>
      <w:bookmarkStart w:id="78" w:name="_Toc13072"/>
      <w:r>
        <w:rPr>
          <w:rFonts w:hint="eastAsia" w:ascii="黑体" w:hAnsi="黑体" w:eastAsia="黑体"/>
          <w:color w:val="auto"/>
          <w:sz w:val="28"/>
          <w:szCs w:val="28"/>
          <w:highlight w:val="none"/>
        </w:rPr>
        <w:t xml:space="preserve">一、开标一览表</w:t>
      </w:r>
      <w:bookmarkEnd w:id="78"/>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720"/>
        <w:jc w:val="center"/>
        <w:rPr>
          <w:rFonts w:ascii="方正小标宋简体" w:hAnsi="方正小标宋简体" w:eastAsia="方正小标宋简体"/>
          <w:color w:val="auto"/>
          <w:sz w:val="36"/>
          <w:szCs w:val="36"/>
          <w:highlight w:val="none"/>
        </w:rPr>
      </w:pPr>
      <w:r>
        <w:rPr>
          <w:rFonts w:hint="eastAsia" w:ascii="方正小标宋简体" w:hAnsi="方正小标宋简体" w:eastAsia="方正小标宋简体"/>
          <w:color w:val="auto"/>
          <w:sz w:val="36"/>
          <w:szCs w:val="36"/>
          <w:highlight w:val="none"/>
        </w:rPr>
        <w:t xml:space="preserve">开标一览表（服务类）</w:t>
      </w:r>
      <w:r/>
    </w:p>
    <w:p>
      <w:pPr>
        <w:ind w:right="-867"/>
        <w:jc w:val="left"/>
        <w:tabs>
          <w:tab w:val="left" w:pos="1800" w:leader="none"/>
          <w:tab w:val="left" w:pos="55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rPr>
          <w:rFonts w:hint="eastAsia" w:ascii="仿宋" w:hAnsi="仿宋" w:eastAsia="仿宋"/>
          <w:color w:val="auto"/>
          <w:sz w:val="28"/>
          <w:szCs w:val="28"/>
          <w:highlight w:val="none"/>
          <w:lang w:val="en-US" w:eastAsia="zh-CN"/>
        </w:rPr>
        <w:t xml:space="preserve">高新区（城南街道）市政道路保洁、绿化养护、河道保洁及垃圾收集清运项目服务外包</w:t>
      </w:r>
      <w:r>
        <w:rPr>
          <w:rFonts w:hint="eastAsia" w:ascii="仿宋" w:hAnsi="仿宋" w:eastAsia="仿宋"/>
          <w:color w:val="auto"/>
          <w:sz w:val="28"/>
          <w:szCs w:val="28"/>
          <w:highlight w:val="none"/>
        </w:rPr>
        <w:t xml:space="preserve">                </w:t>
      </w:r>
      <w:r/>
    </w:p>
    <w:p>
      <w:pPr>
        <w:ind w:right="-867"/>
        <w:tabs>
          <w:tab w:val="left" w:pos="1800" w:leader="none"/>
          <w:tab w:val="left" w:pos="55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 </w:t>
      </w:r>
      <w:r>
        <w:rPr>
          <w:rFonts w:hint="eastAsia" w:ascii="仿宋" w:hAnsi="仿宋" w:eastAsia="仿宋"/>
          <w:color w:val="auto"/>
          <w:sz w:val="28"/>
          <w:szCs w:val="28"/>
          <w:highlight w:val="none"/>
          <w:lang w:val="en-US" w:eastAsia="zh-CN"/>
        </w:rPr>
        <w:t xml:space="preserve">JSZC-320682-NTJW-G2026-0035</w:t>
      </w:r>
      <w:r>
        <w:rPr>
          <w:rFonts w:hint="eastAsia" w:ascii="仿宋" w:hAnsi="仿宋" w:eastAsia="仿宋"/>
          <w:color w:val="auto"/>
          <w:sz w:val="28"/>
          <w:szCs w:val="28"/>
          <w:highlight w:val="none"/>
        </w:rPr>
        <w:t xml:space="preserve">                         </w:t>
      </w:r>
      <w:r/>
    </w:p>
    <w:tbl>
      <w:tblPr>
        <w:tblStyle w:val="856"/>
        <w:tblW w:w="5162"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76"/>
        <w:gridCol w:w="1739"/>
        <w:gridCol w:w="1310"/>
        <w:gridCol w:w="1352"/>
        <w:gridCol w:w="3490"/>
      </w:tblGrid>
      <w:tr>
        <w:trPr>
          <w:trHeight w:val="843"/>
        </w:trPr>
        <w:tc>
          <w:tcPr>
            <w:tcW w:w="1774" w:type="dxa"/>
            <w:vAlign w:val="center"/>
            <w:vMerge w:val="restart"/>
            <w:textDirection w:val="lrTb"/>
            <w:noWrap w:val="false"/>
          </w:tcPr>
          <w:p>
            <w:pPr>
              <w:ind w:right="-199"/>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项目名称</w:t>
            </w:r>
            <w:r/>
          </w:p>
        </w:tc>
        <w:tc>
          <w:tcPr>
            <w:tcW w:w="1737" w:type="dxa"/>
            <w:vAlign w:val="center"/>
            <w:vMerge w:val="restart"/>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项目编号</w:t>
            </w:r>
            <w:r/>
          </w:p>
        </w:tc>
        <w:tc>
          <w:tcPr>
            <w:tcW w:w="1309" w:type="dxa"/>
            <w:vAlign w:val="center"/>
            <w:vMerge w:val="restart"/>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服务期限</w:t>
            </w:r>
            <w:r/>
          </w:p>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（年）</w:t>
            </w:r>
            <w:r/>
          </w:p>
        </w:tc>
        <w:tc>
          <w:tcPr>
            <w:gridSpan w:val="2"/>
            <w:tcW w:w="4838" w:type="dxa"/>
            <w:vAlign w:val="center"/>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投标报价（</w:t>
            </w:r>
            <w:r>
              <w:rPr>
                <w:rFonts w:hint="eastAsia" w:ascii="仿宋" w:hAnsi="仿宋" w:eastAsia="仿宋"/>
                <w:b/>
                <w:bCs/>
                <w:color w:val="auto"/>
                <w:sz w:val="24"/>
                <w:highlight w:val="none"/>
              </w:rPr>
              <w:t xml:space="preserve">万元</w:t>
            </w:r>
            <w:r>
              <w:rPr>
                <w:rFonts w:hint="eastAsia" w:ascii="仿宋" w:hAnsi="仿宋" w:eastAsia="仿宋"/>
                <w:b/>
                <w:bCs/>
                <w:color w:val="auto"/>
                <w:sz w:val="24"/>
                <w:highlight w:val="none"/>
                <w:lang w:val="en-US" w:eastAsia="zh-CN"/>
              </w:rPr>
              <w:t xml:space="preserve">/年</w:t>
            </w:r>
            <w:r>
              <w:rPr>
                <w:rFonts w:hint="eastAsia" w:ascii="仿宋" w:hAnsi="仿宋" w:eastAsia="仿宋"/>
                <w:color w:val="auto"/>
                <w:sz w:val="24"/>
                <w:highlight w:val="none"/>
              </w:rPr>
              <w:t xml:space="preserve">）</w:t>
            </w:r>
            <w:r/>
          </w:p>
        </w:tc>
      </w:tr>
      <w:tr>
        <w:trPr>
          <w:trHeight w:val="784"/>
        </w:trPr>
        <w:tc>
          <w:tcPr>
            <w:tcW w:w="1774" w:type="dxa"/>
            <w:vAlign w:val="center"/>
            <w:vMerge w:val="continue"/>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737" w:type="dxa"/>
            <w:vAlign w:val="center"/>
            <w:vMerge w:val="continue"/>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309" w:type="dxa"/>
            <w:vAlign w:val="center"/>
            <w:vMerge w:val="continue"/>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351"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t xml:space="preserve">小写</w:t>
            </w:r>
            <w:r/>
          </w:p>
        </w:tc>
        <w:tc>
          <w:tcPr>
            <w:tcW w:w="3487"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t xml:space="preserve">大写</w:t>
            </w:r>
            <w:r/>
          </w:p>
        </w:tc>
      </w:tr>
      <w:tr>
        <w:trPr>
          <w:trHeight w:val="1081"/>
        </w:trPr>
        <w:tc>
          <w:tcPr>
            <w:tcW w:w="1774"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737"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309"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351"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3487"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r>
    </w:tbl>
    <w:p>
      <w:pPr>
        <w:ind w:left="1080" w:right="-867" w:hanging="540"/>
        <w:tabs>
          <w:tab w:val="left" w:pos="1800" w:leader="none"/>
          <w:tab w:val="left" w:pos="558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备注：开标一览表如与系统不一致，以系统为准。</w:t>
      </w:r>
      <w:r/>
    </w:p>
    <w:p>
      <w:pPr>
        <w:ind w:firstLine="560"/>
        <w:rPr>
          <w:rFonts w:ascii="仿宋" w:hAnsi="仿宋" w:eastAsia="仿宋"/>
          <w:color w:val="auto"/>
          <w:sz w:val="28"/>
          <w:szCs w:val="28"/>
          <w:highlight w:val="none"/>
        </w:rPr>
        <w:outlineLvl w:val="1"/>
      </w:pPr>
      <w:r/>
      <w:bookmarkStart w:id="85" w:name="_GoBack"/>
      <w:r/>
      <w:bookmarkEnd w:id="85"/>
      <w:r>
        <w:rPr>
          <w:rFonts w:ascii="黑体" w:hAnsi="黑体" w:eastAsia="黑体"/>
          <w:color w:val="auto"/>
          <w:sz w:val="28"/>
          <w:szCs w:val="28"/>
          <w:highlight w:val="none"/>
        </w:rPr>
        <w:br w:type="page" w:clear="all"/>
      </w:r>
      <w:bookmarkStart w:id="79" w:name="_Toc29765"/>
      <w:r>
        <w:rPr>
          <w:rFonts w:hint="eastAsia" w:ascii="黑体" w:hAnsi="黑体" w:eastAsia="黑体"/>
          <w:color w:val="auto"/>
          <w:sz w:val="28"/>
          <w:szCs w:val="28"/>
          <w:highlight w:val="none"/>
        </w:rPr>
        <w:t xml:space="preserve">二、资格证明文件</w:t>
      </w:r>
      <w:bookmarkEnd w:id="79"/>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在投标截止时间节点，没有被“信用中国”（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（六）法定代表人身份证明及身份证复印件</w:t>
      </w:r>
      <w:r/>
    </w:p>
    <w:p>
      <w:pPr>
        <w:ind w:left="0" w:right="0" w:firstLine="562"/>
        <w:jc w:val="center"/>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b/>
          <w:bCs/>
          <w:color w:val="auto"/>
          <w:sz w:val="28"/>
          <w:szCs w:val="28"/>
          <w:highlight w:val="none"/>
          <w:lang w:val="en-US" w:eastAsia="zh-CN" w:bidi="ar"/>
        </w:rPr>
        <w:t xml:space="preserve">法定代表人身份证明</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供应商名称：</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Times New Roman"/>
          <w:color w:val="auto"/>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单位性质：</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Times New Roman"/>
          <w:color w:val="auto"/>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地址：</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成立时间：</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年</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月</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日</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经营期限：</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姓名：</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性别：</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Times New Roman"/>
          <w:color w:val="auto"/>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年龄：</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职务：</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系</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（供应商名称）的法定代表人。</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特此证明。</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法定代表人身份证</w:t>
      </w:r>
      <w:r/>
    </w:p>
    <w:p>
      <w:pPr>
        <w:ind w:left="0" w:right="0" w:firstLine="560"/>
        <w:jc w:val="righ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供应商名称（公章）：</w:t>
      </w:r>
      <w:r>
        <w:rPr>
          <w:rFonts w:hint="eastAsia" w:ascii="仿宋" w:hAnsi="仿宋" w:eastAsia="仿宋" w:cs="Times New Roman"/>
          <w:color w:val="auto"/>
          <w:sz w:val="28"/>
          <w:szCs w:val="28"/>
          <w:highlight w:val="none"/>
          <w:lang w:val="en-US" w:eastAsia="zh-CN" w:bidi="ar"/>
        </w:rPr>
        <w:t xml:space="preserve">              </w:t>
      </w:r>
      <w:r/>
    </w:p>
    <w:p>
      <w:pPr>
        <w:ind w:left="0" w:right="0"/>
        <w:jc w:val="right"/>
        <w:keepLines w:val="0"/>
        <w:keepNext w:val="0"/>
        <w:spacing w:before="0" w:beforeAutospacing="0" w:after="0" w:afterAutospacing="0"/>
        <w:widowControl w:val="off"/>
        <w:rPr>
          <w:rFonts w:hint="eastAsia" w:ascii="仿宋" w:hAnsi="仿宋" w:eastAsia="仿宋" w:cs="仿宋"/>
          <w:color w:val="auto"/>
          <w:sz w:val="28"/>
          <w:szCs w:val="28"/>
          <w:highlight w:val="none"/>
        </w:rPr>
        <w:suppressLineNumbers w:val="0"/>
      </w:pP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日期：</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年</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月</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日 </w:t>
      </w:r>
      <w:r/>
    </w:p>
    <w:p>
      <w:pPr>
        <w:ind w:firstLine="56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widowControl/>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w:t>
      </w:r>
      <w:r/>
    </w:p>
    <w:p>
      <w:pPr>
        <w:jc w:val="center"/>
        <w:spacing w:line="500" w:lineRule="exact"/>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8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8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9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3"/>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93"/>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9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9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3"/>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93"/>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93"/>
        <w:ind w:firstLine="480"/>
        <w:spacing w:line="500" w:lineRule="exact"/>
        <w:rPr>
          <w:rFonts w:ascii="仿宋" w:hAnsi="仿宋" w:eastAsia="仿宋"/>
          <w:color w:val="auto"/>
          <w:sz w:val="28"/>
          <w:szCs w:val="28"/>
          <w:highlight w:val="none"/>
        </w:rPr>
      </w:pPr>
      <w:r/>
      <w:bookmarkStart w:id="80" w:name="_Hlt26671380"/>
      <w:r/>
      <w:bookmarkEnd w:id="80"/>
      <w:r/>
      <w:bookmarkStart w:id="81" w:name="_格式3__银行出具的资信证明"/>
      <w:r/>
      <w:bookmarkEnd w:id="81"/>
      <w:r/>
      <w:bookmarkStart w:id="82" w:name="_Hlt26955070"/>
      <w:r/>
      <w:bookmarkEnd w:id="82"/>
      <w:r/>
      <w:r/>
    </w:p>
    <w:p>
      <w:pPr>
        <w:pStyle w:val="859"/>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59"/>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八</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投标函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投标函</w:t>
      </w:r>
      <w:r/>
    </w:p>
    <w:p>
      <w:pPr>
        <w:pStyle w:val="893"/>
        <w:spacing w:line="500" w:lineRule="exact"/>
        <w:rPr>
          <w:rFonts w:hint="eastAsia" w:ascii="仿宋" w:hAnsi="仿宋" w:eastAsia="仿宋"/>
          <w:i w:val="0"/>
          <w:iCs w:val="0"/>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i w:val="0"/>
          <w:iCs w:val="0"/>
          <w:color w:val="auto"/>
          <w:sz w:val="28"/>
          <w:szCs w:val="28"/>
          <w:highlight w:val="none"/>
        </w:rPr>
        <w:t xml:space="preserve">：</w:t>
      </w:r>
      <w:r>
        <w:rPr>
          <w:rFonts w:hint="eastAsia" w:ascii="仿宋" w:hAnsi="仿宋" w:eastAsia="仿宋"/>
          <w:i w:val="0"/>
          <w:iCs w:val="0"/>
          <w:color w:val="auto"/>
          <w:sz w:val="28"/>
          <w:szCs w:val="28"/>
          <w:highlight w:val="none"/>
          <w:lang w:val="en-US" w:eastAsia="zh-CN"/>
        </w:rPr>
        <w:t xml:space="preserve">江苏省如皋高新技术产业开发区管理委员会</w:t>
      </w:r>
      <w:r/>
    </w:p>
    <w:p>
      <w:pPr>
        <w:pStyle w:val="893"/>
        <w:ind w:firstLine="560"/>
        <w:spacing w:line="500" w:lineRule="exact"/>
        <w:rPr>
          <w:rFonts w:ascii="仿宋" w:hAnsi="仿宋" w:eastAsia="仿宋"/>
          <w:color w:val="auto"/>
          <w:sz w:val="28"/>
          <w:szCs w:val="28"/>
          <w:highlight w:val="none"/>
        </w:rPr>
      </w:pPr>
      <w:r>
        <w:rPr>
          <w:rFonts w:hint="eastAsia" w:ascii="仿宋" w:hAnsi="仿宋" w:eastAsia="仿宋"/>
          <w:i w:val="0"/>
          <w:iCs w:val="0"/>
          <w:color w:val="auto"/>
          <w:sz w:val="28"/>
          <w:szCs w:val="28"/>
          <w:highlight w:val="none"/>
        </w:rPr>
        <w:t xml:space="preserve">根据贵方的</w:t>
      </w:r>
      <w:r>
        <w:rPr>
          <w:rFonts w:hint="eastAsia" w:ascii="仿宋" w:hAnsi="仿宋" w:eastAsia="仿宋"/>
          <w:i w:val="0"/>
          <w:iCs w:val="0"/>
          <w:color w:val="auto"/>
          <w:sz w:val="28"/>
          <w:szCs w:val="28"/>
          <w:highlight w:val="none"/>
          <w:u w:val="single"/>
          <w:lang w:val="en-US" w:eastAsia="zh-CN"/>
        </w:rPr>
        <w:t xml:space="preserve">高新区（城南街道）市政道路保洁、绿化养护、河道保洁及垃圾收集清运项目服务外包</w:t>
      </w:r>
      <w:r>
        <w:rPr>
          <w:rFonts w:hint="eastAsia" w:ascii="仿宋" w:hAnsi="仿宋" w:eastAsia="仿宋"/>
          <w:i w:val="0"/>
          <w:iCs w:val="0"/>
          <w:color w:val="auto"/>
          <w:sz w:val="28"/>
          <w:szCs w:val="28"/>
          <w:highlight w:val="none"/>
        </w:rPr>
        <w:t xml:space="preserve">（项目编号：</w:t>
      </w:r>
      <w:r>
        <w:rPr>
          <w:rFonts w:hint="eastAsia" w:ascii="仿宋" w:hAnsi="仿宋" w:eastAsia="仿宋"/>
          <w:i w:val="0"/>
          <w:iCs w:val="0"/>
          <w:color w:val="auto"/>
          <w:sz w:val="28"/>
          <w:szCs w:val="28"/>
          <w:highlight w:val="none"/>
          <w:lang w:val="en-US" w:eastAsia="zh-CN"/>
        </w:rPr>
        <w:t xml:space="preserve">JSZC-320682-NTJW-G2026-0035</w:t>
      </w:r>
      <w:r>
        <w:rPr>
          <w:rFonts w:hint="eastAsia" w:ascii="仿宋" w:hAnsi="仿宋" w:eastAsia="仿宋"/>
          <w:i w:val="0"/>
          <w:iCs w:val="0"/>
          <w:color w:val="auto"/>
          <w:sz w:val="28"/>
          <w:szCs w:val="28"/>
          <w:highlight w:val="none"/>
        </w:rPr>
        <w:t xml:space="preserve">）</w:t>
      </w:r>
      <w:r>
        <w:rPr>
          <w:rFonts w:hint="eastAsia" w:ascii="仿宋" w:hAnsi="仿宋" w:eastAsia="仿宋"/>
          <w:color w:val="auto"/>
          <w:sz w:val="28"/>
          <w:szCs w:val="28"/>
          <w:highlight w:val="none"/>
        </w:rPr>
        <w:t xml:space="preserve">招标文件，正式授权下述签字人_________ (姓名和职务)代表我方______________（供应商的名称），全权处理本次项目招标采购的有关事宜。</w:t>
      </w:r>
      <w:r/>
    </w:p>
    <w:p>
      <w:pPr>
        <w:pStyle w:val="8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8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8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8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8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8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8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8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89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9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9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9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89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color w:val="auto"/>
          <w:sz w:val="28"/>
          <w:szCs w:val="28"/>
          <w:highlight w:val="none"/>
        </w:rPr>
      </w:pPr>
      <w:r>
        <w:rPr>
          <w:rFonts w:ascii="仿宋" w:hAnsi="仿宋" w:eastAsia="仿宋"/>
          <w:bCs/>
          <w:color w:val="auto"/>
          <w:sz w:val="28"/>
          <w:szCs w:val="28"/>
          <w:highlight w:val="none"/>
        </w:rPr>
        <w:br w:type="page" w:clear="all"/>
      </w:r>
      <w:r/>
    </w:p>
    <w:p>
      <w:pPr>
        <w:ind w:firstLine="560"/>
        <w:jc w:val="left"/>
        <w:spacing w:before="50"/>
        <w:rPr>
          <w:rFonts w:ascii="仿宋" w:hAnsi="仿宋" w:eastAsia="仿宋"/>
          <w:b/>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w:t>
      </w:r>
      <w:r>
        <w:rPr>
          <w:rFonts w:hint="eastAsia" w:ascii="仿宋" w:hAnsi="仿宋" w:eastAsia="仿宋"/>
          <w:color w:val="auto"/>
          <w:sz w:val="28"/>
          <w:szCs w:val="28"/>
          <w:highlight w:val="none"/>
        </w:rPr>
        <w:t xml:space="preserve">其他资格证明材料</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83" w:name="_Toc15669"/>
      <w:r>
        <w:rPr>
          <w:rFonts w:hint="eastAsia" w:ascii="黑体" w:hAnsi="黑体" w:eastAsia="黑体"/>
          <w:color w:val="auto"/>
          <w:sz w:val="28"/>
          <w:szCs w:val="28"/>
          <w:highlight w:val="none"/>
        </w:rPr>
        <w:t xml:space="preserve">三、商务技术文件</w:t>
      </w:r>
      <w:bookmarkEnd w:id="83"/>
      <w:r/>
      <w:r/>
    </w:p>
    <w:p>
      <w:pPr>
        <w:ind w:firstLine="560"/>
        <w:jc w:val="left"/>
        <w:widowControl/>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olor w:val="auto"/>
          <w:sz w:val="28"/>
          <w:szCs w:val="28"/>
          <w:highlight w:val="none"/>
          <w:lang w:eastAsia="zh-CN"/>
        </w:rPr>
        <w:t xml:space="preserve">）</w:t>
      </w:r>
      <w:r>
        <w:rPr>
          <w:rFonts w:hint="eastAsia" w:ascii="仿宋" w:hAnsi="仿宋" w:eastAsia="仿宋"/>
          <w:bCs/>
          <w:color w:val="auto"/>
          <w:sz w:val="28"/>
          <w:szCs w:val="28"/>
          <w:highlight w:val="none"/>
        </w:rPr>
        <w:t xml:space="preserve">商务部分正负偏离表</w:t>
      </w:r>
      <w:r/>
    </w:p>
    <w:p>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tbl>
      <w:tblPr>
        <w:tblStyle w:val="856"/>
        <w:tblW w:w="514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24"/>
        <w:gridCol w:w="4260"/>
        <w:gridCol w:w="1425"/>
        <w:gridCol w:w="1350"/>
        <w:gridCol w:w="900"/>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42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基本服务要求</w:t>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（一）卫生保洁要求及标准：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1.保洁范围内的道路、河道，中标方必须严格按照作业标准进行清洁、打扫。</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2.道路清扫标准必须达到：（1）路面全天候无暴露垃圾；（2）路肩无积泥、杂草；（3）无漏扫；</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3.道路、桥梁上的垃圾、杂物不得扫入河道。</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4.垃圾必须实行密闭收集和运输</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5.不得将清扫的垃圾就地倒入绿化带、农田、河流。</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6.在清扫过程中，不得焚烧树叶、垃圾。</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7.按照规定的清洁时间内完成机扫任务，同时确保清洁工人在保洁路段经常巡查，实行巡回保洁，路面见本色。</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8.保洁、养护人员在作业时，应参照市环卫处的制式工作服实行统一着装。</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9.运输车辆统一使用密封式运输专用车辆，将垃圾送到垃圾中转站，保持车容、车貌整洁，运输途中做到不漏不洒。</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10.及时处理道路沿线环卫设施上的“牛皮癣”，并不得在清除“牛皮癣”时损坏公共设施，在采用覆盖手段清除时，要注意覆盖颜色、形状、大小须与周边环境协调。</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11.负责具备机扫条件道路的机械化清扫作业。</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12.采购方要求的或交办的其他事项。</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（二）对保洁人员和工作时间的要求：</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1.保洁人员要求身体健康、无任何传染性疾病，工作责任心强，能吃苦耐劳。</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2.热爱保洁工作，有责任感和事业心，勤劳，朴实。</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3.有较好的个人形象和素质。要统一着装、行为要规范,并做好自我安全防护。</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4.年龄要求：年龄一般不超过65周岁。</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（三）绿化管护要求及标准：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绿化养护工作是指苗木的浇灌排水、施肥（含肥料）、防病治虫（含使用杀虫剂、杀菌剂、生长调节剂）、修剪造型、中耕除草、树木扶正、绿地保洁卫生、台风抢险、绿化设施维护、景观土建设施、各类安全措施及配合各类检查活动、创建要求、临时性、突击性任务等；刷白；苗木（地被）发生死亡、缺损的更换、补植及临时性、突击性任务等。</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2.每年必须在晚秋（农历九月）和早春（农历二月）各刷白一次,乔木高度1.2米,亚乔木高度1米,涂白剂配方须符合相关要求。</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3.及时做好绿化的补水工作，同时做好绿化带内的保洁工作。</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4.绿化养护工作要求达到绿化二级养护标准并确保所管苗木、草坪、植被的保存完好率达百分之百，草坪纯度达原设计要求。采购方将承包区域范围内的所有绿化按现状交给中标方管护，（有养护期的除外）如因中标方未及时做好养护工作，造成绿化受损，则由中标方负责补绿到位，否则按评估价赔偿给采购方，在中标方承包费中扣除。</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5.在工程养护中如遇各级领导考察、检查活动、创建要求、临时性、突击性任务等，将加大扣分考核力度。最终结算根据如城街道人居办考核结果进行。</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6.在工程养护过程中各标段中发生特殊情况，因业主管理单位的需要进行苗木移植、交接工程量以外的交办补植等情况的，施工单位应服从并执行。该部分工程量的发生必须经过签证确认（否则不予结算），结算价格按业主单位统一认价进行。</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7.其他</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7.1 养护单位在草坪修剪前，必须组织人工先拾除草坪内的杂草，然后用草坪机修剪，避免草坪的退化，若不按照以上要求修剪，当月考核为不及格。</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7.2养护单位必须及时清除绿地内的杂草，要除早、除小、除了。特别是绿地内茅草，必须连根挖除，不允许只清理地上叶子、草茎部分，将根留在土壤内。该项将作为街道人居办（项目管理单位）是否组织每年养护付款前验收及终验的前提条件。</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7.3养护单位必须加强养护范围内行道树的日常管理，每年必须组织春季和秋季两次施肥，单株施肥量根据行道树的大小而定；绿地每年春季施肥一次，施肥量每亩100斤，选用复合肥含N11% 、P6%、K8%以上。</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7.4养护单位必须加强管护范围内病虫害的预测和防治，特别是介壳虫类和蛀杆类害虫的防治。病虫害防治及时和到位作为每年养护付款前验收及终验的前提条件。</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7.5养护单位必须根据各自养护范围内生长苗木的实际情况，制定科学、合理的修剪计划和方案，注重修剪的艺术和美感。在组织修剪前，必须按照确认的修剪方案组织实施。</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7.6养护单位必须制定台风、暴雨、干旱等特殊天气的应急预案，如遇特殊天气必须安排值班巡查人员。因特殊天气导致城区树木被吹倒、树枝折断，影响交通和群众出行的情况；树木生长影响群众生活或给群众带来不便接到要求处理电话后，30分钟处理完毕。</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7.7为进一步规范合同期内枯死苗木清理，凡在合同养护期内若发生树木枯死现象，养护单位必须及时上报各路段责任人，各路段责任人第一时间到场进行统计、拍照，安排养护单位当天清理，并根据季节情况及时更换补植到位。若出现隐瞒不报，擅自处理的现象，一经发现将严肃查处。若养护单位在接到通知12小时后，仍未清理，采购方将组织人员进行清理，清理费用在中标方养护费用中扣除，同时给予一定经济处罚。</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7.8为避免除草剂对绿地内树木生长的危害，严禁各养护单位使用除草剂除草。若有违规使用现象，一经发现，将严肃查处。并视情节给予一定经济处罚。</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7.9养护单位必须加强日常养护巡查工作，如发现占用破坏绿化，在绿地内乱堆杂物、临时寄存树木、种植蔬菜等现象，应及时制止并报告招标人。</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7.10养护单位在日常养护中应加强乔木、灌木、球类、色块与草坪的分界处理，理清草坪与树木的分界沟，做到界限明显、美观清晰。</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7.11采购方要求的或交办的其他事项。</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（四）对绿化管护人员和工作时间的要求：</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1.绿化管护人员要求身体健康、无任何传染性疾病，工作责任心强，能吃苦耐劳。</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2.热爱绿化管护工作，有责任感和事业心，勤劳，朴实。</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3.有较好的个人形象和素质。要统一着装、行为要规范,并做好自我安全防护。</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4.年龄要求：年龄一般不超65周岁。</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（五）农村生活垃圾清运作业要求及标准：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1.按垃圾分类要求配置垃圾收集桶，做到分类收集、分类转运，转运垃圾量100%，做到日产日清无积存，垃圾桶无外溢。</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2.垃圾运输做到车走地净。</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3.车容整洁，车体外无污物、灰垢、密封运输，垃圾车辆运输途中不得有滴、泼、撒、漏 现象的。车辆外严禁挂垃圾袋，保持车容车貌整洁。</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4.垃圾按指定的转运站运送。</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5.垃圾处置合格，无填埋，无焚烧。</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6.垃圾进中转站，须服从中转站管理。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7.垃圾运送员需穿着全装上岗，严格遵守交规。</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8.及时冲洗垃圾容器，不得出现作业人员故意破坏垃圾容器的现象。</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（六）河道保洁要求及标准：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河道保洁作业：淡季保洁每月不少于10天，每天不少于7小时，旺季保洁每月不低于26天，每天不少于7小时。其余时间巡回河道河面（在上级有要求或者大风、落叶时、节假日期间保洁船进行巡回保洁，工作时间服从工作要求）。</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2.保洁船巡回保洁：河道河面由自动保洁船进行全面的巡回保洁，收集漂浮于水面的水生植物、白色垃圾及动物尸体。</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3.河道长效化管理标准：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（1）水面：无恶性水生植物，无漂浮物、漂浮垃圾，无未经批准设置的阻水设施、障碍物，河水洁净，河道内无动物尸体。</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（2）河坡：河坡整洁，无乱堆乱放、乱搭乱建、河坡垃圾、垦坡种植、塌陷、污水直排、废弃物倾倒，绿化到位。</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（3）发现以下情况需上报至如城街道人居办，如未按规定上报的由中标方自行处理：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fldChar w:fldCharType="begin"/>
            </w:r>
            <w:r>
              <w:rPr>
                <w:rFonts w:hint="eastAsia" w:ascii="仿宋" w:hAnsi="仿宋" w:eastAsia="仿宋" w:cs="Times New Roman"/>
                <w:color w:val="auto"/>
                <w:sz w:val="24"/>
                <w:highlight w:val="none"/>
                <w:lang w:val="en-US" w:eastAsia="zh-CN"/>
              </w:rPr>
              <w:instrText xml:space="preserve"> = 1 \* GB3 </w:instrText>
            </w:r>
            <w:r>
              <w:rPr>
                <w:rFonts w:hint="eastAsia" w:ascii="仿宋" w:hAnsi="仿宋" w:eastAsia="仿宋" w:cs="Times New Roman"/>
                <w:color w:val="auto"/>
                <w:sz w:val="24"/>
                <w:highlight w:val="none"/>
                <w:lang w:val="en-US" w:eastAsia="zh-CN"/>
              </w:rPr>
              <w:fldChar w:fldCharType="separate"/>
            </w:r>
            <w:r>
              <w:rPr>
                <w:rFonts w:hint="eastAsia" w:ascii="仿宋" w:hAnsi="仿宋" w:eastAsia="仿宋" w:cs="Times New Roman"/>
                <w:color w:val="auto"/>
                <w:sz w:val="24"/>
                <w:highlight w:val="none"/>
                <w:lang w:val="en-US" w:eastAsia="zh-CN"/>
              </w:rPr>
              <w:t xml:space="preserve">①</w:t>
            </w:r>
            <w:r>
              <w:rPr>
                <w:rFonts w:hint="eastAsia" w:ascii="仿宋" w:hAnsi="仿宋" w:eastAsia="仿宋" w:cs="Times New Roman"/>
                <w:color w:val="auto"/>
                <w:sz w:val="24"/>
                <w:highlight w:val="none"/>
                <w:lang w:val="en-US" w:eastAsia="zh-CN"/>
              </w:rPr>
              <w:fldChar w:fldCharType="end"/>
            </w:r>
            <w:r>
              <w:rPr>
                <w:rFonts w:hint="eastAsia" w:ascii="仿宋" w:hAnsi="仿宋" w:eastAsia="仿宋" w:cs="Times New Roman"/>
                <w:color w:val="auto"/>
                <w:sz w:val="24"/>
                <w:highlight w:val="none"/>
                <w:lang w:val="en-US" w:eastAsia="zh-CN"/>
              </w:rPr>
              <w:t xml:space="preserve">河道无网箱、网簖、笼网、地网；</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fldChar w:fldCharType="begin"/>
            </w:r>
            <w:r>
              <w:rPr>
                <w:rFonts w:hint="eastAsia" w:ascii="仿宋" w:hAnsi="仿宋" w:eastAsia="仿宋" w:cs="Times New Roman"/>
                <w:color w:val="auto"/>
                <w:sz w:val="24"/>
                <w:highlight w:val="none"/>
                <w:lang w:val="en-US" w:eastAsia="zh-CN"/>
              </w:rPr>
              <w:instrText xml:space="preserve"> = 2 \* GB3 </w:instrText>
            </w:r>
            <w:r>
              <w:rPr>
                <w:rFonts w:hint="eastAsia" w:ascii="仿宋" w:hAnsi="仿宋" w:eastAsia="仿宋" w:cs="Times New Roman"/>
                <w:color w:val="auto"/>
                <w:sz w:val="24"/>
                <w:highlight w:val="none"/>
                <w:lang w:val="en-US" w:eastAsia="zh-CN"/>
              </w:rPr>
              <w:fldChar w:fldCharType="separate"/>
            </w:r>
            <w:r>
              <w:rPr>
                <w:rFonts w:hint="eastAsia" w:ascii="仿宋" w:hAnsi="仿宋" w:eastAsia="仿宋" w:cs="Times New Roman"/>
                <w:color w:val="auto"/>
                <w:sz w:val="24"/>
                <w:highlight w:val="none"/>
                <w:lang w:val="en-US" w:eastAsia="zh-CN"/>
              </w:rPr>
              <w:t xml:space="preserve">②</w:t>
            </w:r>
            <w:r>
              <w:rPr>
                <w:rFonts w:hint="eastAsia" w:ascii="仿宋" w:hAnsi="仿宋" w:eastAsia="仿宋" w:cs="Times New Roman"/>
                <w:color w:val="auto"/>
                <w:sz w:val="24"/>
                <w:highlight w:val="none"/>
                <w:lang w:val="en-US" w:eastAsia="zh-CN"/>
              </w:rPr>
              <w:fldChar w:fldCharType="end"/>
            </w:r>
            <w:r>
              <w:rPr>
                <w:rFonts w:hint="eastAsia" w:ascii="仿宋" w:hAnsi="仿宋" w:eastAsia="仿宋" w:cs="Times New Roman"/>
                <w:color w:val="auto"/>
                <w:sz w:val="24"/>
                <w:highlight w:val="none"/>
                <w:lang w:val="en-US" w:eastAsia="zh-CN"/>
              </w:rPr>
              <w:t xml:space="preserve">河坡基本完好,无新增垦坡种植,无新增侵占河坡河堤现象；</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fldChar w:fldCharType="begin"/>
            </w:r>
            <w:r>
              <w:rPr>
                <w:rFonts w:hint="eastAsia" w:ascii="仿宋" w:hAnsi="仿宋" w:eastAsia="仿宋" w:cs="Times New Roman"/>
                <w:color w:val="auto"/>
                <w:sz w:val="24"/>
                <w:highlight w:val="none"/>
                <w:lang w:val="en-US" w:eastAsia="zh-CN"/>
              </w:rPr>
              <w:instrText xml:space="preserve"> = 3 \* GB3 </w:instrText>
            </w:r>
            <w:r>
              <w:rPr>
                <w:rFonts w:hint="eastAsia" w:ascii="仿宋" w:hAnsi="仿宋" w:eastAsia="仿宋" w:cs="Times New Roman"/>
                <w:color w:val="auto"/>
                <w:sz w:val="24"/>
                <w:highlight w:val="none"/>
                <w:lang w:val="en-US" w:eastAsia="zh-CN"/>
              </w:rPr>
              <w:fldChar w:fldCharType="separate"/>
            </w:r>
            <w:r>
              <w:rPr>
                <w:rFonts w:hint="eastAsia" w:ascii="仿宋" w:hAnsi="仿宋" w:eastAsia="仿宋" w:cs="Times New Roman"/>
                <w:color w:val="auto"/>
                <w:sz w:val="24"/>
                <w:highlight w:val="none"/>
                <w:lang w:val="en-US" w:eastAsia="zh-CN"/>
              </w:rPr>
              <w:t xml:space="preserve">③</w:t>
            </w:r>
            <w:r>
              <w:rPr>
                <w:rFonts w:hint="eastAsia" w:ascii="仿宋" w:hAnsi="仿宋" w:eastAsia="仿宋" w:cs="Times New Roman"/>
                <w:color w:val="auto"/>
                <w:sz w:val="24"/>
                <w:highlight w:val="none"/>
                <w:lang w:val="en-US" w:eastAsia="zh-CN"/>
              </w:rPr>
              <w:fldChar w:fldCharType="end"/>
            </w:r>
            <w:r>
              <w:rPr>
                <w:rFonts w:hint="eastAsia" w:ascii="仿宋" w:hAnsi="仿宋" w:eastAsia="仿宋" w:cs="Times New Roman"/>
                <w:color w:val="auto"/>
                <w:sz w:val="24"/>
                <w:highlight w:val="none"/>
                <w:lang w:val="en-US" w:eastAsia="zh-CN"/>
              </w:rPr>
              <w:t xml:space="preserve">无乱堆乱放、无新增河面障碍物、无养殖粪便直排和渗漏。</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（4）打捞垃圾上岸处置</w:t>
            </w:r>
            <w:r/>
          </w:p>
          <w:p>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fldChar w:fldCharType="begin"/>
            </w:r>
            <w:r>
              <w:rPr>
                <w:rFonts w:hint="eastAsia" w:ascii="仿宋" w:hAnsi="仿宋" w:eastAsia="仿宋" w:cs="Times New Roman"/>
                <w:color w:val="auto"/>
                <w:sz w:val="24"/>
                <w:highlight w:val="none"/>
                <w:lang w:val="en-US" w:eastAsia="zh-CN"/>
              </w:rPr>
              <w:instrText xml:space="preserve"> = 1 \* GB3 </w:instrText>
            </w:r>
            <w:r>
              <w:rPr>
                <w:rFonts w:hint="eastAsia" w:ascii="仿宋" w:hAnsi="仿宋" w:eastAsia="仿宋" w:cs="Times New Roman"/>
                <w:color w:val="auto"/>
                <w:sz w:val="24"/>
                <w:highlight w:val="none"/>
                <w:lang w:val="en-US" w:eastAsia="zh-CN"/>
              </w:rPr>
              <w:fldChar w:fldCharType="separate"/>
            </w:r>
            <w:r>
              <w:rPr>
                <w:rFonts w:hint="eastAsia" w:ascii="仿宋" w:hAnsi="仿宋" w:eastAsia="仿宋" w:cs="Times New Roman"/>
                <w:color w:val="auto"/>
                <w:sz w:val="24"/>
                <w:highlight w:val="none"/>
                <w:lang w:val="en-US" w:eastAsia="zh-CN"/>
              </w:rPr>
              <w:t xml:space="preserve">①</w:t>
            </w:r>
            <w:r>
              <w:rPr>
                <w:rFonts w:hint="eastAsia" w:ascii="仿宋" w:hAnsi="仿宋" w:eastAsia="仿宋" w:cs="Times New Roman"/>
                <w:color w:val="auto"/>
                <w:sz w:val="24"/>
                <w:highlight w:val="none"/>
                <w:lang w:val="en-US" w:eastAsia="zh-CN"/>
              </w:rPr>
              <w:fldChar w:fldCharType="end"/>
            </w:r>
            <w:r>
              <w:rPr>
                <w:rFonts w:hint="eastAsia" w:ascii="仿宋" w:hAnsi="仿宋" w:eastAsia="仿宋" w:cs="Times New Roman"/>
                <w:color w:val="auto"/>
                <w:sz w:val="24"/>
                <w:highlight w:val="none"/>
                <w:lang w:val="en-US" w:eastAsia="zh-CN"/>
              </w:rPr>
              <w:t xml:space="preserve">将打捞垃圾分类到位，不得乱堆在河坡上；</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fldChar w:fldCharType="begin"/>
            </w:r>
            <w:r>
              <w:rPr>
                <w:rFonts w:hint="eastAsia" w:ascii="仿宋" w:hAnsi="仿宋" w:eastAsia="仿宋" w:cs="Times New Roman"/>
                <w:color w:val="auto"/>
                <w:sz w:val="24"/>
                <w:highlight w:val="none"/>
                <w:lang w:val="en-US" w:eastAsia="zh-CN"/>
              </w:rPr>
              <w:instrText xml:space="preserve"> = 2 \* GB3 </w:instrText>
            </w:r>
            <w:r>
              <w:rPr>
                <w:rFonts w:hint="eastAsia" w:ascii="仿宋" w:hAnsi="仿宋" w:eastAsia="仿宋" w:cs="Times New Roman"/>
                <w:color w:val="auto"/>
                <w:sz w:val="24"/>
                <w:highlight w:val="none"/>
                <w:lang w:val="en-US" w:eastAsia="zh-CN"/>
              </w:rPr>
              <w:fldChar w:fldCharType="separate"/>
            </w:r>
            <w:r>
              <w:rPr>
                <w:rFonts w:hint="eastAsia" w:ascii="仿宋" w:hAnsi="仿宋" w:eastAsia="仿宋" w:cs="Times New Roman"/>
                <w:color w:val="auto"/>
                <w:sz w:val="24"/>
                <w:highlight w:val="none"/>
                <w:lang w:val="en-US" w:eastAsia="zh-CN"/>
              </w:rPr>
              <w:t xml:space="preserve">②</w:t>
            </w:r>
            <w:r>
              <w:rPr>
                <w:rFonts w:hint="eastAsia" w:ascii="仿宋" w:hAnsi="仿宋" w:eastAsia="仿宋" w:cs="Times New Roman"/>
                <w:color w:val="auto"/>
                <w:sz w:val="24"/>
                <w:highlight w:val="none"/>
                <w:lang w:val="en-US" w:eastAsia="zh-CN"/>
              </w:rPr>
              <w:fldChar w:fldCharType="end"/>
            </w:r>
            <w:r>
              <w:rPr>
                <w:rFonts w:hint="eastAsia" w:ascii="仿宋" w:hAnsi="仿宋" w:eastAsia="仿宋" w:cs="Times New Roman"/>
                <w:color w:val="auto"/>
                <w:sz w:val="24"/>
                <w:highlight w:val="none"/>
                <w:lang w:val="en-US" w:eastAsia="zh-CN"/>
              </w:rPr>
              <w:t xml:space="preserve">动物尸体由市统一提供收集袋，将打捞的动物尸体装袋或装桶后按市规定进行无害化处理；</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fldChar w:fldCharType="begin"/>
            </w:r>
            <w:r>
              <w:rPr>
                <w:rFonts w:hint="eastAsia" w:ascii="仿宋" w:hAnsi="仿宋" w:eastAsia="仿宋" w:cs="Times New Roman"/>
                <w:color w:val="auto"/>
                <w:sz w:val="24"/>
                <w:highlight w:val="none"/>
                <w:lang w:val="en-US" w:eastAsia="zh-CN"/>
              </w:rPr>
              <w:instrText xml:space="preserve"> = 3 \* GB3 </w:instrText>
            </w:r>
            <w:r>
              <w:rPr>
                <w:rFonts w:hint="eastAsia" w:ascii="仿宋" w:hAnsi="仿宋" w:eastAsia="仿宋" w:cs="Times New Roman"/>
                <w:color w:val="auto"/>
                <w:sz w:val="24"/>
                <w:highlight w:val="none"/>
                <w:lang w:val="en-US" w:eastAsia="zh-CN"/>
              </w:rPr>
              <w:fldChar w:fldCharType="separate"/>
            </w:r>
            <w:r>
              <w:rPr>
                <w:rFonts w:hint="eastAsia" w:ascii="仿宋" w:hAnsi="仿宋" w:eastAsia="仿宋" w:cs="Times New Roman"/>
                <w:color w:val="auto"/>
                <w:sz w:val="24"/>
                <w:highlight w:val="none"/>
                <w:lang w:val="en-US" w:eastAsia="zh-CN"/>
              </w:rPr>
              <w:t xml:space="preserve">③</w:t>
            </w:r>
            <w:r>
              <w:rPr>
                <w:rFonts w:hint="eastAsia" w:ascii="仿宋" w:hAnsi="仿宋" w:eastAsia="仿宋" w:cs="Times New Roman"/>
                <w:color w:val="auto"/>
                <w:sz w:val="24"/>
                <w:highlight w:val="none"/>
                <w:lang w:val="en-US" w:eastAsia="zh-CN"/>
              </w:rPr>
              <w:fldChar w:fldCharType="end"/>
            </w:r>
            <w:r>
              <w:rPr>
                <w:rFonts w:hint="eastAsia" w:ascii="仿宋" w:hAnsi="仿宋" w:eastAsia="仿宋" w:cs="Times New Roman"/>
                <w:color w:val="auto"/>
                <w:sz w:val="24"/>
                <w:highlight w:val="none"/>
                <w:lang w:val="en-US" w:eastAsia="zh-CN"/>
              </w:rPr>
              <w:t xml:space="preserve">不可焚烧的水花生、水葫芦等有害水草垃圾由所在村居就近提供地点堆放；</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fldChar w:fldCharType="begin"/>
            </w:r>
            <w:r>
              <w:rPr>
                <w:rFonts w:hint="eastAsia" w:ascii="仿宋" w:hAnsi="仿宋" w:eastAsia="仿宋" w:cs="Times New Roman"/>
                <w:color w:val="auto"/>
                <w:sz w:val="24"/>
                <w:highlight w:val="none"/>
                <w:lang w:val="en-US" w:eastAsia="zh-CN"/>
              </w:rPr>
              <w:instrText xml:space="preserve"> = 4 \* GB3 </w:instrText>
            </w:r>
            <w:r>
              <w:rPr>
                <w:rFonts w:hint="eastAsia" w:ascii="仿宋" w:hAnsi="仿宋" w:eastAsia="仿宋" w:cs="Times New Roman"/>
                <w:color w:val="auto"/>
                <w:sz w:val="24"/>
                <w:highlight w:val="none"/>
                <w:lang w:val="en-US" w:eastAsia="zh-CN"/>
              </w:rPr>
              <w:fldChar w:fldCharType="separate"/>
            </w:r>
            <w:r>
              <w:rPr>
                <w:rFonts w:hint="eastAsia" w:ascii="仿宋" w:hAnsi="仿宋" w:eastAsia="仿宋" w:cs="Times New Roman"/>
                <w:color w:val="auto"/>
                <w:sz w:val="24"/>
                <w:highlight w:val="none"/>
                <w:lang w:val="en-US" w:eastAsia="zh-CN"/>
              </w:rPr>
              <w:t xml:space="preserve">④</w:t>
            </w:r>
            <w:r>
              <w:rPr>
                <w:rFonts w:hint="eastAsia" w:ascii="仿宋" w:hAnsi="仿宋" w:eastAsia="仿宋" w:cs="Times New Roman"/>
                <w:color w:val="auto"/>
                <w:sz w:val="24"/>
                <w:highlight w:val="none"/>
                <w:lang w:val="en-US" w:eastAsia="zh-CN"/>
              </w:rPr>
              <w:fldChar w:fldCharType="end"/>
            </w:r>
            <w:r>
              <w:rPr>
                <w:rFonts w:hint="eastAsia" w:ascii="仿宋" w:hAnsi="仿宋" w:eastAsia="仿宋" w:cs="Times New Roman"/>
                <w:color w:val="auto"/>
                <w:sz w:val="24"/>
                <w:highlight w:val="none"/>
                <w:lang w:val="en-US" w:eastAsia="zh-CN"/>
              </w:rPr>
              <w:t xml:space="preserve">在保洁船上配备收集篮收集各类白色垃圾漂浮物，直接送到河岸上垃圾桶或按村居指定地点堆放，并负责清运处理。</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服务标准</w:t>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（一）投标人不能简单照搬招标文件提供的需求，必须按招标文件采购要求逐项作出实质性应答，中标后成交人在同采购方签订合同和履约环节中不得提出异议，一切后果和损失由中标方承担。</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（二）详见附件二：高新区（城南街道）市政道路保洁及绿化养护和农村垃圾清运项目考核方案。</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（三）中标方应采取必要的安全措施保证垃圾的运输的安全，并承担货物的垃圾运输中产生的风险。</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（四）中标方应提高安全意识，提供实施外包服务所需的安全防护用品，采取必要安全防护措施，承担包括垃圾清理、交通运输、垃圾装卸等服务过程中产生的全部安全风险责任。</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（五）垃圾必须转运至指定地点，集中处置，如发生中途随意倾倒或填埋，由此产生的一切后果由成交人承担。</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（六）中标方如对服务缺陷不予更正，采购单位有权另请其他单位更正，所发生的费用由中标供应商承担。</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七）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服务期限</w:t>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服务期限：服务期拟定三年，合同一年一签，具体时间以招标人通知为准。第一年合同期满后，招标人</w:t>
            </w:r>
            <w:r>
              <w:rPr>
                <w:rFonts w:hint="eastAsia" w:ascii="仿宋" w:hAnsi="仿宋" w:eastAsia="仿宋" w:cs="Times New Roman"/>
                <w:color w:val="auto"/>
                <w:sz w:val="24"/>
                <w:highlight w:val="none"/>
                <w:lang w:val="en-US" w:eastAsia="zh"/>
              </w:rPr>
              <w:t xml:space="preserve">有权根据</w:t>
            </w:r>
            <w:r>
              <w:rPr>
                <w:rFonts w:hint="eastAsia" w:ascii="仿宋" w:hAnsi="仿宋" w:eastAsia="仿宋" w:cs="Times New Roman"/>
                <w:color w:val="auto"/>
                <w:sz w:val="24"/>
                <w:highlight w:val="none"/>
                <w:lang w:val="en-US" w:eastAsia="zh-CN"/>
              </w:rPr>
              <w:t xml:space="preserve">中标人履约情况</w:t>
            </w:r>
            <w:r>
              <w:rPr>
                <w:rFonts w:hint="eastAsia" w:ascii="仿宋" w:hAnsi="仿宋" w:eastAsia="仿宋" w:cs="Times New Roman"/>
                <w:color w:val="auto"/>
                <w:sz w:val="24"/>
                <w:highlight w:val="none"/>
                <w:lang w:val="en-US" w:eastAsia="zh"/>
              </w:rPr>
              <w:t xml:space="preserve">、年度</w:t>
            </w:r>
            <w:r>
              <w:rPr>
                <w:rFonts w:hint="eastAsia" w:ascii="仿宋" w:hAnsi="仿宋" w:eastAsia="仿宋" w:cs="Times New Roman"/>
                <w:color w:val="auto"/>
                <w:sz w:val="24"/>
                <w:highlight w:val="none"/>
                <w:lang w:val="en-US" w:eastAsia="zh-CN"/>
              </w:rPr>
              <w:t xml:space="preserve">考核</w:t>
            </w:r>
            <w:r>
              <w:rPr>
                <w:rFonts w:hint="eastAsia" w:ascii="仿宋" w:hAnsi="仿宋" w:eastAsia="仿宋" w:cs="Times New Roman"/>
                <w:color w:val="auto"/>
                <w:sz w:val="24"/>
                <w:highlight w:val="none"/>
                <w:lang w:val="en-US" w:eastAsia="zh"/>
              </w:rPr>
              <w:t xml:space="preserve">结果及财政预算安排等因素</w:t>
            </w:r>
            <w:r>
              <w:rPr>
                <w:rFonts w:hint="eastAsia" w:ascii="仿宋" w:hAnsi="仿宋" w:eastAsia="仿宋" w:cs="Times New Roman"/>
                <w:color w:val="auto"/>
                <w:sz w:val="24"/>
                <w:highlight w:val="none"/>
                <w:lang w:val="en-US" w:eastAsia="zh-CN"/>
              </w:rPr>
              <w:t xml:space="preserve">，</w:t>
            </w:r>
            <w:r>
              <w:rPr>
                <w:rFonts w:hint="eastAsia" w:ascii="仿宋" w:hAnsi="仿宋" w:eastAsia="仿宋" w:cs="Times New Roman"/>
                <w:color w:val="auto"/>
                <w:sz w:val="24"/>
                <w:highlight w:val="none"/>
                <w:lang w:val="en-US" w:eastAsia="zh"/>
              </w:rPr>
              <w:t xml:space="preserve">自主决定是否续签，不构成</w:t>
            </w:r>
            <w:r>
              <w:rPr>
                <w:rFonts w:hint="eastAsia" w:ascii="仿宋" w:hAnsi="仿宋" w:eastAsia="仿宋" w:cs="Times New Roman"/>
                <w:color w:val="auto"/>
                <w:sz w:val="24"/>
                <w:highlight w:val="none"/>
                <w:lang w:val="en-US" w:eastAsia="zh-CN"/>
              </w:rPr>
              <w:t xml:space="preserve">中标人</w:t>
            </w:r>
            <w:r>
              <w:rPr>
                <w:rFonts w:hint="eastAsia" w:ascii="仿宋" w:hAnsi="仿宋" w:eastAsia="仿宋" w:cs="Times New Roman"/>
                <w:color w:val="auto"/>
                <w:sz w:val="24"/>
                <w:highlight w:val="none"/>
                <w:lang w:val="en-US" w:eastAsia="zh"/>
              </w:rPr>
              <w:t xml:space="preserve">当然续约权利。</w:t>
            </w:r>
            <w:r>
              <w:rPr>
                <w:rFonts w:hint="eastAsia" w:ascii="仿宋" w:hAnsi="仿宋" w:eastAsia="仿宋" w:cs="Times New Roman"/>
                <w:color w:val="auto"/>
                <w:sz w:val="24"/>
                <w:highlight w:val="none"/>
                <w:lang w:val="en-US" w:eastAsia="zh-CN"/>
              </w:rPr>
              <w:t xml:space="preserve">在不改变服务要求和服务价格前提下，招标人可与中标人按年续签合同，续签不超过两次。</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服务地点</w:t>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rPr>
                <w:rFonts w:ascii="仿宋" w:hAnsi="仿宋" w:eastAsia="仿宋"/>
                <w:color w:val="auto"/>
                <w:sz w:val="24"/>
                <w:highlight w:val="none"/>
              </w:rPr>
            </w:pPr>
            <w:r>
              <w:rPr>
                <w:rFonts w:hint="eastAsia" w:ascii="仿宋" w:hAnsi="仿宋" w:eastAsia="仿宋" w:cs="Times New Roman"/>
                <w:color w:val="auto"/>
                <w:sz w:val="24"/>
                <w:highlight w:val="none"/>
                <w:lang w:val="en-US" w:eastAsia="zh-CN"/>
              </w:rPr>
              <w:t xml:space="preserve">招标人指定地点</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考核方案</w:t>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考核方案和考核细则详见附件二、附件三。</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按季度结算，下季度首月15日前由中标方出具发票，结算上季度服务费，服务费需由采购人相关考核部门考核后按程序报批结算。</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一）报价要求：本项目报价为万元/年。投标人报价应包括完成该项工作所需的劳务费、材料费、设备费、交通运输费、装卸费、技术指导费、人员培训、专家评审费、安全防护设施、保险、利润、税金、代理服务费、政策性文件规定及合同包含的所有风险、责任等一切与之相关费用。</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（二）投标人应对招标文件内的全部内容进行报价，投标文件未列明，而供应商认为其他必需的费用也需列入报价。</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4260" w:type="dxa"/>
            <w:textDirection w:val="lrTb"/>
            <w:noWrap w:val="false"/>
          </w:tcPr>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（一）本项目不得转包或分包。</w:t>
            </w:r>
            <w:r/>
          </w:p>
          <w:p>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（二）投标人必须依法规范用工，全员签订劳动合同，人员工资应不低于当年的如皋市最低工资标准，并按国家用工规定为员工缴纳社会保险，加班费用支付按政策法规规定执行。</w:t>
            </w:r>
            <w:r/>
          </w:p>
        </w:tc>
        <w:tc>
          <w:tcPr>
            <w:tcBorders>
              <w:top w:val="single" w:color="auto" w:sz="4" w:space="0"/>
              <w:left w:val="single" w:color="auto" w:sz="4" w:space="0"/>
              <w:bottom w:val="single" w:color="auto" w:sz="4" w:space="0"/>
              <w:right w:val="single" w:color="auto" w:sz="4" w:space="0"/>
            </w:tcBorders>
            <w:tcW w:w="142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注：按照招标文件要求详细填列，可增减行。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84" w:name="_Toc6503"/>
      <w:r>
        <w:rPr>
          <w:rFonts w:hint="eastAsia" w:ascii="黑体" w:hAnsi="黑体" w:eastAsia="黑体"/>
          <w:color w:val="auto"/>
          <w:sz w:val="28"/>
          <w:szCs w:val="28"/>
          <w:highlight w:val="none"/>
        </w:rPr>
        <w:t xml:space="preserve">四、报价文件</w:t>
      </w:r>
      <w:bookmarkEnd w:id="84"/>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（一）公开招标响应报价表</w:t>
      </w:r>
      <w:r/>
    </w:p>
    <w:p>
      <w:pPr>
        <w:ind w:firstLine="304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公开招标响应报价表</w:t>
      </w:r>
      <w:r/>
    </w:p>
    <w:tbl>
      <w:tblPr>
        <w:tblStyle w:val="856"/>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val="en-US" w:eastAsia="zh-CN"/>
              </w:rPr>
              <w:t xml:space="preserve">高新区（城南街道）市政道路保洁、绿化养护、河道保洁及垃圾收集清运项目服务外包</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JSZC-320682-NTJW-G2026-0035</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投标报价</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万元/年）</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color w:val="auto"/>
          <w:szCs w:val="21"/>
          <w:highlight w:val="none"/>
        </w:rPr>
      </w:pPr>
      <w:r>
        <w:rPr>
          <w:rFonts w:ascii="仿宋" w:hAnsi="仿宋" w:eastAsia="仿宋"/>
          <w:bCs/>
          <w:color w:val="auto"/>
          <w:sz w:val="28"/>
          <w:szCs w:val="28"/>
          <w:highlight w:val="none"/>
        </w:rPr>
        <w:br w:type="page" w:clear="all"/>
      </w:r>
      <w:r/>
    </w:p>
    <w:p>
      <w:pPr>
        <w:ind w:firstLine="560"/>
        <w:jc w:val="left"/>
        <w:widowControl/>
        <w:rPr>
          <w:rFonts w:ascii="Calibri" w:hAnsi="Calibri"/>
          <w:color w:val="auto"/>
          <w:szCs w:val="22"/>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）中小企业声明函</w:t>
      </w:r>
      <w:r/>
    </w:p>
    <w:p>
      <w:pPr>
        <w:jc w:val="center"/>
        <w:spacing w:line="500" w:lineRule="exact"/>
        <w:rPr>
          <w:rFonts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中小企业声明函（服务）</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val="0"/>
          <w:iCs/>
          <w:color w:val="auto"/>
          <w:sz w:val="32"/>
          <w:szCs w:val="32"/>
          <w:highlight w:val="none"/>
          <w:u w:val="single"/>
        </w:rPr>
        <w:t xml:space="preserve">（</w:t>
      </w:r>
      <w:r>
        <w:rPr>
          <w:rFonts w:hint="eastAsia" w:ascii="仿宋" w:hAnsi="仿宋" w:eastAsia="仿宋"/>
          <w:i w:val="0"/>
          <w:iCs/>
          <w:color w:val="auto"/>
          <w:sz w:val="32"/>
          <w:szCs w:val="32"/>
          <w:highlight w:val="none"/>
          <w:u w:val="single"/>
          <w:lang w:val="en-US" w:eastAsia="zh-CN"/>
        </w:rPr>
        <w:t xml:space="preserve">江苏省如皋高新技术产业开发区管理委员会</w:t>
      </w:r>
      <w:r>
        <w:rPr>
          <w:rFonts w:hint="eastAsia" w:ascii="仿宋" w:hAnsi="仿宋" w:eastAsia="仿宋"/>
          <w:i w:val="0"/>
          <w:iCs/>
          <w:color w:val="auto"/>
          <w:sz w:val="32"/>
          <w:szCs w:val="32"/>
          <w:highlight w:val="none"/>
          <w:u w:val="single"/>
        </w:rPr>
        <w:t xml:space="preserve">）</w:t>
      </w:r>
      <w:r>
        <w:rPr>
          <w:rFonts w:hint="eastAsia" w:ascii="仿宋" w:hAnsi="仿宋" w:eastAsia="仿宋"/>
          <w:i w:val="0"/>
          <w:iCs/>
          <w:color w:val="auto"/>
          <w:sz w:val="32"/>
          <w:szCs w:val="32"/>
          <w:highlight w:val="none"/>
        </w:rPr>
        <w:t xml:space="preserve"> 的</w:t>
      </w:r>
      <w:r>
        <w:rPr>
          <w:rFonts w:hint="eastAsia" w:ascii="仿宋" w:hAnsi="仿宋" w:eastAsia="仿宋"/>
          <w:i w:val="0"/>
          <w:iCs/>
          <w:color w:val="auto"/>
          <w:sz w:val="32"/>
          <w:szCs w:val="32"/>
          <w:highlight w:val="none"/>
          <w:u w:val="single"/>
        </w:rPr>
        <w:t xml:space="preserve">（</w:t>
      </w:r>
      <w:r>
        <w:rPr>
          <w:rFonts w:hint="eastAsia" w:ascii="仿宋" w:hAnsi="仿宋" w:eastAsia="仿宋"/>
          <w:i w:val="0"/>
          <w:iCs/>
          <w:color w:val="auto"/>
          <w:sz w:val="32"/>
          <w:szCs w:val="32"/>
          <w:highlight w:val="none"/>
          <w:u w:val="single"/>
          <w:lang w:val="en-US" w:eastAsia="zh-CN"/>
        </w:rPr>
        <w:t xml:space="preserve">高新区（城南街道）市政道路保洁、绿化养护、河道保洁及垃圾收集清运项目服务外包</w:t>
      </w:r>
      <w:r>
        <w:rPr>
          <w:rFonts w:hint="eastAsia" w:ascii="仿宋" w:hAnsi="仿宋" w:eastAsia="仿宋"/>
          <w:i w:val="0"/>
          <w:iCs/>
          <w:color w:val="auto"/>
          <w:sz w:val="32"/>
          <w:szCs w:val="32"/>
          <w:highlight w:val="none"/>
          <w:u w:val="single"/>
        </w:rPr>
        <w:t xml:space="preserve">）</w:t>
      </w:r>
      <w:r>
        <w:rPr>
          <w:rFonts w:hint="eastAsia" w:ascii="仿宋" w:hAnsi="仿宋" w:eastAsia="仿宋"/>
          <w:color w:val="auto"/>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i w:val="0"/>
          <w:iCs w:val="0"/>
          <w:color w:val="auto"/>
          <w:sz w:val="32"/>
          <w:szCs w:val="32"/>
          <w:highlight w:val="none"/>
        </w:rPr>
      </w:pPr>
      <w:r>
        <w:rPr>
          <w:rFonts w:hint="eastAsia" w:ascii="仿宋" w:hAnsi="仿宋" w:eastAsia="仿宋"/>
          <w:color w:val="auto"/>
          <w:sz w:val="32"/>
          <w:szCs w:val="32"/>
          <w:highlight w:val="none"/>
        </w:rPr>
        <w:t xml:space="preserve">1</w:t>
      </w:r>
      <w:r>
        <w:rPr>
          <w:rFonts w:hint="eastAsia" w:ascii="仿宋" w:hAnsi="仿宋" w:eastAsia="仿宋"/>
          <w:i w:val="0"/>
          <w:iCs w:val="0"/>
          <w:color w:val="auto"/>
          <w:sz w:val="32"/>
          <w:szCs w:val="32"/>
          <w:highlight w:val="none"/>
        </w:rPr>
        <w:t xml:space="preserve">.</w:t>
      </w:r>
      <w:r>
        <w:rPr>
          <w:rFonts w:hint="eastAsia" w:ascii="仿宋" w:hAnsi="仿宋" w:eastAsia="仿宋"/>
          <w:i w:val="0"/>
          <w:iCs w:val="0"/>
          <w:color w:val="auto"/>
          <w:sz w:val="32"/>
          <w:szCs w:val="32"/>
          <w:highlight w:val="none"/>
          <w:u w:val="single"/>
        </w:rPr>
        <w:t xml:space="preserve">（</w:t>
      </w:r>
      <w:r>
        <w:rPr>
          <w:rFonts w:hint="eastAsia" w:ascii="仿宋" w:hAnsi="仿宋" w:eastAsia="仿宋"/>
          <w:i w:val="0"/>
          <w:iCs w:val="0"/>
          <w:color w:val="auto"/>
          <w:sz w:val="32"/>
          <w:szCs w:val="32"/>
          <w:highlight w:val="none"/>
          <w:u w:val="single"/>
          <w:lang w:val="en-US" w:eastAsia="zh-CN"/>
        </w:rPr>
        <w:t xml:space="preserve">高新区（城南街道）市政道路保洁、绿化养护、河道保洁及垃圾收集清运项目服务外包</w:t>
      </w:r>
      <w:r>
        <w:rPr>
          <w:rFonts w:hint="eastAsia" w:ascii="仿宋" w:hAnsi="仿宋" w:eastAsia="仿宋"/>
          <w:i w:val="0"/>
          <w:iCs w:val="0"/>
          <w:color w:val="auto"/>
          <w:sz w:val="32"/>
          <w:szCs w:val="32"/>
          <w:highlight w:val="none"/>
          <w:u w:val="single"/>
        </w:rPr>
        <w:t xml:space="preserve">）</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rPr>
        <w:t xml:space="preserve">（</w:t>
      </w:r>
      <w:r>
        <w:rPr>
          <w:rFonts w:hint="eastAsia" w:ascii="仿宋" w:hAnsi="仿宋" w:eastAsia="仿宋"/>
          <w:i w:val="0"/>
          <w:iCs w:val="0"/>
          <w:color w:val="auto"/>
          <w:sz w:val="32"/>
          <w:szCs w:val="32"/>
          <w:highlight w:val="none"/>
          <w:u w:val="single"/>
          <w:lang w:val="en-US" w:eastAsia="zh-CN"/>
        </w:rPr>
        <w:t xml:space="preserve">其他未列明行业</w:t>
      </w:r>
      <w:r>
        <w:rPr>
          <w:rFonts w:hint="eastAsia" w:ascii="仿宋" w:hAnsi="仿宋" w:eastAsia="仿宋"/>
          <w:i w:val="0"/>
          <w:iCs w:val="0"/>
          <w:color w:val="auto"/>
          <w:sz w:val="32"/>
          <w:szCs w:val="32"/>
          <w:highlight w:val="none"/>
          <w:u w:val="single"/>
        </w:rPr>
        <w:t xml:space="preserve">）</w:t>
      </w:r>
      <w:r>
        <w:rPr>
          <w:rFonts w:hint="eastAsia" w:ascii="仿宋" w:hAnsi="仿宋" w:eastAsia="仿宋"/>
          <w:i w:val="0"/>
          <w:iCs w:val="0"/>
          <w:color w:val="auto"/>
          <w:sz w:val="32"/>
          <w:szCs w:val="32"/>
          <w:highlight w:val="none"/>
        </w:rPr>
        <w:t xml:space="preserve"> ；承建（承接）企业为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，从业人员人，营业收入为万元，资产总额为万元</w:t>
      </w:r>
      <w:r>
        <w:rPr>
          <w:rFonts w:hint="eastAsia" w:ascii="仿宋" w:hAnsi="仿宋" w:eastAsia="仿宋"/>
          <w:i w:val="0"/>
          <w:iCs w:val="0"/>
          <w:color w:val="auto"/>
          <w:sz w:val="32"/>
          <w:szCs w:val="32"/>
          <w:highlight w:val="none"/>
          <w:vertAlign w:val="superscript"/>
        </w:rPr>
        <w:t xml:space="preserve">1</w:t>
      </w:r>
      <w:r>
        <w:rPr>
          <w:rFonts w:hint="eastAsia" w:ascii="仿宋" w:hAnsi="仿宋" w:eastAsia="仿宋"/>
          <w:i w:val="0"/>
          <w:iCs w:val="0"/>
          <w:color w:val="auto"/>
          <w:sz w:val="32"/>
          <w:szCs w:val="32"/>
          <w:highlight w:val="none"/>
        </w:rPr>
        <w:t xml:space="preserve"> ，属于</w:t>
      </w:r>
      <w:r>
        <w:rPr>
          <w:rFonts w:hint="eastAsia" w:ascii="仿宋" w:hAnsi="仿宋" w:eastAsia="仿宋"/>
          <w:i w:val="0"/>
          <w:iCs w:val="0"/>
          <w:color w:val="auto"/>
          <w:sz w:val="32"/>
          <w:szCs w:val="32"/>
          <w:highlight w:val="none"/>
          <w:u w:val="single"/>
        </w:rPr>
        <w:t xml:space="preserve"> （中型企业、小型企业、微型企业） </w:t>
      </w:r>
      <w:r>
        <w:rPr>
          <w:rFonts w:hint="eastAsia" w:ascii="仿宋" w:hAnsi="仿宋" w:eastAsia="仿宋"/>
          <w:i w:val="0"/>
          <w:iCs w:val="0"/>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ind w:right="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三</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残疾人福利性单位声明函</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注意：中标供应商提供的《中小企业声明函》、《残疾人福利性单位声明函》将随中标结果同时公告，接受社会监督。</w:t>
      </w:r>
      <w:r/>
    </w:p>
    <w:p>
      <w:pPr>
        <w:rPr>
          <w:rFonts w:hint="eastAsia"/>
          <w:color w:val="auto"/>
          <w:highlight w:val="none"/>
          <w:lang w:val="en-US" w:eastAsia="zh-CN"/>
        </w:rPr>
      </w:pPr>
      <w:r>
        <w:rPr>
          <w:rFonts w:hint="eastAsia"/>
          <w:color w:val="auto"/>
          <w:highlight w:val="none"/>
          <w:lang w:val="en-US" w:eastAsia="zh-CN"/>
        </w:rPr>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Symbol">
    <w:panose1 w:val="05050102010706020507"/>
  </w:font>
  <w:font w:name="Wingdings">
    <w:panose1 w:val="05000000000000000000"/>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76"/>
      </w:rPr>
      <w:framePr w:wrap="around" w:vAnchor="text" w:hAnchor="margin" w:xAlign="center" w:y="1"/>
    </w:pPr>
    <w:r>
      <w:fldChar w:fldCharType="begin"/>
    </w:r>
    <w:r>
      <w:rPr>
        <w:rStyle w:val="876"/>
      </w:rPr>
      <w:instrText xml:space="preserve">PAGE  </w:instrText>
    </w:r>
    <w:r>
      <w:fldChar w:fldCharType="separate"/>
    </w:r>
    <w:r>
      <w:rPr>
        <w:rStyle w:val="876"/>
      </w:rPr>
      <w:t xml:space="preserve">6</w:t>
    </w:r>
    <w:r>
      <w:fldChar w:fldCharType="end"/>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5"/>
    <w:link w:val="851"/>
    <w:uiPriority w:val="9"/>
    <w:rPr>
      <w:rFonts w:ascii="Arial" w:hAnsi="Arial" w:eastAsia="Arial" w:cs="Arial"/>
      <w:sz w:val="40"/>
      <w:szCs w:val="40"/>
    </w:rPr>
  </w:style>
  <w:style w:type="character" w:styleId="684">
    <w:name w:val="Heading 2 Char"/>
    <w:basedOn w:val="855"/>
    <w:link w:val="852"/>
    <w:uiPriority w:val="9"/>
    <w:rPr>
      <w:rFonts w:ascii="Arial" w:hAnsi="Arial" w:eastAsia="Arial" w:cs="Arial"/>
      <w:sz w:val="34"/>
    </w:rPr>
  </w:style>
  <w:style w:type="character" w:styleId="685">
    <w:name w:val="Heading 3 Char"/>
    <w:basedOn w:val="855"/>
    <w:link w:val="853"/>
    <w:uiPriority w:val="9"/>
    <w:rPr>
      <w:rFonts w:ascii="Arial" w:hAnsi="Arial" w:eastAsia="Arial" w:cs="Arial"/>
      <w:sz w:val="30"/>
      <w:szCs w:val="30"/>
    </w:rPr>
  </w:style>
  <w:style w:type="character" w:styleId="686">
    <w:name w:val="Heading 4 Char"/>
    <w:basedOn w:val="855"/>
    <w:link w:val="854"/>
    <w:uiPriority w:val="9"/>
    <w:rPr>
      <w:rFonts w:ascii="Arial" w:hAnsi="Arial" w:eastAsia="Arial" w:cs="Arial"/>
      <w:b/>
      <w:bCs/>
      <w:sz w:val="26"/>
      <w:szCs w:val="26"/>
    </w:rPr>
  </w:style>
  <w:style w:type="paragraph" w:styleId="687">
    <w:name w:val="Heading 5"/>
    <w:basedOn w:val="850"/>
    <w:next w:val="850"/>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5"/>
    <w:link w:val="687"/>
    <w:uiPriority w:val="9"/>
    <w:rPr>
      <w:rFonts w:ascii="Arial" w:hAnsi="Arial" w:eastAsia="Arial" w:cs="Arial"/>
      <w:b/>
      <w:bCs/>
      <w:sz w:val="24"/>
      <w:szCs w:val="24"/>
    </w:rPr>
  </w:style>
  <w:style w:type="paragraph" w:styleId="689">
    <w:name w:val="Heading 6"/>
    <w:basedOn w:val="850"/>
    <w:next w:val="850"/>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5"/>
    <w:link w:val="689"/>
    <w:uiPriority w:val="9"/>
    <w:rPr>
      <w:rFonts w:ascii="Arial" w:hAnsi="Arial" w:eastAsia="Arial" w:cs="Arial"/>
      <w:b/>
      <w:bCs/>
      <w:sz w:val="22"/>
      <w:szCs w:val="22"/>
    </w:rPr>
  </w:style>
  <w:style w:type="paragraph" w:styleId="691">
    <w:name w:val="Heading 7"/>
    <w:basedOn w:val="850"/>
    <w:next w:val="850"/>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5"/>
    <w:link w:val="691"/>
    <w:uiPriority w:val="9"/>
    <w:rPr>
      <w:rFonts w:ascii="Arial" w:hAnsi="Arial" w:eastAsia="Arial" w:cs="Arial"/>
      <w:b/>
      <w:bCs/>
      <w:i/>
      <w:iCs/>
      <w:sz w:val="22"/>
      <w:szCs w:val="22"/>
    </w:rPr>
  </w:style>
  <w:style w:type="paragraph" w:styleId="693">
    <w:name w:val="Heading 8"/>
    <w:basedOn w:val="850"/>
    <w:next w:val="850"/>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5"/>
    <w:link w:val="693"/>
    <w:uiPriority w:val="9"/>
    <w:rPr>
      <w:rFonts w:ascii="Arial" w:hAnsi="Arial" w:eastAsia="Arial" w:cs="Arial"/>
      <w:i/>
      <w:iCs/>
      <w:sz w:val="22"/>
      <w:szCs w:val="22"/>
    </w:rPr>
  </w:style>
  <w:style w:type="paragraph" w:styleId="695">
    <w:name w:val="Heading 9"/>
    <w:basedOn w:val="850"/>
    <w:next w:val="850"/>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5"/>
    <w:link w:val="695"/>
    <w:uiPriority w:val="9"/>
    <w:rPr>
      <w:rFonts w:ascii="Arial" w:hAnsi="Arial" w:eastAsia="Arial" w:cs="Arial"/>
      <w:i/>
      <w:iCs/>
      <w:sz w:val="21"/>
      <w:szCs w:val="21"/>
    </w:rPr>
  </w:style>
  <w:style w:type="paragraph" w:styleId="697">
    <w:name w:val="List Paragraph"/>
    <w:basedOn w:val="850"/>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850"/>
    <w:next w:val="850"/>
    <w:link w:val="700"/>
    <w:uiPriority w:val="10"/>
    <w:qFormat/>
    <w:pPr>
      <w:contextualSpacing/>
      <w:spacing w:before="300" w:after="200"/>
    </w:pPr>
    <w:rPr>
      <w:sz w:val="48"/>
      <w:szCs w:val="48"/>
    </w:rPr>
  </w:style>
  <w:style w:type="character" w:styleId="700">
    <w:name w:val="Title Char"/>
    <w:basedOn w:val="855"/>
    <w:link w:val="699"/>
    <w:uiPriority w:val="10"/>
    <w:rPr>
      <w:sz w:val="48"/>
      <w:szCs w:val="48"/>
    </w:rPr>
  </w:style>
  <w:style w:type="paragraph" w:styleId="701">
    <w:name w:val="Subtitle"/>
    <w:basedOn w:val="850"/>
    <w:next w:val="850"/>
    <w:link w:val="702"/>
    <w:uiPriority w:val="11"/>
    <w:qFormat/>
    <w:pPr>
      <w:spacing w:before="200" w:after="200"/>
    </w:pPr>
    <w:rPr>
      <w:sz w:val="24"/>
      <w:szCs w:val="24"/>
    </w:rPr>
  </w:style>
  <w:style w:type="character" w:styleId="702">
    <w:name w:val="Subtitle Char"/>
    <w:basedOn w:val="855"/>
    <w:link w:val="701"/>
    <w:uiPriority w:val="11"/>
    <w:rPr>
      <w:sz w:val="24"/>
      <w:szCs w:val="24"/>
    </w:rPr>
  </w:style>
  <w:style w:type="paragraph" w:styleId="703">
    <w:name w:val="Quote"/>
    <w:basedOn w:val="850"/>
    <w:next w:val="850"/>
    <w:link w:val="704"/>
    <w:uiPriority w:val="29"/>
    <w:qFormat/>
    <w:pPr>
      <w:ind w:left="720" w:right="720"/>
    </w:pPr>
    <w:rPr>
      <w:i/>
    </w:rPr>
  </w:style>
  <w:style w:type="character" w:styleId="704">
    <w:name w:val="Quote Char"/>
    <w:link w:val="703"/>
    <w:uiPriority w:val="29"/>
    <w:rPr>
      <w:i/>
    </w:rPr>
  </w:style>
  <w:style w:type="paragraph" w:styleId="705">
    <w:name w:val="Intense Quote"/>
    <w:basedOn w:val="850"/>
    <w:next w:val="850"/>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5"/>
    <w:link w:val="868"/>
    <w:uiPriority w:val="99"/>
  </w:style>
  <w:style w:type="character" w:styleId="708">
    <w:name w:val="Footer Char"/>
    <w:basedOn w:val="855"/>
    <w:link w:val="867"/>
    <w:uiPriority w:val="99"/>
  </w:style>
  <w:style w:type="paragraph" w:styleId="709">
    <w:name w:val="Caption"/>
    <w:basedOn w:val="850"/>
    <w:next w:val="850"/>
    <w:uiPriority w:val="35"/>
    <w:semiHidden/>
    <w:unhideWhenUsed/>
    <w:qFormat/>
    <w:pPr>
      <w:spacing w:line="276" w:lineRule="auto"/>
    </w:pPr>
    <w:rPr>
      <w:b/>
      <w:bCs/>
      <w:color w:val="4f81bd" w:themeColor="accent1"/>
      <w:sz w:val="18"/>
      <w:szCs w:val="18"/>
    </w:rPr>
  </w:style>
  <w:style w:type="character" w:styleId="710">
    <w:name w:val="Caption Char"/>
    <w:basedOn w:val="709"/>
    <w:link w:val="867"/>
    <w:uiPriority w:val="99"/>
  </w:style>
  <w:style w:type="table" w:styleId="711">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Footnote Text Char"/>
    <w:link w:val="870"/>
    <w:uiPriority w:val="99"/>
    <w:rPr>
      <w:sz w:val="18"/>
    </w:rPr>
  </w:style>
  <w:style w:type="character" w:styleId="837">
    <w:name w:val="footnote reference"/>
    <w:basedOn w:val="855"/>
    <w:uiPriority w:val="99"/>
    <w:unhideWhenUsed/>
    <w:rPr>
      <w:vertAlign w:val="superscript"/>
    </w:rPr>
  </w:style>
  <w:style w:type="paragraph" w:styleId="838">
    <w:name w:val="endnote text"/>
    <w:basedOn w:val="850"/>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5"/>
    <w:uiPriority w:val="99"/>
    <w:semiHidden/>
    <w:unhideWhenUsed/>
    <w:rPr>
      <w:vertAlign w:val="superscript"/>
    </w:r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57"/>
    <w:uiPriority w:val="0"/>
    <w:qFormat/>
    <w:pPr>
      <w:jc w:val="both"/>
      <w:widowControl w:val="off"/>
    </w:pPr>
    <w:rPr>
      <w:rFonts w:ascii="Times New Roman" w:hAnsi="Times New Roman" w:eastAsia="宋体" w:cs="Times New Roman"/>
      <w:sz w:val="21"/>
      <w:szCs w:val="24"/>
      <w:lang w:val="en-US" w:eastAsia="zh-CN" w:bidi="ar-SA"/>
    </w:rPr>
  </w:style>
  <w:style w:type="paragraph" w:styleId="851">
    <w:name w:val="Heading 1"/>
    <w:basedOn w:val="850"/>
    <w:next w:val="850"/>
    <w:uiPriority w:val="0"/>
    <w:qFormat/>
    <w:pPr>
      <w:keepLines/>
      <w:keepNext/>
      <w:spacing w:before="340" w:after="330" w:line="578" w:lineRule="auto"/>
      <w:outlineLvl w:val="0"/>
    </w:pPr>
    <w:rPr>
      <w:b/>
      <w:bCs/>
      <w:sz w:val="44"/>
      <w:szCs w:val="44"/>
    </w:rPr>
  </w:style>
  <w:style w:type="paragraph" w:styleId="852">
    <w:name w:val="Heading 2"/>
    <w:basedOn w:val="850"/>
    <w:next w:val="850"/>
    <w:link w:val="897"/>
    <w:uiPriority w:val="0"/>
    <w:qFormat/>
    <w:pPr>
      <w:keepLines/>
      <w:keepNext/>
      <w:spacing w:before="260" w:after="260" w:line="416" w:lineRule="auto"/>
      <w:outlineLvl w:val="1"/>
    </w:pPr>
    <w:rPr>
      <w:rFonts w:ascii="Arial" w:hAnsi="Arial" w:eastAsia="黑体"/>
      <w:b/>
      <w:bCs/>
      <w:sz w:val="32"/>
      <w:szCs w:val="32"/>
    </w:rPr>
  </w:style>
  <w:style w:type="paragraph" w:styleId="853">
    <w:name w:val="Heading 3"/>
    <w:basedOn w:val="850"/>
    <w:next w:val="859"/>
    <w:link w:val="882"/>
    <w:uiPriority w:val="0"/>
    <w:qFormat/>
    <w:pPr>
      <w:keepLines/>
      <w:keepNext/>
      <w:spacing w:before="260" w:after="260" w:line="416" w:lineRule="auto"/>
      <w:outlineLvl w:val="2"/>
    </w:pPr>
    <w:rPr>
      <w:b/>
      <w:sz w:val="32"/>
      <w:szCs w:val="20"/>
    </w:rPr>
  </w:style>
  <w:style w:type="paragraph" w:styleId="854">
    <w:name w:val="Heading 4"/>
    <w:basedOn w:val="850"/>
    <w:next w:val="850"/>
    <w:link w:val="883"/>
    <w:uiPriority w:val="0"/>
    <w:qFormat/>
    <w:pPr>
      <w:keepLines/>
      <w:keepNext/>
      <w:spacing w:before="280" w:after="290" w:line="376" w:lineRule="auto"/>
      <w:outlineLvl w:val="3"/>
    </w:pPr>
    <w:rPr>
      <w:rFonts w:ascii="Arial" w:hAnsi="Arial" w:eastAsia="黑体"/>
      <w:b/>
      <w:bCs/>
      <w:sz w:val="28"/>
      <w:szCs w:val="28"/>
    </w:rPr>
  </w:style>
  <w:style w:type="character" w:styleId="855" w:default="1">
    <w:name w:val="Default Paragraph Font"/>
    <w:uiPriority w:val="1"/>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Body Text First Indent"/>
    <w:basedOn w:val="858"/>
    <w:uiPriority w:val="99"/>
    <w:qFormat/>
    <w:pPr>
      <w:ind w:firstLine="200"/>
      <w:spacing w:line="360" w:lineRule="auto"/>
    </w:pPr>
    <w:rPr>
      <w:rFonts w:ascii="仿宋_GB2312" w:eastAsia="仿宋_GB2312"/>
      <w:sz w:val="30"/>
      <w:szCs w:val="30"/>
    </w:rPr>
  </w:style>
  <w:style w:type="paragraph" w:styleId="858">
    <w:name w:val="Body Text"/>
    <w:basedOn w:val="850"/>
    <w:next w:val="850"/>
    <w:uiPriority w:val="0"/>
    <w:qFormat/>
    <w:rPr>
      <w:rFonts w:ascii="仿宋_GB2312" w:eastAsia="仿宋_GB2312"/>
      <w:sz w:val="24"/>
      <w:szCs w:val="20"/>
    </w:rPr>
  </w:style>
  <w:style w:type="paragraph" w:styleId="859">
    <w:name w:val="Normal Indent"/>
    <w:basedOn w:val="850"/>
    <w:link w:val="888"/>
    <w:uiPriority w:val="0"/>
    <w:qFormat/>
    <w:pPr>
      <w:ind w:firstLine="420"/>
    </w:pPr>
  </w:style>
  <w:style w:type="paragraph" w:styleId="860">
    <w:name w:val="index 5"/>
    <w:basedOn w:val="850"/>
    <w:next w:val="850"/>
    <w:uiPriority w:val="0"/>
    <w:qFormat/>
    <w:pPr>
      <w:ind w:left="800"/>
    </w:pPr>
  </w:style>
  <w:style w:type="paragraph" w:styleId="861">
    <w:name w:val="Document Map"/>
    <w:basedOn w:val="850"/>
    <w:uiPriority w:val="0"/>
    <w:semiHidden/>
    <w:qFormat/>
    <w:pPr>
      <w:shd w:val="clear" w:color="auto" w:fill="000080"/>
    </w:pPr>
  </w:style>
  <w:style w:type="paragraph" w:styleId="862">
    <w:name w:val="Body Text Indent"/>
    <w:basedOn w:val="850"/>
    <w:uiPriority w:val="0"/>
    <w:qFormat/>
    <w:pPr>
      <w:ind w:left="420"/>
      <w:spacing w:after="120"/>
    </w:pPr>
  </w:style>
  <w:style w:type="paragraph" w:styleId="863">
    <w:name w:val="Plain Text"/>
    <w:basedOn w:val="850"/>
    <w:link w:val="887"/>
    <w:uiPriority w:val="99"/>
    <w:qFormat/>
    <w:pPr>
      <w:jc w:val="left"/>
      <w:spacing w:after="200" w:line="252" w:lineRule="auto"/>
      <w:widowControl/>
    </w:pPr>
    <w:rPr>
      <w:rFonts w:ascii="宋体" w:hAnsi="Courier New"/>
      <w:szCs w:val="20"/>
    </w:rPr>
  </w:style>
  <w:style w:type="paragraph" w:styleId="864">
    <w:name w:val="Date"/>
    <w:basedOn w:val="850"/>
    <w:next w:val="850"/>
    <w:link w:val="878"/>
    <w:uiPriority w:val="0"/>
    <w:qFormat/>
    <w:rPr>
      <w:sz w:val="24"/>
      <w:szCs w:val="20"/>
    </w:rPr>
  </w:style>
  <w:style w:type="paragraph" w:styleId="865">
    <w:name w:val="Body Text Indent 2"/>
    <w:basedOn w:val="850"/>
    <w:link w:val="898"/>
    <w:uiPriority w:val="0"/>
    <w:qFormat/>
    <w:pPr>
      <w:ind w:left="420"/>
      <w:spacing w:after="120" w:line="480" w:lineRule="auto"/>
    </w:pPr>
  </w:style>
  <w:style w:type="paragraph" w:styleId="866">
    <w:name w:val="Balloon Text"/>
    <w:basedOn w:val="850"/>
    <w:link w:val="880"/>
    <w:uiPriority w:val="0"/>
    <w:qFormat/>
    <w:rPr>
      <w:sz w:val="18"/>
      <w:szCs w:val="18"/>
    </w:rPr>
  </w:style>
  <w:style w:type="paragraph" w:styleId="867">
    <w:name w:val="Footer"/>
    <w:basedOn w:val="850"/>
    <w:uiPriority w:val="0"/>
    <w:qFormat/>
    <w:pPr>
      <w:jc w:val="left"/>
      <w:tabs>
        <w:tab w:val="center" w:pos="4153" w:leader="none"/>
        <w:tab w:val="right" w:pos="8306" w:leader="none"/>
      </w:tabs>
    </w:pPr>
    <w:rPr>
      <w:sz w:val="18"/>
      <w:szCs w:val="18"/>
    </w:rPr>
  </w:style>
  <w:style w:type="paragraph" w:styleId="868">
    <w:name w:val="Header"/>
    <w:basedOn w:val="850"/>
    <w:link w:val="889"/>
    <w:uiPriority w:val="99"/>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50"/>
    <w:next w:val="850"/>
    <w:uiPriority w:val="0"/>
    <w:qFormat/>
  </w:style>
  <w:style w:type="paragraph" w:styleId="870">
    <w:name w:val="footnote text"/>
    <w:basedOn w:val="850"/>
    <w:next w:val="860"/>
    <w:uiPriority w:val="0"/>
    <w:qFormat/>
    <w:pPr>
      <w:jc w:val="left"/>
      <w:spacing w:line="312" w:lineRule="atLeast"/>
    </w:pPr>
    <w:rPr>
      <w:sz w:val="18"/>
      <w:szCs w:val="22"/>
    </w:rPr>
  </w:style>
  <w:style w:type="paragraph" w:styleId="871">
    <w:name w:val="Body Text Indent 3"/>
    <w:basedOn w:val="850"/>
    <w:link w:val="879"/>
    <w:uiPriority w:val="0"/>
    <w:qFormat/>
    <w:pPr>
      <w:ind w:left="420"/>
      <w:spacing w:after="120"/>
    </w:pPr>
    <w:rPr>
      <w:sz w:val="16"/>
      <w:szCs w:val="16"/>
    </w:rPr>
  </w:style>
  <w:style w:type="paragraph" w:styleId="872">
    <w:name w:val="toc 2"/>
    <w:basedOn w:val="850"/>
    <w:next w:val="850"/>
    <w:uiPriority w:val="0"/>
    <w:qFormat/>
    <w:pPr>
      <w:ind w:left="420"/>
    </w:pPr>
  </w:style>
  <w:style w:type="paragraph" w:styleId="873">
    <w:name w:val="Normal (Web)"/>
    <w:basedOn w:val="850"/>
    <w:uiPriority w:val="99"/>
    <w:unhideWhenUsed/>
    <w:qFormat/>
    <w:pPr>
      <w:jc w:val="left"/>
      <w:spacing w:before="100" w:beforeAutospacing="1" w:after="100" w:afterAutospacing="1"/>
      <w:widowControl/>
    </w:pPr>
    <w:rPr>
      <w:rFonts w:ascii="宋体" w:hAnsi="宋体" w:cs="宋体"/>
      <w:sz w:val="24"/>
    </w:rPr>
  </w:style>
  <w:style w:type="table" w:styleId="874">
    <w:name w:val="Table Grid"/>
    <w:basedOn w:val="8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Strong"/>
    <w:basedOn w:val="855"/>
    <w:uiPriority w:val="0"/>
    <w:qFormat/>
    <w:rPr>
      <w:b/>
    </w:rPr>
  </w:style>
  <w:style w:type="character" w:styleId="876">
    <w:name w:val="page number"/>
    <w:basedOn w:val="855"/>
    <w:uiPriority w:val="0"/>
    <w:qFormat/>
  </w:style>
  <w:style w:type="character" w:styleId="877">
    <w:name w:val="Hyperlink"/>
    <w:basedOn w:val="855"/>
    <w:uiPriority w:val="0"/>
    <w:qFormat/>
    <w:rPr>
      <w:color w:val="0000ff"/>
      <w:u w:val="single"/>
    </w:rPr>
  </w:style>
  <w:style w:type="character" w:styleId="878" w:customStyle="1">
    <w:name w:val="日期 Char"/>
    <w:basedOn w:val="855"/>
    <w:link w:val="864"/>
    <w:uiPriority w:val="0"/>
    <w:qFormat/>
    <w:rPr>
      <w:sz w:val="24"/>
    </w:rPr>
  </w:style>
  <w:style w:type="character" w:styleId="879" w:customStyle="1">
    <w:name w:val="正文文本缩进 3 Char"/>
    <w:basedOn w:val="855"/>
    <w:link w:val="871"/>
    <w:uiPriority w:val="0"/>
    <w:qFormat/>
    <w:rPr>
      <w:sz w:val="16"/>
      <w:szCs w:val="16"/>
    </w:rPr>
  </w:style>
  <w:style w:type="character" w:styleId="880" w:customStyle="1">
    <w:name w:val="批注框文本 Char"/>
    <w:basedOn w:val="855"/>
    <w:link w:val="866"/>
    <w:uiPriority w:val="0"/>
    <w:qFormat/>
    <w:rPr>
      <w:sz w:val="18"/>
      <w:szCs w:val="18"/>
    </w:rPr>
  </w:style>
  <w:style w:type="character" w:styleId="881" w:customStyle="1">
    <w:name w:val="纯文本 Char"/>
    <w:uiPriority w:val="99"/>
    <w:qFormat/>
    <w:rPr>
      <w:rFonts w:ascii="宋体" w:hAnsi="Courier New"/>
      <w:sz w:val="21"/>
    </w:rPr>
  </w:style>
  <w:style w:type="character" w:styleId="882" w:customStyle="1">
    <w:name w:val="标题 3 Char"/>
    <w:basedOn w:val="855"/>
    <w:link w:val="853"/>
    <w:uiPriority w:val="0"/>
    <w:qFormat/>
    <w:rPr>
      <w:b/>
      <w:sz w:val="32"/>
    </w:rPr>
  </w:style>
  <w:style w:type="character" w:styleId="883" w:customStyle="1">
    <w:name w:val="标题 4 Char"/>
    <w:basedOn w:val="855"/>
    <w:link w:val="854"/>
    <w:uiPriority w:val="0"/>
    <w:qFormat/>
    <w:rPr>
      <w:rFonts w:ascii="Arial" w:hAnsi="Arial" w:eastAsia="黑体"/>
      <w:b/>
      <w:bCs/>
      <w:sz w:val="28"/>
      <w:szCs w:val="28"/>
    </w:rPr>
  </w:style>
  <w:style w:type="character" w:styleId="884" w:customStyle="1">
    <w:name w:val="正文缩进2格 Char"/>
    <w:link w:val="885"/>
    <w:uiPriority w:val="0"/>
    <w:qFormat/>
    <w:rPr>
      <w:rFonts w:ascii="仿宋_GB2312" w:hAnsi="宋体" w:eastAsia="仿宋_GB2312"/>
      <w:sz w:val="31"/>
      <w:szCs w:val="28"/>
      <w:lang w:bidi="ar-SA"/>
    </w:rPr>
  </w:style>
  <w:style w:type="paragraph" w:styleId="885" w:customStyle="1">
    <w:name w:val="正文缩进2格"/>
    <w:basedOn w:val="850"/>
    <w:link w:val="884"/>
    <w:uiPriority w:val="0"/>
    <w:qFormat/>
    <w:pPr>
      <w:ind w:firstLine="639"/>
      <w:spacing w:line="600" w:lineRule="exact"/>
    </w:pPr>
    <w:rPr>
      <w:rFonts w:ascii="仿宋_GB2312" w:hAnsi="宋体" w:eastAsia="仿宋_GB2312"/>
      <w:sz w:val="31"/>
      <w:szCs w:val="28"/>
    </w:rPr>
  </w:style>
  <w:style w:type="character" w:styleId="886" w:customStyle="1">
    <w:name w:val="纯文本 Char2"/>
    <w:basedOn w:val="855"/>
    <w:uiPriority w:val="0"/>
    <w:qFormat/>
    <w:rPr>
      <w:rFonts w:ascii="宋体" w:hAnsi="Courier New" w:eastAsia="宋体"/>
      <w:sz w:val="24"/>
      <w:lang w:val="en-US" w:eastAsia="zh-CN" w:bidi="ar-SA"/>
    </w:rPr>
  </w:style>
  <w:style w:type="character" w:styleId="887" w:customStyle="1">
    <w:name w:val="纯文本 Char1"/>
    <w:basedOn w:val="855"/>
    <w:link w:val="863"/>
    <w:uiPriority w:val="0"/>
    <w:qFormat/>
    <w:rPr>
      <w:rFonts w:ascii="宋体" w:hAnsi="Courier New" w:cs="Courier New"/>
      <w:sz w:val="21"/>
      <w:szCs w:val="21"/>
    </w:rPr>
  </w:style>
  <w:style w:type="character" w:styleId="888" w:customStyle="1">
    <w:name w:val="正文缩进 Char"/>
    <w:link w:val="859"/>
    <w:uiPriority w:val="0"/>
    <w:qFormat/>
    <w:rPr>
      <w:rFonts w:eastAsia="宋体"/>
      <w:sz w:val="21"/>
      <w:szCs w:val="24"/>
      <w:lang w:val="en-US" w:eastAsia="zh-CN" w:bidi="ar-SA"/>
    </w:rPr>
  </w:style>
  <w:style w:type="character" w:styleId="889" w:customStyle="1">
    <w:name w:val="页眉 Char"/>
    <w:link w:val="868"/>
    <w:uiPriority w:val="99"/>
    <w:qFormat/>
    <w:rPr>
      <w:sz w:val="18"/>
      <w:szCs w:val="18"/>
    </w:rPr>
  </w:style>
  <w:style w:type="paragraph" w:styleId="890" w:customStyle="1">
    <w:name w:val="Char"/>
    <w:basedOn w:val="861"/>
    <w:uiPriority w:val="0"/>
    <w:qFormat/>
    <w:rPr>
      <w:rFonts w:ascii="Tahoma" w:hAnsi="Tahoma"/>
      <w:sz w:val="24"/>
    </w:rPr>
  </w:style>
  <w:style w:type="paragraph" w:styleId="891" w:customStyle="1">
    <w:name w:val="普通正文"/>
    <w:basedOn w:val="850"/>
    <w:uiPriority w:val="0"/>
    <w:qFormat/>
    <w:pPr>
      <w:ind w:firstLine="480"/>
      <w:jc w:val="left"/>
      <w:spacing w:before="120" w:after="120" w:line="360" w:lineRule="auto"/>
    </w:pPr>
    <w:rPr>
      <w:rFonts w:ascii="Arial" w:hAnsi="Arial"/>
      <w:sz w:val="24"/>
    </w:rPr>
  </w:style>
  <w:style w:type="paragraph" w:styleId="892" w:customStyle="1">
    <w:name w:val="msonormalcxspmiddle"/>
    <w:basedOn w:val="850"/>
    <w:uiPriority w:val="0"/>
    <w:qFormat/>
    <w:pPr>
      <w:jc w:val="left"/>
      <w:spacing w:before="100" w:beforeAutospacing="1" w:after="100" w:afterAutospacing="1"/>
      <w:widowControl/>
    </w:pPr>
    <w:rPr>
      <w:rFonts w:ascii="宋体" w:hAnsi="宋体" w:cs="宋体"/>
      <w:sz w:val="24"/>
    </w:rPr>
  </w:style>
  <w:style w:type="paragraph" w:styleId="893" w:customStyle="1">
    <w:name w:val="Char1"/>
    <w:basedOn w:val="850"/>
    <w:uiPriority w:val="0"/>
    <w:qFormat/>
    <w:pPr>
      <w:tabs>
        <w:tab w:val="left" w:pos="360" w:leader="none"/>
      </w:tabs>
    </w:pPr>
    <w:rPr>
      <w:color w:val="000000"/>
      <w:sz w:val="24"/>
    </w:rPr>
  </w:style>
  <w:style w:type="paragraph" w:styleId="894" w:customStyle="1">
    <w:name w:val="Char Char Char Char"/>
    <w:basedOn w:val="861"/>
    <w:uiPriority w:val="0"/>
    <w:qFormat/>
    <w:pPr>
      <w:spacing w:line="360" w:lineRule="auto"/>
    </w:pPr>
    <w:rPr>
      <w:szCs w:val="20"/>
    </w:rPr>
  </w:style>
  <w:style w:type="character" w:styleId="895" w:customStyle="1">
    <w:name w:val="p0 Char"/>
    <w:link w:val="896"/>
    <w:uiPriority w:val="0"/>
    <w:qFormat/>
    <w:rPr>
      <w:sz w:val="21"/>
      <w:szCs w:val="21"/>
    </w:rPr>
  </w:style>
  <w:style w:type="paragraph" w:styleId="896" w:customStyle="1">
    <w:name w:val="p0"/>
    <w:basedOn w:val="850"/>
    <w:link w:val="895"/>
    <w:uiPriority w:val="0"/>
    <w:qFormat/>
    <w:pPr>
      <w:widowControl/>
    </w:pPr>
    <w:rPr>
      <w:szCs w:val="21"/>
    </w:rPr>
  </w:style>
  <w:style w:type="character" w:styleId="897" w:customStyle="1">
    <w:name w:val="标题 2 Char"/>
    <w:link w:val="852"/>
    <w:uiPriority w:val="0"/>
    <w:qFormat/>
    <w:rPr>
      <w:rFonts w:ascii="Arial" w:hAnsi="Arial" w:eastAsia="黑体"/>
      <w:b/>
      <w:bCs/>
      <w:sz w:val="32"/>
      <w:szCs w:val="32"/>
    </w:rPr>
  </w:style>
  <w:style w:type="character" w:styleId="898" w:customStyle="1">
    <w:name w:val="正文文本缩进 2 Char"/>
    <w:basedOn w:val="855"/>
    <w:link w:val="865"/>
    <w:uiPriority w:val="0"/>
    <w:qFormat/>
    <w:rPr>
      <w:sz w:val="21"/>
      <w:szCs w:val="24"/>
    </w:rPr>
  </w:style>
  <w:style w:type="paragraph" w:styleId="899" w:customStyle="1">
    <w:name w:val="正文1"/>
    <w:basedOn w:val="850"/>
    <w:uiPriority w:val="0"/>
    <w:qFormat/>
    <w:pPr>
      <w:ind w:firstLine="361"/>
      <w:spacing w:line="360" w:lineRule="auto"/>
    </w:pPr>
    <w:rPr>
      <w:rFonts w:ascii="宋体" w:hAnsi="宋体" w:eastAsia="仿宋_GB2312"/>
    </w:rPr>
  </w:style>
  <w:style w:type="character" w:styleId="900" w:customStyle="1">
    <w:name w:val="15"/>
    <w:basedOn w:val="855"/>
    <w:uiPriority w:val="0"/>
    <w:qFormat/>
    <w:rPr>
      <w:rFonts w:hint="default" w:ascii="Times New Roman" w:hAnsi="Times New Roman" w:cs="Times New Roman"/>
      <w:i/>
      <w:iCs/>
    </w:rPr>
  </w:style>
  <w:style w:type="character" w:styleId="901" w:customStyle="1">
    <w:name w:val="16"/>
    <w:basedOn w:val="855"/>
    <w:uiPriority w:val="0"/>
    <w:qFormat/>
    <w:rPr>
      <w:rFonts w:hint="default" w:ascii="Times New Roman" w:hAnsi="Times New Roman" w:cs="Times New Roman"/>
    </w:rPr>
  </w:style>
  <w:style w:type="character" w:styleId="902" w:customStyle="1">
    <w:name w:val="10"/>
    <w:basedOn w:val="855"/>
    <w:uiPriority w:val="0"/>
    <w:qFormat/>
    <w:rPr>
      <w:rFonts w:hint="default" w:ascii="Times New Roman" w:hAnsi="Times New Roman" w:cs="Times New Roman"/>
    </w:rPr>
  </w:style>
  <w:style w:type="character" w:styleId="903" w:customStyle="1">
    <w:name w:val="17"/>
    <w:basedOn w:val="855"/>
    <w:uiPriority w:val="0"/>
    <w:qFormat/>
    <w:rPr>
      <w:rFonts w:hint="default" w:ascii="Times New Roman" w:hAnsi="Times New Roman" w:cs="Times New Roman"/>
      <w:b/>
      <w:bCs/>
    </w:rPr>
  </w:style>
  <w:style w:type="character" w:styleId="904" w:customStyle="1">
    <w:name w:val="font41"/>
    <w:basedOn w:val="855"/>
    <w:uiPriority w:val="0"/>
    <w:qFormat/>
    <w:rPr>
      <w:rFonts w:hint="eastAsia" w:ascii="仿宋" w:hAnsi="仿宋" w:eastAsia="仿宋" w:cs="仿宋"/>
      <w:color w:val="000000"/>
      <w:sz w:val="24"/>
      <w:szCs w:val="24"/>
      <w:u w:val="none"/>
    </w:rPr>
  </w:style>
  <w:style w:type="character" w:styleId="905" w:customStyle="1">
    <w:name w:val="font21"/>
    <w:basedOn w:val="855"/>
    <w:uiPriority w:val="0"/>
    <w:qFormat/>
    <w:rPr>
      <w:rFonts w:hint="eastAsia" w:ascii="仿宋" w:hAnsi="仿宋" w:eastAsia="仿宋" w:cs="仿宋"/>
      <w:color w:val="000000"/>
      <w:sz w:val="24"/>
      <w:szCs w:val="24"/>
      <w:u w:val="none"/>
    </w:rPr>
  </w:style>
  <w:style w:type="paragraph" w:styleId="906" w:customStyle="1">
    <w:name w:val="*正文"/>
    <w:basedOn w:val="850"/>
    <w:uiPriority w:val="99"/>
    <w:qFormat/>
    <w:pPr>
      <w:ind w:firstLine="482"/>
      <w:spacing w:line="360" w:lineRule="auto"/>
    </w:pPr>
    <w:rPr>
      <w:rFonts w:eastAsia="仿宋_GB2312"/>
      <w:sz w:val="28"/>
    </w:rPr>
  </w:style>
  <w:style w:type="character" w:styleId="907" w:customStyle="1">
    <w:name w:val="NormalCharacter"/>
    <w:uiPriority w:val="0"/>
    <w:qFormat/>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宗海燕</cp:lastModifiedBy>
  <cp:revision>4</cp:revision>
  <dcterms:created xsi:type="dcterms:W3CDTF">2023-07-31T00:20:00Z</dcterms:created>
  <dcterms:modified xsi:type="dcterms:W3CDTF">2026-10-26T01:39:55Z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8D6D818B9CF94E4B8EAD1079A33FDD42_13</vt:lpwstr>
  </property>
  <property fmtid="{D5CDD505-2E9C-101B-9397-08002B2CF9AE}" pid="4" name="KSOTemplateDocerSaveRecord">
    <vt:lpwstr>eyJoZGlkIjoiZTdlNmQ0ZmU4N2Y0NjJlOGZkMDg1ODcyYzU5ZGI5YmYiLCJ1c2VySWQiOiIxMDMxNTEzNjU1In0=</vt:lpwstr>
  </property>
</Properties>
</file>