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bookmarkStart w:id="0" w:name="_Toc120614210"/>
      <w:r/>
      <w:bookmarkStart w:id="1" w:name="_Toc523127445"/>
      <w:r/>
      <w:bookmarkStart w:id="2" w:name="_Toc20823272"/>
      <w:r/>
      <w:bookmarkStart w:id="3" w:name="_Toc513029200"/>
      <w:r/>
      <w:bookmarkStart w:id="4" w:name="_Toc479757206"/>
      <w:r/>
      <w:bookmarkStart w:id="5" w:name="_Toc16938516"/>
      <w:r/>
      <w:r/>
    </w:p>
    <w:p>
      <w:pPr>
        <w:pStyle w:val="816"/>
      </w:pPr>
      <w:r/>
      <w:r/>
    </w:p>
    <w:p>
      <w:pPr>
        <w:pStyle w:val="828"/>
        <w:jc w:val="center"/>
        <w:rPr>
          <w:rFonts w:eastAsia="黑体"/>
          <w:b/>
          <w:bCs/>
          <w:sz w:val="84"/>
        </w:rPr>
      </w:pPr>
      <w:r>
        <w:rPr>
          <w:rFonts w:hint="eastAsia" w:eastAsia="黑体"/>
          <w:b/>
          <w:bCs/>
          <w:sz w:val="84"/>
        </w:rPr>
        <w:t xml:space="preserve">招　标　文　件</w:t>
      </w:r>
      <w:r/>
    </w:p>
    <w:p>
      <w:pPr>
        <w:rPr>
          <w:b/>
          <w:sz w:val="30"/>
          <w:szCs w:val="30"/>
          <w:u w:val="single"/>
        </w:rPr>
      </w:pPr>
      <w:r>
        <w:rPr>
          <w:rFonts w:hint="eastAsia"/>
          <w:b/>
          <w:sz w:val="30"/>
          <w:szCs w:val="30"/>
        </w:rPr>
        <w:t xml:space="preserve">项目名称：</w:t>
      </w:r>
      <w:r>
        <w:rPr>
          <w:rFonts w:hint="eastAsia"/>
          <w:b/>
          <w:sz w:val="32"/>
          <w:szCs w:val="32"/>
        </w:rPr>
        <w:t xml:space="preserve">扬州中国大运河博物馆“水起津门——明清天津城”展览设计制作服务</w:t>
      </w:r>
      <w:r>
        <w:rPr>
          <w:rFonts w:hint="eastAsia"/>
          <w:b/>
          <w:sz w:val="32"/>
          <w:szCs w:val="32"/>
        </w:rPr>
        <w:t xml:space="preserve"> </w:t>
      </w:r>
      <w:r/>
    </w:p>
    <w:p>
      <w:pPr>
        <w:jc w:val="left"/>
        <w:rPr>
          <w:b/>
          <w:sz w:val="30"/>
          <w:szCs w:val="30"/>
        </w:rPr>
      </w:pPr>
      <w:r>
        <w:rPr>
          <w:rFonts w:hint="eastAsia"/>
          <w:b/>
          <w:sz w:val="30"/>
          <w:szCs w:val="30"/>
        </w:rPr>
        <w:t xml:space="preserve">项目编号：</w:t>
      </w:r>
      <w:r>
        <w:rPr>
          <w:rFonts w:hint="eastAsia"/>
          <w:b/>
          <w:sz w:val="32"/>
          <w:szCs w:val="32"/>
        </w:rPr>
        <w:t xml:space="preserve">JSZC-320000-HWZX-G2026-0615/</w:t>
      </w:r>
      <w:r>
        <w:rPr>
          <w:rFonts w:hint="eastAsia"/>
          <w:b/>
          <w:sz w:val="32"/>
          <w:szCs w:val="32"/>
        </w:rPr>
        <w:t xml:space="preserve">0675-266JOC007682</w:t>
      </w:r>
      <w:r>
        <w:rPr>
          <w:rFonts w:hint="eastAsia"/>
          <w:b/>
          <w:sz w:val="30"/>
          <w:szCs w:val="30"/>
        </w:rPr>
        <w:t xml:space="preserve"> </w:t>
      </w:r>
      <w:r/>
    </w:p>
    <w:p>
      <w:pPr>
        <w:jc w:val="center"/>
        <w:rPr>
          <w:b/>
          <w:sz w:val="30"/>
          <w:szCs w:val="30"/>
        </w:rPr>
      </w:pPr>
      <w:r>
        <w:rPr>
          <w:rFonts w:hint="eastAsia"/>
          <w:b/>
          <w:sz w:val="30"/>
          <w:szCs w:val="30"/>
        </w:rPr>
        <w:t xml:space="preserve">（</w:t>
      </w:r>
      <w:r>
        <w:rPr>
          <w:rFonts w:hint="eastAsia" w:ascii="宋体" w:hAnsi="宋体" w:cs="宋体"/>
          <w:b/>
          <w:bCs/>
          <w:sz w:val="30"/>
          <w:szCs w:val="30"/>
        </w:rPr>
        <w:t xml:space="preserve">专门</w:t>
      </w:r>
      <w:r>
        <w:rPr>
          <w:rFonts w:hint="eastAsia"/>
          <w:b/>
          <w:sz w:val="30"/>
          <w:szCs w:val="30"/>
        </w:rPr>
        <w:t xml:space="preserve">面向中小企业）</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hint="eastAsia" w:ascii="宋体" w:hAnsi="宋体"/>
          <w:sz w:val="24"/>
          <w:szCs w:val="24"/>
        </w:rPr>
        <w:t xml:space="preserve"> </w:t>
      </w:r>
      <w:r/>
    </w:p>
    <w:tbl>
      <w:tblPr>
        <w:tblW w:w="5000" w:type="pct"/>
        <w:tblInd w:w="108" w:type="dxa"/>
        <w:tblLook w:val="04A0" w:firstRow="1" w:lastRow="0" w:firstColumn="1" w:lastColumn="0" w:noHBand="0" w:noVBand="1"/>
      </w:tblPr>
      <w:tblGrid>
        <w:gridCol w:w="3119"/>
        <w:gridCol w:w="6627"/>
      </w:tblGrid>
      <w:tr>
        <w:trPr/>
        <w:tc>
          <w:tcPr>
            <w:tcW w:w="1600" w:type="pct"/>
            <w:textDirection w:val="lrTb"/>
            <w:noWrap w:val="false"/>
          </w:tcPr>
          <w:p>
            <w:pPr>
              <w:jc w:val="left"/>
              <w:spacing w:line="480" w:lineRule="auto"/>
              <w:rPr>
                <w:b/>
                <w:sz w:val="32"/>
                <w:szCs w:val="32"/>
              </w:rPr>
            </w:pPr>
            <w:r>
              <w:rPr>
                <w:b/>
                <w:sz w:val="32"/>
                <w:szCs w:val="32"/>
              </w:rPr>
              <w:t xml:space="preserve">采购人：</w:t>
            </w:r>
            <w:r/>
          </w:p>
        </w:tc>
        <w:tc>
          <w:tcPr>
            <w:tcW w:w="3400" w:type="pct"/>
            <w:textDirection w:val="lrTb"/>
            <w:noWrap w:val="false"/>
          </w:tcPr>
          <w:p>
            <w:pPr>
              <w:jc w:val="left"/>
              <w:spacing w:line="480" w:lineRule="auto"/>
              <w:rPr>
                <w:b/>
                <w:sz w:val="32"/>
                <w:szCs w:val="32"/>
              </w:rPr>
            </w:pPr>
            <w:r>
              <w:rPr>
                <w:rFonts w:hint="eastAsia"/>
                <w:b/>
                <w:sz w:val="32"/>
                <w:szCs w:val="32"/>
              </w:rPr>
              <w:t xml:space="preserve">扬州中国大运河博物馆</w:t>
            </w:r>
            <w:r/>
          </w:p>
        </w:tc>
      </w:tr>
      <w:tr>
        <w:trPr/>
        <w:tc>
          <w:tcPr>
            <w:tcW w:w="1600" w:type="pct"/>
            <w:textDirection w:val="lrTb"/>
            <w:noWrap w:val="false"/>
          </w:tcPr>
          <w:p>
            <w:pPr>
              <w:jc w:val="left"/>
              <w:spacing w:line="480" w:lineRule="auto"/>
              <w:rPr>
                <w:b/>
                <w:sz w:val="32"/>
                <w:szCs w:val="32"/>
              </w:rPr>
            </w:pPr>
            <w:r>
              <w:rPr>
                <w:b/>
                <w:sz w:val="32"/>
                <w:szCs w:val="32"/>
              </w:rPr>
              <w:t xml:space="preserve">采购代理机构：</w:t>
            </w:r>
            <w:r/>
          </w:p>
        </w:tc>
        <w:tc>
          <w:tcPr>
            <w:tcW w:w="3400" w:type="pct"/>
            <w:textDirection w:val="lrTb"/>
            <w:noWrap w:val="false"/>
          </w:tcPr>
          <w:p>
            <w:pPr>
              <w:jc w:val="left"/>
              <w:spacing w:line="480" w:lineRule="auto"/>
              <w:rPr>
                <w:b/>
                <w:sz w:val="32"/>
                <w:szCs w:val="32"/>
              </w:rPr>
            </w:pPr>
            <w:r>
              <w:rPr>
                <w:b/>
                <w:sz w:val="32"/>
                <w:szCs w:val="32"/>
              </w:rPr>
              <w:t xml:space="preserve">江苏海外集团国际工程咨询有限公司</w:t>
            </w:r>
            <w:r/>
          </w:p>
        </w:tc>
      </w:tr>
      <w:tr>
        <w:trPr/>
        <w:tc>
          <w:tcPr>
            <w:tcW w:w="1600" w:type="pct"/>
            <w:textDirection w:val="lrTb"/>
            <w:noWrap w:val="false"/>
          </w:tcPr>
          <w:p>
            <w:pPr>
              <w:jc w:val="left"/>
              <w:spacing w:line="480" w:lineRule="auto"/>
              <w:rPr>
                <w:b/>
                <w:sz w:val="32"/>
                <w:szCs w:val="32"/>
              </w:rPr>
            </w:pPr>
            <w:r>
              <w:rPr>
                <w:b/>
                <w:sz w:val="32"/>
                <w:szCs w:val="32"/>
              </w:rPr>
              <w:t xml:space="preserve">发放时间：</w:t>
            </w:r>
            <w:r/>
          </w:p>
        </w:tc>
        <w:tc>
          <w:tcPr>
            <w:tcW w:w="3400" w:type="pct"/>
            <w:textDirection w:val="lrTb"/>
            <w:noWrap w:val="false"/>
          </w:tcPr>
          <w:p>
            <w:pPr>
              <w:jc w:val="left"/>
              <w:spacing w:line="480" w:lineRule="auto"/>
              <w:rPr>
                <w:b/>
                <w:sz w:val="32"/>
                <w:szCs w:val="32"/>
              </w:rPr>
            </w:pPr>
            <w:r>
              <w:rPr>
                <w:b/>
                <w:sz w:val="32"/>
                <w:szCs w:val="32"/>
              </w:rPr>
              <w:t xml:space="preserve">二</w:t>
            </w:r>
            <w:r>
              <w:rPr>
                <w:rFonts w:hint="eastAsia"/>
                <w:b/>
                <w:sz w:val="32"/>
                <w:szCs w:val="32"/>
              </w:rPr>
              <w:t xml:space="preserve">〇</w:t>
            </w:r>
            <w:r>
              <w:rPr>
                <w:b/>
                <w:sz w:val="32"/>
                <w:szCs w:val="32"/>
              </w:rPr>
              <w:t xml:space="preserve">二</w:t>
            </w:r>
            <w:r>
              <w:rPr>
                <w:rFonts w:hint="eastAsia"/>
                <w:b/>
                <w:sz w:val="32"/>
                <w:szCs w:val="32"/>
              </w:rPr>
              <w:t xml:space="preserve">六</w:t>
            </w:r>
            <w:r>
              <w:rPr>
                <w:b/>
                <w:sz w:val="32"/>
                <w:szCs w:val="32"/>
              </w:rPr>
              <w:t xml:space="preserve">年</w:t>
            </w:r>
            <w:r>
              <w:rPr>
                <w:rFonts w:hint="eastAsia"/>
                <w:b/>
                <w:sz w:val="32"/>
                <w:szCs w:val="32"/>
              </w:rPr>
              <w:t xml:space="preserve">十</w:t>
            </w:r>
            <w:r>
              <w:rPr>
                <w:b/>
                <w:sz w:val="32"/>
                <w:szCs w:val="32"/>
              </w:rPr>
              <w:t xml:space="preserve">月</w:t>
            </w:r>
            <w:r/>
          </w:p>
        </w:tc>
      </w:tr>
    </w:tbl>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pStyle w:val="750"/>
      </w:pPr>
      <w:r/>
      <w:r/>
    </w:p>
    <w:p>
      <w:pPr>
        <w:jc w:val="center"/>
        <w:spacing w:line="480" w:lineRule="auto"/>
        <w:rPr>
          <w:rFonts w:ascii="黑体" w:hAnsi="Arial" w:eastAsia="黑体"/>
          <w:b/>
          <w:sz w:val="44"/>
        </w:rPr>
        <w:outlineLvl w:val="0"/>
      </w:pPr>
      <w:r>
        <w:rPr>
          <w:rFonts w:ascii="黑体" w:hAnsi="Arial" w:eastAsia="黑体"/>
          <w:b/>
          <w:sz w:val="44"/>
        </w:rPr>
        <w:br w:type="page" w:clear="all"/>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5"/>
        </w:numPr>
        <w:jc w:val="center"/>
        <w:spacing w:line="960" w:lineRule="auto"/>
        <w:rPr>
          <w:rFonts w:ascii="黑体" w:hAnsi="宋体" w:eastAsia="黑体"/>
          <w:sz w:val="36"/>
        </w:rPr>
        <w:outlineLvl w:val="0"/>
      </w:pPr>
      <w:r>
        <w:rPr>
          <w:rFonts w:hint="eastAsia" w:ascii="黑体" w:hAnsi="宋体" w:eastAsia="黑体"/>
          <w:sz w:val="36"/>
        </w:rPr>
        <w:t xml:space="preserve">投标邀请…………………………………… 2</w:t>
      </w:r>
      <w:r/>
    </w:p>
    <w:p>
      <w:pPr>
        <w:numPr>
          <w:ilvl w:val="0"/>
          <w:numId w:val="5"/>
        </w:numPr>
        <w:jc w:val="center"/>
        <w:spacing w:line="960" w:lineRule="auto"/>
        <w:rPr>
          <w:rFonts w:ascii="黑体" w:hAnsi="宋体" w:eastAsia="黑体"/>
          <w:sz w:val="36"/>
        </w:rPr>
        <w:outlineLvl w:val="0"/>
      </w:pPr>
      <w:r>
        <w:rPr>
          <w:rFonts w:hint="eastAsia" w:ascii="黑体" w:hAnsi="宋体" w:eastAsia="黑体"/>
          <w:sz w:val="36"/>
        </w:rPr>
        <w:t xml:space="preserve">投标人须知………………………………… 6</w:t>
      </w:r>
      <w:r/>
    </w:p>
    <w:p>
      <w:pPr>
        <w:numPr>
          <w:ilvl w:val="0"/>
          <w:numId w:val="5"/>
        </w:numPr>
        <w:jc w:val="center"/>
        <w:spacing w:line="960" w:lineRule="auto"/>
        <w:rPr>
          <w:rFonts w:ascii="黑体" w:hAnsi="宋体" w:eastAsia="黑体"/>
          <w:sz w:val="36"/>
        </w:rPr>
        <w:outlineLvl w:val="0"/>
      </w:pPr>
      <w:r>
        <w:rPr>
          <w:rFonts w:hint="eastAsia" w:ascii="黑体" w:hAnsi="宋体" w:eastAsia="黑体"/>
          <w:sz w:val="36"/>
        </w:rPr>
        <w:t xml:space="preserve">合同文本……………………………………14</w:t>
      </w:r>
      <w:r/>
    </w:p>
    <w:p>
      <w:pPr>
        <w:numPr>
          <w:ilvl w:val="0"/>
          <w:numId w:val="5"/>
        </w:numPr>
        <w:jc w:val="center"/>
        <w:spacing w:line="960" w:lineRule="auto"/>
        <w:rPr>
          <w:rFonts w:ascii="黑体" w:hAnsi="宋体" w:eastAsia="黑体"/>
          <w:sz w:val="36"/>
        </w:rPr>
        <w:outlineLvl w:val="0"/>
      </w:pPr>
      <w:r>
        <w:rPr>
          <w:rFonts w:hint="eastAsia" w:ascii="黑体" w:hAnsi="宋体" w:eastAsia="黑体"/>
          <w:sz w:val="36"/>
        </w:rPr>
        <w:t xml:space="preserve">采购需求……………………………………24</w:t>
      </w:r>
      <w:r/>
    </w:p>
    <w:p>
      <w:pPr>
        <w:numPr>
          <w:ilvl w:val="0"/>
          <w:numId w:val="5"/>
        </w:numPr>
        <w:jc w:val="center"/>
        <w:spacing w:line="960" w:lineRule="auto"/>
        <w:rPr>
          <w:rFonts w:ascii="黑体" w:hAnsi="宋体" w:eastAsia="黑体"/>
          <w:sz w:val="36"/>
        </w:rPr>
        <w:outlineLvl w:val="0"/>
      </w:pPr>
      <w:r>
        <w:rPr>
          <w:rFonts w:hint="eastAsia" w:ascii="黑体" w:hAnsi="宋体" w:eastAsia="黑体"/>
          <w:sz w:val="36"/>
        </w:rPr>
        <w:t xml:space="preserve">评标方法与评标标准………………………31</w:t>
      </w:r>
      <w:r/>
    </w:p>
    <w:p>
      <w:pPr>
        <w:numPr>
          <w:ilvl w:val="0"/>
          <w:numId w:val="5"/>
        </w:numPr>
        <w:jc w:val="center"/>
        <w:spacing w:line="960" w:lineRule="auto"/>
        <w:rPr>
          <w:rFonts w:ascii="黑体" w:hAnsi="宋体" w:eastAsia="黑体"/>
          <w:sz w:val="36"/>
        </w:rPr>
        <w:outlineLvl w:val="0"/>
      </w:pPr>
      <w:r>
        <w:rPr>
          <w:rFonts w:hint="eastAsia" w:ascii="黑体" w:hAnsi="宋体" w:eastAsia="黑体"/>
          <w:sz w:val="36"/>
        </w:rPr>
        <w:t xml:space="preserve">投标文件格式………………………………34</w:t>
      </w:r>
      <w:r/>
    </w:p>
    <w:p>
      <w:r/>
      <w:r/>
    </w:p>
    <w:p>
      <w:r/>
      <w:r/>
    </w:p>
    <w:p>
      <w:pPr>
        <w:jc w:val="center"/>
        <w:rPr>
          <w:rFonts w:ascii="方正小标宋简体" w:hAnsi="方正小标宋简体" w:eastAsia="方正小标宋简体" w:cs="方正小标宋简体"/>
          <w:sz w:val="36"/>
          <w:szCs w:val="36"/>
        </w:rPr>
      </w:pPr>
      <w:r>
        <w:rPr>
          <w:rFonts w:hint="eastAsia"/>
        </w:rPr>
        <w:br w:type="page" w:clear="all"/>
      </w: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招标公告</w:t>
      </w:r>
      <w:r/>
    </w:p>
    <w:p>
      <w:pPr>
        <w:ind w:firstLine="480"/>
        <w:spacing w:line="264" w:lineRule="auto"/>
        <w:rPr>
          <w:rFonts w:ascii="宋体" w:hAnsi="宋体"/>
          <w:sz w:val="24"/>
          <w:szCs w:val="24"/>
        </w:rPr>
      </w:pPr>
      <w:r/>
      <w:bookmarkStart w:id="6" w:name="_Toc28359002"/>
      <w:r/>
      <w:bookmarkStart w:id="7" w:name="_Toc35393790"/>
      <w:r/>
      <w:bookmarkStart w:id="8" w:name="_Toc28359079"/>
      <w:r/>
      <w:bookmarkStart w:id="9" w:name="_Toc35393621"/>
      <w:r/>
      <w:bookmarkStart w:id="10" w:name="_Toc38985263"/>
      <w:r/>
      <w:bookmarkStart w:id="11" w:name="_Hlk24379207"/>
      <w:r/>
      <w:r/>
    </w:p>
    <w:p>
      <w:pPr>
        <w:ind w:firstLine="480"/>
        <w:spacing w:line="360" w:lineRule="auto"/>
        <w:rPr>
          <w:rFonts w:ascii="宋体" w:hAnsi="宋体"/>
          <w:sz w:val="24"/>
          <w:szCs w:val="24"/>
        </w:rPr>
      </w:pPr>
      <w:r>
        <w:rPr>
          <w:rFonts w:hint="eastAsia" w:ascii="宋体" w:hAnsi="宋体"/>
          <w:sz w:val="24"/>
          <w:szCs w:val="24"/>
        </w:rPr>
        <w:t xml:space="preserve">受扬州中国大运河博物馆（采购单位）委托，江苏海外集团国际工程咨询有限公司（以下简称“采购代理机构”）就扬州中国大运河博物馆“水起津门——明清天津城”展览设计制作服务（项目名称）进行公开招标采购，欢迎符合条件的供应商投标。</w:t>
      </w:r>
      <w:r/>
    </w:p>
    <w:p>
      <w:pPr>
        <w:pStyle w:val="732"/>
        <w:ind w:firstLine="372"/>
        <w:spacing w:before="145" w:after="145" w:line="360" w:lineRule="auto"/>
        <w:rPr>
          <w:rFonts w:ascii="宋体" w:hAnsi="宋体" w:cs="方正黑体_GBK"/>
          <w:b w:val="0"/>
          <w:bCs w:val="0"/>
          <w:sz w:val="24"/>
          <w:szCs w:val="24"/>
        </w:rPr>
      </w:pPr>
      <w:r>
        <w:rPr>
          <w:rFonts w:hint="eastAsia" w:ascii="宋体" w:hAnsi="宋体" w:cs="方正黑体_GBK"/>
          <w:b w:val="0"/>
          <w:bCs w:val="0"/>
          <w:sz w:val="24"/>
          <w:szCs w:val="24"/>
        </w:rPr>
        <w:t xml:space="preserve">一、项目基本情况</w:t>
      </w:r>
      <w:bookmarkEnd w:id="6"/>
      <w:r/>
      <w:bookmarkEnd w:id="7"/>
      <w:r/>
      <w:bookmarkEnd w:id="8"/>
      <w:r/>
      <w:bookmarkEnd w:id="9"/>
      <w:r/>
      <w:bookmarkEnd w:id="10"/>
      <w:r/>
      <w:bookmarkEnd w:id="11"/>
      <w:r/>
      <w:r/>
    </w:p>
    <w:p>
      <w:pPr>
        <w:ind w:firstLine="480"/>
        <w:spacing w:line="360" w:lineRule="auto"/>
        <w:rPr>
          <w:rFonts w:ascii="宋体" w:hAnsi="宋体"/>
          <w:sz w:val="24"/>
          <w:szCs w:val="24"/>
        </w:rPr>
      </w:pPr>
      <w:r>
        <w:rPr>
          <w:rFonts w:hint="eastAsia" w:ascii="宋体" w:hAnsi="宋体"/>
          <w:sz w:val="24"/>
          <w:szCs w:val="24"/>
        </w:rPr>
        <w:t xml:space="preserve">1.项目编号：JSZC-320000-HWZX-G2026-0615/</w:t>
      </w:r>
      <w:r>
        <w:rPr>
          <w:rFonts w:hint="eastAsia" w:ascii="宋体" w:hAnsi="宋体"/>
          <w:sz w:val="24"/>
          <w:szCs w:val="24"/>
        </w:rPr>
        <w:t xml:space="preserve">0675-266JOC007682</w:t>
      </w:r>
      <w:r>
        <w:rPr>
          <w:rFonts w:hint="eastAsia" w:ascii="宋体" w:hAnsi="宋体"/>
          <w:sz w:val="24"/>
          <w:szCs w:val="24"/>
        </w:rPr>
        <w:t xml:space="preserve"> </w:t>
      </w:r>
      <w:r/>
    </w:p>
    <w:p>
      <w:pPr>
        <w:ind w:firstLine="480"/>
        <w:spacing w:line="360" w:lineRule="auto"/>
        <w:rPr>
          <w:rFonts w:ascii="宋体" w:hAnsi="宋体"/>
          <w:sz w:val="24"/>
          <w:szCs w:val="24"/>
        </w:rPr>
      </w:pPr>
      <w:r>
        <w:rPr>
          <w:rFonts w:hint="eastAsia" w:ascii="宋体" w:hAnsi="宋体"/>
          <w:sz w:val="24"/>
          <w:szCs w:val="24"/>
        </w:rPr>
        <w:t xml:space="preserve">2.项目名称：扬州中国大运河博物馆“水起津门——明清天津城”展览设计制作服务</w:t>
      </w:r>
      <w:r/>
    </w:p>
    <w:p>
      <w:pPr>
        <w:ind w:firstLine="480"/>
        <w:spacing w:line="360" w:lineRule="auto"/>
        <w:rPr>
          <w:rFonts w:ascii="宋体" w:hAnsi="宋体"/>
          <w:sz w:val="24"/>
          <w:szCs w:val="24"/>
        </w:rPr>
      </w:pPr>
      <w:r>
        <w:rPr>
          <w:rFonts w:hint="eastAsia" w:ascii="宋体" w:hAnsi="宋体"/>
          <w:sz w:val="24"/>
          <w:szCs w:val="24"/>
        </w:rPr>
        <w:t xml:space="preserve">3.预算金额：160万元 </w:t>
      </w:r>
      <w:r/>
    </w:p>
    <w:p>
      <w:pPr>
        <w:ind w:firstLine="480"/>
        <w:spacing w:line="360" w:lineRule="auto"/>
        <w:rPr>
          <w:rFonts w:ascii="宋体" w:hAnsi="宋体"/>
          <w:sz w:val="24"/>
          <w:szCs w:val="24"/>
        </w:rPr>
      </w:pPr>
      <w:r>
        <w:rPr>
          <w:rFonts w:hint="eastAsia" w:ascii="宋体" w:hAnsi="宋体"/>
          <w:sz w:val="24"/>
          <w:szCs w:val="24"/>
        </w:rPr>
        <w:t xml:space="preserve">4.最高限价：本项目</w:t>
      </w:r>
      <w:r>
        <w:rPr>
          <w:rFonts w:hint="eastAsia" w:ascii="宋体" w:hAnsi="宋体" w:cs="宋体"/>
          <w:sz w:val="24"/>
          <w:szCs w:val="24"/>
        </w:rPr>
        <w:t xml:space="preserve">设定最高限价为</w:t>
      </w:r>
      <w:r>
        <w:rPr>
          <w:rFonts w:hint="eastAsia" w:ascii="宋体" w:hAnsi="宋体"/>
          <w:sz w:val="24"/>
          <w:szCs w:val="24"/>
        </w:rPr>
        <w:t xml:space="preserve">160万元</w:t>
      </w:r>
      <w:r>
        <w:rPr>
          <w:rFonts w:hint="eastAsia" w:ascii="宋体" w:hAnsi="宋体" w:cs="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5.采购需求（简介）：本项目为扬州中国大运河博物馆“水起津门——明清天津城”展览设计制作服务，地点：扬州中国大运河博物馆，展厅内部展览面积：约1300平方米。（详细内容见本招标文件第四章 采购需求）</w:t>
      </w:r>
      <w:r/>
    </w:p>
    <w:p>
      <w:pPr>
        <w:ind w:firstLine="480"/>
        <w:spacing w:line="360" w:lineRule="auto"/>
        <w:rPr>
          <w:rFonts w:ascii="宋体" w:hAnsi="宋体" w:cs="宋体"/>
          <w:sz w:val="24"/>
          <w:szCs w:val="24"/>
        </w:rPr>
      </w:pPr>
      <w:r>
        <w:rPr>
          <w:rFonts w:hint="eastAsia" w:ascii="宋体" w:hAnsi="宋体"/>
          <w:sz w:val="24"/>
          <w:szCs w:val="24"/>
        </w:rPr>
        <w:t xml:space="preserve">6.合同履行期限：</w:t>
      </w:r>
      <w:r>
        <w:rPr>
          <w:rFonts w:hint="eastAsia" w:ascii="宋体" w:hAnsi="宋体" w:cs="宋体"/>
          <w:sz w:val="24"/>
          <w:szCs w:val="24"/>
        </w:rPr>
        <w:t xml:space="preserve">2026年11月15日前设计、供货并制作完成。</w:t>
      </w:r>
      <w:r/>
    </w:p>
    <w:p>
      <w:pPr>
        <w:ind w:firstLine="480"/>
        <w:spacing w:line="360" w:lineRule="auto"/>
        <w:rPr>
          <w:rFonts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p>
    <w:p>
      <w:pPr>
        <w:pStyle w:val="732"/>
        <w:ind w:firstLine="372"/>
        <w:spacing w:before="145" w:after="145" w:line="360" w:lineRule="auto"/>
        <w:rPr>
          <w:rFonts w:ascii="宋体" w:hAnsi="宋体" w:cs="方正黑体_GBK"/>
          <w:b w:val="0"/>
          <w:bCs w:val="0"/>
          <w:sz w:val="24"/>
          <w:szCs w:val="24"/>
        </w:rPr>
      </w:pPr>
      <w:r/>
      <w:bookmarkStart w:id="12" w:name="_Toc35393622"/>
      <w:r/>
      <w:bookmarkStart w:id="13" w:name="_Toc35393791"/>
      <w:r/>
      <w:bookmarkStart w:id="14" w:name="_Toc28359080"/>
      <w:r/>
      <w:bookmarkStart w:id="15" w:name="_Toc28359003"/>
      <w:r/>
      <w:bookmarkStart w:id="16" w:name="_Toc38985264"/>
      <w:r>
        <w:rPr>
          <w:rFonts w:hint="eastAsia" w:ascii="宋体" w:hAnsi="宋体" w:cs="方正黑体_GBK"/>
          <w:b w:val="0"/>
          <w:bCs w:val="0"/>
          <w:sz w:val="24"/>
          <w:szCs w:val="24"/>
        </w:rPr>
        <w:t xml:space="preserve">二、申请人的资格要求</w:t>
      </w:r>
      <w:bookmarkEnd w:id="12"/>
      <w:r/>
      <w:bookmarkEnd w:id="13"/>
      <w:r/>
      <w:bookmarkEnd w:id="14"/>
      <w:r/>
      <w:bookmarkEnd w:id="15"/>
      <w:r/>
      <w:bookmarkEnd w:id="16"/>
      <w:r/>
      <w:r/>
    </w:p>
    <w:p>
      <w:pPr>
        <w:ind w:firstLine="480"/>
        <w:spacing w:line="360" w:lineRule="auto"/>
        <w:rPr>
          <w:rFonts w:ascii="宋体" w:hAnsi="宋体"/>
          <w:sz w:val="24"/>
          <w:szCs w:val="24"/>
        </w:rPr>
      </w:pPr>
      <w:r/>
      <w:bookmarkStart w:id="17" w:name="_Toc38985265"/>
      <w:r/>
      <w:bookmarkStart w:id="18" w:name="_Toc35393792"/>
      <w:r/>
      <w:bookmarkStart w:id="19" w:name="_Toc28359081"/>
      <w:r/>
      <w:bookmarkStart w:id="20" w:name="_Toc28359004"/>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360" w:lineRule="auto"/>
        <w:rPr>
          <w:rFonts w:ascii="宋体" w:hAnsi="宋体"/>
          <w:sz w:val="24"/>
          <w:szCs w:val="24"/>
          <w:lang w:val="zh-CN"/>
        </w:rPr>
      </w:pPr>
      <w:r>
        <w:rPr>
          <w:rFonts w:ascii="宋体" w:hAnsi="宋体"/>
          <w:sz w:val="24"/>
          <w:szCs w:val="24"/>
          <w:lang w:val="zh-CN"/>
        </w:rPr>
        <w:t xml:space="preserve">1.满足《中华人民共和国政府采购法》第二十二条规定，并提供下列材料：</w:t>
      </w:r>
      <w:r/>
    </w:p>
    <w:p>
      <w:pPr>
        <w:ind w:firstLine="480"/>
        <w:spacing w:line="360" w:lineRule="auto"/>
        <w:rPr>
          <w:rFonts w:ascii="宋体" w:hAnsi="宋体"/>
          <w:sz w:val="24"/>
          <w:szCs w:val="24"/>
        </w:rPr>
      </w:pPr>
      <w:r>
        <w:rPr>
          <w:rFonts w:ascii="宋体" w:hAnsi="宋体"/>
          <w:sz w:val="24"/>
          <w:szCs w:val="24"/>
        </w:rPr>
        <w:t xml:space="preserve">1.1具有独立承担民事责任的能力（提供法人或者其他组织的营业执照等证明文件，自然人的身份证明）；</w:t>
      </w:r>
      <w:r/>
    </w:p>
    <w:p>
      <w:pPr>
        <w:ind w:firstLine="480"/>
        <w:spacing w:line="360" w:lineRule="auto"/>
        <w:rPr>
          <w:rFonts w:ascii="宋体" w:hAnsi="宋体"/>
          <w:sz w:val="24"/>
          <w:szCs w:val="24"/>
        </w:rPr>
      </w:pPr>
      <w:r>
        <w:rPr>
          <w:rFonts w:ascii="宋体" w:hAnsi="宋体"/>
          <w:sz w:val="24"/>
          <w:szCs w:val="24"/>
        </w:rPr>
        <w:t xml:space="preserve">1.2具有良好的商业信誉和健全的财务会计制度（</w:t>
      </w:r>
      <w:r>
        <w:rPr>
          <w:rFonts w:hint="eastAsia" w:ascii="宋体" w:hAnsi="宋体"/>
          <w:sz w:val="24"/>
          <w:szCs w:val="24"/>
          <w:lang w:val="en"/>
        </w:rPr>
        <w:t xml:space="preserve">提供</w:t>
      </w:r>
      <w:r>
        <w:rPr>
          <w:rFonts w:ascii="宋体" w:hAnsi="宋体"/>
          <w:sz w:val="24"/>
          <w:szCs w:val="24"/>
          <w:lang w:val="en"/>
        </w:rPr>
        <w:t xml:space="preserve">2026年1月至今至少一个月的会计报表(至少包括资产负债表、利润表)或者2025年度的财务审计报告，成立不足一年的提供</w:t>
      </w:r>
      <w:r>
        <w:rPr>
          <w:rFonts w:ascii="宋体" w:hAnsi="宋体"/>
          <w:sz w:val="24"/>
          <w:szCs w:val="24"/>
        </w:rPr>
        <w:t xml:space="preserve">2026年1月以来</w:t>
      </w:r>
      <w:r>
        <w:rPr>
          <w:rFonts w:hint="eastAsia" w:ascii="宋体" w:hAnsi="宋体"/>
          <w:sz w:val="24"/>
          <w:szCs w:val="24"/>
          <w:lang w:val="en"/>
        </w:rPr>
        <w:t xml:space="preserve">的银行资信证明</w:t>
      </w:r>
      <w:r>
        <w:rPr>
          <w:rFonts w:hint="eastAsia" w:ascii="宋体" w:hAnsi="宋体"/>
          <w:sz w:val="24"/>
          <w:szCs w:val="24"/>
        </w:rPr>
        <w:t xml:space="preserve">）；</w:t>
      </w:r>
      <w:r/>
    </w:p>
    <w:p>
      <w:pPr>
        <w:ind w:firstLine="480"/>
        <w:spacing w:line="360" w:lineRule="auto"/>
        <w:rPr>
          <w:rFonts w:ascii="宋体" w:hAnsi="宋体"/>
          <w:sz w:val="24"/>
          <w:szCs w:val="24"/>
        </w:rPr>
      </w:pPr>
      <w:r>
        <w:rPr>
          <w:rFonts w:ascii="宋体" w:hAnsi="宋体"/>
          <w:sz w:val="24"/>
          <w:szCs w:val="24"/>
        </w:rPr>
        <w:t xml:space="preserve">1.3具有依法缴纳税收和社会保障资金的相关材料（提供20</w:t>
      </w:r>
      <w:r>
        <w:rPr>
          <w:rFonts w:hint="eastAsia" w:ascii="宋体" w:hAnsi="宋体"/>
          <w:sz w:val="24"/>
          <w:szCs w:val="24"/>
        </w:rPr>
        <w:t xml:space="preserve">2</w:t>
      </w:r>
      <w:r>
        <w:rPr>
          <w:rFonts w:ascii="宋体" w:hAnsi="宋体"/>
          <w:sz w:val="24"/>
          <w:szCs w:val="24"/>
        </w:rPr>
        <w:t xml:space="preserve">6年1月以来至少一个月</w:t>
      </w:r>
      <w:r>
        <w:rPr>
          <w:rFonts w:hint="eastAsia" w:ascii="宋体" w:hAnsi="宋体"/>
          <w:sz w:val="24"/>
          <w:szCs w:val="24"/>
        </w:rPr>
        <w:t xml:space="preserve">：①依法缴纳税收的凭证；②依法缴纳社会保险的凭据</w:t>
      </w:r>
      <w:r>
        <w:rPr>
          <w:rFonts w:ascii="宋体" w:hAnsi="宋体"/>
          <w:sz w:val="24"/>
          <w:szCs w:val="24"/>
        </w:rPr>
        <w:t xml:space="preserve">。供应</w:t>
      </w:r>
      <w:r>
        <w:rPr>
          <w:rFonts w:hint="eastAsia" w:ascii="宋体" w:hAnsi="宋体"/>
          <w:sz w:val="24"/>
          <w:szCs w:val="24"/>
        </w:rPr>
        <w:t xml:space="preserve">商依法享受缓缴、免缴税收、社会保障资金的提供证明材料）；</w:t>
      </w:r>
      <w:r/>
    </w:p>
    <w:p>
      <w:pPr>
        <w:ind w:firstLine="480"/>
        <w:spacing w:line="360" w:lineRule="auto"/>
        <w:rPr>
          <w:rFonts w:ascii="宋体" w:hAnsi="宋体"/>
          <w:sz w:val="24"/>
          <w:szCs w:val="24"/>
        </w:rPr>
      </w:pPr>
      <w:r>
        <w:rPr>
          <w:rFonts w:ascii="宋体" w:hAnsi="宋体"/>
          <w:sz w:val="24"/>
          <w:szCs w:val="24"/>
        </w:rPr>
        <w:t xml:space="preserve">1.4具备履行合同所必需的设备和专业技术能力的书面声明（根据项目需求提供履行合同所必需的设备和专业技术能力的声明或证明材料</w:t>
      </w:r>
      <w:r>
        <w:rPr>
          <w:rFonts w:hint="eastAsia" w:ascii="宋体" w:hAnsi="宋体"/>
          <w:sz w:val="24"/>
          <w:szCs w:val="24"/>
        </w:rPr>
        <w:t xml:space="preserve">，详见投标文件格式</w:t>
      </w:r>
      <w:r>
        <w:rPr>
          <w:rFonts w:ascii="宋体" w:hAnsi="宋体"/>
          <w:sz w:val="24"/>
          <w:szCs w:val="24"/>
        </w:rPr>
        <w:t xml:space="preserve">）；</w:t>
      </w:r>
      <w:r/>
    </w:p>
    <w:p>
      <w:pPr>
        <w:ind w:firstLine="480"/>
        <w:spacing w:line="360" w:lineRule="auto"/>
        <w:rPr>
          <w:rFonts w:ascii="宋体" w:hAnsi="宋体"/>
          <w:sz w:val="24"/>
          <w:szCs w:val="24"/>
        </w:rPr>
      </w:pPr>
      <w:r>
        <w:rPr>
          <w:rFonts w:ascii="宋体" w:hAnsi="宋体"/>
          <w:sz w:val="24"/>
          <w:szCs w:val="24"/>
        </w:rPr>
        <w:t xml:space="preserve">1.5参加采购活动前3年内在经营活动中没有重大违法记录的书面声明（提供承诺书加盖公章，详见</w:t>
      </w:r>
      <w:r>
        <w:rPr>
          <w:rFonts w:hint="eastAsia" w:ascii="宋体" w:hAnsi="宋体"/>
          <w:sz w:val="24"/>
          <w:szCs w:val="24"/>
        </w:rPr>
        <w:t xml:space="preserve">投标</w:t>
      </w:r>
      <w:r>
        <w:rPr>
          <w:rFonts w:ascii="宋体" w:hAnsi="宋体"/>
          <w:sz w:val="24"/>
          <w:szCs w:val="24"/>
        </w:rPr>
        <w:t xml:space="preserve">文件格式）。</w:t>
      </w:r>
      <w:r/>
    </w:p>
    <w:p>
      <w:pPr>
        <w:ind w:firstLine="480"/>
        <w:spacing w:line="360" w:lineRule="auto"/>
        <w:rPr>
          <w:rFonts w:ascii="宋体" w:hAnsi="宋体"/>
          <w:sz w:val="24"/>
          <w:szCs w:val="24"/>
          <w:lang w:val="zh-CN"/>
        </w:rPr>
      </w:pPr>
      <w:r>
        <w:rPr>
          <w:rFonts w:ascii="宋体" w:hAnsi="宋体"/>
          <w:sz w:val="24"/>
          <w:szCs w:val="24"/>
        </w:rPr>
        <w:t xml:space="preserve">1.6</w:t>
      </w:r>
      <w:bookmarkStart w:id="22" w:name="OLE_LINK16"/>
      <w:r>
        <w:rPr>
          <w:rFonts w:ascii="宋体" w:hAnsi="宋体"/>
          <w:sz w:val="24"/>
          <w:szCs w:val="24"/>
        </w:rPr>
        <w:t xml:space="preserve">符合法律、行政法规规定的其他条件</w:t>
      </w:r>
      <w:bookmarkEnd w:id="22"/>
      <w:r>
        <w:rPr>
          <w:rFonts w:ascii="宋体" w:hAnsi="宋体"/>
          <w:sz w:val="24"/>
          <w:szCs w:val="24"/>
        </w:rPr>
        <w:t xml:space="preserve">（提供承诺书加盖公章，详见</w:t>
      </w:r>
      <w:r>
        <w:rPr>
          <w:rFonts w:hint="eastAsia" w:ascii="宋体" w:hAnsi="宋体"/>
          <w:sz w:val="24"/>
          <w:szCs w:val="24"/>
        </w:rPr>
        <w:t xml:space="preserve">投标</w:t>
      </w:r>
      <w:r>
        <w:rPr>
          <w:rFonts w:ascii="宋体" w:hAnsi="宋体"/>
          <w:sz w:val="24"/>
          <w:szCs w:val="24"/>
        </w:rPr>
        <w:t xml:space="preserve">文件格式）。</w:t>
      </w:r>
      <w:r/>
    </w:p>
    <w:p>
      <w:pPr>
        <w:ind w:firstLine="480"/>
        <w:spacing w:line="360" w:lineRule="auto"/>
        <w:rPr>
          <w:rFonts w:ascii="宋体" w:hAnsi="宋体"/>
          <w:sz w:val="24"/>
          <w:szCs w:val="24"/>
          <w:lang w:val="zh-CN"/>
        </w:rPr>
      </w:pPr>
      <w:r>
        <w:rPr>
          <w:rFonts w:hint="eastAsia" w:ascii="宋体" w:hAnsi="宋体"/>
          <w:sz w:val="24"/>
          <w:szCs w:val="24"/>
          <w:lang w:val="zh-CN"/>
        </w:rPr>
        <w:t xml:space="preserve">2.落实政府采购政策需满足的资格要求：本项目按照采用以下第（</w:t>
      </w:r>
      <w:r>
        <w:rPr>
          <w:rFonts w:ascii="宋体" w:hAnsi="宋体"/>
          <w:sz w:val="24"/>
          <w:szCs w:val="24"/>
          <w:lang w:val="zh-CN"/>
        </w:rPr>
        <w:t xml:space="preserve">1</w:t>
      </w:r>
      <w:r>
        <w:rPr>
          <w:rFonts w:hint="eastAsia" w:ascii="宋体" w:hAnsi="宋体"/>
          <w:sz w:val="24"/>
          <w:szCs w:val="24"/>
          <w:lang w:val="zh-CN"/>
        </w:rPr>
        <w:t xml:space="preserve">）种方式落实政府采购促进中小企业发展的要求：</w:t>
      </w:r>
      <w:r/>
    </w:p>
    <w:p>
      <w:pPr>
        <w:ind w:firstLine="480"/>
        <w:spacing w:line="360" w:lineRule="auto"/>
        <w:rPr>
          <w:rFonts w:ascii="宋体" w:hAnsi="宋体"/>
          <w:sz w:val="24"/>
          <w:szCs w:val="24"/>
          <w:lang w:val="zh-CN"/>
        </w:rPr>
      </w:pPr>
      <w:r>
        <w:rPr>
          <w:rFonts w:hint="eastAsia" w:ascii="宋体" w:hAnsi="宋体"/>
          <w:sz w:val="24"/>
          <w:szCs w:val="24"/>
          <w:lang w:val="zh-CN"/>
        </w:rPr>
        <w:t xml:space="preserve">（1）本项目整体专门面向中小企业采购服务。</w:t>
      </w:r>
      <w:r/>
    </w:p>
    <w:p>
      <w:pPr>
        <w:ind w:firstLine="480"/>
        <w:spacing w:line="360" w:lineRule="auto"/>
        <w:rPr>
          <w:rFonts w:ascii="宋体" w:hAnsi="宋体"/>
          <w:sz w:val="24"/>
          <w:szCs w:val="24"/>
          <w:lang w:val="zh-CN"/>
        </w:rPr>
      </w:pPr>
      <w:r>
        <w:rPr>
          <w:rFonts w:hint="eastAsia" w:ascii="宋体" w:hAnsi="宋体"/>
          <w:sz w:val="24"/>
          <w:szCs w:val="24"/>
          <w:lang w:val="zh-CN"/>
        </w:rPr>
        <w:t xml:space="preserve">（2）本项目整体专门面向小微企业采购服务。</w:t>
      </w:r>
      <w:r/>
    </w:p>
    <w:p>
      <w:pPr>
        <w:ind w:firstLine="480"/>
        <w:spacing w:line="360" w:lineRule="auto"/>
        <w:rPr>
          <w:rFonts w:ascii="宋体" w:hAnsi="宋体"/>
          <w:sz w:val="24"/>
          <w:szCs w:val="24"/>
          <w:lang w:val="zh-CN"/>
        </w:rPr>
      </w:pPr>
      <w:r>
        <w:rPr>
          <w:rFonts w:hint="eastAsia" w:ascii="宋体" w:hAnsi="宋体"/>
          <w:sz w:val="24"/>
          <w:szCs w:val="24"/>
          <w:lang w:val="zh-CN"/>
        </w:rPr>
        <w:t xml:space="preserve">（3）本项目通过以下第（/）种方式预留部分采购份额采购中小企业服务：①本项目要求供应商以联合体形式参加，中小企业合同金额应当达到的比例为%，其中小微企业所占比例应为 %（两项比例均应符合《政府采购促进中小企业发展管理办法》第八条规定）。②本项目要求供应商进行合同分包，中小企业合同金额应当达到的比例为%，其中小微企业所占比例应为 %（两项比例均应符合《政府采购促进中小企业发展管理办法》第八条规定）。</w:t>
      </w:r>
      <w:r/>
    </w:p>
    <w:p>
      <w:pPr>
        <w:ind w:firstLine="480"/>
        <w:spacing w:line="360" w:lineRule="auto"/>
        <w:rPr>
          <w:rFonts w:ascii="宋体" w:hAnsi="宋体"/>
          <w:sz w:val="24"/>
          <w:szCs w:val="24"/>
        </w:rPr>
      </w:pPr>
      <w:r>
        <w:rPr>
          <w:rFonts w:hint="eastAsia" w:ascii="宋体" w:hAnsi="宋体"/>
          <w:sz w:val="24"/>
          <w:szCs w:val="24"/>
          <w:lang w:val="zh-CN"/>
        </w:rPr>
        <w:t xml:space="preserve">（4）本项目为非预留份额的采购项目或采购包，执行价格扣除优惠政策，具体详见第三章评标办法与标准。本项目采购标的对应的中小企业划分标准所属行业为：其他未列明行业</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（二）本项目的特定资格要求：/</w:t>
      </w:r>
      <w:r/>
    </w:p>
    <w:p>
      <w:pPr>
        <w:pStyle w:val="732"/>
        <w:ind w:firstLine="372"/>
        <w:spacing w:before="145" w:after="145" w:line="360" w:lineRule="auto"/>
        <w:rPr>
          <w:rFonts w:ascii="宋体" w:hAnsi="宋体" w:cs="方正黑体_GBK"/>
          <w:b w:val="0"/>
          <w:bCs w:val="0"/>
          <w:sz w:val="24"/>
          <w:szCs w:val="24"/>
        </w:rPr>
      </w:pPr>
      <w:r>
        <w:rPr>
          <w:rFonts w:hint="eastAsia" w:ascii="宋体" w:hAnsi="宋体" w:cs="方正黑体_GBK"/>
          <w:b w:val="0"/>
          <w:bCs w:val="0"/>
          <w:sz w:val="24"/>
          <w:szCs w:val="24"/>
        </w:rPr>
        <w:t xml:space="preserve">三、获取招标文件</w:t>
      </w:r>
      <w:bookmarkEnd w:id="17"/>
      <w:r/>
      <w:bookmarkEnd w:id="18"/>
      <w:r/>
      <w:bookmarkEnd w:id="19"/>
      <w:r/>
      <w:bookmarkEnd w:id="20"/>
      <w:r/>
      <w:bookmarkEnd w:id="21"/>
      <w:r/>
      <w:r/>
    </w:p>
    <w:p>
      <w:pPr>
        <w:ind w:firstLine="480"/>
        <w:spacing w:line="360" w:lineRule="auto"/>
        <w:rPr>
          <w:rFonts w:ascii="宋体" w:hAnsi="宋体" w:cs="宋体"/>
          <w:sz w:val="24"/>
          <w:szCs w:val="24"/>
        </w:rPr>
      </w:pPr>
      <w:r/>
      <w:bookmarkStart w:id="23" w:name="_Toc28359082"/>
      <w:r/>
      <w:bookmarkStart w:id="24" w:name="_Toc28359005"/>
      <w:r/>
      <w:bookmarkStart w:id="25" w:name="_Toc35393624"/>
      <w:r/>
      <w:bookmarkStart w:id="26" w:name="_Toc38985266"/>
      <w:r/>
      <w:bookmarkStart w:id="27" w:name="_Toc35393793"/>
      <w:r>
        <w:rPr>
          <w:rFonts w:ascii="宋体" w:hAnsi="宋体" w:cs="宋体"/>
          <w:sz w:val="24"/>
          <w:szCs w:val="24"/>
        </w:rPr>
        <w:t xml:space="preserve">时间：</w:t>
      </w:r>
      <w:r>
        <w:rPr>
          <w:rFonts w:hint="eastAsia" w:ascii="宋体" w:hAnsi="宋体" w:cs="宋体"/>
          <w:sz w:val="24"/>
          <w:szCs w:val="24"/>
        </w:rPr>
        <w:t xml:space="preserve">自招标文件公告发布之日起5个工作日</w:t>
      </w:r>
      <w:r/>
    </w:p>
    <w:p>
      <w:pPr>
        <w:ind w:firstLine="480"/>
        <w:spacing w:line="360" w:lineRule="auto"/>
        <w:rPr>
          <w:rFonts w:ascii="宋体" w:hAnsi="宋体" w:cs="宋体"/>
          <w:sz w:val="24"/>
          <w:szCs w:val="24"/>
        </w:rPr>
      </w:pPr>
      <w:r>
        <w:rPr>
          <w:rFonts w:ascii="宋体" w:hAnsi="宋体" w:cs="宋体"/>
          <w:sz w:val="24"/>
          <w:szCs w:val="24"/>
        </w:rPr>
        <w:t xml:space="preserve">地点：</w:t>
      </w:r>
      <w:r>
        <w:rPr>
          <w:rFonts w:hint="eastAsia" w:ascii="宋体" w:hAnsi="宋体" w:cs="宋体"/>
          <w:sz w:val="24"/>
          <w:szCs w:val="24"/>
        </w:rPr>
        <w:t xml:space="preserve">“苏采云”系统内免费下载（投标人必须在苏采云系统中获取采购文件，方能参与政府采购项目）</w:t>
      </w:r>
      <w:r/>
    </w:p>
    <w:p>
      <w:pPr>
        <w:ind w:firstLine="480"/>
        <w:spacing w:line="360" w:lineRule="auto"/>
        <w:rPr>
          <w:rFonts w:ascii="宋体" w:hAnsi="宋体" w:cs="宋体"/>
          <w:sz w:val="24"/>
          <w:szCs w:val="24"/>
        </w:rPr>
      </w:pPr>
      <w:r>
        <w:rPr>
          <w:rFonts w:ascii="宋体" w:hAnsi="宋体" w:cs="宋体"/>
          <w:sz w:val="24"/>
          <w:szCs w:val="24"/>
        </w:rPr>
        <w:t xml:space="preserve">方式：</w:t>
      </w:r>
      <w:r>
        <w:rPr>
          <w:rFonts w:hint="eastAsia" w:ascii="宋体" w:hAnsi="宋体" w:cs="宋体"/>
          <w:sz w:val="24"/>
          <w:szCs w:val="24"/>
        </w:rPr>
        <w:t xml:space="preserve">本项目采用网上注册登记方式</w:t>
      </w:r>
      <w:r/>
    </w:p>
    <w:p>
      <w:pPr>
        <w:ind w:firstLine="480"/>
        <w:spacing w:line="360" w:lineRule="auto"/>
        <w:rPr>
          <w:rFonts w:ascii="宋体" w:hAnsi="宋体" w:cs="宋体"/>
          <w:sz w:val="24"/>
          <w:szCs w:val="24"/>
          <w:u w:val="single"/>
        </w:rPr>
      </w:pPr>
      <w:r>
        <w:rPr>
          <w:rFonts w:ascii="宋体" w:hAnsi="宋体" w:cs="宋体"/>
          <w:sz w:val="24"/>
          <w:szCs w:val="24"/>
        </w:rPr>
        <w:t xml:space="preserve">售价：0元。</w:t>
      </w:r>
      <w:r/>
    </w:p>
    <w:p>
      <w:pPr>
        <w:pStyle w:val="732"/>
        <w:ind w:firstLine="372"/>
        <w:spacing w:before="145" w:after="145" w:line="360" w:lineRule="auto"/>
        <w:rPr>
          <w:rFonts w:ascii="宋体" w:hAnsi="宋体" w:cs="方正黑体_GBK"/>
          <w:b w:val="0"/>
          <w:bCs w:val="0"/>
          <w:sz w:val="24"/>
          <w:szCs w:val="24"/>
        </w:rPr>
      </w:pPr>
      <w:r>
        <w:rPr>
          <w:rFonts w:hint="eastAsia" w:ascii="宋体" w:hAnsi="宋体" w:cs="方正黑体_GBK"/>
          <w:b w:val="0"/>
          <w:bCs w:val="0"/>
          <w:sz w:val="24"/>
          <w:szCs w:val="24"/>
        </w:rPr>
        <w:t xml:space="preserve">四、提交投标文件</w:t>
      </w:r>
      <w:bookmarkEnd w:id="23"/>
      <w:r/>
      <w:bookmarkEnd w:id="24"/>
      <w:r>
        <w:rPr>
          <w:rFonts w:hint="eastAsia" w:ascii="宋体" w:hAnsi="宋体" w:cs="方正黑体_GBK"/>
          <w:b w:val="0"/>
          <w:bCs w:val="0"/>
          <w:sz w:val="24"/>
          <w:szCs w:val="24"/>
        </w:rPr>
        <w:t xml:space="preserve">截止时间、开标时间和地点</w:t>
      </w:r>
      <w:bookmarkEnd w:id="25"/>
      <w:r/>
      <w:bookmarkEnd w:id="26"/>
      <w:r/>
      <w:bookmarkEnd w:id="27"/>
      <w:r/>
      <w:r/>
    </w:p>
    <w:p>
      <w:pPr>
        <w:ind w:firstLine="480"/>
        <w:spacing w:line="360" w:lineRule="auto"/>
        <w:rPr>
          <w:rFonts w:ascii="宋体" w:hAnsi="宋体" w:cs="宋体"/>
          <w:sz w:val="24"/>
          <w:szCs w:val="24"/>
        </w:rPr>
      </w:pPr>
      <w:r/>
      <w:bookmarkStart w:id="28" w:name="_Toc38985267"/>
      <w:r/>
      <w:bookmarkStart w:id="29" w:name="_Toc28359007"/>
      <w:r/>
      <w:bookmarkStart w:id="30" w:name="_Toc35393794"/>
      <w:r/>
      <w:bookmarkStart w:id="31" w:name="_Toc35393625"/>
      <w:r/>
      <w:bookmarkStart w:id="32" w:name="_Toc28359084"/>
      <w:r>
        <w:rPr>
          <w:rFonts w:hint="eastAsia" w:ascii="宋体" w:hAnsi="宋体" w:cs="宋体"/>
          <w:sz w:val="24"/>
          <w:szCs w:val="24"/>
        </w:rPr>
        <w:t xml:space="preserve">1.时间：</w:t>
      </w:r>
      <w:r>
        <w:rPr>
          <w:rFonts w:ascii="宋体" w:hAnsi="宋体" w:cs="宋体"/>
          <w:sz w:val="24"/>
          <w:szCs w:val="24"/>
          <w:u w:val="single"/>
        </w:rPr>
        <w:t xml:space="preserve">202</w:t>
      </w:r>
      <w:r>
        <w:rPr>
          <w:rFonts w:hint="eastAsia" w:ascii="宋体" w:hAnsi="宋体" w:cs="宋体"/>
          <w:sz w:val="24"/>
          <w:szCs w:val="24"/>
          <w:u w:val="single"/>
        </w:rPr>
        <w:t xml:space="preserve">6</w:t>
      </w:r>
      <w:r>
        <w:rPr>
          <w:rFonts w:ascii="宋体" w:hAnsi="宋体" w:cs="宋体"/>
          <w:sz w:val="24"/>
          <w:szCs w:val="24"/>
          <w:u w:val="single"/>
        </w:rPr>
        <w:t xml:space="preserve">年</w:t>
      </w:r>
      <w:r>
        <w:rPr>
          <w:rFonts w:ascii="宋体" w:hAnsi="宋体" w:cs="宋体"/>
          <w:sz w:val="24"/>
          <w:szCs w:val="24"/>
          <w:u w:val="single"/>
        </w:rPr>
        <w:t xml:space="preserve">10</w:t>
      </w:r>
      <w:r>
        <w:rPr>
          <w:rFonts w:hint="eastAsia" w:ascii="宋体" w:hAnsi="宋体" w:cs="宋体"/>
          <w:sz w:val="24"/>
          <w:szCs w:val="24"/>
          <w:u w:val="single"/>
        </w:rPr>
        <w:t xml:space="preserve">月</w:t>
      </w:r>
      <w:r>
        <w:rPr>
          <w:rFonts w:ascii="宋体" w:hAnsi="宋体" w:cs="宋体"/>
          <w:sz w:val="24"/>
          <w:szCs w:val="24"/>
          <w:u w:val="single"/>
        </w:rPr>
        <w:t xml:space="preserve">29</w:t>
      </w:r>
      <w:r>
        <w:rPr>
          <w:rFonts w:hint="eastAsia" w:ascii="宋体" w:hAnsi="宋体" w:cs="宋体"/>
          <w:sz w:val="24"/>
          <w:szCs w:val="24"/>
          <w:u w:val="single"/>
        </w:rPr>
        <w:t xml:space="preserve">日10</w:t>
      </w:r>
      <w:r>
        <w:rPr>
          <w:rFonts w:hint="eastAsia" w:ascii="宋体" w:hAnsi="宋体" w:cs="宋体"/>
          <w:sz w:val="24"/>
          <w:szCs w:val="24"/>
        </w:rPr>
        <w:t xml:space="preserve">点30</w:t>
      </w:r>
      <w:r>
        <w:rPr>
          <w:rFonts w:hint="eastAsia" w:ascii="宋体" w:hAnsi="宋体" w:cs="宋体"/>
          <w:sz w:val="24"/>
          <w:szCs w:val="24"/>
        </w:rPr>
        <w:t xml:space="preserve">分（北京时间）。</w:t>
      </w:r>
      <w:r/>
    </w:p>
    <w:p>
      <w:pPr>
        <w:ind w:firstLine="480"/>
        <w:spacing w:line="360" w:lineRule="auto"/>
        <w:rPr>
          <w:rFonts w:ascii="宋体" w:hAnsi="宋体" w:cs="宋体"/>
          <w:sz w:val="24"/>
          <w:szCs w:val="24"/>
        </w:rPr>
      </w:pPr>
      <w:r>
        <w:rPr>
          <w:rFonts w:hint="eastAsia" w:ascii="宋体" w:hAnsi="宋体" w:cs="宋体"/>
          <w:sz w:val="24"/>
          <w:szCs w:val="24"/>
        </w:rPr>
        <w:t xml:space="preserve">2.地点：苏采云“不见面”开标大厅</w:t>
      </w:r>
      <w:r/>
    </w:p>
    <w:p>
      <w:pPr>
        <w:pStyle w:val="732"/>
        <w:ind w:firstLine="372"/>
        <w:spacing w:before="145" w:after="145" w:line="360" w:lineRule="auto"/>
        <w:rPr>
          <w:rFonts w:ascii="宋体" w:hAnsi="宋体" w:cs="方正黑体_GBK"/>
          <w:b w:val="0"/>
          <w:bCs w:val="0"/>
          <w:sz w:val="24"/>
          <w:szCs w:val="24"/>
        </w:rPr>
      </w:pPr>
      <w:r>
        <w:rPr>
          <w:rFonts w:hint="eastAsia" w:ascii="宋体" w:hAnsi="宋体" w:cs="方正黑体_GBK"/>
          <w:b w:val="0"/>
          <w:bCs w:val="0"/>
          <w:sz w:val="24"/>
          <w:szCs w:val="24"/>
        </w:rPr>
        <w:t xml:space="preserve">五、公告期限</w:t>
      </w:r>
      <w:bookmarkEnd w:id="28"/>
      <w:r/>
      <w:bookmarkEnd w:id="29"/>
      <w:r/>
      <w:bookmarkEnd w:id="30"/>
      <w:r/>
      <w:bookmarkEnd w:id="31"/>
      <w:r/>
      <w:bookmarkEnd w:id="32"/>
      <w:r/>
      <w:r/>
    </w:p>
    <w:p>
      <w:pPr>
        <w:ind w:firstLine="480"/>
        <w:spacing w:line="360" w:lineRule="auto"/>
        <w:rPr>
          <w:rFonts w:ascii="宋体" w:hAnsi="宋体" w:cs="宋体"/>
          <w:sz w:val="24"/>
          <w:szCs w:val="24"/>
        </w:rPr>
      </w:pPr>
      <w:r/>
      <w:bookmarkStart w:id="33" w:name="_Toc35393626"/>
      <w:r/>
      <w:bookmarkStart w:id="34" w:name="_Toc38985268"/>
      <w:r/>
      <w:bookmarkStart w:id="35" w:name="_Toc35393795"/>
      <w:r>
        <w:rPr>
          <w:rFonts w:hint="eastAsia" w:ascii="宋体" w:hAnsi="宋体" w:cs="宋体"/>
          <w:sz w:val="24"/>
          <w:szCs w:val="24"/>
        </w:rPr>
        <w:t xml:space="preserve">公告期限为自本公告发布之日起5个工作日。</w:t>
      </w:r>
      <w:r/>
    </w:p>
    <w:p>
      <w:pPr>
        <w:pStyle w:val="732"/>
        <w:ind w:firstLine="372"/>
        <w:spacing w:before="145" w:after="145" w:line="360" w:lineRule="auto"/>
        <w:rPr>
          <w:rFonts w:ascii="宋体" w:hAnsi="宋体" w:cs="方正黑体_GBK"/>
          <w:b w:val="0"/>
          <w:bCs w:val="0"/>
          <w:sz w:val="24"/>
          <w:szCs w:val="24"/>
        </w:rPr>
      </w:pPr>
      <w:r>
        <w:rPr>
          <w:rFonts w:hint="eastAsia" w:ascii="宋体" w:hAnsi="宋体" w:cs="方正黑体_GBK"/>
          <w:b w:val="0"/>
          <w:bCs w:val="0"/>
          <w:sz w:val="24"/>
          <w:szCs w:val="24"/>
        </w:rPr>
        <w:t xml:space="preserve">六、其他事宜</w:t>
      </w:r>
      <w:bookmarkEnd w:id="33"/>
      <w:r/>
      <w:bookmarkEnd w:id="34"/>
      <w:r/>
      <w:bookmarkEnd w:id="35"/>
      <w:r/>
      <w:r/>
    </w:p>
    <w:p>
      <w:pPr>
        <w:ind w:firstLine="480"/>
        <w:spacing w:line="360" w:lineRule="auto"/>
        <w:rPr>
          <w:rFonts w:ascii="宋体" w:hAnsi="宋体" w:cs="宋体"/>
          <w:sz w:val="24"/>
          <w:szCs w:val="24"/>
        </w:rPr>
      </w:pPr>
      <w:r/>
      <w:bookmarkStart w:id="36" w:name="_Toc28359085"/>
      <w:r/>
      <w:bookmarkStart w:id="37" w:name="_Toc38985269"/>
      <w:r/>
      <w:bookmarkStart w:id="38" w:name="_Toc35393627"/>
      <w:r/>
      <w:bookmarkStart w:id="39" w:name="_Toc35393796"/>
      <w:r/>
      <w:bookmarkStart w:id="40" w:name="_Toc28359008"/>
      <w:r>
        <w:rPr>
          <w:rFonts w:hint="eastAsia" w:ascii="宋体" w:hAnsi="宋体" w:cs="宋体"/>
          <w:sz w:val="24"/>
          <w:szCs w:val="24"/>
        </w:rPr>
        <w:t xml:space="preserve">1.本次不收取投标保证金。</w:t>
      </w:r>
      <w:r/>
    </w:p>
    <w:p>
      <w:pPr>
        <w:ind w:firstLine="480"/>
        <w:spacing w:line="360" w:lineRule="auto"/>
        <w:tabs>
          <w:tab w:val="left" w:pos="900" w:leader="none"/>
        </w:tabs>
        <w:rPr>
          <w:rFonts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 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招标代理机构联系人。供应商如须现场勘察，可通过“中国大运河博物馆参观预约”小程序自行预约并进场勘察。供应商在报价时应充分考虑现场实际情况，采购人不负担因供应商对项目现场情况考虑不周而产生的其他任何费用。 </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.有关本次采购的事项若存在变动或修改，请及时关注“江苏政府采购网”（www.ccgp-jiangsu.gov.cn）更正公告。</w:t>
      </w:r>
      <w:r/>
    </w:p>
    <w:p>
      <w:pPr>
        <w:pStyle w:val="779"/>
        <w:ind w:firstLine="480"/>
        <w:rPr>
          <w:sz w:val="24"/>
          <w:szCs w:val="24"/>
        </w:rPr>
      </w:pPr>
      <w:r>
        <w:rPr>
          <w:sz w:val="24"/>
          <w:szCs w:val="24"/>
        </w:rPr>
        <w:t xml:space="preserve">4</w:t>
      </w:r>
      <w:r>
        <w:rPr>
          <w:rFonts w:hint="eastAsia"/>
          <w:sz w:val="24"/>
          <w:szCs w:val="24"/>
        </w:rPr>
        <w:t xml:space="preserve">.</w:t>
      </w:r>
      <w:r>
        <w:rPr>
          <w:sz w:val="24"/>
          <w:szCs w:val="24"/>
        </w:rPr>
        <w:t xml:space="preserve"> 本项目需要落实的政府采购政策：</w:t>
      </w:r>
      <w:r>
        <w:rPr>
          <w:rFonts w:hint="eastAsia"/>
          <w:sz w:val="24"/>
          <w:szCs w:val="24"/>
        </w:rPr>
        <w:t xml:space="preserve">促进中小企业发展、支持监狱企业发展、促进残疾人就业等。</w:t>
      </w:r>
      <w:r/>
    </w:p>
    <w:p>
      <w:pPr>
        <w:ind w:firstLine="48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开标方式：远程不见面开标，供应商通过不见面交易系统参加开标会。</w:t>
      </w:r>
      <w:r/>
    </w:p>
    <w:p>
      <w:pPr>
        <w:pStyle w:val="779"/>
        <w:ind w:firstLine="480"/>
        <w:rPr>
          <w:sz w:val="24"/>
          <w:szCs w:val="24"/>
        </w:rPr>
      </w:pPr>
      <w:r>
        <w:rPr>
          <w:rFonts w:hint="eastAsia"/>
          <w:sz w:val="24"/>
          <w:szCs w:val="24"/>
        </w:rPr>
        <w:t xml:space="preserve">6</w:t>
      </w:r>
      <w:r>
        <w:rPr>
          <w:sz w:val="24"/>
          <w:szCs w:val="24"/>
        </w:rPr>
        <w:t xml:space="preserve">.</w:t>
      </w:r>
      <w:r>
        <w:rPr>
          <w:rFonts w:hint="eastAsia"/>
          <w:sz w:val="24"/>
          <w:szCs w:val="24"/>
        </w:rPr>
        <w:t xml:space="preserve">获取方式：本项目采用网上注册登记方式。</w:t>
      </w:r>
      <w:r/>
    </w:p>
    <w:p>
      <w:pPr>
        <w:ind w:firstLine="480"/>
        <w:spacing w:line="360" w:lineRule="auto"/>
        <w:rPr>
          <w:rFonts w:ascii="宋体" w:hAnsi="宋体" w:cs="宋体"/>
          <w:sz w:val="24"/>
          <w:szCs w:val="24"/>
        </w:rPr>
      </w:pPr>
      <w:r>
        <w:rPr>
          <w:rFonts w:ascii="宋体" w:hAnsi="宋体"/>
          <w:sz w:val="24"/>
          <w:szCs w:val="24"/>
        </w:rPr>
        <w:t xml:space="preserve">6</w:t>
      </w:r>
      <w:r>
        <w:rPr>
          <w:rFonts w:hint="eastAsia" w:ascii="宋体" w:hAnsi="宋体"/>
          <w:sz w:val="24"/>
          <w:szCs w:val="24"/>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w:t>
      </w:r>
      <w:r>
        <w:rPr>
          <w:rFonts w:hint="eastAsia" w:ascii="宋体" w:hAnsi="宋体" w:cs="宋体"/>
          <w:sz w:val="24"/>
          <w:szCs w:val="24"/>
        </w:rPr>
        <w:t xml:space="preserve">文件(后缀名为zip)--通过“苏采云”系统上传响应文件。具体见《江苏省政府采购管理交易系统(苏采云)供应商操作手册》。</w:t>
      </w:r>
      <w:r/>
    </w:p>
    <w:p>
      <w:pPr>
        <w:ind w:firstLine="480"/>
        <w:spacing w:line="360" w:lineRule="auto"/>
        <w:rPr>
          <w:rFonts w:ascii="宋体" w:hAnsi="宋体" w:cs="宋体"/>
          <w:sz w:val="24"/>
          <w:szCs w:val="24"/>
        </w:rPr>
      </w:pPr>
      <w:r>
        <w:rPr>
          <w:rFonts w:hint="eastAsia" w:ascii="宋体" w:hAnsi="宋体" w:cs="宋体"/>
          <w:sz w:val="24"/>
          <w:szCs w:val="24"/>
        </w:rPr>
        <w:t xml:space="preserve">6.2.潜在供应商访问“苏采云”系统的网络地址和方法:“苏采云”系统的网址:http://jszfcg.jsczt.cn/。</w:t>
      </w:r>
      <w:r/>
    </w:p>
    <w:p>
      <w:pPr>
        <w:ind w:firstLine="480"/>
        <w:spacing w:line="360" w:lineRule="auto"/>
        <w:rPr>
          <w:rFonts w:ascii="宋体" w:hAnsi="宋体" w:cs="宋体"/>
          <w:sz w:val="24"/>
          <w:szCs w:val="24"/>
        </w:rPr>
      </w:pPr>
      <w:r>
        <w:rPr>
          <w:rFonts w:hint="eastAsia" w:ascii="宋体" w:hAnsi="宋体" w:cs="宋体"/>
          <w:sz w:val="24"/>
          <w:szCs w:val="24"/>
        </w:rPr>
        <w:t xml:space="preserve">6.3.“CA数字证书”的获取:</w:t>
      </w:r>
      <w:r/>
    </w:p>
    <w:p>
      <w:pPr>
        <w:ind w:firstLine="480"/>
        <w:spacing w:line="360" w:lineRule="auto"/>
        <w:rPr>
          <w:rFonts w:ascii="宋体" w:hAnsi="宋体" w:cs="宋体"/>
          <w:sz w:val="24"/>
          <w:szCs w:val="24"/>
        </w:rPr>
      </w:pPr>
      <w:r>
        <w:rPr>
          <w:rFonts w:hint="eastAsia" w:ascii="宋体" w:hAnsi="宋体" w:cs="宋体"/>
          <w:sz w:val="24"/>
          <w:szCs w:val="24"/>
        </w:rPr>
        <w:t xml:space="preserve">响应供应商需办理“CA数字证书”，CA办理指南及“苏采云”操作手册可至江苏省政府采购网一办事指南-资料下载中心下载。</w:t>
      </w:r>
      <w:r/>
    </w:p>
    <w:p>
      <w:pPr>
        <w:ind w:firstLine="480"/>
        <w:spacing w:line="360" w:lineRule="auto"/>
        <w:rPr>
          <w:rFonts w:ascii="宋体" w:hAnsi="宋体" w:cs="宋体"/>
          <w:sz w:val="24"/>
          <w:szCs w:val="24"/>
        </w:rPr>
      </w:pPr>
      <w:r>
        <w:rPr>
          <w:rFonts w:hint="eastAsia" w:ascii="宋体" w:hAnsi="宋体" w:cs="宋体"/>
          <w:sz w:val="24"/>
          <w:szCs w:val="24"/>
        </w:rPr>
        <w:t xml:space="preserve">通过苏采云系统首页(http://jszfcg.jscz.gov.cn/)的“苏采云控件驱动下载”，选择“政</w:t>
      </w:r>
      <w:r>
        <w:rPr>
          <w:rFonts w:hint="eastAsia" w:ascii="宋体" w:hAnsi="宋体" w:cs="宋体"/>
          <w:sz w:val="24"/>
          <w:szCs w:val="24"/>
        </w:rPr>
        <w:t xml:space="preserve">务CA、方正签章控件驱动安装包及安装说明”下载安装，具体安装方法详见下载文件内的《安装说明》。</w:t>
      </w:r>
      <w:r/>
    </w:p>
    <w:p>
      <w:pPr>
        <w:ind w:firstLine="480"/>
        <w:spacing w:line="360" w:lineRule="auto"/>
        <w:rPr>
          <w:rFonts w:ascii="宋体" w:hAnsi="宋体" w:cs="宋体"/>
          <w:sz w:val="24"/>
          <w:szCs w:val="24"/>
        </w:rPr>
      </w:pPr>
      <w:r>
        <w:rPr>
          <w:rFonts w:hint="eastAsia" w:ascii="宋体" w:hAnsi="宋体" w:cs="宋体"/>
          <w:sz w:val="24"/>
          <w:szCs w:val="24"/>
        </w:rPr>
        <w:t xml:space="preserve">6.4.采购文件(后缀名为“.kedt”)、供应商操作手册及政府采购客户端工具可通过“苏采云”系统--已报名项目--报名详情页面内相应链接进行下载。</w:t>
      </w:r>
      <w:r/>
    </w:p>
    <w:p>
      <w:pPr>
        <w:ind w:firstLine="480"/>
        <w:spacing w:line="360" w:lineRule="auto"/>
        <w:rPr>
          <w:rFonts w:ascii="宋体" w:hAnsi="宋体" w:cs="宋体"/>
          <w:sz w:val="24"/>
          <w:szCs w:val="24"/>
        </w:rPr>
      </w:pPr>
      <w:r>
        <w:rPr>
          <w:rFonts w:hint="eastAsia" w:ascii="宋体" w:hAnsi="宋体" w:cs="宋体"/>
          <w:sz w:val="24"/>
          <w:szCs w:val="24"/>
        </w:rPr>
        <w:t xml:space="preserve">6.5.采购代理机构将数据电文形式的采购文件加载至“苏采云”系统，供潜在供应商下载或者查阅。</w:t>
      </w:r>
      <w:r/>
    </w:p>
    <w:p>
      <w:pPr>
        <w:ind w:firstLine="480"/>
        <w:spacing w:line="360" w:lineRule="auto"/>
        <w:rPr>
          <w:rFonts w:ascii="宋体" w:hAnsi="宋体"/>
          <w:sz w:val="24"/>
          <w:szCs w:val="24"/>
        </w:rPr>
      </w:pPr>
      <w:r>
        <w:rPr>
          <w:rFonts w:hint="eastAsia" w:ascii="宋体" w:hAnsi="宋体" w:cs="宋体"/>
          <w:sz w:val="24"/>
          <w:szCs w:val="24"/>
        </w:rPr>
        <w:t xml:space="preserve">6.6.请潜在供应商提前安装相应的控件(详见《江苏省政府采购管理交易系统(苏采云)供应商操作手册》)并使用谷歌浏览器登录“苏采云”系统参与不见面开评标。注:如潜在供应商</w:t>
      </w:r>
      <w:r>
        <w:rPr>
          <w:rFonts w:hint="eastAsia" w:ascii="宋体" w:hAnsi="宋体"/>
          <w:sz w:val="24"/>
          <w:szCs w:val="24"/>
        </w:rPr>
        <w:t xml:space="preserve">未按上述要求操作，将自行承担所产生的风险。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拒绝下述供应商参加本次采购活动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7.1单位负责人为同一人或者存在直接控股、管理关系的不同供应商，不得参加同一合同项下的政府采购活动。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7.2为采购项目提供整体设计、规范编制或者项目管理、监理、检测等服务的供应商，不得参加本项目的采购活动。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7.3供应商被“信用中国”网站（www.creditchina.gov.cn）、“中国政府采购网”(www.ccgp.gov.cn)列入失信被执行人、重大税收违法案件当事人名单、政府采购严重违法失信行为记录名单。</w:t>
      </w:r>
      <w:r/>
    </w:p>
    <w:p>
      <w:pPr>
        <w:pStyle w:val="779"/>
        <w:ind w:firstLine="480"/>
        <w:rPr>
          <w:sz w:val="24"/>
          <w:szCs w:val="24"/>
        </w:rP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采购代理机构编号：</w:t>
      </w:r>
      <w:r>
        <w:rPr>
          <w:rFonts w:ascii="Times New Roman" w:hAnsi="Times New Roman" w:eastAsia="Times New Roman" w:cs="Times New Roman"/>
          <w:color w:val="000000"/>
          <w:sz w:val="24"/>
        </w:rPr>
        <w:t xml:space="preserve">0675-266JOC007682</w:t>
      </w:r>
      <w:r>
        <w:rPr>
          <w:rFonts w:ascii="SimSun" w:hAnsi="SimSun" w:eastAsia="SimSun" w:cs="SimSun"/>
          <w:color w:val="000000"/>
          <w:sz w:val="24"/>
        </w:rPr>
        <w:t xml:space="preserve">。</w:t>
      </w:r>
      <w:r/>
      <w:r>
        <w:rPr>
          <w:rFonts w:hint="eastAsia"/>
          <w:sz w:val="24"/>
          <w:szCs w:val="24"/>
        </w:rPr>
      </w:r>
      <w:r>
        <w:rPr>
          <w:rFonts w:hint="eastAsia"/>
          <w:sz w:val="24"/>
          <w:szCs w:val="24"/>
        </w:rPr>
      </w:r>
      <w:r/>
    </w:p>
    <w:p>
      <w:pPr>
        <w:pStyle w:val="732"/>
        <w:ind w:firstLine="372"/>
        <w:spacing w:before="145" w:after="145" w:line="360" w:lineRule="auto"/>
        <w:rPr>
          <w:rFonts w:ascii="宋体" w:hAnsi="宋体" w:cs="方正黑体_GBK"/>
          <w:b w:val="0"/>
          <w:bCs w:val="0"/>
          <w:sz w:val="24"/>
          <w:szCs w:val="24"/>
        </w:rPr>
      </w:pPr>
      <w:r>
        <w:rPr>
          <w:rFonts w:hint="eastAsia" w:ascii="宋体" w:hAnsi="宋体" w:cs="方正黑体_GBK"/>
          <w:b w:val="0"/>
          <w:bCs w:val="0"/>
          <w:sz w:val="24"/>
          <w:szCs w:val="24"/>
        </w:rPr>
        <w:t xml:space="preserve">七、本次招标联系方式</w:t>
      </w:r>
      <w:bookmarkEnd w:id="36"/>
      <w:r/>
      <w:bookmarkEnd w:id="37"/>
      <w:r/>
      <w:bookmarkEnd w:id="38"/>
      <w:r/>
      <w:bookmarkEnd w:id="39"/>
      <w:r/>
      <w:bookmarkEnd w:id="40"/>
      <w:r/>
      <w:r/>
    </w:p>
    <w:p>
      <w:pPr>
        <w:ind w:firstLine="480"/>
        <w:spacing w:line="360" w:lineRule="auto"/>
        <w:rPr>
          <w:rFonts w:ascii="宋体" w:hAnsi="宋体"/>
          <w:sz w:val="24"/>
          <w:szCs w:val="24"/>
        </w:rPr>
      </w:pPr>
      <w:r>
        <w:rPr>
          <w:rFonts w:hint="eastAsia" w:ascii="宋体" w:hAnsi="宋体"/>
          <w:sz w:val="24"/>
          <w:szCs w:val="24"/>
        </w:rPr>
        <w:t xml:space="preserve">1.采购人</w:t>
      </w:r>
      <w:r/>
    </w:p>
    <w:p>
      <w:pPr>
        <w:ind w:firstLine="480"/>
        <w:spacing w:line="360" w:lineRule="auto"/>
        <w:rPr>
          <w:rFonts w:ascii="宋体" w:hAnsi="宋体"/>
          <w:sz w:val="24"/>
          <w:szCs w:val="24"/>
        </w:rPr>
      </w:pPr>
      <w:r>
        <w:rPr>
          <w:rFonts w:hint="eastAsia" w:ascii="宋体" w:hAnsi="宋体"/>
          <w:sz w:val="24"/>
          <w:szCs w:val="24"/>
        </w:rPr>
        <w:t xml:space="preserve">名称：扬州中国大运河博物馆</w:t>
      </w:r>
      <w:r/>
    </w:p>
    <w:p>
      <w:pPr>
        <w:ind w:firstLine="480"/>
        <w:spacing w:line="360" w:lineRule="auto"/>
        <w:rPr>
          <w:rFonts w:ascii="宋体" w:hAnsi="宋体"/>
          <w:sz w:val="24"/>
          <w:szCs w:val="24"/>
        </w:rPr>
      </w:pPr>
      <w:r>
        <w:rPr>
          <w:rFonts w:hint="eastAsia" w:ascii="宋体" w:hAnsi="宋体"/>
          <w:sz w:val="24"/>
          <w:szCs w:val="24"/>
        </w:rPr>
        <w:t xml:space="preserve">地址：</w:t>
      </w:r>
      <w:r>
        <w:rPr>
          <w:rFonts w:hint="eastAsia" w:ascii="宋体" w:hAnsi="宋体" w:cs="宋体"/>
          <w:sz w:val="24"/>
          <w:szCs w:val="24"/>
        </w:rPr>
        <w:t xml:space="preserve">江苏省扬州市广陵区运博路1号</w:t>
      </w:r>
      <w:r/>
    </w:p>
    <w:p>
      <w:pPr>
        <w:ind w:firstLine="48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cs="宋体"/>
          <w:sz w:val="24"/>
          <w:szCs w:val="24"/>
        </w:rPr>
        <w:t xml:space="preserve">周老师</w:t>
      </w:r>
      <w:r>
        <w:rPr>
          <w:rFonts w:hint="eastAsia" w:ascii="宋体" w:hAnsi="宋体"/>
          <w:sz w:val="24"/>
          <w:szCs w:val="24"/>
        </w:rPr>
        <w:t xml:space="preserve"> </w:t>
      </w:r>
      <w:r/>
    </w:p>
    <w:p>
      <w:pPr>
        <w:ind w:firstLine="480"/>
        <w:spacing w:line="360" w:lineRule="auto"/>
        <w:rPr>
          <w:rFonts w:ascii="宋体" w:hAnsi="宋体"/>
          <w:sz w:val="24"/>
          <w:szCs w:val="24"/>
        </w:rPr>
      </w:pPr>
      <w:r>
        <w:rPr>
          <w:rFonts w:hint="eastAsia" w:ascii="宋体" w:hAnsi="宋体"/>
          <w:sz w:val="24"/>
          <w:szCs w:val="24"/>
        </w:rPr>
        <w:t xml:space="preserve">联系方式：</w:t>
      </w:r>
      <w:bookmarkStart w:id="41" w:name="_Toc28359009"/>
      <w:r/>
      <w:bookmarkStart w:id="42" w:name="_Toc28359086"/>
      <w:r>
        <w:rPr>
          <w:rFonts w:ascii="宋体" w:hAnsi="宋体" w:cs="宋体"/>
          <w:sz w:val="24"/>
          <w:szCs w:val="24"/>
        </w:rPr>
        <w:t xml:space="preserve">0514-82773012</w:t>
      </w:r>
      <w:r>
        <w:rPr>
          <w:rFonts w:ascii="宋体" w:hAnsi="宋体"/>
          <w:sz w:val="24"/>
          <w:szCs w:val="24"/>
        </w:rPr>
        <w:t xml:space="preserve"> </w:t>
      </w:r>
      <w:bookmarkEnd w:id="41"/>
      <w:r/>
      <w:bookmarkEnd w:id="42"/>
      <w:r/>
      <w:r/>
    </w:p>
    <w:p>
      <w:pPr>
        <w:ind w:firstLine="480"/>
        <w:spacing w:line="360" w:lineRule="auto"/>
        <w:tabs>
          <w:tab w:val="left" w:pos="900" w:leader="none"/>
        </w:tabs>
        <w:rPr>
          <w:rFonts w:ascii="宋体" w:hAnsi="宋体"/>
          <w:sz w:val="24"/>
          <w:szCs w:val="24"/>
        </w:rPr>
      </w:pPr>
      <w:r>
        <w:rPr>
          <w:rFonts w:ascii="宋体" w:hAnsi="宋体"/>
          <w:sz w:val="24"/>
          <w:szCs w:val="24"/>
        </w:rPr>
        <w:t xml:space="preserve">2、采购代理机构信息</w:t>
      </w:r>
      <w:r/>
    </w:p>
    <w:p>
      <w:pPr>
        <w:ind w:firstLine="480"/>
        <w:spacing w:line="360" w:lineRule="auto"/>
        <w:tabs>
          <w:tab w:val="left" w:pos="900" w:leader="none"/>
        </w:tabs>
        <w:rPr>
          <w:rFonts w:ascii="宋体" w:hAnsi="宋体"/>
          <w:sz w:val="24"/>
          <w:szCs w:val="24"/>
        </w:rPr>
      </w:pPr>
      <w:r>
        <w:rPr>
          <w:rFonts w:ascii="宋体" w:hAnsi="宋体"/>
          <w:sz w:val="24"/>
          <w:szCs w:val="24"/>
        </w:rPr>
        <w:t xml:space="preserve">名称：</w:t>
      </w:r>
      <w:r>
        <w:rPr>
          <w:rFonts w:hint="eastAsia" w:ascii="宋体" w:hAnsi="宋体"/>
          <w:sz w:val="24"/>
          <w:szCs w:val="24"/>
        </w:rPr>
        <w:t xml:space="preserve">江苏海外集团国际工程咨询有限公司</w:t>
      </w:r>
      <w:r/>
    </w:p>
    <w:p>
      <w:pPr>
        <w:ind w:firstLine="480"/>
        <w:spacing w:line="360" w:lineRule="auto"/>
        <w:tabs>
          <w:tab w:val="left" w:pos="900" w:leader="none"/>
        </w:tabs>
        <w:rPr>
          <w:rFonts w:ascii="宋体" w:hAnsi="宋体"/>
          <w:sz w:val="24"/>
          <w:szCs w:val="24"/>
        </w:rPr>
      </w:pPr>
      <w:r>
        <w:rPr>
          <w:rFonts w:ascii="宋体" w:hAnsi="宋体"/>
          <w:sz w:val="24"/>
          <w:szCs w:val="24"/>
        </w:rPr>
        <w:t xml:space="preserve">地址：</w:t>
      </w:r>
      <w:r>
        <w:rPr>
          <w:rFonts w:hint="eastAsia" w:ascii="宋体" w:hAnsi="宋体"/>
          <w:sz w:val="24"/>
          <w:szCs w:val="24"/>
        </w:rPr>
        <w:t xml:space="preserve">南京市建邺区云龙山路58号大唐科技大厦A座高区1</w:t>
      </w:r>
      <w:r>
        <w:rPr>
          <w:rFonts w:ascii="宋体" w:hAnsi="宋体"/>
          <w:sz w:val="24"/>
          <w:szCs w:val="24"/>
        </w:rPr>
        <w:t xml:space="preserve">4</w:t>
      </w:r>
      <w:r>
        <w:rPr>
          <w:rFonts w:hint="eastAsia" w:ascii="宋体" w:hAnsi="宋体"/>
          <w:sz w:val="24"/>
          <w:szCs w:val="24"/>
        </w:rPr>
        <w:t xml:space="preserve">楼</w:t>
      </w:r>
      <w:r/>
    </w:p>
    <w:p>
      <w:pPr>
        <w:ind w:firstLine="480"/>
        <w:spacing w:line="360" w:lineRule="auto"/>
        <w:tabs>
          <w:tab w:val="left" w:pos="900" w:leader="none"/>
        </w:tabs>
        <w:rPr>
          <w:rFonts w:ascii="宋体" w:hAnsi="宋体"/>
          <w:sz w:val="24"/>
          <w:szCs w:val="24"/>
        </w:rPr>
      </w:pPr>
      <w:r>
        <w:rPr>
          <w:rFonts w:ascii="宋体" w:hAnsi="宋体"/>
          <w:sz w:val="24"/>
          <w:szCs w:val="24"/>
        </w:rPr>
        <w:t xml:space="preserve">联系人：</w:t>
      </w:r>
      <w:r>
        <w:rPr>
          <w:rFonts w:hint="eastAsia" w:ascii="宋体" w:hAnsi="宋体" w:cs="宋体"/>
          <w:sz w:val="24"/>
          <w:szCs w:val="24"/>
        </w:rPr>
        <w:t xml:space="preserve">蒋宁璐</w:t>
      </w:r>
      <w:r/>
    </w:p>
    <w:p>
      <w:pPr>
        <w:ind w:firstLine="480"/>
        <w:spacing w:line="360" w:lineRule="auto"/>
        <w:tabs>
          <w:tab w:val="left" w:pos="900" w:leader="none"/>
        </w:tabs>
        <w:rPr>
          <w:rFonts w:ascii="宋体" w:hAnsi="宋体"/>
          <w:sz w:val="24"/>
          <w:szCs w:val="24"/>
        </w:rPr>
      </w:pPr>
      <w:r>
        <w:rPr>
          <w:rFonts w:ascii="宋体" w:hAnsi="宋体"/>
          <w:sz w:val="24"/>
          <w:szCs w:val="24"/>
        </w:rPr>
        <w:t xml:space="preserve">联系方式：</w:t>
      </w:r>
      <w:r>
        <w:rPr>
          <w:rFonts w:hint="eastAsia" w:ascii="宋体" w:hAnsi="宋体"/>
          <w:sz w:val="24"/>
          <w:szCs w:val="24"/>
        </w:rPr>
        <w:t xml:space="preserve">025-</w:t>
      </w:r>
      <w:r>
        <w:rPr>
          <w:rFonts w:ascii="宋体" w:hAnsi="宋体"/>
          <w:sz w:val="24"/>
          <w:szCs w:val="24"/>
        </w:rPr>
        <w:t xml:space="preserve">84795996</w:t>
      </w:r>
      <w:r/>
    </w:p>
    <w:p>
      <w:pPr>
        <w:tabs>
          <w:tab w:val="left" w:pos="900" w:leader="none"/>
        </w:tabs>
        <w:rPr>
          <w:rFonts w:ascii="宋体" w:hAnsi="宋体"/>
          <w:sz w:val="24"/>
          <w:szCs w:val="24"/>
        </w:rPr>
      </w:pPr>
      <w:r>
        <w:rPr>
          <w:rFonts w:ascii="宋体" w:hAnsi="宋体"/>
          <w:sz w:val="24"/>
          <w:szCs w:val="24"/>
        </w:rPr>
      </w:r>
      <w:r/>
    </w:p>
    <w:p>
      <w:pPr>
        <w:pStyle w:val="816"/>
        <w:ind w:left="0"/>
        <w:jc w:val="center"/>
        <w:tabs>
          <w:tab w:val="left" w:pos="463" w:leader="none"/>
        </w:tabs>
        <w:rPr>
          <w:rFonts w:ascii="方正小标宋简体" w:hAnsi="方正小标宋简体" w:eastAsia="方正小标宋简体" w:cs="方正小标宋简体"/>
          <w:sz w:val="36"/>
          <w:szCs w:val="36"/>
          <w:lang w:val="en-US"/>
        </w:rPr>
      </w:pPr>
      <w:r/>
      <w:bookmarkStart w:id="43" w:name="_Hlt16619350"/>
      <w:r/>
      <w:bookmarkStart w:id="44" w:name="_Toc16938590"/>
      <w:r/>
      <w:bookmarkStart w:id="45" w:name="_Toc20823346"/>
      <w:r/>
      <w:bookmarkStart w:id="46" w:name="_Toc120614244"/>
      <w:r/>
      <w:bookmarkStart w:id="47" w:name="_Toc479757211"/>
      <w:r/>
      <w:bookmarkStart w:id="48" w:name="_Toc462564139"/>
      <w:r/>
      <w:bookmarkEnd w:id="1"/>
      <w:r/>
      <w:bookmarkEnd w:id="2"/>
      <w:r/>
      <w:bookmarkEnd w:id="3"/>
      <w:r/>
      <w:bookmarkEnd w:id="4"/>
      <w:r/>
      <w:bookmarkEnd w:id="5"/>
      <w:r>
        <w:rPr>
          <w:rFonts w:ascii="黑体" w:eastAsia="黑体"/>
          <w:bCs/>
          <w:sz w:val="44"/>
        </w:rPr>
        <w:br w:type="page" w:clear="all"/>
      </w:r>
      <w:bookmarkStart w:id="49" w:name="_Toc120614211"/>
      <w:r>
        <w:rPr>
          <w:rFonts w:hint="eastAsia" w:ascii="方正小标宋简体" w:hAnsi="方正小标宋简体" w:eastAsia="方正小标宋简体" w:cs="方正小标宋简体"/>
          <w:sz w:val="36"/>
          <w:szCs w:val="36"/>
          <w:lang w:val="en-US"/>
        </w:rPr>
        <w:t xml:space="preserve">第二章  </w:t>
      </w:r>
      <w:bookmarkStart w:id="50" w:name="_Toc120614213"/>
      <w:r/>
      <w:bookmarkStart w:id="51" w:name="_Toc513029202"/>
      <w:r/>
      <w:bookmarkStart w:id="52" w:name="_Toc16938518"/>
      <w:r/>
      <w:bookmarkStart w:id="53" w:name="_Toc20823274"/>
      <w:r/>
      <w:bookmarkEnd w:id="49"/>
      <w:r>
        <w:rPr>
          <w:rFonts w:hint="eastAsia" w:ascii="方正小标宋简体" w:hAnsi="方正小标宋简体" w:eastAsia="方正小标宋简体" w:cs="方正小标宋简体"/>
          <w:sz w:val="36"/>
          <w:szCs w:val="36"/>
          <w:lang w:val="en-US"/>
        </w:rPr>
        <w:t xml:space="preserve">投标人须知</w:t>
      </w:r>
      <w:bookmarkEnd w:id="50"/>
      <w:r/>
      <w:bookmarkEnd w:id="51"/>
      <w:r/>
      <w:bookmarkEnd w:id="52"/>
      <w:r/>
      <w:bookmarkEnd w:id="53"/>
      <w:r/>
      <w:r/>
    </w:p>
    <w:p>
      <w:pPr>
        <w:jc w:val="center"/>
        <w:keepLines/>
        <w:keepNext/>
        <w:spacing w:before="260" w:after="260" w:line="416" w:lineRule="auto"/>
        <w:rPr>
          <w:rFonts w:ascii="黑体" w:hAnsi="Arial" w:eastAsia="黑体" w:cs="Arial"/>
          <w:b/>
          <w:bCs/>
          <w:sz w:val="36"/>
          <w:szCs w:val="36"/>
        </w:rPr>
        <w:outlineLvl w:val="1"/>
      </w:pPr>
      <w:r/>
      <w:bookmarkStart w:id="54" w:name="_Toc16938519"/>
      <w:r/>
      <w:bookmarkStart w:id="55" w:name="_Toc120614214"/>
      <w:r/>
      <w:bookmarkStart w:id="56" w:name="_Toc513029203"/>
      <w:r/>
      <w:bookmarkStart w:id="57" w:name="_Toc20823275"/>
      <w:r/>
      <w:bookmarkStart w:id="58" w:name="_Toc479757207"/>
      <w:r/>
      <w:bookmarkStart w:id="59" w:name="_Toc513029242"/>
      <w:r/>
      <w:bookmarkStart w:id="60" w:name="_Toc16938558"/>
      <w:r/>
      <w:bookmarkStart w:id="61" w:name="_Toc20823314"/>
      <w:r/>
      <w:bookmarkStart w:id="62" w:name="_Toc120614221"/>
      <w:r>
        <w:rPr>
          <w:rFonts w:hint="eastAsia" w:ascii="黑体" w:hAnsi="Arial" w:eastAsia="黑体" w:cs="Arial"/>
          <w:b/>
          <w:bCs/>
          <w:sz w:val="36"/>
          <w:szCs w:val="36"/>
        </w:rPr>
        <w:t xml:space="preserve">前附表</w:t>
      </w:r>
      <w:r/>
    </w:p>
    <w:tbl>
      <w:tblPr>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2"/>
        <w:gridCol w:w="1967"/>
        <w:gridCol w:w="6997"/>
      </w:tblGrid>
      <w:tr>
        <w:trPr>
          <w:trHeight w:val="454"/>
          <w:tblHeader/>
        </w:trPr>
        <w:tc>
          <w:tcPr>
            <w:tcW w:w="727"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序号</w:t>
            </w:r>
            <w:r/>
          </w:p>
        </w:tc>
        <w:tc>
          <w:tcPr>
            <w:tcW w:w="1852"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名称</w:t>
            </w:r>
            <w:r/>
          </w:p>
        </w:tc>
        <w:tc>
          <w:tcPr>
            <w:tcW w:w="6589"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内容</w:t>
            </w:r>
            <w:r/>
          </w:p>
        </w:tc>
      </w:tr>
      <w:tr>
        <w:trPr>
          <w:trHeight w:val="1398"/>
        </w:trPr>
        <w:tc>
          <w:tcPr>
            <w:tcW w:w="727"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1</w:t>
            </w:r>
            <w:r/>
          </w:p>
        </w:tc>
        <w:tc>
          <w:tcPr>
            <w:tcW w:w="1852"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采购人</w:t>
            </w:r>
            <w:r/>
          </w:p>
        </w:tc>
        <w:tc>
          <w:tcPr>
            <w:tcW w:w="6589"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名称：扬州中国大运河博物馆</w:t>
            </w:r>
            <w:r/>
          </w:p>
          <w:p>
            <w:pPr>
              <w:spacing w:line="276" w:lineRule="auto"/>
              <w:rPr>
                <w:rFonts w:ascii="宋体" w:hAnsi="宋体" w:cs="宋体"/>
                <w:bCs/>
                <w:sz w:val="24"/>
                <w:szCs w:val="24"/>
              </w:rPr>
            </w:pPr>
            <w:r>
              <w:rPr>
                <w:rFonts w:hint="eastAsia" w:ascii="宋体" w:hAnsi="宋体" w:cs="宋体"/>
                <w:bCs/>
                <w:sz w:val="24"/>
                <w:szCs w:val="24"/>
              </w:rPr>
              <w:t xml:space="preserve">地址：</w:t>
            </w:r>
            <w:r>
              <w:rPr>
                <w:rFonts w:hint="eastAsia" w:ascii="宋体" w:hAnsi="宋体"/>
                <w:sz w:val="24"/>
                <w:szCs w:val="24"/>
              </w:rPr>
              <w:t xml:space="preserve">江苏省扬州市广陵区运博路1号</w:t>
            </w:r>
            <w:r/>
          </w:p>
          <w:p>
            <w:pPr>
              <w:spacing w:line="276" w:lineRule="auto"/>
              <w:rPr>
                <w:rFonts w:ascii="宋体" w:hAnsi="宋体" w:cs="宋体"/>
                <w:bCs/>
                <w:sz w:val="24"/>
                <w:szCs w:val="24"/>
              </w:rPr>
            </w:pPr>
            <w:r>
              <w:rPr>
                <w:rFonts w:hint="eastAsia" w:ascii="宋体" w:hAnsi="宋体" w:cs="宋体"/>
                <w:bCs/>
                <w:sz w:val="24"/>
                <w:szCs w:val="24"/>
              </w:rPr>
              <w:t xml:space="preserve">联系人：</w:t>
            </w:r>
            <w:r>
              <w:rPr>
                <w:rFonts w:hint="eastAsia" w:ascii="宋体" w:hAnsi="宋体"/>
                <w:sz w:val="24"/>
                <w:szCs w:val="24"/>
              </w:rPr>
              <w:t xml:space="preserve">周老师</w:t>
            </w:r>
            <w:r/>
          </w:p>
          <w:p>
            <w:pPr>
              <w:spacing w:line="276" w:lineRule="auto"/>
              <w:rPr>
                <w:rFonts w:ascii="宋体" w:hAnsi="宋体" w:cs="宋体"/>
                <w:bCs/>
                <w:sz w:val="24"/>
                <w:szCs w:val="24"/>
              </w:rPr>
            </w:pPr>
            <w:r>
              <w:rPr>
                <w:rFonts w:hint="eastAsia" w:ascii="宋体" w:hAnsi="宋体" w:cs="宋体"/>
                <w:bCs/>
                <w:sz w:val="24"/>
                <w:szCs w:val="24"/>
              </w:rPr>
              <w:t xml:space="preserve">联系方式：</w:t>
            </w:r>
            <w:r>
              <w:rPr>
                <w:rFonts w:ascii="宋体" w:hAnsi="宋体"/>
                <w:sz w:val="24"/>
                <w:szCs w:val="24"/>
              </w:rPr>
              <w:t xml:space="preserve">0514-82773012</w:t>
            </w:r>
            <w:r>
              <w:rPr>
                <w:rFonts w:ascii="宋体" w:hAnsi="宋体" w:cs="宋体"/>
                <w:bCs/>
                <w:sz w:val="24"/>
                <w:szCs w:val="24"/>
              </w:rPr>
              <w:t xml:space="preserve"> </w:t>
            </w:r>
            <w:r/>
          </w:p>
        </w:tc>
      </w:tr>
      <w:tr>
        <w:trPr>
          <w:trHeight w:val="1466"/>
        </w:trPr>
        <w:tc>
          <w:tcPr>
            <w:tcW w:w="727"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2</w:t>
            </w:r>
            <w:r/>
          </w:p>
        </w:tc>
        <w:tc>
          <w:tcPr>
            <w:tcW w:w="1852"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采购代理机构</w:t>
            </w:r>
            <w:r/>
          </w:p>
        </w:tc>
        <w:tc>
          <w:tcPr>
            <w:tcW w:w="6589"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名称：江苏海外集团国际工程咨询有限公司</w:t>
            </w:r>
            <w:r/>
          </w:p>
          <w:p>
            <w:pPr>
              <w:spacing w:line="276" w:lineRule="auto"/>
              <w:rPr>
                <w:rFonts w:ascii="宋体" w:hAnsi="宋体" w:cs="宋体"/>
                <w:bCs/>
                <w:sz w:val="24"/>
                <w:szCs w:val="24"/>
              </w:rPr>
            </w:pPr>
            <w:r>
              <w:rPr>
                <w:rFonts w:hint="eastAsia" w:ascii="宋体" w:hAnsi="宋体" w:cs="宋体"/>
                <w:bCs/>
                <w:sz w:val="24"/>
                <w:szCs w:val="24"/>
              </w:rPr>
              <w:t xml:space="preserve">地址：南京市建邺区云龙山路58号大唐科技大厦A座高区14楼</w:t>
            </w:r>
            <w:r/>
          </w:p>
          <w:p>
            <w:pPr>
              <w:spacing w:line="276" w:lineRule="auto"/>
              <w:rPr>
                <w:rFonts w:ascii="宋体" w:hAnsi="宋体" w:cs="宋体"/>
                <w:bCs/>
                <w:sz w:val="24"/>
                <w:szCs w:val="24"/>
              </w:rPr>
            </w:pPr>
            <w:r>
              <w:rPr>
                <w:rFonts w:ascii="宋体" w:hAnsi="宋体" w:cs="宋体"/>
                <w:bCs/>
                <w:sz w:val="24"/>
                <w:szCs w:val="24"/>
              </w:rPr>
              <w:t xml:space="preserve">联系人：</w:t>
            </w:r>
            <w:r>
              <w:rPr>
                <w:rFonts w:hint="eastAsia" w:ascii="宋体" w:hAnsi="宋体"/>
                <w:bCs/>
                <w:sz w:val="24"/>
                <w:szCs w:val="24"/>
              </w:rPr>
              <w:t xml:space="preserve">蒋宁璐</w:t>
            </w:r>
            <w:r/>
          </w:p>
          <w:p>
            <w:pPr>
              <w:spacing w:line="276" w:lineRule="auto"/>
              <w:rPr>
                <w:rFonts w:ascii="宋体" w:hAnsi="宋体" w:cs="宋体"/>
                <w:bCs/>
                <w:sz w:val="24"/>
                <w:szCs w:val="24"/>
              </w:rPr>
            </w:pPr>
            <w:r>
              <w:rPr>
                <w:rFonts w:ascii="宋体" w:hAnsi="宋体" w:cs="宋体"/>
                <w:bCs/>
                <w:sz w:val="24"/>
                <w:szCs w:val="24"/>
              </w:rPr>
              <w:t xml:space="preserve">联系方式：</w:t>
            </w:r>
            <w:r>
              <w:rPr>
                <w:rFonts w:hint="eastAsia" w:ascii="宋体" w:hAnsi="宋体" w:cs="宋体"/>
                <w:bCs/>
                <w:sz w:val="24"/>
                <w:szCs w:val="24"/>
              </w:rPr>
              <w:t xml:space="preserve">025-</w:t>
            </w:r>
            <w:r>
              <w:rPr>
                <w:rFonts w:ascii="宋体" w:hAnsi="宋体" w:cs="宋体"/>
                <w:bCs/>
                <w:sz w:val="24"/>
                <w:szCs w:val="24"/>
              </w:rPr>
              <w:t xml:space="preserve">84795996</w:t>
            </w:r>
            <w:r/>
          </w:p>
        </w:tc>
      </w:tr>
      <w:tr>
        <w:trPr>
          <w:trHeight w:val="454"/>
        </w:trPr>
        <w:tc>
          <w:tcPr>
            <w:tcW w:w="727"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3</w:t>
            </w:r>
            <w:r/>
          </w:p>
        </w:tc>
        <w:tc>
          <w:tcPr>
            <w:tcW w:w="1852"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投标有效期</w:t>
            </w:r>
            <w:r/>
          </w:p>
        </w:tc>
        <w:tc>
          <w:tcPr>
            <w:tcW w:w="6589"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90日历天（从提交投标文件截止之日起算）</w:t>
            </w:r>
            <w:r/>
          </w:p>
        </w:tc>
      </w:tr>
      <w:tr>
        <w:trPr>
          <w:trHeight w:val="454"/>
        </w:trPr>
        <w:tc>
          <w:tcPr>
            <w:tcW w:w="727"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4</w:t>
            </w:r>
            <w:r/>
          </w:p>
        </w:tc>
        <w:tc>
          <w:tcPr>
            <w:tcW w:w="1852"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投标保证金</w:t>
            </w:r>
            <w:r/>
          </w:p>
        </w:tc>
        <w:tc>
          <w:tcPr>
            <w:tcW w:w="6589" w:type="dxa"/>
            <w:vAlign w:val="center"/>
            <w:textDirection w:val="lrTb"/>
            <w:noWrap w:val="false"/>
          </w:tcPr>
          <w:p>
            <w:pPr>
              <w:spacing w:line="276" w:lineRule="auto"/>
              <w:rPr>
                <w:rFonts w:ascii="宋体" w:hAnsi="宋体" w:cs="宋体"/>
                <w:bCs/>
                <w:sz w:val="24"/>
                <w:szCs w:val="24"/>
              </w:rPr>
            </w:pPr>
            <w:r>
              <w:rPr>
                <w:rFonts w:hint="eastAsia" w:ascii="宋体" w:hAnsi="宋体" w:cs="宋体"/>
                <w:sz w:val="24"/>
                <w:szCs w:val="24"/>
              </w:rPr>
              <w:t xml:space="preserve">本项目不需要</w:t>
            </w:r>
            <w:r/>
          </w:p>
        </w:tc>
      </w:tr>
      <w:tr>
        <w:trPr>
          <w:trHeight w:val="454"/>
        </w:trPr>
        <w:tc>
          <w:tcPr>
            <w:tcW w:w="727"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5</w:t>
            </w:r>
            <w:r/>
          </w:p>
        </w:tc>
        <w:tc>
          <w:tcPr>
            <w:tcW w:w="1852"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递交投标文件截止时间</w:t>
            </w:r>
            <w:r/>
          </w:p>
        </w:tc>
        <w:tc>
          <w:tcPr>
            <w:tcW w:w="6589"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详见招标公告</w:t>
            </w:r>
            <w:r/>
          </w:p>
        </w:tc>
      </w:tr>
      <w:tr>
        <w:trPr>
          <w:trHeight w:val="903"/>
        </w:trPr>
        <w:tc>
          <w:tcPr>
            <w:tcW w:w="727"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6</w:t>
            </w:r>
            <w:r/>
          </w:p>
        </w:tc>
        <w:tc>
          <w:tcPr>
            <w:tcW w:w="1852"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投标文件递交地点</w:t>
            </w:r>
            <w:r/>
          </w:p>
        </w:tc>
        <w:tc>
          <w:tcPr>
            <w:tcW w:w="6589"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详见招标公告</w:t>
            </w:r>
            <w:r/>
          </w:p>
        </w:tc>
      </w:tr>
      <w:tr>
        <w:trPr>
          <w:trHeight w:val="454"/>
        </w:trPr>
        <w:tc>
          <w:tcPr>
            <w:tcW w:w="727"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7</w:t>
            </w:r>
            <w:r/>
          </w:p>
        </w:tc>
        <w:tc>
          <w:tcPr>
            <w:tcW w:w="1852"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履约保证金</w:t>
            </w:r>
            <w:r/>
          </w:p>
        </w:tc>
        <w:tc>
          <w:tcPr>
            <w:tcW w:w="6589" w:type="dxa"/>
            <w:vAlign w:val="center"/>
            <w:textDirection w:val="lrTb"/>
            <w:noWrap w:val="false"/>
          </w:tcPr>
          <w:p>
            <w:pPr>
              <w:spacing w:line="276" w:lineRule="auto"/>
              <w:rPr>
                <w:sz w:val="24"/>
                <w:szCs w:val="24"/>
              </w:rPr>
            </w:pPr>
            <w:r>
              <w:rPr>
                <w:rFonts w:hint="eastAsia" w:ascii="宋体" w:hAnsi="宋体" w:cs="宋体"/>
                <w:sz w:val="24"/>
                <w:szCs w:val="24"/>
              </w:rPr>
              <w:t xml:space="preserve">本项目不需要履约保证金</w:t>
            </w:r>
            <w:r/>
          </w:p>
        </w:tc>
      </w:tr>
      <w:tr>
        <w:trPr>
          <w:trHeight w:val="543"/>
        </w:trPr>
        <w:tc>
          <w:tcPr>
            <w:tcW w:w="727"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8</w:t>
            </w:r>
            <w:r/>
          </w:p>
        </w:tc>
        <w:tc>
          <w:tcPr>
            <w:tcW w:w="1852"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招标代理服务费</w:t>
            </w:r>
            <w:r/>
          </w:p>
        </w:tc>
        <w:tc>
          <w:tcPr>
            <w:tcW w:w="6589" w:type="dxa"/>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本次招标代理服务费由采购人向代理机构结算，代理服务费以中标金额为基础，如本项目中标金额在100万元（不含）以下，代理服务费按照固定价人民币4500元扣除专家评审费收取；如本项目中标金额 100万元(含)以上，代理服务费按照中标金额的0.45%扣除专家评审费收取。</w:t>
            </w:r>
            <w:r/>
          </w:p>
        </w:tc>
      </w:tr>
    </w:tbl>
    <w:p>
      <w:pPr>
        <w:pStyle w:val="732"/>
        <w:ind w:firstLine="465"/>
        <w:spacing w:before="145" w:after="145" w:line="240" w:lineRule="auto"/>
        <w:rPr>
          <w:rFonts w:ascii="方正黑体_GBK" w:hAnsi="方正黑体_GBK" w:eastAsia="方正黑体_GBK" w:cs="方正黑体_GBK"/>
          <w:b w:val="0"/>
          <w:bCs w:val="0"/>
          <w:sz w:val="30"/>
          <w:szCs w:val="30"/>
        </w:rPr>
      </w:pPr>
      <w:r/>
      <w:bookmarkStart w:id="63" w:name="OLE_LINK14"/>
      <w:r/>
      <w:r/>
    </w:p>
    <w:p>
      <w:pPr>
        <w:pStyle w:val="779"/>
      </w:pPr>
      <w:r>
        <w:rPr>
          <w:rFonts w:hint="eastAsia"/>
        </w:rPr>
        <w:br w:type="page" w:clear="all"/>
      </w:r>
      <w:r>
        <w:rPr>
          <w:rFonts w:hint="eastAsia" w:ascii="黑体" w:hAnsi="Arial" w:eastAsia="黑体" w:cs="Arial"/>
          <w:b/>
          <w:bCs/>
          <w:sz w:val="36"/>
          <w:szCs w:val="36"/>
        </w:rPr>
        <w:t xml:space="preserve">一、总则</w:t>
      </w:r>
      <w:bookmarkEnd w:id="54"/>
      <w:r/>
      <w:bookmarkEnd w:id="55"/>
      <w:r/>
      <w:bookmarkEnd w:id="56"/>
      <w:r/>
      <w:bookmarkEnd w:id="57"/>
      <w:r/>
      <w:r/>
    </w:p>
    <w:p>
      <w:pPr>
        <w:pStyle w:val="733"/>
        <w:ind w:firstLine="420"/>
        <w:spacing w:before="0" w:after="0" w:line="240" w:lineRule="auto"/>
        <w:rPr>
          <w:rFonts w:ascii="方正楷体_GBK" w:hAnsi="方正楷体_GBK" w:eastAsia="方正楷体_GBK" w:cs="方正楷体_GBK"/>
        </w:rPr>
      </w:pPr>
      <w:r/>
      <w:bookmarkStart w:id="64" w:name="_Hlt16619475"/>
      <w:r/>
      <w:bookmarkStart w:id="65" w:name="_Toc458694821"/>
      <w:r/>
      <w:bookmarkStart w:id="66" w:name="_Toc20823276"/>
      <w:r/>
      <w:bookmarkStart w:id="67" w:name="_Toc513029204"/>
      <w:r/>
      <w:bookmarkStart w:id="68" w:name="_Toc16938520"/>
      <w:r/>
      <w:bookmarkEnd w:id="64"/>
      <w:r>
        <w:rPr>
          <w:rFonts w:hint="eastAsia" w:ascii="方正楷体_GBK" w:hAnsi="方正楷体_GBK" w:eastAsia="方正楷体_GBK" w:cs="方正楷体_GBK"/>
        </w:rPr>
        <w:t xml:space="preserve">1</w:t>
      </w:r>
      <w:bookmarkEnd w:id="65"/>
      <w:r>
        <w:rPr>
          <w:rFonts w:hint="eastAsia" w:ascii="方正楷体_GBK" w:hAnsi="方正楷体_GBK" w:eastAsia="方正楷体_GBK" w:cs="方正楷体_GBK"/>
        </w:rPr>
        <w:t xml:space="preserve">.招标方式</w:t>
      </w:r>
      <w:bookmarkEnd w:id="66"/>
      <w:r/>
      <w:bookmarkEnd w:id="67"/>
      <w:r/>
      <w:bookmarkEnd w:id="68"/>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733"/>
        <w:ind w:firstLine="420"/>
        <w:spacing w:before="0" w:after="0" w:line="240" w:lineRule="auto"/>
        <w:rPr>
          <w:rFonts w:ascii="方正楷体_GBK" w:hAnsi="方正楷体_GBK" w:eastAsia="方正楷体_GBK" w:cs="方正楷体_GBK"/>
        </w:rPr>
      </w:pPr>
      <w:r/>
      <w:bookmarkStart w:id="69" w:name="_Toc513029205"/>
      <w:r/>
      <w:bookmarkStart w:id="70" w:name="_Toc20823277"/>
      <w:r/>
      <w:bookmarkStart w:id="71" w:name="_Toc16938521"/>
      <w:r>
        <w:rPr>
          <w:rFonts w:hint="eastAsia" w:ascii="方正楷体_GBK" w:hAnsi="方正楷体_GBK" w:eastAsia="方正楷体_GBK" w:cs="方正楷体_GBK"/>
        </w:rPr>
        <w:t xml:space="preserve">2.合格的投标人</w:t>
      </w:r>
      <w:bookmarkEnd w:id="69"/>
      <w:r/>
      <w:bookmarkEnd w:id="70"/>
      <w:r/>
      <w:bookmarkEnd w:id="71"/>
      <w:r/>
      <w:r/>
    </w:p>
    <w:p>
      <w:pPr>
        <w:ind w:firstLine="420"/>
        <w:rPr>
          <w:rFonts w:ascii="宋体" w:hAnsi="宋体"/>
          <w:sz w:val="24"/>
        </w:rPr>
      </w:pPr>
      <w:r>
        <w:rPr>
          <w:rFonts w:hint="eastAsia" w:ascii="宋体" w:hAnsi="宋体"/>
          <w:sz w:val="24"/>
        </w:rPr>
        <w:t xml:space="preserve">2.1 满足招标公告对供应商资格要求的规定。</w:t>
      </w:r>
      <w:r/>
    </w:p>
    <w:p>
      <w:pPr>
        <w:ind w:firstLine="420"/>
        <w:rPr>
          <w:rFonts w:ascii="宋体" w:hAnsi="宋体"/>
          <w:sz w:val="24"/>
        </w:rPr>
      </w:pPr>
      <w:r>
        <w:rPr>
          <w:rFonts w:hint="eastAsia" w:ascii="宋体" w:hAnsi="宋体"/>
          <w:sz w:val="24"/>
        </w:rPr>
        <w:t xml:space="preserve">2.2 满足招标文件规定的实质性要求和条件。</w:t>
      </w:r>
      <w:r/>
    </w:p>
    <w:p>
      <w:pPr>
        <w:pStyle w:val="733"/>
        <w:ind w:firstLine="420"/>
        <w:spacing w:before="0" w:after="0" w:line="240" w:lineRule="auto"/>
        <w:rPr>
          <w:rFonts w:ascii="方正楷体_GBK" w:hAnsi="方正楷体_GBK" w:eastAsia="方正楷体_GBK" w:cs="方正楷体_GBK"/>
        </w:rPr>
      </w:pPr>
      <w:r/>
      <w:bookmarkStart w:id="72" w:name="_Toc16938522"/>
      <w:r/>
      <w:bookmarkStart w:id="73" w:name="_Toc513029206"/>
      <w:r/>
      <w:bookmarkStart w:id="74" w:name="_Toc20823278"/>
      <w:r>
        <w:rPr>
          <w:rFonts w:hint="eastAsia" w:ascii="方正楷体_GBK" w:hAnsi="方正楷体_GBK" w:eastAsia="方正楷体_GBK" w:cs="方正楷体_GBK"/>
        </w:rPr>
        <w:t xml:space="preserve">3.适用法律</w:t>
      </w:r>
      <w:bookmarkEnd w:id="72"/>
      <w:r/>
      <w:bookmarkEnd w:id="73"/>
      <w:r/>
      <w:bookmarkEnd w:id="74"/>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733"/>
        <w:ind w:firstLine="420"/>
        <w:spacing w:before="0" w:after="0" w:line="240" w:lineRule="auto"/>
        <w:rPr>
          <w:rFonts w:ascii="方正楷体_GBK" w:hAnsi="方正楷体_GBK" w:eastAsia="方正楷体_GBK" w:cs="方正楷体_GBK"/>
        </w:rPr>
      </w:pPr>
      <w:r/>
      <w:bookmarkStart w:id="75" w:name="_Toc513029207"/>
      <w:r/>
      <w:bookmarkStart w:id="76" w:name="_Toc16938523"/>
      <w:r/>
      <w:bookmarkStart w:id="77" w:name="_Toc462564067"/>
      <w:r/>
      <w:bookmarkStart w:id="78" w:name="_Toc20823279"/>
      <w:r>
        <w:rPr>
          <w:rFonts w:hint="eastAsia" w:ascii="方正楷体_GBK" w:hAnsi="方正楷体_GBK" w:eastAsia="方正楷体_GBK" w:cs="方正楷体_GBK"/>
        </w:rPr>
        <w:t xml:space="preserve">4.投标费用</w:t>
      </w:r>
      <w:bookmarkEnd w:id="75"/>
      <w:r/>
      <w:bookmarkEnd w:id="76"/>
      <w:r/>
      <w:bookmarkEnd w:id="77"/>
      <w:r/>
      <w:bookmarkEnd w:id="78"/>
      <w:r/>
      <w:r/>
    </w:p>
    <w:p>
      <w:pPr>
        <w:ind w:firstLine="420"/>
        <w:rPr>
          <w:rFonts w:ascii="宋体" w:hAnsi="宋体"/>
          <w:sz w:val="24"/>
        </w:rPr>
      </w:pPr>
      <w:r>
        <w:rPr>
          <w:rFonts w:hint="eastAsia" w:ascii="宋体" w:hAnsi="宋体"/>
          <w:sz w:val="24"/>
        </w:rPr>
        <w:t xml:space="preserve">4.1 投标人应自行承担所有与参加投标有关的费用及税金，无论投标过程中的做法和结果如何，采购人、采购代理机构在任何情况下均无义务和责任承担这些费用。</w:t>
      </w:r>
      <w:r/>
    </w:p>
    <w:p>
      <w:pPr>
        <w:pStyle w:val="73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732"/>
        <w:ind w:firstLine="465"/>
        <w:spacing w:before="145" w:after="145" w:line="240" w:lineRule="auto"/>
        <w:rPr>
          <w:rFonts w:ascii="方正黑体_GBK" w:hAnsi="方正黑体_GBK" w:eastAsia="方正黑体_GBK" w:cs="方正黑体_GBK"/>
          <w:b w:val="0"/>
          <w:bCs w:val="0"/>
          <w:sz w:val="30"/>
          <w:szCs w:val="30"/>
        </w:rPr>
      </w:pPr>
      <w:r/>
      <w:bookmarkStart w:id="79" w:name="_Toc16938525"/>
      <w:r/>
      <w:bookmarkStart w:id="80" w:name="_Toc20823281"/>
      <w:r/>
      <w:bookmarkStart w:id="81" w:name="_Toc513029209"/>
      <w:r/>
      <w:bookmarkStart w:id="82" w:name="_Toc120614215"/>
      <w:r>
        <w:rPr>
          <w:rFonts w:hint="eastAsia" w:ascii="方正黑体_GBK" w:hAnsi="方正黑体_GBK" w:eastAsia="方正黑体_GBK" w:cs="方正黑体_GBK"/>
          <w:b w:val="0"/>
          <w:bCs w:val="0"/>
          <w:sz w:val="30"/>
          <w:szCs w:val="30"/>
        </w:rPr>
        <w:t xml:space="preserve">二、招标文件</w:t>
      </w:r>
      <w:bookmarkEnd w:id="79"/>
      <w:r/>
      <w:bookmarkEnd w:id="80"/>
      <w:r/>
      <w:bookmarkEnd w:id="81"/>
      <w:r/>
      <w:bookmarkEnd w:id="82"/>
      <w:r/>
      <w:r/>
    </w:p>
    <w:p>
      <w:pPr>
        <w:pStyle w:val="733"/>
        <w:ind w:firstLine="420"/>
        <w:spacing w:before="0" w:after="0" w:line="240" w:lineRule="auto"/>
        <w:rPr>
          <w:rFonts w:ascii="方正楷体_GBK" w:hAnsi="方正楷体_GBK" w:eastAsia="方正楷体_GBK" w:cs="方正楷体_GBK"/>
        </w:rPr>
      </w:pPr>
      <w:r/>
      <w:bookmarkStart w:id="83" w:name="_Toc16938526"/>
      <w:r/>
      <w:bookmarkStart w:id="84" w:name="_Toc20823282"/>
      <w:r/>
      <w:bookmarkStart w:id="85" w:name="_Toc513029210"/>
      <w:r>
        <w:rPr>
          <w:rFonts w:hint="eastAsia" w:ascii="方正楷体_GBK" w:hAnsi="方正楷体_GBK" w:eastAsia="方正楷体_GBK" w:cs="方正楷体_GBK"/>
        </w:rPr>
        <w:t xml:space="preserve">6.招标文件构成</w:t>
      </w:r>
      <w:bookmarkEnd w:id="83"/>
      <w:r/>
      <w:bookmarkEnd w:id="84"/>
      <w:r/>
      <w:bookmarkEnd w:id="85"/>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（1）投标邀请（招标公告）</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投标人应仔细检查招标文件是否齐全，如有缺漏请立即与采购代理机构联系。</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3"/>
        <w:ind w:firstLine="420"/>
        <w:spacing w:before="0" w:after="0" w:line="240" w:lineRule="auto"/>
        <w:rPr>
          <w:rFonts w:ascii="方正楷体_GBK" w:hAnsi="方正楷体_GBK" w:eastAsia="方正楷体_GBK" w:cs="方正楷体_GBK"/>
        </w:rPr>
      </w:pPr>
      <w:r/>
      <w:bookmarkStart w:id="86" w:name="_Toc513029211"/>
      <w:r/>
      <w:bookmarkStart w:id="87" w:name="_Toc20823283"/>
      <w:r/>
      <w:bookmarkStart w:id="88" w:name="_Toc462564070"/>
      <w:r/>
      <w:bookmarkStart w:id="89" w:name="_Toc16938527"/>
      <w:r>
        <w:rPr>
          <w:rFonts w:hint="eastAsia" w:ascii="方正楷体_GBK" w:hAnsi="方正楷体_GBK" w:eastAsia="方正楷体_GBK" w:cs="方正楷体_GBK"/>
        </w:rPr>
        <w:t xml:space="preserve">7.招标文件的澄清</w:t>
      </w:r>
      <w:bookmarkEnd w:id="86"/>
      <w:r/>
      <w:bookmarkEnd w:id="87"/>
      <w:r/>
      <w:bookmarkEnd w:id="88"/>
      <w:r/>
      <w:bookmarkEnd w:id="89"/>
      <w:r/>
      <w:r/>
    </w:p>
    <w:p>
      <w:pPr>
        <w:ind w:firstLine="420"/>
        <w:rPr>
          <w:rFonts w:ascii="宋体" w:hAnsi="宋体"/>
          <w:sz w:val="24"/>
        </w:rPr>
      </w:pPr>
      <w:r>
        <w:rPr>
          <w:rFonts w:hint="eastAsia" w:ascii="宋体" w:hAnsi="宋体"/>
          <w:sz w:val="24"/>
        </w:rPr>
        <w:t xml:space="preserve">7.1 任何要求对招标文件进行澄清的投标人，应在投标截止期十日前按招标公告中的通讯地址，以书面形式通知采购代理机构。</w:t>
      </w:r>
      <w:r/>
    </w:p>
    <w:p>
      <w:pPr>
        <w:pStyle w:val="733"/>
        <w:ind w:firstLine="420"/>
        <w:spacing w:before="0" w:after="0" w:line="240" w:lineRule="auto"/>
        <w:rPr>
          <w:rFonts w:ascii="方正楷体_GBK" w:hAnsi="方正楷体_GBK" w:eastAsia="方正楷体_GBK" w:cs="方正楷体_GBK"/>
        </w:rPr>
      </w:pPr>
      <w:r/>
      <w:bookmarkStart w:id="90" w:name="_Toc20823284"/>
      <w:r/>
      <w:bookmarkStart w:id="91" w:name="_Toc16938528"/>
      <w:r/>
      <w:bookmarkStart w:id="92" w:name="_Toc513029212"/>
      <w:r/>
      <w:bookmarkStart w:id="93" w:name="_Toc462564071"/>
      <w:r>
        <w:rPr>
          <w:rFonts w:hint="eastAsia" w:ascii="方正楷体_GBK" w:hAnsi="方正楷体_GBK" w:eastAsia="方正楷体_GBK" w:cs="方正楷体_GBK"/>
        </w:rPr>
        <w:t xml:space="preserve">8.招标文件的修改</w:t>
      </w:r>
      <w:bookmarkEnd w:id="90"/>
      <w:r/>
      <w:bookmarkEnd w:id="91"/>
      <w:r/>
      <w:bookmarkEnd w:id="92"/>
      <w:r/>
      <w:bookmarkEnd w:id="93"/>
      <w:r/>
      <w:r/>
    </w:p>
    <w:p>
      <w:pPr>
        <w:ind w:firstLine="420"/>
        <w:rPr>
          <w:rFonts w:ascii="宋体" w:hAnsi="宋体"/>
          <w:sz w:val="24"/>
        </w:rPr>
      </w:pPr>
      <w:r/>
      <w:bookmarkStart w:id="94" w:name="_Toc20823285"/>
      <w:r/>
      <w:bookmarkStart w:id="95" w:name="_Toc462564072"/>
      <w:r/>
      <w:bookmarkStart w:id="96" w:name="_Toc16938529"/>
      <w:r/>
      <w:bookmarkStart w:id="97" w:name="_Toc513029213"/>
      <w:r/>
      <w:bookmarkStart w:id="98" w:name="_Toc120614216"/>
      <w:r>
        <w:rPr>
          <w:rFonts w:hint="eastAsia" w:ascii="宋体" w:hAnsi="宋体"/>
          <w:sz w:val="24"/>
        </w:rPr>
        <w:t xml:space="preserve">8.1 在投标截止时间前，采购人、采购代理机构可以对招标文件进行修改。招标文件的修改将在原公告媒体发布更正公告，更正内容将作为招标文件的组成部分，并对投标人具有约束力。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8.3 采购人、采购代理机构有权按照法定的要求推迟投标截止日期和开标日期，并在原公告媒体发布更正公告。</w:t>
      </w:r>
      <w:r/>
    </w:p>
    <w:p>
      <w:pPr>
        <w:pStyle w:val="732"/>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4"/>
      <w:r/>
      <w:bookmarkEnd w:id="95"/>
      <w:r/>
      <w:bookmarkEnd w:id="96"/>
      <w:r/>
      <w:bookmarkEnd w:id="97"/>
      <w:r/>
      <w:bookmarkEnd w:id="98"/>
      <w:r/>
      <w:r/>
    </w:p>
    <w:p>
      <w:pPr>
        <w:pStyle w:val="733"/>
        <w:ind w:firstLine="420"/>
        <w:spacing w:before="0" w:after="0" w:line="240" w:lineRule="auto"/>
        <w:rPr>
          <w:rFonts w:ascii="方正楷体_GBK" w:hAnsi="方正楷体_GBK" w:eastAsia="方正楷体_GBK" w:cs="方正楷体_GBK"/>
        </w:rPr>
      </w:pPr>
      <w:r/>
      <w:bookmarkStart w:id="99" w:name="_Toc20823286"/>
      <w:r/>
      <w:bookmarkStart w:id="100" w:name="_Toc462564073"/>
      <w:r/>
      <w:bookmarkStart w:id="101" w:name="_Toc513029214"/>
      <w:r/>
      <w:bookmarkStart w:id="102" w:name="_Toc16938530"/>
      <w:r>
        <w:rPr>
          <w:rFonts w:hint="eastAsia" w:ascii="方正楷体_GBK" w:hAnsi="方正楷体_GBK" w:eastAsia="方正楷体_GBK" w:cs="方正楷体_GBK"/>
        </w:rPr>
        <w:t xml:space="preserve">9.投标文件的语言及度量衡单位</w:t>
      </w:r>
      <w:bookmarkEnd w:id="99"/>
      <w:r/>
      <w:bookmarkEnd w:id="100"/>
      <w:r/>
      <w:bookmarkEnd w:id="101"/>
      <w:r/>
      <w:bookmarkEnd w:id="102"/>
      <w:r/>
      <w:r/>
    </w:p>
    <w:p>
      <w:pPr>
        <w:ind w:firstLine="420"/>
        <w:rPr>
          <w:rFonts w:ascii="宋体" w:hAnsi="宋体"/>
          <w:sz w:val="24"/>
        </w:rPr>
      </w:pPr>
      <w:r>
        <w:rPr>
          <w:rFonts w:hint="eastAsia" w:ascii="宋体" w:hAnsi="宋体"/>
          <w:sz w:val="24"/>
        </w:rPr>
        <w:t xml:space="preserve">9.1 投标人提交的投标文件以及投标人与采购人、采购代理机构就有关投标的所有来往通知、函件和文件均应使用简体中文。</w:t>
      </w:r>
      <w:r/>
    </w:p>
    <w:p>
      <w:pPr>
        <w:ind w:firstLine="420"/>
        <w:rPr>
          <w:rFonts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p>
    <w:p>
      <w:pPr>
        <w:pStyle w:val="733"/>
        <w:ind w:firstLine="420"/>
        <w:spacing w:before="0" w:after="0" w:line="240" w:lineRule="auto"/>
        <w:rPr>
          <w:rFonts w:ascii="方正楷体_GBK" w:hAnsi="方正楷体_GBK" w:eastAsia="方正楷体_GBK" w:cs="方正楷体_GBK"/>
        </w:rPr>
      </w:pPr>
      <w:r/>
      <w:bookmarkStart w:id="103" w:name="_Toc16938531"/>
      <w:r/>
      <w:bookmarkStart w:id="104" w:name="_Toc20823287"/>
      <w:r/>
      <w:bookmarkStart w:id="105" w:name="_Toc462564074"/>
      <w:r/>
      <w:bookmarkStart w:id="106" w:name="_Toc513029215"/>
      <w:r>
        <w:rPr>
          <w:rFonts w:hint="eastAsia" w:ascii="方正楷体_GBK" w:hAnsi="方正楷体_GBK" w:eastAsia="方正楷体_GBK" w:cs="方正楷体_GBK"/>
        </w:rPr>
        <w:t xml:space="preserve">10.投标文件构成</w:t>
      </w:r>
      <w:bookmarkEnd w:id="103"/>
      <w:r/>
      <w:bookmarkEnd w:id="104"/>
      <w:r/>
      <w:bookmarkEnd w:id="105"/>
      <w:r/>
      <w:bookmarkEnd w:id="106"/>
      <w:r/>
      <w:r/>
    </w:p>
    <w:p>
      <w:pPr>
        <w:ind w:firstLine="420"/>
        <w:rPr>
          <w:rFonts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pStyle w:val="815"/>
        <w:ind w:firstLine="480"/>
        <w:spacing w:line="240" w:lineRule="auto"/>
        <w:rPr>
          <w:sz w:val="24"/>
          <w:szCs w:val="21"/>
          <w:lang w:eastAsia="zh-CN"/>
        </w:rPr>
      </w:pPr>
      <w:r>
        <w:rPr>
          <w:rFonts w:hint="eastAsia"/>
          <w:sz w:val="24"/>
          <w:szCs w:val="21"/>
          <w:lang w:eastAsia="zh-CN"/>
        </w:rPr>
        <w:t xml:space="preserve">10.2 投标人应用人民币报价。</w:t>
      </w:r>
      <w:r/>
    </w:p>
    <w:p>
      <w:pPr>
        <w:pStyle w:val="779"/>
        <w:ind w:firstLine="480"/>
        <w:spacing w:line="240" w:lineRule="auto"/>
        <w:rPr>
          <w:sz w:val="24"/>
          <w:szCs w:val="21"/>
        </w:rPr>
      </w:pPr>
      <w:r>
        <w:rPr>
          <w:rFonts w:hint="eastAsia"/>
          <w:bCs/>
          <w:sz w:val="24"/>
          <w:szCs w:val="21"/>
        </w:rPr>
        <w:t xml:space="preserve">10.</w:t>
      </w:r>
      <w:r>
        <w:rPr>
          <w:bCs/>
          <w:sz w:val="24"/>
          <w:szCs w:val="21"/>
        </w:rPr>
        <w:t xml:space="preserve">3</w:t>
      </w:r>
      <w:r>
        <w:rPr>
          <w:rFonts w:hint="eastAsia"/>
          <w:bCs/>
          <w:sz w:val="24"/>
          <w:szCs w:val="21"/>
        </w:rPr>
        <w:t xml:space="preserve"> 如标书制作工具中格式和内容与“中国政府采购网”、“江苏政府采购网”发布的招标文件不一致，请以中国政府采购网”、“江苏政府采购网”、发布的招标文件为准。</w:t>
      </w:r>
      <w:r/>
    </w:p>
    <w:p>
      <w:pPr>
        <w:pStyle w:val="733"/>
        <w:ind w:firstLine="420"/>
        <w:spacing w:before="0" w:after="0" w:line="240" w:lineRule="auto"/>
        <w:rPr>
          <w:rFonts w:ascii="方正楷体_GBK" w:hAnsi="方正楷体_GBK" w:eastAsia="方正楷体_GBK" w:cs="方正楷体_GBK"/>
        </w:rPr>
      </w:pPr>
      <w:r/>
      <w:bookmarkStart w:id="107" w:name="_Hlt26954838"/>
      <w:r/>
      <w:bookmarkStart w:id="108" w:name="_Hlt26670360"/>
      <w:r/>
      <w:bookmarkStart w:id="109" w:name="_Hlt26668975"/>
      <w:r/>
      <w:bookmarkStart w:id="110" w:name="_Toc14577357"/>
      <w:r/>
      <w:bookmarkStart w:id="111" w:name="_Toc513029219"/>
      <w:r/>
      <w:bookmarkStart w:id="112" w:name="_Toc49090509"/>
      <w:r/>
      <w:bookmarkStart w:id="113" w:name="_Toc14577354"/>
      <w:r/>
      <w:bookmarkStart w:id="114" w:name="_Toc513029216"/>
      <w:r/>
      <w:bookmarkStart w:id="115" w:name="_Toc49090507"/>
      <w:r/>
      <w:bookmarkEnd w:id="107"/>
      <w:r/>
      <w:bookmarkEnd w:id="108"/>
      <w:r/>
      <w:bookmarkEnd w:id="109"/>
      <w:r>
        <w:rPr>
          <w:rFonts w:hint="eastAsia" w:ascii="方正楷体_GBK" w:hAnsi="方正楷体_GBK" w:eastAsia="方正楷体_GBK" w:cs="方正楷体_GBK"/>
        </w:rPr>
        <w:t xml:space="preserve">11.证明投标人及投标标的符合招标文件规定的文件</w:t>
      </w:r>
      <w:bookmarkEnd w:id="110"/>
      <w:r/>
      <w:bookmarkEnd w:id="111"/>
      <w:r/>
      <w:bookmarkEnd w:id="112"/>
      <w:r/>
      <w:r/>
    </w:p>
    <w:p>
      <w:pPr>
        <w:ind w:firstLine="420"/>
        <w:rPr>
          <w:rFonts w:ascii="宋体" w:hAnsi="宋体"/>
          <w:sz w:val="24"/>
        </w:rPr>
      </w:pPr>
      <w:r/>
      <w:bookmarkStart w:id="116" w:name="_Toc49090508"/>
      <w:r/>
      <w:bookmarkStart w:id="117" w:name="_Toc14577355"/>
      <w:r/>
      <w:bookmarkEnd w:id="113"/>
      <w:r/>
      <w:bookmarkEnd w:id="114"/>
      <w:r/>
      <w:bookmarkEnd w:id="115"/>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73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w:t>
      </w:r>
      <w:bookmarkEnd w:id="116"/>
      <w:r/>
      <w:bookmarkEnd w:id="117"/>
      <w:r>
        <w:rPr>
          <w:rFonts w:hint="eastAsia" w:ascii="方正楷体_GBK" w:hAnsi="方正楷体_GBK" w:eastAsia="方正楷体_GBK" w:cs="方正楷体_GBK"/>
        </w:rPr>
        <w:t xml:space="preserve">.投标分项报价表（如有）</w:t>
      </w:r>
      <w:r/>
    </w:p>
    <w:p>
      <w:pPr>
        <w:ind w:firstLine="420"/>
        <w:rPr>
          <w:rFonts w:ascii="宋体" w:hAnsi="宋体"/>
          <w:sz w:val="24"/>
        </w:rPr>
      </w:pPr>
      <w:r>
        <w:rPr>
          <w:rFonts w:hint="eastAsia" w:ascii="宋体" w:hAnsi="宋体"/>
          <w:sz w:val="24"/>
        </w:rPr>
        <w:t xml:space="preserve">12.1 投</w:t>
      </w:r>
      <w:bookmarkStart w:id="118" w:name="_Hlt26954840"/>
      <w:r/>
      <w:bookmarkEnd w:id="118"/>
      <w:r>
        <w:rPr>
          <w:rFonts w:hint="eastAsia" w:ascii="宋体" w:hAnsi="宋体"/>
          <w:sz w:val="24"/>
        </w:rPr>
        <w:t xml:space="preserve">标人应按照招标文件规定格式填报</w:t>
      </w:r>
      <w:bookmarkStart w:id="119" w:name="_Hlt26670399"/>
      <w:r/>
      <w:bookmarkEnd w:id="119"/>
      <w:r>
        <w:rPr>
          <w:rFonts w:hint="eastAsia" w:ascii="宋体" w:hAnsi="宋体"/>
          <w:sz w:val="24"/>
        </w:rPr>
        <w:t xml:space="preserve">投标分项报价表。</w:t>
      </w:r>
      <w:r/>
    </w:p>
    <w:p>
      <w:pPr>
        <w:ind w:firstLine="420"/>
        <w:rPr>
          <w:rFonts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733"/>
        <w:ind w:firstLine="420"/>
        <w:spacing w:before="0" w:after="0" w:line="240" w:lineRule="auto"/>
        <w:rPr>
          <w:rFonts w:ascii="方正楷体_GBK" w:hAnsi="方正楷体_GBK" w:eastAsia="方正楷体_GBK" w:cs="方正楷体_GBK"/>
        </w:rPr>
      </w:pPr>
      <w:r/>
      <w:bookmarkStart w:id="120" w:name="_Hlt26670425"/>
      <w:r/>
      <w:bookmarkStart w:id="121" w:name="_Hlt26670482"/>
      <w:r/>
      <w:bookmarkStart w:id="122" w:name="_Hlt26954844"/>
      <w:r/>
      <w:bookmarkStart w:id="123" w:name="_Hlt26954846"/>
      <w:r/>
      <w:bookmarkStart w:id="124" w:name="_Hlt26670486"/>
      <w:r/>
      <w:bookmarkStart w:id="125" w:name="_Hlt26670403"/>
      <w:r/>
      <w:bookmarkStart w:id="126" w:name="_Hlt26954848"/>
      <w:r/>
      <w:bookmarkStart w:id="127" w:name="_Hlt26954731"/>
      <w:r/>
      <w:bookmarkStart w:id="128" w:name="_Hlt26954842"/>
      <w:r/>
      <w:bookmarkStart w:id="129" w:name="_Hlt26668983"/>
      <w:r/>
      <w:bookmarkEnd w:id="120"/>
      <w:r/>
      <w:bookmarkEnd w:id="121"/>
      <w:r/>
      <w:bookmarkEnd w:id="122"/>
      <w:r/>
      <w:bookmarkEnd w:id="123"/>
      <w:r/>
      <w:bookmarkEnd w:id="124"/>
      <w:r/>
      <w:bookmarkEnd w:id="125"/>
      <w:r/>
      <w:bookmarkEnd w:id="126"/>
      <w:r/>
      <w:bookmarkEnd w:id="127"/>
      <w:r/>
      <w:bookmarkEnd w:id="128"/>
      <w:r/>
      <w:bookmarkEnd w:id="129"/>
      <w:r>
        <w:rPr>
          <w:rFonts w:hint="eastAsia" w:ascii="方正楷体_GBK" w:hAnsi="方正楷体_GBK" w:eastAsia="方正楷体_GBK" w:cs="方正楷体_GBK"/>
        </w:rPr>
        <w:t xml:space="preserve">13.响应及偏离表</w:t>
      </w:r>
      <w:r/>
    </w:p>
    <w:p>
      <w:pPr>
        <w:ind w:firstLine="420"/>
        <w:rPr>
          <w:rFonts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733"/>
        <w:ind w:firstLine="420"/>
        <w:spacing w:before="0" w:after="0" w:line="240" w:lineRule="auto"/>
        <w:rPr>
          <w:rFonts w:ascii="方正楷体_GBK" w:hAnsi="方正楷体_GBK" w:eastAsia="方正楷体_GBK" w:cs="方正楷体_GBK"/>
        </w:rPr>
      </w:pPr>
      <w:r/>
      <w:bookmarkStart w:id="130" w:name="_Toc14577359"/>
      <w:r/>
      <w:bookmarkStart w:id="131" w:name="_Toc49090510"/>
      <w:r>
        <w:rPr>
          <w:rFonts w:hint="eastAsia" w:ascii="方正楷体_GBK" w:hAnsi="方正楷体_GBK" w:eastAsia="方正楷体_GBK" w:cs="方正楷体_GBK"/>
        </w:rPr>
        <w:t xml:space="preserve">14.投标函和开标一览表</w:t>
      </w:r>
      <w:r/>
    </w:p>
    <w:p>
      <w:pPr>
        <w:ind w:firstLine="420"/>
        <w:rPr>
          <w:rFonts w:ascii="宋体" w:hAnsi="宋体"/>
          <w:sz w:val="24"/>
          <w:lang w:val="zh-CN"/>
        </w:rPr>
      </w:pPr>
      <w:r>
        <w:rPr>
          <w:rFonts w:hint="eastAsia" w:ascii="宋体" w:hAnsi="宋体"/>
          <w:sz w:val="24"/>
          <w:lang w:val="zh-CN"/>
        </w:rPr>
        <w:t xml:space="preserve">14.1 投标人应按照招标文件规定格式完整、正确填报投标函、开标一览表。</w:t>
      </w:r>
      <w:r/>
    </w:p>
    <w:p>
      <w:pPr>
        <w:ind w:firstLine="420"/>
        <w:rPr>
          <w:rFonts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中的投标总报价一致，如不一致评标时以开标一览表中价格为准。</w:t>
      </w:r>
      <w:r/>
    </w:p>
    <w:p>
      <w:pPr>
        <w:pStyle w:val="733"/>
        <w:ind w:firstLine="420"/>
        <w:spacing w:before="0" w:after="0" w:line="240" w:lineRule="auto"/>
        <w:rPr>
          <w:rFonts w:ascii="方正楷体_GBK" w:hAnsi="方正楷体_GBK" w:eastAsia="方正楷体_GBK" w:cs="方正楷体_GBK"/>
        </w:rPr>
      </w:pPr>
      <w:r/>
      <w:bookmarkStart w:id="132" w:name="_Hlt26954734"/>
      <w:r/>
      <w:bookmarkStart w:id="133" w:name="_Hlt26670489"/>
      <w:r/>
      <w:bookmarkStart w:id="134" w:name="_Hlt26954850"/>
      <w:r/>
      <w:bookmarkStart w:id="135" w:name="_Toc49090511"/>
      <w:r/>
      <w:bookmarkStart w:id="136" w:name="_Toc14577360"/>
      <w:r/>
      <w:bookmarkEnd w:id="130"/>
      <w:r/>
      <w:bookmarkEnd w:id="131"/>
      <w:r/>
      <w:bookmarkEnd w:id="132"/>
      <w:r/>
      <w:bookmarkEnd w:id="133"/>
      <w:r/>
      <w:bookmarkEnd w:id="134"/>
      <w:r>
        <w:rPr>
          <w:rFonts w:hint="eastAsia" w:ascii="方正楷体_GBK" w:hAnsi="方正楷体_GBK" w:eastAsia="方正楷体_GBK" w:cs="方正楷体_GBK"/>
        </w:rPr>
        <w:t xml:space="preserve">15.投标有效期</w:t>
      </w:r>
      <w:bookmarkEnd w:id="135"/>
      <w:r/>
      <w:bookmarkEnd w:id="136"/>
      <w:r/>
      <w:r/>
    </w:p>
    <w:p>
      <w:pPr>
        <w:ind w:firstLine="420"/>
        <w:rPr>
          <w:rFonts w:ascii="宋体" w:hAnsi="宋体"/>
          <w:sz w:val="24"/>
          <w:lang w:val="zh-CN"/>
        </w:rPr>
      </w:pPr>
      <w:r>
        <w:rPr>
          <w:rFonts w:hint="eastAsia" w:ascii="宋体" w:hAnsi="宋体"/>
          <w:sz w:val="24"/>
          <w:lang w:val="zh-CN"/>
        </w:rPr>
        <w:t xml:space="preserve">15.1 投标有效期为招标公告规定的开标之日起90日历天。投标有效期比规定短的将被视为未实质性响应招标文件而被拒绝。</w:t>
      </w:r>
      <w:r/>
    </w:p>
    <w:p>
      <w:pPr>
        <w:ind w:firstLine="420"/>
        <w:rPr>
          <w:rFonts w:ascii="宋体" w:hAnsi="宋体"/>
          <w:sz w:val="24"/>
          <w:lang w:val="zh-CN"/>
        </w:rPr>
      </w:pPr>
      <w:r>
        <w:rPr>
          <w:rFonts w:hint="eastAsia" w:ascii="宋体" w:hAnsi="宋体"/>
          <w:sz w:val="24"/>
          <w:lang w:val="zh-CN"/>
        </w:rPr>
        <w:t xml:space="preserve">15.2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满。</w:t>
      </w:r>
      <w:r/>
    </w:p>
    <w:p>
      <w:pPr>
        <w:pStyle w:val="732"/>
        <w:ind w:firstLine="465"/>
        <w:spacing w:before="145" w:after="145" w:line="240" w:lineRule="auto"/>
        <w:rPr>
          <w:rFonts w:ascii="方正黑体_GBK" w:hAnsi="方正黑体_GBK" w:eastAsia="方正黑体_GBK" w:cs="方正黑体_GBK"/>
          <w:b w:val="0"/>
          <w:bCs w:val="0"/>
          <w:sz w:val="30"/>
          <w:szCs w:val="30"/>
        </w:rPr>
      </w:pPr>
      <w:r/>
      <w:bookmarkStart w:id="137" w:name="_Hlt26954852"/>
      <w:r/>
      <w:bookmarkStart w:id="138" w:name="_Hlt26954739"/>
      <w:r/>
      <w:bookmarkStart w:id="139" w:name="_Toc16938540"/>
      <w:r/>
      <w:bookmarkStart w:id="140" w:name="_Toc20823296"/>
      <w:r/>
      <w:bookmarkStart w:id="141" w:name="_Toc120614217"/>
      <w:r/>
      <w:bookmarkStart w:id="142" w:name="_Toc513029224"/>
      <w:r/>
      <w:bookmarkStart w:id="143" w:name="_Toc16938553"/>
      <w:r/>
      <w:bookmarkStart w:id="144" w:name="_Toc20823309"/>
      <w:r/>
      <w:bookmarkStart w:id="145" w:name="_Toc513029237"/>
      <w:r/>
      <w:bookmarkEnd w:id="137"/>
      <w:r/>
      <w:bookmarkEnd w:id="138"/>
      <w:r>
        <w:rPr>
          <w:rFonts w:hint="eastAsia" w:ascii="方正黑体_GBK" w:hAnsi="方正黑体_GBK" w:eastAsia="方正黑体_GBK" w:cs="方正黑体_GBK"/>
          <w:b w:val="0"/>
          <w:bCs w:val="0"/>
          <w:sz w:val="30"/>
          <w:szCs w:val="30"/>
        </w:rPr>
        <w:t xml:space="preserve">四、投标文件的递交</w:t>
      </w:r>
      <w:bookmarkEnd w:id="139"/>
      <w:r/>
      <w:bookmarkEnd w:id="140"/>
      <w:r/>
      <w:bookmarkEnd w:id="141"/>
      <w:r/>
      <w:bookmarkEnd w:id="142"/>
      <w:r/>
      <w:r/>
    </w:p>
    <w:p>
      <w:pPr>
        <w:pStyle w:val="733"/>
        <w:ind w:firstLine="420"/>
        <w:spacing w:before="0" w:after="0" w:line="240" w:lineRule="auto"/>
        <w:rPr>
          <w:rFonts w:ascii="方正楷体_GBK" w:hAnsi="方正楷体_GBK" w:eastAsia="方正楷体_GBK" w:cs="方正楷体_GBK"/>
        </w:rPr>
      </w:pPr>
      <w:r/>
      <w:bookmarkStart w:id="146" w:name="_Toc16938541"/>
      <w:r/>
      <w:bookmarkStart w:id="147" w:name="_Toc513029225"/>
      <w:r/>
      <w:bookmarkStart w:id="148" w:name="_Toc462564084"/>
      <w:r/>
      <w:bookmarkStart w:id="149" w:name="_Toc20823297"/>
      <w:r>
        <w:rPr>
          <w:rFonts w:hint="eastAsia" w:ascii="方正楷体_GBK" w:hAnsi="方正楷体_GBK" w:eastAsia="方正楷体_GBK" w:cs="方正楷体_GBK"/>
        </w:rPr>
        <w:t xml:space="preserve">1</w:t>
      </w:r>
      <w:r>
        <w:rPr>
          <w:rFonts w:ascii="方正楷体_GBK" w:hAnsi="方正楷体_GBK" w:eastAsia="方正楷体_GBK" w:cs="方正楷体_GBK"/>
        </w:rPr>
        <w:t xml:space="preserve">6</w:t>
      </w:r>
      <w:r>
        <w:rPr>
          <w:rFonts w:hint="eastAsia" w:ascii="方正楷体_GBK" w:hAnsi="方正楷体_GBK" w:eastAsia="方正楷体_GBK" w:cs="方正楷体_GBK"/>
        </w:rPr>
        <w:t xml:space="preserve">.电子投标文件</w:t>
      </w:r>
      <w:bookmarkEnd w:id="146"/>
      <w:r/>
      <w:bookmarkEnd w:id="147"/>
      <w:r/>
      <w:bookmarkEnd w:id="148"/>
      <w:r/>
      <w:bookmarkEnd w:id="149"/>
      <w:r>
        <w:rPr>
          <w:rFonts w:hint="eastAsia" w:ascii="方正楷体_GBK" w:hAnsi="方正楷体_GBK" w:eastAsia="方正楷体_GBK" w:cs="方正楷体_GBK"/>
        </w:rPr>
        <w:t xml:space="preserve">的递交</w:t>
      </w:r>
      <w:r/>
    </w:p>
    <w:p>
      <w:pPr>
        <w:pStyle w:val="733"/>
        <w:ind w:firstLine="360"/>
        <w:spacing w:before="0" w:after="0" w:line="240" w:lineRule="auto"/>
        <w:rPr>
          <w:rFonts w:ascii="宋体" w:hAnsi="宋体" w:eastAsia="宋体" w:cs="宋体"/>
          <w:b w:val="0"/>
          <w:sz w:val="24"/>
          <w:szCs w:val="24"/>
        </w:rPr>
      </w:pPr>
      <w:r/>
      <w:bookmarkStart w:id="150" w:name="OLE_LINK30"/>
      <w:r/>
      <w:bookmarkStart w:id="151" w:name="_Toc20823299"/>
      <w:r/>
      <w:bookmarkStart w:id="152" w:name="_Toc513029227"/>
      <w:r/>
      <w:bookmarkStart w:id="153" w:name="_Toc16938543"/>
      <w:r>
        <w:rPr>
          <w:rFonts w:hint="eastAsia" w:ascii="宋体" w:hAnsi="宋体" w:eastAsia="宋体" w:cs="宋体"/>
          <w:b w:val="0"/>
          <w:sz w:val="24"/>
          <w:szCs w:val="24"/>
        </w:rPr>
        <w:t xml:space="preserve">16.1投标人应当按照《操作手册》规定，在投标截止时间前制作并上传电子投标文件。</w:t>
      </w:r>
      <w:bookmarkEnd w:id="150"/>
      <w:r/>
      <w:r/>
    </w:p>
    <w:p>
      <w:pPr>
        <w:pStyle w:val="73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17、投标截止日期</w:t>
      </w:r>
      <w:r/>
    </w:p>
    <w:p>
      <w:pPr>
        <w:pStyle w:val="733"/>
        <w:ind w:firstLine="360"/>
        <w:spacing w:before="0" w:after="0" w:line="240" w:lineRule="auto"/>
        <w:rPr>
          <w:rFonts w:ascii="宋体" w:hAnsi="宋体" w:eastAsia="宋体" w:cs="宋体"/>
          <w:b w:val="0"/>
          <w:sz w:val="24"/>
          <w:szCs w:val="24"/>
        </w:rPr>
      </w:pPr>
      <w:r>
        <w:rPr>
          <w:rFonts w:hint="eastAsia" w:ascii="宋体" w:hAnsi="宋体" w:eastAsia="宋体" w:cs="宋体"/>
          <w:b w:val="0"/>
          <w:sz w:val="24"/>
          <w:szCs w:val="24"/>
        </w:rPr>
        <w:t xml:space="preserve">17.1 投标人上传电子投标文件的时间不得迟于招标公告中规定的投标截止时间。</w:t>
      </w:r>
      <w:r/>
    </w:p>
    <w:p>
      <w:pPr>
        <w:pStyle w:val="733"/>
        <w:ind w:firstLine="360"/>
        <w:spacing w:before="0" w:after="0" w:line="240" w:lineRule="auto"/>
        <w:rPr>
          <w:rFonts w:ascii="宋体" w:hAnsi="宋体" w:eastAsia="宋体" w:cs="宋体"/>
          <w:b w:val="0"/>
          <w:sz w:val="24"/>
          <w:szCs w:val="24"/>
        </w:rPr>
      </w:pPr>
      <w:r>
        <w:rPr>
          <w:rFonts w:hint="eastAsia" w:ascii="宋体" w:hAnsi="宋体" w:eastAsia="宋体" w:cs="宋体"/>
          <w:b w:val="0"/>
          <w:sz w:val="24"/>
          <w:szCs w:val="24"/>
        </w:rPr>
        <w:t xml:space="preserve">投标人应充分考虑到网络环境、网络带宽等风险因素，如因投标人自身原因造成的电子投标文件上传不成功的按照本招标文件第二章第25.1.2条规定做无效投标处理。</w:t>
      </w:r>
      <w:r/>
    </w:p>
    <w:p>
      <w:pPr>
        <w:pStyle w:val="733"/>
        <w:ind w:firstLine="360"/>
        <w:spacing w:before="0" w:after="0" w:line="240" w:lineRule="auto"/>
        <w:rPr>
          <w:rFonts w:ascii="宋体" w:hAnsi="宋体" w:eastAsia="宋体" w:cs="宋体"/>
          <w:b w:val="0"/>
          <w:sz w:val="24"/>
          <w:szCs w:val="24"/>
        </w:rPr>
      </w:pPr>
      <w:r>
        <w:rPr>
          <w:rFonts w:hint="eastAsia" w:ascii="宋体" w:hAnsi="宋体" w:eastAsia="宋体" w:cs="宋体"/>
          <w:b w:val="0"/>
          <w:sz w:val="24"/>
          <w:szCs w:val="24"/>
        </w:rPr>
        <w:t xml:space="preserve">17.2 采购代理机构可以按照规定，通过修改招标文件酌情延长投标截止日期，在此情况下，投标人的所有权利和义务以及投标人受制的截止日期均应以延长后新的截止日期为准。</w:t>
      </w:r>
      <w:r/>
    </w:p>
    <w:p>
      <w:pPr>
        <w:pStyle w:val="73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18.投标文件</w:t>
      </w:r>
      <w:bookmarkEnd w:id="151"/>
      <w:r/>
      <w:bookmarkEnd w:id="152"/>
      <w:r/>
      <w:bookmarkEnd w:id="153"/>
      <w:r>
        <w:rPr>
          <w:rFonts w:hint="eastAsia" w:ascii="方正楷体_GBK" w:hAnsi="方正楷体_GBK" w:eastAsia="方正楷体_GBK" w:cs="方正楷体_GBK"/>
        </w:rPr>
        <w:t xml:space="preserve">的拒收</w:t>
      </w:r>
      <w:r/>
    </w:p>
    <w:p>
      <w:pPr>
        <w:ind w:firstLine="480"/>
        <w:spacing w:line="360" w:lineRule="auto"/>
        <w:rPr>
          <w:rFonts w:ascii="宋体" w:hAnsi="宋体" w:cs="宋体"/>
          <w:b/>
          <w:bCs/>
          <w:sz w:val="24"/>
          <w:szCs w:val="24"/>
        </w:rPr>
      </w:pPr>
      <w:r/>
      <w:bookmarkStart w:id="154" w:name="_Toc16938544"/>
      <w:r/>
      <w:bookmarkStart w:id="155" w:name="_Toc513029228"/>
      <w:r/>
      <w:bookmarkStart w:id="156" w:name="_Toc20823300"/>
      <w:r>
        <w:rPr>
          <w:rFonts w:ascii="宋体" w:hAnsi="宋体" w:cs="宋体"/>
          <w:bCs/>
          <w:sz w:val="24"/>
          <w:szCs w:val="24"/>
        </w:rPr>
        <w:t xml:space="preserve">18</w:t>
      </w:r>
      <w:r>
        <w:rPr>
          <w:rFonts w:hint="eastAsia" w:ascii="宋体" w:hAnsi="宋体" w:cs="宋体"/>
          <w:bCs/>
          <w:sz w:val="24"/>
          <w:szCs w:val="24"/>
        </w:rPr>
        <w:t xml:space="preserve">.1 苏采云系统将拒绝接收在其规定的投标截止时间后上传的任何投标文件。</w:t>
      </w:r>
      <w:r/>
    </w:p>
    <w:p>
      <w:pPr>
        <w:pStyle w:val="73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19.电子投标文件的撤回和修改</w:t>
      </w:r>
      <w:bookmarkEnd w:id="154"/>
      <w:r/>
      <w:bookmarkEnd w:id="155"/>
      <w:r/>
      <w:bookmarkEnd w:id="156"/>
      <w:r/>
      <w:r/>
    </w:p>
    <w:p>
      <w:pPr>
        <w:pStyle w:val="733"/>
        <w:ind w:firstLine="360"/>
        <w:spacing w:before="0" w:after="0" w:line="240" w:lineRule="auto"/>
        <w:rPr>
          <w:rFonts w:ascii="宋体" w:hAnsi="宋体" w:eastAsia="宋体" w:cs="宋体"/>
          <w:b w:val="0"/>
          <w:bCs w:val="0"/>
          <w:sz w:val="24"/>
          <w:szCs w:val="24"/>
        </w:rPr>
      </w:pPr>
      <w:r/>
      <w:bookmarkStart w:id="157" w:name="_Toc120614218"/>
      <w:r/>
      <w:bookmarkStart w:id="158" w:name="_Toc20823301"/>
      <w:r/>
      <w:bookmarkStart w:id="159" w:name="_Toc16938545"/>
      <w:r/>
      <w:bookmarkStart w:id="160" w:name="_Toc513029229"/>
      <w:r>
        <w:rPr>
          <w:rFonts w:hint="eastAsia" w:ascii="宋体" w:hAnsi="宋体" w:eastAsia="宋体" w:cs="Times New Roman"/>
          <w:b w:val="0"/>
          <w:bCs w:val="0"/>
          <w:sz w:val="24"/>
        </w:rPr>
        <w:t xml:space="preserve">19</w:t>
      </w:r>
      <w:r>
        <w:rPr>
          <w:rFonts w:hint="eastAsia" w:ascii="宋体" w:hAnsi="宋体" w:eastAsia="宋体" w:cs="Times New Roman"/>
          <w:b w:val="0"/>
          <w:bCs w:val="0"/>
          <w:sz w:val="24"/>
          <w:lang w:val="zh-CN"/>
        </w:rPr>
        <w:t xml:space="preserve">.1 投标文件的撤回</w:t>
      </w:r>
      <w:r/>
    </w:p>
    <w:p>
      <w:pPr>
        <w:pStyle w:val="733"/>
        <w:ind w:firstLine="360"/>
        <w:spacing w:before="0" w:after="0" w:line="240" w:lineRule="auto"/>
        <w:rPr>
          <w:rFonts w:ascii="宋体" w:hAnsi="宋体" w:eastAsia="宋体" w:cs="宋体"/>
          <w:b w:val="0"/>
          <w:sz w:val="24"/>
          <w:szCs w:val="24"/>
        </w:rPr>
      </w:pPr>
      <w:r>
        <w:rPr>
          <w:rFonts w:hint="eastAsia" w:ascii="宋体" w:hAnsi="宋体" w:eastAsia="宋体" w:cs="宋体"/>
          <w:b w:val="0"/>
          <w:sz w:val="24"/>
          <w:szCs w:val="24"/>
        </w:rPr>
        <w:t xml:space="preserve">19.1.1投标人可在投标截止时间前，撤回其电子投标文件，具体操作方法见《操作手册》。</w:t>
      </w:r>
      <w:r/>
    </w:p>
    <w:p>
      <w:pPr>
        <w:pStyle w:val="733"/>
        <w:ind w:firstLine="360"/>
        <w:spacing w:before="0" w:after="0" w:line="240" w:lineRule="auto"/>
        <w:rPr>
          <w:rFonts w:ascii="宋体" w:hAnsi="宋体" w:eastAsia="宋体" w:cs="宋体"/>
          <w:b w:val="0"/>
          <w:sz w:val="24"/>
          <w:szCs w:val="24"/>
        </w:rPr>
      </w:pPr>
      <w:r>
        <w:rPr>
          <w:rFonts w:hint="eastAsia" w:ascii="宋体" w:hAnsi="宋体" w:eastAsia="宋体" w:cs="宋体"/>
          <w:b w:val="0"/>
          <w:sz w:val="24"/>
          <w:szCs w:val="24"/>
        </w:rPr>
        <w:t xml:space="preserve">19.1.2 投标人撤回电子投标文件，则认为其不再参与本项目投标活动。</w:t>
      </w:r>
      <w:r/>
    </w:p>
    <w:p>
      <w:pPr>
        <w:pStyle w:val="733"/>
        <w:ind w:firstLine="360"/>
        <w:spacing w:before="0" w:after="0" w:line="240" w:lineRule="auto"/>
        <w:rPr>
          <w:rFonts w:ascii="宋体" w:hAnsi="宋体" w:eastAsia="宋体" w:cs="宋体"/>
          <w:b w:val="0"/>
          <w:sz w:val="24"/>
          <w:szCs w:val="24"/>
        </w:rPr>
      </w:pPr>
      <w:r>
        <w:rPr>
          <w:rFonts w:hint="eastAsia" w:ascii="宋体" w:hAnsi="宋体" w:eastAsia="宋体" w:cs="宋体"/>
          <w:b w:val="0"/>
          <w:sz w:val="24"/>
          <w:szCs w:val="24"/>
        </w:rPr>
        <w:t xml:space="preserve">19.2 投标文件的修改</w:t>
      </w:r>
      <w:r/>
    </w:p>
    <w:p>
      <w:pPr>
        <w:pStyle w:val="733"/>
        <w:ind w:firstLine="360"/>
        <w:spacing w:before="0" w:after="0" w:line="240" w:lineRule="auto"/>
        <w:rPr>
          <w:rFonts w:ascii="宋体" w:hAnsi="宋体" w:eastAsia="宋体" w:cs="宋体"/>
          <w:b w:val="0"/>
          <w:sz w:val="24"/>
          <w:szCs w:val="24"/>
        </w:rPr>
      </w:pPr>
      <w:r>
        <w:rPr>
          <w:rFonts w:hint="eastAsia" w:ascii="宋体" w:hAnsi="宋体" w:eastAsia="宋体" w:cs="宋体"/>
          <w:b w:val="0"/>
          <w:sz w:val="24"/>
          <w:szCs w:val="24"/>
        </w:rPr>
        <w:t xml:space="preserve">19.2.1投标人可在投标截止时间前，对其电子投标文件进行修改，具体操作方法见《操作手册》。</w:t>
      </w:r>
      <w:r/>
    </w:p>
    <w:p>
      <w:pPr>
        <w:pStyle w:val="733"/>
        <w:ind w:firstLine="360"/>
        <w:spacing w:before="0" w:after="0" w:line="240" w:lineRule="auto"/>
        <w:rPr>
          <w:rFonts w:ascii="宋体" w:hAnsi="宋体" w:eastAsia="宋体" w:cs="宋体"/>
          <w:b w:val="0"/>
          <w:sz w:val="24"/>
          <w:szCs w:val="24"/>
        </w:rPr>
      </w:pPr>
      <w:r>
        <w:rPr>
          <w:rFonts w:hint="eastAsia" w:ascii="宋体" w:hAnsi="宋体" w:eastAsia="宋体" w:cs="宋体"/>
          <w:b w:val="0"/>
          <w:sz w:val="24"/>
          <w:szCs w:val="24"/>
        </w:rPr>
        <w:t xml:space="preserve">19.2.2 在投标截止时间之后，投标人不得对其电子投标文件作任何修改。</w:t>
      </w:r>
      <w:r/>
    </w:p>
    <w:p>
      <w:pPr>
        <w:pStyle w:val="733"/>
        <w:ind w:firstLine="360"/>
        <w:spacing w:before="0" w:after="0" w:line="240" w:lineRule="auto"/>
        <w:rPr>
          <w:rFonts w:ascii="宋体" w:hAnsi="宋体" w:eastAsia="宋体" w:cs="宋体"/>
          <w:b w:val="0"/>
          <w:sz w:val="24"/>
          <w:szCs w:val="24"/>
        </w:rPr>
      </w:pPr>
      <w:r>
        <w:rPr>
          <w:rFonts w:hint="eastAsia" w:ascii="宋体" w:hAnsi="宋体" w:eastAsia="宋体" w:cs="宋体"/>
          <w:b w:val="0"/>
          <w:sz w:val="24"/>
          <w:szCs w:val="24"/>
        </w:rPr>
        <w:t xml:space="preserve">19.3 在投标截止时间至招标文件中规定的投标有效期满之间的这段时间内，投标人不得撤回其投标。</w:t>
      </w:r>
      <w:r/>
    </w:p>
    <w:p>
      <w:pPr>
        <w:pStyle w:val="732"/>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7"/>
      <w:r/>
      <w:bookmarkEnd w:id="158"/>
      <w:r/>
      <w:bookmarkEnd w:id="159"/>
      <w:r/>
      <w:bookmarkEnd w:id="160"/>
      <w:r/>
      <w:r/>
    </w:p>
    <w:p>
      <w:pPr>
        <w:pStyle w:val="733"/>
        <w:ind w:firstLine="420"/>
        <w:spacing w:before="0" w:after="0" w:line="240" w:lineRule="auto"/>
        <w:rPr>
          <w:rFonts w:ascii="方正楷体_GBK" w:hAnsi="方正楷体_GBK" w:eastAsia="方正楷体_GBK" w:cs="方正楷体_GBK"/>
        </w:rPr>
      </w:pPr>
      <w:r/>
      <w:bookmarkStart w:id="161" w:name="_Toc20823302"/>
      <w:r/>
      <w:bookmarkStart w:id="162" w:name="_Toc513029230"/>
      <w:r/>
      <w:bookmarkStart w:id="163" w:name="_Toc16938546"/>
      <w:r>
        <w:rPr>
          <w:rFonts w:hint="eastAsia" w:ascii="方正楷体_GBK" w:hAnsi="方正楷体_GBK" w:eastAsia="方正楷体_GBK" w:cs="方正楷体_GBK"/>
        </w:rPr>
        <w:t xml:space="preserve">20.开标</w:t>
      </w:r>
      <w:bookmarkEnd w:id="161"/>
      <w:r/>
      <w:bookmarkEnd w:id="162"/>
      <w:r/>
      <w:bookmarkEnd w:id="163"/>
      <w:r/>
      <w:r/>
    </w:p>
    <w:p>
      <w:pPr>
        <w:pStyle w:val="733"/>
        <w:ind w:firstLine="360"/>
        <w:spacing w:before="0" w:after="0" w:line="240" w:lineRule="auto"/>
        <w:rPr>
          <w:rFonts w:ascii="宋体" w:hAnsi="宋体" w:eastAsia="宋体" w:cs="宋体"/>
          <w:b w:val="0"/>
          <w:sz w:val="24"/>
          <w:szCs w:val="24"/>
        </w:rPr>
      </w:pPr>
      <w:r/>
      <w:bookmarkStart w:id="164" w:name="_Toc20823303"/>
      <w:r/>
      <w:bookmarkStart w:id="165" w:name="_Toc16938547"/>
      <w:r/>
      <w:bookmarkStart w:id="166" w:name="_Toc513029231"/>
      <w:r>
        <w:rPr>
          <w:rFonts w:hint="eastAsia" w:ascii="宋体" w:hAnsi="宋体" w:eastAsia="宋体" w:cs="宋体"/>
          <w:b w:val="0"/>
          <w:sz w:val="24"/>
          <w:szCs w:val="24"/>
        </w:rPr>
        <w:t xml:space="preserve">20.1 采购代理机构将在招标公告中规定的时间和地点组织公开开标。投标人应当按照《操作手册》规定，参加开标活动和在苏采云系统规定的时间内对投标文件进行解密。</w:t>
      </w:r>
      <w:r/>
    </w:p>
    <w:p>
      <w:pPr>
        <w:pStyle w:val="733"/>
        <w:ind w:firstLine="360"/>
        <w:spacing w:before="0" w:after="0" w:line="240" w:lineRule="auto"/>
        <w:rPr>
          <w:rFonts w:ascii="宋体" w:hAnsi="宋体" w:eastAsia="宋体" w:cs="宋体"/>
          <w:b w:val="0"/>
          <w:sz w:val="24"/>
          <w:szCs w:val="24"/>
        </w:rPr>
      </w:pPr>
      <w:r>
        <w:rPr>
          <w:rFonts w:hint="eastAsia" w:ascii="宋体" w:hAnsi="宋体" w:eastAsia="宋体" w:cs="宋体"/>
          <w:b w:val="0"/>
          <w:sz w:val="24"/>
          <w:szCs w:val="24"/>
        </w:rPr>
        <w:t xml:space="preserve">20.2开标仪式由采购代理机构组织。苏采云系统将自动对项目进行开标，并宣布各投标人名称和投标价格。</w:t>
      </w:r>
      <w:r/>
    </w:p>
    <w:p>
      <w:pPr>
        <w:pStyle w:val="733"/>
        <w:ind w:firstLine="360"/>
        <w:spacing w:before="0" w:after="0" w:line="240" w:lineRule="auto"/>
        <w:rPr>
          <w:rFonts w:ascii="宋体" w:hAnsi="宋体" w:eastAsia="宋体" w:cs="宋体"/>
          <w:b w:val="0"/>
          <w:sz w:val="24"/>
          <w:szCs w:val="24"/>
        </w:rPr>
      </w:pPr>
      <w:r>
        <w:rPr>
          <w:rFonts w:hint="eastAsia" w:ascii="宋体" w:hAnsi="宋体" w:eastAsia="宋体" w:cs="宋体"/>
          <w:b w:val="0"/>
          <w:sz w:val="24"/>
          <w:szCs w:val="24"/>
        </w:rPr>
        <w:t xml:space="preserve">20.3投标人在开标过程中涉及到的投标文件解密、开标结果确认等工作，应按照《操作手册》规定执行。</w:t>
      </w:r>
      <w:r/>
    </w:p>
    <w:p>
      <w:pPr>
        <w:pStyle w:val="733"/>
        <w:ind w:firstLine="360"/>
        <w:spacing w:before="0" w:after="0" w:line="240" w:lineRule="auto"/>
        <w:rPr>
          <w:rFonts w:hAnsi="宋体" w:cs="宋体"/>
          <w:b w:val="0"/>
          <w:szCs w:val="24"/>
        </w:rPr>
      </w:pPr>
      <w:r>
        <w:rPr>
          <w:rFonts w:hint="eastAsia" w:ascii="宋体" w:hAnsi="宋体" w:eastAsia="宋体" w:cs="宋体"/>
          <w:b w:val="0"/>
          <w:sz w:val="24"/>
          <w:szCs w:val="24"/>
        </w:rPr>
        <w:t xml:space="preserve">20.4投标人如果对开标过程和开标记录有疑义，应当根据《操作手册》规定提出，如苏采云系统中《开标记录表》宣布后5分钟内未提出的，视同认可开标结果。</w:t>
      </w:r>
      <w:r/>
    </w:p>
    <w:p>
      <w:pPr>
        <w:pStyle w:val="73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21.评标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评委会由采购人代表和有关技术、经济或法律等方面的专家组成，且人员构成符合政府采购有关规定。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根据采购人授权直接确定中标人</w:t>
      </w:r>
      <w:r>
        <w:rPr>
          <w:rFonts w:hint="eastAsia" w:ascii="宋体" w:hAnsi="宋体"/>
          <w:sz w:val="24"/>
          <w:lang w:val="zh-CN"/>
        </w:rPr>
        <w:t xml:space="preserve">。</w:t>
      </w:r>
      <w:r/>
    </w:p>
    <w:p>
      <w:pPr>
        <w:pStyle w:val="73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64"/>
      <w:r/>
      <w:bookmarkEnd w:id="165"/>
      <w:r/>
      <w:bookmarkEnd w:id="166"/>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凡是与审查、澄清、评价和比较投标的有关资料以及授标建议等，采购人、评委、采购代理机构均不得向投标人或与评标无关的其他人员透露。</w:t>
      </w:r>
      <w:r/>
    </w:p>
    <w:p>
      <w:pPr>
        <w:ind w:firstLine="420"/>
        <w:rPr>
          <w:rFonts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2</w:t>
      </w:r>
      <w:r>
        <w:rPr>
          <w:rFonts w:hint="eastAsia" w:ascii="宋体" w:hAnsi="宋体"/>
          <w:sz w:val="24"/>
          <w:szCs w:val="24"/>
          <w:lang w:val="zh-CN"/>
        </w:rPr>
        <w:t xml:space="preserve">.2</w:t>
      </w:r>
      <w:r>
        <w:rPr>
          <w:rFonts w:hint="eastAsia" w:ascii="宋体" w:hAnsi="宋体"/>
          <w:sz w:val="24"/>
          <w:szCs w:val="24"/>
        </w:rPr>
        <w:t xml:space="preserve"> </w:t>
      </w:r>
      <w:r>
        <w:rPr>
          <w:rFonts w:hint="eastAsia" w:ascii="宋体" w:hAnsi="宋体"/>
          <w:sz w:val="24"/>
          <w:szCs w:val="24"/>
          <w:lang w:val="zh-CN"/>
        </w:rPr>
        <w:t xml:space="preserve">投标人不得以任何方式影响评标，否则其投标文件将被作为无效投标文件。</w:t>
      </w:r>
      <w:r/>
    </w:p>
    <w:p>
      <w:pPr>
        <w:ind w:firstLine="420"/>
        <w:rPr>
          <w:rFonts w:ascii="宋体" w:hAnsi="宋体"/>
          <w:sz w:val="24"/>
          <w:szCs w:val="24"/>
          <w:lang w:val="zh-CN"/>
        </w:rPr>
      </w:pPr>
      <w:r>
        <w:rPr>
          <w:rFonts w:hint="eastAsia" w:ascii="宋体" w:hAnsi="宋体"/>
          <w:sz w:val="24"/>
          <w:szCs w:val="24"/>
          <w:lang w:val="zh-CN"/>
        </w:rPr>
        <w:t xml:space="preserve">22.3 采购人、采购代理机构和评委会不向未中标的投标人解释未中标原因，也不公布评标过程中的相关细节。</w:t>
      </w:r>
      <w:r/>
    </w:p>
    <w:p>
      <w:pPr>
        <w:ind w:firstLine="420"/>
        <w:rPr>
          <w:rFonts w:ascii="宋体" w:hAnsi="宋体"/>
          <w:sz w:val="24"/>
          <w:szCs w:val="24"/>
          <w:lang w:val="zh-CN"/>
        </w:rPr>
      </w:pPr>
      <w:r>
        <w:rPr>
          <w:rFonts w:hint="eastAsia" w:ascii="宋体" w:hAnsi="宋体"/>
          <w:sz w:val="24"/>
          <w:szCs w:val="24"/>
          <w:lang w:val="zh-CN"/>
        </w:rPr>
        <w:t xml:space="preserve">24.4 采用综合评分法的项目，未中标的投标人可于中标结果公告期限届满之日起通过苏采云系统查看自己的评审得分及排序情况。</w:t>
      </w:r>
      <w:r/>
    </w:p>
    <w:p>
      <w:pPr>
        <w:pStyle w:val="733"/>
        <w:ind w:firstLine="420"/>
        <w:spacing w:before="0" w:after="0" w:line="240" w:lineRule="auto"/>
        <w:rPr>
          <w:rFonts w:ascii="方正楷体_GBK" w:hAnsi="方正楷体_GBK" w:eastAsia="方正楷体_GBK" w:cs="方正楷体_GBK"/>
        </w:rPr>
      </w:pPr>
      <w:r/>
      <w:bookmarkStart w:id="167" w:name="_Toc16938548"/>
      <w:r/>
      <w:bookmarkStart w:id="168" w:name="_Toc513029232"/>
      <w:r/>
      <w:bookmarkStart w:id="169" w:name="_Toc20823304"/>
      <w:r>
        <w:rPr>
          <w:rFonts w:hint="eastAsia" w:ascii="方正楷体_GBK" w:hAnsi="方正楷体_GBK" w:eastAsia="方正楷体_GBK" w:cs="方正楷体_GBK"/>
        </w:rPr>
        <w:t xml:space="preserve">23.投标文件的澄清</w:t>
      </w:r>
      <w:bookmarkEnd w:id="167"/>
      <w:r/>
      <w:bookmarkEnd w:id="168"/>
      <w:r/>
      <w:bookmarkEnd w:id="169"/>
      <w:r/>
      <w:r/>
    </w:p>
    <w:p>
      <w:pPr>
        <w:ind w:firstLine="420"/>
        <w:rPr>
          <w:rFonts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3</w:t>
      </w:r>
      <w:r>
        <w:rPr>
          <w:rFonts w:hint="eastAsia" w:ascii="宋体" w:hAnsi="宋体"/>
          <w:sz w:val="24"/>
          <w:szCs w:val="24"/>
          <w:lang w:val="zh-CN"/>
        </w:rPr>
        <w:t xml:space="preserve">.1</w:t>
      </w:r>
      <w:r>
        <w:rPr>
          <w:rFonts w:hint="eastAsia" w:ascii="宋体" w:hAnsi="宋体"/>
          <w:sz w:val="24"/>
          <w:szCs w:val="24"/>
        </w:rPr>
        <w:t xml:space="preserve"> </w:t>
      </w:r>
      <w:r>
        <w:rPr>
          <w:rFonts w:hint="eastAsia" w:ascii="宋体" w:hAnsi="宋体"/>
          <w:sz w:val="24"/>
          <w:szCs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ascii="宋体" w:hAnsi="宋体"/>
          <w:sz w:val="24"/>
          <w:szCs w:val="24"/>
          <w:lang w:val="zh-CN"/>
        </w:rPr>
      </w:pPr>
      <w:r>
        <w:rPr>
          <w:rFonts w:hint="eastAsia" w:ascii="宋体" w:hAnsi="宋体"/>
          <w:sz w:val="24"/>
          <w:szCs w:val="24"/>
          <w:lang w:val="zh-CN"/>
        </w:rPr>
        <w:t xml:space="preserve">投标人的澄清、说明或者补正不得超出投标文件的范围或者改变投标文件的实质性内容。</w:t>
      </w:r>
      <w:r/>
    </w:p>
    <w:p>
      <w:pPr>
        <w:ind w:firstLine="420"/>
        <w:rPr>
          <w:rFonts w:ascii="宋体" w:hAnsi="宋体"/>
          <w:sz w:val="24"/>
          <w:szCs w:val="24"/>
          <w:lang w:val="zh-CN"/>
        </w:rPr>
      </w:pPr>
      <w:r>
        <w:rPr>
          <w:rFonts w:hint="eastAsia" w:ascii="宋体" w:hAnsi="宋体"/>
          <w:sz w:val="24"/>
          <w:szCs w:val="24"/>
          <w:lang w:val="zh-CN"/>
        </w:rPr>
        <w:t xml:space="preserve">评委会并非对每个投标人都做澄清要求。</w:t>
      </w:r>
      <w:r/>
    </w:p>
    <w:p>
      <w:pPr>
        <w:ind w:firstLine="420"/>
        <w:rPr>
          <w:rFonts w:ascii="宋体" w:hAnsi="宋体"/>
          <w:sz w:val="24"/>
          <w:szCs w:val="24"/>
          <w:lang w:val="zh-CN"/>
        </w:rPr>
      </w:pPr>
      <w:r>
        <w:rPr>
          <w:rFonts w:hint="eastAsia" w:ascii="宋体" w:hAnsi="宋体"/>
          <w:sz w:val="24"/>
          <w:szCs w:val="24"/>
          <w:lang w:val="zh-CN"/>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rPr>
          <w:rFonts w:ascii="宋体" w:hAnsi="宋体"/>
          <w:sz w:val="24"/>
          <w:szCs w:val="24"/>
          <w:lang w:val="zh-CN"/>
        </w:rPr>
      </w:pPr>
      <w:r>
        <w:rPr>
          <w:rFonts w:hint="eastAsia" w:ascii="宋体" w:hAnsi="宋体"/>
          <w:sz w:val="24"/>
          <w:szCs w:val="24"/>
          <w:lang w:val="zh-CN"/>
        </w:rPr>
        <w:t xml:space="preserve">23.3 接到评委会澄清、说明和补正要求的投标人如未按规定做出澄清、说明和补正，其风</w:t>
      </w:r>
      <w:r>
        <w:rPr>
          <w:rFonts w:hint="eastAsia" w:hAnsi="宋体" w:cs="宋体"/>
          <w:bCs/>
          <w:sz w:val="24"/>
          <w:szCs w:val="24"/>
        </w:rPr>
        <w:t xml:space="preserve">险由投标人自行承担。</w:t>
      </w:r>
      <w:r/>
    </w:p>
    <w:p>
      <w:pPr>
        <w:pStyle w:val="733"/>
        <w:ind w:firstLine="420"/>
        <w:spacing w:before="0" w:after="0" w:line="240" w:lineRule="auto"/>
        <w:rPr>
          <w:rFonts w:ascii="方正楷体_GBK" w:hAnsi="方正楷体_GBK" w:eastAsia="方正楷体_GBK" w:cs="方正楷体_GBK"/>
        </w:rPr>
      </w:pPr>
      <w:r/>
      <w:bookmarkStart w:id="170" w:name="_Toc20823305"/>
      <w:r/>
      <w:bookmarkStart w:id="171" w:name="_Toc513029233"/>
      <w:r/>
      <w:bookmarkStart w:id="172" w:name="_Toc16938549"/>
      <w:r>
        <w:rPr>
          <w:rFonts w:hint="eastAsia" w:ascii="方正楷体_GBK" w:hAnsi="方正楷体_GBK" w:eastAsia="方正楷体_GBK" w:cs="方正楷体_GBK"/>
        </w:rPr>
        <w:t xml:space="preserve">24.投标文件的</w:t>
      </w:r>
      <w:bookmarkEnd w:id="170"/>
      <w:r/>
      <w:bookmarkEnd w:id="171"/>
      <w:r/>
      <w:bookmarkEnd w:id="172"/>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24.1 投标文件审查分为资格审查和符合性审查。</w:t>
      </w:r>
      <w:r/>
    </w:p>
    <w:p>
      <w:pPr>
        <w:ind w:firstLine="420"/>
        <w:rPr>
          <w:rFonts w:ascii="宋体" w:hAnsi="宋体"/>
          <w:sz w:val="24"/>
          <w:lang w:val="zh-CN"/>
        </w:rPr>
      </w:pPr>
      <w:r>
        <w:rPr>
          <w:rFonts w:hint="eastAsia" w:ascii="宋体" w:hAnsi="宋体"/>
          <w:sz w:val="24"/>
          <w:lang w:val="zh-CN"/>
        </w:rPr>
        <w:t xml:space="preserve">24.1.1 资格审查。依据法律法规和招标文件规定，由采购人委托采购代理机构对投标文件中的资格证明文件进行审查，并向评委会反馈审查结论。</w:t>
      </w:r>
      <w:r/>
    </w:p>
    <w:p>
      <w:pPr>
        <w:ind w:firstLine="420"/>
        <w:rPr>
          <w:rFonts w:ascii="宋体" w:hAnsi="宋体"/>
          <w:sz w:val="24"/>
          <w:lang w:val="zh-CN"/>
        </w:rPr>
      </w:pPr>
      <w:r>
        <w:rPr>
          <w:rFonts w:hint="eastAsia" w:ascii="宋体" w:hAnsi="宋体"/>
          <w:sz w:val="24"/>
          <w:lang w:val="zh-CN"/>
        </w:rPr>
        <w:t xml:space="preserve">采购代理机构进行资格审查时，将在“信用中国”网站（www.creditchina.gov.cn）查询投标人的信用记录，以确定投标人是否具备投标资格，查询结果留存并归档。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ind w:firstLine="420"/>
        <w:rPr>
          <w:rFonts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24.1.3 未通过资格审查或符合性审查的投标人，采购代理机构将告知其具体原因，评标结束后不再接受有关询问。</w:t>
      </w:r>
      <w:r/>
    </w:p>
    <w:p>
      <w:pPr>
        <w:ind w:firstLine="420"/>
        <w:rPr>
          <w:rFonts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szCs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szCs w:val="24"/>
          <w:lang w:val="zh-CN"/>
        </w:rPr>
      </w:pPr>
      <w:r>
        <w:rPr>
          <w:rFonts w:hint="eastAsia" w:ascii="宋体" w:hAnsi="宋体"/>
          <w:sz w:val="24"/>
          <w:szCs w:val="24"/>
          <w:lang w:val="zh-CN"/>
        </w:rPr>
        <w:t xml:space="preserve">（4）总价金额与按单价汇总金额不一致的，以单价金额计算结果为准。</w:t>
      </w:r>
      <w:r/>
    </w:p>
    <w:p>
      <w:pPr>
        <w:ind w:firstLine="420"/>
        <w:rPr>
          <w:rFonts w:ascii="宋体" w:hAnsi="宋体"/>
          <w:sz w:val="24"/>
          <w:szCs w:val="24"/>
          <w:lang w:val="zh-CN"/>
        </w:rPr>
      </w:pPr>
      <w:r>
        <w:rPr>
          <w:rFonts w:hint="eastAsia" w:ascii="宋体" w:hAnsi="宋体"/>
          <w:sz w:val="24"/>
          <w:szCs w:val="24"/>
          <w:lang w:val="zh-CN"/>
        </w:rPr>
        <w:t xml:space="preserve">同时出现两种以上错误的，按照前款规定的顺序修正。</w:t>
      </w:r>
      <w:r/>
    </w:p>
    <w:p>
      <w:pPr>
        <w:ind w:firstLine="420"/>
        <w:rPr>
          <w:rFonts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4</w:t>
      </w:r>
      <w:r>
        <w:rPr>
          <w:rFonts w:hint="eastAsia" w:ascii="宋体" w:hAnsi="宋体"/>
          <w:sz w:val="24"/>
          <w:szCs w:val="24"/>
          <w:lang w:val="zh-CN"/>
        </w:rPr>
        <w:t xml:space="preserve">.5 评委会将按上述修正错误的方法调整投标文件中的投标报价，并告知投标人，调整后的价格对投标人具有约束力。如果投标人不接受修正后的价格，则其投标将被拒绝。</w:t>
      </w:r>
      <w:r/>
    </w:p>
    <w:p>
      <w:pPr>
        <w:ind w:firstLine="420"/>
        <w:rPr>
          <w:rFonts w:ascii="宋体" w:hAnsi="宋体"/>
          <w:sz w:val="24"/>
          <w:szCs w:val="24"/>
          <w:lang w:val="zh-CN"/>
        </w:rPr>
      </w:pPr>
      <w:r/>
      <w:bookmarkStart w:id="173" w:name="_Toc20823306"/>
      <w:r/>
      <w:bookmarkStart w:id="174" w:name="_Toc513029234"/>
      <w:r/>
      <w:bookmarkStart w:id="175" w:name="_Toc16938550"/>
      <w:r>
        <w:rPr>
          <w:rFonts w:hint="eastAsia" w:ascii="宋体" w:hAnsi="宋体"/>
          <w:sz w:val="24"/>
          <w:szCs w:val="24"/>
          <w:lang w:val="zh-CN"/>
        </w:rPr>
        <w:t xml:space="preserve">2</w:t>
      </w:r>
      <w:r>
        <w:rPr>
          <w:rFonts w:hint="eastAsia" w:ascii="宋体" w:hAnsi="宋体"/>
          <w:sz w:val="24"/>
          <w:szCs w:val="24"/>
        </w:rPr>
        <w:t xml:space="preserve">4</w:t>
      </w:r>
      <w:r>
        <w:rPr>
          <w:rFonts w:hint="eastAsia" w:ascii="宋体" w:hAnsi="宋体"/>
          <w:sz w:val="24"/>
          <w:szCs w:val="24"/>
          <w:lang w:val="zh-CN"/>
        </w:rPr>
        <w:t xml:space="preserve">.6</w:t>
      </w:r>
      <w:r>
        <w:rPr>
          <w:rFonts w:hint="eastAsia" w:ascii="宋体" w:hAnsi="宋体"/>
          <w:sz w:val="24"/>
          <w:szCs w:val="24"/>
        </w:rPr>
        <w:t xml:space="preserve"> </w:t>
      </w:r>
      <w:r>
        <w:rPr>
          <w:rFonts w:hint="eastAsia" w:hAnsi="宋体" w:cs="宋体"/>
          <w:bCs/>
          <w:sz w:val="24"/>
          <w:szCs w:val="24"/>
        </w:rPr>
        <w:t xml:space="preserve">投标人在开、评标全过程中应保持通讯畅通，及时登录苏采云系统查阅、答复相关信息，并安排专人与采购代理机构及评标委员会联系。</w:t>
      </w:r>
      <w:r/>
    </w:p>
    <w:p>
      <w:pPr>
        <w:pStyle w:val="73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73"/>
      <w:r/>
      <w:bookmarkEnd w:id="174"/>
      <w:r/>
      <w:bookmarkEnd w:id="175"/>
      <w:r>
        <w:rPr>
          <w:rFonts w:hint="eastAsia" w:ascii="方正楷体_GBK" w:hAnsi="方正楷体_GBK" w:eastAsia="方正楷体_GBK" w:cs="方正楷体_GBK"/>
        </w:rPr>
        <w:t xml:space="preserve">5.无效投标和废标</w:t>
      </w:r>
      <w:r/>
    </w:p>
    <w:p>
      <w:pPr>
        <w:ind w:firstLine="420"/>
        <w:rPr>
          <w:rFonts w:ascii="宋体" w:hAnsi="宋体"/>
          <w:sz w:val="24"/>
          <w:szCs w:val="24"/>
          <w:lang w:val="zh-CN"/>
        </w:rPr>
      </w:pPr>
      <w:r/>
      <w:bookmarkStart w:id="176" w:name="_Toc20823307"/>
      <w:r/>
      <w:bookmarkStart w:id="177" w:name="_Toc513029235"/>
      <w:r/>
      <w:bookmarkStart w:id="178" w:name="_Toc16938551"/>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w:t>
      </w:r>
      <w:r>
        <w:rPr>
          <w:rFonts w:hint="eastAsia" w:ascii="宋体" w:hAnsi="宋体"/>
          <w:sz w:val="24"/>
          <w:szCs w:val="24"/>
        </w:rPr>
        <w:t xml:space="preserve"> </w:t>
      </w:r>
      <w:r>
        <w:rPr>
          <w:rFonts w:hint="eastAsia" w:ascii="宋体" w:hAnsi="宋体"/>
          <w:sz w:val="24"/>
          <w:szCs w:val="24"/>
          <w:lang w:val="zh-CN"/>
        </w:rPr>
        <w:t xml:space="preserve">无效投标</w:t>
      </w:r>
      <w:r>
        <w:rPr>
          <w:rFonts w:hint="eastAsia" w:ascii="宋体" w:hAnsi="宋体"/>
          <w:sz w:val="24"/>
          <w:szCs w:val="24"/>
        </w:rPr>
        <w:t xml:space="preserve">情形</w:t>
      </w:r>
      <w:r/>
    </w:p>
    <w:p>
      <w:pPr>
        <w:ind w:firstLine="420"/>
        <w:rPr>
          <w:rFonts w:ascii="宋体" w:hAnsi="宋体"/>
          <w:sz w:val="24"/>
          <w:lang w:val="zh-CN"/>
        </w:rPr>
      </w:pPr>
      <w:r>
        <w:rPr>
          <w:rFonts w:hint="eastAsia" w:ascii="宋体" w:hAnsi="宋体"/>
          <w:sz w:val="24"/>
          <w:lang w:val="zh-CN"/>
        </w:rPr>
        <w:t xml:space="preserve">25.1.1 投标人在苏采云系统规定的时间内未成功解密电子投标文件的。</w:t>
      </w:r>
      <w:r/>
    </w:p>
    <w:p>
      <w:pPr>
        <w:ind w:firstLine="420"/>
        <w:rPr>
          <w:rFonts w:ascii="宋体" w:hAnsi="宋体"/>
          <w:sz w:val="24"/>
          <w:lang w:val="zh-CN"/>
        </w:rPr>
      </w:pPr>
      <w:r>
        <w:rPr>
          <w:rFonts w:hint="eastAsia" w:ascii="宋体" w:hAnsi="宋体"/>
          <w:sz w:val="24"/>
          <w:lang w:val="zh-CN"/>
        </w:rPr>
        <w:t xml:space="preserve">25.1.2 投标人未按照招标文件要求上传电子投标文件的。</w:t>
      </w:r>
      <w:r/>
    </w:p>
    <w:p>
      <w:pPr>
        <w:ind w:firstLine="420"/>
        <w:rPr>
          <w:rFonts w:ascii="宋体" w:hAnsi="宋体"/>
          <w:sz w:val="24"/>
          <w:lang w:val="zh-CN"/>
        </w:rPr>
      </w:pPr>
      <w:r>
        <w:rPr>
          <w:rFonts w:hint="eastAsia" w:ascii="宋体" w:hAnsi="宋体"/>
          <w:sz w:val="24"/>
          <w:lang w:val="zh-CN"/>
        </w:rPr>
        <w:t xml:space="preserve">25.1.3 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25.1.4 投标人不具备招标文件中规定资格要求。</w:t>
      </w:r>
      <w:r/>
    </w:p>
    <w:p>
      <w:pPr>
        <w:ind w:firstLine="420"/>
        <w:rPr>
          <w:rFonts w:ascii="宋体" w:hAnsi="宋体"/>
          <w:sz w:val="24"/>
          <w:lang w:val="zh-CN"/>
        </w:rPr>
      </w:pPr>
      <w:r>
        <w:rPr>
          <w:rFonts w:hint="eastAsia" w:ascii="宋体" w:hAnsi="宋体"/>
          <w:sz w:val="24"/>
          <w:lang w:val="zh-CN"/>
        </w:rPr>
        <w:t xml:space="preserve">25.1.5 投标人的报价超过了采购预算或最高限价。</w:t>
      </w:r>
      <w:r/>
    </w:p>
    <w:p>
      <w:pPr>
        <w:ind w:firstLine="420"/>
        <w:rPr>
          <w:rFonts w:ascii="宋体" w:hAnsi="宋体"/>
          <w:sz w:val="24"/>
          <w:lang w:val="zh-CN"/>
        </w:rPr>
      </w:pPr>
      <w:r>
        <w:rPr>
          <w:rFonts w:hint="eastAsia" w:ascii="宋体" w:hAnsi="宋体"/>
          <w:sz w:val="24"/>
          <w:lang w:val="zh-CN"/>
        </w:rPr>
        <w:t xml:space="preserve">25.1.6 未通过符合性审查。</w:t>
      </w:r>
      <w:r/>
    </w:p>
    <w:p>
      <w:pPr>
        <w:ind w:firstLine="420"/>
        <w:rPr>
          <w:rFonts w:ascii="宋体" w:hAnsi="宋体"/>
          <w:sz w:val="24"/>
          <w:lang w:val="zh-CN"/>
        </w:rPr>
      </w:pPr>
      <w:r>
        <w:rPr>
          <w:rFonts w:hint="eastAsia" w:ascii="宋体" w:hAnsi="宋体"/>
          <w:sz w:val="24"/>
          <w:lang w:val="zh-CN"/>
        </w:rPr>
        <w:t xml:space="preserve">25.1.7 不符合招标文件中实质性要求和条件（本文件中斜体且有下划线部分，或者打“★”内容为实质性要求和条件）。</w:t>
      </w:r>
      <w:r/>
    </w:p>
    <w:p>
      <w:pPr>
        <w:ind w:firstLine="420"/>
        <w:rPr>
          <w:rFonts w:ascii="宋体" w:hAnsi="宋体"/>
          <w:sz w:val="24"/>
          <w:lang w:val="zh-CN"/>
        </w:rPr>
      </w:pPr>
      <w:r>
        <w:rPr>
          <w:rFonts w:hint="eastAsia" w:ascii="宋体" w:hAnsi="宋体"/>
          <w:sz w:val="24"/>
          <w:lang w:val="zh-CN"/>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25.1.9 投标文件含有采购人不能接受的附加条件。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评委会认为投标人的报价明显低于其他通过符合性审查投标人的报价，有可能影响</w:t>
      </w:r>
      <w:r>
        <w:rPr>
          <w:rFonts w:hint="eastAsia" w:ascii="宋体" w:hAnsi="宋体"/>
          <w:sz w:val="24"/>
        </w:rPr>
        <w:t xml:space="preserve">服务</w:t>
      </w:r>
      <w:r>
        <w:rPr>
          <w:rFonts w:hint="eastAsia" w:ascii="宋体" w:hAnsi="宋体"/>
          <w:sz w:val="24"/>
          <w:lang w:val="zh-CN"/>
        </w:rPr>
        <w:t xml:space="preserve">质量或者不能诚信履约的，将通过要求其在合理的时间内提供说明，必要时提交相关证明材料。投标人不能证明其报价合理性的，评委会应当将其作为无效投标处理。</w:t>
      </w:r>
      <w:r/>
    </w:p>
    <w:p>
      <w:pPr>
        <w:ind w:firstLine="420"/>
        <w:rPr>
          <w:rFonts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ascii="宋体" w:hAnsi="宋体"/>
          <w:sz w:val="24"/>
          <w:lang w:val="zh-CN"/>
        </w:rPr>
      </w:pPr>
      <w:r>
        <w:rPr>
          <w:rFonts w:hint="eastAsia" w:ascii="宋体" w:hAnsi="宋体"/>
          <w:sz w:val="24"/>
          <w:lang w:val="zh-CN"/>
        </w:rPr>
        <w:t xml:space="preserve">25.1.12 投标文件未按照招标文件要求加盖CA电子公章。</w:t>
      </w:r>
      <w:r/>
    </w:p>
    <w:p>
      <w:pPr>
        <w:ind w:firstLine="420"/>
        <w:rPr>
          <w:rFonts w:ascii="宋体" w:hAnsi="宋体"/>
          <w:sz w:val="24"/>
          <w:lang w:val="zh-CN"/>
        </w:rPr>
      </w:pPr>
      <w:r>
        <w:rPr>
          <w:rFonts w:hint="eastAsia" w:ascii="宋体" w:hAnsi="宋体"/>
          <w:sz w:val="24"/>
          <w:lang w:val="zh-CN"/>
        </w:rPr>
        <w:t xml:space="preserve">25.1.13 法律法规及本招标文件规定的其他无效投标情形。</w:t>
      </w:r>
      <w:r/>
    </w:p>
    <w:p>
      <w:pPr>
        <w:ind w:firstLine="420"/>
        <w:rPr>
          <w:rFonts w:ascii="宋体" w:hAnsi="宋体"/>
          <w:sz w:val="24"/>
          <w:lang w:val="zh-CN"/>
        </w:rPr>
      </w:pPr>
      <w:r>
        <w:rPr>
          <w:rFonts w:hint="eastAsia" w:ascii="宋体" w:hAnsi="宋体"/>
          <w:sz w:val="24"/>
          <w:lang w:val="zh-CN"/>
        </w:rPr>
        <w:t xml:space="preserve">25.1.14 评委会认为投标人的报价明显低于其他通过符合性审查投标人的报价，有可能影响服务质量或者不能诚信履约的，将要求其在合理的时间内提供说明，必要时提交相关证明材料。投标人不能证明其报价合理性的，评委会应当将其作为无效投标处理。</w:t>
      </w:r>
      <w:r/>
    </w:p>
    <w:p>
      <w:pPr>
        <w:ind w:firstLine="420"/>
        <w:rPr>
          <w:rFonts w:ascii="宋体" w:hAnsi="宋体"/>
          <w:sz w:val="24"/>
        </w:rPr>
      </w:pPr>
      <w:r>
        <w:rPr>
          <w:rFonts w:hint="eastAsia" w:ascii="宋体" w:hAnsi="宋体"/>
          <w:sz w:val="24"/>
        </w:rPr>
        <w:t xml:space="preserve">1.投标（响应）报价低于全部通过符合性审查供应商投标（响应）报价平均值50%的，即投标（响应）报价&lt;全部通过符合性审查供应商投标（响应）报价平均值×50%；</w:t>
      </w:r>
      <w:r/>
    </w:p>
    <w:p>
      <w:pPr>
        <w:ind w:firstLine="420"/>
        <w:rPr>
          <w:rFonts w:ascii="宋体" w:hAnsi="宋体"/>
          <w:sz w:val="24"/>
        </w:rPr>
      </w:pPr>
      <w:r>
        <w:rPr>
          <w:rFonts w:hint="eastAsia" w:ascii="宋体" w:hAnsi="宋体"/>
          <w:sz w:val="24"/>
        </w:rPr>
        <w:t xml:space="preserve">2.投标（响应）报价低于通过符合性审查的次低报价供应商投标（响应）报价50%的，即投标（响应）报价&lt;通过符合性审查的次低报价供应商投标（响应）报价×50%；</w:t>
      </w:r>
      <w:r/>
    </w:p>
    <w:p>
      <w:pPr>
        <w:ind w:firstLine="420"/>
        <w:rPr>
          <w:rFonts w:ascii="宋体" w:hAnsi="宋体"/>
          <w:sz w:val="24"/>
        </w:rPr>
      </w:pPr>
      <w:r>
        <w:rPr>
          <w:rFonts w:hint="eastAsia" w:ascii="宋体" w:hAnsi="宋体"/>
          <w:sz w:val="24"/>
        </w:rPr>
        <w:t xml:space="preserve">3.投标（响应）报价低于采购项目最高限价</w:t>
      </w:r>
      <w:r>
        <w:rPr>
          <w:rFonts w:ascii="宋体" w:hAnsi="宋体"/>
          <w:sz w:val="24"/>
        </w:rPr>
        <w:t xml:space="preserve">45</w:t>
      </w:r>
      <w:r>
        <w:rPr>
          <w:rFonts w:hint="eastAsia" w:ascii="宋体" w:hAnsi="宋体"/>
          <w:sz w:val="24"/>
        </w:rPr>
        <w:t xml:space="preserve">%的，即投标（响应）报价&lt;采购项目最高限价×</w:t>
      </w:r>
      <w:r>
        <w:rPr>
          <w:rFonts w:ascii="宋体" w:hAnsi="宋体"/>
          <w:sz w:val="24"/>
        </w:rPr>
        <w:t xml:space="preserve">45</w:t>
      </w:r>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rPr>
          <w:rFonts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ascii="宋体" w:hAnsi="宋体"/>
          <w:sz w:val="24"/>
        </w:rPr>
      </w:pPr>
      <w:r>
        <w:rPr>
          <w:rFonts w:hint="eastAsia" w:ascii="宋体" w:hAnsi="宋体"/>
          <w:sz w:val="24"/>
        </w:rPr>
        <w:t xml:space="preserve">25.2.5 因苏采云系统系统故障原因造成开标不成功的。</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pStyle w:val="732"/>
        <w:ind w:firstLine="465"/>
        <w:spacing w:before="145" w:after="145" w:line="240" w:lineRule="auto"/>
        <w:rPr>
          <w:rFonts w:ascii="方正黑体_GBK" w:hAnsi="方正黑体_GBK" w:eastAsia="方正黑体_GBK" w:cs="方正黑体_GBK"/>
          <w:b w:val="0"/>
          <w:bCs w:val="0"/>
          <w:sz w:val="30"/>
          <w:szCs w:val="30"/>
        </w:rPr>
      </w:pPr>
      <w:r/>
      <w:bookmarkStart w:id="179" w:name="_Toc120614219"/>
      <w:r/>
      <w:bookmarkEnd w:id="143"/>
      <w:r/>
      <w:bookmarkEnd w:id="144"/>
      <w:r/>
      <w:bookmarkEnd w:id="145"/>
      <w:r/>
      <w:bookmarkEnd w:id="176"/>
      <w:r/>
      <w:bookmarkEnd w:id="177"/>
      <w:r/>
      <w:bookmarkEnd w:id="178"/>
      <w:r>
        <w:rPr>
          <w:rFonts w:hint="eastAsia" w:ascii="方正黑体_GBK" w:hAnsi="方正黑体_GBK" w:eastAsia="方正黑体_GBK" w:cs="方正黑体_GBK"/>
          <w:b w:val="0"/>
          <w:bCs w:val="0"/>
          <w:sz w:val="30"/>
          <w:szCs w:val="30"/>
        </w:rPr>
        <w:t xml:space="preserve">六、定标</w:t>
      </w:r>
      <w:bookmarkEnd w:id="179"/>
      <w:r/>
      <w:r/>
    </w:p>
    <w:p>
      <w:pPr>
        <w:pStyle w:val="733"/>
        <w:ind w:firstLine="420"/>
        <w:spacing w:before="0" w:after="0" w:line="240" w:lineRule="auto"/>
        <w:rPr>
          <w:rFonts w:ascii="方正楷体_GBK" w:hAnsi="方正楷体_GBK" w:eastAsia="方正楷体_GBK" w:cs="方正楷体_GBK"/>
        </w:rPr>
      </w:pPr>
      <w:r/>
      <w:bookmarkStart w:id="180" w:name="_Toc513029238"/>
      <w:r/>
      <w:bookmarkStart w:id="181" w:name="_Toc20823310"/>
      <w:r/>
      <w:bookmarkStart w:id="182" w:name="_Toc16938554"/>
      <w:r>
        <w:rPr>
          <w:rFonts w:hint="eastAsia" w:ascii="方正楷体_GBK" w:hAnsi="方正楷体_GBK" w:eastAsia="方正楷体_GBK" w:cs="方正楷体_GBK"/>
        </w:rPr>
        <w:t xml:space="preserve">2</w:t>
      </w:r>
      <w:bookmarkEnd w:id="180"/>
      <w:r>
        <w:rPr>
          <w:rFonts w:hint="eastAsia" w:ascii="方正楷体_GBK" w:hAnsi="方正楷体_GBK" w:eastAsia="方正楷体_GBK" w:cs="方正楷体_GBK"/>
        </w:rPr>
        <w:t xml:space="preserve">6.确定</w:t>
      </w:r>
      <w:bookmarkEnd w:id="181"/>
      <w:r/>
      <w:bookmarkEnd w:id="182"/>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ascii="宋体" w:hAnsi="宋体"/>
          <w:sz w:val="24"/>
        </w:rPr>
        <w:t xml:space="preserve">1</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按第二种方式确定中标人的，采购代理机构自评审结束之日起两个工作日内将评审报告送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采购代理机构将在“江苏政府采购网”发布中标公告，公告期限为1个工作日。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向评审专家、采购人或采购代理机构工作人员行贿或者提供其他不正当利益。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与其他供应商、评审专家、采购人或采购代理机构工作人员恶意串通。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ind w:firstLine="420"/>
        <w:rPr>
          <w:rFonts w:ascii="宋体" w:hAnsi="宋体"/>
          <w:b/>
          <w:bCs/>
          <w:sz w:val="24"/>
          <w:lang w:val="zh-CN"/>
        </w:rPr>
      </w:pPr>
      <w:r/>
      <w:bookmarkStart w:id="183"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83"/>
      <w:r/>
      <w:r/>
    </w:p>
    <w:p>
      <w:pPr>
        <w:pStyle w:val="73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ascii="宋体" w:hAnsi="宋体"/>
          <w:sz w:val="24"/>
          <w:szCs w:val="24"/>
          <w:lang w:val="zh-CN"/>
        </w:rPr>
      </w:pPr>
      <w:r>
        <w:rPr>
          <w:rFonts w:hint="eastAsia" w:ascii="宋体" w:hAnsi="宋体"/>
          <w:sz w:val="24"/>
          <w:lang w:val="zh-CN"/>
        </w:rPr>
        <w:t xml:space="preserve">2</w:t>
      </w:r>
      <w:r>
        <w:rPr>
          <w:rFonts w:hint="eastAsia" w:ascii="宋体" w:hAnsi="宋体"/>
          <w:sz w:val="24"/>
          <w:szCs w:val="24"/>
        </w:rPr>
        <w:t xml:space="preserve">7</w:t>
      </w:r>
      <w:r>
        <w:rPr>
          <w:rFonts w:hint="eastAsia" w:ascii="宋体" w:hAnsi="宋体"/>
          <w:sz w:val="24"/>
          <w:szCs w:val="24"/>
          <w:lang w:val="zh-CN"/>
        </w:rPr>
        <w:t xml:space="preserve">.l 中标结果确定后，采购代理机构将向中标人发出《中标通知书》。</w:t>
      </w:r>
      <w:r>
        <w:rPr>
          <w:rFonts w:hint="eastAsia" w:ascii="宋体" w:hAnsi="宋体" w:cs="宋体"/>
          <w:bCs/>
          <w:sz w:val="24"/>
          <w:szCs w:val="24"/>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rPr>
          <w:rFonts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7</w:t>
      </w:r>
      <w:r>
        <w:rPr>
          <w:rFonts w:hint="eastAsia" w:ascii="宋体" w:hAnsi="宋体"/>
          <w:sz w:val="24"/>
          <w:szCs w:val="24"/>
          <w:lang w:val="zh-CN"/>
        </w:rPr>
        <w:t xml:space="preserve">.2</w:t>
      </w:r>
      <w:r>
        <w:rPr>
          <w:rFonts w:hint="eastAsia" w:ascii="宋体" w:hAnsi="宋体"/>
          <w:sz w:val="24"/>
          <w:szCs w:val="24"/>
        </w:rPr>
        <w:t xml:space="preserve"> 《</w:t>
      </w:r>
      <w:r>
        <w:rPr>
          <w:rFonts w:hint="eastAsia" w:ascii="宋体" w:hAnsi="宋体"/>
          <w:sz w:val="24"/>
          <w:szCs w:val="24"/>
          <w:lang w:val="zh-CN"/>
        </w:rPr>
        <w:t xml:space="preserve">中标通知书</w:t>
      </w:r>
      <w:r>
        <w:rPr>
          <w:rFonts w:hint="eastAsia" w:ascii="宋体" w:hAnsi="宋体"/>
          <w:sz w:val="24"/>
          <w:szCs w:val="24"/>
        </w:rPr>
        <w:t xml:space="preserve">》</w:t>
      </w:r>
      <w:r>
        <w:rPr>
          <w:rFonts w:hint="eastAsia" w:ascii="宋体" w:hAnsi="宋体"/>
          <w:sz w:val="24"/>
          <w:szCs w:val="24"/>
          <w:lang w:val="zh-CN"/>
        </w:rPr>
        <w:t xml:space="preserve">是合同的一个组成部分，对采购人和中标人均具有法律效力。《中标通知书》发出后，采购人改变中标结果或者中标人放弃中标项目的，应当依法承担法律责任。</w:t>
      </w:r>
      <w:r/>
    </w:p>
    <w:p>
      <w:pPr>
        <w:pStyle w:val="732"/>
        <w:ind w:firstLine="465"/>
        <w:spacing w:before="145" w:after="145" w:line="240" w:lineRule="auto"/>
        <w:rPr>
          <w:rFonts w:ascii="方正黑体_GBK" w:hAnsi="方正黑体_GBK" w:eastAsia="方正黑体_GBK" w:cs="方正黑体_GBK"/>
          <w:b w:val="0"/>
          <w:bCs w:val="0"/>
          <w:sz w:val="30"/>
          <w:szCs w:val="30"/>
        </w:rPr>
      </w:pPr>
      <w:r/>
      <w:bookmarkStart w:id="184" w:name="_Toc120614220"/>
      <w:r/>
      <w:bookmarkStart w:id="185" w:name="_Toc20823308"/>
      <w:r/>
      <w:bookmarkStart w:id="186" w:name="_Toc513029236"/>
      <w:r/>
      <w:bookmarkStart w:id="187" w:name="_Toc16938552"/>
      <w:r>
        <w:rPr>
          <w:rFonts w:hint="eastAsia" w:ascii="方正黑体_GBK" w:hAnsi="方正黑体_GBK" w:eastAsia="方正黑体_GBK" w:cs="方正黑体_GBK"/>
          <w:b w:val="0"/>
          <w:bCs w:val="0"/>
          <w:sz w:val="30"/>
          <w:szCs w:val="30"/>
        </w:rPr>
        <w:t xml:space="preserve">七、授予合同</w:t>
      </w:r>
      <w:bookmarkEnd w:id="184"/>
      <w:r/>
      <w:bookmarkEnd w:id="185"/>
      <w:r/>
      <w:bookmarkEnd w:id="186"/>
      <w:r/>
      <w:bookmarkEnd w:id="187"/>
      <w:r/>
      <w:r/>
    </w:p>
    <w:p>
      <w:pPr>
        <w:pStyle w:val="73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28.签订合同</w:t>
      </w:r>
      <w:r/>
    </w:p>
    <w:p>
      <w:pPr>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w:t>
      </w:r>
      <w:r>
        <w:rPr>
          <w:rFonts w:hint="eastAsia" w:ascii="宋体" w:hAnsi="宋体"/>
          <w:sz w:val="24"/>
        </w:rPr>
        <w:t xml:space="preserve">在</w:t>
      </w:r>
      <w:r>
        <w:rPr>
          <w:rFonts w:hint="eastAsia" w:ascii="宋体" w:hAnsi="宋体"/>
          <w:sz w:val="24"/>
          <w:lang w:val="zh-CN"/>
        </w:rPr>
        <w:t xml:space="preserve">《中标通知书》发出之日起三十日内，按照招标文件确定的事项与采购人签订政府采购合同。采购人于合同签订后2个工作日内进行公示。</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73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p>
    <w:p>
      <w:pPr>
        <w:pStyle w:val="73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lang w:val="zh-CN"/>
        </w:rPr>
      </w:pPr>
      <w:r>
        <w:rPr>
          <w:rFonts w:hint="eastAsia" w:ascii="宋体" w:hAnsi="宋体"/>
          <w:sz w:val="24"/>
        </w:rPr>
        <w:t xml:space="preserve">30.1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732"/>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规定以书面形式向采购代理机构提出质疑。</w:t>
      </w:r>
      <w:r>
        <w:rPr>
          <w:rFonts w:hint="eastAsia" w:ascii="宋体" w:hAnsi="宋体"/>
          <w:b/>
          <w:bCs/>
          <w:sz w:val="24"/>
          <w:lang w:val="zh-CN"/>
        </w:rPr>
        <w:t xml:space="preserve">上述应知其权益受到损害之日是指：</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sz w:val="24"/>
        </w:rPr>
        <w:t xml:space="preserve">采购代理机构</w:t>
      </w:r>
      <w:r>
        <w:rPr>
          <w:rFonts w:hint="eastAsia" w:ascii="宋体" w:hAnsi="宋体"/>
          <w:sz w:val="24"/>
          <w:lang w:val="zh-CN"/>
        </w:rPr>
        <w:t xml:space="preserve">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rPr>
          <w:rFonts w:ascii="宋体" w:hAnsi="宋体"/>
          <w:sz w:val="24"/>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供应商（含潜在供应商）对采购方式、采购需求、供应商资格条件及审查结果、评审方法与评审标准、合同文本的询问、质疑向采购代理机构提出。</w:t>
      </w:r>
      <w:r>
        <w:rPr>
          <w:rFonts w:hint="eastAsia" w:ascii="宋体" w:hAnsi="宋体"/>
          <w:sz w:val="24"/>
        </w:rPr>
        <w:t xml:space="preserve"> </w:t>
      </w:r>
      <w:r/>
    </w:p>
    <w:p>
      <w:pPr>
        <w:ind w:firstLine="422"/>
        <w:rPr>
          <w:rFonts w:ascii="宋体" w:hAnsi="宋体"/>
          <w:b/>
          <w:bCs/>
          <w:sz w:val="24"/>
          <w:lang w:val="zh-CN"/>
        </w:rPr>
      </w:pPr>
      <w:r>
        <w:rPr>
          <w:rFonts w:hint="eastAsia" w:ascii="宋体" w:hAnsi="宋体"/>
          <w:b/>
          <w:bCs/>
          <w:sz w:val="24"/>
          <w:lang w:val="zh-CN"/>
        </w:rPr>
        <w:t xml:space="preserve">《质疑</w:t>
      </w:r>
      <w:r>
        <w:rPr>
          <w:rFonts w:hint="eastAsia" w:ascii="宋体" w:hAnsi="宋体"/>
          <w:b/>
          <w:bCs/>
          <w:sz w:val="24"/>
        </w:rPr>
        <w:t xml:space="preserve">函</w:t>
      </w:r>
      <w:r>
        <w:rPr>
          <w:rFonts w:hint="eastAsia" w:ascii="宋体" w:hAnsi="宋体"/>
          <w:b/>
          <w:bCs/>
          <w:sz w:val="24"/>
          <w:lang w:val="zh-CN"/>
        </w:rPr>
        <w:t xml:space="preserve">》接收人及联系方式见采购文件第一章。</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内容不符合《政府采购质疑和投诉办法》第十二条规定的质疑。</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超出政府采购法定期限的质疑。</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以传真、电子邮件等方式递交的非原件形式的质疑。</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未参加采购活动或在采购活动中自身权益未受到损害的供应商所提出的质疑。</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.5</w:t>
      </w:r>
      <w:r>
        <w:rPr>
          <w:rFonts w:hint="eastAsia" w:ascii="宋体" w:hAnsi="宋体"/>
          <w:sz w:val="24"/>
        </w:rPr>
        <w:t xml:space="preserve"> </w:t>
      </w:r>
      <w:r>
        <w:rPr>
          <w:rFonts w:hint="eastAsia" w:ascii="宋体" w:hAnsi="宋体"/>
          <w:sz w:val="24"/>
          <w:lang w:val="zh-CN"/>
        </w:rPr>
        <w:t xml:space="preserve">供应商组成联合体参加采购活动，联合体中任何一方或多方未按要求签字或盖章、加盖公章的质疑。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32"/>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733"/>
        <w:ind w:firstLine="420"/>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38.促进中小企业发展（本项目专门面向中小企业）</w:t>
      </w:r>
      <w:r/>
    </w:p>
    <w:p>
      <w:pPr>
        <w:ind w:firstLine="420"/>
        <w:rPr>
          <w:rFonts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投标供应商</w:t>
      </w:r>
      <w:r>
        <w:rPr>
          <w:rFonts w:hint="eastAsia" w:ascii="宋体" w:hAnsi="宋体"/>
          <w:sz w:val="24"/>
          <w:lang w:val="zh-CN"/>
        </w:rPr>
        <w:t xml:space="preserve">享受中小企业扶持政策。</w:t>
      </w:r>
      <w:r/>
    </w:p>
    <w:p>
      <w:pPr>
        <w:ind w:firstLine="420"/>
        <w:rPr>
          <w:rFonts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bookmarkEnd w:id="63"/>
      <w:r/>
      <w:r/>
    </w:p>
    <w:p>
      <w:pPr>
        <w:pStyle w:val="816"/>
        <w:ind w:left="0"/>
        <w:jc w:val="center"/>
        <w:rPr>
          <w:rFonts w:ascii="方正小标宋简体" w:hAnsi="方正小标宋简体" w:eastAsia="方正小标宋简体" w:cs="方正小标宋简体"/>
          <w:sz w:val="36"/>
          <w:szCs w:val="36"/>
          <w:lang w:val="en-US"/>
        </w:rPr>
      </w:pPr>
      <w:r>
        <w:rPr>
          <w:rFonts w:hint="eastAsia"/>
        </w:rPr>
        <w:br w:type="page" w:clear="all"/>
      </w:r>
      <w:r>
        <w:rPr>
          <w:rFonts w:hint="eastAsia" w:ascii="方正小标宋简体" w:hAnsi="方正小标宋简体" w:eastAsia="方正小标宋简体" w:cs="方正小标宋简体"/>
          <w:sz w:val="36"/>
          <w:szCs w:val="36"/>
          <w:lang w:val="en-US"/>
        </w:rPr>
        <w:t xml:space="preserve">第三章  合同</w:t>
      </w:r>
      <w:bookmarkEnd w:id="58"/>
      <w:r/>
      <w:bookmarkEnd w:id="59"/>
      <w:r/>
      <w:bookmarkEnd w:id="60"/>
      <w:r/>
      <w:bookmarkEnd w:id="61"/>
      <w:r/>
      <w:bookmarkEnd w:id="62"/>
      <w:r>
        <w:rPr>
          <w:rFonts w:hint="eastAsia" w:ascii="方正小标宋简体" w:hAnsi="方正小标宋简体" w:eastAsia="方正小标宋简体" w:cs="方正小标宋简体"/>
          <w:sz w:val="36"/>
          <w:szCs w:val="36"/>
          <w:lang w:val="en-US"/>
        </w:rPr>
        <w:t xml:space="preserve">文本</w:t>
      </w:r>
      <w:r/>
    </w:p>
    <w:p>
      <w:pPr>
        <w:spacing w:line="360" w:lineRule="auto"/>
        <w:rPr>
          <w:rFonts w:ascii="宋体" w:hAnsi="宋体" w:cs="仿宋"/>
          <w:sz w:val="24"/>
          <w:szCs w:val="24"/>
        </w:rPr>
      </w:pPr>
      <w:r>
        <w:rPr>
          <w:rFonts w:hint="eastAsia" w:ascii="宋体" w:hAnsi="宋体" w:cs="仿宋"/>
          <w:sz w:val="24"/>
          <w:szCs w:val="24"/>
        </w:rPr>
        <w:t xml:space="preserve">以下为中标后签定本项目合同的通用条款，中标人不得提出实质性的修改，关于专用条款将由采购人与中标人结合本项目具体情况协商后签订。</w:t>
      </w:r>
      <w:r/>
    </w:p>
    <w:p>
      <w:pPr>
        <w:ind w:firstLine="7680"/>
        <w:jc w:val="left"/>
        <w:spacing w:line="360" w:lineRule="auto"/>
        <w:rPr>
          <w:rFonts w:ascii="宋体" w:hAnsi="宋体" w:cs="仿宋"/>
          <w:sz w:val="24"/>
          <w:szCs w:val="24"/>
        </w:rPr>
      </w:pPr>
      <w:r>
        <w:rPr>
          <w:rFonts w:ascii="宋体" w:hAnsi="宋体" w:cs="仿宋"/>
          <w:sz w:val="24"/>
          <w:szCs w:val="24"/>
        </w:rPr>
      </w:r>
      <w:r/>
    </w:p>
    <w:p>
      <w:pPr>
        <w:jc w:val="right"/>
        <w:spacing w:line="360" w:lineRule="auto"/>
        <w:rPr>
          <w:b/>
          <w:bCs/>
          <w:sz w:val="24"/>
          <w:szCs w:val="24"/>
          <w:u w:val="single"/>
        </w:rPr>
      </w:pPr>
      <w:r>
        <w:rPr>
          <w:rFonts w:hint="eastAsia" w:ascii="宋体" w:hAnsi="宋体" w:cs="宋体"/>
          <w:sz w:val="24"/>
          <w:szCs w:val="24"/>
        </w:rPr>
        <w:t xml:space="preserve">合同编号：</w:t>
      </w:r>
      <w:r/>
    </w:p>
    <w:p>
      <w:pPr>
        <w:jc w:val="center"/>
        <w:spacing w:line="360" w:lineRule="auto"/>
        <w:widowControl/>
        <w:rPr>
          <w:b/>
          <w:bCs/>
          <w:sz w:val="24"/>
          <w:szCs w:val="24"/>
          <w:u w:val="single"/>
        </w:rPr>
      </w:pPr>
      <w:r>
        <w:rPr>
          <w:b/>
          <w:bCs/>
          <w:sz w:val="24"/>
          <w:szCs w:val="24"/>
          <w:u w:val="single"/>
        </w:rPr>
      </w:r>
      <w:r/>
    </w:p>
    <w:p>
      <w:pPr>
        <w:jc w:val="center"/>
        <w:spacing w:line="360" w:lineRule="auto"/>
        <w:widowControl/>
        <w:rPr>
          <w:b/>
          <w:bCs/>
          <w:sz w:val="24"/>
          <w:szCs w:val="24"/>
          <w:u w:val="single"/>
        </w:rPr>
      </w:pPr>
      <w:r>
        <w:rPr>
          <w:rFonts w:hint="eastAsia" w:ascii="宋体" w:hAnsi="宋体" w:cs="宋体"/>
          <w:b/>
          <w:bCs/>
          <w:sz w:val="24"/>
          <w:szCs w:val="24"/>
          <w:u w:val="single"/>
        </w:rPr>
        <w:t xml:space="preserve"> 扬州中国大运河博物馆“水起津门——明清天津城”</w:t>
      </w:r>
      <w:r/>
    </w:p>
    <w:p>
      <w:pPr>
        <w:jc w:val="center"/>
        <w:spacing w:line="360" w:lineRule="auto"/>
        <w:widowControl/>
        <w:rPr>
          <w:b/>
          <w:bCs/>
          <w:sz w:val="24"/>
          <w:szCs w:val="24"/>
        </w:rPr>
      </w:pPr>
      <w:r>
        <w:rPr>
          <w:rFonts w:hint="eastAsia" w:ascii="宋体" w:hAnsi="宋体" w:cs="宋体"/>
          <w:b/>
          <w:bCs/>
          <w:sz w:val="24"/>
          <w:szCs w:val="24"/>
          <w:u w:val="single"/>
        </w:rPr>
        <w:t xml:space="preserve">展览设计制作服务</w:t>
      </w:r>
      <w:r>
        <w:rPr>
          <w:rFonts w:hint="eastAsia" w:ascii="宋体" w:hAnsi="宋体" w:cs="宋体"/>
          <w:b/>
          <w:bCs/>
          <w:sz w:val="24"/>
          <w:szCs w:val="24"/>
        </w:rPr>
        <w:t xml:space="preserve">项目</w:t>
      </w:r>
      <w:r/>
    </w:p>
    <w:p>
      <w:pPr>
        <w:jc w:val="center"/>
        <w:spacing w:line="360" w:lineRule="auto"/>
        <w:widowControl/>
        <w:rPr>
          <w:b/>
          <w:bCs/>
          <w:sz w:val="24"/>
          <w:szCs w:val="24"/>
        </w:rPr>
      </w:pPr>
      <w:r>
        <w:rPr>
          <w:b/>
          <w:bCs/>
          <w:sz w:val="24"/>
          <w:szCs w:val="24"/>
        </w:rPr>
      </w:r>
      <w:r/>
    </w:p>
    <w:p>
      <w:pPr>
        <w:jc w:val="center"/>
        <w:spacing w:line="360" w:lineRule="auto"/>
        <w:widowControl/>
        <w:rPr>
          <w:b/>
          <w:bCs/>
          <w:sz w:val="24"/>
          <w:szCs w:val="24"/>
        </w:rPr>
      </w:pPr>
      <w:r>
        <w:rPr>
          <w:b/>
          <w:bCs/>
          <w:sz w:val="24"/>
          <w:szCs w:val="24"/>
        </w:rPr>
      </w:r>
      <w:r/>
    </w:p>
    <w:p>
      <w:pPr>
        <w:jc w:val="center"/>
        <w:spacing w:line="360" w:lineRule="auto"/>
        <w:widowControl/>
        <w:rPr>
          <w:b/>
          <w:bCs/>
          <w:sz w:val="24"/>
          <w:szCs w:val="24"/>
        </w:rPr>
      </w:pPr>
      <w:r>
        <w:rPr>
          <w:b/>
          <w:bCs/>
          <w:sz w:val="24"/>
          <w:szCs w:val="24"/>
        </w:rPr>
      </w:r>
      <w:r/>
    </w:p>
    <w:p>
      <w:pPr>
        <w:spacing w:line="360" w:lineRule="auto"/>
        <w:widowControl/>
        <w:rPr>
          <w:b/>
          <w:bCs/>
          <w:sz w:val="24"/>
          <w:szCs w:val="24"/>
        </w:rPr>
      </w:pPr>
      <w:r>
        <w:rPr>
          <w:b/>
          <w:bCs/>
          <w:sz w:val="24"/>
          <w:szCs w:val="24"/>
        </w:rPr>
      </w:r>
      <w:r/>
    </w:p>
    <w:p>
      <w:pPr>
        <w:jc w:val="center"/>
        <w:spacing w:line="360" w:lineRule="auto"/>
        <w:widowControl/>
        <w:rPr>
          <w:b/>
          <w:bCs/>
          <w:sz w:val="24"/>
          <w:szCs w:val="24"/>
        </w:rPr>
      </w:pPr>
      <w:r>
        <w:rPr>
          <w:b/>
          <w:bCs/>
          <w:sz w:val="24"/>
          <w:szCs w:val="24"/>
        </w:rPr>
      </w:r>
      <w:r/>
    </w:p>
    <w:p>
      <w:pPr>
        <w:jc w:val="center"/>
        <w:spacing w:line="360" w:lineRule="auto"/>
        <w:widowControl/>
        <w:rPr>
          <w:b/>
          <w:bCs/>
          <w:sz w:val="24"/>
          <w:szCs w:val="24"/>
        </w:rPr>
      </w:pPr>
      <w:r>
        <w:rPr>
          <w:rFonts w:hint="eastAsia" w:ascii="宋体" w:hAnsi="宋体" w:cs="宋体"/>
          <w:b/>
          <w:bCs/>
          <w:sz w:val="24"/>
          <w:szCs w:val="24"/>
        </w:rPr>
        <w:t xml:space="preserve">合</w:t>
      </w:r>
      <w:r/>
    </w:p>
    <w:p>
      <w:pPr>
        <w:jc w:val="center"/>
        <w:spacing w:line="360" w:lineRule="auto"/>
        <w:widowControl/>
        <w:rPr>
          <w:b/>
          <w:bCs/>
          <w:sz w:val="24"/>
          <w:szCs w:val="24"/>
        </w:rPr>
      </w:pPr>
      <w:r>
        <w:rPr>
          <w:rFonts w:hint="eastAsia" w:ascii="宋体" w:hAnsi="宋体" w:cs="宋体"/>
          <w:b/>
          <w:bCs/>
          <w:sz w:val="24"/>
          <w:szCs w:val="24"/>
        </w:rPr>
        <w:t xml:space="preserve">同</w:t>
      </w:r>
      <w:r/>
    </w:p>
    <w:p>
      <w:pPr>
        <w:ind w:firstLine="480"/>
        <w:spacing w:line="360" w:lineRule="auto"/>
        <w:widowControl/>
        <w:rPr>
          <w:sz w:val="24"/>
          <w:szCs w:val="24"/>
        </w:rPr>
      </w:pPr>
      <w:r>
        <w:rPr>
          <w:sz w:val="24"/>
          <w:szCs w:val="24"/>
        </w:rPr>
      </w:r>
      <w:r/>
    </w:p>
    <w:p>
      <w:pPr>
        <w:ind w:firstLine="480"/>
        <w:spacing w:line="360" w:lineRule="auto"/>
        <w:widowControl/>
        <w:rPr>
          <w:sz w:val="24"/>
          <w:szCs w:val="24"/>
        </w:rPr>
      </w:pPr>
      <w:r>
        <w:rPr>
          <w:sz w:val="24"/>
          <w:szCs w:val="24"/>
        </w:rPr>
      </w:r>
      <w:r/>
    </w:p>
    <w:p>
      <w:pPr>
        <w:ind w:firstLine="480"/>
        <w:spacing w:line="360" w:lineRule="auto"/>
        <w:widowControl/>
        <w:rPr>
          <w:sz w:val="24"/>
          <w:szCs w:val="24"/>
        </w:rPr>
      </w:pPr>
      <w:r>
        <w:rPr>
          <w:sz w:val="24"/>
          <w:szCs w:val="24"/>
        </w:rPr>
      </w:r>
      <w:r/>
    </w:p>
    <w:p>
      <w:pPr>
        <w:ind w:firstLine="480"/>
        <w:spacing w:line="360" w:lineRule="auto"/>
        <w:widowControl/>
        <w:rPr>
          <w:sz w:val="24"/>
          <w:szCs w:val="24"/>
        </w:rPr>
      </w:pPr>
      <w:r>
        <w:rPr>
          <w:sz w:val="24"/>
          <w:szCs w:val="24"/>
        </w:rPr>
      </w:r>
      <w:r/>
    </w:p>
    <w:p>
      <w:pPr>
        <w:ind w:firstLine="480"/>
        <w:spacing w:line="360" w:lineRule="auto"/>
        <w:widowControl/>
        <w:rPr>
          <w:sz w:val="24"/>
          <w:szCs w:val="24"/>
        </w:rPr>
      </w:pPr>
      <w:r>
        <w:rPr>
          <w:sz w:val="24"/>
          <w:szCs w:val="24"/>
        </w:rPr>
      </w:r>
      <w:r/>
    </w:p>
    <w:p>
      <w:pPr>
        <w:ind w:firstLine="480"/>
        <w:spacing w:line="360" w:lineRule="auto"/>
        <w:widowControl/>
        <w:rPr>
          <w:sz w:val="24"/>
          <w:szCs w:val="24"/>
        </w:rPr>
      </w:pPr>
      <w:r>
        <w:rPr>
          <w:sz w:val="24"/>
          <w:szCs w:val="24"/>
        </w:rPr>
      </w:r>
      <w:r/>
    </w:p>
    <w:p>
      <w:pPr>
        <w:ind w:left="1923" w:hanging="1205"/>
        <w:spacing w:line="360" w:lineRule="auto"/>
        <w:rPr>
          <w:bCs/>
          <w:sz w:val="24"/>
          <w:szCs w:val="24"/>
          <w:u w:val="single"/>
        </w:rPr>
      </w:pPr>
      <w:r>
        <w:rPr>
          <w:rFonts w:hint="eastAsia" w:ascii="宋体" w:hAnsi="宋体" w:cs="宋体"/>
          <w:b/>
          <w:bCs/>
          <w:sz w:val="24"/>
          <w:szCs w:val="24"/>
        </w:rPr>
        <w:t xml:space="preserve">项目名称：</w:t>
      </w:r>
      <w:r>
        <w:rPr>
          <w:rFonts w:hint="eastAsia" w:ascii="宋体" w:hAnsi="宋体" w:cs="宋体"/>
          <w:bCs/>
          <w:sz w:val="24"/>
          <w:szCs w:val="24"/>
          <w:u w:val="single"/>
        </w:rPr>
        <w:t xml:space="preserve">扬州中国大运河博物馆“水起津门——明清天津城”</w:t>
      </w:r>
      <w:r/>
    </w:p>
    <w:p>
      <w:pPr>
        <w:ind w:left="1915"/>
        <w:spacing w:line="360" w:lineRule="auto"/>
        <w:rPr>
          <w:b/>
          <w:bCs/>
          <w:sz w:val="24"/>
          <w:szCs w:val="24"/>
        </w:rPr>
      </w:pPr>
      <w:r>
        <w:rPr>
          <w:rFonts w:hint="eastAsia" w:ascii="宋体" w:hAnsi="宋体" w:cs="宋体"/>
          <w:bCs/>
          <w:sz w:val="24"/>
          <w:szCs w:val="24"/>
          <w:u w:val="single"/>
        </w:rPr>
        <w:t xml:space="preserve">展览设计制作</w:t>
      </w:r>
      <w:r>
        <w:rPr>
          <w:rFonts w:hint="eastAsia" w:ascii="宋体" w:hAnsi="宋体" w:cs="宋体"/>
          <w:bCs/>
          <w:sz w:val="24"/>
          <w:szCs w:val="24"/>
          <w:u w:val="single"/>
        </w:rPr>
        <w:t xml:space="preserve">服务</w:t>
      </w:r>
      <w:r/>
    </w:p>
    <w:p>
      <w:pPr>
        <w:ind w:firstLine="723"/>
        <w:spacing w:line="360" w:lineRule="auto"/>
        <w:rPr>
          <w:b/>
          <w:sz w:val="24"/>
          <w:szCs w:val="24"/>
          <w:u w:val="single"/>
        </w:rPr>
      </w:pPr>
      <w:r>
        <w:rPr>
          <w:rFonts w:hint="eastAsia" w:ascii="宋体" w:hAnsi="宋体" w:cs="宋体"/>
          <w:b/>
          <w:bCs/>
          <w:sz w:val="24"/>
          <w:szCs w:val="24"/>
        </w:rPr>
        <w:t xml:space="preserve">甲    方：</w:t>
      </w:r>
      <w:r>
        <w:rPr>
          <w:rFonts w:hint="eastAsia" w:ascii="宋体" w:hAnsi="宋体" w:cs="宋体"/>
          <w:sz w:val="24"/>
          <w:szCs w:val="24"/>
          <w:u w:val="single"/>
        </w:rPr>
        <w:t xml:space="preserve">扬州中国大运河博物馆                    </w:t>
      </w:r>
      <w:r/>
    </w:p>
    <w:p>
      <w:pPr>
        <w:ind w:firstLine="723"/>
        <w:spacing w:line="360" w:lineRule="auto"/>
        <w:rPr>
          <w:b/>
          <w:bCs/>
          <w:sz w:val="24"/>
          <w:szCs w:val="24"/>
        </w:rPr>
      </w:pPr>
      <w:r>
        <w:rPr>
          <w:rFonts w:hint="eastAsia" w:ascii="宋体" w:hAnsi="宋体" w:cs="宋体"/>
          <w:b/>
          <w:bCs/>
          <w:sz w:val="24"/>
          <w:szCs w:val="24"/>
        </w:rPr>
        <w:t xml:space="preserve">乙    方</w:t>
      </w:r>
      <w:r>
        <w:rPr>
          <w:rFonts w:hint="eastAsia" w:ascii="宋体" w:hAnsi="宋体" w:cs="宋体"/>
          <w:b/>
          <w:sz w:val="24"/>
          <w:szCs w:val="24"/>
        </w:rPr>
        <w:t xml:space="preserve">：</w:t>
      </w:r>
      <w:r>
        <w:rPr>
          <w:rFonts w:hint="eastAsia" w:ascii="宋体" w:hAnsi="宋体" w:cs="宋体"/>
          <w:sz w:val="24"/>
          <w:szCs w:val="24"/>
          <w:u w:val="single"/>
        </w:rPr>
        <w:t xml:space="preserve">                                        </w:t>
      </w:r>
      <w:r/>
    </w:p>
    <w:p>
      <w:pPr>
        <w:ind w:firstLine="723"/>
        <w:spacing w:line="360" w:lineRule="auto"/>
        <w:rPr>
          <w:b/>
          <w:bCs/>
          <w:sz w:val="24"/>
          <w:szCs w:val="24"/>
        </w:rPr>
      </w:pPr>
      <w:r>
        <w:rPr>
          <w:rFonts w:hint="eastAsia" w:ascii="宋体" w:hAnsi="宋体" w:cs="宋体"/>
          <w:b/>
          <w:bCs/>
          <w:sz w:val="24"/>
          <w:szCs w:val="24"/>
        </w:rPr>
        <w:t xml:space="preserve">签订时间：</w:t>
      </w:r>
      <w:r>
        <w:rPr>
          <w:rFonts w:hint="eastAsia" w:ascii="宋体" w:hAnsi="宋体" w:cs="宋体"/>
          <w:sz w:val="24"/>
          <w:szCs w:val="24"/>
          <w:u w:val="single"/>
        </w:rPr>
        <w:t xml:space="preserve">2026年    月    日                     </w:t>
      </w:r>
      <w:r/>
    </w:p>
    <w:p>
      <w:pPr>
        <w:spacing w:line="360" w:lineRule="auto"/>
        <w:rPr>
          <w:b/>
          <w:sz w:val="24"/>
          <w:szCs w:val="24"/>
        </w:rPr>
      </w:pPr>
      <w:r>
        <w:rPr>
          <w:rFonts w:hint="eastAsia" w:ascii="宋体" w:hAnsi="宋体" w:cs="宋体"/>
          <w:b/>
          <w:sz w:val="24"/>
          <w:szCs w:val="24"/>
        </w:rPr>
        <w:t xml:space="preserve">      </w:t>
      </w:r>
      <w:r>
        <w:rPr>
          <w:rFonts w:hint="eastAsia" w:ascii="宋体" w:hAnsi="宋体" w:cs="宋体"/>
          <w:b/>
          <w:bCs/>
          <w:sz w:val="24"/>
          <w:szCs w:val="24"/>
        </w:rPr>
        <w:t xml:space="preserve">签订地点：</w:t>
      </w:r>
      <w:r>
        <w:rPr>
          <w:rFonts w:hint="eastAsia" w:ascii="宋体" w:hAnsi="宋体" w:cs="宋体"/>
          <w:sz w:val="24"/>
          <w:szCs w:val="24"/>
          <w:u w:val="single"/>
        </w:rPr>
        <w:t xml:space="preserve">江苏省扬州市                           </w:t>
      </w:r>
      <w:r/>
    </w:p>
    <w:p>
      <w:pPr>
        <w:spacing w:line="360" w:lineRule="auto"/>
        <w:widowControl/>
        <w:rPr>
          <w:b/>
          <w:sz w:val="24"/>
          <w:szCs w:val="24"/>
        </w:rPr>
      </w:pPr>
      <w:r/>
      <w:bookmarkStart w:id="188" w:name="_Toc332660387"/>
      <w:r/>
      <w:bookmarkStart w:id="189" w:name="_Toc332653272"/>
      <w:r/>
      <w:bookmarkStart w:id="190" w:name="_Toc322794615"/>
      <w:r/>
      <w:r/>
    </w:p>
    <w:p>
      <w:pPr>
        <w:jc w:val="center"/>
        <w:spacing w:line="360" w:lineRule="auto"/>
        <w:widowControl/>
        <w:rPr>
          <w:b/>
          <w:sz w:val="24"/>
          <w:szCs w:val="24"/>
        </w:rPr>
      </w:pPr>
      <w:r>
        <w:rPr>
          <w:rFonts w:hint="eastAsia" w:ascii="宋体" w:hAnsi="宋体" w:cs="宋体"/>
          <w:b/>
          <w:sz w:val="24"/>
          <w:szCs w:val="24"/>
        </w:rPr>
        <w:t xml:space="preserve">合同书目录</w:t>
      </w:r>
      <w:bookmarkEnd w:id="188"/>
      <w:r/>
      <w:bookmarkEnd w:id="189"/>
      <w:r/>
      <w:bookmarkEnd w:id="190"/>
      <w:r/>
      <w:r/>
    </w:p>
    <w:p>
      <w:pPr>
        <w:spacing w:line="360" w:lineRule="auto"/>
        <w:rPr>
          <w:sz w:val="24"/>
          <w:szCs w:val="24"/>
        </w:rPr>
      </w:pPr>
      <w:r>
        <w:rPr>
          <w:sz w:val="24"/>
          <w:szCs w:val="24"/>
        </w:rPr>
      </w:r>
      <w:r/>
    </w:p>
    <w:p>
      <w:pPr>
        <w:spacing w:line="360" w:lineRule="auto"/>
        <w:rPr>
          <w:sz w:val="24"/>
          <w:szCs w:val="24"/>
        </w:rPr>
      </w:pPr>
      <w:r>
        <w:rPr>
          <w:rFonts w:hint="eastAsia" w:ascii="宋体" w:hAnsi="宋体" w:cs="宋体"/>
          <w:sz w:val="24"/>
          <w:szCs w:val="24"/>
        </w:rPr>
        <w:t xml:space="preserve">1、总则</w:t>
      </w:r>
      <w:r/>
    </w:p>
    <w:p>
      <w:pPr>
        <w:spacing w:line="360" w:lineRule="auto"/>
        <w:rPr>
          <w:sz w:val="24"/>
          <w:szCs w:val="24"/>
        </w:rPr>
      </w:pPr>
      <w:r>
        <w:rPr>
          <w:rFonts w:hint="eastAsia" w:ascii="宋体" w:hAnsi="宋体" w:cs="宋体"/>
          <w:sz w:val="24"/>
          <w:szCs w:val="24"/>
        </w:rPr>
        <w:t xml:space="preserve">2、甲方责任</w:t>
      </w:r>
      <w:r/>
    </w:p>
    <w:p>
      <w:pPr>
        <w:spacing w:line="360" w:lineRule="auto"/>
        <w:rPr>
          <w:sz w:val="24"/>
          <w:szCs w:val="24"/>
        </w:rPr>
      </w:pPr>
      <w:r>
        <w:rPr>
          <w:rFonts w:hint="eastAsia" w:ascii="宋体" w:hAnsi="宋体" w:cs="宋体"/>
          <w:sz w:val="24"/>
          <w:szCs w:val="24"/>
        </w:rPr>
        <w:t xml:space="preserve">3、乙方责任</w:t>
      </w:r>
      <w:r/>
    </w:p>
    <w:p>
      <w:pPr>
        <w:spacing w:line="360" w:lineRule="auto"/>
        <w:rPr>
          <w:sz w:val="24"/>
          <w:szCs w:val="24"/>
        </w:rPr>
      </w:pPr>
      <w:r>
        <w:rPr>
          <w:rFonts w:hint="eastAsia" w:ascii="宋体" w:hAnsi="宋体" w:cs="宋体"/>
          <w:sz w:val="24"/>
          <w:szCs w:val="24"/>
        </w:rPr>
        <w:t xml:space="preserve">4、计量单位</w:t>
      </w:r>
      <w:r/>
    </w:p>
    <w:p>
      <w:pPr>
        <w:spacing w:line="360" w:lineRule="auto"/>
        <w:rPr>
          <w:sz w:val="24"/>
          <w:szCs w:val="24"/>
        </w:rPr>
      </w:pPr>
      <w:r>
        <w:rPr>
          <w:rFonts w:hint="eastAsia" w:ascii="宋体" w:hAnsi="宋体" w:cs="宋体"/>
          <w:sz w:val="24"/>
          <w:szCs w:val="24"/>
        </w:rPr>
        <w:t xml:space="preserve">5、项目进度</w:t>
      </w:r>
      <w:r/>
    </w:p>
    <w:p>
      <w:pPr>
        <w:spacing w:line="360" w:lineRule="auto"/>
        <w:rPr>
          <w:sz w:val="24"/>
          <w:szCs w:val="24"/>
        </w:rPr>
      </w:pPr>
      <w:r>
        <w:rPr>
          <w:rFonts w:hint="eastAsia" w:ascii="宋体" w:hAnsi="宋体" w:cs="宋体"/>
          <w:sz w:val="24"/>
          <w:szCs w:val="24"/>
        </w:rPr>
        <w:t xml:space="preserve">6、项目合同总金额及税费</w:t>
      </w:r>
      <w:r/>
    </w:p>
    <w:p>
      <w:pPr>
        <w:spacing w:line="360" w:lineRule="auto"/>
        <w:rPr>
          <w:sz w:val="24"/>
          <w:szCs w:val="24"/>
        </w:rPr>
      </w:pPr>
      <w:r>
        <w:rPr>
          <w:rFonts w:hint="eastAsia" w:ascii="宋体" w:hAnsi="宋体" w:cs="宋体"/>
          <w:sz w:val="24"/>
          <w:szCs w:val="24"/>
        </w:rPr>
        <w:t xml:space="preserve">7、项目合同支付条款</w:t>
      </w:r>
      <w:r/>
    </w:p>
    <w:p>
      <w:pPr>
        <w:spacing w:line="360" w:lineRule="auto"/>
        <w:rPr>
          <w:sz w:val="24"/>
          <w:szCs w:val="24"/>
        </w:rPr>
      </w:pPr>
      <w:r>
        <w:rPr>
          <w:rFonts w:hint="eastAsia" w:ascii="宋体" w:hAnsi="宋体" w:cs="宋体"/>
          <w:sz w:val="24"/>
          <w:szCs w:val="24"/>
        </w:rPr>
        <w:t xml:space="preserve">8、项目合同修改</w:t>
      </w:r>
      <w:r/>
    </w:p>
    <w:p>
      <w:pPr>
        <w:spacing w:line="360" w:lineRule="auto"/>
        <w:rPr>
          <w:sz w:val="24"/>
          <w:szCs w:val="24"/>
        </w:rPr>
      </w:pPr>
      <w:r>
        <w:rPr>
          <w:rFonts w:hint="eastAsia" w:ascii="宋体" w:hAnsi="宋体" w:cs="宋体"/>
          <w:sz w:val="24"/>
          <w:szCs w:val="24"/>
        </w:rPr>
        <w:t xml:space="preserve">9、违约责任</w:t>
      </w:r>
      <w:r/>
    </w:p>
    <w:p>
      <w:pPr>
        <w:spacing w:line="360" w:lineRule="auto"/>
        <w:rPr>
          <w:sz w:val="24"/>
          <w:szCs w:val="24"/>
        </w:rPr>
      </w:pPr>
      <w:r>
        <w:rPr>
          <w:rFonts w:hint="eastAsia" w:ascii="宋体" w:hAnsi="宋体" w:cs="宋体"/>
          <w:sz w:val="24"/>
          <w:szCs w:val="24"/>
        </w:rPr>
        <w:t xml:space="preserve">10、项目合同终止</w:t>
      </w:r>
      <w:r/>
    </w:p>
    <w:p>
      <w:pPr>
        <w:spacing w:line="360" w:lineRule="auto"/>
        <w:rPr>
          <w:sz w:val="24"/>
          <w:szCs w:val="24"/>
        </w:rPr>
      </w:pPr>
      <w:r>
        <w:rPr>
          <w:rFonts w:hint="eastAsia" w:ascii="宋体" w:hAnsi="宋体" w:cs="宋体"/>
          <w:sz w:val="24"/>
          <w:szCs w:val="24"/>
        </w:rPr>
        <w:t xml:space="preserve">11、不可抗力</w:t>
      </w:r>
      <w:r/>
    </w:p>
    <w:p>
      <w:pPr>
        <w:spacing w:line="360" w:lineRule="auto"/>
        <w:rPr>
          <w:sz w:val="24"/>
          <w:szCs w:val="24"/>
        </w:rPr>
      </w:pPr>
      <w:r>
        <w:rPr>
          <w:rFonts w:hint="eastAsia" w:ascii="宋体" w:hAnsi="宋体" w:cs="宋体"/>
          <w:sz w:val="24"/>
          <w:szCs w:val="24"/>
        </w:rPr>
        <w:t xml:space="preserve">12、仲裁</w:t>
      </w:r>
      <w:r/>
    </w:p>
    <w:p>
      <w:pPr>
        <w:spacing w:line="360" w:lineRule="auto"/>
        <w:rPr>
          <w:sz w:val="24"/>
          <w:szCs w:val="24"/>
        </w:rPr>
      </w:pPr>
      <w:r>
        <w:rPr>
          <w:rFonts w:hint="eastAsia" w:ascii="宋体" w:hAnsi="宋体" w:cs="宋体"/>
          <w:sz w:val="24"/>
          <w:szCs w:val="24"/>
        </w:rPr>
        <w:t xml:space="preserve">13、项目合同附件</w:t>
      </w:r>
      <w:r/>
    </w:p>
    <w:p>
      <w:pPr>
        <w:spacing w:line="360" w:lineRule="auto"/>
        <w:rPr>
          <w:sz w:val="24"/>
          <w:szCs w:val="24"/>
        </w:rPr>
      </w:pPr>
      <w:r>
        <w:rPr>
          <w:rFonts w:hint="eastAsia" w:ascii="宋体" w:hAnsi="宋体" w:cs="宋体"/>
          <w:sz w:val="24"/>
          <w:szCs w:val="24"/>
        </w:rPr>
        <w:t xml:space="preserve">14、项目合同生效及其它</w:t>
      </w:r>
      <w:r/>
    </w:p>
    <w:p>
      <w:pPr>
        <w:spacing w:line="360" w:lineRule="auto"/>
        <w:rPr>
          <w:sz w:val="24"/>
          <w:szCs w:val="24"/>
        </w:rPr>
      </w:pPr>
      <w:r>
        <w:rPr>
          <w:rFonts w:hint="eastAsia" w:ascii="宋体" w:hAnsi="宋体" w:cs="宋体"/>
          <w:sz w:val="24"/>
          <w:szCs w:val="24"/>
        </w:rPr>
        <w:t xml:space="preserve">15、项目合同签章</w:t>
      </w:r>
      <w:r/>
    </w:p>
    <w:p>
      <w:pPr>
        <w:ind w:firstLine="420"/>
        <w:spacing w:line="360" w:lineRule="auto"/>
        <w:rPr>
          <w:sz w:val="24"/>
          <w:szCs w:val="24"/>
        </w:rPr>
      </w:pPr>
      <w:r>
        <w:rPr>
          <w:rFonts w:hint="eastAsia" w:ascii="宋体" w:hAnsi="宋体" w:cs="宋体"/>
          <w:sz w:val="24"/>
          <w:szCs w:val="24"/>
        </w:rPr>
        <w:br w:type="page" w:clear="all"/>
      </w:r>
      <w:bookmarkStart w:id="191" w:name="_Toc322794616"/>
      <w:r/>
      <w:bookmarkStart w:id="192" w:name="_Toc332660388"/>
      <w:r/>
      <w:bookmarkStart w:id="193" w:name="_Toc332653273"/>
      <w:r>
        <w:rPr>
          <w:rFonts w:hint="eastAsia" w:ascii="宋体" w:hAnsi="宋体" w:cs="宋体"/>
          <w:sz w:val="24"/>
          <w:szCs w:val="24"/>
        </w:rPr>
        <w:t xml:space="preserve">1.总则</w:t>
      </w:r>
      <w:bookmarkEnd w:id="191"/>
      <w:r/>
      <w:bookmarkEnd w:id="192"/>
      <w:r/>
      <w:bookmarkEnd w:id="193"/>
      <w:r/>
      <w:r/>
    </w:p>
    <w:p>
      <w:pPr>
        <w:ind w:firstLine="480"/>
        <w:spacing w:line="360" w:lineRule="auto"/>
        <w:rPr>
          <w:sz w:val="24"/>
          <w:szCs w:val="24"/>
        </w:rPr>
      </w:pPr>
      <w:r>
        <w:rPr>
          <w:rFonts w:hint="eastAsia" w:ascii="宋体" w:hAnsi="宋体" w:cs="宋体"/>
          <w:sz w:val="24"/>
          <w:szCs w:val="24"/>
        </w:rPr>
        <w:t xml:space="preserve">1.1本合同由</w:t>
      </w:r>
      <w:r>
        <w:rPr>
          <w:rFonts w:hint="eastAsia" w:ascii="宋体" w:hAnsi="宋体" w:cs="宋体"/>
          <w:sz w:val="24"/>
          <w:szCs w:val="24"/>
          <w:u w:val="single"/>
        </w:rPr>
        <w:t xml:space="preserve"> 扬州中国大运河博物馆 </w:t>
      </w:r>
      <w:r>
        <w:rPr>
          <w:rFonts w:hint="eastAsia" w:ascii="宋体" w:hAnsi="宋体" w:cs="宋体"/>
          <w:sz w:val="24"/>
          <w:szCs w:val="24"/>
        </w:rPr>
        <w:t xml:space="preserve">（以下简称“甲方”）为一方和 </w:t>
      </w:r>
      <w:r>
        <w:rPr>
          <w:rFonts w:hint="eastAsia" w:ascii="宋体" w:hAnsi="宋体" w:cs="宋体"/>
          <w:sz w:val="24"/>
          <w:szCs w:val="24"/>
          <w:u w:val="single"/>
        </w:rPr>
        <w:t xml:space="preserve">      </w:t>
      </w:r>
      <w:r>
        <w:rPr>
          <w:rFonts w:hint="eastAsia" w:ascii="宋体" w:hAnsi="宋体" w:cs="宋体"/>
          <w:sz w:val="24"/>
          <w:szCs w:val="24"/>
        </w:rPr>
        <w:t xml:space="preserve">（以下简称“乙方”）为另一方按下述条款和条件签署。</w:t>
      </w:r>
      <w:r/>
    </w:p>
    <w:p>
      <w:pPr>
        <w:ind w:firstLine="480"/>
        <w:spacing w:line="360" w:lineRule="auto"/>
        <w:rPr>
          <w:sz w:val="24"/>
          <w:szCs w:val="24"/>
        </w:rPr>
      </w:pPr>
      <w:r>
        <w:rPr>
          <w:rFonts w:hint="eastAsia" w:ascii="宋体" w:hAnsi="宋体" w:cs="宋体"/>
          <w:sz w:val="24"/>
          <w:szCs w:val="24"/>
        </w:rPr>
        <w:t xml:space="preserve">1.2甲方为获得</w:t>
      </w:r>
      <w:r>
        <w:rPr>
          <w:rFonts w:hint="eastAsia" w:ascii="宋体" w:hAnsi="宋体" w:cs="宋体"/>
          <w:sz w:val="24"/>
          <w:szCs w:val="24"/>
          <w:u w:val="single"/>
        </w:rPr>
        <w:t xml:space="preserve"> 招标文件 </w:t>
      </w:r>
      <w:r>
        <w:rPr>
          <w:rFonts w:hint="eastAsia" w:ascii="宋体" w:hAnsi="宋体" w:cs="宋体"/>
          <w:sz w:val="24"/>
          <w:szCs w:val="24"/>
        </w:rPr>
        <w:t xml:space="preserve">所描述的</w:t>
      </w:r>
      <w:r>
        <w:rPr>
          <w:rFonts w:hint="eastAsia" w:ascii="宋体" w:hAnsi="宋体" w:cs="宋体"/>
          <w:sz w:val="24"/>
          <w:szCs w:val="24"/>
          <w:u w:val="single"/>
        </w:rPr>
        <w:t xml:space="preserve"> 扬州中国大运河博物馆“水起津门——明清天津城”展览设计制作服务 </w:t>
      </w:r>
      <w:r>
        <w:rPr>
          <w:rFonts w:hint="eastAsia" w:ascii="宋体" w:hAnsi="宋体" w:cs="宋体"/>
          <w:sz w:val="24"/>
          <w:szCs w:val="24"/>
        </w:rPr>
        <w:t xml:space="preserve">（填写项目名称），经过</w:t>
      </w:r>
      <w:r>
        <w:rPr>
          <w:rFonts w:hint="eastAsia" w:ascii="宋体" w:hAnsi="宋体" w:cs="宋体"/>
          <w:sz w:val="24"/>
          <w:szCs w:val="24"/>
          <w:u w:val="single"/>
        </w:rPr>
        <w:t xml:space="preserve"> 扬州中国大运河博物馆“水起津门——明清天津城”展览设计制作服务（项目编号：        ）评审小组对投标人的综合评审</w:t>
      </w:r>
      <w:r>
        <w:rPr>
          <w:rFonts w:hint="eastAsia" w:ascii="宋体" w:hAnsi="宋体" w:cs="宋体"/>
          <w:sz w:val="24"/>
          <w:szCs w:val="24"/>
        </w:rPr>
        <w:t xml:space="preserve">确定乙方为中标投标人。</w:t>
      </w:r>
      <w:r/>
    </w:p>
    <w:p>
      <w:pPr>
        <w:ind w:firstLine="480"/>
        <w:spacing w:line="360" w:lineRule="auto"/>
        <w:rPr>
          <w:sz w:val="24"/>
          <w:szCs w:val="24"/>
        </w:rPr>
      </w:pPr>
      <w:r>
        <w:rPr>
          <w:rFonts w:hint="eastAsia" w:ascii="宋体" w:hAnsi="宋体" w:cs="宋体"/>
          <w:sz w:val="24"/>
          <w:szCs w:val="24"/>
        </w:rPr>
        <w:t xml:space="preserve">1.3为了保证项目顺利实施，经协商，甲方和乙方依据《中华人民共和国民法典》的规定，现就</w:t>
      </w:r>
      <w:r>
        <w:rPr>
          <w:rFonts w:hint="eastAsia" w:ascii="宋体" w:hAnsi="宋体" w:cs="宋体"/>
          <w:sz w:val="24"/>
          <w:szCs w:val="24"/>
          <w:u w:val="single"/>
        </w:rPr>
        <w:t xml:space="preserve">扬州中国大运河博物馆“水起津门——明清天津城”展览设计制作服务项目</w:t>
      </w:r>
      <w:r>
        <w:rPr>
          <w:rFonts w:hint="eastAsia" w:ascii="宋体" w:hAnsi="宋体" w:cs="宋体"/>
          <w:sz w:val="24"/>
          <w:szCs w:val="24"/>
        </w:rPr>
        <w:t xml:space="preserve">事宜签订本合同。</w:t>
      </w:r>
      <w:r/>
    </w:p>
    <w:p>
      <w:pPr>
        <w:ind w:firstLine="480"/>
        <w:spacing w:line="360" w:lineRule="auto"/>
        <w:rPr>
          <w:sz w:val="24"/>
          <w:szCs w:val="24"/>
        </w:rPr>
      </w:pPr>
      <w:r>
        <w:rPr>
          <w:rFonts w:hint="eastAsia" w:ascii="宋体" w:hAnsi="宋体" w:cs="宋体"/>
          <w:sz w:val="24"/>
          <w:szCs w:val="24"/>
        </w:rPr>
        <w:t xml:space="preserve">1.4本合同项下的项目实施地点位于: </w:t>
      </w:r>
      <w:r>
        <w:rPr>
          <w:rFonts w:hint="eastAsia" w:ascii="宋体" w:hAnsi="宋体" w:cs="宋体"/>
          <w:sz w:val="24"/>
          <w:szCs w:val="24"/>
          <w:u w:val="single"/>
        </w:rPr>
        <w:t xml:space="preserve">扬州中国大运河博物馆 </w:t>
      </w:r>
      <w:r>
        <w:rPr>
          <w:rFonts w:hint="eastAsia" w:ascii="宋体" w:hAnsi="宋体" w:cs="宋体"/>
          <w:sz w:val="24"/>
          <w:szCs w:val="24"/>
        </w:rPr>
        <w:t xml:space="preserve">。</w:t>
      </w:r>
      <w:r/>
    </w:p>
    <w:p>
      <w:pPr>
        <w:ind w:firstLine="480"/>
        <w:spacing w:line="360" w:lineRule="auto"/>
        <w:rPr>
          <w:sz w:val="24"/>
          <w:szCs w:val="24"/>
        </w:rPr>
      </w:pPr>
      <w:r>
        <w:rPr>
          <w:rFonts w:hint="eastAsia" w:ascii="宋体" w:hAnsi="宋体" w:cs="宋体"/>
          <w:sz w:val="24"/>
          <w:szCs w:val="24"/>
        </w:rPr>
        <w:t xml:space="preserve">1.5项目实施目标：乙方负责为甲方提供</w:t>
      </w:r>
      <w:r>
        <w:rPr>
          <w:rFonts w:hint="eastAsia" w:ascii="宋体" w:hAnsi="宋体" w:cs="宋体"/>
          <w:sz w:val="24"/>
          <w:szCs w:val="24"/>
          <w:u w:val="single"/>
        </w:rPr>
        <w:t xml:space="preserve">  扬州中国大运河博物馆“水起津门——明清天津城”展览设计制作服务   </w:t>
      </w:r>
      <w:r>
        <w:rPr>
          <w:rFonts w:hint="eastAsia" w:ascii="宋体" w:hAnsi="宋体" w:cs="宋体"/>
          <w:sz w:val="24"/>
          <w:szCs w:val="24"/>
        </w:rPr>
        <w:t xml:space="preserve">。</w:t>
      </w:r>
      <w:r/>
    </w:p>
    <w:p>
      <w:pPr>
        <w:ind w:firstLine="480"/>
        <w:spacing w:line="360" w:lineRule="auto"/>
        <w:rPr>
          <w:sz w:val="24"/>
          <w:szCs w:val="24"/>
        </w:rPr>
      </w:pPr>
      <w:r>
        <w:rPr>
          <w:rFonts w:hint="eastAsia" w:ascii="宋体" w:hAnsi="宋体" w:cs="宋体"/>
          <w:sz w:val="24"/>
          <w:szCs w:val="24"/>
        </w:rPr>
        <w:t xml:space="preserve">1.6项目实施内容：扬州中国大运河博物馆“水起津门——明清天津城”展览设计制作服务</w:t>
      </w:r>
      <w:r>
        <w:rPr>
          <w:rFonts w:hint="eastAsia" w:ascii="宋体" w:hAnsi="宋体" w:cs="宋体"/>
          <w:sz w:val="24"/>
          <w:szCs w:val="24"/>
        </w:rPr>
        <w:t xml:space="preserve">。</w:t>
      </w:r>
      <w:r/>
    </w:p>
    <w:p>
      <w:pPr>
        <w:ind w:firstLine="480"/>
        <w:spacing w:line="360" w:lineRule="auto"/>
        <w:rPr>
          <w:sz w:val="24"/>
          <w:szCs w:val="24"/>
        </w:rPr>
      </w:pPr>
      <w:r/>
      <w:bookmarkStart w:id="194" w:name="_Toc332653274"/>
      <w:r/>
      <w:bookmarkStart w:id="195" w:name="_Toc332660389"/>
      <w:r/>
      <w:bookmarkStart w:id="196" w:name="_Toc322794617"/>
      <w:r>
        <w:rPr>
          <w:rFonts w:hint="eastAsia" w:ascii="宋体" w:hAnsi="宋体" w:cs="宋体"/>
          <w:sz w:val="24"/>
          <w:szCs w:val="24"/>
        </w:rPr>
        <w:t xml:space="preserve">2.甲方责任</w:t>
      </w:r>
      <w:bookmarkEnd w:id="194"/>
      <w:r/>
      <w:bookmarkEnd w:id="195"/>
      <w:r/>
      <w:bookmarkEnd w:id="196"/>
      <w:r/>
      <w:r/>
    </w:p>
    <w:p>
      <w:pPr>
        <w:ind w:firstLine="480"/>
        <w:spacing w:line="360" w:lineRule="auto"/>
        <w:rPr>
          <w:sz w:val="24"/>
          <w:szCs w:val="24"/>
        </w:rPr>
      </w:pPr>
      <w:r>
        <w:rPr>
          <w:rFonts w:hint="eastAsia" w:ascii="宋体" w:hAnsi="宋体" w:cs="宋体"/>
          <w:sz w:val="24"/>
          <w:szCs w:val="24"/>
        </w:rPr>
        <w:t xml:space="preserve">2.1甲方提出</w:t>
      </w:r>
      <w:r>
        <w:rPr>
          <w:rFonts w:hint="eastAsia" w:ascii="宋体" w:hAnsi="宋体" w:cs="宋体"/>
          <w:sz w:val="24"/>
          <w:szCs w:val="24"/>
          <w:u w:val="single"/>
        </w:rPr>
        <w:t xml:space="preserve"> 扬州中国大运河博物馆“水起津门——明清天津城”展览设计制作服务</w:t>
      </w:r>
      <w:r>
        <w:rPr>
          <w:rFonts w:hint="eastAsia" w:ascii="宋体" w:hAnsi="宋体" w:cs="宋体"/>
          <w:sz w:val="24"/>
          <w:szCs w:val="24"/>
        </w:rPr>
        <w:t xml:space="preserve">项目实施任务和需求，负责项目的总体组织工作，并保留根据实际工作需求，提出对项目实施方案进行适当修改的权利。 </w:t>
      </w:r>
      <w:r/>
    </w:p>
    <w:p>
      <w:pPr>
        <w:ind w:firstLine="480"/>
        <w:spacing w:line="360" w:lineRule="auto"/>
        <w:rPr>
          <w:sz w:val="24"/>
          <w:szCs w:val="24"/>
        </w:rPr>
      </w:pPr>
      <w:r>
        <w:rPr>
          <w:rFonts w:hint="eastAsia" w:ascii="宋体" w:hAnsi="宋体" w:cs="宋体"/>
          <w:sz w:val="24"/>
          <w:szCs w:val="24"/>
        </w:rPr>
        <w:t xml:space="preserve">2.2甲方应为调研、安装、测试、调试等乙方工作提供必要的工作环境及协助人员。</w:t>
      </w:r>
      <w:r/>
    </w:p>
    <w:p>
      <w:pPr>
        <w:ind w:firstLine="480"/>
        <w:spacing w:line="360" w:lineRule="auto"/>
        <w:rPr>
          <w:sz w:val="24"/>
          <w:szCs w:val="24"/>
        </w:rPr>
      </w:pPr>
      <w:r>
        <w:rPr>
          <w:rFonts w:hint="eastAsia" w:ascii="宋体" w:hAnsi="宋体" w:cs="宋体"/>
          <w:sz w:val="24"/>
          <w:szCs w:val="24"/>
        </w:rPr>
        <w:t xml:space="preserve">2.3甲方负责组织由乙方提供的技术培训工作。</w:t>
      </w:r>
      <w:r/>
    </w:p>
    <w:p>
      <w:pPr>
        <w:ind w:firstLine="480"/>
        <w:spacing w:line="360" w:lineRule="auto"/>
        <w:rPr>
          <w:sz w:val="24"/>
          <w:szCs w:val="24"/>
        </w:rPr>
      </w:pPr>
      <w:r>
        <w:rPr>
          <w:rFonts w:hint="eastAsia" w:ascii="宋体" w:hAnsi="宋体" w:cs="宋体"/>
          <w:sz w:val="24"/>
          <w:szCs w:val="24"/>
        </w:rPr>
        <w:t xml:space="preserve">2.4甲方负责协调最终用户和乙方的关系，并提供最终用户的联系方式。</w:t>
      </w:r>
      <w:r/>
    </w:p>
    <w:p>
      <w:pPr>
        <w:ind w:firstLine="480"/>
        <w:spacing w:line="360" w:lineRule="auto"/>
        <w:rPr>
          <w:sz w:val="24"/>
          <w:szCs w:val="24"/>
        </w:rPr>
      </w:pPr>
      <w:r>
        <w:rPr>
          <w:rFonts w:hint="eastAsia" w:ascii="宋体" w:hAnsi="宋体" w:cs="宋体"/>
          <w:sz w:val="24"/>
          <w:szCs w:val="24"/>
        </w:rPr>
        <w:t xml:space="preserve">2.5乙方向甲方提供的内部资料，甲方予以保密，甲方不向任何第三方泄露乙方的商业秘密和技术秘密。</w:t>
      </w:r>
      <w:r/>
    </w:p>
    <w:p>
      <w:pPr>
        <w:ind w:firstLine="480"/>
        <w:spacing w:line="360" w:lineRule="auto"/>
        <w:rPr>
          <w:sz w:val="24"/>
          <w:szCs w:val="24"/>
        </w:rPr>
      </w:pPr>
      <w:r/>
      <w:bookmarkStart w:id="197" w:name="_Toc332660390"/>
      <w:r/>
      <w:bookmarkStart w:id="198" w:name="_Toc332653275"/>
      <w:r/>
      <w:bookmarkStart w:id="199" w:name="_Toc322794618"/>
      <w:r>
        <w:rPr>
          <w:rFonts w:hint="eastAsia" w:ascii="宋体" w:hAnsi="宋体" w:cs="宋体"/>
          <w:sz w:val="24"/>
          <w:szCs w:val="24"/>
        </w:rPr>
        <w:t xml:space="preserve">3.乙方责任</w:t>
      </w:r>
      <w:bookmarkEnd w:id="197"/>
      <w:r/>
      <w:bookmarkEnd w:id="198"/>
      <w:r/>
      <w:bookmarkEnd w:id="199"/>
      <w:r/>
      <w:r/>
    </w:p>
    <w:p>
      <w:pPr>
        <w:ind w:firstLine="480"/>
        <w:spacing w:line="360" w:lineRule="auto"/>
        <w:rPr>
          <w:sz w:val="24"/>
          <w:szCs w:val="24"/>
        </w:rPr>
      </w:pPr>
      <w:r>
        <w:rPr>
          <w:rFonts w:hint="eastAsia" w:ascii="宋体" w:hAnsi="宋体" w:cs="宋体"/>
          <w:sz w:val="24"/>
          <w:szCs w:val="24"/>
        </w:rPr>
        <w:t xml:space="preserve">3.1乙方应根据项目招标文件中的要求完成项目实施、制作，全面完成各项服务任务，保证本项目达到所设定的全部目标，使整个系统稳定可靠运行。</w:t>
      </w:r>
      <w:r/>
    </w:p>
    <w:p>
      <w:pPr>
        <w:ind w:firstLine="480"/>
        <w:spacing w:line="360" w:lineRule="auto"/>
        <w:rPr>
          <w:sz w:val="24"/>
          <w:szCs w:val="24"/>
        </w:rPr>
      </w:pPr>
      <w:r>
        <w:rPr>
          <w:rFonts w:hint="eastAsia" w:ascii="宋体" w:hAnsi="宋体" w:cs="宋体"/>
          <w:sz w:val="24"/>
          <w:szCs w:val="24"/>
        </w:rPr>
        <w:t xml:space="preserve">3.2在本项目建设过程中，乙方应充分考虑甲方建设现状和需求，保证系统的完整性、一致性和扩展性。</w:t>
      </w:r>
      <w:r/>
    </w:p>
    <w:p>
      <w:pPr>
        <w:ind w:firstLine="480"/>
        <w:spacing w:line="360" w:lineRule="auto"/>
        <w:rPr>
          <w:sz w:val="24"/>
          <w:szCs w:val="24"/>
        </w:rPr>
      </w:pPr>
      <w:r>
        <w:rPr>
          <w:rFonts w:hint="eastAsia" w:ascii="宋体" w:hAnsi="宋体" w:cs="宋体"/>
          <w:sz w:val="24"/>
          <w:szCs w:val="24"/>
        </w:rPr>
        <w:t xml:space="preserve">3.3乙方应按照扬州中国大运河博物馆“水起津门——明清天津城”展览设计制作服务项目资料编制要求分阶段向甲方提供完备的技术资料，以满足系统软、硬件设备安装、管理及运行维护等需要。文档以纸质文件和电子资料（光盘）的形式提供。</w:t>
      </w:r>
      <w:r/>
    </w:p>
    <w:p>
      <w:pPr>
        <w:ind w:firstLine="480"/>
        <w:spacing w:line="360" w:lineRule="auto"/>
        <w:rPr>
          <w:sz w:val="24"/>
          <w:szCs w:val="24"/>
        </w:rPr>
      </w:pPr>
      <w:r>
        <w:rPr>
          <w:rFonts w:hint="eastAsia" w:ascii="宋体" w:hAnsi="宋体" w:cs="宋体"/>
          <w:sz w:val="24"/>
          <w:szCs w:val="24"/>
        </w:rPr>
        <w:t xml:space="preserve">3.4在项目运行期间，乙方应至少提供包括全程跟踪、现场指导、技术支持、应急响应、定期巡检、质量保证、维护等服务，及时解决项目运行时出现的问题，保证满足甲方的使用要求。</w:t>
      </w:r>
      <w:r/>
    </w:p>
    <w:p>
      <w:pPr>
        <w:ind w:firstLine="480"/>
        <w:spacing w:line="360" w:lineRule="auto"/>
        <w:rPr>
          <w:sz w:val="24"/>
          <w:szCs w:val="24"/>
        </w:rPr>
      </w:pPr>
      <w:r>
        <w:rPr>
          <w:rFonts w:hint="eastAsia" w:ascii="宋体" w:hAnsi="宋体" w:cs="宋体"/>
          <w:sz w:val="24"/>
          <w:szCs w:val="24"/>
        </w:rPr>
        <w:t xml:space="preserve">3.5未经甲方书面授权或同意，乙方不得以任何方式将项目转交第三方提供相关服务，且项目成果（包括任何相对独立的部分）不得侵犯他人知识产权或遭到类似指控，否则，乙方承担一切后果。</w:t>
      </w:r>
      <w:r/>
    </w:p>
    <w:p>
      <w:pPr>
        <w:ind w:firstLine="480"/>
        <w:spacing w:line="360" w:lineRule="auto"/>
        <w:rPr>
          <w:sz w:val="24"/>
          <w:szCs w:val="24"/>
        </w:rPr>
      </w:pPr>
      <w:r>
        <w:rPr>
          <w:rFonts w:hint="eastAsia" w:ascii="宋体" w:hAnsi="宋体" w:cs="宋体"/>
          <w:sz w:val="24"/>
          <w:szCs w:val="24"/>
        </w:rPr>
        <w:t xml:space="preserve">3.6乙方应保证项目队伍人员的充足和人员结构合理性，建立高效的项目管理制度，健全各项保障措施和质量保障体系，以便于项目顺利进行，并应任命一名全职项目经理，控制本项目整体进度和质量，保证项目按期完成，项目经理应全程在场。在项目执行期间，更换项目经理和主要技术人员，必须得到甲方书面同意。</w:t>
      </w:r>
      <w:r/>
    </w:p>
    <w:p>
      <w:pPr>
        <w:ind w:firstLine="480"/>
        <w:spacing w:line="360" w:lineRule="auto"/>
        <w:rPr>
          <w:sz w:val="24"/>
          <w:szCs w:val="24"/>
        </w:rPr>
      </w:pPr>
      <w:r>
        <w:rPr>
          <w:rFonts w:hint="eastAsia" w:ascii="宋体" w:hAnsi="宋体" w:cs="宋体"/>
          <w:sz w:val="24"/>
          <w:szCs w:val="24"/>
        </w:rPr>
        <w:t xml:space="preserve">乙方现场负责人姓名：</w:t>
      </w:r>
      <w:r>
        <w:rPr>
          <w:rFonts w:hint="eastAsia" w:ascii="宋体" w:hAnsi="宋体" w:cs="宋体"/>
          <w:sz w:val="24"/>
          <w:szCs w:val="24"/>
          <w:u w:val="single"/>
        </w:rPr>
        <w:t xml:space="preserve">                                   </w:t>
      </w:r>
      <w:r/>
    </w:p>
    <w:p>
      <w:pPr>
        <w:ind w:firstLine="480"/>
        <w:spacing w:line="360" w:lineRule="auto"/>
        <w:rPr>
          <w:sz w:val="24"/>
          <w:szCs w:val="24"/>
        </w:rPr>
      </w:pPr>
      <w:r>
        <w:rPr>
          <w:rFonts w:hint="eastAsia" w:ascii="宋体" w:hAnsi="宋体" w:cs="宋体"/>
          <w:sz w:val="24"/>
          <w:szCs w:val="24"/>
        </w:rPr>
        <w:t xml:space="preserve">身份证号码：</w:t>
      </w:r>
      <w:r>
        <w:rPr>
          <w:rFonts w:hint="eastAsia" w:ascii="宋体" w:hAnsi="宋体" w:cs="宋体"/>
          <w:sz w:val="24"/>
          <w:szCs w:val="24"/>
          <w:u w:val="single"/>
        </w:rPr>
        <w:t xml:space="preserve">                                            </w:t>
      </w:r>
      <w:r/>
    </w:p>
    <w:p>
      <w:pPr>
        <w:ind w:firstLine="480"/>
        <w:spacing w:line="360" w:lineRule="auto"/>
        <w:rPr>
          <w:sz w:val="24"/>
          <w:szCs w:val="24"/>
        </w:rPr>
      </w:pPr>
      <w:r>
        <w:rPr>
          <w:rFonts w:hint="eastAsia" w:ascii="宋体" w:hAnsi="宋体" w:cs="宋体"/>
          <w:sz w:val="24"/>
          <w:szCs w:val="24"/>
        </w:rPr>
        <w:t xml:space="preserve">3.7乙方应加强项目风险分析及控制，对项目的风险要有详细的分析，并有可靠的控制手段和措施。</w:t>
      </w:r>
      <w:r/>
    </w:p>
    <w:p>
      <w:pPr>
        <w:ind w:firstLine="480"/>
        <w:spacing w:line="360" w:lineRule="auto"/>
        <w:rPr>
          <w:sz w:val="24"/>
          <w:szCs w:val="24"/>
        </w:rPr>
      </w:pPr>
      <w:r>
        <w:rPr>
          <w:rFonts w:hint="eastAsia" w:ascii="宋体" w:hAnsi="宋体" w:cs="宋体"/>
          <w:sz w:val="24"/>
          <w:szCs w:val="24"/>
        </w:rPr>
        <w:t xml:space="preserve">3.8在提供服务过程中，由于乙方人员的过错、过失造成的设备损坏、损失、人身安全事故，其责任由乙方承担。</w:t>
      </w:r>
      <w:r/>
    </w:p>
    <w:p>
      <w:pPr>
        <w:ind w:firstLine="480"/>
        <w:spacing w:line="360" w:lineRule="auto"/>
        <w:rPr>
          <w:rFonts w:ascii="宋体" w:hAnsi="宋体" w:cs="宋体"/>
          <w:bCs/>
          <w:sz w:val="24"/>
          <w:szCs w:val="24"/>
        </w:rPr>
      </w:pPr>
      <w:r>
        <w:rPr>
          <w:rFonts w:hint="eastAsia" w:ascii="宋体" w:hAnsi="宋体" w:cs="宋体"/>
          <w:sz w:val="24"/>
          <w:szCs w:val="24"/>
        </w:rPr>
        <w:t xml:space="preserve">3.9</w:t>
      </w:r>
      <w:r>
        <w:rPr>
          <w:rFonts w:hint="eastAsia" w:ascii="宋体" w:hAnsi="宋体" w:cs="宋体"/>
          <w:bCs/>
          <w:sz w:val="24"/>
          <w:szCs w:val="24"/>
        </w:rPr>
        <w:t xml:space="preserve">在本项目服务期间，如发生因乙方自身展陈制作相关原因引发的文物安全相关事故，乙方须承担一切责任（包含连带赔偿责任等）。</w:t>
      </w:r>
      <w:r/>
    </w:p>
    <w:p>
      <w:pPr>
        <w:ind w:firstLine="480"/>
        <w:spacing w:line="360" w:lineRule="auto"/>
        <w:rPr>
          <w:rFonts w:ascii="宋体" w:hAnsi="宋体" w:cs="宋体"/>
          <w:bCs/>
          <w:sz w:val="24"/>
          <w:szCs w:val="24"/>
        </w:rPr>
      </w:pPr>
      <w:r>
        <w:rPr>
          <w:rFonts w:hint="eastAsia" w:ascii="宋体" w:hAnsi="宋体" w:cs="宋体"/>
          <w:bCs/>
          <w:sz w:val="24"/>
          <w:szCs w:val="24"/>
        </w:rPr>
        <w:t xml:space="preserve">3.10在服务过程中，甲方如果要求乙方提供招标文件要求的相关证明材料原件备查，乙方需积极配合。</w:t>
      </w:r>
      <w:r/>
    </w:p>
    <w:p>
      <w:pPr>
        <w:ind w:firstLine="480"/>
        <w:spacing w:line="360" w:lineRule="auto"/>
        <w:rPr>
          <w:sz w:val="24"/>
          <w:szCs w:val="24"/>
        </w:rPr>
      </w:pPr>
      <w:r/>
      <w:bookmarkStart w:id="200" w:name="_Toc332660391"/>
      <w:r/>
      <w:bookmarkStart w:id="201" w:name="_Toc322794619"/>
      <w:r/>
      <w:bookmarkStart w:id="202" w:name="_Toc332653276"/>
      <w:r/>
      <w:bookmarkStart w:id="203" w:name="_Toc487900372"/>
      <w:r>
        <w:rPr>
          <w:rFonts w:hint="eastAsia" w:ascii="宋体" w:hAnsi="宋体" w:cs="宋体"/>
          <w:sz w:val="24"/>
          <w:szCs w:val="24"/>
        </w:rPr>
        <w:t xml:space="preserve">4.计量单位</w:t>
      </w:r>
      <w:bookmarkEnd w:id="200"/>
      <w:r/>
      <w:bookmarkEnd w:id="201"/>
      <w:r/>
      <w:bookmarkEnd w:id="202"/>
      <w:r/>
      <w:bookmarkEnd w:id="203"/>
      <w:r/>
      <w:r/>
    </w:p>
    <w:p>
      <w:pPr>
        <w:ind w:firstLine="480"/>
        <w:spacing w:line="360" w:lineRule="auto"/>
        <w:rPr>
          <w:sz w:val="24"/>
          <w:szCs w:val="24"/>
        </w:rPr>
      </w:pPr>
      <w:r>
        <w:rPr>
          <w:rFonts w:hint="eastAsia" w:ascii="宋体" w:hAnsi="宋体" w:cs="宋体"/>
          <w:sz w:val="24"/>
          <w:szCs w:val="24"/>
        </w:rPr>
        <w:t xml:space="preserve">除技术规范中另有规定外，本项目计量单位均使用国家法定计量单位。</w:t>
      </w:r>
      <w:r/>
    </w:p>
    <w:p>
      <w:pPr>
        <w:ind w:firstLine="480"/>
        <w:spacing w:line="360" w:lineRule="auto"/>
        <w:rPr>
          <w:sz w:val="24"/>
          <w:szCs w:val="24"/>
        </w:rPr>
      </w:pPr>
      <w:r/>
      <w:bookmarkStart w:id="204" w:name="_Toc322794620"/>
      <w:r/>
      <w:bookmarkStart w:id="205" w:name="_Toc332653277"/>
      <w:r/>
      <w:bookmarkStart w:id="206" w:name="_Toc332660392"/>
      <w:r>
        <w:rPr>
          <w:rFonts w:hint="eastAsia" w:ascii="宋体" w:hAnsi="宋体" w:cs="宋体"/>
          <w:sz w:val="24"/>
          <w:szCs w:val="24"/>
        </w:rPr>
        <w:t xml:space="preserve">5.项目进度</w:t>
      </w:r>
      <w:bookmarkEnd w:id="204"/>
      <w:r/>
      <w:bookmarkEnd w:id="205"/>
      <w:r/>
      <w:bookmarkEnd w:id="206"/>
      <w:r/>
      <w:r/>
    </w:p>
    <w:p>
      <w:pPr>
        <w:ind w:firstLine="480"/>
        <w:spacing w:line="360" w:lineRule="auto"/>
        <w:rPr>
          <w:sz w:val="24"/>
          <w:szCs w:val="24"/>
        </w:rPr>
      </w:pPr>
      <w:r>
        <w:rPr>
          <w:rFonts w:hint="eastAsia" w:cs="宋体"/>
          <w:bCs/>
          <w:sz w:val="24"/>
          <w:szCs w:val="24"/>
        </w:rPr>
        <w:t xml:space="preserve">2026</w:t>
      </w:r>
      <w:r>
        <w:rPr>
          <w:rFonts w:hint="eastAsia" w:cs="宋体"/>
          <w:bCs/>
          <w:sz w:val="24"/>
          <w:szCs w:val="24"/>
        </w:rPr>
        <w:t xml:space="preserve">年</w:t>
      </w:r>
      <w:r>
        <w:rPr>
          <w:rFonts w:hint="eastAsia" w:cs="宋体"/>
          <w:bCs/>
          <w:sz w:val="24"/>
          <w:szCs w:val="24"/>
        </w:rPr>
        <w:t xml:space="preserve">11</w:t>
      </w:r>
      <w:r>
        <w:rPr>
          <w:rFonts w:hint="eastAsia" w:cs="宋体"/>
          <w:bCs/>
          <w:sz w:val="24"/>
          <w:szCs w:val="24"/>
        </w:rPr>
        <w:t xml:space="preserve">月</w:t>
      </w:r>
      <w:r>
        <w:rPr>
          <w:rFonts w:hint="eastAsia" w:cs="宋体"/>
          <w:bCs/>
          <w:sz w:val="24"/>
          <w:szCs w:val="24"/>
        </w:rPr>
        <w:t xml:space="preserve">15</w:t>
      </w:r>
      <w:r>
        <w:rPr>
          <w:rFonts w:hint="eastAsia" w:cs="宋体"/>
          <w:bCs/>
          <w:sz w:val="24"/>
          <w:szCs w:val="24"/>
        </w:rPr>
        <w:t xml:space="preserve">日前设计、供货并制作完成</w:t>
      </w:r>
      <w:r>
        <w:rPr>
          <w:rFonts w:hint="eastAsia" w:ascii="宋体" w:hAnsi="宋体" w:cs="宋体"/>
          <w:sz w:val="24"/>
          <w:szCs w:val="24"/>
        </w:rPr>
        <w:t xml:space="preserve">，乙方必须履行其在本合同中所规定的义务，按进度要求按时完成合同所约定的服务工作。</w:t>
      </w:r>
      <w:r>
        <w:rPr>
          <w:rFonts w:hint="eastAsia" w:cs="宋体"/>
          <w:sz w:val="24"/>
          <w:szCs w:val="24"/>
        </w:rPr>
        <w:t xml:space="preserve">甲方</w:t>
      </w:r>
      <w:r>
        <w:rPr>
          <w:rFonts w:hint="eastAsia" w:ascii="宋体" w:hAnsi="宋体" w:cs="宋体"/>
          <w:sz w:val="24"/>
          <w:szCs w:val="24"/>
        </w:rPr>
        <w:t xml:space="preserve">将自</w:t>
      </w:r>
      <w:r>
        <w:rPr>
          <w:rFonts w:hint="eastAsia" w:cs="宋体"/>
          <w:sz w:val="24"/>
          <w:szCs w:val="24"/>
        </w:rPr>
        <w:t xml:space="preserve">乙方</w:t>
      </w:r>
      <w:r>
        <w:rPr>
          <w:rFonts w:hint="eastAsia" w:ascii="宋体" w:hAnsi="宋体" w:cs="宋体"/>
          <w:sz w:val="24"/>
          <w:szCs w:val="24"/>
        </w:rPr>
        <w:t xml:space="preserve">履行完合同义务并出具结项报告之日起，十五个工作日内组织验收。</w:t>
      </w:r>
      <w:r/>
    </w:p>
    <w:p>
      <w:pPr>
        <w:ind w:firstLine="480"/>
        <w:spacing w:line="360" w:lineRule="auto"/>
        <w:rPr>
          <w:sz w:val="24"/>
          <w:szCs w:val="24"/>
        </w:rPr>
      </w:pPr>
      <w:r/>
      <w:bookmarkStart w:id="207" w:name="_Toc332660393"/>
      <w:r/>
      <w:bookmarkStart w:id="208" w:name="_Toc322794621"/>
      <w:r/>
      <w:bookmarkStart w:id="209" w:name="_Toc332653278"/>
      <w:r>
        <w:rPr>
          <w:rFonts w:hint="eastAsia" w:ascii="宋体" w:hAnsi="宋体" w:cs="宋体"/>
          <w:sz w:val="24"/>
          <w:szCs w:val="24"/>
        </w:rPr>
        <w:t xml:space="preserve">6.项目合同总金额及税费</w:t>
      </w:r>
      <w:bookmarkEnd w:id="207"/>
      <w:r/>
      <w:bookmarkEnd w:id="208"/>
      <w:r/>
      <w:bookmarkEnd w:id="209"/>
      <w:r/>
      <w:r/>
    </w:p>
    <w:p>
      <w:pPr>
        <w:ind w:firstLine="480"/>
        <w:spacing w:line="360" w:lineRule="auto"/>
        <w:rPr>
          <w:sz w:val="24"/>
          <w:szCs w:val="24"/>
        </w:rPr>
      </w:pPr>
      <w:r>
        <w:rPr>
          <w:rFonts w:hint="eastAsia" w:ascii="宋体" w:hAnsi="宋体" w:cs="宋体"/>
          <w:sz w:val="24"/>
          <w:szCs w:val="24"/>
        </w:rPr>
        <w:t xml:space="preserve">6.1合同总金额为：￥</w:t>
      </w:r>
      <w:r>
        <w:rPr>
          <w:rFonts w:hint="eastAsia" w:ascii="宋体" w:hAnsi="宋体" w:cs="宋体"/>
          <w:sz w:val="24"/>
          <w:szCs w:val="24"/>
          <w:u w:val="single"/>
        </w:rPr>
        <w:t xml:space="preserve">        元 </w:t>
      </w:r>
      <w:r/>
    </w:p>
    <w:p>
      <w:pPr>
        <w:ind w:firstLine="480"/>
        <w:spacing w:line="360" w:lineRule="auto"/>
        <w:rPr>
          <w:sz w:val="24"/>
          <w:szCs w:val="24"/>
        </w:rPr>
      </w:pPr>
      <w:r>
        <w:rPr>
          <w:rFonts w:hint="eastAsia" w:ascii="宋体" w:hAnsi="宋体" w:cs="宋体"/>
          <w:sz w:val="24"/>
          <w:szCs w:val="24"/>
        </w:rPr>
        <w:t xml:space="preserve">大写：</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0"/>
        <w:spacing w:line="360" w:lineRule="auto"/>
        <w:rPr>
          <w:sz w:val="24"/>
          <w:szCs w:val="24"/>
        </w:rPr>
      </w:pPr>
      <w:r>
        <w:rPr>
          <w:rFonts w:hint="eastAsia" w:ascii="宋体" w:hAnsi="宋体" w:cs="宋体"/>
          <w:sz w:val="24"/>
          <w:szCs w:val="24"/>
        </w:rPr>
        <w:t xml:space="preserve">6.2 与本合同有关的一切税费均由乙方负担。</w:t>
      </w:r>
      <w:r/>
    </w:p>
    <w:p>
      <w:pPr>
        <w:ind w:firstLine="480"/>
        <w:spacing w:line="360" w:lineRule="auto"/>
        <w:rPr>
          <w:sz w:val="24"/>
          <w:szCs w:val="24"/>
        </w:rPr>
      </w:pPr>
      <w:r/>
      <w:bookmarkStart w:id="210" w:name="_Toc332653279"/>
      <w:r/>
      <w:bookmarkStart w:id="211" w:name="_Toc322794622"/>
      <w:r/>
      <w:bookmarkStart w:id="212" w:name="_Toc332660394"/>
      <w:r>
        <w:rPr>
          <w:rFonts w:hint="eastAsia" w:ascii="宋体" w:hAnsi="宋体" w:cs="宋体"/>
          <w:sz w:val="24"/>
          <w:szCs w:val="24"/>
        </w:rPr>
        <w:t xml:space="preserve">7.项目合同支付条款</w:t>
      </w:r>
      <w:bookmarkEnd w:id="210"/>
      <w:r/>
      <w:bookmarkEnd w:id="211"/>
      <w:r/>
      <w:bookmarkEnd w:id="212"/>
      <w:r/>
      <w:r/>
    </w:p>
    <w:p>
      <w:pPr>
        <w:ind w:firstLine="480"/>
        <w:spacing w:line="360" w:lineRule="auto"/>
        <w:rPr>
          <w:sz w:val="24"/>
          <w:szCs w:val="24"/>
        </w:rPr>
      </w:pPr>
      <w:r>
        <w:rPr>
          <w:rFonts w:hint="eastAsia" w:ascii="宋体" w:hAnsi="宋体" w:cs="宋体"/>
          <w:sz w:val="24"/>
          <w:szCs w:val="24"/>
        </w:rPr>
        <w:t xml:space="preserve">付款应按下列条件进行：</w:t>
      </w:r>
      <w:r/>
    </w:p>
    <w:p>
      <w:pPr>
        <w:ind w:firstLine="480"/>
        <w:spacing w:line="360" w:lineRule="auto"/>
        <w:rPr>
          <w:sz w:val="24"/>
          <w:szCs w:val="24"/>
        </w:rPr>
      </w:pPr>
      <w:r>
        <w:rPr>
          <w:rFonts w:hint="eastAsia" w:ascii="宋体" w:hAnsi="宋体" w:cs="宋体"/>
          <w:sz w:val="24"/>
          <w:szCs w:val="24"/>
        </w:rPr>
        <w:t xml:space="preserve">7.1具体支付比例如下：</w:t>
      </w:r>
      <w:r/>
    </w:p>
    <w:p>
      <w:pPr>
        <w:ind w:firstLine="480"/>
        <w:spacing w:line="360" w:lineRule="auto"/>
        <w:rPr>
          <w:bCs/>
          <w:sz w:val="24"/>
          <w:szCs w:val="24"/>
          <w:u w:val="single"/>
        </w:rPr>
      </w:pPr>
      <w:r>
        <w:rPr>
          <w:rFonts w:hint="eastAsia" w:ascii="宋体" w:hAnsi="宋体" w:cs="宋体"/>
          <w:bCs/>
          <w:sz w:val="24"/>
          <w:szCs w:val="24"/>
          <w:u w:val="single"/>
        </w:rPr>
        <w:t xml:space="preserve">第一次付款：签订合同后且</w:t>
      </w:r>
      <w:r>
        <w:rPr>
          <w:rFonts w:hint="eastAsia" w:cs="宋体"/>
          <w:bCs/>
          <w:sz w:val="24"/>
          <w:szCs w:val="24"/>
          <w:u w:val="single"/>
        </w:rPr>
        <w:t xml:space="preserve">收到乙方</w:t>
      </w:r>
      <w:r>
        <w:rPr>
          <w:rFonts w:hint="eastAsia" w:ascii="宋体" w:hAnsi="宋体" w:cs="宋体"/>
          <w:bCs/>
          <w:sz w:val="24"/>
          <w:szCs w:val="24"/>
          <w:u w:val="single"/>
        </w:rPr>
        <w:t xml:space="preserve">开具正规发票后25个工作日内，支付合同金额的40%；</w:t>
      </w:r>
      <w:r/>
    </w:p>
    <w:p>
      <w:pPr>
        <w:ind w:firstLine="480"/>
        <w:spacing w:line="360" w:lineRule="auto"/>
        <w:rPr>
          <w:bCs/>
          <w:sz w:val="24"/>
          <w:szCs w:val="24"/>
          <w:u w:val="single"/>
        </w:rPr>
      </w:pPr>
      <w:r>
        <w:rPr>
          <w:rFonts w:hint="eastAsia" w:ascii="宋体" w:hAnsi="宋体" w:cs="宋体"/>
          <w:bCs/>
          <w:sz w:val="24"/>
          <w:szCs w:val="24"/>
          <w:u w:val="single"/>
        </w:rPr>
        <w:t xml:space="preserve">第二次付款：布展完成、</w:t>
      </w:r>
      <w:r>
        <w:rPr>
          <w:rFonts w:hint="eastAsia" w:cs="宋体"/>
          <w:bCs/>
          <w:sz w:val="24"/>
          <w:szCs w:val="24"/>
          <w:u w:val="single"/>
        </w:rPr>
        <w:t xml:space="preserve">乙方</w:t>
      </w:r>
      <w:r>
        <w:rPr>
          <w:rFonts w:hint="eastAsia" w:ascii="宋体" w:hAnsi="宋体" w:cs="宋体"/>
          <w:bCs/>
          <w:sz w:val="24"/>
          <w:szCs w:val="24"/>
          <w:u w:val="single"/>
        </w:rPr>
        <w:t xml:space="preserve">完整递交项目资料、出具结项报告且经</w:t>
      </w:r>
      <w:r>
        <w:rPr>
          <w:rFonts w:hint="eastAsia" w:cs="宋体"/>
          <w:bCs/>
          <w:sz w:val="24"/>
          <w:szCs w:val="24"/>
          <w:u w:val="single"/>
        </w:rPr>
        <w:t xml:space="preserve">甲方</w:t>
      </w:r>
      <w:r>
        <w:rPr>
          <w:rFonts w:hint="eastAsia" w:ascii="宋体" w:hAnsi="宋体" w:cs="宋体"/>
          <w:bCs/>
          <w:sz w:val="24"/>
          <w:szCs w:val="24"/>
          <w:u w:val="single"/>
        </w:rPr>
        <w:t xml:space="preserve">验收合格后，</w:t>
      </w:r>
      <w:r>
        <w:rPr>
          <w:rFonts w:hint="eastAsia" w:cs="宋体"/>
          <w:bCs/>
          <w:sz w:val="24"/>
          <w:szCs w:val="24"/>
          <w:u w:val="single"/>
        </w:rPr>
        <w:t xml:space="preserve">甲方</w:t>
      </w:r>
      <w:r>
        <w:rPr>
          <w:rFonts w:hint="eastAsia" w:ascii="宋体" w:hAnsi="宋体" w:cs="宋体"/>
          <w:bCs/>
          <w:sz w:val="24"/>
          <w:szCs w:val="24"/>
          <w:u w:val="single"/>
        </w:rPr>
        <w:t xml:space="preserve">通知</w:t>
      </w:r>
      <w:r>
        <w:rPr>
          <w:rFonts w:hint="eastAsia" w:cs="宋体"/>
          <w:bCs/>
          <w:sz w:val="24"/>
          <w:szCs w:val="24"/>
          <w:u w:val="single"/>
        </w:rPr>
        <w:t xml:space="preserve">乙方</w:t>
      </w:r>
      <w:r>
        <w:rPr>
          <w:rFonts w:hint="eastAsia" w:ascii="宋体" w:hAnsi="宋体" w:cs="宋体"/>
          <w:bCs/>
          <w:sz w:val="24"/>
          <w:szCs w:val="24"/>
          <w:u w:val="single"/>
        </w:rPr>
        <w:t xml:space="preserve">开具正规发票，收到发票后25个工作日内，支付至合同金额的9</w:t>
      </w:r>
      <w:r>
        <w:rPr>
          <w:rFonts w:hint="eastAsia" w:cs="宋体"/>
          <w:bCs/>
          <w:sz w:val="24"/>
          <w:szCs w:val="24"/>
          <w:u w:val="single"/>
        </w:rPr>
        <w:t xml:space="preserve">5</w:t>
      </w:r>
      <w:r>
        <w:rPr>
          <w:rFonts w:hint="eastAsia" w:ascii="宋体" w:hAnsi="宋体" w:cs="宋体"/>
          <w:bCs/>
          <w:sz w:val="24"/>
          <w:szCs w:val="24"/>
          <w:u w:val="single"/>
        </w:rPr>
        <w:t xml:space="preserve">%；</w:t>
      </w:r>
      <w:r/>
    </w:p>
    <w:p>
      <w:pPr>
        <w:ind w:firstLine="480"/>
        <w:spacing w:line="360" w:lineRule="auto"/>
        <w:widowControl/>
        <w:rPr>
          <w:bCs/>
          <w:sz w:val="24"/>
          <w:szCs w:val="24"/>
          <w:u w:val="single"/>
        </w:rPr>
      </w:pPr>
      <w:r>
        <w:rPr>
          <w:rFonts w:hint="eastAsia" w:ascii="宋体" w:hAnsi="宋体" w:cs="宋体"/>
          <w:bCs/>
          <w:sz w:val="24"/>
          <w:szCs w:val="24"/>
          <w:u w:val="single"/>
        </w:rPr>
        <w:t xml:space="preserve">第三次付款：展览结束后，按照</w:t>
      </w:r>
      <w:r>
        <w:rPr>
          <w:rFonts w:hint="eastAsia" w:cs="宋体"/>
          <w:bCs/>
          <w:sz w:val="24"/>
          <w:szCs w:val="24"/>
          <w:u w:val="single"/>
        </w:rPr>
        <w:t xml:space="preserve">甲方</w:t>
      </w:r>
      <w:r>
        <w:rPr>
          <w:rFonts w:hint="eastAsia" w:ascii="宋体" w:hAnsi="宋体" w:cs="宋体"/>
          <w:bCs/>
          <w:sz w:val="24"/>
          <w:szCs w:val="24"/>
          <w:u w:val="single"/>
        </w:rPr>
        <w:t xml:space="preserve">要求将展厅恢复至进场前状态，收到</w:t>
      </w:r>
      <w:r>
        <w:rPr>
          <w:rFonts w:hint="eastAsia" w:cs="宋体"/>
          <w:bCs/>
          <w:sz w:val="24"/>
          <w:szCs w:val="24"/>
          <w:u w:val="single"/>
        </w:rPr>
        <w:t xml:space="preserve">乙方</w:t>
      </w:r>
      <w:r>
        <w:rPr>
          <w:rFonts w:hint="eastAsia" w:ascii="宋体" w:hAnsi="宋体" w:cs="宋体"/>
          <w:bCs/>
          <w:sz w:val="24"/>
          <w:szCs w:val="24"/>
          <w:u w:val="single"/>
        </w:rPr>
        <w:t xml:space="preserve">开具的正规发票后25个工作日内，支付至合同金额的100%。</w:t>
      </w:r>
      <w:r/>
    </w:p>
    <w:p>
      <w:pPr>
        <w:ind w:firstLine="480"/>
        <w:spacing w:line="360" w:lineRule="auto"/>
        <w:rPr>
          <w:sz w:val="24"/>
          <w:szCs w:val="24"/>
        </w:rPr>
      </w:pPr>
      <w:r>
        <w:rPr>
          <w:rFonts w:hint="eastAsia" w:ascii="宋体" w:hAnsi="宋体" w:cs="宋体"/>
          <w:sz w:val="24"/>
          <w:szCs w:val="24"/>
        </w:rPr>
        <w:t xml:space="preserve">7.2质量保证期：自验收合格之日起至展览结束（不超过1年）</w:t>
      </w:r>
      <w:r/>
    </w:p>
    <w:p>
      <w:pPr>
        <w:ind w:firstLine="480"/>
        <w:spacing w:line="360" w:lineRule="auto"/>
        <w:rPr>
          <w:sz w:val="24"/>
          <w:szCs w:val="24"/>
        </w:rPr>
      </w:pPr>
      <w:r>
        <w:rPr>
          <w:rFonts w:hint="eastAsia" w:ascii="宋体" w:hAnsi="宋体" w:cs="宋体"/>
          <w:sz w:val="24"/>
          <w:szCs w:val="24"/>
        </w:rPr>
        <w:t xml:space="preserve">1)自验收合格之日起至展览结束，</w:t>
      </w:r>
      <w:r>
        <w:rPr>
          <w:rFonts w:ascii="宋体" w:hAnsi="宋体" w:cs="仿宋"/>
          <w:bCs/>
          <w:sz w:val="24"/>
          <w:szCs w:val="24"/>
        </w:rPr>
        <w:t xml:space="preserve">质保期</w:t>
      </w:r>
      <w:r>
        <w:rPr>
          <w:rFonts w:hint="eastAsia" w:ascii="宋体" w:hAnsi="宋体" w:cs="宋体"/>
          <w:sz w:val="24"/>
          <w:szCs w:val="24"/>
        </w:rPr>
        <w:t xml:space="preserve">内因制作质量而造成返修，其费用由</w:t>
      </w:r>
      <w:r>
        <w:rPr>
          <w:rFonts w:hint="eastAsia" w:cs="宋体"/>
          <w:bCs/>
          <w:sz w:val="24"/>
          <w:szCs w:val="24"/>
        </w:rPr>
        <w:t xml:space="preserve">乙方</w:t>
      </w:r>
      <w:r>
        <w:rPr>
          <w:rFonts w:hint="eastAsia" w:ascii="宋体" w:hAnsi="宋体" w:cs="宋体"/>
          <w:sz w:val="24"/>
          <w:szCs w:val="24"/>
        </w:rPr>
        <w:t xml:space="preserve">负责，如质保期内因制作质量而造成返修，</w:t>
      </w:r>
      <w:r>
        <w:rPr>
          <w:rFonts w:hint="eastAsia" w:cs="宋体"/>
          <w:bCs/>
          <w:sz w:val="24"/>
          <w:szCs w:val="24"/>
        </w:rPr>
        <w:t xml:space="preserve">乙方</w:t>
      </w:r>
      <w:r>
        <w:rPr>
          <w:rFonts w:hint="eastAsia" w:ascii="宋体" w:hAnsi="宋体" w:cs="宋体"/>
          <w:sz w:val="24"/>
          <w:szCs w:val="24"/>
        </w:rPr>
        <w:t xml:space="preserve">不予维修，则需退回合同总金额的5%。</w:t>
      </w:r>
      <w:r/>
    </w:p>
    <w:p>
      <w:pPr>
        <w:ind w:firstLine="480"/>
        <w:spacing w:line="360" w:lineRule="auto"/>
        <w:rPr>
          <w:sz w:val="24"/>
          <w:szCs w:val="24"/>
        </w:rPr>
      </w:pPr>
      <w:r>
        <w:rPr>
          <w:rFonts w:hint="eastAsia" w:ascii="宋体" w:hAnsi="宋体" w:cs="宋体"/>
          <w:sz w:val="24"/>
          <w:szCs w:val="24"/>
        </w:rPr>
        <w:t xml:space="preserve">2）维修响应时间：</w:t>
      </w:r>
      <w:r>
        <w:rPr>
          <w:rFonts w:ascii="宋体" w:hAnsi="宋体" w:cs="仿宋"/>
          <w:bCs/>
          <w:sz w:val="24"/>
          <w:szCs w:val="24"/>
        </w:rPr>
        <w:t xml:space="preserve">质保期</w:t>
      </w:r>
      <w:r>
        <w:rPr>
          <w:rFonts w:hint="eastAsia" w:ascii="宋体" w:hAnsi="宋体" w:cs="宋体"/>
          <w:sz w:val="24"/>
          <w:szCs w:val="24"/>
        </w:rPr>
        <w:t xml:space="preserve">内，</w:t>
      </w:r>
      <w:r>
        <w:rPr>
          <w:rFonts w:hint="eastAsia" w:cs="宋体"/>
          <w:bCs/>
          <w:sz w:val="24"/>
          <w:szCs w:val="24"/>
        </w:rPr>
        <w:t xml:space="preserve">乙方</w:t>
      </w:r>
      <w:r>
        <w:rPr>
          <w:rFonts w:hint="eastAsia" w:ascii="宋体" w:hAnsi="宋体" w:cs="宋体"/>
          <w:sz w:val="24"/>
          <w:szCs w:val="24"/>
        </w:rPr>
        <w:t xml:space="preserve">接到</w:t>
      </w:r>
      <w:r>
        <w:rPr>
          <w:rFonts w:hint="eastAsia" w:cs="宋体"/>
          <w:bCs/>
          <w:sz w:val="24"/>
          <w:szCs w:val="24"/>
        </w:rPr>
        <w:t xml:space="preserve">甲方</w:t>
      </w:r>
      <w:r>
        <w:rPr>
          <w:rFonts w:hint="eastAsia" w:ascii="宋体" w:hAnsi="宋体" w:cs="宋体"/>
          <w:sz w:val="24"/>
          <w:szCs w:val="24"/>
        </w:rPr>
        <w:t xml:space="preserve">通知后2小时内响应，12小时内赶至现场，48小时内现场修复。</w:t>
      </w:r>
      <w:r/>
    </w:p>
    <w:p>
      <w:pPr>
        <w:ind w:firstLine="480"/>
        <w:spacing w:line="360" w:lineRule="auto"/>
        <w:rPr>
          <w:sz w:val="24"/>
          <w:szCs w:val="24"/>
        </w:rPr>
      </w:pPr>
      <w:r>
        <w:rPr>
          <w:rFonts w:hint="eastAsia" w:ascii="宋体" w:hAnsi="宋体" w:cs="宋体"/>
          <w:sz w:val="24"/>
          <w:szCs w:val="24"/>
        </w:rPr>
        <w:t xml:space="preserve">3）</w:t>
      </w:r>
      <w:r>
        <w:rPr>
          <w:rFonts w:ascii="宋体" w:hAnsi="宋体" w:cs="仿宋"/>
          <w:bCs/>
          <w:sz w:val="24"/>
          <w:szCs w:val="24"/>
        </w:rPr>
        <w:t xml:space="preserve">质保期</w:t>
      </w:r>
      <w:r>
        <w:rPr>
          <w:rFonts w:hint="eastAsia" w:ascii="宋体" w:hAnsi="宋体" w:cs="宋体"/>
          <w:sz w:val="24"/>
          <w:szCs w:val="24"/>
        </w:rPr>
        <w:t xml:space="preserve">内，</w:t>
      </w:r>
      <w:r>
        <w:rPr>
          <w:rFonts w:hint="eastAsia" w:cs="宋体"/>
          <w:bCs/>
          <w:sz w:val="24"/>
          <w:szCs w:val="24"/>
        </w:rPr>
        <w:t xml:space="preserve">乙方</w:t>
      </w:r>
      <w:r>
        <w:rPr>
          <w:rFonts w:hint="eastAsia" w:ascii="宋体" w:hAnsi="宋体" w:cs="宋体"/>
          <w:sz w:val="24"/>
          <w:szCs w:val="24"/>
        </w:rPr>
        <w:t xml:space="preserve">负责对其提供的整个项目进行维修和维护，不再收取任何费用，但非</w:t>
      </w:r>
      <w:r>
        <w:rPr>
          <w:rFonts w:hint="eastAsia" w:cs="宋体"/>
          <w:bCs/>
          <w:sz w:val="24"/>
          <w:szCs w:val="24"/>
        </w:rPr>
        <w:t xml:space="preserve">乙方</w:t>
      </w:r>
      <w:r>
        <w:rPr>
          <w:rFonts w:hint="eastAsia" w:ascii="宋体" w:hAnsi="宋体" w:cs="宋体"/>
          <w:sz w:val="24"/>
          <w:szCs w:val="24"/>
        </w:rPr>
        <w:t xml:space="preserve">责任的人为因素、自然因素（如火灾、雷击等）造成的故障除外。</w:t>
      </w:r>
      <w:r/>
    </w:p>
    <w:p>
      <w:pPr>
        <w:ind w:firstLine="480"/>
        <w:spacing w:line="360" w:lineRule="auto"/>
        <w:rPr>
          <w:sz w:val="24"/>
          <w:szCs w:val="24"/>
        </w:rPr>
      </w:pPr>
      <w:r>
        <w:rPr>
          <w:rFonts w:hint="eastAsia" w:ascii="宋体" w:hAnsi="宋体" w:cs="宋体"/>
          <w:sz w:val="24"/>
          <w:szCs w:val="24"/>
        </w:rPr>
        <w:t xml:space="preserve">4）</w:t>
      </w:r>
      <w:r>
        <w:rPr>
          <w:rFonts w:ascii="宋体" w:hAnsi="宋体" w:cs="仿宋"/>
          <w:bCs/>
          <w:sz w:val="24"/>
          <w:szCs w:val="24"/>
        </w:rPr>
        <w:t xml:space="preserve">质保期</w:t>
      </w:r>
      <w:r>
        <w:rPr>
          <w:rFonts w:hint="eastAsia" w:ascii="宋体" w:hAnsi="宋体" w:cs="宋体"/>
          <w:sz w:val="24"/>
          <w:szCs w:val="24"/>
        </w:rPr>
        <w:t xml:space="preserve">服务方式均为</w:t>
      </w:r>
      <w:r>
        <w:rPr>
          <w:rFonts w:hint="eastAsia" w:cs="宋体"/>
          <w:bCs/>
          <w:sz w:val="24"/>
          <w:szCs w:val="24"/>
        </w:rPr>
        <w:t xml:space="preserve">乙方</w:t>
      </w:r>
      <w:r>
        <w:rPr>
          <w:rFonts w:hint="eastAsia" w:ascii="宋体" w:hAnsi="宋体" w:cs="宋体"/>
          <w:sz w:val="24"/>
          <w:szCs w:val="24"/>
        </w:rPr>
        <w:t xml:space="preserve">上门维修，即由</w:t>
      </w:r>
      <w:r>
        <w:rPr>
          <w:rFonts w:hint="eastAsia" w:cs="宋体"/>
          <w:bCs/>
          <w:sz w:val="24"/>
          <w:szCs w:val="24"/>
        </w:rPr>
        <w:t xml:space="preserve">乙方</w:t>
      </w:r>
      <w:r>
        <w:rPr>
          <w:rFonts w:hint="eastAsia" w:ascii="宋体" w:hAnsi="宋体" w:cs="宋体"/>
          <w:sz w:val="24"/>
          <w:szCs w:val="24"/>
        </w:rPr>
        <w:t xml:space="preserve">派员到</w:t>
      </w:r>
      <w:r>
        <w:rPr>
          <w:rFonts w:hint="eastAsia" w:cs="宋体"/>
          <w:bCs/>
          <w:sz w:val="24"/>
          <w:szCs w:val="24"/>
        </w:rPr>
        <w:t xml:space="preserve">甲方</w:t>
      </w:r>
      <w:r>
        <w:rPr>
          <w:rFonts w:hint="eastAsia" w:ascii="宋体" w:hAnsi="宋体" w:cs="宋体"/>
          <w:sz w:val="24"/>
          <w:szCs w:val="24"/>
        </w:rPr>
        <w:t xml:space="preserve">现场维修，由此产生的一切费用均由</w:t>
      </w:r>
      <w:r>
        <w:rPr>
          <w:rFonts w:hint="eastAsia" w:cs="宋体"/>
          <w:bCs/>
          <w:sz w:val="24"/>
          <w:szCs w:val="24"/>
        </w:rPr>
        <w:t xml:space="preserve">乙方</w:t>
      </w:r>
      <w:r>
        <w:rPr>
          <w:rFonts w:hint="eastAsia" w:ascii="宋体" w:hAnsi="宋体" w:cs="宋体"/>
          <w:sz w:val="24"/>
          <w:szCs w:val="24"/>
        </w:rPr>
        <w:t xml:space="preserve">承担。</w:t>
      </w:r>
      <w:r/>
    </w:p>
    <w:p>
      <w:pPr>
        <w:ind w:firstLine="480"/>
        <w:spacing w:line="360" w:lineRule="auto"/>
        <w:rPr>
          <w:sz w:val="24"/>
          <w:szCs w:val="24"/>
        </w:rPr>
      </w:pPr>
      <w:r>
        <w:rPr>
          <w:rFonts w:hint="eastAsia" w:ascii="宋体" w:hAnsi="宋体" w:cs="宋体"/>
          <w:sz w:val="24"/>
          <w:szCs w:val="24"/>
        </w:rPr>
        <w:t xml:space="preserve">7.</w:t>
      </w:r>
      <w:r>
        <w:rPr>
          <w:rFonts w:ascii="宋体" w:hAnsi="宋体" w:cs="宋体"/>
          <w:sz w:val="24"/>
          <w:szCs w:val="24"/>
        </w:rPr>
        <w:t xml:space="preserve">3</w:t>
      </w:r>
      <w:r>
        <w:rPr>
          <w:rFonts w:hint="eastAsia" w:ascii="宋体" w:hAnsi="宋体" w:cs="宋体"/>
          <w:sz w:val="24"/>
          <w:szCs w:val="24"/>
        </w:rPr>
        <w:t xml:space="preserve"> 财务信息：</w:t>
      </w:r>
      <w:r/>
    </w:p>
    <w:p>
      <w:pPr>
        <w:ind w:firstLine="480"/>
        <w:spacing w:line="360" w:lineRule="auto"/>
        <w:rPr>
          <w:sz w:val="24"/>
          <w:szCs w:val="24"/>
          <w:u w:val="single"/>
        </w:rPr>
      </w:pPr>
      <w:r>
        <w:rPr>
          <w:rFonts w:hint="eastAsia" w:ascii="宋体" w:hAnsi="宋体" w:cs="宋体"/>
          <w:sz w:val="24"/>
          <w:szCs w:val="24"/>
        </w:rPr>
        <w:t xml:space="preserve">乙方开户银行名称、账号：</w:t>
      </w:r>
      <w:r/>
    </w:p>
    <w:p>
      <w:pPr>
        <w:ind w:firstLine="480"/>
        <w:spacing w:line="360" w:lineRule="auto"/>
        <w:rPr>
          <w:sz w:val="24"/>
          <w:szCs w:val="24"/>
        </w:rPr>
      </w:pPr>
      <w:r>
        <w:rPr>
          <w:rFonts w:hint="eastAsia" w:ascii="宋体" w:hAnsi="宋体" w:cs="宋体"/>
          <w:sz w:val="24"/>
          <w:szCs w:val="24"/>
        </w:rPr>
        <w:t xml:space="preserve">用户名称：</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0"/>
        <w:spacing w:line="360" w:lineRule="auto"/>
        <w:rPr>
          <w:sz w:val="24"/>
          <w:szCs w:val="24"/>
        </w:rPr>
      </w:pPr>
      <w:r>
        <w:rPr>
          <w:rFonts w:hint="eastAsia" w:ascii="宋体" w:hAnsi="宋体" w:cs="宋体"/>
          <w:sz w:val="24"/>
          <w:szCs w:val="24"/>
        </w:rPr>
        <w:t xml:space="preserve">开户银行：</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0"/>
        <w:spacing w:line="360" w:lineRule="auto"/>
        <w:rPr>
          <w:sz w:val="24"/>
          <w:szCs w:val="24"/>
        </w:rPr>
      </w:pPr>
      <w:r>
        <w:rPr>
          <w:rFonts w:hint="eastAsia" w:ascii="宋体" w:hAnsi="宋体" w:cs="宋体"/>
          <w:sz w:val="24"/>
          <w:szCs w:val="24"/>
        </w:rPr>
        <w:t xml:space="preserve">地址：</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0"/>
        <w:spacing w:line="360" w:lineRule="auto"/>
        <w:rPr>
          <w:sz w:val="24"/>
          <w:szCs w:val="24"/>
        </w:rPr>
      </w:pPr>
      <w:r>
        <w:rPr>
          <w:rFonts w:hint="eastAsia" w:ascii="宋体" w:hAnsi="宋体" w:cs="宋体"/>
          <w:sz w:val="24"/>
          <w:szCs w:val="24"/>
        </w:rPr>
        <w:t xml:space="preserve">账号：</w:t>
      </w:r>
      <w:r>
        <w:rPr>
          <w:rFonts w:hint="eastAsia" w:ascii="宋体" w:hAnsi="宋体" w:cs="宋体"/>
          <w:sz w:val="24"/>
          <w:szCs w:val="24"/>
          <w:u w:val="single"/>
        </w:rPr>
        <w:t xml:space="preserve">                       </w:t>
      </w:r>
      <w:r/>
    </w:p>
    <w:p>
      <w:pPr>
        <w:ind w:firstLine="480"/>
        <w:spacing w:line="360" w:lineRule="auto"/>
        <w:rPr>
          <w:sz w:val="24"/>
          <w:szCs w:val="24"/>
        </w:rPr>
      </w:pPr>
      <w:r/>
      <w:bookmarkStart w:id="213" w:name="_Toc332653280"/>
      <w:r/>
      <w:bookmarkStart w:id="214" w:name="_Toc322794623"/>
      <w:r/>
      <w:bookmarkStart w:id="215" w:name="_Toc332660395"/>
      <w:r>
        <w:rPr>
          <w:rFonts w:hint="eastAsia" w:ascii="宋体" w:hAnsi="宋体" w:cs="宋体"/>
          <w:sz w:val="24"/>
          <w:szCs w:val="24"/>
        </w:rPr>
        <w:t xml:space="preserve">8.项目合同修改</w:t>
      </w:r>
      <w:bookmarkEnd w:id="213"/>
      <w:r/>
      <w:bookmarkEnd w:id="214"/>
      <w:r/>
      <w:bookmarkEnd w:id="215"/>
      <w:r/>
      <w:r/>
    </w:p>
    <w:p>
      <w:pPr>
        <w:ind w:firstLine="480"/>
        <w:spacing w:line="360" w:lineRule="auto"/>
        <w:rPr>
          <w:sz w:val="24"/>
          <w:szCs w:val="24"/>
        </w:rPr>
      </w:pPr>
      <w:r>
        <w:rPr>
          <w:rFonts w:hint="eastAsia" w:ascii="宋体" w:hAnsi="宋体" w:cs="宋体"/>
          <w:sz w:val="24"/>
          <w:szCs w:val="24"/>
        </w:rPr>
        <w:t xml:space="preserve">8.1除合同条款第10条的规定外，任何对合同的变更、修改和补充，只有在双方授权的代表签署书面文件后有效，并作为附件成为本合同不可分割的组成部分，并具有同等法律效果。</w:t>
      </w:r>
      <w:r/>
    </w:p>
    <w:p>
      <w:pPr>
        <w:ind w:firstLine="480"/>
        <w:spacing w:line="360" w:lineRule="auto"/>
        <w:rPr>
          <w:sz w:val="24"/>
          <w:szCs w:val="24"/>
        </w:rPr>
      </w:pPr>
      <w:r>
        <w:rPr>
          <w:rFonts w:hint="eastAsia" w:ascii="宋体" w:hAnsi="宋体" w:cs="宋体"/>
          <w:sz w:val="24"/>
          <w:szCs w:val="24"/>
        </w:rPr>
        <w:t xml:space="preserve">8.2因单方面变更合同，使另一方遭受损失的，应由责任方负责赔偿。</w:t>
      </w:r>
      <w:r/>
    </w:p>
    <w:p>
      <w:pPr>
        <w:ind w:firstLine="480"/>
        <w:spacing w:line="360" w:lineRule="auto"/>
        <w:rPr>
          <w:sz w:val="24"/>
          <w:szCs w:val="24"/>
        </w:rPr>
      </w:pPr>
      <w:r/>
      <w:bookmarkStart w:id="216" w:name="_Toc332653281"/>
      <w:r/>
      <w:bookmarkStart w:id="217" w:name="_Toc322794624"/>
      <w:r/>
      <w:bookmarkStart w:id="218" w:name="_Toc332660396"/>
      <w:r>
        <w:rPr>
          <w:rFonts w:hint="eastAsia" w:ascii="宋体" w:hAnsi="宋体" w:cs="宋体"/>
          <w:sz w:val="24"/>
          <w:szCs w:val="24"/>
        </w:rPr>
        <w:t xml:space="preserve">9.违约责任</w:t>
      </w:r>
      <w:bookmarkEnd w:id="216"/>
      <w:r/>
      <w:bookmarkEnd w:id="217"/>
      <w:r/>
      <w:bookmarkEnd w:id="218"/>
      <w:r/>
      <w:r/>
    </w:p>
    <w:p>
      <w:pPr>
        <w:ind w:firstLine="480"/>
        <w:spacing w:line="360" w:lineRule="auto"/>
        <w:rPr>
          <w:sz w:val="24"/>
          <w:szCs w:val="24"/>
        </w:rPr>
      </w:pPr>
      <w:r>
        <w:rPr>
          <w:rFonts w:hint="eastAsia" w:ascii="宋体" w:hAnsi="宋体" w:cs="宋体"/>
          <w:sz w:val="24"/>
          <w:szCs w:val="24"/>
        </w:rPr>
        <w:t xml:space="preserve">9.1在履行合同的过程中，如果乙方遇到将不能按照合同规定的时间提供服务时，应该及时以书面形式将拖延的事实、可能拖延的时间和原因通知甲方。甲方在收到乙方通知后，应尽快对情况进行评价，并确定是否酌情延长提供服务时间。延期应通过修改合同的方式由双方认可。</w:t>
      </w:r>
      <w:r/>
    </w:p>
    <w:p>
      <w:pPr>
        <w:ind w:firstLine="480"/>
        <w:spacing w:line="360" w:lineRule="auto"/>
        <w:rPr>
          <w:sz w:val="24"/>
          <w:szCs w:val="24"/>
        </w:rPr>
      </w:pPr>
      <w:r>
        <w:rPr>
          <w:rFonts w:hint="eastAsia" w:ascii="宋体" w:hAnsi="宋体" w:cs="宋体"/>
          <w:sz w:val="24"/>
          <w:szCs w:val="24"/>
        </w:rPr>
        <w:t xml:space="preserve">9.2除合同条款第10条的情况外，除非延期是根据合同条款8.1的规定取得甲方的同意而不收取误期赔偿费之外，当乙方已经拖延提供服务时间，甲方应在不影响合同项下的其他补救措施的情况下，从合同价中扣除误期赔偿费。每延误一周的赔偿费按合同总价的百分之零点</w:t>
      </w:r>
      <w:r>
        <w:rPr>
          <w:rFonts w:hint="eastAsia" w:ascii="宋体" w:hAnsi="宋体" w:cs="宋体"/>
          <w:sz w:val="24"/>
          <w:szCs w:val="24"/>
        </w:rPr>
        <w:t xml:space="preserve">五（0.5%）计收，不足一周按一周计算，直至提供服务为止。误期赔偿费的最高限额为合同价格的百分之五（5%），同时乙方应继续履行本合同所规定的义务。一旦达到误期赔偿费的最高限额，甲方有权根据合同第10条款的规定终止合同。</w:t>
      </w:r>
      <w:r/>
    </w:p>
    <w:p>
      <w:pPr>
        <w:ind w:firstLine="480"/>
        <w:spacing w:line="360" w:lineRule="auto"/>
        <w:rPr>
          <w:sz w:val="24"/>
          <w:szCs w:val="24"/>
        </w:rPr>
      </w:pPr>
      <w:r>
        <w:rPr>
          <w:rFonts w:hint="eastAsia" w:ascii="宋体" w:hAnsi="宋体" w:cs="宋体"/>
          <w:sz w:val="24"/>
          <w:szCs w:val="24"/>
        </w:rPr>
        <w:t xml:space="preserve">9.3如果甲方提出索赔通知后20天内乙方未能予以答复，该索赔应视为已被乙方接受。</w:t>
      </w:r>
      <w:r/>
    </w:p>
    <w:p>
      <w:pPr>
        <w:ind w:firstLine="480"/>
        <w:spacing w:line="360" w:lineRule="auto"/>
        <w:rPr>
          <w:sz w:val="24"/>
          <w:szCs w:val="24"/>
        </w:rPr>
      </w:pPr>
      <w:r/>
      <w:bookmarkStart w:id="219" w:name="_Toc322794625"/>
      <w:r/>
      <w:bookmarkStart w:id="220" w:name="_Toc332653282"/>
      <w:r/>
      <w:bookmarkStart w:id="221" w:name="_Toc332660397"/>
      <w:r>
        <w:rPr>
          <w:rFonts w:hint="eastAsia" w:ascii="宋体" w:hAnsi="宋体" w:cs="宋体"/>
          <w:sz w:val="24"/>
          <w:szCs w:val="24"/>
        </w:rPr>
        <w:t xml:space="preserve">10.项目合同终止</w:t>
      </w:r>
      <w:bookmarkEnd w:id="219"/>
      <w:r/>
      <w:bookmarkEnd w:id="220"/>
      <w:r/>
      <w:bookmarkEnd w:id="221"/>
      <w:r/>
      <w:r/>
    </w:p>
    <w:p>
      <w:pPr>
        <w:ind w:firstLine="480"/>
        <w:spacing w:line="360" w:lineRule="auto"/>
        <w:rPr>
          <w:sz w:val="24"/>
          <w:szCs w:val="24"/>
        </w:rPr>
      </w:pPr>
      <w:r>
        <w:rPr>
          <w:rFonts w:hint="eastAsia" w:ascii="宋体" w:hAnsi="宋体" w:cs="宋体"/>
          <w:sz w:val="24"/>
          <w:szCs w:val="24"/>
        </w:rPr>
        <w:t xml:space="preserve">由于合同一方不履行合同或严重违反合同，造成合同部分或全部无法履行时，对方除有权向违约方索赔外，并有权部分或全部终止合同。对于部分终止的合同，违约方除应承担9条规定的责任外，还应继续履行合同的剩余部分。</w:t>
      </w:r>
      <w:r/>
    </w:p>
    <w:p>
      <w:pPr>
        <w:ind w:firstLine="480"/>
        <w:spacing w:line="360" w:lineRule="auto"/>
        <w:rPr>
          <w:sz w:val="24"/>
          <w:szCs w:val="24"/>
        </w:rPr>
      </w:pPr>
      <w:r>
        <w:rPr>
          <w:rFonts w:hint="eastAsia" w:ascii="宋体" w:hAnsi="宋体" w:cs="宋体"/>
          <w:sz w:val="24"/>
          <w:szCs w:val="24"/>
        </w:rPr>
        <w:t xml:space="preserve">10.1违约终止合同</w:t>
      </w:r>
      <w:r/>
    </w:p>
    <w:p>
      <w:pPr>
        <w:ind w:firstLine="480"/>
        <w:spacing w:line="360" w:lineRule="auto"/>
        <w:rPr>
          <w:sz w:val="24"/>
          <w:szCs w:val="24"/>
        </w:rPr>
      </w:pPr>
      <w:r>
        <w:rPr>
          <w:rFonts w:hint="eastAsia" w:ascii="宋体" w:hAnsi="宋体" w:cs="宋体"/>
          <w:sz w:val="24"/>
          <w:szCs w:val="24"/>
        </w:rPr>
        <w:t xml:space="preserve">在甲方对乙方违约而采取的任何补救措施不受影响的情况下，甲方可向乙方发出书面违约通知书，提出终止部分或全部合同：</w:t>
      </w:r>
      <w:r/>
    </w:p>
    <w:p>
      <w:pPr>
        <w:ind w:firstLine="480"/>
        <w:spacing w:line="360" w:lineRule="auto"/>
        <w:rPr>
          <w:sz w:val="24"/>
          <w:szCs w:val="24"/>
        </w:rPr>
      </w:pPr>
      <w:r>
        <w:rPr>
          <w:rFonts w:hint="eastAsia" w:ascii="宋体" w:hAnsi="宋体" w:cs="宋体"/>
          <w:sz w:val="24"/>
          <w:szCs w:val="24"/>
        </w:rPr>
        <w:t xml:space="preserve">（1）如果乙方未能在合同规定的期限或甲方根据合同条款的规定同意延长的限期内提供部分或全部的服务，达到合同所规定的服务；</w:t>
      </w:r>
      <w:r/>
    </w:p>
    <w:p>
      <w:pPr>
        <w:ind w:firstLine="480"/>
        <w:spacing w:line="360" w:lineRule="auto"/>
        <w:rPr>
          <w:sz w:val="24"/>
          <w:szCs w:val="24"/>
        </w:rPr>
      </w:pPr>
      <w:r>
        <w:rPr>
          <w:rFonts w:hint="eastAsia" w:ascii="宋体" w:hAnsi="宋体" w:cs="宋体"/>
          <w:sz w:val="24"/>
          <w:szCs w:val="24"/>
        </w:rPr>
        <w:t xml:space="preserve">（2）如果乙方未能履行合同规定的其他任何义务。</w:t>
      </w:r>
      <w:r/>
    </w:p>
    <w:p>
      <w:pPr>
        <w:ind w:firstLine="480"/>
        <w:spacing w:line="360" w:lineRule="auto"/>
        <w:rPr>
          <w:sz w:val="24"/>
          <w:szCs w:val="24"/>
        </w:rPr>
      </w:pPr>
      <w:r>
        <w:rPr>
          <w:rFonts w:hint="eastAsia" w:ascii="宋体" w:hAnsi="宋体" w:cs="宋体"/>
          <w:sz w:val="24"/>
          <w:szCs w:val="24"/>
        </w:rPr>
        <w:t xml:space="preserve">如果甲方根据上述规定与乙方全部或部分终止合同，经双方协商，甲方可以依其认为适当的条件和方法购买与未交付成果类似的服务，乙方应承担甲方因购买类似服务而产生的额外支出（支出总额应不超过合同总价的5%）。</w:t>
      </w:r>
      <w:r/>
    </w:p>
    <w:p>
      <w:pPr>
        <w:ind w:firstLine="480"/>
        <w:spacing w:line="360" w:lineRule="auto"/>
        <w:rPr>
          <w:sz w:val="24"/>
          <w:szCs w:val="24"/>
        </w:rPr>
      </w:pPr>
      <w:r>
        <w:rPr>
          <w:rFonts w:hint="eastAsia" w:ascii="宋体" w:hAnsi="宋体" w:cs="宋体"/>
          <w:sz w:val="24"/>
          <w:szCs w:val="24"/>
        </w:rPr>
        <w:t xml:space="preserve">10.2 因破产而终止合同</w:t>
      </w:r>
      <w:r/>
    </w:p>
    <w:p>
      <w:pPr>
        <w:ind w:firstLine="480"/>
        <w:spacing w:line="360" w:lineRule="auto"/>
        <w:rPr>
          <w:sz w:val="24"/>
          <w:szCs w:val="24"/>
        </w:rPr>
      </w:pPr>
      <w:r>
        <w:rPr>
          <w:rFonts w:hint="eastAsia" w:ascii="宋体" w:hAnsi="宋体" w:cs="宋体"/>
          <w:sz w:val="24"/>
          <w:szCs w:val="24"/>
        </w:rPr>
        <w:t xml:space="preserve">如果乙方破产或无清偿能力，甲方可在任何时候以书面形式通知乙方，提出终止合同而不给乙方补偿，并有权要求乙方退回甲方已支付的合同经费。该终止合同将不损害或影响甲方已经采取或将要采取的任何行动或补救措施的权利。</w:t>
      </w:r>
      <w:r/>
    </w:p>
    <w:p>
      <w:pPr>
        <w:ind w:firstLine="480"/>
        <w:spacing w:line="360" w:lineRule="auto"/>
        <w:rPr>
          <w:sz w:val="24"/>
          <w:szCs w:val="24"/>
        </w:rPr>
      </w:pPr>
      <w:r/>
      <w:bookmarkStart w:id="222" w:name="_Toc332660398"/>
      <w:r/>
      <w:bookmarkStart w:id="223" w:name="_Toc332653283"/>
      <w:r/>
      <w:bookmarkStart w:id="224" w:name="_Toc322794626"/>
      <w:r>
        <w:rPr>
          <w:rFonts w:hint="eastAsia" w:ascii="宋体" w:hAnsi="宋体" w:cs="宋体"/>
          <w:sz w:val="24"/>
          <w:szCs w:val="24"/>
        </w:rPr>
        <w:t xml:space="preserve">11.不可抗力</w:t>
      </w:r>
      <w:bookmarkEnd w:id="222"/>
      <w:r/>
      <w:bookmarkEnd w:id="223"/>
      <w:r/>
      <w:bookmarkEnd w:id="224"/>
      <w:r/>
      <w:r/>
    </w:p>
    <w:p>
      <w:pPr>
        <w:ind w:firstLine="480"/>
        <w:spacing w:line="360" w:lineRule="auto"/>
        <w:rPr>
          <w:sz w:val="24"/>
          <w:szCs w:val="24"/>
        </w:rPr>
      </w:pPr>
      <w:r>
        <w:rPr>
          <w:rFonts w:hint="eastAsia" w:ascii="宋体" w:hAnsi="宋体" w:cs="宋体"/>
          <w:sz w:val="24"/>
          <w:szCs w:val="24"/>
        </w:rPr>
        <w:t xml:space="preserve">11.1本合同规定的不可抗力事件是指甲乙双方在缔结合同时所不能预见的，并且它的发生及其后果是无法避免和无法克服的事件，诸如战争和严重的风灾、水灾、雪灾、地震等自然</w:t>
      </w:r>
      <w:r>
        <w:rPr>
          <w:rFonts w:hint="eastAsia" w:ascii="宋体" w:hAnsi="宋体" w:cs="宋体"/>
          <w:sz w:val="24"/>
          <w:szCs w:val="24"/>
        </w:rPr>
        <w:t xml:space="preserve">灾害，以及政策性等不由双方控制的，也包括双方同意的其他不可抗力事件。</w:t>
      </w:r>
      <w:r/>
    </w:p>
    <w:p>
      <w:pPr>
        <w:ind w:firstLine="480"/>
        <w:spacing w:line="360" w:lineRule="auto"/>
        <w:rPr>
          <w:sz w:val="24"/>
          <w:szCs w:val="24"/>
        </w:rPr>
      </w:pPr>
      <w:r>
        <w:rPr>
          <w:rFonts w:hint="eastAsia" w:ascii="宋体" w:hAnsi="宋体" w:cs="宋体"/>
          <w:sz w:val="24"/>
          <w:szCs w:val="24"/>
        </w:rPr>
        <w:t xml:space="preserve">11.2签约双方任一方由于受不可抗力事件的影响而不能执行合同时，履行合同的期限应予以延长，其延长的期限应相当于事件所影响的时间。</w:t>
      </w:r>
      <w:r/>
    </w:p>
    <w:p>
      <w:pPr>
        <w:ind w:firstLine="480"/>
        <w:spacing w:line="360" w:lineRule="auto"/>
        <w:rPr>
          <w:sz w:val="24"/>
          <w:szCs w:val="24"/>
        </w:rPr>
      </w:pPr>
      <w:r>
        <w:rPr>
          <w:rFonts w:hint="eastAsia" w:ascii="宋体" w:hAnsi="宋体" w:cs="宋体"/>
          <w:sz w:val="24"/>
          <w:szCs w:val="24"/>
        </w:rPr>
        <w:t xml:space="preserve">11.3受阻一方应在不可抗力事件发生后尽快用书面方式或传真通知对方，并于事件发生后14天内将有关当局出具的证明文件用特快专递或挂号信寄给对方审阅确认。一旦不可抗力事件的影响持续120天以上，双方应通过友好协商在合理的时间内达成进一步履行合同的协议，甲方也可以考虑解除合同。</w:t>
      </w:r>
      <w:r/>
    </w:p>
    <w:p>
      <w:pPr>
        <w:ind w:firstLine="480"/>
        <w:spacing w:line="360" w:lineRule="auto"/>
        <w:rPr>
          <w:sz w:val="24"/>
          <w:szCs w:val="24"/>
        </w:rPr>
      </w:pPr>
      <w:r>
        <w:rPr>
          <w:rFonts w:hint="eastAsia" w:ascii="宋体" w:hAnsi="宋体" w:cs="宋体"/>
          <w:sz w:val="24"/>
          <w:szCs w:val="24"/>
        </w:rPr>
        <w:t xml:space="preserve">11.4因合同一方延迟履行合同后发生不可抗力的，不能免除延迟履行方的相应责任。</w:t>
      </w:r>
      <w:r/>
    </w:p>
    <w:p>
      <w:pPr>
        <w:ind w:firstLine="480"/>
        <w:spacing w:line="360" w:lineRule="auto"/>
        <w:rPr>
          <w:sz w:val="24"/>
          <w:szCs w:val="24"/>
        </w:rPr>
      </w:pPr>
      <w:r/>
      <w:bookmarkStart w:id="225" w:name="_Toc332660400"/>
      <w:r/>
      <w:bookmarkStart w:id="226" w:name="_Toc332653285"/>
      <w:r/>
      <w:bookmarkStart w:id="227" w:name="_Toc322794628"/>
      <w:r>
        <w:rPr>
          <w:rFonts w:hint="eastAsia" w:ascii="宋体" w:hAnsi="宋体" w:cs="宋体"/>
          <w:sz w:val="24"/>
          <w:szCs w:val="24"/>
        </w:rPr>
        <w:t xml:space="preserve">12.诉讼</w:t>
      </w:r>
      <w:bookmarkEnd w:id="225"/>
      <w:r/>
      <w:bookmarkEnd w:id="226"/>
      <w:r/>
      <w:bookmarkEnd w:id="227"/>
      <w:r/>
      <w:r/>
    </w:p>
    <w:p>
      <w:pPr>
        <w:ind w:firstLine="480"/>
        <w:spacing w:line="360" w:lineRule="auto"/>
        <w:rPr>
          <w:sz w:val="24"/>
          <w:szCs w:val="24"/>
        </w:rPr>
      </w:pPr>
      <w:r>
        <w:rPr>
          <w:rFonts w:hint="eastAsia" w:ascii="宋体" w:hAnsi="宋体" w:cs="宋体"/>
          <w:sz w:val="24"/>
          <w:szCs w:val="24"/>
        </w:rPr>
        <w:t xml:space="preserve">12.1合同的实施或与合同有关的一切争端应通过双方友好协商解决。如果友好协商不能解决，任何一方都可向甲方所在地人民法院提起诉讼。</w:t>
      </w:r>
      <w:r/>
    </w:p>
    <w:p>
      <w:pPr>
        <w:ind w:firstLine="480"/>
        <w:spacing w:line="360" w:lineRule="auto"/>
        <w:rPr>
          <w:sz w:val="24"/>
          <w:szCs w:val="24"/>
        </w:rPr>
      </w:pPr>
      <w:r>
        <w:rPr>
          <w:rFonts w:hint="eastAsia" w:ascii="宋体" w:hAnsi="宋体" w:cs="宋体"/>
          <w:sz w:val="24"/>
          <w:szCs w:val="24"/>
        </w:rPr>
        <w:t xml:space="preserve">12.2诉讼费、律师费、保全费等由败诉方负担。</w:t>
      </w:r>
      <w:r/>
    </w:p>
    <w:p>
      <w:pPr>
        <w:ind w:firstLine="480"/>
        <w:spacing w:line="360" w:lineRule="auto"/>
        <w:rPr>
          <w:sz w:val="24"/>
          <w:szCs w:val="24"/>
        </w:rPr>
      </w:pPr>
      <w:r>
        <w:rPr>
          <w:rFonts w:hint="eastAsia" w:ascii="宋体" w:hAnsi="宋体" w:cs="宋体"/>
          <w:sz w:val="24"/>
          <w:szCs w:val="24"/>
        </w:rPr>
        <w:t xml:space="preserve">12.3在诉讼期间，除正在进行诉讼争议的部分以外，双方应继续执行合同的其余部分。</w:t>
      </w:r>
      <w:r/>
    </w:p>
    <w:p>
      <w:pPr>
        <w:ind w:firstLine="480"/>
        <w:spacing w:line="360" w:lineRule="auto"/>
        <w:rPr>
          <w:sz w:val="24"/>
          <w:szCs w:val="24"/>
        </w:rPr>
      </w:pPr>
      <w:r>
        <w:rPr>
          <w:rFonts w:hint="eastAsia" w:ascii="宋体" w:hAnsi="宋体" w:cs="宋体"/>
          <w:sz w:val="24"/>
          <w:szCs w:val="24"/>
        </w:rPr>
        <w:t xml:space="preserve">12.4本合同适用中华人民共和国法律。</w:t>
      </w:r>
      <w:r/>
    </w:p>
    <w:p>
      <w:pPr>
        <w:ind w:firstLine="480"/>
        <w:spacing w:line="360" w:lineRule="auto"/>
        <w:rPr>
          <w:sz w:val="24"/>
          <w:szCs w:val="24"/>
        </w:rPr>
      </w:pPr>
      <w:r/>
      <w:bookmarkStart w:id="228" w:name="_Toc332653286"/>
      <w:r/>
      <w:bookmarkStart w:id="229" w:name="_Toc322794629"/>
      <w:r/>
      <w:bookmarkStart w:id="230" w:name="_Toc332660401"/>
      <w:r>
        <w:rPr>
          <w:rFonts w:hint="eastAsia" w:ascii="宋体" w:hAnsi="宋体" w:cs="宋体"/>
          <w:sz w:val="24"/>
          <w:szCs w:val="24"/>
        </w:rPr>
        <w:t xml:space="preserve">13.项目合同附件</w:t>
      </w:r>
      <w:bookmarkEnd w:id="228"/>
      <w:r/>
      <w:bookmarkEnd w:id="229"/>
      <w:r/>
      <w:bookmarkEnd w:id="230"/>
      <w:r/>
      <w:r/>
    </w:p>
    <w:p>
      <w:pPr>
        <w:ind w:firstLine="480"/>
        <w:spacing w:line="360" w:lineRule="auto"/>
        <w:rPr>
          <w:sz w:val="24"/>
          <w:szCs w:val="24"/>
        </w:rPr>
      </w:pPr>
      <w:r>
        <w:rPr>
          <w:rFonts w:hint="eastAsia" w:ascii="宋体" w:hAnsi="宋体" w:cs="宋体"/>
          <w:sz w:val="24"/>
          <w:szCs w:val="24"/>
        </w:rPr>
        <w:t xml:space="preserve">13.1下列文件属本合同的依据，具有同等的法律效力：</w:t>
      </w:r>
      <w:r/>
    </w:p>
    <w:p>
      <w:pPr>
        <w:ind w:firstLine="480"/>
        <w:spacing w:line="360" w:lineRule="auto"/>
        <w:rPr>
          <w:sz w:val="24"/>
          <w:szCs w:val="24"/>
        </w:rPr>
      </w:pPr>
      <w:r>
        <w:rPr>
          <w:rFonts w:hint="eastAsia" w:ascii="宋体" w:hAnsi="宋体" w:cs="宋体"/>
          <w:sz w:val="24"/>
          <w:szCs w:val="24"/>
        </w:rPr>
        <w:t xml:space="preserve">（1）招标文件（招标编号：        ）</w:t>
      </w:r>
      <w:r/>
    </w:p>
    <w:p>
      <w:pPr>
        <w:ind w:firstLine="480"/>
        <w:spacing w:line="360" w:lineRule="auto"/>
        <w:rPr>
          <w:sz w:val="24"/>
          <w:szCs w:val="24"/>
        </w:rPr>
      </w:pPr>
      <w:r>
        <w:rPr>
          <w:rFonts w:hint="eastAsia" w:ascii="宋体" w:hAnsi="宋体" w:cs="宋体"/>
          <w:sz w:val="24"/>
          <w:szCs w:val="24"/>
        </w:rPr>
        <w:t xml:space="preserve">（2）投标文件（招标编号：        ）</w:t>
      </w:r>
      <w:r/>
    </w:p>
    <w:p>
      <w:pPr>
        <w:ind w:firstLine="480"/>
        <w:spacing w:line="360" w:lineRule="auto"/>
        <w:rPr>
          <w:rFonts w:ascii="宋体" w:hAnsi="宋体" w:cs="宋体"/>
          <w:sz w:val="24"/>
          <w:szCs w:val="24"/>
        </w:rPr>
      </w:pPr>
      <w:r>
        <w:rPr>
          <w:rFonts w:hint="eastAsia" w:ascii="宋体" w:hAnsi="宋体" w:cs="宋体"/>
          <w:sz w:val="24"/>
          <w:szCs w:val="24"/>
        </w:rPr>
        <w:t xml:space="preserve">（3）采购过程中有关澄清、承诺文件</w:t>
      </w:r>
      <w:r/>
    </w:p>
    <w:p>
      <w:pPr>
        <w:ind w:firstLine="480"/>
        <w:spacing w:line="360" w:lineRule="auto"/>
        <w:rPr>
          <w:sz w:val="24"/>
          <w:szCs w:val="24"/>
        </w:rPr>
      </w:pPr>
      <w:r>
        <w:rPr>
          <w:rFonts w:hint="eastAsia" w:ascii="宋体" w:hAnsi="宋体" w:cs="宋体"/>
          <w:sz w:val="24"/>
          <w:szCs w:val="24"/>
        </w:rPr>
        <w:t xml:space="preserve">上述文件的内容与本合同的内容不一致时，以本合同为准。上述文件的内容相互之间不一致时，以排序在先者为准。</w:t>
      </w:r>
      <w:r/>
    </w:p>
    <w:p>
      <w:pPr>
        <w:ind w:firstLine="480"/>
        <w:spacing w:line="360" w:lineRule="auto"/>
        <w:rPr>
          <w:sz w:val="24"/>
          <w:szCs w:val="24"/>
        </w:rPr>
      </w:pPr>
      <w:r>
        <w:rPr>
          <w:rFonts w:hint="eastAsia" w:ascii="宋体" w:hAnsi="宋体" w:cs="宋体"/>
          <w:sz w:val="24"/>
          <w:szCs w:val="24"/>
        </w:rPr>
        <w:t xml:space="preserve">13.2与履行本合同有关的下列文件，经双方确认，作为附件，为本合同的组成部分。</w:t>
      </w:r>
      <w:r/>
    </w:p>
    <w:p>
      <w:pPr>
        <w:ind w:firstLine="480"/>
        <w:spacing w:line="360" w:lineRule="auto"/>
        <w:rPr>
          <w:sz w:val="24"/>
          <w:szCs w:val="24"/>
        </w:rPr>
      </w:pPr>
      <w:r>
        <w:rPr>
          <w:rFonts w:hint="eastAsia" w:ascii="宋体" w:hAnsi="宋体" w:cs="宋体"/>
          <w:sz w:val="24"/>
          <w:szCs w:val="24"/>
        </w:rPr>
        <w:t xml:space="preserve">附件一：《中标通知书》</w:t>
      </w:r>
      <w:r/>
    </w:p>
    <w:p>
      <w:pPr>
        <w:ind w:firstLine="480"/>
        <w:spacing w:line="360" w:lineRule="auto"/>
        <w:rPr>
          <w:sz w:val="24"/>
          <w:szCs w:val="24"/>
        </w:rPr>
      </w:pPr>
      <w:r/>
      <w:bookmarkStart w:id="231" w:name="_Toc332653287"/>
      <w:r/>
      <w:bookmarkStart w:id="232" w:name="_Toc332660402"/>
      <w:r/>
      <w:bookmarkStart w:id="233" w:name="_Toc322794630"/>
      <w:r>
        <w:rPr>
          <w:rFonts w:hint="eastAsia" w:ascii="宋体" w:hAnsi="宋体" w:cs="宋体"/>
          <w:sz w:val="24"/>
          <w:szCs w:val="24"/>
        </w:rPr>
        <w:t xml:space="preserve">14.项目合同生效及其它</w:t>
      </w:r>
      <w:bookmarkEnd w:id="231"/>
      <w:r/>
      <w:bookmarkEnd w:id="232"/>
      <w:r/>
      <w:bookmarkEnd w:id="233"/>
      <w:r/>
      <w:r/>
    </w:p>
    <w:p>
      <w:pPr>
        <w:ind w:firstLine="480"/>
        <w:spacing w:line="360" w:lineRule="auto"/>
        <w:rPr>
          <w:sz w:val="24"/>
          <w:szCs w:val="24"/>
        </w:rPr>
      </w:pPr>
      <w:r>
        <w:rPr>
          <w:rFonts w:hint="eastAsia" w:ascii="宋体" w:hAnsi="宋体" w:cs="宋体"/>
          <w:sz w:val="24"/>
          <w:szCs w:val="24"/>
        </w:rPr>
        <w:t xml:space="preserve">14.1本合同自双方授权代表签字、盖公章之日起生效。</w:t>
      </w:r>
      <w:r/>
    </w:p>
    <w:p>
      <w:pPr>
        <w:ind w:firstLine="480"/>
        <w:spacing w:line="360" w:lineRule="auto"/>
        <w:rPr>
          <w:sz w:val="24"/>
          <w:szCs w:val="24"/>
        </w:rPr>
      </w:pPr>
      <w:r>
        <w:rPr>
          <w:rFonts w:hint="eastAsia" w:ascii="宋体" w:hAnsi="宋体" w:cs="宋体"/>
          <w:sz w:val="24"/>
          <w:szCs w:val="24"/>
        </w:rPr>
        <w:t xml:space="preserve">14.2本合同一式肆份，由甲方执贰份，乙方执贰份。</w:t>
      </w:r>
      <w:r/>
    </w:p>
    <w:p>
      <w:pPr>
        <w:ind w:firstLine="480"/>
        <w:spacing w:line="360" w:lineRule="auto"/>
        <w:rPr>
          <w:sz w:val="24"/>
          <w:szCs w:val="24"/>
        </w:rPr>
      </w:pPr>
      <w:r/>
      <w:bookmarkStart w:id="234" w:name="_Toc332653288"/>
      <w:r/>
      <w:bookmarkStart w:id="235" w:name="_Toc332660403"/>
      <w:r>
        <w:rPr>
          <w:rFonts w:hint="eastAsia" w:ascii="宋体" w:hAnsi="宋体" w:cs="宋体"/>
          <w:sz w:val="24"/>
          <w:szCs w:val="24"/>
        </w:rPr>
        <w:t xml:space="preserve">15.项目合同签章</w:t>
      </w:r>
      <w:bookmarkEnd w:id="234"/>
      <w:r/>
      <w:bookmarkEnd w:id="235"/>
      <w:r/>
      <w:r/>
    </w:p>
    <w:p>
      <w:pPr>
        <w:ind w:firstLine="480"/>
        <w:spacing w:line="360" w:lineRule="auto"/>
        <w:rPr>
          <w:sz w:val="24"/>
          <w:szCs w:val="24"/>
        </w:rPr>
      </w:pPr>
      <w:r>
        <w:rPr>
          <w:sz w:val="24"/>
          <w:szCs w:val="24"/>
        </w:rPr>
      </w:r>
      <w:r/>
    </w:p>
    <w:tbl>
      <w:tblPr>
        <w:tblW w:w="8528" w:type="dxa"/>
        <w:tblInd w:w="108" w:type="dxa"/>
        <w:tblLayout w:type="fixed"/>
        <w:tblLook w:val="04A0" w:firstRow="1" w:lastRow="0" w:firstColumn="1" w:lastColumn="0" w:noHBand="0" w:noVBand="1"/>
      </w:tblPr>
      <w:tblGrid>
        <w:gridCol w:w="1339"/>
        <w:gridCol w:w="3150"/>
        <w:gridCol w:w="1359"/>
        <w:gridCol w:w="2680"/>
      </w:tblGrid>
      <w:tr>
        <w:trPr>
          <w:trHeight w:val="494"/>
        </w:trPr>
        <w:tc>
          <w:tcPr>
            <w:tcW w:w="1339" w:type="dxa"/>
            <w:vAlign w:val="center"/>
            <w:textDirection w:val="lrTb"/>
            <w:noWrap w:val="false"/>
          </w:tcPr>
          <w:p>
            <w:pPr>
              <w:spacing w:line="360" w:lineRule="auto"/>
              <w:rPr>
                <w:sz w:val="24"/>
                <w:szCs w:val="24"/>
              </w:rPr>
            </w:pPr>
            <w:r>
              <w:rPr>
                <w:rFonts w:hint="eastAsia" w:ascii="宋体" w:hAnsi="宋体" w:cs="宋体"/>
                <w:b/>
                <w:sz w:val="24"/>
                <w:szCs w:val="24"/>
              </w:rPr>
              <w:t xml:space="preserve">甲方</w:t>
            </w:r>
            <w:r>
              <w:rPr>
                <w:rFonts w:hint="eastAsia" w:ascii="宋体" w:hAnsi="宋体" w:cs="宋体"/>
                <w:sz w:val="24"/>
                <w:szCs w:val="24"/>
              </w:rPr>
              <w:t xml:space="preserve">：</w:t>
            </w:r>
            <w:r/>
          </w:p>
        </w:tc>
        <w:tc>
          <w:tcPr>
            <w:tcW w:w="3150" w:type="dxa"/>
            <w:vAlign w:val="center"/>
            <w:textDirection w:val="lrTb"/>
            <w:noWrap w:val="false"/>
          </w:tcPr>
          <w:p>
            <w:pPr>
              <w:spacing w:line="360" w:lineRule="auto"/>
              <w:rPr>
                <w:sz w:val="24"/>
                <w:szCs w:val="24"/>
              </w:rPr>
            </w:pPr>
            <w:r>
              <w:rPr>
                <w:rFonts w:hint="eastAsia" w:ascii="宋体" w:hAnsi="宋体" w:cs="宋体"/>
                <w:sz w:val="24"/>
                <w:szCs w:val="24"/>
              </w:rPr>
              <w:t xml:space="preserve">扬州中国大运河博物馆</w:t>
            </w:r>
            <w:r/>
          </w:p>
        </w:tc>
        <w:tc>
          <w:tcPr>
            <w:tcW w:w="1359" w:type="dxa"/>
            <w:vAlign w:val="center"/>
            <w:textDirection w:val="lrTb"/>
            <w:noWrap w:val="false"/>
          </w:tcPr>
          <w:p>
            <w:pPr>
              <w:spacing w:line="360" w:lineRule="auto"/>
              <w:rPr>
                <w:sz w:val="24"/>
                <w:szCs w:val="24"/>
              </w:rPr>
            </w:pPr>
            <w:r>
              <w:rPr>
                <w:rFonts w:hint="eastAsia" w:ascii="宋体" w:hAnsi="宋体" w:cs="宋体"/>
                <w:b/>
                <w:sz w:val="24"/>
                <w:szCs w:val="24"/>
              </w:rPr>
              <w:t xml:space="preserve">乙方</w:t>
            </w:r>
            <w:r>
              <w:rPr>
                <w:rFonts w:hint="eastAsia" w:ascii="宋体" w:hAnsi="宋体" w:cs="宋体"/>
                <w:sz w:val="24"/>
                <w:szCs w:val="24"/>
              </w:rPr>
              <w:t xml:space="preserve">：</w:t>
            </w:r>
            <w:r/>
          </w:p>
        </w:tc>
        <w:tc>
          <w:tcPr>
            <w:tcW w:w="2680" w:type="dxa"/>
            <w:vAlign w:val="center"/>
            <w:textDirection w:val="lrTb"/>
            <w:noWrap w:val="false"/>
          </w:tcPr>
          <w:p>
            <w:pPr>
              <w:ind w:left="240" w:hanging="240"/>
              <w:jc w:val="center"/>
              <w:spacing w:line="360" w:lineRule="auto"/>
              <w:rPr>
                <w:sz w:val="24"/>
                <w:szCs w:val="24"/>
              </w:rPr>
            </w:pPr>
            <w:r>
              <w:rPr>
                <w:sz w:val="24"/>
                <w:szCs w:val="24"/>
              </w:rPr>
            </w:r>
            <w:r/>
          </w:p>
        </w:tc>
      </w:tr>
      <w:tr>
        <w:trPr>
          <w:trHeight w:val="482"/>
        </w:trPr>
        <w:tc>
          <w:tcPr>
            <w:tcW w:w="1339" w:type="dxa"/>
            <w:vAlign w:val="center"/>
            <w:textDirection w:val="lrTb"/>
            <w:noWrap w:val="false"/>
          </w:tcPr>
          <w:p>
            <w:pPr>
              <w:spacing w:line="360" w:lineRule="auto"/>
              <w:rPr>
                <w:sz w:val="24"/>
                <w:szCs w:val="24"/>
              </w:rPr>
            </w:pPr>
            <w:r>
              <w:rPr>
                <w:rFonts w:hint="eastAsia" w:ascii="宋体" w:hAnsi="宋体" w:cs="宋体"/>
                <w:sz w:val="24"/>
                <w:szCs w:val="24"/>
              </w:rPr>
              <w:t xml:space="preserve">盖章：</w:t>
            </w:r>
            <w:r/>
          </w:p>
        </w:tc>
        <w:tc>
          <w:tcPr>
            <w:tcW w:w="3150" w:type="dxa"/>
            <w:vAlign w:val="center"/>
            <w:textDirection w:val="lrTb"/>
            <w:noWrap w:val="false"/>
          </w:tcPr>
          <w:p>
            <w:pPr>
              <w:jc w:val="center"/>
              <w:spacing w:line="360" w:lineRule="auto"/>
              <w:rPr>
                <w:sz w:val="24"/>
                <w:szCs w:val="24"/>
              </w:rPr>
            </w:pPr>
            <w:r>
              <w:rPr>
                <w:sz w:val="24"/>
                <w:szCs w:val="24"/>
              </w:rPr>
            </w:r>
            <w:r/>
          </w:p>
        </w:tc>
        <w:tc>
          <w:tcPr>
            <w:tcW w:w="1359" w:type="dxa"/>
            <w:vAlign w:val="center"/>
            <w:textDirection w:val="lrTb"/>
            <w:noWrap w:val="false"/>
          </w:tcPr>
          <w:p>
            <w:pPr>
              <w:spacing w:line="360" w:lineRule="auto"/>
              <w:rPr>
                <w:sz w:val="24"/>
                <w:szCs w:val="24"/>
              </w:rPr>
            </w:pPr>
            <w:r>
              <w:rPr>
                <w:rFonts w:hint="eastAsia" w:ascii="宋体" w:hAnsi="宋体" w:cs="宋体"/>
                <w:sz w:val="24"/>
                <w:szCs w:val="24"/>
              </w:rPr>
              <w:t xml:space="preserve">盖章：</w:t>
            </w:r>
            <w:r/>
          </w:p>
        </w:tc>
        <w:tc>
          <w:tcPr>
            <w:tcW w:w="2680" w:type="dxa"/>
            <w:vAlign w:val="center"/>
            <w:textDirection w:val="lrTb"/>
            <w:noWrap w:val="false"/>
          </w:tcPr>
          <w:p>
            <w:pPr>
              <w:jc w:val="center"/>
              <w:spacing w:line="360" w:lineRule="auto"/>
              <w:rPr>
                <w:sz w:val="24"/>
                <w:szCs w:val="24"/>
              </w:rPr>
            </w:pPr>
            <w:r>
              <w:rPr>
                <w:sz w:val="24"/>
                <w:szCs w:val="24"/>
              </w:rPr>
            </w:r>
            <w:r/>
          </w:p>
        </w:tc>
      </w:tr>
      <w:tr>
        <w:trPr>
          <w:trHeight w:val="461"/>
        </w:trPr>
        <w:tc>
          <w:tcPr>
            <w:tcW w:w="1339" w:type="dxa"/>
            <w:vAlign w:val="center"/>
            <w:textDirection w:val="lrTb"/>
            <w:noWrap w:val="false"/>
          </w:tcPr>
          <w:p>
            <w:pPr>
              <w:spacing w:line="360" w:lineRule="auto"/>
              <w:rPr>
                <w:sz w:val="24"/>
                <w:szCs w:val="24"/>
              </w:rPr>
            </w:pPr>
            <w:r>
              <w:rPr>
                <w:rFonts w:hint="eastAsia" w:ascii="宋体" w:hAnsi="宋体" w:cs="宋体"/>
                <w:sz w:val="24"/>
                <w:szCs w:val="24"/>
              </w:rPr>
              <w:t xml:space="preserve">授权代表：</w:t>
            </w:r>
            <w:r/>
          </w:p>
        </w:tc>
        <w:tc>
          <w:tcPr>
            <w:tcW w:w="3150" w:type="dxa"/>
            <w:vAlign w:val="center"/>
            <w:textDirection w:val="lrTb"/>
            <w:noWrap w:val="false"/>
          </w:tcPr>
          <w:p>
            <w:pPr>
              <w:jc w:val="center"/>
              <w:spacing w:line="360" w:lineRule="auto"/>
              <w:rPr>
                <w:sz w:val="24"/>
                <w:szCs w:val="24"/>
              </w:rPr>
            </w:pPr>
            <w:r>
              <w:rPr>
                <w:sz w:val="24"/>
                <w:szCs w:val="24"/>
              </w:rPr>
            </w:r>
            <w:r/>
          </w:p>
        </w:tc>
        <w:tc>
          <w:tcPr>
            <w:tcW w:w="1359" w:type="dxa"/>
            <w:vAlign w:val="center"/>
            <w:textDirection w:val="lrTb"/>
            <w:noWrap w:val="false"/>
          </w:tcPr>
          <w:p>
            <w:pPr>
              <w:spacing w:line="360" w:lineRule="auto"/>
              <w:rPr>
                <w:sz w:val="24"/>
                <w:szCs w:val="24"/>
              </w:rPr>
            </w:pPr>
            <w:r>
              <w:rPr>
                <w:rFonts w:hint="eastAsia" w:ascii="宋体" w:hAnsi="宋体" w:cs="宋体"/>
                <w:sz w:val="24"/>
                <w:szCs w:val="24"/>
              </w:rPr>
              <w:t xml:space="preserve">授权代表：</w:t>
            </w:r>
            <w:r/>
          </w:p>
        </w:tc>
        <w:tc>
          <w:tcPr>
            <w:tcW w:w="2680" w:type="dxa"/>
            <w:vAlign w:val="center"/>
            <w:textDirection w:val="lrTb"/>
            <w:noWrap w:val="false"/>
          </w:tcPr>
          <w:p>
            <w:pPr>
              <w:jc w:val="center"/>
              <w:spacing w:line="360" w:lineRule="auto"/>
              <w:rPr>
                <w:sz w:val="24"/>
                <w:szCs w:val="24"/>
              </w:rPr>
            </w:pPr>
            <w:r>
              <w:rPr>
                <w:sz w:val="24"/>
                <w:szCs w:val="24"/>
              </w:rPr>
            </w:r>
            <w:r/>
          </w:p>
        </w:tc>
      </w:tr>
      <w:tr>
        <w:trPr>
          <w:trHeight w:val="467"/>
        </w:trPr>
        <w:tc>
          <w:tcPr>
            <w:tcW w:w="1339" w:type="dxa"/>
            <w:vAlign w:val="center"/>
            <w:textDirection w:val="lrTb"/>
            <w:noWrap w:val="false"/>
          </w:tcPr>
          <w:p>
            <w:pPr>
              <w:spacing w:line="360" w:lineRule="auto"/>
              <w:rPr>
                <w:sz w:val="24"/>
                <w:szCs w:val="24"/>
              </w:rPr>
            </w:pPr>
            <w:r>
              <w:rPr>
                <w:rFonts w:hint="eastAsia" w:ascii="宋体" w:hAnsi="宋体" w:cs="宋体"/>
                <w:sz w:val="24"/>
                <w:szCs w:val="24"/>
              </w:rPr>
              <w:t xml:space="preserve">签字日期：</w:t>
            </w:r>
            <w:r/>
          </w:p>
        </w:tc>
        <w:tc>
          <w:tcPr>
            <w:tcW w:w="3150" w:type="dxa"/>
            <w:vAlign w:val="center"/>
            <w:textDirection w:val="lrTb"/>
            <w:noWrap w:val="false"/>
          </w:tcPr>
          <w:p>
            <w:pPr>
              <w:jc w:val="center"/>
              <w:spacing w:line="360" w:lineRule="auto"/>
              <w:rPr>
                <w:sz w:val="24"/>
                <w:szCs w:val="24"/>
              </w:rPr>
            </w:pPr>
            <w:r>
              <w:rPr>
                <w:sz w:val="24"/>
                <w:szCs w:val="24"/>
              </w:rPr>
            </w:r>
            <w:r/>
          </w:p>
        </w:tc>
        <w:tc>
          <w:tcPr>
            <w:tcW w:w="1359" w:type="dxa"/>
            <w:vAlign w:val="center"/>
            <w:textDirection w:val="lrTb"/>
            <w:noWrap w:val="false"/>
          </w:tcPr>
          <w:p>
            <w:pPr>
              <w:spacing w:line="360" w:lineRule="auto"/>
              <w:rPr>
                <w:sz w:val="24"/>
                <w:szCs w:val="24"/>
              </w:rPr>
            </w:pPr>
            <w:r>
              <w:rPr>
                <w:rFonts w:hint="eastAsia" w:ascii="宋体" w:hAnsi="宋体" w:cs="宋体"/>
                <w:sz w:val="24"/>
                <w:szCs w:val="24"/>
              </w:rPr>
              <w:t xml:space="preserve">签字日期：</w:t>
            </w:r>
            <w:r/>
          </w:p>
        </w:tc>
        <w:tc>
          <w:tcPr>
            <w:tcW w:w="2680" w:type="dxa"/>
            <w:vAlign w:val="center"/>
            <w:textDirection w:val="lrTb"/>
            <w:noWrap w:val="false"/>
          </w:tcPr>
          <w:p>
            <w:pPr>
              <w:jc w:val="center"/>
              <w:spacing w:line="360" w:lineRule="auto"/>
              <w:rPr>
                <w:sz w:val="24"/>
                <w:szCs w:val="24"/>
              </w:rPr>
            </w:pPr>
            <w:r>
              <w:rPr>
                <w:sz w:val="24"/>
                <w:szCs w:val="24"/>
              </w:rPr>
            </w:r>
            <w:r/>
          </w:p>
        </w:tc>
      </w:tr>
    </w:tbl>
    <w:p>
      <w:r/>
      <w:r/>
    </w:p>
    <w:p>
      <w:pPr>
        <w:pStyle w:val="857"/>
        <w:jc w:val="center"/>
        <w:spacing w:before="120" w:after="120" w:line="0" w:lineRule="atLeast"/>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857"/>
        <w:jc w:val="center"/>
        <w:spacing w:before="120" w:after="120" w:line="0" w:lineRule="atLeast"/>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w:t>
      </w:r>
      <w:bookmarkEnd w:id="43"/>
      <w:r>
        <w:rPr>
          <w:rFonts w:hint="eastAsia" w:ascii="方正小标宋简体" w:hAnsi="方正小标宋简体" w:eastAsia="方正小标宋简体" w:cs="方正小标宋简体"/>
          <w:sz w:val="36"/>
          <w:szCs w:val="36"/>
        </w:rPr>
        <w:t xml:space="preserve">四章  采购需求</w:t>
      </w:r>
      <w:bookmarkEnd w:id="44"/>
      <w:r/>
      <w:bookmarkEnd w:id="45"/>
      <w:r/>
      <w:bookmarkEnd w:id="46"/>
      <w:r/>
      <w:r/>
    </w:p>
    <w:p>
      <w:pPr>
        <w:ind w:firstLine="480"/>
        <w:spacing w:line="360" w:lineRule="auto"/>
        <w:rPr>
          <w:rFonts w:ascii="宋体" w:hAnsi="宋体" w:cs="黑体"/>
          <w:sz w:val="24"/>
          <w:szCs w:val="24"/>
        </w:rPr>
      </w:pPr>
      <w:r/>
      <w:bookmarkStart w:id="236" w:name="_Toc26554093"/>
      <w:r/>
      <w:bookmarkStart w:id="237" w:name="_Toc49090575"/>
      <w:r/>
      <w:bookmarkStart w:id="238" w:name="_Toc120614281"/>
      <w:r>
        <w:rPr>
          <w:rFonts w:hint="eastAsia" w:ascii="宋体" w:hAnsi="宋体" w:cs="黑体"/>
          <w:sz w:val="24"/>
          <w:szCs w:val="24"/>
        </w:rPr>
        <w:t xml:space="preserve">一、项目属性：</w:t>
      </w:r>
      <w:r>
        <w:rPr>
          <w:rFonts w:hint="eastAsia" w:ascii="宋体" w:hAnsi="宋体" w:cs="宋体"/>
          <w:sz w:val="24"/>
          <w:szCs w:val="24"/>
        </w:rPr>
        <w:t xml:space="preserve">服务类项目。</w:t>
      </w:r>
      <w:r/>
    </w:p>
    <w:p>
      <w:pPr>
        <w:ind w:firstLine="480"/>
        <w:spacing w:line="360" w:lineRule="auto"/>
        <w:rPr>
          <w:rFonts w:ascii="宋体" w:hAnsi="宋体" w:cs="黑体"/>
          <w:sz w:val="24"/>
          <w:szCs w:val="24"/>
        </w:rPr>
      </w:pPr>
      <w:r>
        <w:rPr>
          <w:rFonts w:hint="eastAsia" w:ascii="宋体" w:hAnsi="宋体" w:cs="黑体"/>
          <w:sz w:val="24"/>
          <w:szCs w:val="24"/>
        </w:rPr>
        <w:t xml:space="preserve">二、项目概况</w:t>
      </w:r>
      <w:r/>
    </w:p>
    <w:p>
      <w:pPr>
        <w:ind w:firstLine="480"/>
        <w:spacing w:line="360" w:lineRule="auto"/>
        <w:rPr>
          <w:rFonts w:ascii="宋体" w:hAnsi="宋体"/>
          <w:sz w:val="24"/>
          <w:szCs w:val="24"/>
        </w:rPr>
      </w:pPr>
      <w:r>
        <w:rPr>
          <w:rFonts w:hint="eastAsia" w:ascii="宋体" w:hAnsi="宋体"/>
          <w:bCs/>
          <w:sz w:val="24"/>
          <w:szCs w:val="24"/>
        </w:rPr>
        <w:t xml:space="preserve">本项目为扬州中国大运河博物馆“水起津门——明清天津城”展览设计制作服务，地点：扬州中国大运河博物馆，展厅内部展览面积：约1300平方米。（详见附件图纸）</w:t>
      </w:r>
      <w:r/>
    </w:p>
    <w:p>
      <w:pPr>
        <w:ind w:firstLine="480"/>
        <w:spacing w:line="360" w:lineRule="auto"/>
        <w:rPr>
          <w:rFonts w:ascii="宋体" w:hAnsi="宋体" w:cs="黑体"/>
          <w:sz w:val="24"/>
          <w:szCs w:val="24"/>
        </w:rPr>
      </w:pPr>
      <w:r>
        <w:rPr>
          <w:rFonts w:hint="eastAsia" w:ascii="宋体" w:hAnsi="宋体" w:cs="黑体"/>
          <w:sz w:val="24"/>
          <w:szCs w:val="24"/>
        </w:rPr>
        <w:t xml:space="preserve">三、拟采购标的需要满足的技术、商务要求</w:t>
      </w:r>
      <w:r/>
    </w:p>
    <w:p>
      <w:pPr>
        <w:ind w:firstLine="480"/>
        <w:spacing w:line="360" w:lineRule="auto"/>
        <w:rPr>
          <w:rFonts w:ascii="宋体" w:hAnsi="宋体" w:cs="黑体"/>
          <w:sz w:val="24"/>
          <w:szCs w:val="24"/>
        </w:rPr>
      </w:pPr>
      <w:r>
        <w:rPr>
          <w:rFonts w:hint="eastAsia" w:ascii="宋体" w:hAnsi="宋体" w:cs="黑体"/>
          <w:sz w:val="24"/>
          <w:szCs w:val="24"/>
        </w:rPr>
        <w:t xml:space="preserve">（一）技术要求</w:t>
      </w:r>
      <w:r/>
    </w:p>
    <w:p>
      <w:pPr>
        <w:ind w:firstLine="480"/>
        <w:spacing w:line="360" w:lineRule="auto"/>
        <w:rPr>
          <w:rFonts w:ascii="宋体" w:hAnsi="宋体" w:cs="黑体"/>
          <w:sz w:val="24"/>
          <w:szCs w:val="24"/>
        </w:rPr>
      </w:pPr>
      <w:r>
        <w:rPr>
          <w:rFonts w:hint="eastAsia" w:ascii="宋体" w:hAnsi="宋体" w:cs="黑体"/>
          <w:sz w:val="24"/>
          <w:szCs w:val="24"/>
        </w:rPr>
        <w:t xml:space="preserve">中标人应根据项目需求进行设计，最终的设计方案及实施方案，应由采购人确认后方可实施，具体要求如下：</w:t>
      </w:r>
      <w:r/>
    </w:p>
    <w:p>
      <w:pPr>
        <w:ind w:firstLine="480"/>
        <w:spacing w:line="360" w:lineRule="auto"/>
        <w:rPr>
          <w:rFonts w:ascii="宋体" w:hAnsi="宋体" w:cs="黑体"/>
          <w:sz w:val="24"/>
          <w:szCs w:val="24"/>
        </w:rPr>
      </w:pPr>
      <w:r>
        <w:rPr>
          <w:rFonts w:hint="eastAsia" w:ascii="宋体" w:hAnsi="宋体" w:cs="黑体"/>
          <w:sz w:val="24"/>
          <w:szCs w:val="24"/>
        </w:rPr>
        <w:t xml:space="preserve">1、制作图纸：本项目必须由中标人出具完整CAD制作图纸（包括综合平面布置图、综合天花布置图、灯具尺寸定位图、地坪材质铺贴图、立面索引图、多媒体布置定位图、隔墙尺寸定位图、展柜索引图、关键部位制作详图等）。</w:t>
      </w:r>
      <w:r/>
    </w:p>
    <w:p>
      <w:pPr>
        <w:ind w:firstLine="480"/>
        <w:spacing w:line="360" w:lineRule="auto"/>
        <w:rPr>
          <w:rFonts w:ascii="宋体" w:hAnsi="宋体" w:cs="黑体"/>
          <w:sz w:val="24"/>
          <w:szCs w:val="24"/>
        </w:rPr>
      </w:pPr>
      <w:r>
        <w:rPr>
          <w:rFonts w:hint="eastAsia" w:ascii="宋体" w:hAnsi="宋体" w:cs="黑体"/>
          <w:sz w:val="24"/>
          <w:szCs w:val="24"/>
        </w:rPr>
        <w:t xml:space="preserve">2、人员要求：配备若干设计人员和1位项目经理，项目经理应全程驻场，由扬州中国大运河博物馆项目负责人统一协调工作任务。</w:t>
      </w:r>
      <w:r/>
    </w:p>
    <w:p>
      <w:pPr>
        <w:ind w:firstLine="480"/>
        <w:spacing w:line="360" w:lineRule="auto"/>
        <w:rPr>
          <w:rFonts w:ascii="宋体" w:hAnsi="宋体" w:cs="黑体"/>
          <w:sz w:val="24"/>
          <w:szCs w:val="24"/>
        </w:rPr>
      </w:pPr>
      <w:r>
        <w:rPr>
          <w:rFonts w:hint="eastAsia" w:ascii="宋体" w:hAnsi="宋体" w:cs="黑体"/>
          <w:sz w:val="24"/>
          <w:szCs w:val="24"/>
        </w:rPr>
        <w:t xml:space="preserve">3、项目具体内容：临时展览的大致包括以下几个部分：</w:t>
      </w:r>
      <w:r/>
    </w:p>
    <w:p>
      <w:pPr>
        <w:ind w:firstLine="480"/>
        <w:spacing w:line="360" w:lineRule="auto"/>
        <w:rPr>
          <w:rFonts w:ascii="宋体" w:hAnsi="宋体" w:cs="黑体"/>
          <w:sz w:val="24"/>
          <w:szCs w:val="24"/>
        </w:rPr>
      </w:pPr>
      <w:r>
        <w:rPr>
          <w:rFonts w:hint="eastAsia" w:ascii="宋体" w:hAnsi="宋体" w:cs="黑体"/>
          <w:sz w:val="24"/>
          <w:szCs w:val="24"/>
        </w:rPr>
        <w:t xml:space="preserve">（1）展览设计服务包括：空间设计、平面设计、深化设计等（包含各类相关图纸的出具）。</w:t>
      </w:r>
      <w:r/>
    </w:p>
    <w:p>
      <w:pPr>
        <w:ind w:firstLine="480"/>
        <w:spacing w:line="360" w:lineRule="auto"/>
        <w:rPr>
          <w:rFonts w:ascii="宋体" w:hAnsi="宋体" w:cs="黑体"/>
          <w:sz w:val="24"/>
          <w:szCs w:val="24"/>
        </w:rPr>
      </w:pPr>
      <w:r>
        <w:rPr>
          <w:rFonts w:hint="eastAsia" w:ascii="宋体" w:hAnsi="宋体" w:cs="黑体"/>
          <w:sz w:val="24"/>
          <w:szCs w:val="24"/>
        </w:rPr>
        <w:t xml:space="preserve">（2）空间基础设计制作包括：展墙搭建、墙面艺术处理、展台制作、地面处理（地毯、地板、地胶等）、特殊展品展柜设计制作、以及按照定点点位重新布置电线和灯轨接线等。</w:t>
      </w:r>
      <w:r/>
    </w:p>
    <w:p>
      <w:pPr>
        <w:ind w:firstLine="480"/>
        <w:spacing w:line="360" w:lineRule="auto"/>
        <w:rPr>
          <w:rFonts w:ascii="宋体" w:hAnsi="宋体" w:cs="黑体"/>
          <w:sz w:val="24"/>
          <w:szCs w:val="24"/>
        </w:rPr>
      </w:pPr>
      <w:r>
        <w:rPr>
          <w:rFonts w:hint="eastAsia" w:ascii="宋体" w:hAnsi="宋体" w:cs="黑体"/>
          <w:sz w:val="24"/>
          <w:szCs w:val="24"/>
        </w:rPr>
        <w:t xml:space="preserve">（3）艺术造型设计制作包括：场景、模型、艺术氛围装置等的设计制作和安装。</w:t>
      </w:r>
      <w:r/>
    </w:p>
    <w:p>
      <w:pPr>
        <w:ind w:firstLine="480"/>
        <w:spacing w:line="360" w:lineRule="auto"/>
        <w:rPr>
          <w:rFonts w:ascii="宋体" w:hAnsi="宋体" w:cs="黑体"/>
          <w:sz w:val="24"/>
          <w:szCs w:val="24"/>
        </w:rPr>
      </w:pPr>
      <w:r>
        <w:rPr>
          <w:rFonts w:hint="eastAsia" w:ascii="宋体" w:hAnsi="宋体" w:cs="黑体"/>
          <w:sz w:val="24"/>
          <w:szCs w:val="24"/>
        </w:rPr>
        <w:t xml:space="preserve">（4）辅助展品设计制作包括：各级文字看板、图版展板、说明牌、提示牌、告知牌等的设计制作和安装。部分辅助展品采用特种工艺制作（如丝网印刷等）。</w:t>
      </w:r>
      <w:r/>
    </w:p>
    <w:p>
      <w:pPr>
        <w:ind w:firstLine="480"/>
        <w:spacing w:line="360" w:lineRule="auto"/>
        <w:rPr>
          <w:rFonts w:ascii="宋体" w:hAnsi="宋体" w:cs="黑体"/>
          <w:sz w:val="24"/>
          <w:szCs w:val="24"/>
        </w:rPr>
      </w:pPr>
      <w:r>
        <w:rPr>
          <w:rFonts w:hint="eastAsia" w:ascii="宋体" w:hAnsi="宋体" w:cs="黑体"/>
          <w:sz w:val="24"/>
          <w:szCs w:val="24"/>
        </w:rPr>
        <w:t xml:space="preserve">（5）辅助展具设计制作包括：各类展台展架、展品定制固定件及辅助陈设品的设计制作和安装。</w:t>
      </w:r>
      <w:r/>
    </w:p>
    <w:p>
      <w:pPr>
        <w:ind w:firstLine="480"/>
        <w:spacing w:line="360" w:lineRule="auto"/>
        <w:rPr>
          <w:rFonts w:ascii="宋体" w:hAnsi="宋体" w:cs="黑体"/>
          <w:sz w:val="24"/>
          <w:szCs w:val="24"/>
        </w:rPr>
      </w:pPr>
      <w:r>
        <w:rPr>
          <w:rFonts w:hint="eastAsia" w:ascii="宋体" w:hAnsi="宋体" w:cs="黑体"/>
          <w:sz w:val="24"/>
          <w:szCs w:val="24"/>
        </w:rPr>
        <w:t xml:space="preserve">（6）多媒体展项设计制作服务包括：各类音视频、体感、触摸互动展项等（包括提供相关设备的租赁服务）的设计制作以及安装调试，需配合馆方要求将相关展项布置在统一的设备间，并具备自动时控开关系统。</w:t>
      </w:r>
      <w:r/>
    </w:p>
    <w:p>
      <w:pPr>
        <w:ind w:firstLine="480"/>
        <w:spacing w:line="360" w:lineRule="auto"/>
        <w:rPr>
          <w:rFonts w:ascii="宋体" w:hAnsi="宋体" w:cs="黑体"/>
          <w:sz w:val="24"/>
          <w:szCs w:val="24"/>
        </w:rPr>
      </w:pPr>
      <w:r>
        <w:rPr>
          <w:rFonts w:hint="eastAsia" w:ascii="宋体" w:hAnsi="宋体" w:cs="黑体"/>
          <w:sz w:val="24"/>
          <w:szCs w:val="24"/>
        </w:rPr>
        <w:t xml:space="preserve">（7）灯光设计服务包括：空间照明、柜内照明及特殊照明的设计及调试，包括对展厅灯具的编号及调试；特殊照明灯具的设计制作和调试；灯光设计需按照展览视觉要求和文物保护要求进行设计和调试。</w:t>
      </w:r>
      <w:r/>
    </w:p>
    <w:p>
      <w:pPr>
        <w:ind w:firstLine="480"/>
        <w:spacing w:line="360" w:lineRule="auto"/>
        <w:rPr>
          <w:rFonts w:ascii="宋体" w:hAnsi="宋体" w:cs="黑体"/>
          <w:sz w:val="24"/>
          <w:szCs w:val="24"/>
        </w:rPr>
      </w:pPr>
      <w:r>
        <w:rPr>
          <w:rFonts w:hint="eastAsia" w:ascii="宋体" w:hAnsi="宋体" w:cs="黑体"/>
          <w:sz w:val="24"/>
          <w:szCs w:val="24"/>
        </w:rPr>
        <w:t xml:space="preserve">（8）海报等宣传品设计制作包括：配合博物馆场地，设计制作不同材质、尺寸的衍生宣传海报并进行安装服务。</w:t>
      </w:r>
      <w:r/>
    </w:p>
    <w:p>
      <w:pPr>
        <w:ind w:firstLine="480"/>
        <w:spacing w:line="360" w:lineRule="auto"/>
        <w:rPr>
          <w:rFonts w:ascii="宋体" w:hAnsi="宋体" w:cs="黑体"/>
          <w:sz w:val="24"/>
          <w:szCs w:val="24"/>
        </w:rPr>
      </w:pPr>
      <w:r>
        <w:rPr>
          <w:rFonts w:hint="eastAsia" w:ascii="宋体" w:hAnsi="宋体" w:cs="黑体"/>
          <w:sz w:val="24"/>
          <w:szCs w:val="24"/>
        </w:rPr>
        <w:t xml:space="preserve">4、深化设计原则</w:t>
      </w:r>
      <w:r/>
    </w:p>
    <w:p>
      <w:pPr>
        <w:ind w:firstLine="480"/>
        <w:spacing w:line="360" w:lineRule="auto"/>
        <w:rPr>
          <w:rFonts w:ascii="宋体" w:hAnsi="宋体" w:cs="黑体"/>
          <w:sz w:val="24"/>
          <w:szCs w:val="24"/>
        </w:rPr>
      </w:pPr>
      <w:r>
        <w:rPr>
          <w:rFonts w:hint="eastAsia" w:ascii="宋体" w:hAnsi="宋体" w:cs="黑体"/>
          <w:sz w:val="24"/>
          <w:szCs w:val="24"/>
        </w:rPr>
        <w:t xml:space="preserve">（1）总体要求</w:t>
      </w:r>
      <w:r/>
    </w:p>
    <w:p>
      <w:pPr>
        <w:ind w:firstLine="480"/>
        <w:spacing w:line="360" w:lineRule="auto"/>
        <w:rPr>
          <w:rFonts w:ascii="宋体" w:hAnsi="宋体" w:cs="黑体"/>
          <w:sz w:val="24"/>
          <w:szCs w:val="24"/>
        </w:rPr>
      </w:pPr>
      <w:r>
        <w:rPr>
          <w:rFonts w:hint="eastAsia" w:ascii="宋体" w:hAnsi="宋体" w:cs="黑体"/>
          <w:sz w:val="24"/>
          <w:szCs w:val="24"/>
        </w:rPr>
        <w:t xml:space="preserve">本展览设计应符合展览内容设计需要，以创新的思维展示手法，突出陈列的教育性、艺术性、观赏性、舒适性与参与性，以展示的亮点突显陈列内容的重点，力求内容与形式的高度统一。在设计中，要体现“五个性”：</w:t>
      </w:r>
      <w:r/>
    </w:p>
    <w:p>
      <w:pPr>
        <w:ind w:firstLine="480"/>
        <w:spacing w:line="360" w:lineRule="auto"/>
        <w:rPr>
          <w:rFonts w:ascii="宋体" w:hAnsi="宋体" w:cs="黑体"/>
          <w:sz w:val="24"/>
          <w:szCs w:val="24"/>
        </w:rPr>
      </w:pPr>
      <w:r>
        <w:rPr>
          <w:rFonts w:hint="eastAsia" w:ascii="宋体" w:hAnsi="宋体" w:cs="黑体"/>
          <w:sz w:val="24"/>
          <w:szCs w:val="24"/>
        </w:rPr>
        <w:t xml:space="preserve">1）艺术性：所有展品除了按照艺术规律进行高水平创作外，必须充分考虑与陈列主题的高度契合，重点处理好空间布局、展品组合、局部细节的艺术构思，使之成为“佳品荟萃、陈设精妙”的艺术殿堂。 </w:t>
      </w:r>
      <w:r/>
    </w:p>
    <w:p>
      <w:pPr>
        <w:ind w:firstLine="480"/>
        <w:spacing w:line="360" w:lineRule="auto"/>
        <w:rPr>
          <w:rFonts w:ascii="宋体" w:hAnsi="宋体" w:cs="黑体"/>
          <w:sz w:val="24"/>
          <w:szCs w:val="24"/>
        </w:rPr>
      </w:pPr>
      <w:r>
        <w:rPr>
          <w:rFonts w:hint="eastAsia" w:ascii="宋体" w:hAnsi="宋体" w:cs="黑体"/>
          <w:sz w:val="24"/>
          <w:szCs w:val="24"/>
        </w:rPr>
        <w:t xml:space="preserve">2）科学性：所有展示手段的运用必须符合历史类陈列展览的内在要求，要综合运用包括灯光、色调等的各种展示手段，尤其要恰当运用现代科技展示手段，注重实际效果而不喧宾夺主。 </w:t>
      </w:r>
      <w:r/>
    </w:p>
    <w:p>
      <w:pPr>
        <w:ind w:firstLine="480"/>
        <w:spacing w:line="360" w:lineRule="auto"/>
        <w:rPr>
          <w:rFonts w:ascii="宋体" w:hAnsi="宋体" w:cs="黑体"/>
          <w:sz w:val="24"/>
          <w:szCs w:val="24"/>
        </w:rPr>
      </w:pPr>
      <w:r>
        <w:rPr>
          <w:rFonts w:hint="eastAsia" w:ascii="宋体" w:hAnsi="宋体" w:cs="黑体"/>
          <w:sz w:val="24"/>
          <w:szCs w:val="24"/>
        </w:rPr>
        <w:t xml:space="preserve">3）人本性：以观众为本位进行设计，充分考虑不同层次观展群体的要求，采用多样化的表现形式；充分考虑观众观展的心理，把握好展览节奏；充分考虑项目的互动，激发观众的观展兴趣；充分考虑展品展柜的组合，让观众舒服地观展，使之成为洋溢人文气息、体现人文关怀的的观览场所。 </w:t>
      </w:r>
      <w:r/>
    </w:p>
    <w:p>
      <w:pPr>
        <w:ind w:firstLine="480"/>
        <w:spacing w:line="360" w:lineRule="auto"/>
        <w:rPr>
          <w:rFonts w:ascii="宋体" w:hAnsi="宋体" w:cs="黑体"/>
          <w:sz w:val="24"/>
          <w:szCs w:val="24"/>
        </w:rPr>
      </w:pPr>
      <w:r>
        <w:rPr>
          <w:rFonts w:hint="eastAsia" w:ascii="宋体" w:hAnsi="宋体" w:cs="黑体"/>
          <w:sz w:val="24"/>
          <w:szCs w:val="24"/>
        </w:rPr>
        <w:t xml:space="preserve">4）创新性：设计应有创新性，要有现代博物馆陈列展览必备的功能空间，追求简约、大气、厚重、高雅，无多余装饰、无多余粗糙或臆想的人造场景、无与内容主题无关的辅助展项。</w:t>
      </w:r>
      <w:r/>
    </w:p>
    <w:p>
      <w:pPr>
        <w:ind w:firstLine="480"/>
        <w:spacing w:line="360" w:lineRule="auto"/>
        <w:rPr>
          <w:rFonts w:ascii="宋体" w:hAnsi="宋体" w:cs="黑体"/>
          <w:sz w:val="24"/>
          <w:szCs w:val="24"/>
        </w:rPr>
      </w:pPr>
      <w:r>
        <w:rPr>
          <w:rFonts w:hint="eastAsia" w:ascii="宋体" w:hAnsi="宋体" w:cs="黑体"/>
          <w:sz w:val="24"/>
          <w:szCs w:val="24"/>
        </w:rPr>
        <w:t xml:space="preserve">5）安全性：所有展陈设施的设计，以及灯具、材料与工艺的选择必须确保文物展品的绝对安全，使用环保型装饰材料。</w:t>
      </w:r>
      <w:r/>
    </w:p>
    <w:p>
      <w:pPr>
        <w:ind w:firstLine="480"/>
        <w:spacing w:line="360" w:lineRule="auto"/>
        <w:rPr>
          <w:rFonts w:ascii="宋体" w:hAnsi="宋体" w:cs="黑体"/>
          <w:sz w:val="24"/>
          <w:szCs w:val="24"/>
        </w:rPr>
      </w:pPr>
      <w:r>
        <w:rPr>
          <w:rFonts w:hint="eastAsia" w:ascii="宋体" w:hAnsi="宋体" w:cs="黑体"/>
          <w:sz w:val="24"/>
          <w:szCs w:val="24"/>
        </w:rPr>
        <w:t xml:space="preserve">（2）辅助展品要求</w:t>
      </w:r>
      <w:r/>
    </w:p>
    <w:p>
      <w:pPr>
        <w:ind w:firstLine="480"/>
        <w:spacing w:line="360" w:lineRule="auto"/>
        <w:rPr>
          <w:rFonts w:ascii="宋体" w:hAnsi="宋体" w:cs="黑体"/>
          <w:sz w:val="24"/>
          <w:szCs w:val="24"/>
        </w:rPr>
      </w:pPr>
      <w:r>
        <w:rPr>
          <w:rFonts w:hint="eastAsia" w:ascii="宋体" w:hAnsi="宋体" w:cs="黑体"/>
          <w:sz w:val="24"/>
          <w:szCs w:val="24"/>
        </w:rPr>
        <w:t xml:space="preserve">需体现科学性、艺术性、知识性，要有一定的科技含量，场景、模型、沙盘及人物形象等应有历史感、时代感、真实感，不应道具化。应起到形象地表达陈列思想，烘托主题，调节展览氛围，丰富陈列艺术形式的作用，而且安全耐用、维护成本低。</w:t>
      </w:r>
      <w:r/>
    </w:p>
    <w:p>
      <w:pPr>
        <w:ind w:firstLine="480"/>
        <w:spacing w:line="360" w:lineRule="auto"/>
        <w:rPr>
          <w:rFonts w:ascii="宋体" w:hAnsi="宋体" w:cs="黑体"/>
          <w:sz w:val="24"/>
          <w:szCs w:val="24"/>
        </w:rPr>
      </w:pPr>
      <w:r>
        <w:rPr>
          <w:rFonts w:hint="eastAsia" w:ascii="宋体" w:hAnsi="宋体" w:cs="黑体"/>
          <w:sz w:val="24"/>
          <w:szCs w:val="24"/>
        </w:rPr>
        <w:t xml:space="preserve">（3）声光电设计的要求</w:t>
      </w:r>
      <w:r/>
    </w:p>
    <w:p>
      <w:pPr>
        <w:ind w:firstLine="480"/>
        <w:spacing w:line="360" w:lineRule="auto"/>
        <w:rPr>
          <w:rFonts w:ascii="宋体" w:hAnsi="宋体" w:cs="黑体"/>
          <w:sz w:val="24"/>
          <w:szCs w:val="24"/>
        </w:rPr>
      </w:pPr>
      <w:r>
        <w:rPr>
          <w:rFonts w:hint="eastAsia" w:ascii="宋体" w:hAnsi="宋体" w:cs="黑体"/>
          <w:sz w:val="24"/>
          <w:szCs w:val="24"/>
        </w:rPr>
        <w:t xml:space="preserve">慎重选择声、光、电等现代科技展示手段的运用，不要喧宾夺主，避免声光对陈列环境的干扰。辅助陈列与艺术品的创作体裁运用得当，艺术表现形式得体，艺术水准高，声光电效果设计科学、合理并富有创意，而且技术要成熟、稳定，便于日常维护，节能、安全。</w:t>
      </w:r>
      <w:r/>
    </w:p>
    <w:p>
      <w:pPr>
        <w:ind w:firstLine="480"/>
        <w:spacing w:line="360" w:lineRule="auto"/>
        <w:rPr>
          <w:rFonts w:ascii="宋体" w:hAnsi="宋体" w:cs="黑体"/>
          <w:sz w:val="24"/>
          <w:szCs w:val="24"/>
        </w:rPr>
      </w:pPr>
      <w:r>
        <w:rPr>
          <w:rFonts w:hint="eastAsia" w:ascii="宋体" w:hAnsi="宋体" w:cs="黑体"/>
          <w:sz w:val="24"/>
          <w:szCs w:val="24"/>
        </w:rPr>
        <w:t xml:space="preserve">科技互动项目必须提供设计图纸、科技原理图及说明、制作安装方案、技术保障措施及相</w:t>
      </w:r>
      <w:r>
        <w:rPr>
          <w:rFonts w:hint="eastAsia" w:ascii="宋体" w:hAnsi="宋体" w:cs="黑体"/>
          <w:sz w:val="24"/>
          <w:szCs w:val="24"/>
        </w:rPr>
        <w:t xml:space="preserve">关资料。互动项目需根据展项设置，提供触摸屏、透明屏设备以及播放互动程序制作。</w:t>
      </w:r>
      <w:r/>
    </w:p>
    <w:p>
      <w:pPr>
        <w:ind w:firstLine="480"/>
        <w:spacing w:line="360" w:lineRule="auto"/>
        <w:rPr>
          <w:rFonts w:ascii="宋体" w:hAnsi="宋体" w:cs="黑体"/>
          <w:sz w:val="24"/>
          <w:szCs w:val="24"/>
        </w:rPr>
      </w:pPr>
      <w:r>
        <w:rPr>
          <w:rFonts w:hint="eastAsia" w:ascii="宋体" w:hAnsi="宋体" w:cs="黑体"/>
          <w:sz w:val="24"/>
          <w:szCs w:val="24"/>
        </w:rPr>
        <w:t xml:space="preserve">（4）其他</w:t>
      </w:r>
      <w:r/>
    </w:p>
    <w:p>
      <w:pPr>
        <w:ind w:firstLine="480"/>
        <w:spacing w:line="360" w:lineRule="auto"/>
        <w:rPr>
          <w:rFonts w:ascii="宋体" w:hAnsi="宋体" w:cs="黑体"/>
          <w:sz w:val="24"/>
          <w:szCs w:val="24"/>
        </w:rPr>
      </w:pPr>
      <w:r>
        <w:rPr>
          <w:rFonts w:hint="eastAsia" w:ascii="宋体" w:hAnsi="宋体" w:cs="黑体"/>
          <w:sz w:val="24"/>
          <w:szCs w:val="24"/>
        </w:rPr>
        <w:t xml:space="preserve">1）文物的支架、台座支撑加固设计制作是确保文物安全，彰显文物历史魅力、重塑展柜内部空间的重要手段。支撑加固手法包括底垫、随形式支座、内部和背部隐藏式支架、悬空支撑和有机玻璃透明背板台座等形式。要对重要文物事先做出支撑加固表现的图纸，分析其承重最佳支点，以安全为第一位，所设计制作的展具、垫层、支架等材料均应保证环保安全、无病虫害、不会对文物和展陈微环境产生污染。</w:t>
      </w:r>
      <w:r/>
    </w:p>
    <w:p>
      <w:pPr>
        <w:ind w:firstLine="480"/>
        <w:spacing w:line="360" w:lineRule="auto"/>
        <w:rPr>
          <w:rFonts w:ascii="宋体" w:hAnsi="宋体" w:cs="黑体"/>
          <w:sz w:val="24"/>
          <w:szCs w:val="24"/>
        </w:rPr>
      </w:pPr>
      <w:r>
        <w:rPr>
          <w:rFonts w:hint="eastAsia" w:ascii="宋体" w:hAnsi="宋体" w:cs="黑体"/>
          <w:sz w:val="24"/>
          <w:szCs w:val="24"/>
        </w:rPr>
        <w:t xml:space="preserve">2）文物说明和标牌部分：①版式设计是展览的辅助展示手段，在展厅图片和文字说明要选择合适的版面语言，对版式空间布局、方图编排、色彩作用以及字体字号的选用特别是平面设计制作中色彩准确度，要有严格的要求，充分考虑观众的视觉适应力和舒适度。②图版制作中注意新材质、新工艺的运用，选取耐久不变形、不变色的材料。</w:t>
      </w:r>
      <w:r/>
    </w:p>
    <w:p>
      <w:pPr>
        <w:ind w:firstLine="480"/>
        <w:spacing w:line="360" w:lineRule="auto"/>
        <w:rPr>
          <w:rFonts w:ascii="宋体" w:hAnsi="宋体" w:cs="黑体"/>
          <w:sz w:val="24"/>
          <w:szCs w:val="24"/>
        </w:rPr>
      </w:pPr>
      <w:r>
        <w:rPr>
          <w:rFonts w:hint="eastAsia" w:ascii="宋体" w:hAnsi="宋体" w:cs="黑体"/>
          <w:sz w:val="24"/>
          <w:szCs w:val="24"/>
        </w:rPr>
        <w:t xml:space="preserve">5、项目现场条件</w:t>
      </w:r>
      <w:r/>
    </w:p>
    <w:p>
      <w:pPr>
        <w:ind w:firstLine="480"/>
        <w:spacing w:line="360" w:lineRule="auto"/>
        <w:rPr>
          <w:rFonts w:ascii="宋体" w:hAnsi="宋体" w:cs="黑体"/>
          <w:sz w:val="24"/>
          <w:szCs w:val="24"/>
        </w:rPr>
      </w:pPr>
      <w:r>
        <w:rPr>
          <w:rFonts w:hint="eastAsia" w:ascii="宋体" w:hAnsi="宋体" w:cs="黑体"/>
          <w:sz w:val="24"/>
          <w:szCs w:val="24"/>
        </w:rPr>
        <w:t xml:space="preserve">制作主体位于扬州中国大运河博物馆主馆二楼临展厅，现场内部基础装修已完成；安防、消防、楼宇控制、照明系统、强电、弱电等设施配置完善，三通一平达到制作条件要求。</w:t>
      </w:r>
      <w:r/>
    </w:p>
    <w:p>
      <w:pPr>
        <w:ind w:firstLine="480"/>
        <w:spacing w:line="360" w:lineRule="auto"/>
        <w:rPr>
          <w:rFonts w:ascii="宋体" w:hAnsi="宋体" w:cs="黑体"/>
          <w:sz w:val="24"/>
          <w:szCs w:val="24"/>
        </w:rPr>
      </w:pPr>
      <w:r>
        <w:rPr>
          <w:rFonts w:hint="eastAsia" w:ascii="宋体" w:hAnsi="宋体" w:cs="黑体"/>
          <w:sz w:val="24"/>
          <w:szCs w:val="24"/>
        </w:rPr>
        <w:t xml:space="preserve">6、本项目采用的有关技术规范</w:t>
      </w:r>
      <w:r/>
    </w:p>
    <w:p>
      <w:pPr>
        <w:ind w:firstLine="480"/>
        <w:spacing w:line="360" w:lineRule="auto"/>
        <w:rPr>
          <w:rFonts w:ascii="宋体" w:hAnsi="宋体" w:cs="黑体"/>
          <w:sz w:val="24"/>
          <w:szCs w:val="24"/>
        </w:rPr>
      </w:pPr>
      <w:r>
        <w:rPr>
          <w:rFonts w:hint="eastAsia" w:ascii="宋体" w:hAnsi="宋体" w:cs="黑体"/>
          <w:sz w:val="24"/>
          <w:szCs w:val="24"/>
        </w:rPr>
        <w:t xml:space="preserve">《建筑工程施工质量验收统一标准》GB 50300-2013</w:t>
      </w:r>
      <w:r/>
    </w:p>
    <w:p>
      <w:pPr>
        <w:ind w:firstLine="480"/>
        <w:spacing w:line="360" w:lineRule="auto"/>
        <w:rPr>
          <w:rFonts w:ascii="宋体" w:hAnsi="宋体" w:cs="黑体"/>
          <w:sz w:val="24"/>
          <w:szCs w:val="24"/>
        </w:rPr>
      </w:pPr>
      <w:r>
        <w:rPr>
          <w:rFonts w:hint="eastAsia" w:ascii="宋体" w:hAnsi="宋体" w:cs="黑体"/>
          <w:sz w:val="24"/>
          <w:szCs w:val="24"/>
        </w:rPr>
        <w:t xml:space="preserve">《建筑装饰装修工程质量验收标准》GB 50210-2018</w:t>
      </w:r>
      <w:r/>
    </w:p>
    <w:p>
      <w:pPr>
        <w:ind w:firstLine="480"/>
        <w:spacing w:line="360" w:lineRule="auto"/>
        <w:rPr>
          <w:rFonts w:ascii="宋体" w:hAnsi="宋体" w:cs="黑体"/>
          <w:sz w:val="24"/>
          <w:szCs w:val="24"/>
        </w:rPr>
      </w:pPr>
      <w:r>
        <w:rPr>
          <w:rFonts w:hint="eastAsia" w:ascii="宋体" w:hAnsi="宋体" w:cs="黑体"/>
          <w:sz w:val="24"/>
          <w:szCs w:val="24"/>
        </w:rPr>
        <w:t xml:space="preserve">《博物馆陈列展览形式设计与施工规范》WW/T 0089-2018</w:t>
      </w:r>
      <w:r/>
    </w:p>
    <w:p>
      <w:pPr>
        <w:ind w:firstLine="480"/>
        <w:spacing w:line="360" w:lineRule="auto"/>
        <w:rPr>
          <w:rFonts w:ascii="宋体" w:hAnsi="宋体" w:cs="黑体"/>
          <w:sz w:val="24"/>
          <w:szCs w:val="24"/>
        </w:rPr>
      </w:pPr>
      <w:r>
        <w:rPr>
          <w:rFonts w:hint="eastAsia" w:ascii="宋体" w:hAnsi="宋体" w:cs="黑体"/>
          <w:sz w:val="24"/>
          <w:szCs w:val="24"/>
        </w:rPr>
        <w:t xml:space="preserve">《博物馆照明设计规范》</w:t>
      </w:r>
      <w:r/>
    </w:p>
    <w:p>
      <w:pPr>
        <w:ind w:firstLine="480"/>
        <w:spacing w:line="360" w:lineRule="auto"/>
        <w:rPr>
          <w:rFonts w:ascii="宋体" w:hAnsi="宋体" w:cs="黑体"/>
          <w:sz w:val="24"/>
          <w:szCs w:val="24"/>
        </w:rPr>
      </w:pPr>
      <w:r>
        <w:rPr>
          <w:rFonts w:hint="eastAsia" w:ascii="宋体" w:hAnsi="宋体" w:cs="黑体"/>
          <w:sz w:val="24"/>
          <w:szCs w:val="24"/>
        </w:rPr>
        <w:t xml:space="preserve">《文物展柜质量评估标准》</w:t>
      </w:r>
      <w:r/>
    </w:p>
    <w:p>
      <w:pPr>
        <w:ind w:firstLine="480"/>
        <w:spacing w:line="360" w:lineRule="auto"/>
        <w:rPr>
          <w:rFonts w:ascii="宋体" w:hAnsi="宋体" w:cs="黑体"/>
          <w:sz w:val="24"/>
          <w:szCs w:val="24"/>
        </w:rPr>
      </w:pPr>
      <w:r>
        <w:rPr>
          <w:rFonts w:hint="eastAsia" w:ascii="宋体" w:hAnsi="宋体" w:cs="黑体"/>
          <w:sz w:val="24"/>
          <w:szCs w:val="24"/>
        </w:rPr>
        <w:t xml:space="preserve">装修材料应当符合国家颁布的《建筑内部装修设计防火规范》以及其它现行的国家标准和规范要求。</w:t>
      </w:r>
      <w:r/>
    </w:p>
    <w:p>
      <w:pPr>
        <w:ind w:firstLine="480"/>
        <w:spacing w:line="360" w:lineRule="auto"/>
        <w:rPr>
          <w:rFonts w:ascii="宋体" w:hAnsi="宋体" w:cs="黑体"/>
          <w:sz w:val="24"/>
          <w:szCs w:val="24"/>
        </w:rPr>
      </w:pPr>
      <w:r>
        <w:rPr>
          <w:rFonts w:hint="eastAsia" w:ascii="宋体" w:hAnsi="宋体" w:cs="黑体"/>
          <w:sz w:val="24"/>
          <w:szCs w:val="24"/>
        </w:rPr>
        <w:t xml:space="preserve">7、安全要求</w:t>
      </w:r>
      <w:r/>
    </w:p>
    <w:p>
      <w:pPr>
        <w:ind w:firstLine="480"/>
        <w:spacing w:line="360" w:lineRule="auto"/>
        <w:rPr>
          <w:rFonts w:ascii="宋体" w:hAnsi="宋体" w:cs="黑体"/>
          <w:sz w:val="24"/>
          <w:szCs w:val="24"/>
        </w:rPr>
      </w:pPr>
      <w:r>
        <w:rPr>
          <w:rFonts w:hint="eastAsia" w:ascii="宋体" w:hAnsi="宋体" w:cs="黑体"/>
          <w:sz w:val="24"/>
          <w:szCs w:val="24"/>
        </w:rPr>
        <w:t xml:space="preserve">（1）必须遵守国家安全生产法律法规和有关规程规范，中标人对项目安全负全责。</w:t>
      </w:r>
      <w:r/>
    </w:p>
    <w:p>
      <w:pPr>
        <w:ind w:firstLine="480"/>
        <w:spacing w:line="360" w:lineRule="auto"/>
        <w:rPr>
          <w:rFonts w:ascii="宋体" w:hAnsi="宋体" w:cs="黑体"/>
          <w:sz w:val="24"/>
          <w:szCs w:val="24"/>
        </w:rPr>
      </w:pPr>
      <w:r>
        <w:rPr>
          <w:rFonts w:hint="eastAsia" w:ascii="宋体" w:hAnsi="宋体" w:cs="黑体"/>
          <w:sz w:val="24"/>
          <w:szCs w:val="24"/>
        </w:rPr>
        <w:t xml:space="preserve">（2）中标人应设有专职安监人员，对项目过程中落实安全措施，预防事故发生。</w:t>
      </w:r>
      <w:r/>
    </w:p>
    <w:p>
      <w:pPr>
        <w:ind w:firstLine="480"/>
        <w:spacing w:line="360" w:lineRule="auto"/>
        <w:rPr>
          <w:rFonts w:ascii="宋体" w:hAnsi="宋体" w:cs="黑体"/>
          <w:sz w:val="24"/>
          <w:szCs w:val="24"/>
        </w:rPr>
      </w:pPr>
      <w:r>
        <w:rPr>
          <w:rFonts w:hint="eastAsia" w:ascii="宋体" w:hAnsi="宋体" w:cs="黑体"/>
          <w:sz w:val="24"/>
          <w:szCs w:val="24"/>
        </w:rPr>
        <w:t xml:space="preserve">（3）中标人应按采购人要求提供项目安全资料。</w:t>
      </w:r>
      <w:r/>
    </w:p>
    <w:p>
      <w:pPr>
        <w:ind w:firstLine="480"/>
        <w:spacing w:line="360" w:lineRule="auto"/>
        <w:rPr>
          <w:rFonts w:ascii="宋体" w:hAnsi="宋体" w:cs="黑体"/>
          <w:sz w:val="24"/>
          <w:szCs w:val="24"/>
        </w:rPr>
      </w:pPr>
      <w:r>
        <w:rPr>
          <w:rFonts w:hint="eastAsia" w:ascii="宋体" w:hAnsi="宋体" w:cs="黑体"/>
          <w:sz w:val="24"/>
          <w:szCs w:val="24"/>
        </w:rPr>
        <w:t xml:space="preserve">（4）中标人应在项目执行范围装设临时围栏或警告标志，不得超越指定的范围进行制作，禁止无关人员进入现场。未经采购人同意，中标人不得擅自使用与制作无关的采购人设施设备；不得擅自拆除、变更采购人防护设施及标示。</w:t>
      </w:r>
      <w:r/>
    </w:p>
    <w:p>
      <w:pPr>
        <w:ind w:firstLine="480"/>
        <w:spacing w:line="360" w:lineRule="auto"/>
        <w:rPr>
          <w:rFonts w:ascii="宋体" w:hAnsi="宋体" w:cs="黑体"/>
          <w:sz w:val="24"/>
          <w:szCs w:val="24"/>
        </w:rPr>
      </w:pPr>
      <w:r>
        <w:rPr>
          <w:rFonts w:hint="eastAsia" w:ascii="宋体" w:hAnsi="宋体" w:cs="黑体"/>
          <w:sz w:val="24"/>
          <w:szCs w:val="24"/>
        </w:rPr>
        <w:t xml:space="preserve">（5）中标人在项目过程中如需使用电、水源、通讯资源，应事先与采购人取得联系，经</w:t>
      </w:r>
      <w:r>
        <w:rPr>
          <w:rFonts w:hint="eastAsia" w:ascii="宋体" w:hAnsi="宋体" w:cs="黑体"/>
          <w:sz w:val="24"/>
          <w:szCs w:val="24"/>
        </w:rPr>
        <w:t xml:space="preserve">采购人批准后方可使用，不得私拉乱接。中断作业或遇故障应立即切断有关开关。</w:t>
      </w:r>
      <w:r/>
    </w:p>
    <w:p>
      <w:pPr>
        <w:ind w:firstLine="480"/>
        <w:spacing w:line="360" w:lineRule="auto"/>
        <w:rPr>
          <w:rFonts w:ascii="宋体" w:hAnsi="宋体" w:cs="黑体"/>
          <w:sz w:val="24"/>
          <w:szCs w:val="24"/>
        </w:rPr>
      </w:pPr>
      <w:r>
        <w:rPr>
          <w:rFonts w:hint="eastAsia" w:ascii="宋体" w:hAnsi="宋体" w:cs="黑体"/>
          <w:sz w:val="24"/>
          <w:szCs w:val="24"/>
        </w:rPr>
        <w:t xml:space="preserve">（6）中标人在项目过程中应确保安全文明，做到人离场清。</w:t>
      </w:r>
      <w:r/>
    </w:p>
    <w:p>
      <w:pPr>
        <w:ind w:firstLine="480"/>
        <w:spacing w:line="360" w:lineRule="auto"/>
        <w:rPr>
          <w:rFonts w:ascii="宋体" w:hAnsi="宋体" w:cs="黑体"/>
          <w:sz w:val="24"/>
          <w:szCs w:val="24"/>
        </w:rPr>
      </w:pPr>
      <w:r>
        <w:rPr>
          <w:rFonts w:hint="eastAsia" w:ascii="宋体" w:hAnsi="宋体" w:cs="黑体"/>
          <w:sz w:val="24"/>
          <w:szCs w:val="24"/>
        </w:rPr>
        <w:t xml:space="preserve">（7）中标人必须接受采购人的监督、检查，对采购人提出的安全整改意见必须及时整改。</w:t>
      </w:r>
      <w:r/>
    </w:p>
    <w:p>
      <w:pPr>
        <w:ind w:firstLine="480"/>
        <w:spacing w:line="360" w:lineRule="auto"/>
        <w:rPr>
          <w:rFonts w:ascii="宋体" w:hAnsi="宋体" w:cs="黑体"/>
          <w:sz w:val="24"/>
          <w:szCs w:val="24"/>
        </w:rPr>
      </w:pPr>
      <w:r>
        <w:rPr>
          <w:rFonts w:hint="eastAsia" w:ascii="宋体" w:hAnsi="宋体" w:cs="黑体"/>
          <w:sz w:val="24"/>
          <w:szCs w:val="24"/>
        </w:rPr>
        <w:t xml:space="preserve">8、临时展览由于造景结构形式复杂、质量标准要求高、形式需要新颖、材料多样多变、需要成交投标人具备并提供在相关艺术领域制作的经验和案例。</w:t>
      </w:r>
      <w:r/>
    </w:p>
    <w:p>
      <w:pPr>
        <w:ind w:firstLine="480"/>
        <w:spacing w:line="360" w:lineRule="auto"/>
        <w:rPr>
          <w:rFonts w:ascii="宋体" w:hAnsi="宋体" w:cs="黑体"/>
          <w:sz w:val="24"/>
          <w:szCs w:val="24"/>
        </w:rPr>
      </w:pPr>
      <w:r>
        <w:rPr>
          <w:rFonts w:hint="eastAsia" w:ascii="宋体" w:hAnsi="宋体" w:cs="黑体"/>
          <w:sz w:val="24"/>
          <w:szCs w:val="24"/>
        </w:rPr>
        <w:t xml:space="preserve">9、制作材料符合环保、消防要求。其中，用于挂画的背板厚度不低于6MM；新做展柜布线应按电气相关规范敷设，采用隐藏式处理，线路不得直接裸露在地面上，线路接头处应牢靠，采用固定接入方式；展柜内设备具备独立开关控制器，同时配备漏电保护器，预留弱点接口，电容量及布线考虑增加设备及日后升级需求；展柜背板等须以低甲醛防火夹板建造，并以无酸胶水封边；定制展柜玻璃边角需要倒角；裸展展品展台边角或压线条需倒角并避免尖锐角产生的危险。</w:t>
      </w:r>
      <w:r/>
    </w:p>
    <w:p>
      <w:pPr>
        <w:ind w:firstLine="480"/>
        <w:spacing w:line="360" w:lineRule="auto"/>
        <w:rPr>
          <w:rFonts w:ascii="宋体" w:hAnsi="宋体" w:cs="黑体"/>
          <w:sz w:val="24"/>
          <w:szCs w:val="24"/>
        </w:rPr>
      </w:pPr>
      <w:r>
        <w:rPr>
          <w:rFonts w:hint="eastAsia" w:ascii="宋体" w:hAnsi="宋体" w:cs="黑体"/>
          <w:sz w:val="24"/>
          <w:szCs w:val="24"/>
        </w:rPr>
        <w:t xml:space="preserve">10、成品保护：制作方在展览制作过程中设备材料运输需注意展馆内的成品保护，若有损坏需照价赔偿，进场前与馆方签订承诺书。</w:t>
      </w:r>
      <w:r/>
    </w:p>
    <w:p>
      <w:pPr>
        <w:ind w:firstLine="480"/>
        <w:spacing w:line="360" w:lineRule="auto"/>
        <w:rPr>
          <w:rFonts w:ascii="宋体" w:hAnsi="宋体" w:cs="黑体"/>
          <w:sz w:val="24"/>
          <w:szCs w:val="24"/>
        </w:rPr>
      </w:pPr>
      <w:r>
        <w:rPr>
          <w:rFonts w:hint="eastAsia" w:ascii="宋体" w:hAnsi="宋体" w:cs="黑体"/>
          <w:sz w:val="24"/>
          <w:szCs w:val="24"/>
        </w:rPr>
        <w:t xml:space="preserve">11、噪音及扬尘等控制：展厅制作不得影响馆内观众的正常参观，白天禁止有噪音及有扬尘的制作，要有完善的降尘措施。每周一为闭馆时间，全天可以正常制作。现场应及时清理垃圾，保持场地清洁和有序，不得堆放建筑垃圾或有害垃圾。</w:t>
      </w:r>
      <w:r/>
    </w:p>
    <w:p>
      <w:pPr>
        <w:ind w:firstLine="480"/>
        <w:spacing w:line="360" w:lineRule="auto"/>
        <w:rPr>
          <w:rFonts w:ascii="宋体" w:hAnsi="宋体" w:cs="黑体"/>
          <w:sz w:val="24"/>
          <w:szCs w:val="24"/>
        </w:rPr>
      </w:pPr>
      <w:r>
        <w:rPr>
          <w:rFonts w:hint="eastAsia" w:ascii="宋体" w:hAnsi="宋体" w:cs="黑体"/>
          <w:sz w:val="24"/>
          <w:szCs w:val="24"/>
        </w:rPr>
        <w:t xml:space="preserve">12、展览结束后，按照采购人要求进行撤展并恢复展厅至进场前状态。</w:t>
      </w:r>
      <w:r/>
    </w:p>
    <w:p>
      <w:pPr>
        <w:ind w:firstLine="482"/>
        <w:spacing w:line="360" w:lineRule="auto"/>
        <w:rPr>
          <w:rFonts w:ascii="宋体" w:hAnsi="宋体" w:cs="黑体"/>
          <w:b/>
          <w:bCs/>
          <w:sz w:val="24"/>
          <w:szCs w:val="24"/>
        </w:rPr>
      </w:pPr>
      <w:r>
        <w:rPr>
          <w:rFonts w:hint="eastAsia" w:ascii="宋体" w:hAnsi="宋体" w:cs="黑体"/>
          <w:b/>
          <w:bCs/>
          <w:sz w:val="24"/>
          <w:szCs w:val="24"/>
        </w:rPr>
        <w:t xml:space="preserve">★13、在本项目服务期间，如发生因中标人自身展陈制作相关原因引发的文物安全相关事故，中标人须承担一切责任（包含连带赔偿责任等）。（投标人须在投标文件中提供承诺书并加盖投标人公章，格式自拟）</w:t>
      </w:r>
      <w:r/>
    </w:p>
    <w:p>
      <w:pPr>
        <w:ind w:firstLine="480"/>
        <w:spacing w:line="360" w:lineRule="auto"/>
        <w:rPr>
          <w:rFonts w:ascii="宋体" w:hAnsi="宋体" w:cs="黑体"/>
          <w:sz w:val="24"/>
          <w:szCs w:val="24"/>
        </w:rPr>
      </w:pPr>
      <w:r>
        <w:rPr>
          <w:rFonts w:hint="eastAsia" w:ascii="宋体" w:hAnsi="宋体" w:cs="黑体"/>
          <w:sz w:val="24"/>
          <w:szCs w:val="24"/>
        </w:rPr>
        <w:t xml:space="preserve">1</w:t>
      </w:r>
      <w:r>
        <w:rPr>
          <w:rFonts w:ascii="宋体" w:hAnsi="宋体" w:cs="黑体"/>
          <w:sz w:val="24"/>
          <w:szCs w:val="24"/>
        </w:rPr>
        <w:t xml:space="preserve">4</w:t>
      </w:r>
      <w:r>
        <w:rPr>
          <w:rFonts w:hint="eastAsia" w:ascii="宋体" w:hAnsi="宋体" w:cs="黑体"/>
          <w:sz w:val="24"/>
          <w:szCs w:val="24"/>
        </w:rPr>
        <w:t xml:space="preserve">、技术方案要求</w:t>
      </w:r>
      <w:r/>
    </w:p>
    <w:p>
      <w:pPr>
        <w:ind w:firstLine="480"/>
        <w:spacing w:line="360" w:lineRule="auto"/>
        <w:rPr>
          <w:rFonts w:ascii="宋体" w:hAnsi="宋体" w:cs="黑体"/>
          <w:sz w:val="24"/>
          <w:szCs w:val="24"/>
        </w:rPr>
      </w:pPr>
      <w:r>
        <w:rPr>
          <w:rFonts w:hint="eastAsia" w:ascii="宋体" w:hAnsi="宋体" w:cs="黑体"/>
          <w:sz w:val="24"/>
          <w:szCs w:val="24"/>
        </w:rPr>
        <w:t xml:space="preserve">（1）制定人员配备方案</w:t>
      </w:r>
      <w:r/>
    </w:p>
    <w:p>
      <w:pPr>
        <w:ind w:firstLine="480"/>
        <w:spacing w:line="360" w:lineRule="auto"/>
        <w:rPr>
          <w:rFonts w:ascii="宋体" w:hAnsi="宋体" w:cs="黑体"/>
          <w:sz w:val="24"/>
          <w:szCs w:val="24"/>
        </w:rPr>
      </w:pPr>
      <w:r>
        <w:rPr>
          <w:rFonts w:hint="eastAsia" w:ascii="宋体" w:hAnsi="宋体" w:cs="黑体"/>
          <w:sz w:val="24"/>
          <w:szCs w:val="24"/>
        </w:rPr>
        <w:t xml:space="preserve">投标人应根据招标文件要求及本项目特点，制订人员配备方案。包括人员配备专业能力、工作经验、人员分工等方面。方案应合理、可行，具有针对性。</w:t>
      </w:r>
      <w:r/>
    </w:p>
    <w:p>
      <w:pPr>
        <w:ind w:firstLine="480"/>
        <w:spacing w:line="360" w:lineRule="auto"/>
        <w:rPr>
          <w:rFonts w:ascii="宋体" w:hAnsi="宋体" w:cs="黑体"/>
          <w:sz w:val="24"/>
          <w:szCs w:val="24"/>
        </w:rPr>
      </w:pPr>
      <w:r>
        <w:rPr>
          <w:rFonts w:hint="eastAsia" w:ascii="宋体" w:hAnsi="宋体" w:cs="黑体"/>
          <w:sz w:val="24"/>
          <w:szCs w:val="24"/>
        </w:rPr>
        <w:t xml:space="preserve">（2）制定</w:t>
      </w:r>
      <w:bookmarkStart w:id="239" w:name="_Hlk20379672"/>
      <w:r/>
      <w:bookmarkStart w:id="240" w:name="_Hlk45478283"/>
      <w:r>
        <w:rPr>
          <w:rFonts w:hint="eastAsia" w:ascii="宋体" w:hAnsi="宋体" w:cs="黑体"/>
          <w:sz w:val="24"/>
          <w:szCs w:val="24"/>
        </w:rPr>
        <w:t xml:space="preserve">需求理解与分析方案</w:t>
      </w:r>
      <w:r/>
    </w:p>
    <w:p>
      <w:pPr>
        <w:ind w:firstLine="480"/>
        <w:spacing w:line="360" w:lineRule="auto"/>
        <w:rPr>
          <w:rFonts w:ascii="宋体" w:hAnsi="宋体" w:cs="黑体"/>
          <w:sz w:val="24"/>
          <w:szCs w:val="24"/>
        </w:rPr>
      </w:pPr>
      <w:r>
        <w:rPr>
          <w:rFonts w:hint="eastAsia" w:ascii="宋体" w:hAnsi="宋体" w:cs="黑体"/>
          <w:sz w:val="24"/>
          <w:szCs w:val="24"/>
        </w:rPr>
        <w:t xml:space="preserve">投标人应根据招标文件要求及本项目特点，制定需求理解与分析方案，包括项目展示目的、展示主题内容与特点、设计思路、重点展品及展项分析等方面。方案应做到的合理、科学、具有针对性。</w:t>
      </w:r>
      <w:bookmarkEnd w:id="239"/>
      <w:r/>
      <w:bookmarkEnd w:id="240"/>
      <w:r/>
      <w:r/>
    </w:p>
    <w:p>
      <w:pPr>
        <w:ind w:firstLine="480"/>
        <w:spacing w:line="360" w:lineRule="auto"/>
        <w:rPr>
          <w:rFonts w:ascii="宋体" w:hAnsi="宋体" w:cs="黑体"/>
          <w:sz w:val="24"/>
          <w:szCs w:val="24"/>
        </w:rPr>
      </w:pPr>
      <w:r>
        <w:rPr>
          <w:rFonts w:hint="eastAsia" w:ascii="宋体" w:hAnsi="宋体" w:cs="黑体"/>
          <w:sz w:val="24"/>
          <w:szCs w:val="24"/>
        </w:rPr>
        <w:t xml:space="preserve">（3）制订项目实施方案</w:t>
      </w:r>
      <w:r/>
    </w:p>
    <w:p>
      <w:pPr>
        <w:ind w:firstLine="480"/>
        <w:spacing w:line="360" w:lineRule="auto"/>
        <w:rPr>
          <w:rFonts w:ascii="宋体" w:hAnsi="宋体" w:cs="黑体"/>
          <w:sz w:val="24"/>
          <w:szCs w:val="24"/>
        </w:rPr>
      </w:pPr>
      <w:r>
        <w:rPr>
          <w:rFonts w:hint="eastAsia" w:ascii="宋体" w:hAnsi="宋体" w:cs="黑体"/>
          <w:sz w:val="24"/>
          <w:szCs w:val="24"/>
        </w:rPr>
        <w:t xml:space="preserve">投标人应根据招标文件要求及本项目特点，制订项目实施方案，</w:t>
      </w:r>
      <w:bookmarkStart w:id="241" w:name="_Hlk47438545"/>
      <w:r>
        <w:rPr>
          <w:rFonts w:hint="eastAsia" w:ascii="宋体" w:hAnsi="宋体" w:cs="黑体"/>
          <w:sz w:val="24"/>
          <w:szCs w:val="24"/>
        </w:rPr>
        <w:t xml:space="preserve">包括项目管理、设备供应</w:t>
      </w:r>
      <w:r>
        <w:rPr>
          <w:rFonts w:hint="eastAsia" w:ascii="宋体" w:hAnsi="宋体" w:cs="黑体"/>
          <w:sz w:val="24"/>
          <w:szCs w:val="24"/>
        </w:rPr>
        <w:t xml:space="preserve">投入、工作进度计划保障等</w:t>
      </w:r>
      <w:bookmarkEnd w:id="241"/>
      <w:r>
        <w:rPr>
          <w:rFonts w:hint="eastAsia" w:ascii="宋体" w:hAnsi="宋体" w:cs="黑体"/>
          <w:sz w:val="24"/>
          <w:szCs w:val="24"/>
        </w:rPr>
        <w:t xml:space="preserve">。实施方案应做到完整全面、科学可行，并有针对性，服从采购人管理要求，确保在规定的交付时限内完成</w:t>
      </w:r>
      <w:r>
        <w:rPr>
          <w:rFonts w:hint="eastAsia" w:ascii="宋体" w:hAnsi="宋体" w:cs="黑体"/>
          <w:sz w:val="24"/>
          <w:szCs w:val="24"/>
        </w:rPr>
        <w:t xml:space="preserve">。</w:t>
      </w:r>
      <w:r/>
    </w:p>
    <w:p>
      <w:pPr>
        <w:ind w:firstLine="480"/>
        <w:spacing w:line="360" w:lineRule="auto"/>
        <w:rPr>
          <w:rFonts w:ascii="宋体" w:hAnsi="宋体" w:cs="黑体"/>
          <w:sz w:val="24"/>
          <w:szCs w:val="24"/>
        </w:rPr>
      </w:pPr>
      <w:r>
        <w:rPr>
          <w:rFonts w:hint="eastAsia" w:ascii="宋体" w:hAnsi="宋体" w:cs="黑体"/>
          <w:sz w:val="24"/>
          <w:szCs w:val="24"/>
        </w:rPr>
        <w:t xml:space="preserve">（4）制订深化设计方案</w:t>
      </w:r>
      <w:r/>
    </w:p>
    <w:p>
      <w:pPr>
        <w:ind w:firstLine="480"/>
        <w:spacing w:line="360" w:lineRule="auto"/>
        <w:rPr>
          <w:rFonts w:ascii="宋体" w:hAnsi="宋体" w:cs="黑体"/>
          <w:sz w:val="24"/>
          <w:szCs w:val="24"/>
        </w:rPr>
      </w:pPr>
      <w:r>
        <w:rPr>
          <w:rFonts w:hint="eastAsia" w:ascii="宋体" w:hAnsi="宋体" w:cs="黑体"/>
          <w:sz w:val="24"/>
          <w:szCs w:val="24"/>
        </w:rPr>
        <w:t xml:space="preserve">投标人应根据招标文件要求及本项目特点，制订深化设计总体方案和展区空间规划设计方案，深化设计总体方案包括突出深化设计方案主题，形式多样，形式和内容统一，提炼项目内容涉及的历史文化元素方面，创意、构思等。方案应做到主题把握准确，创意新颖、构思严谨，特色鲜明、项目内容涉及的历史文化元素能够全面展现，合理可行；展区空间规划设计方案应体现设计的科学合理及针对性。</w:t>
      </w:r>
      <w:r/>
    </w:p>
    <w:p>
      <w:pPr>
        <w:ind w:firstLine="480"/>
        <w:spacing w:line="360" w:lineRule="auto"/>
        <w:rPr>
          <w:rFonts w:ascii="宋体" w:hAnsi="宋体" w:cs="黑体"/>
          <w:sz w:val="24"/>
          <w:szCs w:val="24"/>
        </w:rPr>
      </w:pPr>
      <w:r>
        <w:rPr>
          <w:rFonts w:hint="eastAsia" w:ascii="宋体" w:hAnsi="宋体" w:cs="黑体"/>
          <w:sz w:val="24"/>
          <w:szCs w:val="24"/>
        </w:rPr>
        <w:t xml:space="preserve">（5）制订展线、平面布局方案</w:t>
      </w:r>
      <w:r/>
    </w:p>
    <w:p>
      <w:pPr>
        <w:ind w:firstLine="480"/>
        <w:spacing w:line="360" w:lineRule="auto"/>
        <w:rPr>
          <w:rFonts w:ascii="宋体" w:hAnsi="宋体" w:cs="黑体"/>
          <w:sz w:val="24"/>
          <w:szCs w:val="24"/>
        </w:rPr>
      </w:pPr>
      <w:r>
        <w:rPr>
          <w:rFonts w:hint="eastAsia" w:ascii="宋体" w:hAnsi="宋体" w:cs="黑体"/>
          <w:sz w:val="24"/>
          <w:szCs w:val="24"/>
        </w:rPr>
        <w:t xml:space="preserve">投标人应根据招标文件要求及本项目特点，制订展线、平面布局方案，要求展线流畅、布局合理、重点展品表现突出，层次结构清晰，创意性等。方案应做到科学、合理可行。</w:t>
      </w:r>
      <w:r/>
    </w:p>
    <w:p>
      <w:pPr>
        <w:ind w:firstLine="480"/>
        <w:spacing w:line="360" w:lineRule="auto"/>
        <w:rPr>
          <w:rFonts w:ascii="宋体" w:hAnsi="宋体" w:cs="黑体"/>
          <w:sz w:val="24"/>
          <w:szCs w:val="24"/>
        </w:rPr>
      </w:pPr>
      <w:r>
        <w:rPr>
          <w:rFonts w:hint="eastAsia" w:ascii="宋体" w:hAnsi="宋体" w:cs="黑体"/>
          <w:sz w:val="24"/>
          <w:szCs w:val="24"/>
        </w:rPr>
        <w:t xml:space="preserve">（6）制订平面设计部分方案</w:t>
      </w:r>
      <w:r/>
    </w:p>
    <w:p>
      <w:pPr>
        <w:ind w:firstLine="480"/>
        <w:spacing w:line="360" w:lineRule="auto"/>
        <w:rPr>
          <w:rFonts w:ascii="宋体" w:hAnsi="宋体" w:cs="黑体"/>
          <w:sz w:val="24"/>
          <w:szCs w:val="24"/>
        </w:rPr>
      </w:pPr>
      <w:r>
        <w:rPr>
          <w:rFonts w:hint="eastAsia" w:ascii="宋体" w:hAnsi="宋体" w:cs="黑体"/>
          <w:sz w:val="24"/>
          <w:szCs w:val="24"/>
        </w:rPr>
        <w:t xml:space="preserve">投标人应根据招标文件要求及本项目特点，制订平面设计部分方案。包括海报、说明牌、文字版面等）。要求具有设计美观、表现力强、排版内容丰富。</w:t>
      </w:r>
      <w:r/>
    </w:p>
    <w:p>
      <w:pPr>
        <w:ind w:firstLine="480"/>
        <w:spacing w:line="360" w:lineRule="auto"/>
        <w:rPr>
          <w:rFonts w:ascii="宋体" w:hAnsi="宋体" w:cs="黑体"/>
          <w:sz w:val="24"/>
          <w:szCs w:val="24"/>
        </w:rPr>
      </w:pPr>
      <w:r>
        <w:rPr>
          <w:rFonts w:hint="eastAsia" w:ascii="宋体" w:hAnsi="宋体" w:cs="黑体"/>
          <w:sz w:val="24"/>
          <w:szCs w:val="24"/>
        </w:rPr>
        <w:t xml:space="preserve">（7）制订质量保障方案</w:t>
      </w:r>
      <w:r/>
    </w:p>
    <w:p>
      <w:pPr>
        <w:ind w:firstLine="480"/>
        <w:spacing w:line="360" w:lineRule="auto"/>
        <w:rPr>
          <w:rFonts w:ascii="宋体" w:hAnsi="宋体" w:cs="黑体"/>
          <w:sz w:val="24"/>
          <w:szCs w:val="24"/>
        </w:rPr>
      </w:pPr>
      <w:r>
        <w:rPr>
          <w:rFonts w:hint="eastAsia" w:ascii="宋体" w:hAnsi="宋体" w:cs="黑体"/>
          <w:sz w:val="24"/>
          <w:szCs w:val="24"/>
        </w:rPr>
        <w:t xml:space="preserve">投标人应根据招标文件要求及本项目特点，制订项目质量保障方案</w:t>
      </w:r>
      <w:bookmarkStart w:id="242" w:name="_Hlk47438576"/>
      <w:r>
        <w:rPr>
          <w:rFonts w:hint="eastAsia" w:ascii="宋体" w:hAnsi="宋体" w:cs="黑体"/>
          <w:sz w:val="24"/>
          <w:szCs w:val="24"/>
        </w:rPr>
        <w:t xml:space="preserve">，建立质量管理标准架构体系。方案要体现项目的全过程质量管控，包括制作、施工、材料、安装、调试等全过程质量保障措施，</w:t>
      </w:r>
      <w:bookmarkEnd w:id="242"/>
      <w:r>
        <w:rPr>
          <w:rFonts w:hint="eastAsia" w:ascii="宋体" w:hAnsi="宋体" w:cs="黑体"/>
          <w:sz w:val="24"/>
          <w:szCs w:val="24"/>
        </w:rPr>
        <w:t xml:space="preserve">确保本项目质量达到投标人的各项响应承诺要求。</w:t>
      </w:r>
      <w:r/>
    </w:p>
    <w:p>
      <w:pPr>
        <w:ind w:firstLine="480"/>
        <w:spacing w:line="360" w:lineRule="auto"/>
        <w:rPr>
          <w:rFonts w:ascii="宋体" w:hAnsi="宋体" w:cs="黑体"/>
          <w:sz w:val="24"/>
          <w:szCs w:val="24"/>
        </w:rPr>
      </w:pPr>
      <w:r>
        <w:rPr>
          <w:rFonts w:hint="eastAsia" w:ascii="宋体" w:hAnsi="宋体" w:cs="黑体"/>
          <w:sz w:val="24"/>
          <w:szCs w:val="24"/>
        </w:rPr>
        <w:t xml:space="preserve">（8）制定重点、难点、关键技术分析及解决方案</w:t>
      </w:r>
      <w:r/>
    </w:p>
    <w:p>
      <w:pPr>
        <w:ind w:firstLine="480"/>
        <w:spacing w:line="360" w:lineRule="auto"/>
        <w:rPr>
          <w:rFonts w:ascii="宋体" w:hAnsi="宋体" w:cs="黑体"/>
          <w:sz w:val="24"/>
          <w:szCs w:val="24"/>
        </w:rPr>
      </w:pPr>
      <w:r>
        <w:rPr>
          <w:rFonts w:hint="eastAsia" w:ascii="宋体" w:hAnsi="宋体" w:cs="黑体"/>
          <w:sz w:val="24"/>
          <w:szCs w:val="24"/>
        </w:rPr>
        <w:t xml:space="preserve">投标人应根据招标文件要求及本项目特点，</w:t>
      </w:r>
      <w:bookmarkStart w:id="243" w:name="_Hlk47438731"/>
      <w:r>
        <w:rPr>
          <w:rFonts w:hint="eastAsia" w:ascii="宋体" w:hAnsi="宋体" w:cs="黑体"/>
          <w:sz w:val="24"/>
          <w:szCs w:val="24"/>
        </w:rPr>
        <w:t xml:space="preserve">制订重点、难点、关键技术分析及解决方案。</w:t>
      </w:r>
      <w:bookmarkEnd w:id="243"/>
      <w:r>
        <w:rPr>
          <w:rFonts w:hint="eastAsia" w:ascii="宋体" w:hAnsi="宋体" w:cs="黑体"/>
          <w:sz w:val="24"/>
          <w:szCs w:val="24"/>
        </w:rPr>
        <w:t xml:space="preserve">方案应表述清晰、描述全面、解决措施得力且完全满足项目需求。</w:t>
      </w:r>
      <w:r/>
    </w:p>
    <w:p>
      <w:pPr>
        <w:ind w:firstLine="480"/>
        <w:spacing w:line="360" w:lineRule="auto"/>
        <w:rPr>
          <w:rFonts w:ascii="宋体" w:hAnsi="宋体" w:cs="黑体"/>
          <w:sz w:val="24"/>
          <w:szCs w:val="24"/>
        </w:rPr>
      </w:pPr>
      <w:r>
        <w:rPr>
          <w:rFonts w:hint="eastAsia" w:ascii="宋体" w:hAnsi="宋体" w:cs="黑体"/>
          <w:sz w:val="24"/>
          <w:szCs w:val="24"/>
        </w:rPr>
        <w:t xml:space="preserve">（9）制订文物安全方案</w:t>
      </w:r>
      <w:r/>
    </w:p>
    <w:p>
      <w:pPr>
        <w:ind w:firstLine="480"/>
        <w:spacing w:line="360" w:lineRule="auto"/>
        <w:rPr>
          <w:rFonts w:ascii="宋体" w:hAnsi="宋体" w:cs="黑体"/>
          <w:sz w:val="24"/>
          <w:szCs w:val="24"/>
        </w:rPr>
      </w:pPr>
      <w:r>
        <w:rPr>
          <w:rFonts w:hint="eastAsia" w:ascii="宋体" w:hAnsi="宋体" w:cs="黑体"/>
          <w:sz w:val="24"/>
          <w:szCs w:val="24"/>
        </w:rPr>
        <w:t xml:space="preserve">投标人应根据招标文件要求及本项目特点，制订文物安全方案。建立安全保障制度、技术安全保障措施、重点防护等。方案应合理、科学可行，具有针对性。</w:t>
      </w:r>
      <w:r/>
    </w:p>
    <w:p>
      <w:pPr>
        <w:ind w:firstLine="480"/>
        <w:spacing w:line="360" w:lineRule="auto"/>
        <w:rPr>
          <w:rFonts w:ascii="宋体" w:hAnsi="宋体" w:cs="黑体"/>
          <w:sz w:val="24"/>
          <w:szCs w:val="24"/>
        </w:rPr>
      </w:pPr>
      <w:r>
        <w:rPr>
          <w:rFonts w:hint="eastAsia" w:ascii="宋体" w:hAnsi="宋体" w:cs="黑体"/>
          <w:sz w:val="24"/>
          <w:szCs w:val="24"/>
        </w:rPr>
        <w:t xml:space="preserve">（10）制订应急预案</w:t>
      </w:r>
      <w:r/>
    </w:p>
    <w:p>
      <w:pPr>
        <w:ind w:firstLine="480"/>
        <w:spacing w:line="360" w:lineRule="auto"/>
        <w:rPr>
          <w:rFonts w:ascii="宋体" w:hAnsi="宋体" w:cs="黑体"/>
          <w:sz w:val="24"/>
          <w:szCs w:val="24"/>
        </w:rPr>
      </w:pPr>
      <w:r>
        <w:rPr>
          <w:rFonts w:hint="eastAsia" w:ascii="宋体" w:hAnsi="宋体" w:cs="黑体"/>
          <w:sz w:val="24"/>
          <w:szCs w:val="24"/>
        </w:rPr>
        <w:t xml:space="preserve">投标人应根据招标文件要求及本项目特点，制订应急预案。包含应急准备和响应、消防安全预案、群体性事件预案等方面。方案应合理、科学可行，具有针对性。</w:t>
      </w:r>
      <w:r/>
    </w:p>
    <w:p>
      <w:pPr>
        <w:ind w:firstLine="480"/>
        <w:spacing w:line="360" w:lineRule="auto"/>
        <w:rPr>
          <w:rFonts w:ascii="宋体" w:hAnsi="宋体" w:cs="黑体"/>
          <w:sz w:val="24"/>
          <w:szCs w:val="24"/>
        </w:rPr>
      </w:pPr>
      <w:r>
        <w:rPr>
          <w:rFonts w:hint="eastAsia" w:ascii="宋体" w:hAnsi="宋体" w:cs="黑体"/>
          <w:sz w:val="24"/>
          <w:szCs w:val="24"/>
        </w:rPr>
        <w:t xml:space="preserve">（11）制订撤展恢复及售后服务方案</w:t>
      </w:r>
      <w:r/>
    </w:p>
    <w:p>
      <w:pPr>
        <w:ind w:firstLine="480"/>
        <w:spacing w:line="360" w:lineRule="auto"/>
        <w:rPr>
          <w:rFonts w:ascii="宋体" w:hAnsi="宋体" w:cs="黑体"/>
          <w:sz w:val="24"/>
          <w:szCs w:val="24"/>
        </w:rPr>
      </w:pPr>
      <w:r>
        <w:rPr>
          <w:rFonts w:hint="eastAsia" w:ascii="宋体" w:hAnsi="宋体" w:cs="黑体"/>
          <w:sz w:val="24"/>
          <w:szCs w:val="24"/>
        </w:rPr>
        <w:t xml:space="preserve">投标人应根据招标文件要求及本项目特点，制订撤展恢复及售后服务方案。方案应合理、可行，具有针对性。</w:t>
      </w:r>
      <w:r/>
    </w:p>
    <w:p>
      <w:pPr>
        <w:ind w:firstLine="480"/>
        <w:spacing w:line="360" w:lineRule="auto"/>
        <w:rPr>
          <w:rFonts w:ascii="宋体" w:hAnsi="宋体" w:cs="宋体"/>
          <w:bCs/>
          <w:sz w:val="24"/>
          <w:szCs w:val="24"/>
        </w:rPr>
      </w:pPr>
      <w:r>
        <w:rPr>
          <w:rFonts w:hint="eastAsia" w:ascii="宋体" w:hAnsi="宋体" w:cs="宋体"/>
          <w:bCs/>
          <w:sz w:val="24"/>
          <w:szCs w:val="24"/>
        </w:rPr>
        <w:t xml:space="preserve">（二）商务要求</w:t>
      </w:r>
      <w:r/>
    </w:p>
    <w:p>
      <w:pPr>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报价要求</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仿宋"/>
          <w:bCs/>
          <w:sz w:val="24"/>
          <w:szCs w:val="24"/>
        </w:rPr>
        <w:t xml:space="preserve">本项目为固定总价合同。投标报价应是招标文件所确定的项目需求范围内的全部工作内容的价格体现。包括但不限于人工费、器械使用费、材料费、其他（运杂费、质检费、安装费、安全管理费、以及招标文件明示或暗示的风险、责任和义务等），以及管理费、利润等各项所有费用。</w:t>
      </w:r>
      <w:r/>
    </w:p>
    <w:p>
      <w:pPr>
        <w:ind w:firstLine="480"/>
        <w:spacing w:line="360" w:lineRule="auto"/>
        <w:rPr>
          <w:rFonts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360" w:lineRule="auto"/>
        <w:rPr>
          <w:rFonts w:ascii="宋体" w:hAnsi="宋体" w:cs="宋体"/>
          <w:bCs/>
          <w:sz w:val="24"/>
          <w:szCs w:val="24"/>
        </w:rPr>
      </w:pPr>
      <w:r>
        <w:rPr>
          <w:rFonts w:hint="eastAsia" w:ascii="宋体" w:hAnsi="宋体" w:cs="宋体"/>
          <w:sz w:val="24"/>
          <w:szCs w:val="24"/>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2"/>
        <w:spacing w:line="360" w:lineRule="auto"/>
        <w:rPr>
          <w:rFonts w:ascii="宋体" w:hAnsi="宋体"/>
          <w:b/>
          <w:bCs/>
          <w:sz w:val="24"/>
          <w:szCs w:val="24"/>
        </w:rPr>
      </w:pPr>
      <w:r>
        <w:rPr>
          <w:rFonts w:hint="eastAsia" w:ascii="宋体" w:hAnsi="宋体"/>
          <w:b/>
          <w:bCs/>
          <w:sz w:val="24"/>
          <w:szCs w:val="24"/>
        </w:rPr>
        <w:t xml:space="preserve">★2、</w:t>
      </w:r>
      <w:r>
        <w:rPr>
          <w:rFonts w:ascii="宋体" w:hAnsi="宋体"/>
          <w:b/>
          <w:bCs/>
          <w:sz w:val="24"/>
          <w:szCs w:val="24"/>
        </w:rPr>
        <w:t xml:space="preserve">交货期</w:t>
      </w:r>
      <w:r>
        <w:rPr>
          <w:rFonts w:hint="eastAsia" w:ascii="宋体" w:hAnsi="宋体"/>
          <w:b/>
          <w:bCs/>
          <w:sz w:val="24"/>
          <w:szCs w:val="24"/>
        </w:rPr>
        <w:t xml:space="preserve">：2026年11月15日前设计、供货并制作完成</w:t>
      </w:r>
      <w:r>
        <w:rPr>
          <w:rFonts w:ascii="宋体" w:hAnsi="宋体"/>
          <w:b/>
          <w:bCs/>
          <w:sz w:val="24"/>
          <w:szCs w:val="24"/>
        </w:rPr>
        <w:t xml:space="preserve">。</w:t>
      </w:r>
      <w:r/>
    </w:p>
    <w:p>
      <w:pPr>
        <w:ind w:firstLine="482"/>
        <w:spacing w:line="360" w:lineRule="auto"/>
        <w:rPr>
          <w:rFonts w:cs="仿宋"/>
          <w:b/>
          <w:bCs/>
          <w:sz w:val="24"/>
          <w:szCs w:val="24"/>
        </w:rPr>
      </w:pPr>
      <w:r>
        <w:rPr>
          <w:rFonts w:hint="eastAsia" w:ascii="宋体" w:hAnsi="宋体"/>
          <w:b/>
          <w:bCs/>
          <w:sz w:val="24"/>
          <w:szCs w:val="24"/>
        </w:rPr>
        <w:t xml:space="preserve">★</w:t>
      </w:r>
      <w:r>
        <w:rPr>
          <w:rFonts w:cs="宋体"/>
          <w:b/>
          <w:bCs/>
          <w:sz w:val="24"/>
          <w:szCs w:val="24"/>
        </w:rPr>
        <w:t xml:space="preserve">3</w:t>
      </w:r>
      <w:r>
        <w:rPr>
          <w:rFonts w:hint="eastAsia" w:cs="宋体"/>
          <w:b/>
          <w:bCs/>
          <w:sz w:val="24"/>
          <w:szCs w:val="24"/>
        </w:rPr>
        <w:t xml:space="preserve">、</w:t>
      </w:r>
      <w:r>
        <w:rPr>
          <w:rFonts w:ascii="宋体" w:hAnsi="宋体" w:cs="仿宋"/>
          <w:b/>
          <w:bCs/>
          <w:sz w:val="24"/>
          <w:szCs w:val="24"/>
        </w:rPr>
        <w:t xml:space="preserve">付款方式</w:t>
      </w:r>
      <w:r/>
    </w:p>
    <w:p>
      <w:pPr>
        <w:ind w:firstLine="482"/>
        <w:spacing w:line="360" w:lineRule="auto"/>
        <w:rPr>
          <w:rFonts w:cs="仿宋"/>
          <w:b/>
          <w:bCs/>
          <w:sz w:val="24"/>
          <w:szCs w:val="24"/>
        </w:rPr>
      </w:pPr>
      <w:r>
        <w:rPr>
          <w:rFonts w:ascii="宋体" w:hAnsi="宋体" w:cs="仿宋"/>
          <w:b/>
          <w:bCs/>
          <w:sz w:val="24"/>
          <w:szCs w:val="24"/>
        </w:rPr>
        <w:t xml:space="preserve">第一次付款：签订合同</w:t>
      </w:r>
      <w:r>
        <w:rPr>
          <w:rFonts w:hint="eastAsia" w:ascii="宋体" w:hAnsi="宋体" w:cs="仿宋"/>
          <w:b/>
          <w:bCs/>
          <w:sz w:val="24"/>
          <w:szCs w:val="24"/>
        </w:rPr>
        <w:t xml:space="preserve">后且</w:t>
      </w:r>
      <w:r>
        <w:rPr>
          <w:rFonts w:hint="eastAsia" w:cs="仿宋"/>
          <w:b/>
          <w:bCs/>
          <w:sz w:val="24"/>
          <w:szCs w:val="24"/>
        </w:rPr>
        <w:t xml:space="preserve">收到中标人</w:t>
      </w:r>
      <w:r>
        <w:rPr>
          <w:rFonts w:ascii="宋体" w:hAnsi="宋体" w:cs="仿宋"/>
          <w:b/>
          <w:bCs/>
          <w:sz w:val="24"/>
          <w:szCs w:val="24"/>
        </w:rPr>
        <w:t xml:space="preserve">开具正规发票后</w:t>
      </w:r>
      <w:r>
        <w:rPr>
          <w:rFonts w:hint="eastAsia" w:ascii="宋体" w:hAnsi="宋体" w:cs="仿宋"/>
          <w:b/>
          <w:bCs/>
          <w:sz w:val="24"/>
          <w:szCs w:val="24"/>
        </w:rPr>
        <w:t xml:space="preserve">25</w:t>
      </w:r>
      <w:r>
        <w:rPr>
          <w:rFonts w:ascii="宋体" w:hAnsi="宋体" w:cs="仿宋"/>
          <w:b/>
          <w:bCs/>
          <w:sz w:val="24"/>
          <w:szCs w:val="24"/>
        </w:rPr>
        <w:t xml:space="preserve">个工作日内，支付合同金额的40%；</w:t>
      </w:r>
      <w:r/>
    </w:p>
    <w:p>
      <w:pPr>
        <w:ind w:firstLine="482"/>
        <w:spacing w:line="360" w:lineRule="auto"/>
        <w:rPr>
          <w:rFonts w:cs="仿宋"/>
          <w:b/>
          <w:bCs/>
          <w:sz w:val="24"/>
          <w:szCs w:val="24"/>
        </w:rPr>
      </w:pPr>
      <w:r>
        <w:rPr>
          <w:rFonts w:ascii="宋体" w:hAnsi="宋体" w:cs="仿宋"/>
          <w:b/>
          <w:bCs/>
          <w:sz w:val="24"/>
          <w:szCs w:val="24"/>
        </w:rPr>
        <w:t xml:space="preserve">第二次付款：布展完成、</w:t>
      </w:r>
      <w:r>
        <w:rPr>
          <w:rFonts w:hint="eastAsia" w:cs="仿宋"/>
          <w:b/>
          <w:bCs/>
          <w:sz w:val="24"/>
          <w:szCs w:val="24"/>
        </w:rPr>
        <w:t xml:space="preserve">中标人</w:t>
      </w:r>
      <w:r>
        <w:rPr>
          <w:rFonts w:hint="eastAsia" w:ascii="宋体" w:hAnsi="宋体" w:cs="仿宋"/>
          <w:b/>
          <w:bCs/>
          <w:sz w:val="24"/>
          <w:szCs w:val="24"/>
        </w:rPr>
        <w:t xml:space="preserve">完整</w:t>
      </w:r>
      <w:r>
        <w:rPr>
          <w:rFonts w:ascii="宋体" w:hAnsi="宋体" w:cs="仿宋"/>
          <w:b/>
          <w:bCs/>
          <w:sz w:val="24"/>
          <w:szCs w:val="24"/>
        </w:rPr>
        <w:t xml:space="preserve">递交项目资料</w:t>
      </w:r>
      <w:r>
        <w:rPr>
          <w:rFonts w:hint="eastAsia" w:ascii="宋体" w:hAnsi="宋体" w:cs="仿宋"/>
          <w:b/>
          <w:bCs/>
          <w:sz w:val="24"/>
          <w:szCs w:val="24"/>
        </w:rPr>
        <w:t xml:space="preserve">、出具结项报告</w:t>
      </w:r>
      <w:r>
        <w:rPr>
          <w:rFonts w:ascii="宋体" w:hAnsi="宋体" w:cs="仿宋"/>
          <w:b/>
          <w:bCs/>
          <w:sz w:val="24"/>
          <w:szCs w:val="24"/>
        </w:rPr>
        <w:t xml:space="preserve">且经采购人验收合格后</w:t>
      </w:r>
      <w:r>
        <w:rPr>
          <w:rFonts w:hint="eastAsia" w:ascii="宋体" w:hAnsi="宋体" w:cs="仿宋"/>
          <w:b/>
          <w:bCs/>
          <w:sz w:val="24"/>
          <w:szCs w:val="24"/>
        </w:rPr>
        <w:t xml:space="preserve">，采购人通知</w:t>
      </w:r>
      <w:r>
        <w:rPr>
          <w:rFonts w:hint="eastAsia" w:cs="仿宋"/>
          <w:b/>
          <w:bCs/>
          <w:sz w:val="24"/>
          <w:szCs w:val="24"/>
        </w:rPr>
        <w:t xml:space="preserve">中标人</w:t>
      </w:r>
      <w:r>
        <w:rPr>
          <w:rFonts w:ascii="宋体" w:hAnsi="宋体" w:cs="仿宋"/>
          <w:b/>
          <w:bCs/>
          <w:sz w:val="24"/>
          <w:szCs w:val="24"/>
        </w:rPr>
        <w:t xml:space="preserve">开具正规发票</w:t>
      </w:r>
      <w:r>
        <w:rPr>
          <w:rFonts w:hint="eastAsia" w:ascii="宋体" w:hAnsi="宋体" w:cs="仿宋"/>
          <w:b/>
          <w:bCs/>
          <w:sz w:val="24"/>
          <w:szCs w:val="24"/>
        </w:rPr>
        <w:t xml:space="preserve">，收到发票</w:t>
      </w:r>
      <w:r>
        <w:rPr>
          <w:rFonts w:ascii="宋体" w:hAnsi="宋体" w:cs="仿宋"/>
          <w:b/>
          <w:bCs/>
          <w:sz w:val="24"/>
          <w:szCs w:val="24"/>
        </w:rPr>
        <w:t xml:space="preserve">后</w:t>
      </w:r>
      <w:r>
        <w:rPr>
          <w:rFonts w:hint="eastAsia" w:ascii="宋体" w:hAnsi="宋体" w:cs="仿宋"/>
          <w:b/>
          <w:bCs/>
          <w:sz w:val="24"/>
          <w:szCs w:val="24"/>
        </w:rPr>
        <w:t xml:space="preserve">25</w:t>
      </w:r>
      <w:r>
        <w:rPr>
          <w:rFonts w:ascii="宋体" w:hAnsi="宋体" w:cs="仿宋"/>
          <w:b/>
          <w:bCs/>
          <w:sz w:val="24"/>
          <w:szCs w:val="24"/>
        </w:rPr>
        <w:t xml:space="preserve">个工作日内，支付至合同金额的</w:t>
      </w:r>
      <w:r>
        <w:rPr>
          <w:rFonts w:hint="eastAsia" w:ascii="宋体" w:hAnsi="宋体" w:cs="仿宋"/>
          <w:b/>
          <w:bCs/>
          <w:sz w:val="24"/>
          <w:szCs w:val="24"/>
        </w:rPr>
        <w:t xml:space="preserve">9</w:t>
      </w:r>
      <w:r>
        <w:rPr>
          <w:rFonts w:hint="eastAsia" w:cs="仿宋"/>
          <w:b/>
          <w:bCs/>
          <w:sz w:val="24"/>
          <w:szCs w:val="24"/>
        </w:rPr>
        <w:t xml:space="preserve">5</w:t>
      </w:r>
      <w:r>
        <w:rPr>
          <w:rFonts w:ascii="宋体" w:hAnsi="宋体" w:cs="仿宋"/>
          <w:b/>
          <w:bCs/>
          <w:sz w:val="24"/>
          <w:szCs w:val="24"/>
        </w:rPr>
        <w:t xml:space="preserve">%；</w:t>
      </w:r>
      <w:r/>
    </w:p>
    <w:p>
      <w:pPr>
        <w:ind w:firstLine="482"/>
        <w:spacing w:line="360" w:lineRule="auto"/>
        <w:rPr>
          <w:rFonts w:cs="仿宋"/>
          <w:b/>
          <w:bCs/>
          <w:sz w:val="24"/>
          <w:szCs w:val="24"/>
        </w:rPr>
      </w:pPr>
      <w:r>
        <w:rPr>
          <w:rFonts w:ascii="宋体" w:hAnsi="宋体" w:cs="仿宋"/>
          <w:b/>
          <w:bCs/>
          <w:sz w:val="24"/>
          <w:szCs w:val="24"/>
        </w:rPr>
        <w:t xml:space="preserve">第三次付款：展览结束后，按照</w:t>
      </w:r>
      <w:r>
        <w:rPr>
          <w:rFonts w:hint="eastAsia" w:ascii="宋体" w:hAnsi="宋体" w:cs="仿宋"/>
          <w:b/>
          <w:bCs/>
          <w:sz w:val="24"/>
          <w:szCs w:val="24"/>
        </w:rPr>
        <w:t xml:space="preserve">采购人</w:t>
      </w:r>
      <w:r>
        <w:rPr>
          <w:rFonts w:ascii="宋体" w:hAnsi="宋体" w:cs="仿宋"/>
          <w:b/>
          <w:bCs/>
          <w:sz w:val="24"/>
          <w:szCs w:val="24"/>
        </w:rPr>
        <w:t xml:space="preserve">要求将展厅恢复至进场前状态，收到</w:t>
      </w:r>
      <w:r>
        <w:rPr>
          <w:rFonts w:hint="eastAsia" w:cs="仿宋"/>
          <w:b/>
          <w:bCs/>
          <w:sz w:val="24"/>
          <w:szCs w:val="24"/>
        </w:rPr>
        <w:t xml:space="preserve">中标人</w:t>
      </w:r>
      <w:r>
        <w:rPr>
          <w:rFonts w:ascii="宋体" w:hAnsi="宋体" w:cs="仿宋"/>
          <w:b/>
          <w:bCs/>
          <w:sz w:val="24"/>
          <w:szCs w:val="24"/>
        </w:rPr>
        <w:t xml:space="preserve">开具的正规发票后</w:t>
      </w:r>
      <w:r>
        <w:rPr>
          <w:rFonts w:hint="eastAsia" w:ascii="宋体" w:hAnsi="宋体" w:cs="仿宋"/>
          <w:b/>
          <w:bCs/>
          <w:sz w:val="24"/>
          <w:szCs w:val="24"/>
        </w:rPr>
        <w:t xml:space="preserve">25</w:t>
      </w:r>
      <w:r>
        <w:rPr>
          <w:rFonts w:ascii="宋体" w:hAnsi="宋体" w:cs="仿宋"/>
          <w:b/>
          <w:bCs/>
          <w:sz w:val="24"/>
          <w:szCs w:val="24"/>
        </w:rPr>
        <w:t xml:space="preserve">个工作日内，支付至合同金额的100%。</w:t>
      </w:r>
      <w:r/>
    </w:p>
    <w:p>
      <w:pPr>
        <w:ind w:firstLine="480"/>
        <w:spacing w:line="360" w:lineRule="auto"/>
        <w:rPr>
          <w:rFonts w:cs="仿宋"/>
          <w:bCs/>
          <w:sz w:val="24"/>
          <w:szCs w:val="24"/>
        </w:rPr>
      </w:pPr>
      <w:r>
        <w:rPr>
          <w:rFonts w:cs="宋体"/>
          <w:bCs/>
          <w:sz w:val="24"/>
          <w:szCs w:val="24"/>
        </w:rPr>
        <w:t xml:space="preserve">4</w:t>
      </w:r>
      <w:r>
        <w:rPr>
          <w:rFonts w:hint="eastAsia" w:cs="宋体"/>
          <w:bCs/>
          <w:sz w:val="24"/>
          <w:szCs w:val="24"/>
        </w:rPr>
        <w:t xml:space="preserve">、</w:t>
      </w:r>
      <w:r>
        <w:rPr>
          <w:rFonts w:ascii="宋体" w:hAnsi="宋体" w:cs="仿宋"/>
          <w:bCs/>
          <w:sz w:val="24"/>
          <w:szCs w:val="24"/>
        </w:rPr>
        <w:t xml:space="preserve">质量保证</w:t>
      </w:r>
      <w:r>
        <w:rPr>
          <w:rFonts w:hint="eastAsia" w:ascii="宋体" w:hAnsi="宋体" w:cs="仿宋"/>
          <w:bCs/>
          <w:sz w:val="24"/>
          <w:szCs w:val="24"/>
        </w:rPr>
        <w:t xml:space="preserve">要求</w:t>
      </w:r>
      <w:r/>
    </w:p>
    <w:p>
      <w:pPr>
        <w:ind w:firstLine="480"/>
        <w:spacing w:line="360" w:lineRule="auto"/>
        <w:rPr>
          <w:rFonts w:cs="仿宋"/>
          <w:bCs/>
          <w:sz w:val="24"/>
          <w:szCs w:val="24"/>
        </w:rPr>
      </w:pPr>
      <w:r>
        <w:rPr>
          <w:rFonts w:hint="eastAsia" w:ascii="宋体" w:hAnsi="宋体" w:cs="仿宋"/>
          <w:bCs/>
          <w:sz w:val="24"/>
          <w:szCs w:val="24"/>
        </w:rPr>
        <w:t xml:space="preserve">（1）</w:t>
      </w:r>
      <w:r>
        <w:rPr>
          <w:rFonts w:ascii="宋体" w:hAnsi="宋体" w:cs="仿宋"/>
          <w:bCs/>
          <w:sz w:val="24"/>
          <w:szCs w:val="24"/>
        </w:rPr>
        <w:t xml:space="preserve">质量保证期：自验收合格之日起</w:t>
      </w:r>
      <w:r>
        <w:rPr>
          <w:rFonts w:hint="eastAsia" w:ascii="宋体" w:hAnsi="宋体" w:cs="仿宋"/>
          <w:bCs/>
          <w:sz w:val="24"/>
          <w:szCs w:val="24"/>
        </w:rPr>
        <w:t xml:space="preserve">至展览结束（不超过1年），</w:t>
      </w:r>
      <w:r>
        <w:rPr>
          <w:rFonts w:ascii="宋体" w:hAnsi="宋体" w:cs="仿宋"/>
          <w:bCs/>
          <w:sz w:val="24"/>
          <w:szCs w:val="24"/>
        </w:rPr>
        <w:t xml:space="preserve">因制作质量而造成返修，其费用由中标人负责，如质保期内因制作质量而造成返修，中标人不予维修，则需退回合同总金额的5%。</w:t>
      </w:r>
      <w:r/>
    </w:p>
    <w:p>
      <w:pPr>
        <w:ind w:firstLine="480"/>
        <w:spacing w:line="360" w:lineRule="auto"/>
        <w:rPr>
          <w:rFonts w:cs="仿宋"/>
          <w:bCs/>
          <w:sz w:val="24"/>
          <w:szCs w:val="24"/>
        </w:rPr>
      </w:pPr>
      <w:r>
        <w:rPr>
          <w:rFonts w:hint="eastAsia" w:ascii="宋体" w:hAnsi="宋体" w:cs="仿宋"/>
          <w:bCs/>
          <w:sz w:val="24"/>
          <w:szCs w:val="24"/>
        </w:rPr>
        <w:t xml:space="preserve">（2）</w:t>
      </w:r>
      <w:r>
        <w:rPr>
          <w:rFonts w:ascii="宋体" w:hAnsi="宋体" w:cs="仿宋"/>
          <w:bCs/>
          <w:sz w:val="24"/>
          <w:szCs w:val="24"/>
        </w:rPr>
        <w:t xml:space="preserve">维修响应时间：质保期内，中标人接到采购人通知后2小时内响应，12小时内赶至现场，48小时内现场修复。</w:t>
      </w:r>
      <w:r/>
    </w:p>
    <w:p>
      <w:pPr>
        <w:ind w:firstLine="480"/>
        <w:spacing w:line="360" w:lineRule="auto"/>
        <w:rPr>
          <w:rFonts w:cs="仿宋"/>
          <w:bCs/>
          <w:sz w:val="24"/>
          <w:szCs w:val="24"/>
        </w:rPr>
      </w:pPr>
      <w:r>
        <w:rPr>
          <w:rFonts w:hint="eastAsia" w:ascii="宋体" w:hAnsi="宋体" w:cs="仿宋"/>
          <w:bCs/>
          <w:sz w:val="24"/>
          <w:szCs w:val="24"/>
        </w:rPr>
        <w:t xml:space="preserve">（3）</w:t>
      </w:r>
      <w:r>
        <w:rPr>
          <w:rFonts w:ascii="宋体" w:hAnsi="宋体" w:cs="仿宋"/>
          <w:bCs/>
          <w:sz w:val="24"/>
          <w:szCs w:val="24"/>
        </w:rPr>
        <w:t xml:space="preserve">质保期内，中标人负责对其提供的整个项目进行维修和维护，不再收取任何费用，但非中标人责任的人为因素、自然因素（如火灾、雷击等）造成的故障除外。</w:t>
      </w:r>
      <w:r/>
    </w:p>
    <w:p>
      <w:pPr>
        <w:ind w:firstLine="480"/>
        <w:spacing w:line="360" w:lineRule="auto"/>
        <w:rPr>
          <w:rFonts w:ascii="宋体" w:hAnsi="宋体" w:cs="仿宋"/>
          <w:bCs/>
          <w:sz w:val="24"/>
          <w:szCs w:val="24"/>
        </w:rPr>
      </w:pPr>
      <w:r>
        <w:rPr>
          <w:rFonts w:hint="eastAsia" w:ascii="宋体" w:hAnsi="宋体" w:cs="仿宋"/>
          <w:bCs/>
          <w:sz w:val="24"/>
          <w:szCs w:val="24"/>
        </w:rPr>
        <w:t xml:space="preserve">（4）</w:t>
      </w:r>
      <w:r>
        <w:rPr>
          <w:rFonts w:ascii="宋体" w:hAnsi="宋体" w:cs="仿宋"/>
          <w:bCs/>
          <w:sz w:val="24"/>
          <w:szCs w:val="24"/>
        </w:rPr>
        <w:t xml:space="preserve">质保期服务方式均为中标人上门维修，即由中标人派员到采购人现场维修，由此产生的一切费用均由中标人承担。</w:t>
      </w:r>
      <w:r/>
    </w:p>
    <w:p>
      <w:pPr>
        <w:ind w:firstLine="480"/>
        <w:spacing w:line="360" w:lineRule="auto"/>
        <w:rPr>
          <w:rFonts w:ascii="宋体" w:hAnsi="宋体" w:cs="仿宋"/>
          <w:bCs/>
          <w:sz w:val="24"/>
          <w:szCs w:val="24"/>
        </w:rPr>
      </w:pPr>
      <w:r>
        <w:rPr>
          <w:rFonts w:ascii="宋体" w:hAnsi="宋体" w:cs="仿宋"/>
          <w:bCs/>
          <w:sz w:val="24"/>
          <w:szCs w:val="24"/>
        </w:rPr>
        <w:t xml:space="preserve">5</w:t>
      </w:r>
      <w:r>
        <w:rPr>
          <w:rFonts w:hint="eastAsia" w:ascii="宋体" w:hAnsi="宋体" w:cs="仿宋"/>
          <w:bCs/>
          <w:sz w:val="24"/>
          <w:szCs w:val="24"/>
        </w:rPr>
        <w:t xml:space="preserve">、售后服务要求</w:t>
      </w:r>
      <w:r/>
    </w:p>
    <w:p>
      <w:pPr>
        <w:ind w:firstLine="480"/>
        <w:spacing w:line="360" w:lineRule="auto"/>
        <w:rPr>
          <w:rFonts w:ascii="宋体" w:hAnsi="宋体" w:cs="仿宋"/>
          <w:bCs/>
          <w:sz w:val="24"/>
          <w:szCs w:val="24"/>
        </w:rPr>
      </w:pPr>
      <w:r>
        <w:rPr>
          <w:rFonts w:hint="eastAsia" w:ascii="宋体" w:hAnsi="宋体" w:cs="仿宋"/>
          <w:bCs/>
          <w:sz w:val="24"/>
          <w:szCs w:val="24"/>
        </w:rPr>
        <w:t xml:space="preserve">（1）质保范围:项目下所有内容，包括配套附件等所出现的任何故障及性能偏差。</w:t>
      </w:r>
      <w:r/>
    </w:p>
    <w:p>
      <w:pPr>
        <w:ind w:firstLine="480"/>
        <w:spacing w:line="360" w:lineRule="auto"/>
        <w:rPr>
          <w:rFonts w:ascii="宋体" w:hAnsi="宋体" w:cs="仿宋"/>
          <w:bCs/>
          <w:sz w:val="24"/>
          <w:szCs w:val="24"/>
        </w:rPr>
      </w:pPr>
      <w:r>
        <w:rPr>
          <w:rFonts w:hint="eastAsia" w:ascii="宋体" w:hAnsi="宋体" w:cs="仿宋"/>
          <w:bCs/>
          <w:sz w:val="24"/>
          <w:szCs w:val="24"/>
        </w:rPr>
        <w:t xml:space="preserve">（2）中标人负责在维修保养中所需要的专用工具、易损件、维修配件。</w:t>
      </w:r>
      <w:r/>
    </w:p>
    <w:p>
      <w:pPr>
        <w:ind w:firstLine="480"/>
        <w:spacing w:line="360" w:lineRule="auto"/>
        <w:rPr>
          <w:rFonts w:ascii="宋体" w:hAnsi="宋体" w:cs="仿宋"/>
          <w:bCs/>
          <w:sz w:val="24"/>
          <w:szCs w:val="24"/>
        </w:rPr>
      </w:pPr>
      <w:r>
        <w:rPr>
          <w:rFonts w:hint="eastAsia" w:ascii="宋体" w:hAnsi="宋体" w:cs="仿宋"/>
          <w:bCs/>
          <w:sz w:val="24"/>
          <w:szCs w:val="24"/>
        </w:rPr>
        <w:t xml:space="preserve">（</w:t>
      </w:r>
      <w:r>
        <w:rPr>
          <w:rFonts w:ascii="宋体" w:hAnsi="宋体" w:cs="仿宋"/>
          <w:bCs/>
          <w:sz w:val="24"/>
          <w:szCs w:val="24"/>
        </w:rPr>
        <w:t xml:space="preserve">3</w:t>
      </w:r>
      <w:r>
        <w:rPr>
          <w:rFonts w:hint="eastAsia" w:ascii="宋体" w:hAnsi="宋体" w:cs="仿宋"/>
          <w:bCs/>
          <w:sz w:val="24"/>
          <w:szCs w:val="24"/>
        </w:rPr>
        <w:t xml:space="preserve">）无论何时，中标人保证有充足的备件确保在接到采购人报修电话48小时内现场修复。</w:t>
      </w:r>
      <w:r/>
    </w:p>
    <w:p>
      <w:pPr>
        <w:ind w:firstLine="480"/>
        <w:spacing w:line="360" w:lineRule="auto"/>
        <w:rPr>
          <w:rFonts w:ascii="宋体" w:hAnsi="宋体" w:cs="仿宋"/>
          <w:bCs/>
          <w:sz w:val="24"/>
          <w:szCs w:val="24"/>
        </w:rPr>
      </w:pPr>
      <w:r>
        <w:rPr>
          <w:rFonts w:hint="eastAsia" w:ascii="宋体" w:hAnsi="宋体" w:cs="仿宋"/>
          <w:bCs/>
          <w:sz w:val="24"/>
          <w:szCs w:val="24"/>
        </w:rPr>
        <w:t xml:space="preserve">（4）</w:t>
      </w:r>
      <w:r>
        <w:rPr>
          <w:rFonts w:ascii="宋体" w:hAnsi="宋体" w:cs="仿宋"/>
          <w:bCs/>
          <w:sz w:val="24"/>
          <w:szCs w:val="24"/>
        </w:rPr>
        <w:t xml:space="preserve">质保期</w:t>
      </w:r>
      <w:r>
        <w:rPr>
          <w:rFonts w:hint="eastAsia" w:ascii="宋体" w:hAnsi="宋体" w:cs="仿宋"/>
          <w:bCs/>
          <w:sz w:val="24"/>
          <w:szCs w:val="24"/>
        </w:rPr>
        <w:t xml:space="preserve">期内如出现质量问题，中标人应无条件在规定时间内完成维修、更换或其他补救措施，并通过采购人代表确认。</w:t>
      </w:r>
      <w:r/>
    </w:p>
    <w:p>
      <w:pPr>
        <w:ind w:firstLine="480"/>
        <w:spacing w:line="360" w:lineRule="auto"/>
        <w:rPr>
          <w:rFonts w:ascii="宋体" w:hAnsi="宋体" w:cs="仿宋"/>
          <w:bCs/>
          <w:sz w:val="24"/>
          <w:szCs w:val="24"/>
        </w:rPr>
      </w:pPr>
      <w:r>
        <w:rPr>
          <w:rFonts w:ascii="宋体" w:hAnsi="宋体" w:cs="仿宋"/>
          <w:bCs/>
          <w:sz w:val="24"/>
          <w:szCs w:val="24"/>
        </w:rPr>
        <w:t xml:space="preserve">6</w:t>
      </w:r>
      <w:r>
        <w:rPr>
          <w:rFonts w:hint="eastAsia" w:ascii="宋体" w:hAnsi="宋体" w:cs="仿宋"/>
          <w:bCs/>
          <w:sz w:val="24"/>
          <w:szCs w:val="24"/>
        </w:rPr>
        <w:t xml:space="preserve">、项目验收要求</w:t>
      </w:r>
      <w:r/>
    </w:p>
    <w:p>
      <w:pPr>
        <w:ind w:firstLine="480"/>
        <w:spacing w:line="360" w:lineRule="auto"/>
        <w:rPr>
          <w:rFonts w:ascii="宋体" w:hAnsi="宋体" w:cs="仿宋"/>
          <w:bCs/>
          <w:sz w:val="24"/>
          <w:szCs w:val="24"/>
        </w:rPr>
      </w:pPr>
      <w:r/>
      <w:bookmarkStart w:id="244" w:name="_Hlk110504599"/>
      <w:r>
        <w:rPr>
          <w:rFonts w:hint="eastAsia" w:ascii="宋体" w:hAnsi="宋体" w:cs="仿宋"/>
          <w:bCs/>
          <w:sz w:val="24"/>
          <w:szCs w:val="24"/>
        </w:rPr>
        <w:t xml:space="preserve">采购人将自中标人履行完合同义务之日并出具结项报告后十五个工作日内组织验收：</w:t>
      </w:r>
      <w:r/>
    </w:p>
    <w:p>
      <w:pPr>
        <w:ind w:firstLine="480"/>
        <w:spacing w:line="360" w:lineRule="auto"/>
        <w:rPr>
          <w:rFonts w:ascii="宋体" w:hAnsi="宋体" w:cs="仿宋"/>
          <w:bCs/>
          <w:sz w:val="24"/>
          <w:szCs w:val="24"/>
        </w:rPr>
      </w:pPr>
      <w:r>
        <w:rPr>
          <w:rFonts w:hint="eastAsia" w:ascii="宋体" w:hAnsi="宋体" w:cs="仿宋"/>
          <w:bCs/>
          <w:sz w:val="24"/>
          <w:szCs w:val="24"/>
        </w:rPr>
        <w:t xml:space="preserve">所选用的材料必须符合制作要求，如采购人发现中标人所选用的材料不符合要求的，中标人须立即予以更换直至达到要求为止，否则采购人将不予验收、结算项目款项。</w:t>
      </w:r>
      <w:bookmarkEnd w:id="244"/>
      <w:r/>
      <w:r/>
    </w:p>
    <w:p>
      <w:pPr>
        <w:ind w:firstLine="480"/>
        <w:spacing w:line="360" w:lineRule="auto"/>
        <w:rPr>
          <w:rFonts w:ascii="宋体" w:hAnsi="宋体" w:cs="仿宋"/>
          <w:bCs/>
          <w:sz w:val="24"/>
          <w:szCs w:val="24"/>
        </w:rPr>
      </w:pPr>
      <w:r>
        <w:rPr>
          <w:rFonts w:hint="eastAsia" w:ascii="宋体" w:hAnsi="宋体" w:cs="仿宋"/>
          <w:bCs/>
          <w:sz w:val="24"/>
          <w:szCs w:val="24"/>
        </w:rPr>
        <w:t xml:space="preserve">7、保密要求</w:t>
      </w:r>
      <w:r/>
    </w:p>
    <w:p>
      <w:pPr>
        <w:ind w:firstLine="480"/>
        <w:spacing w:line="360" w:lineRule="auto"/>
        <w:rPr>
          <w:rFonts w:ascii="宋体" w:hAnsi="宋体" w:cs="仿宋"/>
          <w:bCs/>
          <w:sz w:val="24"/>
          <w:szCs w:val="24"/>
        </w:rPr>
      </w:pPr>
      <w:r>
        <w:rPr>
          <w:rFonts w:hint="eastAsia" w:ascii="宋体" w:hAnsi="宋体" w:cs="仿宋"/>
          <w:bCs/>
          <w:sz w:val="24"/>
          <w:szCs w:val="24"/>
        </w:rPr>
        <w:t xml:space="preserve">本项目附件文本大纲、图纸属采购人专属保密资料，仅供参与本次项目投标的潜在投标人编制投标文件使用，不得复制、转发、外泄、转借、商用、二次开发，亦不得应用于其他任何项目，违者采购人将追究全部相关责任。</w:t>
      </w:r>
      <w:r/>
    </w:p>
    <w:p>
      <w:pPr>
        <w:ind w:firstLine="480"/>
        <w:spacing w:line="360" w:lineRule="auto"/>
        <w:rPr>
          <w:rFonts w:ascii="宋体" w:hAnsi="宋体" w:cs="仿宋"/>
          <w:bCs/>
          <w:sz w:val="24"/>
          <w:szCs w:val="24"/>
        </w:rPr>
      </w:pPr>
      <w:r>
        <w:rPr>
          <w:rFonts w:hint="eastAsia" w:ascii="宋体" w:hAnsi="宋体" w:cs="仿宋"/>
          <w:bCs/>
          <w:sz w:val="24"/>
          <w:szCs w:val="24"/>
        </w:rPr>
        <w:t xml:space="preserve">8、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r/>
    </w:p>
    <w:p>
      <w:pPr>
        <w:ind w:firstLine="480"/>
        <w:spacing w:line="360" w:lineRule="auto"/>
        <w:rPr>
          <w:rFonts w:ascii="宋体" w:hAnsi="宋体" w:cs="仿宋"/>
          <w:bCs/>
          <w:sz w:val="24"/>
          <w:szCs w:val="24"/>
        </w:rPr>
      </w:pPr>
      <w:r>
        <w:rPr>
          <w:rFonts w:ascii="宋体" w:hAnsi="宋体" w:cs="仿宋"/>
          <w:bCs/>
          <w:sz w:val="24"/>
          <w:szCs w:val="24"/>
        </w:rPr>
      </w:r>
      <w:r/>
    </w:p>
    <w:p>
      <w:pPr>
        <w:ind w:firstLine="480"/>
        <w:spacing w:line="360" w:lineRule="auto"/>
        <w:rPr>
          <w:rFonts w:ascii="宋体" w:hAnsi="宋体" w:cs="仿宋"/>
          <w:bCs/>
          <w:sz w:val="24"/>
          <w:szCs w:val="24"/>
        </w:rPr>
      </w:pPr>
      <w:r>
        <w:rPr>
          <w:rFonts w:hint="eastAsia" w:ascii="宋体" w:hAnsi="宋体" w:cs="仿宋"/>
          <w:bCs/>
          <w:sz w:val="24"/>
          <w:szCs w:val="24"/>
        </w:rPr>
        <w:t xml:space="preserve">附件</w:t>
      </w:r>
      <w:r/>
    </w:p>
    <w:p>
      <w:pPr>
        <w:ind w:firstLine="480"/>
        <w:spacing w:line="360" w:lineRule="auto"/>
        <w:rPr>
          <w:rFonts w:ascii="宋体" w:hAnsi="宋体" w:cs="仿宋"/>
          <w:bCs/>
          <w:sz w:val="24"/>
          <w:szCs w:val="24"/>
        </w:rPr>
      </w:pPr>
      <w:r>
        <w:rPr>
          <w:rFonts w:hint="eastAsia" w:ascii="宋体" w:hAnsi="宋体" w:cs="仿宋"/>
          <w:bCs/>
          <w:sz w:val="24"/>
          <w:szCs w:val="24"/>
        </w:rPr>
        <w:t xml:space="preserve">附件1</w:t>
      </w:r>
      <w:r>
        <w:rPr>
          <w:rFonts w:ascii="宋体" w:hAnsi="宋体" w:cs="仿宋"/>
          <w:bCs/>
          <w:sz w:val="24"/>
          <w:szCs w:val="24"/>
        </w:rPr>
        <w:t xml:space="preserve"> </w:t>
      </w:r>
      <w:r>
        <w:rPr>
          <w:rFonts w:hint="eastAsia" w:ascii="宋体" w:hAnsi="宋体" w:cs="仿宋"/>
          <w:bCs/>
          <w:sz w:val="24"/>
          <w:szCs w:val="24"/>
        </w:rPr>
        <w:t xml:space="preserve">图纸</w:t>
      </w:r>
      <w:r/>
    </w:p>
    <w:p>
      <w:pPr>
        <w:ind w:firstLine="720"/>
        <w:jc w:val="center"/>
        <w:spacing w:line="360" w:lineRule="auto"/>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第五章  评标方法与评标标准</w:t>
      </w:r>
      <w:r/>
    </w:p>
    <w:p>
      <w:pPr>
        <w:ind w:firstLine="480"/>
        <w:spacing w:line="264" w:lineRule="auto"/>
        <w:rPr>
          <w:rFonts w:ascii="黑体" w:hAnsi="黑体" w:eastAsia="黑体" w:cs="黑体"/>
          <w:sz w:val="24"/>
          <w:szCs w:val="24"/>
        </w:rPr>
      </w:pPr>
      <w:r>
        <w:rPr>
          <w:rFonts w:ascii="黑体" w:hAnsi="黑体" w:eastAsia="黑体" w:cs="黑体"/>
          <w:sz w:val="24"/>
          <w:szCs w:val="24"/>
        </w:rPr>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一、评标方法</w:t>
      </w:r>
      <w:r/>
    </w:p>
    <w:p>
      <w:pPr>
        <w:ind w:firstLine="480"/>
        <w:spacing w:line="264" w:lineRule="auto"/>
        <w:rPr>
          <w:rFonts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三、评标标准中技术评审部分”得分由高到低顺序排列。评标委员会根据评审后投标人排序推荐3名中标候选人。投标文件满足招标文件全部实质性要求，且评审后排序第一的投标人为第一中标候选人，依次类推。</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二、小微企业价格扣除</w:t>
      </w:r>
      <w:r/>
    </w:p>
    <w:p>
      <w:pPr>
        <w:ind w:firstLine="480"/>
        <w:spacing w:line="264" w:lineRule="auto"/>
        <w:rPr>
          <w:rFonts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lang w:val="zh-CN"/>
        </w:rPr>
        <w:t xml:space="preserve">10%</w:t>
      </w:r>
      <w:r>
        <w:rPr>
          <w:rFonts w:hint="eastAsia" w:ascii="宋体" w:hAnsi="宋体" w:cs="宋体"/>
          <w:sz w:val="24"/>
          <w:szCs w:val="24"/>
        </w:rPr>
        <w:t xml:space="preserve">的扣除，用扣除后的价格参与评审。</w:t>
      </w:r>
      <w:r/>
    </w:p>
    <w:p>
      <w:pPr>
        <w:ind w:firstLine="480"/>
        <w:spacing w:line="264" w:lineRule="auto"/>
        <w:rPr>
          <w:rFonts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2"/>
        <w:spacing w:line="264" w:lineRule="auto"/>
        <w:rPr>
          <w:rFonts w:ascii="宋体" w:hAnsi="宋体" w:cs="宋体"/>
          <w:sz w:val="24"/>
          <w:szCs w:val="24"/>
        </w:rPr>
      </w:pPr>
      <w:r>
        <w:rPr>
          <w:rFonts w:hint="eastAsia" w:ascii="宋体" w:hAnsi="宋体" w:cs="宋体"/>
          <w:b/>
          <w:bCs/>
          <w:sz w:val="24"/>
          <w:szCs w:val="24"/>
        </w:rPr>
        <w:t xml:space="preserve">3.上述价格扣除政策仅适用于“非专门面向中小企业采购项目”</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备注：</w:t>
      </w:r>
      <w:r/>
    </w:p>
    <w:p>
      <w:pPr>
        <w:ind w:firstLine="480"/>
        <w:spacing w:line="264" w:lineRule="auto"/>
        <w:rPr>
          <w:rFonts w:ascii="宋体" w:hAnsi="宋体" w:cs="宋体"/>
          <w:sz w:val="24"/>
          <w:szCs w:val="24"/>
        </w:rPr>
      </w:pPr>
      <w:r>
        <w:rPr>
          <w:rFonts w:hint="eastAsia" w:ascii="宋体" w:hAnsi="宋体" w:cs="宋体"/>
          <w:sz w:val="24"/>
          <w:szCs w:val="24"/>
        </w:rPr>
        <w:t xml:space="preserve">（1）本项目如专门面向中小企业采购，则不执行价格扣除政策，</w:t>
      </w:r>
      <w:r>
        <w:rPr>
          <w:rFonts w:hint="eastAsia" w:ascii="宋体" w:hAnsi="宋体" w:cs="宋体"/>
          <w:sz w:val="24"/>
          <w:szCs w:val="24"/>
          <w:lang w:val="zh-CN"/>
        </w:rPr>
        <w:t xml:space="preserve">供应商应为中小微企业、监狱企业、残疾人福利性单位。</w:t>
      </w:r>
      <w:r/>
    </w:p>
    <w:p>
      <w:pPr>
        <w:ind w:firstLine="480"/>
        <w:spacing w:line="264" w:lineRule="auto"/>
        <w:rPr>
          <w:rFonts w:ascii="宋体" w:hAnsi="宋体" w:cs="宋体"/>
          <w:sz w:val="24"/>
          <w:szCs w:val="24"/>
        </w:rPr>
      </w:pPr>
      <w:r>
        <w:rPr>
          <w:rFonts w:hint="eastAsia" w:ascii="宋体" w:hAnsi="宋体" w:cs="宋体"/>
          <w:sz w:val="24"/>
          <w:szCs w:val="24"/>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w:t>
      </w:r>
      <w:r>
        <w:rPr>
          <w:rFonts w:hint="eastAsia" w:ascii="宋体" w:hAnsi="宋体"/>
          <w:sz w:val="24"/>
          <w:szCs w:val="24"/>
        </w:rPr>
        <w:t xml:space="preserve">的扣除，</w:t>
      </w:r>
      <w:r>
        <w:rPr>
          <w:rFonts w:hint="eastAsia" w:ascii="宋体" w:hAnsi="宋体" w:cs="宋体"/>
          <w:sz w:val="24"/>
          <w:szCs w:val="24"/>
        </w:rPr>
        <w:t xml:space="preserve">用扣除后的价格参与评审。</w:t>
      </w:r>
      <w:r/>
    </w:p>
    <w:p>
      <w:pPr>
        <w:ind w:firstLine="480"/>
        <w:spacing w:line="264" w:lineRule="auto"/>
        <w:rPr>
          <w:rFonts w:ascii="宋体" w:hAnsi="宋体" w:cs="宋体"/>
          <w:sz w:val="24"/>
          <w:szCs w:val="24"/>
        </w:rPr>
      </w:pPr>
      <w:r>
        <w:rPr>
          <w:rFonts w:hint="eastAsia" w:ascii="宋体" w:hAnsi="宋体" w:cs="宋体"/>
          <w:sz w:val="24"/>
          <w:szCs w:val="24"/>
        </w:rPr>
        <w:t xml:space="preserve">（3）联合体各方均为小型、微型企业（或残疾人福利性单位、监狱企业）的，给予与小微企业相同的价格扣除，用扣除后的价格参与评审。</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三、评标标准</w:t>
      </w:r>
      <w:r/>
    </w:p>
    <w:tbl>
      <w:tblPr>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35"/>
        <w:gridCol w:w="1849"/>
        <w:gridCol w:w="6438"/>
      </w:tblGrid>
      <w:tr>
        <w:trPr>
          <w:jc w:val="center"/>
          <w:trHeight w:val="597"/>
        </w:trPr>
        <w:tc>
          <w:tcPr>
            <w:gridSpan w:val="2"/>
            <w:tcW w:w="1689" w:type="pct"/>
            <w:vAlign w:val="center"/>
            <w:textDirection w:val="lrTb"/>
            <w:noWrap w:val="false"/>
          </w:tcPr>
          <w:p>
            <w:pPr>
              <w:jc w:val="center"/>
              <w:rPr>
                <w:rFonts w:ascii="宋体" w:hAnsi="宋体" w:cs="仿宋"/>
                <w:b/>
                <w:bCs/>
                <w:sz w:val="24"/>
                <w:szCs w:val="24"/>
              </w:rPr>
            </w:pPr>
            <w:r>
              <w:rPr>
                <w:rFonts w:hint="eastAsia" w:ascii="宋体" w:hAnsi="宋体" w:cs="仿宋"/>
                <w:b/>
                <w:bCs/>
                <w:sz w:val="24"/>
                <w:szCs w:val="24"/>
              </w:rPr>
              <w:t xml:space="preserve">评审内容</w:t>
            </w:r>
            <w:r/>
          </w:p>
        </w:tc>
        <w:tc>
          <w:tcPr>
            <w:tcW w:w="3310" w:type="pct"/>
            <w:vAlign w:val="center"/>
            <w:textDirection w:val="lrTb"/>
            <w:noWrap w:val="false"/>
          </w:tcPr>
          <w:p>
            <w:pPr>
              <w:jc w:val="center"/>
              <w:rPr>
                <w:rFonts w:ascii="宋体" w:hAnsi="宋体" w:cs="仿宋"/>
                <w:b/>
                <w:sz w:val="24"/>
                <w:szCs w:val="24"/>
              </w:rPr>
            </w:pPr>
            <w:r>
              <w:rPr>
                <w:rFonts w:hint="eastAsia" w:ascii="宋体" w:hAnsi="宋体" w:cs="仿宋"/>
                <w:b/>
                <w:sz w:val="24"/>
                <w:szCs w:val="24"/>
              </w:rPr>
              <w:t xml:space="preserve">评审标准</w:t>
            </w:r>
            <w:r/>
          </w:p>
        </w:tc>
      </w:tr>
      <w:tr>
        <w:trPr>
          <w:jc w:val="center"/>
          <w:trHeight w:val="20"/>
        </w:trPr>
        <w:tc>
          <w:tcPr>
            <w:tcW w:w="738" w:type="pct"/>
            <w:vAlign w:val="center"/>
            <w:textDirection w:val="lrTb"/>
            <w:noWrap w:val="false"/>
          </w:tcPr>
          <w:p>
            <w:pPr>
              <w:jc w:val="center"/>
              <w:rPr>
                <w:rFonts w:ascii="宋体" w:hAnsi="宋体" w:cs="仿宋"/>
                <w:sz w:val="24"/>
                <w:szCs w:val="24"/>
              </w:rPr>
            </w:pPr>
            <w:r>
              <w:rPr>
                <w:rFonts w:hint="eastAsia" w:ascii="宋体" w:hAnsi="宋体" w:cs="仿宋"/>
                <w:sz w:val="24"/>
                <w:szCs w:val="24"/>
              </w:rPr>
              <w:t xml:space="preserve">价格评审</w:t>
            </w:r>
            <w:r/>
          </w:p>
          <w:p>
            <w:pPr>
              <w:jc w:val="center"/>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t xml:space="preserve">10</w:t>
            </w:r>
            <w:r>
              <w:rPr>
                <w:rFonts w:hint="eastAsia" w:ascii="宋体" w:hAnsi="宋体" w:cs="仿宋"/>
                <w:sz w:val="24"/>
                <w:szCs w:val="24"/>
              </w:rPr>
              <w:t xml:space="preserve">分）</w:t>
            </w:r>
            <w:r/>
          </w:p>
        </w:tc>
        <w:tc>
          <w:tcPr>
            <w:tcW w:w="951" w:type="pct"/>
            <w:vAlign w:val="center"/>
            <w:textDirection w:val="lrTb"/>
            <w:noWrap w:val="false"/>
          </w:tcPr>
          <w:p>
            <w:pPr>
              <w:jc w:val="center"/>
              <w:rPr>
                <w:rFonts w:ascii="宋体" w:hAnsi="宋体" w:cs="仿宋"/>
                <w:sz w:val="24"/>
                <w:szCs w:val="24"/>
              </w:rPr>
            </w:pPr>
            <w:r>
              <w:rPr>
                <w:rFonts w:hint="eastAsia" w:ascii="宋体" w:hAnsi="宋体" w:cs="仿宋"/>
                <w:sz w:val="24"/>
                <w:szCs w:val="24"/>
              </w:rPr>
              <w:t xml:space="preserve">价格分</w:t>
            </w:r>
            <w:r/>
          </w:p>
          <w:p>
            <w:pPr>
              <w:jc w:val="center"/>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t xml:space="preserve">10</w:t>
            </w:r>
            <w:r>
              <w:rPr>
                <w:rFonts w:hint="eastAsia" w:ascii="宋体" w:hAnsi="宋体" w:cs="仿宋"/>
                <w:sz w:val="24"/>
                <w:szCs w:val="24"/>
              </w:rPr>
              <w:t xml:space="preserve">分）</w:t>
            </w:r>
            <w:r/>
          </w:p>
        </w:tc>
        <w:tc>
          <w:tcPr>
            <w:tcW w:w="3310" w:type="pct"/>
            <w:vAlign w:val="center"/>
            <w:textDirection w:val="lrTb"/>
            <w:noWrap w:val="false"/>
          </w:tcPr>
          <w:p>
            <w:pPr>
              <w:rPr>
                <w:rFonts w:ascii="宋体" w:hAnsi="宋体" w:cs="仿宋"/>
                <w:sz w:val="24"/>
                <w:szCs w:val="24"/>
              </w:rPr>
            </w:pPr>
            <w:r>
              <w:rPr>
                <w:rFonts w:hint="eastAsia" w:ascii="宋体" w:hAnsi="宋体" w:cs="仿宋"/>
                <w:sz w:val="24"/>
                <w:szCs w:val="24"/>
              </w:rPr>
              <w:t xml:space="preserve">采用低价优先法计算，即满足招标文件要求且投标价格最低的投标报价为评标基准价，其价格分为</w:t>
            </w:r>
            <w:r>
              <w:rPr>
                <w:rFonts w:ascii="宋体" w:hAnsi="宋体" w:cs="仿宋"/>
                <w:sz w:val="24"/>
                <w:szCs w:val="24"/>
              </w:rPr>
              <w:t xml:space="preserve">10</w:t>
            </w:r>
            <w:r>
              <w:rPr>
                <w:rFonts w:hint="eastAsia" w:ascii="宋体" w:hAnsi="宋体" w:cs="仿宋"/>
                <w:sz w:val="24"/>
                <w:szCs w:val="24"/>
              </w:rPr>
              <w:t xml:space="preserve">分。</w:t>
            </w:r>
            <w:r/>
          </w:p>
          <w:p>
            <w:pPr>
              <w:jc w:val="left"/>
              <w:rPr>
                <w:rFonts w:ascii="宋体" w:hAnsi="宋体" w:cs="仿宋"/>
                <w:sz w:val="24"/>
                <w:szCs w:val="24"/>
              </w:rPr>
            </w:pPr>
            <w:r>
              <w:rPr>
                <w:rFonts w:hint="eastAsia" w:ascii="宋体" w:hAnsi="宋体" w:cs="仿宋"/>
                <w:sz w:val="24"/>
                <w:szCs w:val="24"/>
              </w:rPr>
              <w:t xml:space="preserve">其他投标人的价格分统一按照下列公式计算：投标报价得分=(评标基准价/投标报价)×</w:t>
            </w:r>
            <w:r>
              <w:rPr>
                <w:rFonts w:ascii="宋体" w:hAnsi="宋体" w:cs="仿宋"/>
                <w:sz w:val="24"/>
                <w:szCs w:val="24"/>
              </w:rPr>
              <w:t xml:space="preserve">10</w:t>
            </w:r>
            <w:r>
              <w:rPr>
                <w:rFonts w:hint="eastAsia" w:ascii="宋体" w:hAnsi="宋体" w:cs="仿宋"/>
                <w:sz w:val="24"/>
                <w:szCs w:val="24"/>
              </w:rPr>
              <w:t xml:space="preserve">（小数点保留两位）</w:t>
            </w:r>
            <w:r/>
          </w:p>
        </w:tc>
      </w:tr>
      <w:tr>
        <w:trPr>
          <w:jc w:val="center"/>
          <w:trHeight w:val="1735"/>
        </w:trPr>
        <w:tc>
          <w:tcPr>
            <w:tcW w:w="738" w:type="pct"/>
            <w:vAlign w:val="center"/>
            <w:vMerge w:val="restart"/>
            <w:textDirection w:val="lrTb"/>
            <w:noWrap w:val="false"/>
          </w:tcPr>
          <w:p>
            <w:pPr>
              <w:jc w:val="center"/>
              <w:rPr>
                <w:rFonts w:ascii="宋体" w:hAnsi="宋体" w:cs="仿宋"/>
                <w:sz w:val="24"/>
                <w:szCs w:val="24"/>
              </w:rPr>
            </w:pPr>
            <w:r>
              <w:rPr>
                <w:rFonts w:hint="eastAsia" w:ascii="宋体" w:hAnsi="宋体" w:cs="仿宋"/>
                <w:sz w:val="24"/>
                <w:szCs w:val="24"/>
              </w:rPr>
              <w:t xml:space="preserve">商务评审</w:t>
            </w:r>
            <w:r/>
          </w:p>
          <w:p>
            <w:pPr>
              <w:jc w:val="center"/>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t xml:space="preserve">2</w:t>
            </w:r>
            <w:r>
              <w:rPr>
                <w:rFonts w:ascii="宋体" w:hAnsi="宋体" w:cs="仿宋"/>
                <w:sz w:val="24"/>
                <w:szCs w:val="24"/>
              </w:rPr>
              <w:t xml:space="preserve">2</w:t>
            </w:r>
            <w:r>
              <w:rPr>
                <w:rFonts w:hint="eastAsia" w:ascii="宋体" w:hAnsi="宋体" w:cs="仿宋"/>
                <w:sz w:val="24"/>
                <w:szCs w:val="24"/>
              </w:rPr>
              <w:t xml:space="preserve">分）</w:t>
            </w:r>
            <w:r/>
          </w:p>
        </w:tc>
        <w:tc>
          <w:tcPr>
            <w:tcW w:w="951" w:type="pct"/>
            <w:vAlign w:val="center"/>
            <w:textDirection w:val="lrTb"/>
            <w:noWrap w:val="false"/>
          </w:tcPr>
          <w:p>
            <w:pPr>
              <w:jc w:val="center"/>
              <w:rPr>
                <w:rFonts w:ascii="宋体" w:hAnsi="宋体" w:cs="仿宋"/>
                <w:sz w:val="24"/>
                <w:szCs w:val="24"/>
              </w:rPr>
            </w:pPr>
            <w:r>
              <w:rPr>
                <w:rFonts w:hint="eastAsia" w:ascii="宋体" w:hAnsi="宋体" w:cs="仿宋"/>
                <w:sz w:val="24"/>
                <w:szCs w:val="24"/>
              </w:rPr>
              <w:t xml:space="preserve">业绩</w:t>
            </w:r>
            <w:r/>
          </w:p>
          <w:p>
            <w:pPr>
              <w:jc w:val="center"/>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t xml:space="preserve">16</w:t>
            </w:r>
            <w:r>
              <w:rPr>
                <w:rFonts w:hint="eastAsia" w:ascii="宋体" w:hAnsi="宋体" w:cs="仿宋"/>
                <w:sz w:val="24"/>
                <w:szCs w:val="24"/>
              </w:rPr>
              <w:t xml:space="preserve">分）</w:t>
            </w:r>
            <w:r/>
          </w:p>
        </w:tc>
        <w:tc>
          <w:tcPr>
            <w:tcW w:w="3310" w:type="pct"/>
            <w:vAlign w:val="center"/>
            <w:textDirection w:val="lrTb"/>
            <w:noWrap w:val="false"/>
          </w:tcPr>
          <w:p>
            <w:pPr>
              <w:rPr>
                <w:rFonts w:ascii="宋体" w:hAnsi="宋体" w:cs="仿宋"/>
                <w:sz w:val="24"/>
                <w:szCs w:val="24"/>
              </w:rPr>
            </w:pPr>
            <w:r>
              <w:rPr>
                <w:rFonts w:hint="eastAsia" w:ascii="宋体" w:hAnsi="宋体" w:cs="仿宋"/>
                <w:sz w:val="24"/>
                <w:szCs w:val="24"/>
              </w:rPr>
              <w:t xml:space="preserve">投标人自2023年1月1日（含）以来（时间以合同签订时间为准），完成与文物展览类似的业绩。（合同需反映相关数据并加盖投标人公章，如合同中未能体现的，另需提供业主单位盖章证明材料扫描件并加盖投标人公章），每提供一个得4分，本项最高得</w:t>
            </w:r>
            <w:r>
              <w:rPr>
                <w:rFonts w:ascii="宋体" w:hAnsi="宋体" w:cs="仿宋"/>
                <w:sz w:val="24"/>
                <w:szCs w:val="24"/>
              </w:rPr>
              <w:t xml:space="preserve">16</w:t>
            </w:r>
            <w:r>
              <w:rPr>
                <w:rFonts w:hint="eastAsia" w:ascii="宋体" w:hAnsi="宋体" w:cs="仿宋"/>
                <w:sz w:val="24"/>
                <w:szCs w:val="24"/>
              </w:rPr>
              <w:t xml:space="preserve">分。</w:t>
            </w:r>
            <w:r/>
          </w:p>
        </w:tc>
      </w:tr>
      <w:tr>
        <w:trPr>
          <w:jc w:val="center"/>
          <w:trHeight w:val="2870"/>
        </w:trPr>
        <w:tc>
          <w:tcPr>
            <w:tcW w:w="738" w:type="pct"/>
            <w:vAlign w:val="center"/>
            <w:vMerge w:val="continue"/>
            <w:textDirection w:val="lrTb"/>
            <w:noWrap w:val="false"/>
          </w:tcPr>
          <w:p>
            <w:pPr>
              <w:jc w:val="center"/>
              <w:rPr>
                <w:rFonts w:ascii="宋体" w:hAnsi="宋体" w:cs="仿宋"/>
                <w:sz w:val="24"/>
                <w:szCs w:val="24"/>
              </w:rPr>
            </w:pPr>
            <w:r>
              <w:rPr>
                <w:rFonts w:ascii="宋体" w:hAnsi="宋体" w:cs="仿宋"/>
                <w:sz w:val="24"/>
                <w:szCs w:val="24"/>
              </w:rPr>
            </w:r>
            <w:r/>
          </w:p>
        </w:tc>
        <w:tc>
          <w:tcPr>
            <w:tcW w:w="951" w:type="pct"/>
            <w:vAlign w:val="center"/>
            <w:textDirection w:val="lrTb"/>
            <w:noWrap w:val="false"/>
          </w:tcPr>
          <w:p>
            <w:pPr>
              <w:jc w:val="center"/>
              <w:rPr>
                <w:rFonts w:ascii="宋体" w:hAnsi="宋体" w:cs="仿宋"/>
                <w:sz w:val="24"/>
                <w:szCs w:val="24"/>
              </w:rPr>
            </w:pPr>
            <w:r>
              <w:rPr>
                <w:rFonts w:hint="eastAsia" w:ascii="宋体" w:hAnsi="宋体" w:cs="仿宋"/>
                <w:sz w:val="24"/>
                <w:szCs w:val="24"/>
              </w:rPr>
              <w:t xml:space="preserve">人员配备方案</w:t>
            </w:r>
            <w:r/>
          </w:p>
          <w:p>
            <w:pPr>
              <w:jc w:val="center"/>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t xml:space="preserve">6</w:t>
            </w:r>
            <w:r>
              <w:rPr>
                <w:rFonts w:hint="eastAsia" w:ascii="宋体" w:hAnsi="宋体" w:cs="仿宋"/>
                <w:sz w:val="24"/>
                <w:szCs w:val="24"/>
              </w:rPr>
              <w:t xml:space="preserve">分）</w:t>
            </w:r>
            <w:r/>
          </w:p>
        </w:tc>
        <w:tc>
          <w:tcPr>
            <w:tcW w:w="3310" w:type="pct"/>
            <w:vAlign w:val="center"/>
            <w:textDirection w:val="lrTb"/>
            <w:noWrap w:val="false"/>
          </w:tcPr>
          <w:p>
            <w:pPr>
              <w:rPr>
                <w:rFonts w:ascii="宋体" w:hAnsi="宋体" w:cs="仿宋"/>
                <w:sz w:val="24"/>
                <w:szCs w:val="24"/>
              </w:rPr>
            </w:pPr>
            <w:r>
              <w:rPr>
                <w:rFonts w:hint="eastAsia" w:ascii="宋体" w:hAnsi="宋体" w:cs="仿宋"/>
                <w:sz w:val="24"/>
                <w:szCs w:val="24"/>
              </w:rPr>
              <w:t xml:space="preserve">投标人根据项目实际情况提供对应人员配备方案，评委从人员配备专业能力、工作经验、人员分工的科学合理性、针对性和可行性进行评审。</w:t>
            </w:r>
            <w:r/>
          </w:p>
          <w:p>
            <w:pPr>
              <w:rPr>
                <w:rFonts w:ascii="宋体" w:hAnsi="宋体" w:cs="仿宋"/>
                <w:sz w:val="24"/>
                <w:szCs w:val="24"/>
              </w:rPr>
            </w:pPr>
            <w:r>
              <w:rPr>
                <w:rFonts w:hint="eastAsia" w:ascii="宋体" w:hAnsi="宋体" w:cs="仿宋"/>
                <w:sz w:val="24"/>
                <w:szCs w:val="24"/>
              </w:rPr>
              <w:t xml:space="preserve">人员配备完全符合项目需求，专业能力出色，经验丰富，分工合理的得</w:t>
            </w:r>
            <w:r>
              <w:rPr>
                <w:rFonts w:ascii="宋体" w:hAnsi="宋体" w:cs="仿宋"/>
                <w:sz w:val="24"/>
                <w:szCs w:val="24"/>
              </w:rPr>
              <w:t xml:space="preserve">6</w:t>
            </w:r>
            <w:r>
              <w:rPr>
                <w:rFonts w:hint="eastAsia" w:ascii="宋体" w:hAnsi="宋体" w:cs="仿宋"/>
                <w:sz w:val="24"/>
                <w:szCs w:val="24"/>
              </w:rPr>
              <w:t xml:space="preserve">分；人员配备基本符合项目需求，个别细节需优化的得</w:t>
            </w:r>
            <w:r>
              <w:rPr>
                <w:rFonts w:ascii="宋体" w:hAnsi="宋体" w:cs="仿宋"/>
                <w:sz w:val="24"/>
                <w:szCs w:val="24"/>
              </w:rPr>
              <w:t xml:space="preserve">4</w:t>
            </w:r>
            <w:r>
              <w:rPr>
                <w:rFonts w:hint="eastAsia" w:ascii="宋体" w:hAnsi="宋体" w:cs="仿宋"/>
                <w:sz w:val="24"/>
                <w:szCs w:val="24"/>
              </w:rPr>
              <w:t xml:space="preserve">分；人员配备部分满足，但存在明显不足（如经验不足、分工模糊）的得2分；其他或未提供的不得分。</w:t>
            </w:r>
            <w:r/>
          </w:p>
          <w:p>
            <w:pPr>
              <w:rPr>
                <w:rFonts w:ascii="宋体" w:hAnsi="宋体"/>
                <w:sz w:val="24"/>
                <w:szCs w:val="24"/>
              </w:rPr>
            </w:pPr>
            <w:r>
              <w:rPr>
                <w:rFonts w:hint="eastAsia" w:ascii="宋体" w:hAnsi="宋体" w:cs="仿宋"/>
                <w:sz w:val="24"/>
                <w:szCs w:val="24"/>
              </w:rPr>
              <w:t xml:space="preserve">注：需提供相关人员简历（包括但不限于学历或职称、从业年数及工作经验、工作职责等）以及上述人员自投标截止时间起一年内连续三个月社保缴纳证明材料。</w:t>
            </w:r>
            <w:r/>
          </w:p>
        </w:tc>
      </w:tr>
      <w:tr>
        <w:trPr>
          <w:jc w:val="center"/>
          <w:trHeight w:val="90"/>
        </w:trPr>
        <w:tc>
          <w:tcPr>
            <w:tcW w:w="738" w:type="pct"/>
            <w:vAlign w:val="center"/>
            <w:vMerge w:val="restart"/>
            <w:textDirection w:val="lrTb"/>
            <w:noWrap w:val="false"/>
          </w:tcPr>
          <w:p>
            <w:pPr>
              <w:jc w:val="center"/>
              <w:rPr>
                <w:rFonts w:ascii="宋体" w:hAnsi="宋体" w:cs="仿宋"/>
                <w:sz w:val="24"/>
                <w:szCs w:val="24"/>
              </w:rPr>
            </w:pPr>
            <w:r>
              <w:rPr>
                <w:rFonts w:hint="eastAsia" w:ascii="宋体" w:hAnsi="宋体" w:cs="仿宋"/>
                <w:sz w:val="24"/>
                <w:szCs w:val="24"/>
              </w:rPr>
              <w:t xml:space="preserve">技术评审</w:t>
            </w:r>
            <w:r/>
          </w:p>
          <w:p>
            <w:pPr>
              <w:jc w:val="center"/>
              <w:rPr>
                <w:rFonts w:ascii="宋体" w:hAnsi="宋体" w:cs="仿宋"/>
                <w:sz w:val="24"/>
                <w:szCs w:val="24"/>
              </w:rPr>
            </w:pPr>
            <w:r>
              <w:rPr>
                <w:rFonts w:hint="eastAsia" w:ascii="宋体" w:hAnsi="宋体" w:cs="仿宋"/>
                <w:sz w:val="24"/>
                <w:szCs w:val="24"/>
              </w:rPr>
              <w:t xml:space="preserve">（</w:t>
            </w:r>
            <w:r>
              <w:rPr>
                <w:rFonts w:hint="eastAsia" w:ascii="宋体" w:hAnsi="宋体" w:cs="仿宋"/>
                <w:sz w:val="24"/>
                <w:szCs w:val="24"/>
              </w:rPr>
              <w:t xml:space="preserve">6</w:t>
            </w:r>
            <w:r>
              <w:rPr>
                <w:rFonts w:ascii="宋体" w:hAnsi="宋体" w:cs="仿宋"/>
                <w:sz w:val="24"/>
                <w:szCs w:val="24"/>
              </w:rPr>
              <w:t xml:space="preserve">8</w:t>
            </w:r>
            <w:r>
              <w:rPr>
                <w:rFonts w:hint="eastAsia" w:ascii="宋体" w:hAnsi="宋体" w:cs="仿宋"/>
                <w:sz w:val="24"/>
                <w:szCs w:val="24"/>
              </w:rPr>
              <w:t xml:space="preserve">分）</w:t>
            </w:r>
            <w:r/>
          </w:p>
        </w:tc>
        <w:tc>
          <w:tcPr>
            <w:tcW w:w="951" w:type="pct"/>
            <w:vAlign w:val="center"/>
            <w:textDirection w:val="lrTb"/>
            <w:noWrap w:val="false"/>
          </w:tcPr>
          <w:p>
            <w:pPr>
              <w:jc w:val="center"/>
              <w:rPr>
                <w:rFonts w:ascii="宋体" w:hAnsi="宋体" w:cs="仿宋"/>
                <w:sz w:val="24"/>
                <w:szCs w:val="24"/>
              </w:rPr>
            </w:pPr>
            <w:r>
              <w:rPr>
                <w:rFonts w:hint="eastAsia" w:ascii="宋体" w:hAnsi="宋体" w:cs="仿宋"/>
                <w:sz w:val="24"/>
                <w:szCs w:val="24"/>
              </w:rPr>
              <w:t xml:space="preserve">需求理解与分析方案</w:t>
            </w:r>
            <w:r/>
          </w:p>
          <w:p>
            <w:pPr>
              <w:jc w:val="center"/>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t xml:space="preserve">8</w:t>
            </w:r>
            <w:r>
              <w:rPr>
                <w:rFonts w:hint="eastAsia" w:ascii="宋体" w:hAnsi="宋体" w:cs="仿宋"/>
                <w:sz w:val="24"/>
                <w:szCs w:val="24"/>
              </w:rPr>
              <w:t xml:space="preserve">分）</w:t>
            </w:r>
            <w:r/>
          </w:p>
        </w:tc>
        <w:tc>
          <w:tcPr>
            <w:tcW w:w="3310" w:type="pct"/>
            <w:vAlign w:val="center"/>
            <w:textDirection w:val="lrTb"/>
            <w:noWrap w:val="false"/>
          </w:tcPr>
          <w:p>
            <w:pPr>
              <w:jc w:val="left"/>
              <w:rPr>
                <w:rFonts w:ascii="宋体" w:hAnsi="宋体" w:cs="仿宋"/>
                <w:sz w:val="24"/>
                <w:szCs w:val="24"/>
              </w:rPr>
            </w:pPr>
            <w:r>
              <w:rPr>
                <w:rFonts w:hint="eastAsia" w:ascii="宋体" w:hAnsi="宋体" w:cs="仿宋"/>
                <w:sz w:val="24"/>
                <w:szCs w:val="24"/>
              </w:rPr>
              <w:t xml:space="preserve">投标人根据本项目需求，结合实际情况，提供需求理解与分析方案，从项目展示目的、展示主题内容与特点、设计思路、重点展品或展项分析等方面进行评审：</w:t>
            </w:r>
            <w:r/>
          </w:p>
          <w:p>
            <w:pPr>
              <w:jc w:val="left"/>
              <w:rPr>
                <w:rFonts w:ascii="宋体" w:hAnsi="宋体" w:cs="仿宋"/>
                <w:sz w:val="24"/>
                <w:szCs w:val="24"/>
              </w:rPr>
            </w:pPr>
            <w:r>
              <w:rPr>
                <w:rFonts w:hint="eastAsia" w:ascii="宋体" w:hAnsi="宋体" w:cs="仿宋"/>
                <w:sz w:val="24"/>
                <w:szCs w:val="24"/>
              </w:rPr>
              <w:t xml:space="preserve">全面准确把握需求，主题鲜明有深度，设计方案科学可行的得8分；基本符合项目需求，个别方面需完善的得5分；部分满足，但存在明显不足（如主题不突出、设计不合理）的得2分；其他或未提供的不得分。</w:t>
            </w:r>
            <w:r/>
          </w:p>
        </w:tc>
      </w:tr>
      <w:tr>
        <w:trPr>
          <w:jc w:val="center"/>
          <w:trHeight w:val="20"/>
        </w:trPr>
        <w:tc>
          <w:tcPr>
            <w:tcW w:w="738" w:type="pct"/>
            <w:vAlign w:val="center"/>
            <w:vMerge w:val="continue"/>
            <w:textDirection w:val="lrTb"/>
            <w:noWrap w:val="false"/>
          </w:tcPr>
          <w:p>
            <w:pPr>
              <w:jc w:val="center"/>
              <w:rPr>
                <w:rFonts w:ascii="宋体" w:hAnsi="宋体" w:cs="仿宋"/>
                <w:sz w:val="24"/>
                <w:szCs w:val="24"/>
              </w:rPr>
            </w:pPr>
            <w:r>
              <w:rPr>
                <w:rFonts w:ascii="宋体" w:hAnsi="宋体" w:cs="仿宋"/>
                <w:sz w:val="24"/>
                <w:szCs w:val="24"/>
              </w:rPr>
            </w:r>
            <w:r/>
          </w:p>
        </w:tc>
        <w:tc>
          <w:tcPr>
            <w:tcW w:w="951" w:type="pct"/>
            <w:vAlign w:val="center"/>
            <w:textDirection w:val="lrTb"/>
            <w:noWrap w:val="false"/>
          </w:tcPr>
          <w:p>
            <w:pPr>
              <w:jc w:val="center"/>
              <w:rPr>
                <w:rFonts w:ascii="宋体" w:hAnsi="宋体" w:cs="仿宋"/>
                <w:sz w:val="24"/>
                <w:szCs w:val="24"/>
              </w:rPr>
            </w:pPr>
            <w:r>
              <w:rPr>
                <w:rFonts w:hint="eastAsia" w:ascii="宋体" w:hAnsi="宋体" w:cs="仿宋"/>
                <w:sz w:val="24"/>
                <w:szCs w:val="24"/>
              </w:rPr>
              <w:t xml:space="preserve">实施方案</w:t>
            </w:r>
            <w:r/>
          </w:p>
          <w:p>
            <w:pPr>
              <w:jc w:val="center"/>
              <w:rPr>
                <w:rFonts w:ascii="宋体" w:hAnsi="宋体" w:cs="仿宋"/>
                <w:sz w:val="24"/>
                <w:szCs w:val="24"/>
              </w:rPr>
            </w:pPr>
            <w:r>
              <w:rPr>
                <w:rFonts w:hint="eastAsia" w:ascii="宋体" w:hAnsi="宋体" w:cs="仿宋"/>
                <w:sz w:val="24"/>
                <w:szCs w:val="24"/>
              </w:rPr>
              <w:t xml:space="preserve">（</w:t>
            </w:r>
            <w:r>
              <w:rPr>
                <w:rFonts w:hint="eastAsia" w:ascii="宋体" w:hAnsi="宋体" w:cs="仿宋"/>
                <w:sz w:val="24"/>
                <w:szCs w:val="24"/>
              </w:rPr>
              <w:t xml:space="preserve">6</w:t>
            </w:r>
            <w:r>
              <w:rPr>
                <w:rFonts w:hint="eastAsia" w:ascii="宋体" w:hAnsi="宋体" w:cs="仿宋"/>
                <w:sz w:val="24"/>
                <w:szCs w:val="24"/>
              </w:rPr>
              <w:t xml:space="preserve">分）</w:t>
            </w:r>
            <w:r/>
          </w:p>
        </w:tc>
        <w:tc>
          <w:tcPr>
            <w:tcW w:w="3310" w:type="pct"/>
            <w:vAlign w:val="center"/>
            <w:textDirection w:val="lrTb"/>
            <w:noWrap w:val="false"/>
          </w:tcPr>
          <w:p>
            <w:pPr>
              <w:jc w:val="left"/>
              <w:rPr>
                <w:rFonts w:ascii="宋体" w:hAnsi="宋体" w:cs="仿宋"/>
                <w:sz w:val="24"/>
                <w:szCs w:val="24"/>
              </w:rPr>
            </w:pPr>
            <w:r>
              <w:rPr>
                <w:rFonts w:hint="eastAsia" w:ascii="宋体" w:hAnsi="宋体" w:cs="仿宋"/>
                <w:sz w:val="24"/>
                <w:szCs w:val="24"/>
              </w:rPr>
              <w:t xml:space="preserve">投标人根据本项目特殊性，结合实际情况，提供项目实施方案，从项目管理、设备供应投入、工作进度计划保障进行评审：</w:t>
            </w:r>
            <w:r/>
          </w:p>
          <w:p>
            <w:pPr>
              <w:jc w:val="left"/>
              <w:rPr>
                <w:rFonts w:ascii="宋体" w:hAnsi="宋体" w:cs="仿宋"/>
                <w:sz w:val="24"/>
                <w:szCs w:val="24"/>
              </w:rPr>
            </w:pPr>
            <w:r>
              <w:rPr>
                <w:rFonts w:hint="eastAsia" w:ascii="宋体" w:hAnsi="宋体" w:cs="仿宋"/>
                <w:sz w:val="24"/>
                <w:szCs w:val="24"/>
              </w:rPr>
              <w:t xml:space="preserve">计划周密可行，资源保障充分，管理体系完善的得</w:t>
            </w:r>
            <w:r>
              <w:rPr>
                <w:rFonts w:ascii="宋体" w:hAnsi="宋体" w:cs="仿宋"/>
                <w:sz w:val="24"/>
                <w:szCs w:val="24"/>
              </w:rPr>
              <w:t xml:space="preserve">6</w:t>
            </w:r>
            <w:r>
              <w:rPr>
                <w:rFonts w:hint="eastAsia" w:ascii="宋体" w:hAnsi="宋体" w:cs="仿宋"/>
                <w:sz w:val="24"/>
                <w:szCs w:val="24"/>
              </w:rPr>
              <w:t xml:space="preserve">分；基本要素齐全，个别细节待优化的得</w:t>
            </w:r>
            <w:r>
              <w:rPr>
                <w:rFonts w:hint="eastAsia" w:ascii="宋体" w:hAnsi="宋体" w:cs="仿宋"/>
                <w:sz w:val="24"/>
                <w:szCs w:val="24"/>
              </w:rPr>
              <w:t xml:space="preserve">4</w:t>
            </w:r>
            <w:r>
              <w:rPr>
                <w:rFonts w:hint="eastAsia" w:ascii="宋体" w:hAnsi="宋体" w:cs="仿宋"/>
                <w:sz w:val="24"/>
                <w:szCs w:val="24"/>
              </w:rPr>
              <w:t xml:space="preserve">分；主要框架具备，但存在明显缺陷的得2分；其他或未提供的不得分。</w:t>
            </w:r>
            <w:r/>
          </w:p>
        </w:tc>
      </w:tr>
      <w:tr>
        <w:trPr>
          <w:jc w:val="center"/>
          <w:trHeight w:val="2143"/>
        </w:trPr>
        <w:tc>
          <w:tcPr>
            <w:tcW w:w="738" w:type="pct"/>
            <w:vAlign w:val="center"/>
            <w:vMerge w:val="continue"/>
            <w:textDirection w:val="lrTb"/>
            <w:noWrap w:val="false"/>
          </w:tcPr>
          <w:p>
            <w:pPr>
              <w:jc w:val="center"/>
              <w:rPr>
                <w:rFonts w:ascii="宋体" w:hAnsi="宋体" w:cs="仿宋"/>
                <w:sz w:val="24"/>
                <w:szCs w:val="24"/>
              </w:rPr>
            </w:pPr>
            <w:r>
              <w:rPr>
                <w:rFonts w:ascii="宋体" w:hAnsi="宋体" w:cs="仿宋"/>
                <w:sz w:val="24"/>
                <w:szCs w:val="24"/>
              </w:rPr>
            </w:r>
            <w:r/>
          </w:p>
        </w:tc>
        <w:tc>
          <w:tcPr>
            <w:tcW w:w="951" w:type="pct"/>
            <w:vAlign w:val="center"/>
            <w:textDirection w:val="lrTb"/>
            <w:noWrap w:val="false"/>
          </w:tcPr>
          <w:p>
            <w:pPr>
              <w:jc w:val="center"/>
              <w:rPr>
                <w:rFonts w:ascii="宋体" w:hAnsi="宋体" w:cs="仿宋"/>
                <w:sz w:val="24"/>
                <w:szCs w:val="24"/>
              </w:rPr>
            </w:pPr>
            <w:r>
              <w:rPr>
                <w:rFonts w:hint="eastAsia" w:ascii="宋体" w:hAnsi="宋体" w:cs="仿宋"/>
                <w:sz w:val="24"/>
                <w:szCs w:val="24"/>
              </w:rPr>
              <w:t xml:space="preserve">深化设计总体方案</w:t>
            </w:r>
            <w:r/>
          </w:p>
          <w:p>
            <w:pPr>
              <w:jc w:val="center"/>
              <w:rPr>
                <w:rFonts w:ascii="宋体" w:hAnsi="宋体" w:cs="仿宋"/>
                <w:sz w:val="24"/>
                <w:szCs w:val="24"/>
              </w:rPr>
            </w:pPr>
            <w:r>
              <w:rPr>
                <w:rFonts w:hint="eastAsia" w:ascii="宋体" w:hAnsi="宋体" w:cs="仿宋"/>
                <w:sz w:val="24"/>
                <w:szCs w:val="24"/>
              </w:rPr>
              <w:t xml:space="preserve">（6分）</w:t>
            </w:r>
            <w:r/>
          </w:p>
        </w:tc>
        <w:tc>
          <w:tcPr>
            <w:tcW w:w="3310" w:type="pct"/>
            <w:vAlign w:val="center"/>
            <w:textDirection w:val="lrTb"/>
            <w:noWrap w:val="false"/>
          </w:tcPr>
          <w:p>
            <w:pPr>
              <w:jc w:val="left"/>
              <w:rPr>
                <w:rFonts w:ascii="宋体" w:hAnsi="宋体" w:cs="仿宋"/>
                <w:sz w:val="24"/>
                <w:szCs w:val="24"/>
              </w:rPr>
            </w:pPr>
            <w:r>
              <w:rPr>
                <w:rFonts w:hint="eastAsia" w:ascii="宋体" w:hAnsi="宋体" w:cs="仿宋"/>
                <w:sz w:val="24"/>
                <w:szCs w:val="24"/>
              </w:rPr>
              <w:t xml:space="preserve">投标人根据项目实际情况提供深化设计总体方案，评委从突出深化设计方案主题，形式多样性，形式和内容完美统一性，提炼项目内容涉及的历史文化元素方面，创意新颖性，构思等方面进行评审：</w:t>
            </w:r>
            <w:r/>
          </w:p>
          <w:p>
            <w:pPr>
              <w:jc w:val="left"/>
              <w:rPr>
                <w:rFonts w:ascii="宋体" w:hAnsi="宋体" w:cs="仿宋"/>
                <w:sz w:val="24"/>
                <w:szCs w:val="24"/>
              </w:rPr>
            </w:pPr>
            <w:r>
              <w:rPr>
                <w:rFonts w:hint="eastAsia" w:ascii="宋体" w:hAnsi="宋体" w:cs="仿宋"/>
                <w:sz w:val="24"/>
                <w:szCs w:val="24"/>
              </w:rPr>
              <w:t xml:space="preserve">完全满足项目需求，兼具创新性与实用性的得6分；整体符合项目需求的得4分；方案存在部分不足的得2分；其他或未提供的不得分。</w:t>
            </w:r>
            <w:r/>
          </w:p>
        </w:tc>
      </w:tr>
      <w:tr>
        <w:trPr>
          <w:jc w:val="center"/>
          <w:trHeight w:val="2201"/>
        </w:trPr>
        <w:tc>
          <w:tcPr>
            <w:tcW w:w="738" w:type="pct"/>
            <w:vAlign w:val="center"/>
            <w:vMerge w:val="continue"/>
            <w:textDirection w:val="lrTb"/>
            <w:noWrap w:val="false"/>
          </w:tcPr>
          <w:p>
            <w:pPr>
              <w:jc w:val="center"/>
              <w:rPr>
                <w:rFonts w:ascii="宋体" w:hAnsi="宋体" w:cs="仿宋"/>
                <w:sz w:val="24"/>
                <w:szCs w:val="24"/>
              </w:rPr>
            </w:pPr>
            <w:r>
              <w:rPr>
                <w:rFonts w:ascii="宋体" w:hAnsi="宋体" w:cs="仿宋"/>
                <w:sz w:val="24"/>
                <w:szCs w:val="24"/>
              </w:rPr>
            </w:r>
            <w:r/>
          </w:p>
        </w:tc>
        <w:tc>
          <w:tcPr>
            <w:tcW w:w="951" w:type="pct"/>
            <w:vAlign w:val="center"/>
            <w:textDirection w:val="lrTb"/>
            <w:noWrap w:val="false"/>
          </w:tcPr>
          <w:p>
            <w:pPr>
              <w:jc w:val="center"/>
              <w:rPr>
                <w:rFonts w:ascii="宋体" w:hAnsi="宋体" w:cs="仿宋"/>
                <w:sz w:val="24"/>
                <w:szCs w:val="24"/>
              </w:rPr>
            </w:pPr>
            <w:r>
              <w:rPr>
                <w:rFonts w:hint="eastAsia" w:ascii="宋体" w:hAnsi="宋体" w:cs="仿宋"/>
                <w:sz w:val="24"/>
                <w:szCs w:val="24"/>
              </w:rPr>
              <w:t xml:space="preserve">展区空间深化设计方案</w:t>
            </w:r>
            <w:r/>
          </w:p>
          <w:p>
            <w:pPr>
              <w:jc w:val="center"/>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t xml:space="preserve">6</w:t>
            </w:r>
            <w:r>
              <w:rPr>
                <w:rFonts w:hint="eastAsia" w:ascii="宋体" w:hAnsi="宋体" w:cs="仿宋"/>
                <w:sz w:val="24"/>
                <w:szCs w:val="24"/>
              </w:rPr>
              <w:t xml:space="preserve">分）</w:t>
            </w:r>
            <w:r/>
          </w:p>
        </w:tc>
        <w:tc>
          <w:tcPr>
            <w:tcW w:w="3310" w:type="pct"/>
            <w:vAlign w:val="center"/>
            <w:textDirection w:val="lrTb"/>
            <w:noWrap w:val="false"/>
          </w:tcPr>
          <w:p>
            <w:pPr>
              <w:jc w:val="left"/>
              <w:rPr>
                <w:rFonts w:ascii="宋体" w:hAnsi="宋体" w:cs="仿宋"/>
                <w:sz w:val="24"/>
                <w:szCs w:val="24"/>
              </w:rPr>
            </w:pPr>
            <w:r>
              <w:rPr>
                <w:rFonts w:hint="eastAsia" w:ascii="宋体" w:hAnsi="宋体" w:cs="仿宋"/>
                <w:sz w:val="24"/>
                <w:szCs w:val="24"/>
              </w:rPr>
              <w:t xml:space="preserve">投标人根据项目实际情况提供展区空间深化设计方案，评委从空间规划的合理性、科学性及针对性等方面进行评审：</w:t>
            </w:r>
            <w:r/>
          </w:p>
          <w:p>
            <w:pPr>
              <w:jc w:val="left"/>
              <w:rPr>
                <w:rFonts w:ascii="宋体" w:hAnsi="宋体" w:cs="仿宋"/>
                <w:sz w:val="24"/>
                <w:szCs w:val="24"/>
              </w:rPr>
            </w:pPr>
            <w:r>
              <w:rPr>
                <w:rFonts w:hint="eastAsia" w:ascii="宋体" w:hAnsi="宋体" w:cs="仿宋"/>
                <w:sz w:val="24"/>
                <w:szCs w:val="24"/>
              </w:rPr>
              <w:t xml:space="preserve">完全满足项目需求，兼具创新性与实用性的得6分；整体符合项目需求的得4分；方案存在部分不足的得2分；其他或未提供的不得分。</w:t>
            </w:r>
            <w:r/>
          </w:p>
          <w:p>
            <w:pPr>
              <w:jc w:val="left"/>
              <w:rPr>
                <w:rFonts w:ascii="宋体" w:hAnsi="宋体" w:cs="仿宋"/>
                <w:sz w:val="24"/>
                <w:szCs w:val="24"/>
              </w:rPr>
            </w:pPr>
            <w:r>
              <w:rPr>
                <w:rFonts w:hint="eastAsia" w:ascii="宋体" w:hAnsi="宋体" w:cs="仿宋"/>
                <w:sz w:val="24"/>
                <w:szCs w:val="24"/>
              </w:rPr>
              <w:t xml:space="preserve">注：以上需提供设计说明图、文化元素分析报告、空间规划图等技术文件，关键项无佐证材料不得分。</w:t>
            </w:r>
            <w:r/>
          </w:p>
        </w:tc>
      </w:tr>
      <w:tr>
        <w:trPr>
          <w:jc w:val="center"/>
          <w:trHeight w:val="20"/>
        </w:trPr>
        <w:tc>
          <w:tcPr>
            <w:tcW w:w="738" w:type="pct"/>
            <w:vAlign w:val="center"/>
            <w:vMerge w:val="continue"/>
            <w:textDirection w:val="lrTb"/>
            <w:noWrap w:val="false"/>
          </w:tcPr>
          <w:p>
            <w:pPr>
              <w:jc w:val="center"/>
              <w:rPr>
                <w:rFonts w:ascii="宋体" w:hAnsi="宋体" w:cs="仿宋"/>
                <w:sz w:val="24"/>
                <w:szCs w:val="24"/>
              </w:rPr>
            </w:pPr>
            <w:r>
              <w:rPr>
                <w:rFonts w:ascii="宋体" w:hAnsi="宋体" w:cs="仿宋"/>
                <w:sz w:val="24"/>
                <w:szCs w:val="24"/>
              </w:rPr>
            </w:r>
            <w:r/>
          </w:p>
        </w:tc>
        <w:tc>
          <w:tcPr>
            <w:tcW w:w="951" w:type="pct"/>
            <w:vAlign w:val="center"/>
            <w:textDirection w:val="lrTb"/>
            <w:noWrap w:val="false"/>
          </w:tcPr>
          <w:p>
            <w:pPr>
              <w:jc w:val="center"/>
              <w:rPr>
                <w:rFonts w:ascii="宋体" w:hAnsi="宋体" w:cs="仿宋"/>
                <w:sz w:val="24"/>
                <w:szCs w:val="24"/>
              </w:rPr>
            </w:pPr>
            <w:r>
              <w:rPr>
                <w:rFonts w:hint="eastAsia" w:ascii="宋体" w:hAnsi="宋体" w:cs="仿宋"/>
                <w:sz w:val="24"/>
                <w:szCs w:val="24"/>
              </w:rPr>
              <w:t xml:space="preserve">展线、平面布局方案</w:t>
            </w:r>
            <w:r/>
          </w:p>
          <w:p>
            <w:pPr>
              <w:jc w:val="center"/>
              <w:rPr>
                <w:rFonts w:ascii="宋体" w:hAnsi="宋体" w:cs="仿宋"/>
                <w:sz w:val="24"/>
                <w:szCs w:val="24"/>
              </w:rPr>
            </w:pPr>
            <w:r>
              <w:rPr>
                <w:rFonts w:hint="eastAsia" w:ascii="宋体" w:hAnsi="宋体" w:cs="仿宋"/>
                <w:sz w:val="24"/>
                <w:szCs w:val="24"/>
              </w:rPr>
              <w:t xml:space="preserve">（8分）</w:t>
            </w:r>
            <w:r/>
          </w:p>
        </w:tc>
        <w:tc>
          <w:tcPr>
            <w:tcW w:w="3310" w:type="pct"/>
            <w:vAlign w:val="center"/>
            <w:textDirection w:val="lrTb"/>
            <w:noWrap w:val="false"/>
          </w:tcPr>
          <w:p>
            <w:pPr>
              <w:jc w:val="left"/>
              <w:rPr>
                <w:rFonts w:ascii="宋体" w:hAnsi="宋体" w:cs="仿宋"/>
                <w:sz w:val="24"/>
                <w:szCs w:val="24"/>
              </w:rPr>
            </w:pPr>
            <w:r>
              <w:rPr>
                <w:rFonts w:hint="eastAsia" w:ascii="宋体" w:hAnsi="宋体" w:cs="仿宋"/>
                <w:sz w:val="24"/>
                <w:szCs w:val="24"/>
              </w:rPr>
              <w:t xml:space="preserve">投标人根据项目实际情况提供展线、平面布局方案，评委从展线流畅性、布局合理性、重点展品表现，层次结构，创意性等方面进行评审：</w:t>
            </w:r>
            <w:r/>
          </w:p>
          <w:p>
            <w:pPr>
              <w:jc w:val="left"/>
              <w:rPr>
                <w:rFonts w:ascii="宋体" w:hAnsi="宋体" w:cs="仿宋"/>
                <w:sz w:val="24"/>
                <w:szCs w:val="24"/>
              </w:rPr>
            </w:pPr>
            <w:r>
              <w:rPr>
                <w:rFonts w:hint="eastAsia" w:ascii="宋体" w:hAnsi="宋体" w:cs="仿宋"/>
                <w:sz w:val="24"/>
                <w:szCs w:val="24"/>
              </w:rPr>
              <w:t xml:space="preserve">动线科学、布局合理、创意突出的得8分；基本要素达标，局部可优化的得5分；主要框架具备，但存在明显缺陷的得2分；其他或未提供的不得分。</w:t>
            </w:r>
            <w:r/>
          </w:p>
          <w:p>
            <w:pPr>
              <w:jc w:val="left"/>
              <w:rPr>
                <w:rFonts w:ascii="宋体" w:hAnsi="宋体" w:cs="仿宋"/>
                <w:sz w:val="24"/>
                <w:szCs w:val="24"/>
              </w:rPr>
            </w:pPr>
            <w:r>
              <w:rPr>
                <w:rFonts w:hint="eastAsia" w:ascii="宋体" w:hAnsi="宋体" w:cs="仿宋"/>
                <w:sz w:val="24"/>
                <w:szCs w:val="24"/>
              </w:rPr>
              <w:t xml:space="preserve">注：需提供平面布局图、动线分析图、重点展项设计说明等材料，关键项无佐证不得分。</w:t>
            </w:r>
            <w:r/>
          </w:p>
        </w:tc>
      </w:tr>
      <w:tr>
        <w:trPr>
          <w:jc w:val="center"/>
          <w:trHeight w:val="20"/>
        </w:trPr>
        <w:tc>
          <w:tcPr>
            <w:tcW w:w="738" w:type="pct"/>
            <w:vAlign w:val="center"/>
            <w:vMerge w:val="continue"/>
            <w:textDirection w:val="lrTb"/>
            <w:noWrap w:val="false"/>
          </w:tcPr>
          <w:p>
            <w:pPr>
              <w:jc w:val="center"/>
              <w:rPr>
                <w:rFonts w:ascii="宋体" w:hAnsi="宋体" w:cs="仿宋"/>
                <w:sz w:val="24"/>
                <w:szCs w:val="24"/>
              </w:rPr>
            </w:pPr>
            <w:r>
              <w:rPr>
                <w:rFonts w:ascii="宋体" w:hAnsi="宋体" w:cs="仿宋"/>
                <w:sz w:val="24"/>
                <w:szCs w:val="24"/>
              </w:rPr>
            </w:r>
            <w:r/>
          </w:p>
        </w:tc>
        <w:tc>
          <w:tcPr>
            <w:tcW w:w="951" w:type="pct"/>
            <w:vAlign w:val="center"/>
            <w:textDirection w:val="lrTb"/>
            <w:noWrap w:val="false"/>
          </w:tcPr>
          <w:p>
            <w:pPr>
              <w:jc w:val="center"/>
              <w:rPr>
                <w:rFonts w:ascii="宋体" w:hAnsi="宋体" w:cs="仿宋"/>
                <w:sz w:val="24"/>
                <w:szCs w:val="24"/>
              </w:rPr>
            </w:pPr>
            <w:r>
              <w:rPr>
                <w:rFonts w:hint="eastAsia" w:ascii="宋体" w:hAnsi="宋体" w:cs="仿宋"/>
                <w:sz w:val="24"/>
                <w:szCs w:val="24"/>
              </w:rPr>
              <w:t xml:space="preserve">平面设计部分方案</w:t>
            </w:r>
            <w:r/>
          </w:p>
          <w:p>
            <w:pPr>
              <w:jc w:val="center"/>
              <w:rPr>
                <w:rFonts w:ascii="宋体" w:hAnsi="宋体" w:cs="仿宋"/>
                <w:sz w:val="24"/>
                <w:szCs w:val="24"/>
              </w:rPr>
            </w:pPr>
            <w:r>
              <w:rPr>
                <w:rFonts w:hint="eastAsia" w:ascii="宋体" w:hAnsi="宋体" w:cs="仿宋"/>
                <w:sz w:val="24"/>
                <w:szCs w:val="24"/>
              </w:rPr>
              <w:t xml:space="preserve">（8分）</w:t>
            </w:r>
            <w:r/>
          </w:p>
        </w:tc>
        <w:tc>
          <w:tcPr>
            <w:tcW w:w="3310" w:type="pct"/>
            <w:vAlign w:val="center"/>
            <w:textDirection w:val="lrTb"/>
            <w:noWrap w:val="false"/>
          </w:tcPr>
          <w:p>
            <w:pPr>
              <w:rPr>
                <w:rFonts w:ascii="宋体" w:hAnsi="宋体" w:cs="仿宋"/>
                <w:sz w:val="24"/>
                <w:szCs w:val="24"/>
              </w:rPr>
            </w:pPr>
            <w:r>
              <w:rPr>
                <w:rFonts w:hint="eastAsia" w:ascii="宋体" w:hAnsi="宋体" w:cs="仿宋"/>
                <w:sz w:val="24"/>
                <w:szCs w:val="24"/>
              </w:rPr>
              <w:t xml:space="preserve">根据投标人提供的平面设计部分方案进行评审。包括海报、说明牌、文字版面等。从设计美观度、表现效果、排版内容等方面进行评审：</w:t>
            </w:r>
            <w:r/>
          </w:p>
          <w:p>
            <w:pPr>
              <w:rPr>
                <w:rFonts w:ascii="宋体" w:hAnsi="宋体" w:cs="仿宋"/>
                <w:sz w:val="24"/>
                <w:szCs w:val="24"/>
              </w:rPr>
            </w:pPr>
            <w:r>
              <w:rPr>
                <w:rFonts w:hint="eastAsia" w:ascii="宋体" w:hAnsi="宋体" w:cs="仿宋"/>
                <w:sz w:val="24"/>
                <w:szCs w:val="24"/>
              </w:rPr>
              <w:t xml:space="preserve">设计精美、信息传达高效、创意突出的得8分；基本要求达标，细节可优化的得5分；主要要素具备，但表现平庸的得2分；其他或未提供的不得分。</w:t>
            </w:r>
            <w:r/>
          </w:p>
          <w:p>
            <w:pPr>
              <w:rPr>
                <w:rFonts w:ascii="宋体" w:hAnsi="宋体" w:cs="仿宋"/>
                <w:sz w:val="24"/>
                <w:szCs w:val="24"/>
              </w:rPr>
            </w:pPr>
            <w:r>
              <w:rPr>
                <w:rFonts w:hint="eastAsia" w:ascii="宋体" w:hAnsi="宋体" w:cs="仿宋"/>
                <w:sz w:val="24"/>
                <w:szCs w:val="24"/>
              </w:rPr>
              <w:t xml:space="preserve">注：需提供设计样稿（海报、说明牌等）及设计说明文件，关键项无佐证不得分。</w:t>
            </w:r>
            <w:r/>
          </w:p>
        </w:tc>
      </w:tr>
      <w:tr>
        <w:trPr>
          <w:jc w:val="center"/>
          <w:trHeight w:val="20"/>
        </w:trPr>
        <w:tc>
          <w:tcPr>
            <w:tcW w:w="738" w:type="pct"/>
            <w:vAlign w:val="center"/>
            <w:vMerge w:val="continue"/>
            <w:textDirection w:val="lrTb"/>
            <w:noWrap w:val="false"/>
          </w:tcPr>
          <w:p>
            <w:pPr>
              <w:jc w:val="center"/>
              <w:rPr>
                <w:rFonts w:ascii="宋体" w:hAnsi="宋体" w:cs="仿宋"/>
                <w:sz w:val="24"/>
                <w:szCs w:val="24"/>
              </w:rPr>
            </w:pPr>
            <w:r>
              <w:rPr>
                <w:rFonts w:ascii="宋体" w:hAnsi="宋体" w:cs="仿宋"/>
                <w:sz w:val="24"/>
                <w:szCs w:val="24"/>
              </w:rPr>
            </w:r>
            <w:r/>
          </w:p>
        </w:tc>
        <w:tc>
          <w:tcPr>
            <w:tcW w:w="951" w:type="pct"/>
            <w:vAlign w:val="center"/>
            <w:textDirection w:val="lrTb"/>
            <w:noWrap w:val="false"/>
          </w:tcPr>
          <w:p>
            <w:pPr>
              <w:jc w:val="center"/>
              <w:rPr>
                <w:rFonts w:ascii="宋体" w:hAnsi="宋体" w:cs="仿宋"/>
                <w:sz w:val="24"/>
                <w:szCs w:val="24"/>
              </w:rPr>
            </w:pPr>
            <w:r>
              <w:rPr>
                <w:rFonts w:hint="eastAsia" w:ascii="宋体" w:hAnsi="宋体" w:cs="仿宋"/>
                <w:sz w:val="24"/>
                <w:szCs w:val="24"/>
              </w:rPr>
              <w:t xml:space="preserve">质量保障方案</w:t>
            </w:r>
            <w:r/>
          </w:p>
          <w:p>
            <w:pPr>
              <w:jc w:val="center"/>
              <w:rPr>
                <w:rFonts w:ascii="宋体" w:hAnsi="宋体" w:cs="仿宋"/>
                <w:sz w:val="24"/>
                <w:szCs w:val="24"/>
              </w:rPr>
            </w:pPr>
            <w:r>
              <w:rPr>
                <w:rFonts w:hint="eastAsia" w:ascii="宋体" w:hAnsi="宋体" w:cs="仿宋"/>
                <w:sz w:val="24"/>
                <w:szCs w:val="24"/>
              </w:rPr>
              <w:t xml:space="preserve">（5分）</w:t>
            </w:r>
            <w:r/>
          </w:p>
        </w:tc>
        <w:tc>
          <w:tcPr>
            <w:tcW w:w="3310" w:type="pct"/>
            <w:vAlign w:val="center"/>
            <w:textDirection w:val="lrTb"/>
            <w:noWrap w:val="false"/>
          </w:tcPr>
          <w:p>
            <w:pPr>
              <w:rPr>
                <w:rFonts w:ascii="宋体" w:hAnsi="宋体" w:cs="仿宋"/>
                <w:sz w:val="24"/>
                <w:szCs w:val="24"/>
              </w:rPr>
            </w:pPr>
            <w:r>
              <w:rPr>
                <w:rFonts w:hint="eastAsia" w:ascii="宋体" w:hAnsi="宋体" w:cs="仿宋"/>
                <w:sz w:val="24"/>
                <w:szCs w:val="24"/>
              </w:rPr>
              <w:t xml:space="preserve">投标人根据项目需求提供质量保障方案，评委从内容的合理性、科学性、针对性等方面进行评审：</w:t>
            </w:r>
            <w:r/>
          </w:p>
          <w:p>
            <w:pPr>
              <w:rPr>
                <w:rFonts w:ascii="宋体" w:hAnsi="宋体" w:cs="仿宋"/>
                <w:sz w:val="24"/>
                <w:szCs w:val="24"/>
              </w:rPr>
            </w:pPr>
            <w:r>
              <w:rPr>
                <w:rFonts w:hint="eastAsia" w:ascii="宋体" w:hAnsi="宋体" w:cs="仿宋"/>
                <w:sz w:val="24"/>
                <w:szCs w:val="24"/>
              </w:rPr>
              <w:t xml:space="preserve">体系完整、措施全面、可操作性强的得5分；主要要素齐全，部分细节待完善的得3分；基本框架具备，但深度不足的得1分；其他或未提供的不得分。</w:t>
            </w:r>
            <w:r/>
          </w:p>
        </w:tc>
      </w:tr>
      <w:tr>
        <w:trPr>
          <w:jc w:val="center"/>
          <w:trHeight w:val="20"/>
        </w:trPr>
        <w:tc>
          <w:tcPr>
            <w:tcW w:w="738" w:type="pct"/>
            <w:vAlign w:val="center"/>
            <w:vMerge w:val="continue"/>
            <w:textDirection w:val="lrTb"/>
            <w:noWrap w:val="false"/>
          </w:tcPr>
          <w:p>
            <w:pPr>
              <w:jc w:val="center"/>
              <w:rPr>
                <w:rFonts w:ascii="宋体" w:hAnsi="宋体" w:cs="仿宋"/>
                <w:sz w:val="24"/>
                <w:szCs w:val="24"/>
              </w:rPr>
            </w:pPr>
            <w:r>
              <w:rPr>
                <w:rFonts w:ascii="宋体" w:hAnsi="宋体" w:cs="仿宋"/>
                <w:sz w:val="24"/>
                <w:szCs w:val="24"/>
              </w:rPr>
            </w:r>
            <w:r/>
          </w:p>
        </w:tc>
        <w:tc>
          <w:tcPr>
            <w:tcW w:w="951" w:type="pct"/>
            <w:vAlign w:val="center"/>
            <w:textDirection w:val="lrTb"/>
            <w:noWrap w:val="false"/>
          </w:tcPr>
          <w:p>
            <w:pPr>
              <w:jc w:val="center"/>
              <w:rPr>
                <w:rFonts w:ascii="宋体" w:hAnsi="宋体" w:cs="仿宋"/>
                <w:sz w:val="24"/>
                <w:szCs w:val="24"/>
              </w:rPr>
            </w:pPr>
            <w:r>
              <w:rPr>
                <w:rFonts w:hint="eastAsia" w:ascii="宋体" w:hAnsi="宋体" w:cs="仿宋"/>
                <w:sz w:val="24"/>
                <w:szCs w:val="24"/>
              </w:rPr>
              <w:t xml:space="preserve">重点、难点、关键技术分析及解决方案</w:t>
            </w:r>
            <w:r/>
          </w:p>
          <w:p>
            <w:pPr>
              <w:jc w:val="center"/>
              <w:rPr>
                <w:rFonts w:ascii="宋体" w:hAnsi="宋体" w:cs="仿宋"/>
                <w:sz w:val="24"/>
                <w:szCs w:val="24"/>
              </w:rPr>
            </w:pPr>
            <w:r>
              <w:rPr>
                <w:rFonts w:hint="eastAsia" w:ascii="宋体" w:hAnsi="宋体" w:cs="仿宋"/>
                <w:sz w:val="24"/>
                <w:szCs w:val="24"/>
              </w:rPr>
              <w:t xml:space="preserve">（5分）</w:t>
            </w:r>
            <w:r/>
          </w:p>
        </w:tc>
        <w:tc>
          <w:tcPr>
            <w:tcW w:w="3310" w:type="pct"/>
            <w:vAlign w:val="center"/>
            <w:textDirection w:val="lrTb"/>
            <w:noWrap w:val="false"/>
          </w:tcPr>
          <w:p>
            <w:pPr>
              <w:rPr>
                <w:rFonts w:ascii="宋体" w:hAnsi="宋体" w:cs="仿宋"/>
                <w:sz w:val="24"/>
                <w:szCs w:val="24"/>
              </w:rPr>
            </w:pPr>
            <w:r>
              <w:rPr>
                <w:rFonts w:hint="eastAsia" w:ascii="宋体" w:hAnsi="宋体" w:cs="仿宋"/>
                <w:sz w:val="24"/>
                <w:szCs w:val="24"/>
              </w:rPr>
              <w:t xml:space="preserve">投标人根据项目需求提供重点、难点、关键技术分析及解决方案，评委从内容的合理性、科学性、针对性等方面进行评审：</w:t>
            </w:r>
            <w:r/>
          </w:p>
          <w:p>
            <w:pPr>
              <w:rPr>
                <w:rFonts w:ascii="宋体" w:hAnsi="宋体" w:cs="仿宋"/>
                <w:sz w:val="24"/>
                <w:szCs w:val="24"/>
              </w:rPr>
            </w:pPr>
            <w:r>
              <w:rPr>
                <w:rFonts w:hint="eastAsia" w:ascii="宋体" w:hAnsi="宋体" w:cs="仿宋"/>
                <w:sz w:val="24"/>
                <w:szCs w:val="24"/>
              </w:rPr>
              <w:t xml:space="preserve">问题定位精准、分析深入、解决方案切实可行的得5分；主要难点覆盖完全，解决方案基本有效的得 3分；仅识别基础性问题，解决方案较空泛的得1分；其他或未提供的不得分。</w:t>
            </w:r>
            <w:r/>
          </w:p>
        </w:tc>
      </w:tr>
      <w:tr>
        <w:trPr>
          <w:jc w:val="center"/>
          <w:trHeight w:val="20"/>
        </w:trPr>
        <w:tc>
          <w:tcPr>
            <w:tcW w:w="738" w:type="pct"/>
            <w:vAlign w:val="center"/>
            <w:vMerge w:val="continue"/>
            <w:textDirection w:val="lrTb"/>
            <w:noWrap w:val="false"/>
          </w:tcPr>
          <w:p>
            <w:pPr>
              <w:jc w:val="center"/>
              <w:rPr>
                <w:rFonts w:ascii="宋体" w:hAnsi="宋体" w:cs="仿宋"/>
                <w:sz w:val="24"/>
                <w:szCs w:val="24"/>
              </w:rPr>
            </w:pPr>
            <w:r>
              <w:rPr>
                <w:rFonts w:ascii="宋体" w:hAnsi="宋体" w:cs="仿宋"/>
                <w:sz w:val="24"/>
                <w:szCs w:val="24"/>
              </w:rPr>
            </w:r>
            <w:r/>
          </w:p>
        </w:tc>
        <w:tc>
          <w:tcPr>
            <w:tcW w:w="951" w:type="pct"/>
            <w:vAlign w:val="center"/>
            <w:textDirection w:val="lrTb"/>
            <w:noWrap w:val="false"/>
          </w:tcPr>
          <w:p>
            <w:pPr>
              <w:jc w:val="center"/>
              <w:rPr>
                <w:rFonts w:ascii="宋体" w:hAnsi="宋体" w:cs="仿宋"/>
                <w:sz w:val="24"/>
                <w:szCs w:val="24"/>
              </w:rPr>
            </w:pPr>
            <w:r>
              <w:rPr>
                <w:rFonts w:hint="eastAsia" w:ascii="宋体" w:hAnsi="宋体" w:cs="仿宋"/>
                <w:sz w:val="24"/>
                <w:szCs w:val="24"/>
              </w:rPr>
              <w:t xml:space="preserve">文物安全方案</w:t>
            </w:r>
            <w:r/>
          </w:p>
          <w:p>
            <w:pPr>
              <w:jc w:val="center"/>
              <w:rPr>
                <w:rFonts w:ascii="宋体" w:hAnsi="宋体" w:cs="仿宋"/>
                <w:sz w:val="24"/>
                <w:szCs w:val="24"/>
              </w:rPr>
            </w:pPr>
            <w:r>
              <w:rPr>
                <w:rFonts w:hint="eastAsia" w:ascii="宋体" w:hAnsi="宋体" w:cs="仿宋"/>
                <w:sz w:val="24"/>
                <w:szCs w:val="24"/>
              </w:rPr>
              <w:t xml:space="preserve">（6分）</w:t>
            </w:r>
            <w:r/>
          </w:p>
        </w:tc>
        <w:tc>
          <w:tcPr>
            <w:tcW w:w="3310" w:type="pct"/>
            <w:vAlign w:val="center"/>
            <w:textDirection w:val="lrTb"/>
            <w:noWrap w:val="false"/>
          </w:tcPr>
          <w:p>
            <w:pPr>
              <w:rPr>
                <w:rFonts w:ascii="宋体" w:hAnsi="宋体" w:cs="仿宋"/>
                <w:sz w:val="24"/>
                <w:szCs w:val="24"/>
              </w:rPr>
            </w:pPr>
            <w:r>
              <w:rPr>
                <w:rFonts w:hint="eastAsia" w:ascii="宋体" w:hAnsi="宋体" w:cs="仿宋"/>
                <w:sz w:val="24"/>
                <w:szCs w:val="24"/>
              </w:rPr>
              <w:t xml:space="preserve">投标人根据项目实际情况提供文物安全方案，评委从安全保障制度、技术安全保障措施、重点防护等方面的合理性、科学性、针对性等方面进行评审：</w:t>
            </w:r>
            <w:r/>
          </w:p>
          <w:p>
            <w:pPr>
              <w:rPr>
                <w:rFonts w:ascii="宋体" w:hAnsi="宋体" w:cs="仿宋"/>
                <w:sz w:val="24"/>
                <w:szCs w:val="24"/>
              </w:rPr>
            </w:pPr>
            <w:r>
              <w:rPr>
                <w:rFonts w:hint="eastAsia" w:ascii="宋体" w:hAnsi="宋体" w:cs="仿宋"/>
                <w:sz w:val="24"/>
                <w:szCs w:val="24"/>
              </w:rPr>
              <w:t xml:space="preserve">制度完善、技术先进、防护全面的得6分；主要防护措施到位，细节待完善的得4分；基本要求满足，但深度不足的得2分；其他或未提供的不得分。</w:t>
            </w:r>
            <w:r/>
          </w:p>
        </w:tc>
      </w:tr>
      <w:tr>
        <w:trPr>
          <w:jc w:val="center"/>
          <w:trHeight w:val="960"/>
        </w:trPr>
        <w:tc>
          <w:tcPr>
            <w:tcW w:w="738" w:type="pct"/>
            <w:vAlign w:val="center"/>
            <w:vMerge w:val="continue"/>
            <w:textDirection w:val="lrTb"/>
            <w:noWrap w:val="false"/>
          </w:tcPr>
          <w:p>
            <w:pPr>
              <w:jc w:val="center"/>
              <w:rPr>
                <w:rFonts w:ascii="宋体" w:hAnsi="宋体" w:cs="仿宋"/>
                <w:sz w:val="24"/>
                <w:szCs w:val="24"/>
              </w:rPr>
            </w:pPr>
            <w:r>
              <w:rPr>
                <w:rFonts w:ascii="宋体" w:hAnsi="宋体" w:cs="仿宋"/>
                <w:sz w:val="24"/>
                <w:szCs w:val="24"/>
              </w:rPr>
            </w:r>
            <w:r/>
          </w:p>
        </w:tc>
        <w:tc>
          <w:tcPr>
            <w:tcW w:w="951" w:type="pct"/>
            <w:vAlign w:val="center"/>
            <w:textDirection w:val="lrTb"/>
            <w:noWrap w:val="false"/>
          </w:tcPr>
          <w:p>
            <w:pPr>
              <w:jc w:val="center"/>
              <w:rPr>
                <w:rFonts w:ascii="宋体" w:hAnsi="宋体" w:cs="仿宋"/>
                <w:sz w:val="24"/>
                <w:szCs w:val="24"/>
              </w:rPr>
            </w:pPr>
            <w:r>
              <w:rPr>
                <w:rFonts w:hint="eastAsia" w:ascii="宋体" w:hAnsi="宋体" w:cs="仿宋"/>
                <w:sz w:val="24"/>
                <w:szCs w:val="24"/>
              </w:rPr>
              <w:t xml:space="preserve">应急预案</w:t>
            </w:r>
            <w:r/>
          </w:p>
          <w:p>
            <w:pPr>
              <w:jc w:val="center"/>
              <w:rPr>
                <w:rFonts w:ascii="宋体" w:hAnsi="宋体" w:cs="仿宋"/>
                <w:sz w:val="24"/>
                <w:szCs w:val="24"/>
              </w:rPr>
            </w:pPr>
            <w:r>
              <w:rPr>
                <w:rFonts w:hint="eastAsia" w:ascii="宋体" w:hAnsi="宋体" w:cs="仿宋"/>
                <w:sz w:val="24"/>
                <w:szCs w:val="24"/>
              </w:rPr>
              <w:t xml:space="preserve">（5分）</w:t>
            </w:r>
            <w:r/>
          </w:p>
        </w:tc>
        <w:tc>
          <w:tcPr>
            <w:tcW w:w="3310" w:type="pct"/>
            <w:vAlign w:val="center"/>
            <w:textDirection w:val="lrTb"/>
            <w:noWrap w:val="false"/>
          </w:tcPr>
          <w:p>
            <w:pPr>
              <w:jc w:val="left"/>
              <w:widowControl/>
              <w:rPr>
                <w:rFonts w:ascii="宋体" w:hAnsi="宋体" w:cs="仿宋"/>
                <w:sz w:val="24"/>
                <w:szCs w:val="24"/>
              </w:rPr>
            </w:pPr>
            <w:r>
              <w:rPr>
                <w:rFonts w:hint="eastAsia" w:ascii="宋体" w:hAnsi="宋体" w:cs="仿宋"/>
                <w:sz w:val="24"/>
                <w:szCs w:val="24"/>
              </w:rPr>
              <w:t xml:space="preserve">根据投标人提供的应急预案进行评审，评委从应急准备和响应、消防安全预案、群体性事件预案等方面进行评审：</w:t>
            </w:r>
            <w:r/>
          </w:p>
          <w:p>
            <w:pPr>
              <w:jc w:val="left"/>
              <w:widowControl/>
              <w:rPr>
                <w:rFonts w:ascii="宋体" w:hAnsi="宋体" w:cs="仿宋"/>
                <w:sz w:val="24"/>
                <w:szCs w:val="24"/>
              </w:rPr>
            </w:pPr>
            <w:r>
              <w:rPr>
                <w:rFonts w:hint="eastAsia" w:ascii="宋体" w:hAnsi="宋体" w:cs="仿宋"/>
                <w:sz w:val="24"/>
                <w:szCs w:val="24"/>
              </w:rPr>
              <w:t xml:space="preserve">体系完善、预案全面、可操作性强的得5分；主要要素齐全，部分细节待完善的得3分；基本框架具备，但深度不足的得1分；其他或未提供的不得分。</w:t>
            </w:r>
            <w:r/>
          </w:p>
        </w:tc>
      </w:tr>
      <w:tr>
        <w:trPr>
          <w:jc w:val="center"/>
          <w:trHeight w:val="20"/>
        </w:trPr>
        <w:tc>
          <w:tcPr>
            <w:tcW w:w="738" w:type="pct"/>
            <w:vAlign w:val="center"/>
            <w:vMerge w:val="continue"/>
            <w:textDirection w:val="lrTb"/>
            <w:noWrap w:val="false"/>
          </w:tcPr>
          <w:p>
            <w:pPr>
              <w:jc w:val="center"/>
              <w:rPr>
                <w:rFonts w:ascii="宋体" w:hAnsi="宋体" w:cs="仿宋"/>
                <w:b/>
                <w:bCs/>
                <w:sz w:val="24"/>
                <w:szCs w:val="24"/>
              </w:rPr>
            </w:pPr>
            <w:r>
              <w:rPr>
                <w:rFonts w:ascii="宋体" w:hAnsi="宋体" w:cs="仿宋"/>
                <w:b/>
                <w:bCs/>
                <w:sz w:val="24"/>
                <w:szCs w:val="24"/>
              </w:rPr>
            </w:r>
            <w:r/>
          </w:p>
        </w:tc>
        <w:tc>
          <w:tcPr>
            <w:tcW w:w="951" w:type="pct"/>
            <w:vAlign w:val="center"/>
            <w:textDirection w:val="lrTb"/>
            <w:noWrap w:val="false"/>
          </w:tcPr>
          <w:p>
            <w:pPr>
              <w:jc w:val="center"/>
              <w:rPr>
                <w:rFonts w:ascii="宋体" w:hAnsi="宋体" w:cs="仿宋"/>
                <w:sz w:val="24"/>
                <w:szCs w:val="24"/>
              </w:rPr>
            </w:pPr>
            <w:r>
              <w:rPr>
                <w:rFonts w:hint="eastAsia" w:ascii="宋体" w:hAnsi="宋体" w:cs="仿宋"/>
                <w:sz w:val="24"/>
                <w:szCs w:val="24"/>
              </w:rPr>
              <w:t xml:space="preserve">撤展恢复及售后服务方案</w:t>
            </w:r>
            <w:r/>
          </w:p>
          <w:p>
            <w:pPr>
              <w:jc w:val="center"/>
              <w:rPr>
                <w:rFonts w:ascii="宋体" w:hAnsi="宋体" w:cs="仿宋"/>
                <w:b/>
                <w:bCs/>
                <w:sz w:val="24"/>
                <w:szCs w:val="24"/>
              </w:rPr>
            </w:pPr>
            <w:r>
              <w:rPr>
                <w:rFonts w:hint="eastAsia" w:ascii="宋体" w:hAnsi="宋体" w:cs="仿宋"/>
                <w:sz w:val="24"/>
                <w:szCs w:val="24"/>
              </w:rPr>
              <w:t xml:space="preserve">（5分）</w:t>
            </w:r>
            <w:r/>
          </w:p>
        </w:tc>
        <w:tc>
          <w:tcPr>
            <w:tcW w:w="3310" w:type="pct"/>
            <w:vAlign w:val="center"/>
            <w:textDirection w:val="lrTb"/>
            <w:noWrap w:val="false"/>
          </w:tcPr>
          <w:p>
            <w:pPr>
              <w:rPr>
                <w:rFonts w:ascii="宋体" w:hAnsi="宋体" w:cs="仿宋"/>
                <w:sz w:val="24"/>
                <w:szCs w:val="24"/>
              </w:rPr>
            </w:pPr>
            <w:r>
              <w:rPr>
                <w:rFonts w:hint="eastAsia" w:ascii="宋体" w:hAnsi="宋体" w:cs="仿宋"/>
                <w:sz w:val="24"/>
                <w:szCs w:val="24"/>
              </w:rPr>
              <w:t xml:space="preserve">根据投标人提供的撤展恢复及售后服务方案，评委从方案的合理性、科学性、针对性等方面进行评审：</w:t>
            </w:r>
            <w:r/>
          </w:p>
          <w:p>
            <w:pPr>
              <w:rPr>
                <w:rFonts w:ascii="宋体" w:hAnsi="宋体" w:cs="仿宋"/>
                <w:sz w:val="24"/>
                <w:szCs w:val="24"/>
              </w:rPr>
            </w:pPr>
            <w:r>
              <w:rPr>
                <w:rFonts w:hint="eastAsia" w:ascii="宋体" w:hAnsi="宋体" w:cs="仿宋"/>
                <w:sz w:val="24"/>
                <w:szCs w:val="24"/>
              </w:rPr>
              <w:t xml:space="preserve">方案全面，各项措施完善的得5分；主要要求满足，个别细节待优化的得3分；基本内容具备，但不够深入的得1分；其他或未提供的不得分。</w:t>
            </w:r>
            <w:r/>
          </w:p>
        </w:tc>
      </w:tr>
    </w:tbl>
    <w:p>
      <w:pPr>
        <w:ind w:right="840"/>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ind w:right="840"/>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第六章  投标</w:t>
      </w:r>
      <w:bookmarkEnd w:id="236"/>
      <w:r/>
      <w:bookmarkEnd w:id="237"/>
      <w:r/>
      <w:bookmarkEnd w:id="238"/>
      <w:r>
        <w:rPr>
          <w:rFonts w:hint="eastAsia" w:ascii="方正小标宋简体" w:hAnsi="方正小标宋简体" w:eastAsia="方正小标宋简体" w:cs="方正小标宋简体"/>
          <w:sz w:val="36"/>
          <w:szCs w:val="36"/>
        </w:rPr>
        <w:t xml:space="preserve">文件格式 </w:t>
      </w:r>
      <w:r/>
    </w:p>
    <w:p>
      <w:pPr>
        <w:jc w:val="center"/>
        <w:rPr>
          <w:rFonts w:ascii="宋体" w:hAnsi="宋体"/>
          <w:b/>
          <w:sz w:val="72"/>
        </w:rPr>
      </w:pPr>
      <w:r/>
      <w:bookmarkStart w:id="245" w:name="_Hlt26671244"/>
      <w:r/>
      <w:bookmarkStart w:id="246" w:name="_Hlt26955039"/>
      <w:r/>
      <w:bookmarkStart w:id="247" w:name="_Toc49090576"/>
      <w:r/>
      <w:bookmarkStart w:id="248" w:name="_Toc26554094"/>
      <w:r/>
      <w:bookmarkStart w:id="249" w:name="_Toc120614282"/>
      <w:r/>
      <w:bookmarkEnd w:id="245"/>
      <w:r/>
      <w:bookmarkEnd w:id="246"/>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rPr>
          <w:rFonts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sz w:val="32"/>
          <w:szCs w:val="32"/>
        </w:rPr>
        <w:t xml:space="preserve">投标文件目录</w:t>
      </w:r>
      <w:r/>
    </w:p>
    <w:p>
      <w:pPr>
        <w:ind w:firstLine="560"/>
        <w:spacing w:line="600" w:lineRule="exact"/>
        <w:rPr>
          <w:rFonts w:ascii="宋体" w:hAnsi="宋体" w:cs="宋体"/>
          <w:sz w:val="28"/>
          <w:szCs w:val="28"/>
        </w:rPr>
      </w:pPr>
      <w:r>
        <w:rPr>
          <w:rFonts w:hint="eastAsia" w:ascii="宋体" w:hAnsi="宋体" w:cs="宋体"/>
          <w:sz w:val="28"/>
          <w:szCs w:val="28"/>
        </w:rPr>
        <w:t xml:space="preserve">一、投标函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二、开标一览表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四、联合体协议（如有）</w:t>
      </w:r>
      <w:r/>
    </w:p>
    <w:p>
      <w:pPr>
        <w:ind w:firstLine="560"/>
        <w:spacing w:line="600" w:lineRule="exact"/>
        <w:rPr>
          <w:rFonts w:ascii="宋体" w:hAnsi="宋体" w:cs="宋体"/>
          <w:sz w:val="28"/>
          <w:szCs w:val="28"/>
        </w:rPr>
      </w:pPr>
      <w:r>
        <w:rPr>
          <w:rFonts w:hint="eastAsia" w:ascii="宋体" w:hAnsi="宋体" w:cs="宋体"/>
          <w:sz w:val="28"/>
          <w:szCs w:val="28"/>
        </w:rPr>
        <w:t xml:space="preserve">五、满足特定资格要求的证明文件（如有特定资格要求）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六、投标分项报价表（如有）</w:t>
      </w:r>
      <w:r/>
    </w:p>
    <w:p>
      <w:pPr>
        <w:ind w:firstLine="560"/>
        <w:spacing w:line="600" w:lineRule="exact"/>
        <w:rPr>
          <w:rFonts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十一、其他</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817"/>
        <w:rPr>
          <w:sz w:val="24"/>
        </w:rPr>
      </w:pPr>
      <w:r>
        <w:rPr>
          <w:sz w:val="24"/>
        </w:rPr>
      </w:r>
      <w:r/>
    </w:p>
    <w:p>
      <w:pPr>
        <w:pStyle w:val="817"/>
        <w:rPr>
          <w:sz w:val="24"/>
        </w:rPr>
      </w:pPr>
      <w:r>
        <w:rPr>
          <w:sz w:val="24"/>
        </w:rPr>
      </w:r>
      <w:r/>
    </w:p>
    <w:p>
      <w:pPr>
        <w:pStyle w:val="817"/>
        <w:rPr>
          <w:sz w:val="24"/>
        </w:rPr>
      </w:pPr>
      <w:r>
        <w:rPr>
          <w:sz w:val="24"/>
        </w:rPr>
      </w:r>
      <w:r/>
    </w:p>
    <w:p>
      <w:pPr>
        <w:pStyle w:val="817"/>
        <w:rPr>
          <w:sz w:val="24"/>
        </w:rPr>
      </w:pPr>
      <w:r>
        <w:rPr>
          <w:sz w:val="24"/>
        </w:rPr>
      </w:r>
      <w:r/>
    </w:p>
    <w:p>
      <w:pPr>
        <w:pStyle w:val="817"/>
        <w:rPr>
          <w:sz w:val="24"/>
        </w:rPr>
      </w:pPr>
      <w:r>
        <w:rPr>
          <w:sz w:val="24"/>
        </w:rPr>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bookmarkStart w:id="250" w:name="_Toc120614284"/>
      <w:r/>
      <w:bookmarkEnd w:id="247"/>
      <w:r/>
      <w:bookmarkEnd w:id="248"/>
      <w:r/>
      <w:bookmarkEnd w:id="249"/>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center"/>
        <w:spacing w:line="360" w:lineRule="auto"/>
        <w:rPr>
          <w:rFonts w:ascii="方正小标宋简体" w:hAnsi="方正小标宋简体" w:eastAsia="方正小标宋简体" w:cs="方正小标宋简体"/>
          <w:sz w:val="32"/>
          <w:szCs w:val="32"/>
        </w:rPr>
        <w:outlineLvl w:val="0"/>
      </w:pPr>
      <w:r/>
      <w:bookmarkStart w:id="251" w:name="_Toc198822327"/>
      <w:r/>
      <w:bookmarkEnd w:id="47"/>
      <w:r/>
      <w:bookmarkEnd w:id="48"/>
      <w:r/>
      <w:bookmarkEnd w:id="250"/>
      <w:r>
        <w:rPr>
          <w:rFonts w:hint="eastAsia" w:ascii="黑体" w:hAnsi="黑体" w:eastAsia="黑体"/>
          <w:sz w:val="32"/>
          <w:szCs w:val="32"/>
        </w:rPr>
        <w:t xml:space="preserve">一、</w:t>
      </w:r>
      <w:bookmarkStart w:id="252" w:name="_Toc197614075"/>
      <w:r/>
      <w:bookmarkStart w:id="253" w:name="_Toc197613921"/>
      <w:r>
        <w:rPr>
          <w:rFonts w:hint="eastAsia" w:ascii="方正小标宋简体" w:hAnsi="方正小标宋简体" w:eastAsia="方正小标宋简体" w:cs="方正小标宋简体"/>
          <w:sz w:val="32"/>
          <w:szCs w:val="32"/>
        </w:rPr>
        <w:t xml:space="preserve">投标函</w:t>
      </w:r>
      <w:bookmarkEnd w:id="251"/>
      <w:r/>
      <w:bookmarkEnd w:id="252"/>
      <w:r/>
      <w:bookmarkEnd w:id="253"/>
      <w:r/>
      <w:r/>
    </w:p>
    <w:p>
      <w:pPr>
        <w:pStyle w:val="828"/>
        <w:spacing w:before="0" w:after="0" w:line="420" w:lineRule="exact"/>
        <w:rPr>
          <w:rFonts w:ascii="宋体" w:hAnsi="宋体"/>
          <w:szCs w:val="21"/>
        </w:rPr>
      </w:pPr>
      <w:r>
        <w:rPr>
          <w:rFonts w:hint="eastAsia" w:ascii="宋体" w:hAnsi="宋体"/>
          <w:szCs w:val="21"/>
        </w:rPr>
        <w:t xml:space="preserve">致：扬州中国大运河博物馆</w:t>
      </w:r>
      <w:r/>
    </w:p>
    <w:p>
      <w:pPr>
        <w:pStyle w:val="828"/>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828"/>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828"/>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828"/>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28"/>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28"/>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28"/>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828"/>
        <w:spacing w:before="0" w:after="0" w:line="420" w:lineRule="exact"/>
        <w:rPr>
          <w:rFonts w:ascii="宋体" w:hAnsi="宋体"/>
          <w:szCs w:val="21"/>
        </w:rPr>
      </w:pPr>
      <w:r>
        <w:rPr>
          <w:rFonts w:hint="eastAsia" w:ascii="宋体" w:hAnsi="宋体"/>
          <w:szCs w:val="21"/>
        </w:rPr>
        <w:t xml:space="preserve">8.我方与本次投标有关信息</w:t>
      </w:r>
      <w:r/>
    </w:p>
    <w:p>
      <w:pPr>
        <w:pStyle w:val="828"/>
        <w:spacing w:before="0" w:after="0" w:line="420" w:lineRule="exact"/>
        <w:rPr>
          <w:rFonts w:ascii="宋体" w:hAnsi="宋体"/>
          <w:szCs w:val="21"/>
        </w:rPr>
      </w:pPr>
      <w:r>
        <w:rPr>
          <w:rFonts w:hint="eastAsia" w:ascii="宋体" w:hAnsi="宋体"/>
          <w:szCs w:val="21"/>
        </w:rPr>
        <w:t xml:space="preserve">地  址：</w:t>
      </w:r>
      <w:r/>
    </w:p>
    <w:p>
      <w:pPr>
        <w:pStyle w:val="828"/>
        <w:spacing w:before="0" w:after="0" w:line="420" w:lineRule="exact"/>
        <w:rPr>
          <w:rFonts w:ascii="宋体" w:hAnsi="宋体"/>
          <w:szCs w:val="21"/>
        </w:rPr>
      </w:pPr>
      <w:r>
        <w:rPr>
          <w:rFonts w:hint="eastAsia" w:ascii="宋体" w:hAnsi="宋体"/>
          <w:szCs w:val="21"/>
        </w:rPr>
        <w:t xml:space="preserve">邮  编：</w:t>
      </w:r>
      <w:r/>
    </w:p>
    <w:p>
      <w:pPr>
        <w:pStyle w:val="828"/>
        <w:spacing w:before="0" w:after="0" w:line="420" w:lineRule="exact"/>
        <w:rPr>
          <w:rFonts w:ascii="宋体" w:hAnsi="宋体"/>
          <w:szCs w:val="21"/>
          <w:u w:val="single"/>
        </w:rPr>
      </w:pPr>
      <w:r>
        <w:rPr>
          <w:rFonts w:hint="eastAsia" w:ascii="宋体" w:hAnsi="宋体"/>
          <w:szCs w:val="21"/>
        </w:rPr>
        <w:t xml:space="preserve">电  话：</w:t>
      </w:r>
      <w:r/>
    </w:p>
    <w:p>
      <w:pPr>
        <w:pStyle w:val="828"/>
        <w:spacing w:before="0" w:after="0" w:line="420" w:lineRule="exact"/>
        <w:rPr>
          <w:rFonts w:ascii="宋体" w:hAnsi="宋体"/>
          <w:szCs w:val="21"/>
          <w:u w:val="single"/>
        </w:rPr>
      </w:pPr>
      <w:r>
        <w:rPr>
          <w:rFonts w:hint="eastAsia" w:ascii="宋体" w:hAnsi="宋体"/>
          <w:szCs w:val="21"/>
        </w:rPr>
        <w:t xml:space="preserve">传  真：</w:t>
      </w:r>
      <w:r/>
    </w:p>
    <w:p>
      <w:pPr>
        <w:pStyle w:val="828"/>
        <w:spacing w:before="0" w:after="0" w:line="420" w:lineRule="exact"/>
        <w:rPr>
          <w:rFonts w:ascii="宋体" w:hAnsi="宋体"/>
          <w:szCs w:val="21"/>
          <w:u w:val="single"/>
        </w:rPr>
      </w:pPr>
      <w:r>
        <w:rPr>
          <w:rFonts w:hint="eastAsia" w:ascii="宋体" w:hAnsi="宋体"/>
          <w:szCs w:val="21"/>
        </w:rPr>
        <w:t xml:space="preserve">开户行：</w:t>
      </w:r>
      <w:r/>
    </w:p>
    <w:p>
      <w:pPr>
        <w:pStyle w:val="828"/>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828"/>
        <w:spacing w:before="0" w:after="0" w:line="420" w:lineRule="exact"/>
        <w:rPr>
          <w:rFonts w:ascii="宋体" w:hAnsi="宋体"/>
          <w:szCs w:val="21"/>
        </w:rPr>
      </w:pPr>
      <w:r>
        <w:rPr>
          <w:rFonts w:hint="eastAsia" w:ascii="宋体" w:hAnsi="宋体"/>
          <w:szCs w:val="21"/>
        </w:rPr>
        <w:t xml:space="preserve">日  期：</w:t>
      </w:r>
      <w:r/>
    </w:p>
    <w:p>
      <w:pPr>
        <w:pStyle w:val="828"/>
        <w:ind w:left="420"/>
        <w:spacing w:before="0" w:after="0" w:line="420" w:lineRule="exact"/>
        <w:rPr>
          <w:rFonts w:ascii="宋体" w:hAnsi="宋体"/>
          <w:szCs w:val="21"/>
        </w:rPr>
      </w:pPr>
      <w:r>
        <w:rPr>
          <w:rFonts w:ascii="宋体" w:hAnsi="宋体"/>
          <w:szCs w:val="21"/>
        </w:rPr>
      </w:r>
      <w:r/>
    </w:p>
    <w:p>
      <w:pPr>
        <w:jc w:val="left"/>
        <w:spacing w:line="360" w:lineRule="auto"/>
        <w:rPr>
          <w:rFonts w:ascii="宋体" w:hAnsi="宋体"/>
          <w:sz w:val="24"/>
          <w:szCs w:val="24"/>
        </w:rPr>
      </w:pPr>
      <w:r>
        <w:rPr>
          <w:rFonts w:ascii="宋体" w:hAnsi="宋体"/>
          <w:sz w:val="24"/>
          <w:szCs w:val="24"/>
        </w:rPr>
      </w:r>
      <w:r/>
    </w:p>
    <w:p>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二、开标一览表</w:t>
      </w:r>
      <w:r/>
    </w:p>
    <w:p>
      <w:pPr>
        <w:jc w:val="center"/>
        <w:spacing w:line="480" w:lineRule="auto"/>
        <w:rPr>
          <w:rFonts w:ascii="方正小标宋简体" w:hAnsi="方正小标宋简体" w:eastAsia="方正小标宋简体" w:cs="方正小标宋简体"/>
          <w:sz w:val="32"/>
          <w:szCs w:val="32"/>
        </w:rPr>
        <w:outlineLvl w:val="0"/>
      </w:pPr>
      <w:r/>
      <w:bookmarkStart w:id="254" w:name="_Toc197614076"/>
      <w:r/>
      <w:bookmarkStart w:id="255" w:name="_Toc198822328"/>
      <w:r/>
      <w:bookmarkStart w:id="256" w:name="_Toc197613922"/>
      <w:r>
        <w:rPr>
          <w:rFonts w:hint="eastAsia" w:ascii="方正小标宋简体" w:hAnsi="方正小标宋简体" w:eastAsia="方正小标宋简体" w:cs="方正小标宋简体"/>
          <w:sz w:val="32"/>
          <w:szCs w:val="32"/>
        </w:rPr>
        <w:t xml:space="preserve">开标一览表</w:t>
      </w:r>
      <w:bookmarkEnd w:id="254"/>
      <w:r/>
      <w:bookmarkEnd w:id="255"/>
      <w:r/>
      <w:bookmarkEnd w:id="256"/>
      <w:r/>
      <w:r/>
    </w:p>
    <w:p>
      <w:pPr>
        <w:spacing w:line="480" w:lineRule="auto"/>
        <w:rPr>
          <w:rFonts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ascii="宋体" w:hAnsi="宋体"/>
          <w:sz w:val="24"/>
          <w:szCs w:val="24"/>
        </w:rPr>
      </w:pPr>
      <w:r>
        <w:rPr>
          <w:rFonts w:hint="eastAsia" w:ascii="宋体" w:hAnsi="宋体"/>
          <w:sz w:val="24"/>
          <w:szCs w:val="24"/>
        </w:rPr>
        <w:t xml:space="preserve">项目编号：                                   分包号：</w:t>
      </w:r>
      <w:r/>
    </w:p>
    <w:tbl>
      <w:tblPr>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402"/>
        <w:gridCol w:w="6346"/>
      </w:tblGrid>
      <w:tr>
        <w:trPr>
          <w:cantSplit/>
          <w:trHeight w:val="725"/>
        </w:trPr>
        <w:tc>
          <w:tcPr>
            <w:tcW w:w="3402" w:type="dxa"/>
            <w:vAlign w:val="center"/>
            <w:textDirection w:val="lrTb"/>
            <w:noWrap w:val="false"/>
          </w:tcPr>
          <w:p>
            <w:pPr>
              <w:jc w:val="center"/>
              <w:spacing w:line="480" w:lineRule="auto"/>
              <w:rPr>
                <w:rFonts w:ascii="宋体" w:hAnsi="宋体"/>
                <w:sz w:val="24"/>
                <w:szCs w:val="24"/>
              </w:rPr>
            </w:pPr>
            <w:r>
              <w:rPr>
                <w:rFonts w:hint="eastAsia" w:ascii="宋体" w:hAnsi="宋体"/>
                <w:sz w:val="24"/>
                <w:szCs w:val="24"/>
              </w:rPr>
              <w:t xml:space="preserve">投标总报价</w:t>
            </w:r>
            <w:r/>
          </w:p>
        </w:tc>
        <w:tc>
          <w:tcPr>
            <w:tcW w:w="6346" w:type="dxa"/>
            <w:vAlign w:val="center"/>
            <w:textDirection w:val="lrTb"/>
            <w:noWrap w:val="false"/>
          </w:tcPr>
          <w:p>
            <w:pPr>
              <w:pStyle w:val="828"/>
              <w:ind w:firstLine="0"/>
              <w:spacing w:before="0" w:after="0" w:line="480" w:lineRule="auto"/>
              <w:rPr>
                <w:rFonts w:ascii="宋体" w:hAnsi="宋体" w:cs="宋体"/>
              </w:rPr>
            </w:pPr>
            <w:r>
              <w:rPr>
                <w:rFonts w:hint="eastAsia" w:ascii="宋体" w:hAnsi="宋体" w:cs="宋体"/>
              </w:rPr>
              <w:t xml:space="preserve">小写（元）：                             </w:t>
            </w:r>
            <w:r/>
          </w:p>
          <w:p>
            <w:pPr>
              <w:spacing w:line="480" w:lineRule="auto"/>
              <w:rPr>
                <w:rFonts w:ascii="宋体" w:hAnsi="宋体"/>
                <w:sz w:val="24"/>
                <w:szCs w:val="24"/>
              </w:rPr>
            </w:pPr>
            <w:r>
              <w:rPr>
                <w:rFonts w:hint="eastAsia" w:ascii="宋体" w:hAnsi="宋体" w:cs="宋体"/>
                <w:sz w:val="24"/>
                <w:szCs w:val="24"/>
              </w:rPr>
              <w:t xml:space="preserve">大写（元）：</w:t>
            </w:r>
            <w:r/>
          </w:p>
        </w:tc>
      </w:tr>
      <w:tr>
        <w:trPr>
          <w:cantSplit/>
          <w:trHeight w:val="780"/>
        </w:trPr>
        <w:tc>
          <w:tcPr>
            <w:tcW w:w="3402" w:type="dxa"/>
            <w:vAlign w:val="center"/>
            <w:textDirection w:val="lrTb"/>
            <w:noWrap w:val="false"/>
          </w:tcPr>
          <w:p>
            <w:pPr>
              <w:pStyle w:val="828"/>
              <w:ind w:firstLine="0"/>
              <w:jc w:val="center"/>
              <w:spacing w:before="0" w:after="0" w:line="480" w:lineRule="auto"/>
              <w:rPr>
                <w:rFonts w:ascii="宋体" w:hAnsi="宋体"/>
              </w:rPr>
            </w:pPr>
            <w:r>
              <w:rPr>
                <w:rFonts w:hint="eastAsia" w:ascii="宋体" w:hAnsi="宋体"/>
              </w:rPr>
              <w:t xml:space="preserve">服务期</w:t>
            </w:r>
            <w:r/>
          </w:p>
        </w:tc>
        <w:tc>
          <w:tcPr>
            <w:tcW w:w="6346" w:type="dxa"/>
            <w:vAlign w:val="center"/>
            <w:textDirection w:val="lrTb"/>
            <w:noWrap w:val="false"/>
          </w:tcPr>
          <w:p>
            <w:pPr>
              <w:jc w:val="left"/>
              <w:widowControl/>
              <w:rPr>
                <w:rFonts w:ascii="宋体" w:hAnsi="宋体"/>
                <w:sz w:val="24"/>
                <w:szCs w:val="24"/>
              </w:rPr>
            </w:pPr>
            <w:r>
              <w:rPr>
                <w:rFonts w:ascii="宋体" w:hAnsi="宋体"/>
                <w:sz w:val="24"/>
                <w:szCs w:val="24"/>
              </w:rPr>
            </w:r>
            <w:r/>
          </w:p>
          <w:p>
            <w:pPr>
              <w:pStyle w:val="828"/>
              <w:ind w:firstLine="0"/>
              <w:spacing w:before="0" w:after="0" w:line="480" w:lineRule="auto"/>
              <w:rPr>
                <w:rFonts w:ascii="宋体" w:hAnsi="宋体"/>
              </w:rPr>
            </w:pPr>
            <w:r>
              <w:rPr>
                <w:rFonts w:ascii="宋体" w:hAnsi="宋体"/>
              </w:rPr>
            </w:r>
            <w:r/>
          </w:p>
        </w:tc>
      </w:tr>
      <w:tr>
        <w:trPr>
          <w:cantSplit/>
          <w:trHeight w:val="780"/>
        </w:trPr>
        <w:tc>
          <w:tcPr>
            <w:tcW w:w="3402" w:type="dxa"/>
            <w:vAlign w:val="center"/>
            <w:textDirection w:val="lrTb"/>
            <w:noWrap w:val="false"/>
          </w:tcPr>
          <w:p>
            <w:pPr>
              <w:pStyle w:val="828"/>
              <w:ind w:firstLine="0"/>
              <w:jc w:val="center"/>
              <w:spacing w:before="0" w:after="0" w:line="480" w:lineRule="auto"/>
              <w:rPr>
                <w:rFonts w:ascii="宋体" w:hAnsi="宋体" w:cs="宋体"/>
              </w:rPr>
            </w:pPr>
            <w:r>
              <w:rPr>
                <w:rFonts w:hint="eastAsia" w:ascii="宋体" w:hAnsi="宋体" w:cs="宋体"/>
              </w:rPr>
              <w:t xml:space="preserve">备注</w:t>
            </w:r>
            <w:r/>
          </w:p>
        </w:tc>
        <w:tc>
          <w:tcPr>
            <w:tcW w:w="6346" w:type="dxa"/>
            <w:vAlign w:val="center"/>
            <w:textDirection w:val="lrTb"/>
            <w:noWrap w:val="false"/>
          </w:tcPr>
          <w:p>
            <w:pPr>
              <w:pStyle w:val="828"/>
              <w:ind w:firstLine="0"/>
              <w:spacing w:before="0" w:after="0" w:line="480" w:lineRule="auto"/>
              <w:rPr>
                <w:rFonts w:ascii="宋体" w:hAnsi="宋体" w:cs="宋体"/>
              </w:rPr>
            </w:pPr>
            <w:r>
              <w:rPr>
                <w:rFonts w:ascii="宋体" w:hAnsi="宋体" w:cs="宋体"/>
              </w:rPr>
            </w:r>
            <w:r/>
          </w:p>
        </w:tc>
      </w:tr>
    </w:tbl>
    <w:p>
      <w:pPr>
        <w:spacing w:line="480" w:lineRule="auto"/>
        <w:rPr>
          <w:rFonts w:ascii="宋体" w:hAnsi="宋体"/>
          <w:sz w:val="24"/>
          <w:szCs w:val="24"/>
        </w:rPr>
      </w:pPr>
      <w:r>
        <w:rPr>
          <w:rFonts w:ascii="宋体" w:hAnsi="宋体"/>
          <w:sz w:val="24"/>
          <w:szCs w:val="24"/>
        </w:rPr>
      </w:r>
      <w:r/>
    </w:p>
    <w:p>
      <w:pPr>
        <w:ind w:firstLine="480"/>
        <w:spacing w:line="480" w:lineRule="auto"/>
        <w:rPr>
          <w:rFonts w:ascii="黑体" w:hAnsi="黑体" w:eastAsia="黑体"/>
          <w:b/>
          <w:i/>
          <w:sz w:val="32"/>
          <w:szCs w:val="32"/>
          <w:u w:val="single"/>
        </w:rPr>
      </w:pPr>
      <w:r>
        <w:rPr>
          <w:rFonts w:hint="eastAsia" w:ascii="宋体" w:hAnsi="宋体"/>
          <w:sz w:val="24"/>
          <w:szCs w:val="24"/>
        </w:rPr>
        <w:t xml:space="preserve">                                              日  期：</w:t>
      </w:r>
      <w:r/>
    </w:p>
    <w:p>
      <w:pPr>
        <w:ind w:firstLine="480"/>
        <w:rPr>
          <w:rFonts w:ascii="黑体" w:hAnsi="黑体" w:eastAsia="黑体"/>
          <w:b/>
          <w:i/>
          <w:sz w:val="32"/>
          <w:szCs w:val="32"/>
          <w:u w:val="single"/>
        </w:rPr>
      </w:pPr>
      <w:r>
        <w:rPr>
          <w:rFonts w:ascii="黑体" w:hAnsi="黑体" w:eastAsia="黑体"/>
          <w:b/>
          <w:i/>
          <w:sz w:val="32"/>
          <w:szCs w:val="32"/>
          <w:u w:val="single"/>
        </w:rPr>
      </w:r>
      <w:r/>
    </w:p>
    <w:p>
      <w:pPr>
        <w:ind w:firstLine="480"/>
        <w:rPr>
          <w:rFonts w:ascii="黑体" w:hAnsi="黑体" w:eastAsia="黑体"/>
          <w:b/>
          <w:i/>
          <w:sz w:val="32"/>
          <w:szCs w:val="32"/>
          <w:u w:val="single"/>
        </w:rPr>
      </w:pPr>
      <w:r>
        <w:rPr>
          <w:rFonts w:ascii="黑体" w:hAnsi="黑体" w:eastAsia="黑体"/>
          <w:b/>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三、法人授权书</w:t>
      </w:r>
      <w:r/>
    </w:p>
    <w:p>
      <w:pPr>
        <w:jc w:val="center"/>
        <w:spacing w:line="420" w:lineRule="exact"/>
        <w:rPr>
          <w:rFonts w:ascii="方正小标宋简体" w:hAnsi="方正小标宋简体" w:eastAsia="方正小标宋简体" w:cs="方正小标宋简体"/>
          <w:sz w:val="32"/>
          <w:szCs w:val="32"/>
        </w:rPr>
        <w:outlineLvl w:val="0"/>
      </w:pPr>
      <w:r/>
      <w:bookmarkStart w:id="257" w:name="_Toc197614074"/>
      <w:r/>
      <w:bookmarkStart w:id="258" w:name="_Toc197613920"/>
      <w:r/>
      <w:bookmarkStart w:id="259" w:name="_Toc198822329"/>
      <w:r>
        <w:rPr>
          <w:rFonts w:hint="eastAsia" w:ascii="方正小标宋简体" w:hAnsi="方正小标宋简体" w:eastAsia="方正小标宋简体" w:cs="方正小标宋简体"/>
          <w:sz w:val="32"/>
          <w:szCs w:val="32"/>
        </w:rPr>
        <w:t xml:space="preserve">法人授权书</w:t>
      </w:r>
      <w:bookmarkEnd w:id="257"/>
      <w:r/>
      <w:bookmarkEnd w:id="258"/>
      <w:r/>
      <w:bookmarkEnd w:id="259"/>
      <w:r/>
      <w:r/>
    </w:p>
    <w:p>
      <w:pPr>
        <w:pStyle w:val="826"/>
        <w:ind w:firstLine="480"/>
        <w:spacing w:line="420" w:lineRule="exact"/>
        <w:rPr>
          <w:sz w:val="24"/>
          <w:szCs w:val="24"/>
        </w:rPr>
      </w:pPr>
      <w:r>
        <w:rPr>
          <w:sz w:val="24"/>
          <w:szCs w:val="24"/>
        </w:rPr>
      </w:r>
      <w:r/>
    </w:p>
    <w:p>
      <w:pPr>
        <w:pStyle w:val="826"/>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（投标人名称）的法定代表人</w:t>
      </w:r>
      <w:r>
        <w:rPr>
          <w:rFonts w:hint="eastAsia" w:ascii="宋体" w:hAnsi="宋体" w:cs="宋体"/>
          <w:sz w:val="24"/>
          <w:szCs w:val="24"/>
          <w:u w:val="single"/>
        </w:rPr>
        <w:t xml:space="preserve">           （法定代表人姓名、身份证号码）</w:t>
      </w:r>
      <w:r>
        <w:rPr>
          <w:rFonts w:hint="eastAsia"/>
          <w:sz w:val="24"/>
          <w:szCs w:val="24"/>
        </w:rPr>
        <w:t xml:space="preserve">授权</w:t>
      </w:r>
      <w:r>
        <w:rPr>
          <w:rFonts w:hint="eastAsia" w:ascii="宋体" w:hAnsi="宋体" w:cs="宋体"/>
          <w:sz w:val="24"/>
          <w:szCs w:val="24"/>
          <w:u w:val="single"/>
        </w:rPr>
        <w:t xml:space="preserve">                 </w:t>
      </w:r>
      <w:r>
        <w:rPr>
          <w:rFonts w:hint="eastAsia"/>
          <w:sz w:val="24"/>
          <w:szCs w:val="24"/>
        </w:rPr>
        <w:t xml:space="preserve">（被授权人姓名，身份证号码）作为我方参加编号为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826"/>
        <w:ind w:firstLine="480"/>
        <w:spacing w:line="480" w:lineRule="exact"/>
        <w:rPr>
          <w:sz w:val="24"/>
          <w:szCs w:val="24"/>
        </w:rPr>
      </w:pPr>
      <w:r>
        <w:rPr>
          <w:rFonts w:hint="eastAsia"/>
          <w:sz w:val="24"/>
          <w:szCs w:val="24"/>
        </w:rPr>
        <w:t xml:space="preserve">本授权书自</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826"/>
        <w:ind w:firstLine="480"/>
        <w:spacing w:line="480" w:lineRule="exact"/>
        <w:rPr>
          <w:sz w:val="24"/>
          <w:szCs w:val="24"/>
        </w:rPr>
      </w:pPr>
      <w:r>
        <w:rPr>
          <w:rFonts w:hint="eastAsia"/>
          <w:sz w:val="24"/>
          <w:szCs w:val="24"/>
        </w:rPr>
        <w:t xml:space="preserve">被授权人身份证号码：</w:t>
      </w:r>
      <w:r/>
    </w:p>
    <w:p>
      <w:pPr>
        <w:pStyle w:val="826"/>
        <w:ind w:firstLine="480"/>
        <w:spacing w:line="480" w:lineRule="exact"/>
        <w:rPr>
          <w:sz w:val="24"/>
          <w:szCs w:val="24"/>
          <w:u w:val="single"/>
        </w:rPr>
      </w:pPr>
      <w:r>
        <w:rPr>
          <w:rFonts w:hint="eastAsia"/>
          <w:sz w:val="24"/>
          <w:szCs w:val="24"/>
        </w:rPr>
        <w:t xml:space="preserve">被授权人联系电话：（手机）</w:t>
      </w:r>
      <w:r/>
    </w:p>
    <w:p>
      <w:pPr>
        <w:pStyle w:val="826"/>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826"/>
        <w:ind w:firstLine="480"/>
        <w:spacing w:line="480" w:lineRule="exact"/>
        <w:rPr>
          <w:sz w:val="24"/>
          <w:szCs w:val="24"/>
          <w:u w:val="single"/>
        </w:rPr>
      </w:pPr>
      <w:r>
        <w:rPr>
          <w:rFonts w:hint="eastAsia"/>
          <w:sz w:val="24"/>
          <w:szCs w:val="24"/>
        </w:rPr>
        <w:t xml:space="preserve">单位地址：</w:t>
      </w:r>
      <w:r/>
    </w:p>
    <w:p>
      <w:pPr>
        <w:pStyle w:val="826"/>
        <w:ind w:firstLine="480"/>
        <w:spacing w:line="480" w:lineRule="exact"/>
        <w:rPr>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bookmarkStart w:id="260" w:name="_格式3__银行出具的资信证明"/>
      <w:r/>
      <w:bookmarkStart w:id="261" w:name="_Hlt26671380"/>
      <w:r/>
      <w:bookmarkStart w:id="262" w:name="_Hlt26955070"/>
      <w:r/>
      <w:bookmarkEnd w:id="260"/>
      <w:r/>
      <w:bookmarkEnd w:id="261"/>
      <w:r/>
      <w:bookmarkEnd w:id="262"/>
      <w:r/>
      <w:r/>
    </w:p>
    <w:p>
      <w:pPr>
        <w:pStyle w:val="742"/>
        <w:rPr>
          <w:i/>
          <w:sz w:val="24"/>
          <w:szCs w:val="24"/>
          <w:u w:val="single"/>
        </w:rPr>
      </w:pPr>
      <w:r>
        <w:rPr>
          <w:i/>
          <w:sz w:val="24"/>
          <w:szCs w:val="24"/>
          <w:u w:val="single"/>
        </w:rPr>
      </w:r>
      <w:r/>
    </w:p>
    <w:p>
      <w:pPr>
        <w:ind w:firstLine="480"/>
        <w:spacing w:line="480" w:lineRule="auto"/>
        <w:rPr>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1533525</wp:posOffset>
                </wp:positionH>
                <wp:positionV relativeFrom="paragraph">
                  <wp:posOffset>62230</wp:posOffset>
                </wp:positionV>
                <wp:extent cx="2867025" cy="1348105"/>
                <wp:effectExtent l="4445" t="4445" r="9525" b="9525"/>
                <wp:wrapTight wrapText="bothSides">
                  <wp:wrapPolygon edited="1">
                    <wp:start x="-72" y="-152"/>
                    <wp:lineTo x="-72" y="21448"/>
                    <wp:lineTo x="21672" y="21448"/>
                    <wp:lineTo x="21672" y="-152"/>
                    <wp:lineTo x="-72" y="-152"/>
                  </wp:wrapPolygon>
                </wp:wrapTight>
                <wp:docPr id="1" name="Text Box 9"/>
                <wp:cNvGraphicFramePr/>
                <a:graphic xmlns:a="http://schemas.openxmlformats.org/drawingml/2006/main">
                  <a:graphicData uri="http://schemas.microsoft.com/office/word/2010/wordprocessingShape">
                    <wps:wsp>
                      <wps:cNvPr id="0" name=""/>
                      <wps:cNvSpPr txBox="1"/>
                      <wps:spPr bwMode="auto">
                        <a:xfrm>
                          <a:off x="0" y="0"/>
                          <a:ext cx="2867025" cy="134810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640"/>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法定代表人身份证件复印件</w:t>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120.8pt;mso-position-horizontal:absolute;mso-position-vertical-relative:text;margin-top:4.9pt;mso-position-vertical:absolute;width:225.8pt;height:106.1pt;mso-wrap-distance-left:9.0pt;mso-wrap-distance-top:0.0pt;mso-wrap-distance-right:9.0pt;mso-wrap-distance-bottom:0.0pt;visibility:visible;" wrapcoords="-332 -703 -332 99296 100333 99296 100333 -703 -332 -703" fillcolor="#FFFFFF" strokecolor="#000000" strokeweight="0.75pt">
                <v:stroke dashstyle="solid"/>
                <w10:wrap type="tight"/>
                <v:textbox inset="0,0,0,0">
                  <w:txbxContent>
                    <w:p>
                      <w:pPr>
                        <w:ind w:firstLine="640"/>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法定代表人身份证件复印件</w:t>
                      </w:r>
                      <w:r/>
                    </w:p>
                  </w:txbxContent>
                </v:textbox>
              </v:shape>
            </w:pict>
          </mc:Fallback>
        </mc:AlternateContent>
      </w:r>
      <w:r/>
    </w:p>
    <w:p>
      <w:pPr>
        <w:ind w:firstLine="480"/>
        <w:rPr>
          <w:szCs w:val="24"/>
        </w:rPr>
      </w:pPr>
      <w:r>
        <w:rPr>
          <w:szCs w:val="24"/>
        </w:rPr>
      </w:r>
      <w:r/>
    </w:p>
    <w:p>
      <w:pPr>
        <w:ind w:firstLine="480"/>
        <w:rPr>
          <w:szCs w:val="24"/>
        </w:rPr>
      </w:pPr>
      <w:r>
        <w:rPr>
          <w:szCs w:val="24"/>
        </w:rPr>
      </w:r>
      <w:r/>
    </w:p>
    <w:p>
      <w:pPr>
        <w:ind w:firstLine="480"/>
        <w:rPr>
          <w:szCs w:val="24"/>
        </w:rPr>
      </w:pPr>
      <w:r>
        <w:rPr>
          <w:szCs w:val="24"/>
        </w:rPr>
      </w:r>
      <w:r/>
    </w:p>
    <w:p>
      <w:pPr>
        <w:ind w:firstLine="480"/>
        <w:rPr>
          <w:szCs w:val="24"/>
        </w:rPr>
      </w:pPr>
      <w:r>
        <w:rPr>
          <w:szCs w:val="24"/>
        </w:rPr>
      </w:r>
      <w:r/>
    </w:p>
    <w:p>
      <w:pPr>
        <w:ind w:firstLine="480"/>
        <w:rPr>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1533525</wp:posOffset>
                </wp:positionH>
                <wp:positionV relativeFrom="paragraph">
                  <wp:posOffset>62230</wp:posOffset>
                </wp:positionV>
                <wp:extent cx="2867025" cy="1308735"/>
                <wp:effectExtent l="4445" t="4445" r="9525" b="7620"/>
                <wp:wrapTight wrapText="bothSides">
                  <wp:wrapPolygon edited="1">
                    <wp:start x="-72" y="-158"/>
                    <wp:lineTo x="-72" y="21442"/>
                    <wp:lineTo x="21672" y="21442"/>
                    <wp:lineTo x="21672" y="-158"/>
                    <wp:lineTo x="-72" y="-158"/>
                  </wp:wrapPolygon>
                </wp:wrapTight>
                <wp:docPr id="2" name="Text Box 10"/>
                <wp:cNvGraphicFramePr/>
                <a:graphic xmlns:a="http://schemas.openxmlformats.org/drawingml/2006/main">
                  <a:graphicData uri="http://schemas.microsoft.com/office/word/2010/wordprocessingShape">
                    <wps:wsp>
                      <wps:cNvPr id="0" name=""/>
                      <wps:cNvSpPr txBox="1"/>
                      <wps:spPr bwMode="auto">
                        <a:xfrm>
                          <a:off x="0" y="0"/>
                          <a:ext cx="2867025" cy="1308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640"/>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被授权人身份证件复印件</w:t>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120.8pt;mso-position-horizontal:absolute;mso-position-vertical-relative:text;margin-top:4.9pt;mso-position-vertical:absolute;width:225.8pt;height:103.0pt;mso-wrap-distance-left:9.0pt;mso-wrap-distance-top:0.0pt;mso-wrap-distance-right:9.0pt;mso-wrap-distance-bottom:0.0pt;visibility:visible;" wrapcoords="-332 -730 -332 99269 100333 99269 100333 -730 -332 -730" fillcolor="#FFFFFF" strokecolor="#000000" strokeweight="0.75pt">
                <v:stroke dashstyle="solid"/>
                <w10:wrap type="tight"/>
                <v:textbox inset="0,0,0,0">
                  <w:txbxContent>
                    <w:p>
                      <w:pPr>
                        <w:ind w:firstLine="640"/>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被授权人身份证件复印件</w:t>
                      </w:r>
                      <w:r/>
                    </w:p>
                  </w:txbxContent>
                </v:textbox>
              </v:shape>
            </w:pict>
          </mc:Fallback>
        </mc:AlternateContent>
      </w:r>
      <w:r/>
    </w:p>
    <w:p>
      <w:pPr>
        <w:ind w:firstLine="480"/>
        <w:rPr>
          <w:szCs w:val="24"/>
        </w:rPr>
      </w:pPr>
      <w:r>
        <w:rPr>
          <w:szCs w:val="24"/>
        </w:rPr>
      </w:r>
      <w:r/>
    </w:p>
    <w:p>
      <w:pPr>
        <w:ind w:firstLine="480"/>
        <w:rPr>
          <w:szCs w:val="24"/>
        </w:rPr>
        <w:outlineLvl w:val="0"/>
      </w:pPr>
      <w:r>
        <w:rPr>
          <w:szCs w:val="24"/>
        </w:rPr>
      </w:r>
      <w:r/>
    </w:p>
    <w:p>
      <w:pPr>
        <w:pStyle w:val="749"/>
        <w:ind w:firstLine="480"/>
        <w:rPr>
          <w:rFonts w:ascii="Times New Roman"/>
          <w:sz w:val="24"/>
        </w:rPr>
      </w:pPr>
      <w:r>
        <w:rPr>
          <w:rFonts w:ascii="Times New Roman"/>
          <w:sz w:val="24"/>
        </w:rPr>
      </w:r>
      <w:r/>
    </w:p>
    <w:p>
      <w:pPr>
        <w:ind w:firstLine="480"/>
      </w:pPr>
      <w:r/>
      <w:r/>
    </w:p>
    <w:p>
      <w:pPr>
        <w:pStyle w:val="742"/>
        <w:rPr>
          <w:i/>
          <w:sz w:val="24"/>
          <w:szCs w:val="24"/>
          <w:u w:val="single"/>
        </w:rPr>
      </w:pPr>
      <w:r>
        <w:rPr>
          <w:i/>
          <w:sz w:val="24"/>
          <w:szCs w:val="24"/>
          <w:u w:val="single"/>
        </w:rPr>
      </w:r>
      <w:r/>
    </w:p>
    <w:p>
      <w:pPr>
        <w:pStyle w:val="742"/>
        <w:rPr>
          <w:i/>
          <w:sz w:val="24"/>
          <w:szCs w:val="24"/>
          <w:u w:val="single"/>
        </w:rPr>
      </w:pPr>
      <w:r>
        <w:rPr>
          <w:i/>
          <w:sz w:val="24"/>
          <w:szCs w:val="24"/>
          <w:u w:val="single"/>
        </w:rPr>
      </w:r>
      <w:r/>
    </w:p>
    <w:p>
      <w:pPr>
        <w:pStyle w:val="742"/>
        <w:ind w:firstLine="0"/>
      </w:pPr>
      <w:r/>
      <w:r/>
    </w:p>
    <w:p>
      <w:pPr>
        <w:jc w:val="center"/>
        <w:spacing w:line="360" w:lineRule="auto"/>
        <w:rPr>
          <w:rFonts w:ascii="方正小标宋简体" w:hAnsi="方正小标宋简体" w:eastAsia="方正小标宋简体" w:cs="方正小标宋简体"/>
          <w:sz w:val="32"/>
          <w:szCs w:val="32"/>
        </w:rPr>
      </w:pPr>
      <w:r>
        <w:rPr>
          <w:rFonts w:hint="eastAsia" w:ascii="楷体" w:hAnsi="楷体" w:eastAsia="楷体"/>
          <w:bCs/>
          <w:sz w:val="24"/>
          <w:szCs w:val="24"/>
        </w:rPr>
        <w:br w:type="page" w:clear="all"/>
      </w:r>
      <w:r>
        <w:rPr>
          <w:rFonts w:hint="eastAsia" w:ascii="方正小标宋简体" w:hAnsi="方正小标宋简体" w:eastAsia="方正小标宋简体" w:cs="方正小标宋简体"/>
          <w:sz w:val="32"/>
          <w:szCs w:val="32"/>
        </w:rPr>
        <w:t xml:space="preserve">四、联合体协议（本项目不需要）</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ascii="宋体" w:hAnsi="宋体"/>
          <w:sz w:val="24"/>
        </w:rPr>
      </w:pPr>
      <w:r>
        <w:rPr>
          <w:rFonts w:ascii="宋体" w:hAnsi="宋体"/>
          <w:sz w:val="24"/>
        </w:rPr>
      </w:r>
      <w:r/>
    </w:p>
    <w:p>
      <w:pPr>
        <w:ind w:firstLine="645"/>
        <w:spacing w:line="360" w:lineRule="auto"/>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（加盖公章）</w:t>
      </w:r>
      <w:r>
        <w:rPr>
          <w:rFonts w:ascii="宋体" w:hAnsi="宋体"/>
          <w:sz w:val="24"/>
        </w:rPr>
        <w:t xml:space="preserve">    </w:t>
      </w:r>
      <w:r/>
    </w:p>
    <w:p>
      <w:pPr>
        <w:ind w:firstLine="5280"/>
        <w:spacing w:line="360" w:lineRule="auto"/>
        <w:rPr>
          <w:rFonts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1.牵头单位必须为联合体成员。</w:t>
      </w:r>
      <w:r/>
    </w:p>
    <w:p>
      <w:pPr>
        <w:ind w:firstLine="480"/>
        <w:spacing w:line="360" w:lineRule="auto"/>
        <w:rPr>
          <w:rFonts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360" w:lineRule="auto"/>
        <w:rPr>
          <w:rFonts w:ascii="宋体" w:hAnsi="宋体"/>
          <w:sz w:val="24"/>
        </w:rPr>
      </w:pPr>
      <w:r>
        <w:rPr>
          <w:rFonts w:hint="eastAsia" w:ascii="宋体" w:hAnsi="宋体"/>
          <w:sz w:val="24"/>
        </w:rPr>
        <w:t xml:space="preserve">3.除另有说明外，本招标文件要求加盖公章之处，加盖牵头单位的公章即可。</w:t>
      </w:r>
      <w:r/>
    </w:p>
    <w:p>
      <w:pPr>
        <w:pStyle w:val="815"/>
        <w:ind w:firstLine="480"/>
        <w:rPr>
          <w:sz w:val="24"/>
          <w:lang w:eastAsia="zh-CN"/>
        </w:rPr>
      </w:pPr>
      <w:r>
        <w:rPr>
          <w:sz w:val="24"/>
          <w:lang w:eastAsia="zh-CN"/>
        </w:rPr>
      </w:r>
      <w:r/>
    </w:p>
    <w:p>
      <w:r/>
      <w:r/>
    </w:p>
    <w:p>
      <w:pPr>
        <w:ind w:firstLine="645"/>
        <w:spacing w:line="560" w:lineRule="exact"/>
        <w:rPr>
          <w:rFonts w:ascii="宋体" w:hAnsi="宋体"/>
          <w:sz w:val="24"/>
        </w:rPr>
      </w:pPr>
      <w:r>
        <w:rPr>
          <w:rFonts w:ascii="宋体" w:hAnsi="宋体"/>
          <w:sz w:val="24"/>
        </w:rPr>
      </w:r>
      <w:r/>
    </w:p>
    <w:p>
      <w:pPr>
        <w:rPr>
          <w:rFonts w:ascii="黑体" w:hAnsi="黑体" w:eastAsia="黑体"/>
          <w:i/>
          <w:sz w:val="32"/>
          <w:szCs w:val="32"/>
          <w:u w:val="single"/>
        </w:rPr>
      </w:pPr>
      <w:r>
        <w:rPr>
          <w:rFonts w:hint="eastAsia" w:ascii="黑体" w:hAnsi="黑体" w:eastAsia="黑体"/>
          <w:sz w:val="32"/>
          <w:szCs w:val="32"/>
        </w:rPr>
        <w:br w:type="page" w:clear="all"/>
      </w:r>
      <w:r>
        <w:rPr>
          <w:rFonts w:hint="eastAsia" w:ascii="黑体" w:hAnsi="黑体" w:eastAsia="黑体"/>
          <w:sz w:val="32"/>
          <w:szCs w:val="32"/>
        </w:rPr>
        <w:t xml:space="preserve">五、满足资格要求的证明文件</w:t>
      </w:r>
      <w:r/>
    </w:p>
    <w:p>
      <w:pPr>
        <w:pStyle w:val="826"/>
        <w:ind w:firstLine="480"/>
        <w:rPr>
          <w:sz w:val="24"/>
          <w:szCs w:val="24"/>
        </w:rPr>
      </w:pPr>
      <w:r>
        <w:rPr>
          <w:sz w:val="24"/>
          <w:szCs w:val="24"/>
        </w:rPr>
      </w:r>
      <w:r/>
    </w:p>
    <w:p>
      <w:pPr>
        <w:spacing w:line="360" w:lineRule="auto"/>
        <w:rPr>
          <w:rFonts w:ascii="宋体" w:hAnsi="宋体"/>
          <w:iCs/>
          <w:sz w:val="24"/>
          <w:szCs w:val="24"/>
        </w:rPr>
      </w:pPr>
      <w:r>
        <w:rPr>
          <w:rFonts w:hint="eastAsia" w:ascii="宋体" w:hAnsi="宋体"/>
          <w:iCs/>
          <w:sz w:val="24"/>
          <w:szCs w:val="24"/>
        </w:rPr>
        <w:t xml:space="preserve">格式1：具备履行合同所必需的设备和专业技术能力的声明格式及证明材料</w:t>
      </w:r>
      <w:r/>
    </w:p>
    <w:p>
      <w:pPr>
        <w:spacing w:line="360" w:lineRule="auto"/>
        <w:rPr>
          <w:rFonts w:ascii="宋体" w:hAnsi="宋体"/>
          <w:iCs/>
          <w:sz w:val="24"/>
          <w:szCs w:val="24"/>
        </w:rPr>
      </w:pPr>
      <w:r>
        <w:rPr>
          <w:rFonts w:hint="eastAsia" w:ascii="宋体" w:hAnsi="宋体"/>
          <w:iCs/>
          <w:sz w:val="24"/>
          <w:szCs w:val="24"/>
        </w:rPr>
        <w:t xml:space="preserve">具备履行合同所必需的设备和专业技术能力的声明格式</w:t>
      </w:r>
      <w:r/>
    </w:p>
    <w:p>
      <w:pPr>
        <w:spacing w:line="360" w:lineRule="auto"/>
        <w:rPr>
          <w:rFonts w:ascii="宋体" w:hAnsi="宋体"/>
          <w:iCs/>
          <w:sz w:val="24"/>
          <w:szCs w:val="24"/>
        </w:rPr>
      </w:pPr>
      <w:r>
        <w:rPr>
          <w:rFonts w:hint="eastAsia" w:ascii="宋体" w:hAnsi="宋体"/>
          <w:iCs/>
          <w:sz w:val="24"/>
          <w:szCs w:val="24"/>
        </w:rPr>
        <w:t xml:space="preserve">（采购人名称）：</w:t>
      </w:r>
      <w:r/>
    </w:p>
    <w:p>
      <w:pPr>
        <w:spacing w:line="360" w:lineRule="auto"/>
        <w:rPr>
          <w:rFonts w:ascii="宋体" w:hAnsi="宋体"/>
          <w:iCs/>
          <w:sz w:val="24"/>
          <w:szCs w:val="24"/>
        </w:rPr>
      </w:pPr>
      <w:r>
        <w:rPr>
          <w:rFonts w:hint="eastAsia" w:ascii="宋体" w:hAnsi="宋体"/>
          <w:iCs/>
          <w:sz w:val="24"/>
          <w:szCs w:val="24"/>
        </w:rPr>
        <w:t xml:space="preserve">我单位</w:t>
      </w:r>
      <w:r>
        <w:rPr>
          <w:rFonts w:ascii="宋体" w:hAnsi="宋体"/>
          <w:iCs/>
          <w:sz w:val="24"/>
          <w:szCs w:val="24"/>
        </w:rPr>
        <w:t xml:space="preserve">                             </w:t>
      </w:r>
      <w:r>
        <w:rPr>
          <w:rFonts w:hint="eastAsia" w:ascii="宋体" w:hAnsi="宋体"/>
          <w:iCs/>
          <w:sz w:val="24"/>
          <w:szCs w:val="24"/>
        </w:rPr>
        <w:t xml:space="preserve">（供应商名称）郑重声明：我公司具备履行本项采购合同所必需的设备</w:t>
      </w:r>
      <w:r>
        <w:rPr>
          <w:rFonts w:ascii="宋体" w:hAnsi="宋体"/>
          <w:iCs/>
          <w:sz w:val="24"/>
          <w:szCs w:val="24"/>
        </w:rPr>
        <w:t xml:space="preserve">/</w:t>
      </w:r>
      <w:r>
        <w:rPr>
          <w:rFonts w:hint="eastAsia" w:ascii="宋体" w:hAnsi="宋体"/>
          <w:iCs/>
          <w:sz w:val="24"/>
          <w:szCs w:val="24"/>
        </w:rPr>
        <w:t xml:space="preserve">专业技术能力，为履行本项采购合同我单位具备如下主要设备和主要专业技术能力：</w:t>
      </w:r>
      <w:r/>
    </w:p>
    <w:p>
      <w:pPr>
        <w:spacing w:line="360" w:lineRule="auto"/>
        <w:rPr>
          <w:rFonts w:ascii="宋体" w:hAnsi="宋体"/>
          <w:iCs/>
          <w:sz w:val="24"/>
          <w:szCs w:val="24"/>
        </w:rPr>
      </w:pPr>
      <w:r>
        <w:rPr>
          <w:rFonts w:hint="eastAsia" w:ascii="宋体" w:hAnsi="宋体"/>
          <w:iCs/>
          <w:sz w:val="24"/>
          <w:szCs w:val="24"/>
        </w:rPr>
        <w:t xml:space="preserve">主要设备有：</w:t>
      </w:r>
      <w:r>
        <w:rPr>
          <w:rFonts w:ascii="宋体" w:hAnsi="宋体"/>
          <w:iCs/>
          <w:sz w:val="24"/>
          <w:szCs w:val="24"/>
        </w:rPr>
        <w:t xml:space="preserve">                          </w:t>
      </w:r>
      <w:r>
        <w:rPr>
          <w:rFonts w:hint="eastAsia" w:ascii="宋体" w:hAnsi="宋体"/>
          <w:iCs/>
          <w:sz w:val="24"/>
          <w:szCs w:val="24"/>
        </w:rPr>
        <w:t xml:space="preserve">。</w:t>
      </w:r>
      <w:r>
        <w:rPr>
          <w:rFonts w:ascii="宋体" w:hAnsi="宋体"/>
          <w:iCs/>
          <w:sz w:val="24"/>
          <w:szCs w:val="24"/>
        </w:rPr>
        <w:t xml:space="preserve">(</w:t>
      </w:r>
      <w:r>
        <w:rPr>
          <w:rFonts w:hint="eastAsia" w:ascii="宋体" w:hAnsi="宋体"/>
          <w:iCs/>
          <w:sz w:val="24"/>
          <w:szCs w:val="24"/>
        </w:rPr>
        <w:t xml:space="preserve">若有</w:t>
      </w:r>
      <w:r>
        <w:rPr>
          <w:rFonts w:ascii="宋体" w:hAnsi="宋体"/>
          <w:iCs/>
          <w:sz w:val="24"/>
          <w:szCs w:val="24"/>
        </w:rPr>
        <w:t xml:space="preserve">)</w:t>
      </w:r>
      <w:r/>
    </w:p>
    <w:p>
      <w:pPr>
        <w:spacing w:line="360" w:lineRule="auto"/>
        <w:rPr>
          <w:rFonts w:ascii="宋体" w:hAnsi="宋体"/>
          <w:iCs/>
          <w:sz w:val="24"/>
          <w:szCs w:val="24"/>
        </w:rPr>
      </w:pPr>
      <w:r>
        <w:rPr>
          <w:rFonts w:hint="eastAsia" w:ascii="宋体" w:hAnsi="宋体"/>
          <w:iCs/>
          <w:sz w:val="24"/>
          <w:szCs w:val="24"/>
        </w:rPr>
        <w:t xml:space="preserve">主要专业技术能力有：</w:t>
      </w:r>
      <w:r>
        <w:rPr>
          <w:rFonts w:ascii="宋体" w:hAnsi="宋体"/>
          <w:iCs/>
          <w:sz w:val="24"/>
          <w:szCs w:val="24"/>
        </w:rPr>
        <w:t xml:space="preserve">                  </w:t>
      </w:r>
      <w:r>
        <w:rPr>
          <w:rFonts w:hint="eastAsia" w:ascii="宋体" w:hAnsi="宋体"/>
          <w:iCs/>
          <w:sz w:val="24"/>
          <w:szCs w:val="24"/>
        </w:rPr>
        <w:t xml:space="preserve">。</w:t>
      </w:r>
      <w:r>
        <w:rPr>
          <w:rFonts w:ascii="宋体" w:hAnsi="宋体"/>
          <w:iCs/>
          <w:sz w:val="24"/>
          <w:szCs w:val="24"/>
        </w:rPr>
        <w:t xml:space="preserve">(</w:t>
      </w:r>
      <w:r>
        <w:rPr>
          <w:rFonts w:hint="eastAsia" w:ascii="宋体" w:hAnsi="宋体"/>
          <w:iCs/>
          <w:sz w:val="24"/>
          <w:szCs w:val="24"/>
        </w:rPr>
        <w:t xml:space="preserve">若有</w:t>
      </w:r>
      <w:r>
        <w:rPr>
          <w:rFonts w:ascii="宋体" w:hAnsi="宋体"/>
          <w:iCs/>
          <w:sz w:val="24"/>
          <w:szCs w:val="24"/>
        </w:rPr>
        <w:t xml:space="preserve">)</w:t>
      </w:r>
      <w:r/>
    </w:p>
    <w:p>
      <w:pPr>
        <w:spacing w:line="360" w:lineRule="auto"/>
        <w:rPr>
          <w:rFonts w:ascii="宋体" w:hAnsi="宋体"/>
          <w:iCs/>
          <w:sz w:val="24"/>
          <w:szCs w:val="24"/>
        </w:rPr>
      </w:pPr>
      <w:r>
        <w:rPr>
          <w:rFonts w:ascii="宋体" w:hAnsi="宋体"/>
          <w:iCs/>
          <w:sz w:val="24"/>
          <w:szCs w:val="24"/>
        </w:rPr>
      </w:r>
      <w:r/>
    </w:p>
    <w:p>
      <w:pPr>
        <w:spacing w:line="360" w:lineRule="auto"/>
        <w:rPr>
          <w:rFonts w:ascii="宋体" w:hAnsi="宋体"/>
          <w:iCs/>
          <w:sz w:val="24"/>
          <w:szCs w:val="24"/>
        </w:rPr>
      </w:pPr>
      <w:r>
        <w:rPr>
          <w:rFonts w:ascii="宋体" w:hAnsi="宋体"/>
          <w:iCs/>
          <w:sz w:val="24"/>
          <w:szCs w:val="24"/>
        </w:rPr>
      </w:r>
      <w:r/>
    </w:p>
    <w:p>
      <w:pPr>
        <w:spacing w:line="360" w:lineRule="auto"/>
        <w:rPr>
          <w:rFonts w:ascii="宋体" w:hAnsi="宋体"/>
          <w:iCs/>
          <w:sz w:val="24"/>
          <w:szCs w:val="24"/>
        </w:rPr>
      </w:pPr>
      <w:r>
        <w:rPr>
          <w:rFonts w:ascii="宋体" w:hAnsi="宋体"/>
          <w:iCs/>
          <w:sz w:val="24"/>
          <w:szCs w:val="24"/>
        </w:rPr>
        <w:t xml:space="preserve">                                     </w:t>
      </w:r>
      <w:r>
        <w:rPr>
          <w:rFonts w:hint="eastAsia" w:ascii="宋体" w:hAnsi="宋体"/>
          <w:iCs/>
          <w:sz w:val="24"/>
          <w:szCs w:val="24"/>
        </w:rPr>
        <w:t xml:space="preserve">声明人：（公章）</w:t>
      </w:r>
      <w:r/>
    </w:p>
    <w:p>
      <w:pPr>
        <w:spacing w:line="360" w:lineRule="auto"/>
        <w:rPr>
          <w:rFonts w:ascii="宋体" w:hAnsi="宋体"/>
          <w:iCs/>
          <w:sz w:val="24"/>
          <w:szCs w:val="24"/>
        </w:rPr>
      </w:pPr>
      <w:r>
        <w:rPr>
          <w:rFonts w:ascii="宋体" w:hAnsi="宋体"/>
          <w:iCs/>
          <w:sz w:val="24"/>
          <w:szCs w:val="24"/>
        </w:rPr>
        <w:t xml:space="preserve">                             </w:t>
      </w:r>
      <w:r>
        <w:rPr>
          <w:rFonts w:hint="eastAsia" w:ascii="宋体" w:hAnsi="宋体"/>
          <w:iCs/>
          <w:sz w:val="24"/>
          <w:szCs w:val="24"/>
        </w:rPr>
        <w:t xml:space="preserve">日</w:t>
      </w:r>
      <w:r>
        <w:rPr>
          <w:rFonts w:ascii="宋体" w:hAnsi="宋体"/>
          <w:iCs/>
          <w:sz w:val="24"/>
          <w:szCs w:val="24"/>
        </w:rPr>
        <w:t xml:space="preserve">  </w:t>
      </w:r>
      <w:r>
        <w:rPr>
          <w:rFonts w:hint="eastAsia" w:ascii="宋体" w:hAnsi="宋体"/>
          <w:iCs/>
          <w:sz w:val="24"/>
          <w:szCs w:val="24"/>
        </w:rPr>
        <w:t xml:space="preserve">期：</w:t>
      </w:r>
      <w:r>
        <w:rPr>
          <w:rFonts w:ascii="宋体" w:hAnsi="宋体"/>
          <w:iCs/>
          <w:sz w:val="24"/>
          <w:szCs w:val="24"/>
        </w:rPr>
        <w:t xml:space="preserve"> </w:t>
      </w:r>
      <w:r>
        <w:rPr>
          <w:rFonts w:hint="eastAsia" w:ascii="宋体" w:hAnsi="宋体"/>
          <w:iCs/>
          <w:sz w:val="24"/>
          <w:szCs w:val="24"/>
        </w:rPr>
        <w:t xml:space="preserve">年</w:t>
      </w:r>
      <w:r>
        <w:rPr>
          <w:rFonts w:ascii="宋体" w:hAnsi="宋体"/>
          <w:iCs/>
          <w:sz w:val="24"/>
          <w:szCs w:val="24"/>
        </w:rPr>
        <w:t xml:space="preserve">    </w:t>
      </w:r>
      <w:r>
        <w:rPr>
          <w:rFonts w:hint="eastAsia" w:ascii="宋体" w:hAnsi="宋体"/>
          <w:iCs/>
          <w:sz w:val="24"/>
          <w:szCs w:val="24"/>
        </w:rPr>
        <w:t xml:space="preserve">月</w:t>
      </w:r>
      <w:r>
        <w:rPr>
          <w:rFonts w:ascii="宋体" w:hAnsi="宋体"/>
          <w:iCs/>
          <w:sz w:val="24"/>
          <w:szCs w:val="24"/>
        </w:rPr>
        <w:t xml:space="preserve">    </w:t>
      </w:r>
      <w:r>
        <w:rPr>
          <w:rFonts w:hint="eastAsia" w:ascii="宋体" w:hAnsi="宋体"/>
          <w:iCs/>
          <w:sz w:val="24"/>
          <w:szCs w:val="24"/>
        </w:rPr>
        <w:t xml:space="preserve">日</w:t>
      </w:r>
      <w:r/>
    </w:p>
    <w:p>
      <w:pPr>
        <w:spacing w:line="360" w:lineRule="auto"/>
        <w:rPr>
          <w:rFonts w:ascii="宋体" w:hAnsi="宋体"/>
          <w:iCs/>
          <w:sz w:val="24"/>
          <w:szCs w:val="24"/>
          <w:u w:val="single"/>
        </w:rPr>
      </w:pPr>
      <w:r>
        <w:rPr>
          <w:rFonts w:ascii="宋体" w:hAnsi="宋体"/>
          <w:iCs/>
          <w:sz w:val="24"/>
          <w:szCs w:val="24"/>
          <w:u w:val="single"/>
        </w:rPr>
      </w:r>
      <w:r/>
    </w:p>
    <w:p>
      <w:pPr>
        <w:spacing w:line="360" w:lineRule="auto"/>
        <w:rPr>
          <w:rFonts w:ascii="宋体" w:hAnsi="宋体"/>
          <w:iCs/>
          <w:sz w:val="24"/>
          <w:szCs w:val="24"/>
        </w:rPr>
      </w:pPr>
      <w:r>
        <w:rPr>
          <w:rFonts w:hint="eastAsia" w:ascii="宋体" w:hAnsi="宋体"/>
          <w:iCs/>
          <w:sz w:val="24"/>
          <w:szCs w:val="24"/>
          <w:u w:val="single"/>
        </w:rPr>
        <w:br w:type="page" w:clear="all"/>
      </w:r>
      <w:r>
        <w:rPr>
          <w:rFonts w:hint="eastAsia" w:ascii="宋体" w:hAnsi="宋体"/>
          <w:iCs/>
          <w:sz w:val="24"/>
          <w:szCs w:val="24"/>
        </w:rPr>
        <w:t xml:space="preserve">格式2：无重大违法记录声明格式</w:t>
      </w:r>
      <w:r/>
    </w:p>
    <w:p>
      <w:pPr>
        <w:jc w:val="center"/>
        <w:spacing w:line="360" w:lineRule="auto"/>
        <w:rPr>
          <w:rFonts w:ascii="宋体" w:hAnsi="宋体"/>
          <w:iCs/>
          <w:sz w:val="24"/>
          <w:szCs w:val="24"/>
        </w:rPr>
      </w:pPr>
      <w:r>
        <w:rPr>
          <w:rFonts w:hint="eastAsia" w:ascii="宋体" w:hAnsi="宋体"/>
          <w:iCs/>
          <w:sz w:val="24"/>
          <w:szCs w:val="24"/>
        </w:rPr>
        <w:t xml:space="preserve">无重大违法记录声明</w:t>
      </w:r>
      <w:r/>
    </w:p>
    <w:p>
      <w:pPr>
        <w:spacing w:line="360" w:lineRule="auto"/>
        <w:rPr>
          <w:rFonts w:ascii="宋体" w:hAnsi="宋体"/>
          <w:iCs/>
          <w:sz w:val="24"/>
          <w:szCs w:val="24"/>
        </w:rPr>
      </w:pPr>
      <w:r>
        <w:rPr>
          <w:rFonts w:ascii="宋体" w:hAnsi="宋体"/>
          <w:iCs/>
          <w:sz w:val="24"/>
          <w:szCs w:val="24"/>
        </w:rPr>
      </w:r>
      <w:r/>
    </w:p>
    <w:p>
      <w:pPr>
        <w:spacing w:line="360" w:lineRule="auto"/>
        <w:rPr>
          <w:rFonts w:ascii="宋体" w:hAnsi="宋体"/>
          <w:iCs/>
          <w:sz w:val="24"/>
          <w:szCs w:val="24"/>
        </w:rPr>
      </w:pPr>
      <w:r>
        <w:rPr>
          <w:rFonts w:hint="eastAsia" w:ascii="宋体" w:hAnsi="宋体"/>
          <w:iCs/>
          <w:sz w:val="24"/>
          <w:szCs w:val="24"/>
        </w:rPr>
        <w:t xml:space="preserve">（采购人名称）：</w:t>
      </w:r>
      <w:r/>
    </w:p>
    <w:p>
      <w:pPr>
        <w:spacing w:line="360" w:lineRule="auto"/>
        <w:rPr>
          <w:rFonts w:ascii="宋体" w:hAnsi="宋体"/>
          <w:iCs/>
          <w:sz w:val="24"/>
          <w:szCs w:val="24"/>
        </w:rPr>
      </w:pPr>
      <w:r>
        <w:rPr>
          <w:rFonts w:hint="eastAsia" w:ascii="宋体" w:hAnsi="宋体"/>
          <w:iCs/>
          <w:sz w:val="24"/>
          <w:szCs w:val="24"/>
        </w:rPr>
        <w:t xml:space="preserve">我单位</w:t>
      </w:r>
      <w:r>
        <w:rPr>
          <w:rFonts w:ascii="宋体" w:hAnsi="宋体"/>
          <w:iCs/>
          <w:sz w:val="24"/>
          <w:szCs w:val="24"/>
        </w:rPr>
        <w:t xml:space="preserve">                                       </w:t>
      </w:r>
      <w:r>
        <w:rPr>
          <w:rFonts w:hint="eastAsia" w:ascii="宋体" w:hAnsi="宋体"/>
          <w:iCs/>
          <w:sz w:val="24"/>
          <w:szCs w:val="24"/>
        </w:rPr>
        <w:t xml:space="preserve">（供应商名称）郑重声明：</w:t>
      </w:r>
      <w:r/>
    </w:p>
    <w:p>
      <w:pPr>
        <w:spacing w:line="360" w:lineRule="auto"/>
        <w:rPr>
          <w:rFonts w:ascii="宋体" w:hAnsi="宋体"/>
          <w:iCs/>
          <w:sz w:val="24"/>
          <w:szCs w:val="24"/>
        </w:rPr>
      </w:pPr>
      <w:r>
        <w:rPr>
          <w:rFonts w:hint="eastAsia" w:ascii="宋体" w:hAnsi="宋体"/>
          <w:iCs/>
          <w:sz w:val="24"/>
          <w:szCs w:val="24"/>
        </w:rPr>
        <w:t xml:space="preserve">参加本采购活动前</w:t>
      </w:r>
      <w:r>
        <w:rPr>
          <w:rFonts w:ascii="宋体" w:hAnsi="宋体"/>
          <w:iCs/>
          <w:sz w:val="24"/>
          <w:szCs w:val="24"/>
        </w:rPr>
        <w:t xml:space="preserve">3</w:t>
      </w:r>
      <w:r>
        <w:rPr>
          <w:rFonts w:hint="eastAsia" w:ascii="宋体" w:hAnsi="宋体"/>
          <w:iCs/>
          <w:sz w:val="24"/>
          <w:szCs w:val="24"/>
        </w:rPr>
        <w:t xml:space="preserve">年内在经营活动中</w:t>
      </w:r>
      <w:r>
        <w:rPr>
          <w:rFonts w:ascii="宋体" w:hAnsi="宋体"/>
          <w:iCs/>
          <w:sz w:val="24"/>
          <w:szCs w:val="24"/>
        </w:rPr>
        <w:t xml:space="preserve">        </w:t>
      </w:r>
      <w:r>
        <w:rPr>
          <w:rFonts w:hint="eastAsia" w:ascii="宋体" w:hAnsi="宋体"/>
          <w:iCs/>
          <w:sz w:val="24"/>
          <w:szCs w:val="24"/>
        </w:rPr>
        <w:t xml:space="preserve">（在下划线上如实填写：有或没有）重大违法记录。</w:t>
      </w:r>
      <w:r/>
    </w:p>
    <w:p>
      <w:pPr>
        <w:spacing w:line="360" w:lineRule="auto"/>
        <w:rPr>
          <w:rFonts w:ascii="宋体" w:hAnsi="宋体"/>
          <w:iCs/>
          <w:sz w:val="24"/>
          <w:szCs w:val="24"/>
        </w:rPr>
      </w:pPr>
      <w:r>
        <w:rPr>
          <w:rFonts w:hint="eastAsia" w:ascii="宋体" w:hAnsi="宋体"/>
          <w:iCs/>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iCs/>
          <w:sz w:val="24"/>
          <w:szCs w:val="24"/>
        </w:rPr>
      </w:pPr>
      <w:r>
        <w:rPr>
          <w:rFonts w:ascii="宋体" w:hAnsi="宋体"/>
          <w:iCs/>
          <w:sz w:val="24"/>
          <w:szCs w:val="24"/>
        </w:rPr>
      </w:r>
      <w:r/>
    </w:p>
    <w:p>
      <w:pPr>
        <w:spacing w:line="360" w:lineRule="auto"/>
        <w:rPr>
          <w:rFonts w:ascii="宋体" w:hAnsi="宋体"/>
          <w:iCs/>
          <w:sz w:val="24"/>
          <w:szCs w:val="24"/>
        </w:rPr>
      </w:pPr>
      <w:r>
        <w:rPr>
          <w:rFonts w:ascii="宋体" w:hAnsi="宋体"/>
          <w:iCs/>
          <w:sz w:val="24"/>
          <w:szCs w:val="24"/>
        </w:rPr>
        <w:t xml:space="preserve">                             </w:t>
      </w:r>
      <w:r>
        <w:rPr>
          <w:rFonts w:hint="eastAsia" w:ascii="宋体" w:hAnsi="宋体"/>
          <w:iCs/>
          <w:sz w:val="24"/>
          <w:szCs w:val="24"/>
        </w:rPr>
        <w:t xml:space="preserve">声明人：（公章）</w:t>
      </w:r>
      <w:r/>
    </w:p>
    <w:p>
      <w:pPr>
        <w:spacing w:line="360" w:lineRule="auto"/>
        <w:rPr>
          <w:rFonts w:ascii="宋体" w:hAnsi="宋体"/>
          <w:iCs/>
          <w:sz w:val="24"/>
          <w:szCs w:val="24"/>
        </w:rPr>
      </w:pPr>
      <w:r>
        <w:rPr>
          <w:rFonts w:ascii="宋体" w:hAnsi="宋体"/>
          <w:iCs/>
          <w:sz w:val="24"/>
          <w:szCs w:val="24"/>
        </w:rPr>
        <w:t xml:space="preserve">                             </w:t>
      </w:r>
      <w:r>
        <w:rPr>
          <w:rFonts w:hint="eastAsia" w:ascii="宋体" w:hAnsi="宋体"/>
          <w:iCs/>
          <w:sz w:val="24"/>
          <w:szCs w:val="24"/>
        </w:rPr>
        <w:t xml:space="preserve">日</w:t>
      </w:r>
      <w:r>
        <w:rPr>
          <w:rFonts w:ascii="宋体" w:hAnsi="宋体"/>
          <w:iCs/>
          <w:sz w:val="24"/>
          <w:szCs w:val="24"/>
        </w:rPr>
        <w:t xml:space="preserve">  </w:t>
      </w:r>
      <w:r>
        <w:rPr>
          <w:rFonts w:hint="eastAsia" w:ascii="宋体" w:hAnsi="宋体"/>
          <w:iCs/>
          <w:sz w:val="24"/>
          <w:szCs w:val="24"/>
        </w:rPr>
        <w:t xml:space="preserve">期：</w:t>
      </w:r>
      <w:r>
        <w:rPr>
          <w:rFonts w:ascii="宋体" w:hAnsi="宋体"/>
          <w:iCs/>
          <w:sz w:val="24"/>
          <w:szCs w:val="24"/>
        </w:rPr>
        <w:t xml:space="preserve"> </w:t>
      </w:r>
      <w:r>
        <w:rPr>
          <w:rFonts w:hint="eastAsia" w:ascii="宋体" w:hAnsi="宋体"/>
          <w:iCs/>
          <w:sz w:val="24"/>
          <w:szCs w:val="24"/>
        </w:rPr>
        <w:t xml:space="preserve">年</w:t>
      </w:r>
      <w:r>
        <w:rPr>
          <w:rFonts w:ascii="宋体" w:hAnsi="宋体"/>
          <w:iCs/>
          <w:sz w:val="24"/>
          <w:szCs w:val="24"/>
        </w:rPr>
        <w:t xml:space="preserve">    </w:t>
      </w:r>
      <w:r>
        <w:rPr>
          <w:rFonts w:hint="eastAsia" w:ascii="宋体" w:hAnsi="宋体"/>
          <w:iCs/>
          <w:sz w:val="24"/>
          <w:szCs w:val="24"/>
        </w:rPr>
        <w:t xml:space="preserve">月</w:t>
      </w:r>
      <w:r>
        <w:rPr>
          <w:rFonts w:ascii="宋体" w:hAnsi="宋体"/>
          <w:iCs/>
          <w:sz w:val="24"/>
          <w:szCs w:val="24"/>
        </w:rPr>
        <w:t xml:space="preserve">    </w:t>
      </w:r>
      <w:r>
        <w:rPr>
          <w:rFonts w:hint="eastAsia" w:ascii="宋体" w:hAnsi="宋体"/>
          <w:iCs/>
          <w:sz w:val="24"/>
          <w:szCs w:val="24"/>
        </w:rPr>
        <w:t xml:space="preserve">日</w:t>
      </w:r>
      <w:r/>
    </w:p>
    <w:p>
      <w:pPr>
        <w:rPr>
          <w:rFonts w:ascii="黑体" w:hAnsi="黑体" w:eastAsia="黑体"/>
          <w:iCs/>
          <w:sz w:val="32"/>
          <w:szCs w:val="32"/>
        </w:rPr>
      </w:pPr>
      <w:r>
        <w:rPr>
          <w:rFonts w:ascii="黑体" w:hAnsi="黑体" w:eastAsia="黑体"/>
          <w:iCs/>
          <w:sz w:val="32"/>
          <w:szCs w:val="32"/>
        </w:rPr>
      </w:r>
      <w:r/>
    </w:p>
    <w:p>
      <w:pPr>
        <w:spacing w:line="360" w:lineRule="auto"/>
        <w:rPr>
          <w:rFonts w:ascii="宋体" w:hAnsi="宋体"/>
          <w:iCs/>
          <w:sz w:val="24"/>
          <w:szCs w:val="24"/>
        </w:rPr>
      </w:pPr>
      <w:r>
        <w:br w:type="page" w:clear="all"/>
      </w:r>
      <w:r>
        <w:rPr>
          <w:rFonts w:hint="eastAsia" w:ascii="宋体" w:hAnsi="宋体"/>
          <w:iCs/>
          <w:sz w:val="24"/>
          <w:szCs w:val="24"/>
        </w:rPr>
        <w:t xml:space="preserve">格式3：承诺书格式</w:t>
      </w:r>
      <w:r/>
    </w:p>
    <w:p>
      <w:pPr>
        <w:jc w:val="center"/>
        <w:spacing w:line="360" w:lineRule="auto"/>
        <w:rPr>
          <w:rFonts w:ascii="宋体" w:hAnsi="宋体"/>
          <w:iCs/>
          <w:sz w:val="24"/>
          <w:szCs w:val="24"/>
        </w:rPr>
      </w:pPr>
      <w:r>
        <w:rPr>
          <w:rFonts w:hint="eastAsia" w:ascii="宋体" w:hAnsi="宋体"/>
          <w:iCs/>
          <w:sz w:val="24"/>
          <w:szCs w:val="24"/>
        </w:rPr>
        <w:t xml:space="preserve">承诺书</w:t>
      </w:r>
      <w:r/>
    </w:p>
    <w:p>
      <w:pPr>
        <w:spacing w:line="360" w:lineRule="auto"/>
        <w:rPr>
          <w:rFonts w:ascii="宋体" w:hAnsi="宋体"/>
          <w:iCs/>
          <w:sz w:val="24"/>
          <w:szCs w:val="24"/>
        </w:rPr>
      </w:pPr>
      <w:r>
        <w:rPr>
          <w:rFonts w:ascii="宋体" w:hAnsi="宋体"/>
          <w:iCs/>
          <w:sz w:val="24"/>
          <w:szCs w:val="24"/>
        </w:rPr>
      </w:r>
      <w:r/>
    </w:p>
    <w:p>
      <w:pPr>
        <w:spacing w:line="360" w:lineRule="auto"/>
        <w:rPr>
          <w:rFonts w:ascii="宋体" w:hAnsi="宋体"/>
          <w:iCs/>
          <w:sz w:val="24"/>
          <w:szCs w:val="24"/>
        </w:rPr>
      </w:pPr>
      <w:r>
        <w:rPr>
          <w:rFonts w:hint="eastAsia" w:ascii="宋体" w:hAnsi="宋体"/>
          <w:iCs/>
          <w:sz w:val="24"/>
          <w:szCs w:val="24"/>
        </w:rPr>
        <w:t xml:space="preserve">（采购人名称）：</w:t>
      </w:r>
      <w:r/>
    </w:p>
    <w:p>
      <w:pPr>
        <w:spacing w:line="360" w:lineRule="auto"/>
        <w:rPr>
          <w:rFonts w:ascii="宋体" w:hAnsi="宋体"/>
          <w:iCs/>
          <w:sz w:val="24"/>
          <w:szCs w:val="24"/>
        </w:rPr>
      </w:pPr>
      <w:r>
        <w:rPr>
          <w:rFonts w:hint="eastAsia" w:ascii="宋体" w:hAnsi="宋体"/>
          <w:iCs/>
          <w:sz w:val="24"/>
          <w:szCs w:val="24"/>
        </w:rPr>
        <w:t xml:space="preserve">我单位</w:t>
      </w:r>
      <w:r>
        <w:rPr>
          <w:rFonts w:ascii="宋体" w:hAnsi="宋体"/>
          <w:iCs/>
          <w:sz w:val="24"/>
          <w:szCs w:val="24"/>
        </w:rPr>
        <w:t xml:space="preserve">                                       </w:t>
      </w:r>
      <w:r>
        <w:rPr>
          <w:rFonts w:hint="eastAsia" w:ascii="宋体" w:hAnsi="宋体"/>
          <w:iCs/>
          <w:sz w:val="24"/>
          <w:szCs w:val="24"/>
        </w:rPr>
        <w:t xml:space="preserve">（供应商名称）郑重声明：</w:t>
      </w:r>
      <w:r/>
    </w:p>
    <w:p>
      <w:pPr>
        <w:numPr>
          <w:ilvl w:val="0"/>
          <w:numId w:val="6"/>
        </w:numPr>
        <w:spacing w:line="360" w:lineRule="auto"/>
        <w:rPr>
          <w:rFonts w:ascii="宋体" w:hAnsi="宋体"/>
          <w:sz w:val="24"/>
          <w:szCs w:val="24"/>
        </w:rPr>
      </w:pPr>
      <w:r>
        <w:rPr>
          <w:rFonts w:ascii="宋体" w:hAnsi="宋体"/>
          <w:sz w:val="24"/>
          <w:szCs w:val="24"/>
        </w:rPr>
        <w:t xml:space="preserve">符合法律、行政法规规定的其他条件</w:t>
      </w:r>
      <w:r>
        <w:rPr>
          <w:rFonts w:hint="eastAsia" w:ascii="宋体" w:hAnsi="宋体"/>
          <w:sz w:val="24"/>
          <w:szCs w:val="24"/>
        </w:rPr>
        <w:t xml:space="preserve">。</w:t>
      </w:r>
      <w:r/>
    </w:p>
    <w:p>
      <w:pPr>
        <w:pStyle w:val="779"/>
        <w:ind w:firstLine="0"/>
        <w:rPr>
          <w:sz w:val="24"/>
          <w:szCs w:val="24"/>
        </w:rPr>
      </w:pPr>
      <w:r>
        <w:rPr>
          <w:rFonts w:hint="eastAsia"/>
          <w:sz w:val="24"/>
          <w:szCs w:val="24"/>
        </w:rPr>
        <w:t xml:space="preserve">2.其他：（如果有的话可自行添加）</w:t>
      </w:r>
      <w:r/>
    </w:p>
    <w:p>
      <w:pPr>
        <w:spacing w:line="360" w:lineRule="auto"/>
        <w:rPr>
          <w:rFonts w:ascii="宋体" w:hAnsi="宋体"/>
          <w:iCs/>
          <w:sz w:val="24"/>
          <w:szCs w:val="24"/>
        </w:rPr>
      </w:pPr>
      <w:r>
        <w:rPr>
          <w:rFonts w:ascii="宋体" w:hAnsi="宋体"/>
          <w:iCs/>
          <w:sz w:val="24"/>
          <w:szCs w:val="24"/>
        </w:rPr>
      </w:r>
      <w:r/>
    </w:p>
    <w:p>
      <w:pPr>
        <w:spacing w:line="360" w:lineRule="auto"/>
        <w:rPr>
          <w:rFonts w:ascii="宋体" w:hAnsi="宋体"/>
          <w:iCs/>
          <w:sz w:val="24"/>
          <w:szCs w:val="24"/>
        </w:rPr>
      </w:pPr>
      <w:r>
        <w:rPr>
          <w:rFonts w:ascii="宋体" w:hAnsi="宋体"/>
          <w:iCs/>
          <w:sz w:val="24"/>
          <w:szCs w:val="24"/>
        </w:rPr>
        <w:t xml:space="preserve">                             </w:t>
      </w:r>
      <w:r>
        <w:rPr>
          <w:rFonts w:hint="eastAsia" w:ascii="宋体" w:hAnsi="宋体"/>
          <w:iCs/>
          <w:sz w:val="24"/>
          <w:szCs w:val="24"/>
        </w:rPr>
        <w:t xml:space="preserve">声明人：（公章）</w:t>
      </w:r>
      <w:r/>
    </w:p>
    <w:p>
      <w:pPr>
        <w:spacing w:line="360" w:lineRule="auto"/>
        <w:rPr>
          <w:rFonts w:ascii="宋体" w:hAnsi="宋体"/>
          <w:iCs/>
          <w:sz w:val="24"/>
          <w:szCs w:val="24"/>
        </w:rPr>
      </w:pPr>
      <w:r>
        <w:rPr>
          <w:rFonts w:ascii="宋体" w:hAnsi="宋体"/>
          <w:iCs/>
          <w:sz w:val="24"/>
          <w:szCs w:val="24"/>
        </w:rPr>
        <w:t xml:space="preserve">                             </w:t>
      </w:r>
      <w:r>
        <w:rPr>
          <w:rFonts w:hint="eastAsia" w:ascii="宋体" w:hAnsi="宋体"/>
          <w:iCs/>
          <w:sz w:val="24"/>
          <w:szCs w:val="24"/>
        </w:rPr>
        <w:t xml:space="preserve">日</w:t>
      </w:r>
      <w:r>
        <w:rPr>
          <w:rFonts w:ascii="宋体" w:hAnsi="宋体"/>
          <w:iCs/>
          <w:sz w:val="24"/>
          <w:szCs w:val="24"/>
        </w:rPr>
        <w:t xml:space="preserve">  </w:t>
      </w:r>
      <w:r>
        <w:rPr>
          <w:rFonts w:hint="eastAsia" w:ascii="宋体" w:hAnsi="宋体"/>
          <w:iCs/>
          <w:sz w:val="24"/>
          <w:szCs w:val="24"/>
        </w:rPr>
        <w:t xml:space="preserve">期：</w:t>
      </w:r>
      <w:r>
        <w:rPr>
          <w:rFonts w:ascii="宋体" w:hAnsi="宋体"/>
          <w:iCs/>
          <w:sz w:val="24"/>
          <w:szCs w:val="24"/>
        </w:rPr>
        <w:t xml:space="preserve"> </w:t>
      </w:r>
      <w:r>
        <w:rPr>
          <w:rFonts w:hint="eastAsia" w:ascii="宋体" w:hAnsi="宋体"/>
          <w:iCs/>
          <w:sz w:val="24"/>
          <w:szCs w:val="24"/>
        </w:rPr>
        <w:t xml:space="preserve">年</w:t>
      </w:r>
      <w:r>
        <w:rPr>
          <w:rFonts w:ascii="宋体" w:hAnsi="宋体"/>
          <w:iCs/>
          <w:sz w:val="24"/>
          <w:szCs w:val="24"/>
        </w:rPr>
        <w:t xml:space="preserve">    </w:t>
      </w:r>
      <w:r>
        <w:rPr>
          <w:rFonts w:hint="eastAsia" w:ascii="宋体" w:hAnsi="宋体"/>
          <w:iCs/>
          <w:sz w:val="24"/>
          <w:szCs w:val="24"/>
        </w:rPr>
        <w:t xml:space="preserve">月</w:t>
      </w:r>
      <w:r>
        <w:rPr>
          <w:rFonts w:ascii="宋体" w:hAnsi="宋体"/>
          <w:iCs/>
          <w:sz w:val="24"/>
          <w:szCs w:val="24"/>
        </w:rPr>
        <w:t xml:space="preserve">    </w:t>
      </w:r>
      <w:r>
        <w:rPr>
          <w:rFonts w:hint="eastAsia" w:ascii="宋体" w:hAnsi="宋体"/>
          <w:iCs/>
          <w:sz w:val="24"/>
          <w:szCs w:val="24"/>
        </w:rPr>
        <w:t xml:space="preserve">日</w:t>
      </w:r>
      <w:r/>
    </w:p>
    <w:p>
      <w:pPr>
        <w:pStyle w:val="856"/>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817"/>
        <w:rPr>
          <w:bCs/>
          <w:sz w:val="24"/>
        </w:rPr>
      </w:pPr>
      <w:r>
        <w:rPr>
          <w:bCs/>
          <w:sz w:val="24"/>
        </w:rPr>
      </w:r>
      <w:r/>
    </w:p>
    <w:p>
      <w:pPr>
        <w:jc w:val="center"/>
        <w:spacing w:line="360" w:lineRule="auto"/>
        <w:rPr>
          <w:rFonts w:ascii="黑体" w:eastAsia="黑体"/>
          <w:sz w:val="32"/>
          <w:szCs w:val="32"/>
        </w:rPr>
        <w:outlineLvl w:val="0"/>
      </w:pPr>
      <w:r>
        <w:rPr>
          <w:rFonts w:ascii="黑体" w:eastAsia="黑体"/>
          <w:sz w:val="32"/>
          <w:szCs w:val="32"/>
        </w:rPr>
      </w:r>
      <w:r/>
    </w:p>
    <w:p>
      <w:pPr>
        <w:jc w:val="center"/>
        <w:spacing w:line="360" w:lineRule="auto"/>
        <w:rPr>
          <w:rFonts w:ascii="黑体" w:eastAsia="黑体"/>
          <w:sz w:val="32"/>
          <w:szCs w:val="32"/>
        </w:rPr>
        <w:outlineLvl w:val="0"/>
      </w:pPr>
      <w:r>
        <w:rPr>
          <w:rFonts w:asci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六、投标分项报价表</w:t>
      </w:r>
      <w:r/>
    </w:p>
    <w:p>
      <w:pPr>
        <w:jc w:val="center"/>
        <w:spacing w:line="360" w:lineRule="auto"/>
        <w:rPr>
          <w:rFonts w:ascii="方正小标宋简体" w:hAnsi="方正小标宋简体" w:eastAsia="方正小标宋简体" w:cs="方正小标宋简体"/>
          <w:sz w:val="32"/>
          <w:szCs w:val="32"/>
        </w:rPr>
        <w:outlineLvl w:val="0"/>
      </w:pPr>
      <w:r/>
      <w:bookmarkStart w:id="263" w:name="_Toc198822330"/>
      <w:r/>
      <w:bookmarkStart w:id="264" w:name="_Toc197614078"/>
      <w:r/>
      <w:bookmarkStart w:id="265" w:name="_Toc197613924"/>
      <w:r>
        <w:rPr>
          <w:rFonts w:hint="eastAsia" w:ascii="方正小标宋简体" w:hAnsi="方正小标宋简体" w:eastAsia="方正小标宋简体" w:cs="方正小标宋简体"/>
          <w:sz w:val="32"/>
          <w:szCs w:val="32"/>
        </w:rPr>
        <w:t xml:space="preserve">投标分项报价表</w:t>
      </w:r>
      <w:bookmarkEnd w:id="263"/>
      <w:r/>
      <w:bookmarkEnd w:id="264"/>
      <w:r/>
      <w:bookmarkEnd w:id="265"/>
      <w:r/>
      <w:r/>
    </w:p>
    <w:tbl>
      <w:tblPr>
        <w:tblW w:w="98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12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40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256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543"/>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分项名称</w:t>
            </w:r>
            <w:r/>
          </w:p>
        </w:tc>
        <w:tc>
          <w:tcPr>
            <w:tcW w:w="212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内容</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140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w:t>
            </w:r>
            <w:r/>
          </w:p>
        </w:tc>
        <w:tc>
          <w:tcPr>
            <w:tcW w:w="256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12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0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6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12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0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6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rPr>
                <w:rFonts w:hint="eastAsia" w:ascii="宋体" w:hAnsi="宋体"/>
                <w:sz w:val="24"/>
                <w:szCs w:val="24"/>
              </w:rPr>
              <w:t xml:space="preserve">（供应商可自行扩展）</w:t>
            </w:r>
            <w:r/>
          </w:p>
        </w:tc>
        <w:tc>
          <w:tcPr>
            <w:tcW w:w="212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0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6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gridSpan w:val="6"/>
            <w:tcW w:w="9255"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投标总价（元）：</w:t>
            </w:r>
            <w:r/>
          </w:p>
        </w:tc>
      </w:tr>
    </w:tbl>
    <w:p>
      <w:pPr>
        <w:pStyle w:val="774"/>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spacing w:line="360" w:lineRule="auto"/>
        <w:rPr>
          <w:rFonts w:ascii="宋体" w:hAnsi="宋体"/>
          <w:sz w:val="24"/>
        </w:rPr>
      </w:pPr>
      <w:r>
        <w:rPr>
          <w:rFonts w:ascii="宋体" w:hAnsi="宋体"/>
          <w:sz w:val="24"/>
        </w:rPr>
      </w:r>
      <w:r/>
    </w:p>
    <w:p>
      <w:pPr>
        <w:pStyle w:val="774"/>
        <w:ind w:firstLine="480"/>
        <w:jc w:val="both"/>
        <w:spacing w:before="0" w:beforeAutospacing="0" w:after="0" w:afterAutospacing="0" w:line="360" w:lineRule="auto"/>
      </w:pPr>
      <w:r>
        <w:t xml:space="preserve">备注： </w:t>
      </w:r>
      <w:r/>
    </w:p>
    <w:p>
      <w:pPr>
        <w:pStyle w:val="774"/>
        <w:ind w:firstLine="480"/>
        <w:jc w:val="both"/>
        <w:spacing w:before="0" w:beforeAutospacing="0" w:after="0" w:afterAutospacing="0" w:line="360" w:lineRule="auto"/>
      </w:pPr>
      <w:r>
        <w:rPr>
          <w:rFonts w:hint="eastAsia"/>
        </w:rPr>
        <w:t xml:space="preserve">1.“投标总报价”应包括为完成整个项目所产生的所有费用，招标文件另有规定的除外。</w:t>
      </w:r>
      <w:r/>
    </w:p>
    <w:p>
      <w:pPr>
        <w:pStyle w:val="774"/>
        <w:ind w:firstLine="480"/>
        <w:jc w:val="both"/>
        <w:spacing w:before="0" w:beforeAutospacing="0" w:after="0" w:afterAutospacing="0" w:line="360" w:lineRule="auto"/>
      </w:pPr>
      <w:r>
        <w:rPr>
          <w:rFonts w:hint="eastAsia"/>
        </w:rPr>
        <w:t xml:space="preserve">2.《投标分项报价表》中“投标总价”应当与《开标一览表》中“投标总报价”一致。</w:t>
      </w:r>
      <w:r/>
    </w:p>
    <w:p>
      <w:pPr>
        <w:pStyle w:val="774"/>
        <w:ind w:firstLine="480"/>
        <w:jc w:val="both"/>
        <w:spacing w:before="0" w:beforeAutospacing="0" w:after="0" w:afterAutospacing="0" w:line="360" w:lineRule="auto"/>
      </w:pPr>
      <w:r>
        <w:rPr>
          <w:rFonts w:hint="eastAsia"/>
        </w:rPr>
        <w:t xml:space="preserve">3.《投标分项报价表》中的分项名称须与“第四章-项目清单”中的名称一一对应，如有缺项、漏项，视为无效投标。“项目清单”中分项仅为一项的，此表无需提供。</w:t>
      </w:r>
      <w:r/>
    </w:p>
    <w:p>
      <w:pPr>
        <w:pStyle w:val="774"/>
        <w:ind w:firstLine="480"/>
        <w:jc w:val="both"/>
        <w:spacing w:before="0" w:beforeAutospacing="0" w:after="0" w:afterAutospacing="0" w:line="360" w:lineRule="auto"/>
      </w:pPr>
      <w:r>
        <w:rPr>
          <w:rFonts w:hint="eastAsia"/>
        </w:rPr>
        <w:t xml:space="preserve">4.行数不够，可自行添加。</w:t>
      </w:r>
      <w:r/>
    </w:p>
    <w:p>
      <w:pPr>
        <w:jc w:val="center"/>
        <w:spacing w:line="360" w:lineRule="auto"/>
        <w:rPr>
          <w:rFonts w:ascii="黑体" w:eastAsia="黑体"/>
          <w:sz w:val="32"/>
          <w:szCs w:val="32"/>
        </w:rPr>
        <w:outlineLvl w:val="0"/>
      </w:pPr>
      <w:r>
        <w:rPr>
          <w:rFonts w:ascii="黑体" w:eastAsia="黑体"/>
          <w:sz w:val="32"/>
          <w:szCs w:val="32"/>
        </w:rPr>
      </w:r>
      <w:r/>
    </w:p>
    <w:p>
      <w:pPr>
        <w:pStyle w:val="815"/>
        <w:ind w:firstLine="640"/>
        <w:rPr>
          <w:rFonts w:ascii="黑体" w:eastAsia="黑体"/>
          <w:sz w:val="32"/>
          <w:szCs w:val="32"/>
          <w:lang w:eastAsia="zh-CN"/>
        </w:rPr>
      </w:pPr>
      <w:r>
        <w:rPr>
          <w:rFonts w:ascii="黑体" w:eastAsia="黑体"/>
          <w:sz w:val="32"/>
          <w:szCs w:val="32"/>
          <w:lang w:eastAsia="zh-CN"/>
        </w:rPr>
      </w:r>
      <w:r/>
    </w:p>
    <w:p>
      <w:r/>
      <w:r/>
    </w:p>
    <w:p>
      <w:pPr>
        <w:jc w:val="left"/>
        <w:spacing w:line="360" w:lineRule="auto"/>
        <w:rPr>
          <w:rFonts w:ascii="黑体" w:hAnsi="黑体" w:eastAsia="黑体"/>
          <w:sz w:val="32"/>
          <w:szCs w:val="32"/>
        </w:rPr>
      </w:pPr>
      <w:r>
        <w:rPr>
          <w:rFonts w:ascii="黑体" w:hAnsi="黑体" w:eastAsia="黑体"/>
          <w:sz w:val="32"/>
          <w:szCs w:val="32"/>
        </w:rPr>
      </w:r>
      <w:r/>
    </w:p>
    <w:p>
      <w:pPr>
        <w:pStyle w:val="816"/>
        <w:rPr>
          <w:rFonts w:ascii="黑体" w:hAnsi="黑体" w:eastAsia="黑体" w:cs="Times New Roman"/>
          <w:sz w:val="32"/>
          <w:szCs w:val="32"/>
          <w:lang w:val="en-US"/>
        </w:rPr>
      </w:pPr>
      <w:r>
        <w:rPr>
          <w:rFonts w:ascii="黑体" w:hAnsi="黑体" w:eastAsia="黑体" w:cs="Times New Roman"/>
          <w:sz w:val="32"/>
          <w:szCs w:val="32"/>
          <w:lang w:val="en-US"/>
        </w:rPr>
      </w:r>
      <w:r/>
    </w:p>
    <w:p>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七、技术要求响应及偏离表</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pPr>
            <w:r/>
            <w:r/>
          </w:p>
          <w:p>
            <w:pPr>
              <w:pStyle w:val="815"/>
              <w:rPr>
                <w:lang w:eastAsia="zh-CN"/>
              </w:rPr>
            </w:pPr>
            <w:r>
              <w:rPr>
                <w:lang w:eastAsia="zh-CN"/>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bl>
    <w:p>
      <w:pPr>
        <w:pStyle w:val="774"/>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rPr>
          <w:rFonts w:ascii="宋体" w:hAnsi="宋体"/>
          <w:sz w:val="24"/>
          <w:szCs w:val="24"/>
        </w:rPr>
      </w:pPr>
      <w:r>
        <w:rPr>
          <w:rFonts w:ascii="宋体" w:hAnsi="宋体"/>
          <w:sz w:val="24"/>
          <w:szCs w:val="24"/>
        </w:rPr>
      </w:r>
      <w:r/>
    </w:p>
    <w:p>
      <w:pPr>
        <w:pStyle w:val="774"/>
        <w:ind w:firstLine="480"/>
        <w:jc w:val="both"/>
        <w:spacing w:before="0" w:beforeAutospacing="0" w:after="0" w:afterAutospacing="0" w:line="360" w:lineRule="auto"/>
      </w:pPr>
      <w:r>
        <w:t xml:space="preserve">备注： </w:t>
      </w:r>
      <w:r/>
    </w:p>
    <w:p>
      <w:pPr>
        <w:pStyle w:val="774"/>
        <w:ind w:firstLine="480"/>
        <w:jc w:val="both"/>
        <w:spacing w:before="0" w:beforeAutospacing="0" w:after="0" w:afterAutospacing="0" w:line="360" w:lineRule="auto"/>
      </w:pPr>
      <w:r>
        <w:rPr>
          <w:rFonts w:hint="eastAsia"/>
        </w:rPr>
        <w:t xml:space="preserve">1.供应商须对招标文件技术要求中的实质性要求（斜体下划线内容或打“★”内容）及其他要求做出明确响应，否则视为无效投标。</w:t>
      </w:r>
      <w:r/>
    </w:p>
    <w:p>
      <w:pPr>
        <w:pStyle w:val="774"/>
        <w:ind w:firstLine="480"/>
        <w:jc w:val="both"/>
        <w:spacing w:before="0" w:beforeAutospacing="0" w:after="0" w:afterAutospacing="0" w:line="360" w:lineRule="auto"/>
      </w:pPr>
      <w:r>
        <w:rPr>
          <w:rFonts w:hint="eastAsia"/>
        </w:rPr>
        <w:t xml:space="preserve">2.行数不够，可自行添加。</w:t>
      </w:r>
      <w:r/>
    </w:p>
    <w:p>
      <w:pPr>
        <w:jc w:val="center"/>
        <w:rPr>
          <w:rFonts w:ascii="黑体" w:hAnsi="Arial" w:eastAsia="黑体"/>
          <w:b/>
          <w:sz w:val="36"/>
        </w:rPr>
      </w:pPr>
      <w:r>
        <w:rPr>
          <w:rFonts w:ascii="黑体" w:hAnsi="Arial" w:eastAsia="黑体"/>
          <w:b/>
          <w:sz w:val="36"/>
        </w:rPr>
      </w:r>
      <w:r/>
    </w:p>
    <w:p>
      <w:pPr>
        <w:rPr>
          <w:rFonts w:ascii="黑体" w:hAnsi="黑体" w:eastAsia="黑体"/>
          <w:iCs/>
          <w:sz w:val="32"/>
          <w:szCs w:val="32"/>
        </w:rPr>
      </w:pPr>
      <w:r/>
      <w:bookmarkStart w:id="266" w:name="_Hlt26955054"/>
      <w:r/>
      <w:bookmarkEnd w:id="266"/>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hint="eastAsia" w:ascii="黑体" w:hAnsi="黑体" w:eastAsia="黑体"/>
          <w:iCs/>
          <w:sz w:val="32"/>
          <w:szCs w:val="32"/>
        </w:rPr>
        <w:t xml:space="preserve">八、商务要求响应及偏离表</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ascii="宋体" w:hAnsi="宋体"/>
                <w:sz w:val="24"/>
                <w:szCs w:val="24"/>
              </w:rPr>
            </w:pPr>
            <w:r/>
            <w:bookmarkStart w:id="267" w:name="_Hlt26782999"/>
            <w:r/>
            <w:bookmarkStart w:id="268" w:name="_Hlt26955064"/>
            <w:r/>
            <w:bookmarkStart w:id="269" w:name="_Hlt26580838"/>
            <w:r/>
            <w:bookmarkStart w:id="270" w:name="_Hlt26609391"/>
            <w:r/>
            <w:bookmarkStart w:id="271" w:name="_Hlt26955056"/>
            <w:r/>
            <w:bookmarkStart w:id="272" w:name="_Hlt26671343"/>
            <w:r/>
            <w:bookmarkStart w:id="273" w:name="_Hlt24879081"/>
            <w:r/>
            <w:bookmarkStart w:id="274" w:name="_Hlt26671372"/>
            <w:r/>
            <w:bookmarkEnd w:id="267"/>
            <w:r/>
            <w:bookmarkEnd w:id="268"/>
            <w:r/>
            <w:bookmarkEnd w:id="269"/>
            <w:r/>
            <w:bookmarkEnd w:id="270"/>
            <w:r/>
            <w:bookmarkEnd w:id="271"/>
            <w:r/>
            <w:bookmarkEnd w:id="272"/>
            <w:r/>
            <w:bookmarkEnd w:id="273"/>
            <w:r/>
            <w:bookmarkEnd w:id="274"/>
            <w:r>
              <w:rPr>
                <w:rFonts w:hint="eastAsia" w:ascii="宋体" w:hAnsi="宋体"/>
                <w:sz w:val="24"/>
                <w:szCs w:val="24"/>
              </w:rPr>
              <w:t xml:space="preserve">序号</w:t>
            </w:r>
            <w:r/>
          </w:p>
        </w:tc>
        <w:tc>
          <w:tcPr>
            <w:tcW w:w="283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pPr>
            <w:r/>
            <w:r/>
          </w:p>
          <w:p>
            <w:pPr>
              <w:pStyle w:val="815"/>
              <w:rPr>
                <w:lang w:eastAsia="zh-CN"/>
              </w:rPr>
            </w:pPr>
            <w:r>
              <w:rPr>
                <w:lang w:eastAsia="zh-CN"/>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bl>
    <w:p>
      <w:pPr>
        <w:pStyle w:val="774"/>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rPr>
          <w:rFonts w:ascii="宋体" w:hAnsi="宋体"/>
          <w:sz w:val="24"/>
          <w:szCs w:val="24"/>
        </w:rPr>
      </w:pPr>
      <w:r>
        <w:rPr>
          <w:rFonts w:ascii="宋体" w:hAnsi="宋体"/>
          <w:sz w:val="24"/>
          <w:szCs w:val="24"/>
        </w:rPr>
      </w:r>
      <w:r/>
    </w:p>
    <w:p>
      <w:pPr>
        <w:pStyle w:val="774"/>
        <w:ind w:firstLine="480"/>
        <w:jc w:val="both"/>
        <w:spacing w:before="0" w:beforeAutospacing="0" w:after="0" w:afterAutospacing="0" w:line="360" w:lineRule="auto"/>
      </w:pPr>
      <w:r>
        <w:rPr>
          <w:rFonts w:hint="eastAsia"/>
        </w:rPr>
        <w:t xml:space="preserve">备注： </w:t>
      </w:r>
      <w:r/>
    </w:p>
    <w:p>
      <w:pPr>
        <w:pStyle w:val="774"/>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74"/>
        <w:ind w:firstLine="480"/>
        <w:jc w:val="both"/>
        <w:spacing w:before="0" w:beforeAutospacing="0" w:after="0" w:afterAutospacing="0" w:line="360" w:lineRule="auto"/>
      </w:pPr>
      <w:r>
        <w:rPr>
          <w:rFonts w:hint="eastAsia"/>
        </w:rPr>
        <w:t xml:space="preserve">2.行数不够，可自行添加。</w:t>
      </w:r>
      <w:r/>
    </w:p>
    <w:p>
      <w:r/>
      <w:r/>
    </w:p>
    <w:p>
      <w:pPr>
        <w:jc w:val="center"/>
        <w:rPr>
          <w:rFonts w:ascii="宋体" w:hAnsi="宋体" w:cs="仿宋"/>
          <w:b/>
          <w:bCs/>
          <w:sz w:val="32"/>
          <w:szCs w:val="32"/>
        </w:rPr>
      </w:pPr>
      <w:r>
        <w:rPr>
          <w:rFonts w:ascii="宋体" w:hAnsi="宋体" w:cs="仿宋"/>
          <w:b/>
          <w:bCs/>
          <w:sz w:val="32"/>
          <w:szCs w:val="32"/>
        </w:rPr>
      </w:r>
      <w:r/>
    </w:p>
    <w:p>
      <w:pPr>
        <w:pStyle w:val="816"/>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hint="eastAsia" w:ascii="黑体" w:hAnsi="黑体" w:eastAsia="黑体"/>
          <w:iCs/>
          <w:sz w:val="32"/>
          <w:szCs w:val="32"/>
        </w:rPr>
        <w:t xml:space="preserve">九、中小企业声明函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ascii="宋体" w:hAnsi="宋体"/>
          <w:sz w:val="24"/>
          <w:szCs w:val="24"/>
        </w:rPr>
      </w:pP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16"/>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360" w:lineRule="auto"/>
        <w:widowControl/>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w:t>
      </w:r>
      <w:r>
        <w:rPr>
          <w:rFonts w:ascii="宋体" w:hAnsi="宋体"/>
          <w:sz w:val="24"/>
          <w:szCs w:val="24"/>
        </w:rPr>
        <w:t xml:space="preserve">服务</w:t>
      </w:r>
      <w:r>
        <w:rPr>
          <w:rFonts w:hint="eastAsia" w:ascii="宋体" w:hAnsi="宋体"/>
          <w:sz w:val="24"/>
          <w:szCs w:val="24"/>
        </w:rPr>
        <w:t xml:space="preserve">，投标人须在声明函中逐项列示并明确承接企业的类型，如有缺失将按“不提供声明函”处理。此声明函将随成交结果同时公告，接受社会监督。4.服务采购项目中，服务的承接商应当为中</w:t>
      </w:r>
      <w:r>
        <w:rPr>
          <w:rFonts w:hint="eastAsia" w:ascii="宋体" w:hAnsi="宋体"/>
          <w:sz w:val="24"/>
          <w:szCs w:val="24"/>
        </w:rPr>
        <w:t xml:space="preserve">小企业，不对其中涉及的货物的制造商、工程的承建商作出要求。</w:t>
      </w:r>
      <w:r/>
    </w:p>
    <w:p>
      <w:pPr>
        <w:jc w:val="left"/>
        <w:spacing w:line="360" w:lineRule="auto"/>
        <w:rPr>
          <w:rFonts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816"/>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企业名称：（加盖公章）</w:t>
      </w:r>
      <w:r/>
    </w:p>
    <w:p>
      <w:pPr>
        <w:ind w:firstLine="6000"/>
        <w:spacing w:line="360" w:lineRule="auto"/>
        <w:rPr>
          <w:rFonts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1.投标人如不提供此声明函，价格将不作相应扣除。</w:t>
      </w:r>
      <w:r/>
    </w:p>
    <w:p>
      <w:pPr>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Cs/>
          <w:sz w:val="32"/>
          <w:szCs w:val="32"/>
        </w:rPr>
      </w:pPr>
      <w:r>
        <w:rPr>
          <w:rFonts w:hint="eastAsia" w:ascii="黑体" w:hAnsi="黑体" w:eastAsia="黑体"/>
          <w:iCs/>
          <w:sz w:val="32"/>
          <w:szCs w:val="32"/>
        </w:rPr>
        <w:t xml:space="preserve">十一、其他</w:t>
      </w:r>
      <w:r/>
    </w:p>
    <w:p>
      <w:pPr>
        <w:rPr>
          <w:rFonts w:ascii="宋体" w:hAnsi="宋体"/>
          <w:sz w:val="24"/>
        </w:rPr>
      </w:pPr>
      <w:r>
        <w:rPr>
          <w:rFonts w:hint="eastAsia" w:ascii="宋体" w:hAnsi="宋体"/>
          <w:sz w:val="24"/>
        </w:rPr>
        <w:br w:type="page" w:clear="all"/>
      </w:r>
      <w:r/>
    </w:p>
    <w:p>
      <w:pPr>
        <w:pStyle w:val="816"/>
      </w:pPr>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r/>
      <w:r/>
    </w:p>
    <w:p>
      <w:pPr>
        <w:jc w:val="left"/>
        <w:spacing w:line="360" w:lineRule="auto"/>
      </w:p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
    <w:panose1 w:val="02010609060101010101"/>
  </w:font>
  <w:font w:name="等线 Light">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rPr>
        <w:rStyle w:val="783"/>
        <w:rFonts w:ascii="宋体" w:hAnsi="宋体"/>
      </w:rPr>
      <w:framePr w:w="602" w:wrap="around" w:vAnchor="text" w:hAnchor="margin" w:xAlign="center" w:y="1"/>
    </w:pPr>
    <w:r>
      <w:rPr>
        <w:rFonts w:ascii="宋体" w:hAnsi="宋体"/>
      </w:rPr>
      <w:fldChar w:fldCharType="begin"/>
    </w:r>
    <w:r>
      <w:rPr>
        <w:rStyle w:val="783"/>
        <w:rFonts w:ascii="宋体" w:hAnsi="宋体"/>
      </w:rPr>
      <w:instrText xml:space="preserve">PAGE  </w:instrText>
    </w:r>
    <w:r>
      <w:rPr>
        <w:rFonts w:ascii="宋体" w:hAnsi="宋体"/>
      </w:rPr>
      <w:fldChar w:fldCharType="separate"/>
    </w:r>
    <w:r>
      <w:rPr>
        <w:rStyle w:val="783"/>
        <w:rFonts w:ascii="宋体" w:hAnsi="宋体"/>
      </w:rPr>
      <w:t xml:space="preserve">３５</w:t>
    </w:r>
    <w:r>
      <w:rPr>
        <w:rFonts w:ascii="宋体" w:hAnsi="宋体"/>
      </w:rPr>
      <w:fldChar w:fldCharType="end"/>
    </w:r>
    <w:r/>
  </w:p>
  <w:p>
    <w:pPr>
      <w:pStyle w:val="76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rPr>
        <w:rStyle w:val="783"/>
      </w:rPr>
      <w:framePr w:wrap="around" w:vAnchor="text" w:hAnchor="margin" w:xAlign="center" w:y="1"/>
    </w:pPr>
    <w:r>
      <w:fldChar w:fldCharType="begin"/>
    </w:r>
    <w:r>
      <w:rPr>
        <w:rStyle w:val="783"/>
      </w:rPr>
      <w:instrText xml:space="preserve">PAGE  </w:instrText>
    </w:r>
    <w:r>
      <w:fldChar w:fldCharType="separate"/>
    </w:r>
    <w:r>
      <w:rPr>
        <w:rStyle w:val="783"/>
      </w:rPr>
      <w:t xml:space="preserve">1</w:t>
    </w:r>
    <w:r>
      <w:fldChar w:fldCharType="end"/>
    </w:r>
    <w:r/>
  </w:p>
  <w:p>
    <w:pPr>
      <w:pStyle w:val="7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3"/>
      <w:isLgl w:val="false"/>
      <w:suff w:val="nothing"/>
      <w:lvlText w:val=""/>
      <w:lvlJc w:val="left"/>
      <w:pPr>
        <w:ind w:left="0" w:firstLine="0"/>
      </w:pPr>
      <w:rPr>
        <w:rFonts w:hint="eastAsia"/>
      </w:rPr>
    </w:lvl>
    <w:lvl w:ilvl="6">
      <w:start w:val="1"/>
      <w:numFmt w:val="decimal"/>
      <w:pStyle w:val="1004"/>
      <w:isLgl w:val="false"/>
      <w:suff w:val="nothing"/>
      <w:lvlText w:val=""/>
      <w:lvlJc w:val="left"/>
      <w:pPr>
        <w:ind w:left="0" w:firstLine="0"/>
      </w:pPr>
      <w:rPr>
        <w:rFonts w:hint="eastAsia"/>
      </w:rPr>
    </w:lvl>
    <w:lvl w:ilvl="7">
      <w:start w:val="1"/>
      <w:numFmt w:val="decimal"/>
      <w:pStyle w:val="1005"/>
      <w:isLgl w:val="false"/>
      <w:suff w:val="nothing"/>
      <w:lvlText w:val=""/>
      <w:lvlJc w:val="left"/>
      <w:pPr>
        <w:ind w:left="0" w:firstLine="0"/>
      </w:pPr>
      <w:rPr>
        <w:rFonts w:hint="eastAsia"/>
      </w:rPr>
    </w:lvl>
    <w:lvl w:ilvl="8">
      <w:start w:val="1"/>
      <w:numFmt w:val="decimal"/>
      <w:pStyle w:val="1006"/>
      <w:isLgl w:val="false"/>
      <w:suff w:val="nothing"/>
      <w:lvlText w:val=""/>
      <w:lvlJc w:val="left"/>
      <w:pPr>
        <w:ind w:left="0" w:firstLine="0"/>
      </w:pPr>
      <w:rPr>
        <w:rFonts w:hint="eastAsia"/>
      </w:rPr>
    </w:lvl>
  </w:abstractNum>
  <w:abstractNum w:abstractNumId="2">
    <w:multiLevelType w:val="hybridMultilevel"/>
    <w:lvl w:ilvl="0">
      <w:start w:val="1"/>
      <w:numFmt w:val="upperLetter"/>
      <w:pStyle w:val="83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rPr>
        <w:rFonts w:hint="default"/>
        <w:u w:val="single"/>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pStyle w:val="83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35"/>
      <w:isLgl w:val="false"/>
      <w:suff w:val="nothing"/>
      <w:lvlText w:val=""/>
      <w:lvlJc w:val="left"/>
      <w:pPr>
        <w:ind w:left="0" w:firstLine="0"/>
      </w:pPr>
      <w:rPr>
        <w:rFonts w:hint="eastAsia"/>
      </w:rPr>
    </w:lvl>
    <w:lvl w:ilvl="6">
      <w:start w:val="1"/>
      <w:numFmt w:val="none"/>
      <w:pStyle w:val="736"/>
      <w:isLgl w:val="false"/>
      <w:suff w:val="nothing"/>
      <w:lvlText w:val=""/>
      <w:lvlJc w:val="left"/>
      <w:pPr>
        <w:ind w:left="0" w:firstLine="0"/>
      </w:pPr>
      <w:rPr>
        <w:rFonts w:hint="eastAsia"/>
      </w:rPr>
    </w:lvl>
    <w:lvl w:ilvl="7">
      <w:start w:val="1"/>
      <w:numFmt w:val="none"/>
      <w:pStyle w:val="737"/>
      <w:isLgl w:val="false"/>
      <w:suff w:val="nothing"/>
      <w:lvlText w:val=""/>
      <w:lvlJc w:val="left"/>
      <w:pPr>
        <w:ind w:left="0" w:firstLine="0"/>
      </w:pPr>
      <w:rPr>
        <w:rFonts w:hint="eastAsia"/>
      </w:rPr>
    </w:lvl>
    <w:lvl w:ilvl="8">
      <w:start w:val="1"/>
      <w:numFmt w:val="none"/>
      <w:pStyle w:val="738"/>
      <w:isLgl w:val="false"/>
      <w:suff w:val="nothing"/>
      <w:lvlText w:val=""/>
      <w:lvlJc w:val="left"/>
      <w:pPr>
        <w:ind w:left="0" w:firstLine="0"/>
      </w:pPr>
      <w:rPr>
        <w:rFonts w:hint="eastAsia"/>
      </w:rPr>
    </w:lvl>
  </w:abstractNum>
  <w:num w:numId="1">
    <w:abstractNumId w:val="5"/>
  </w:num>
  <w:num w:numId="2">
    <w:abstractNumId w:val="2"/>
  </w:num>
  <w:num w:numId="3">
    <w:abstractNumId w:val="4"/>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739"/>
    <w:link w:val="730"/>
    <w:uiPriority w:val="9"/>
    <w:rPr>
      <w:rFonts w:ascii="Arial" w:hAnsi="Arial" w:eastAsia="Arial" w:cs="Arial"/>
      <w:sz w:val="40"/>
      <w:szCs w:val="40"/>
    </w:rPr>
  </w:style>
  <w:style w:type="character" w:styleId="693">
    <w:name w:val="Heading 2 Char"/>
    <w:basedOn w:val="739"/>
    <w:link w:val="731"/>
    <w:uiPriority w:val="9"/>
    <w:rPr>
      <w:rFonts w:ascii="Arial" w:hAnsi="Arial" w:eastAsia="Arial" w:cs="Arial"/>
      <w:sz w:val="34"/>
    </w:rPr>
  </w:style>
  <w:style w:type="character" w:styleId="694">
    <w:name w:val="Heading 3 Char"/>
    <w:basedOn w:val="739"/>
    <w:link w:val="732"/>
    <w:uiPriority w:val="9"/>
    <w:rPr>
      <w:rFonts w:ascii="Arial" w:hAnsi="Arial" w:eastAsia="Arial" w:cs="Arial"/>
      <w:sz w:val="30"/>
      <w:szCs w:val="30"/>
    </w:rPr>
  </w:style>
  <w:style w:type="character" w:styleId="695">
    <w:name w:val="Heading 4 Char"/>
    <w:basedOn w:val="739"/>
    <w:link w:val="733"/>
    <w:uiPriority w:val="9"/>
    <w:rPr>
      <w:rFonts w:ascii="Arial" w:hAnsi="Arial" w:eastAsia="Arial" w:cs="Arial"/>
      <w:b/>
      <w:bCs/>
      <w:sz w:val="26"/>
      <w:szCs w:val="26"/>
    </w:rPr>
  </w:style>
  <w:style w:type="character" w:styleId="696">
    <w:name w:val="Heading 5 Char"/>
    <w:basedOn w:val="739"/>
    <w:link w:val="734"/>
    <w:uiPriority w:val="9"/>
    <w:rPr>
      <w:rFonts w:ascii="Arial" w:hAnsi="Arial" w:eastAsia="Arial" w:cs="Arial"/>
      <w:b/>
      <w:bCs/>
      <w:sz w:val="24"/>
      <w:szCs w:val="24"/>
    </w:rPr>
  </w:style>
  <w:style w:type="character" w:styleId="697">
    <w:name w:val="Heading 6 Char"/>
    <w:basedOn w:val="739"/>
    <w:link w:val="735"/>
    <w:uiPriority w:val="9"/>
    <w:rPr>
      <w:rFonts w:ascii="Arial" w:hAnsi="Arial" w:eastAsia="Arial" w:cs="Arial"/>
      <w:b/>
      <w:bCs/>
      <w:sz w:val="22"/>
      <w:szCs w:val="22"/>
    </w:rPr>
  </w:style>
  <w:style w:type="character" w:styleId="698">
    <w:name w:val="Heading 7 Char"/>
    <w:basedOn w:val="739"/>
    <w:link w:val="736"/>
    <w:uiPriority w:val="9"/>
    <w:rPr>
      <w:rFonts w:ascii="Arial" w:hAnsi="Arial" w:eastAsia="Arial" w:cs="Arial"/>
      <w:b/>
      <w:bCs/>
      <w:i/>
      <w:iCs/>
      <w:sz w:val="22"/>
      <w:szCs w:val="22"/>
    </w:rPr>
  </w:style>
  <w:style w:type="character" w:styleId="699">
    <w:name w:val="Heading 8 Char"/>
    <w:basedOn w:val="739"/>
    <w:link w:val="737"/>
    <w:uiPriority w:val="9"/>
    <w:rPr>
      <w:rFonts w:ascii="Arial" w:hAnsi="Arial" w:eastAsia="Arial" w:cs="Arial"/>
      <w:i/>
      <w:iCs/>
      <w:sz w:val="22"/>
      <w:szCs w:val="22"/>
    </w:rPr>
  </w:style>
  <w:style w:type="character" w:styleId="700">
    <w:name w:val="Heading 9 Char"/>
    <w:basedOn w:val="739"/>
    <w:link w:val="738"/>
    <w:uiPriority w:val="9"/>
    <w:rPr>
      <w:rFonts w:ascii="Arial" w:hAnsi="Arial" w:eastAsia="Arial" w:cs="Arial"/>
      <w:i/>
      <w:iCs/>
      <w:sz w:val="21"/>
      <w:szCs w:val="21"/>
    </w:rPr>
  </w:style>
  <w:style w:type="character" w:styleId="701">
    <w:name w:val="Title Char"/>
    <w:basedOn w:val="739"/>
    <w:link w:val="776"/>
    <w:uiPriority w:val="10"/>
    <w:rPr>
      <w:sz w:val="48"/>
      <w:szCs w:val="48"/>
    </w:rPr>
  </w:style>
  <w:style w:type="character" w:styleId="702">
    <w:name w:val="Subtitle Char"/>
    <w:basedOn w:val="739"/>
    <w:link w:val="765"/>
    <w:uiPriority w:val="11"/>
    <w:rPr>
      <w:sz w:val="24"/>
      <w:szCs w:val="24"/>
    </w:rPr>
  </w:style>
  <w:style w:type="character" w:styleId="703">
    <w:name w:val="Quote Char"/>
    <w:link w:val="864"/>
    <w:uiPriority w:val="29"/>
    <w:rPr>
      <w:i/>
    </w:rPr>
  </w:style>
  <w:style w:type="character" w:styleId="704">
    <w:name w:val="Intense Quote Char"/>
    <w:link w:val="867"/>
    <w:uiPriority w:val="30"/>
    <w:rPr>
      <w:i/>
    </w:rPr>
  </w:style>
  <w:style w:type="character" w:styleId="705">
    <w:name w:val="Header Char"/>
    <w:basedOn w:val="739"/>
    <w:link w:val="762"/>
    <w:uiPriority w:val="99"/>
  </w:style>
  <w:style w:type="character" w:styleId="706">
    <w:name w:val="Caption Char"/>
    <w:basedOn w:val="745"/>
    <w:link w:val="761"/>
    <w:uiPriority w:val="99"/>
  </w:style>
  <w:style w:type="table" w:styleId="707">
    <w:name w:val="Plain Table 1"/>
    <w:basedOn w:val="7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7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7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2"/>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4">
    <w:name w:val="Grid Table 3"/>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4"/>
    <w:basedOn w:val="7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6">
    <w:name w:val="Grid Table 5 Dark"/>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7">
    <w:name w:val="Grid Table 6 Colorful"/>
    <w:basedOn w:val="7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8">
    <w:name w:val="Grid Table 7 Colorful"/>
    <w:basedOn w:val="7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9">
    <w:name w:val="List Table 1 Light"/>
    <w:basedOn w:val="7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0">
    <w:name w:val="List Table 2"/>
    <w:basedOn w:val="7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1">
    <w:name w:val="List Table 3"/>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2">
    <w:name w:val="List Table 4"/>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5 Dark"/>
    <w:basedOn w:val="7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4">
    <w:name w:val="List Table 6 Colorful"/>
    <w:basedOn w:val="7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5">
    <w:name w:val="List Table 7 Colorful"/>
    <w:basedOn w:val="7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6">
    <w:name w:val="Footnote Text Char"/>
    <w:link w:val="767"/>
    <w:uiPriority w:val="99"/>
    <w:rPr>
      <w:sz w:val="18"/>
    </w:rPr>
  </w:style>
  <w:style w:type="character" w:styleId="727">
    <w:name w:val="Endnote Text Char"/>
    <w:link w:val="759"/>
    <w:uiPriority w:val="99"/>
    <w:rPr>
      <w:sz w:val="20"/>
    </w:rPr>
  </w:style>
  <w:style w:type="paragraph" w:styleId="728">
    <w:name w:val="TOC Heading"/>
    <w:uiPriority w:val="39"/>
    <w:unhideWhenUsed/>
  </w:style>
  <w:style w:type="paragraph" w:styleId="729" w:default="1">
    <w:name w:val="Normal"/>
    <w:qFormat/>
    <w:pPr>
      <w:jc w:val="both"/>
      <w:widowControl w:val="off"/>
    </w:pPr>
    <w:rPr>
      <w:sz w:val="21"/>
      <w:szCs w:val="21"/>
    </w:rPr>
  </w:style>
  <w:style w:type="paragraph" w:styleId="730">
    <w:name w:val="Heading 1"/>
    <w:basedOn w:val="729"/>
    <w:next w:val="729"/>
    <w:link w:val="790"/>
    <w:uiPriority w:val="9"/>
    <w:qFormat/>
    <w:pPr>
      <w:jc w:val="center"/>
      <w:keepNext/>
      <w:outlineLvl w:val="0"/>
    </w:pPr>
    <w:rPr>
      <w:rFonts w:ascii="楷体_GB2312" w:eastAsia="楷体_GB2312"/>
      <w:sz w:val="28"/>
      <w:szCs w:val="28"/>
    </w:rPr>
  </w:style>
  <w:style w:type="paragraph" w:styleId="731">
    <w:name w:val="Heading 2"/>
    <w:basedOn w:val="729"/>
    <w:next w:val="742"/>
    <w:link w:val="791"/>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732">
    <w:name w:val="Heading 3"/>
    <w:basedOn w:val="729"/>
    <w:next w:val="742"/>
    <w:link w:val="793"/>
    <w:uiPriority w:val="9"/>
    <w:qFormat/>
    <w:pPr>
      <w:keepLines/>
      <w:keepNext/>
      <w:spacing w:before="260" w:after="260" w:line="416" w:lineRule="auto"/>
      <w:outlineLvl w:val="2"/>
    </w:pPr>
    <w:rPr>
      <w:b/>
      <w:bCs/>
      <w:sz w:val="32"/>
      <w:szCs w:val="32"/>
    </w:rPr>
  </w:style>
  <w:style w:type="paragraph" w:styleId="733">
    <w:name w:val="Heading 4"/>
    <w:basedOn w:val="729"/>
    <w:next w:val="742"/>
    <w:link w:val="794"/>
    <w:uiPriority w:val="9"/>
    <w:qFormat/>
    <w:pPr>
      <w:keepLines/>
      <w:keepNext/>
      <w:spacing w:before="280" w:after="290" w:line="376" w:lineRule="auto"/>
      <w:outlineLvl w:val="3"/>
    </w:pPr>
    <w:rPr>
      <w:rFonts w:ascii="Arial" w:hAnsi="Arial" w:eastAsia="黑体" w:cs="Arial"/>
      <w:b/>
      <w:bCs/>
      <w:sz w:val="28"/>
      <w:szCs w:val="28"/>
    </w:rPr>
  </w:style>
  <w:style w:type="paragraph" w:styleId="734">
    <w:name w:val="Heading 5"/>
    <w:basedOn w:val="729"/>
    <w:next w:val="742"/>
    <w:link w:val="795"/>
    <w:uiPriority w:val="9"/>
    <w:qFormat/>
    <w:pPr>
      <w:keepNext/>
      <w:outlineLvl w:val="4"/>
    </w:pPr>
    <w:rPr>
      <w:rFonts w:ascii="宋体"/>
      <w:color w:val="000000"/>
      <w:sz w:val="28"/>
      <w:szCs w:val="28"/>
    </w:rPr>
  </w:style>
  <w:style w:type="paragraph" w:styleId="735">
    <w:name w:val="Heading 6"/>
    <w:basedOn w:val="729"/>
    <w:next w:val="729"/>
    <w:link w:val="796"/>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736">
    <w:name w:val="Heading 7"/>
    <w:basedOn w:val="729"/>
    <w:next w:val="729"/>
    <w:link w:val="797"/>
    <w:uiPriority w:val="9"/>
    <w:qFormat/>
    <w:pPr>
      <w:numPr>
        <w:ilvl w:val="6"/>
        <w:numId w:val="1"/>
      </w:numPr>
      <w:keepLines/>
      <w:keepNext/>
      <w:spacing w:before="240" w:after="64" w:line="320" w:lineRule="auto"/>
      <w:outlineLvl w:val="6"/>
    </w:pPr>
    <w:rPr>
      <w:b/>
      <w:bCs/>
      <w:sz w:val="24"/>
      <w:szCs w:val="24"/>
    </w:rPr>
  </w:style>
  <w:style w:type="paragraph" w:styleId="737">
    <w:name w:val="Heading 8"/>
    <w:basedOn w:val="729"/>
    <w:next w:val="729"/>
    <w:link w:val="798"/>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738">
    <w:name w:val="Heading 9"/>
    <w:basedOn w:val="729"/>
    <w:next w:val="729"/>
    <w:link w:val="799"/>
    <w:uiPriority w:val="9"/>
    <w:qFormat/>
    <w:pPr>
      <w:numPr>
        <w:ilvl w:val="8"/>
        <w:numId w:val="1"/>
      </w:numPr>
      <w:keepLines/>
      <w:keepNext/>
      <w:spacing w:before="240" w:after="64" w:line="320" w:lineRule="auto"/>
      <w:outlineLvl w:val="8"/>
    </w:pPr>
    <w:rPr>
      <w:rFonts w:ascii="Arial" w:hAnsi="Arial" w:eastAsia="黑体"/>
    </w:rPr>
  </w:style>
  <w:style w:type="character" w:styleId="739" w:default="1">
    <w:name w:val="Default Paragraph Font"/>
    <w:uiPriority w:val="1"/>
    <w:semiHidden/>
    <w:unhideWhenUsed/>
  </w:style>
  <w:style w:type="table" w:styleId="740" w:default="1">
    <w:name w:val="Normal Table"/>
    <w:uiPriority w:val="99"/>
    <w:semiHidden/>
    <w:unhideWhenUsed/>
    <w:tblPr>
      <w:tblInd w:w="0" w:type="dxa"/>
      <w:tblCellMar>
        <w:left w:w="108" w:type="dxa"/>
        <w:top w:w="0" w:type="dxa"/>
        <w:right w:w="108" w:type="dxa"/>
        <w:bottom w:w="0" w:type="dxa"/>
      </w:tblCellMar>
    </w:tblPr>
  </w:style>
  <w:style w:type="numbering" w:styleId="741" w:default="1">
    <w:name w:val="No List"/>
    <w:uiPriority w:val="99"/>
    <w:semiHidden/>
    <w:unhideWhenUsed/>
  </w:style>
  <w:style w:type="paragraph" w:styleId="742">
    <w:name w:val="Normal Indent"/>
    <w:basedOn w:val="729"/>
    <w:link w:val="792"/>
    <w:qFormat/>
    <w:pPr>
      <w:ind w:firstLine="420"/>
    </w:pPr>
  </w:style>
  <w:style w:type="paragraph" w:styleId="743">
    <w:name w:val="List 3"/>
    <w:basedOn w:val="729"/>
    <w:qFormat/>
    <w:pPr>
      <w:ind w:left="100" w:hanging="200"/>
    </w:pPr>
  </w:style>
  <w:style w:type="paragraph" w:styleId="744">
    <w:name w:val="toc 7"/>
    <w:basedOn w:val="729"/>
    <w:next w:val="729"/>
    <w:uiPriority w:val="39"/>
    <w:qFormat/>
    <w:pPr>
      <w:ind w:left="1260"/>
      <w:jc w:val="left"/>
    </w:pPr>
  </w:style>
  <w:style w:type="paragraph" w:styleId="745">
    <w:name w:val="Caption"/>
    <w:basedOn w:val="729"/>
    <w:next w:val="729"/>
    <w:uiPriority w:val="35"/>
    <w:semiHidden/>
    <w:unhideWhenUsed/>
    <w:qFormat/>
    <w:pPr>
      <w:ind w:firstLine="200"/>
      <w:jc w:val="left"/>
      <w:spacing w:line="276" w:lineRule="auto"/>
    </w:pPr>
    <w:rPr>
      <w:rFonts w:eastAsia="仿宋"/>
      <w:b/>
      <w:bCs/>
      <w:color w:val="4472c4"/>
      <w:sz w:val="18"/>
      <w:szCs w:val="18"/>
    </w:rPr>
  </w:style>
  <w:style w:type="paragraph" w:styleId="746">
    <w:name w:val="Document Map"/>
    <w:basedOn w:val="729"/>
    <w:link w:val="800"/>
    <w:semiHidden/>
    <w:qFormat/>
    <w:pPr>
      <w:shd w:val="clear" w:color="auto" w:fill="000080"/>
    </w:pPr>
  </w:style>
  <w:style w:type="paragraph" w:styleId="747">
    <w:name w:val="annotation text"/>
    <w:basedOn w:val="729"/>
    <w:link w:val="801"/>
    <w:uiPriority w:val="99"/>
    <w:qFormat/>
    <w:pPr>
      <w:jc w:val="left"/>
    </w:pPr>
  </w:style>
  <w:style w:type="paragraph" w:styleId="748">
    <w:name w:val="Body Text 3"/>
    <w:basedOn w:val="729"/>
    <w:link w:val="802"/>
    <w:qFormat/>
    <w:rPr>
      <w:rFonts w:ascii="仿宋_GB2312" w:hAnsi="Arial" w:eastAsia="仿宋_GB2312"/>
      <w:sz w:val="32"/>
      <w:szCs w:val="32"/>
    </w:rPr>
  </w:style>
  <w:style w:type="paragraph" w:styleId="749">
    <w:name w:val="Body Text"/>
    <w:basedOn w:val="729"/>
    <w:link w:val="803"/>
    <w:qFormat/>
    <w:rPr>
      <w:rFonts w:ascii="楷体_GB2312" w:hAnsi="Arial" w:eastAsia="楷体_GB2312"/>
      <w:sz w:val="28"/>
      <w:szCs w:val="28"/>
    </w:rPr>
  </w:style>
  <w:style w:type="paragraph" w:styleId="750">
    <w:name w:val="Body Text Indent"/>
    <w:basedOn w:val="729"/>
    <w:next w:val="751"/>
    <w:link w:val="788"/>
    <w:qFormat/>
    <w:pPr>
      <w:ind w:firstLine="645"/>
    </w:pPr>
    <w:rPr>
      <w:rFonts w:ascii="楷体_GB2312" w:eastAsia="楷体_GB2312"/>
      <w:sz w:val="32"/>
      <w:szCs w:val="32"/>
    </w:rPr>
  </w:style>
  <w:style w:type="paragraph" w:styleId="751">
    <w:name w:val="envelope return"/>
    <w:basedOn w:val="729"/>
    <w:qFormat/>
    <w:rPr>
      <w:rFonts w:ascii="Arial" w:hAnsi="Arial" w:cs="宋体"/>
    </w:rPr>
  </w:style>
  <w:style w:type="paragraph" w:styleId="752">
    <w:name w:val="List 2"/>
    <w:basedOn w:val="729"/>
    <w:qFormat/>
    <w:pPr>
      <w:ind w:left="100" w:hanging="200"/>
    </w:pPr>
  </w:style>
  <w:style w:type="paragraph" w:styleId="753">
    <w:name w:val="toc 5"/>
    <w:basedOn w:val="729"/>
    <w:next w:val="729"/>
    <w:uiPriority w:val="39"/>
    <w:qFormat/>
    <w:pPr>
      <w:ind w:left="840"/>
      <w:jc w:val="left"/>
    </w:pPr>
  </w:style>
  <w:style w:type="paragraph" w:styleId="754">
    <w:name w:val="toc 3"/>
    <w:basedOn w:val="729"/>
    <w:next w:val="729"/>
    <w:uiPriority w:val="39"/>
    <w:qFormat/>
    <w:pPr>
      <w:ind w:left="420"/>
      <w:jc w:val="left"/>
    </w:pPr>
    <w:rPr>
      <w:i/>
      <w:iCs/>
      <w:szCs w:val="24"/>
    </w:rPr>
  </w:style>
  <w:style w:type="paragraph" w:styleId="755">
    <w:name w:val="Plain Text"/>
    <w:basedOn w:val="729"/>
    <w:link w:val="804"/>
    <w:qFormat/>
    <w:rPr>
      <w:rFonts w:ascii="宋体" w:hAnsi="Courier New" w:cs="Courier New"/>
    </w:rPr>
  </w:style>
  <w:style w:type="paragraph" w:styleId="756">
    <w:name w:val="toc 8"/>
    <w:basedOn w:val="729"/>
    <w:next w:val="729"/>
    <w:uiPriority w:val="39"/>
    <w:qFormat/>
    <w:pPr>
      <w:ind w:left="1470"/>
      <w:jc w:val="left"/>
    </w:pPr>
  </w:style>
  <w:style w:type="paragraph" w:styleId="757">
    <w:name w:val="Date"/>
    <w:basedOn w:val="729"/>
    <w:next w:val="729"/>
    <w:link w:val="805"/>
    <w:qFormat/>
    <w:rPr>
      <w:sz w:val="24"/>
      <w:szCs w:val="24"/>
    </w:rPr>
  </w:style>
  <w:style w:type="paragraph" w:styleId="758">
    <w:name w:val="Body Text Indent 2"/>
    <w:basedOn w:val="729"/>
    <w:link w:val="806"/>
    <w:qFormat/>
    <w:pPr>
      <w:ind w:left="630" w:firstLine="645"/>
    </w:pPr>
    <w:rPr>
      <w:rFonts w:ascii="Arial" w:hAnsi="Arial" w:eastAsia="仿宋_GB2312" w:cs="Arial"/>
      <w:sz w:val="32"/>
      <w:szCs w:val="32"/>
    </w:rPr>
  </w:style>
  <w:style w:type="paragraph" w:styleId="759">
    <w:name w:val="endnote text"/>
    <w:basedOn w:val="729"/>
    <w:link w:val="860"/>
    <w:uiPriority w:val="99"/>
    <w:semiHidden/>
    <w:unhideWhenUsed/>
    <w:qFormat/>
    <w:pPr>
      <w:ind w:firstLine="200"/>
      <w:jc w:val="left"/>
      <w:spacing w:line="360" w:lineRule="auto"/>
    </w:pPr>
    <w:rPr>
      <w:rFonts w:eastAsia="仿宋"/>
      <w:sz w:val="20"/>
    </w:rPr>
  </w:style>
  <w:style w:type="paragraph" w:styleId="760">
    <w:name w:val="Balloon Text"/>
    <w:basedOn w:val="729"/>
    <w:link w:val="807"/>
    <w:uiPriority w:val="99"/>
    <w:semiHidden/>
    <w:qFormat/>
    <w:rPr>
      <w:sz w:val="18"/>
      <w:szCs w:val="18"/>
    </w:rPr>
  </w:style>
  <w:style w:type="paragraph" w:styleId="761">
    <w:name w:val="Footer"/>
    <w:basedOn w:val="729"/>
    <w:link w:val="808"/>
    <w:uiPriority w:val="99"/>
    <w:qFormat/>
    <w:pPr>
      <w:jc w:val="left"/>
      <w:tabs>
        <w:tab w:val="center" w:pos="4153" w:leader="none"/>
        <w:tab w:val="right" w:pos="8306" w:leader="none"/>
      </w:tabs>
    </w:pPr>
    <w:rPr>
      <w:sz w:val="18"/>
      <w:szCs w:val="18"/>
    </w:rPr>
  </w:style>
  <w:style w:type="paragraph" w:styleId="762">
    <w:name w:val="Header"/>
    <w:basedOn w:val="729"/>
    <w:link w:val="809"/>
    <w:uiPriority w:val="99"/>
    <w:qFormat/>
    <w:pPr>
      <w:jc w:val="center"/>
      <w:tabs>
        <w:tab w:val="center" w:pos="4153" w:leader="none"/>
        <w:tab w:val="right" w:pos="8306" w:leader="none"/>
      </w:tabs>
      <w:pBdr>
        <w:bottom w:val="single" w:color="auto" w:sz="6" w:space="1"/>
      </w:pBdr>
    </w:pPr>
    <w:rPr>
      <w:sz w:val="18"/>
      <w:szCs w:val="18"/>
    </w:rPr>
  </w:style>
  <w:style w:type="paragraph" w:styleId="763">
    <w:name w:val="toc 1"/>
    <w:basedOn w:val="729"/>
    <w:next w:val="729"/>
    <w:uiPriority w:val="39"/>
    <w:qFormat/>
    <w:pPr>
      <w:jc w:val="left"/>
      <w:spacing w:before="120" w:after="120" w:line="400" w:lineRule="exact"/>
      <w:tabs>
        <w:tab w:val="right" w:pos="8720" w:leader="dot"/>
      </w:tabs>
    </w:pPr>
    <w:rPr>
      <w:rFonts w:ascii="宋体" w:hAnsi="宋体"/>
      <w:caps/>
      <w:sz w:val="24"/>
      <w:szCs w:val="24"/>
    </w:rPr>
  </w:style>
  <w:style w:type="paragraph" w:styleId="764">
    <w:name w:val="toc 4"/>
    <w:basedOn w:val="729"/>
    <w:next w:val="729"/>
    <w:uiPriority w:val="39"/>
    <w:qFormat/>
    <w:pPr>
      <w:ind w:left="630"/>
      <w:jc w:val="left"/>
    </w:pPr>
  </w:style>
  <w:style w:type="paragraph" w:styleId="765">
    <w:name w:val="Subtitle"/>
    <w:basedOn w:val="729"/>
    <w:next w:val="729"/>
    <w:link w:val="861"/>
    <w:uiPriority w:val="11"/>
    <w:qFormat/>
    <w:pPr>
      <w:ind w:firstLine="200"/>
      <w:jc w:val="center"/>
      <w:spacing w:after="160" w:line="360" w:lineRule="auto"/>
    </w:pPr>
    <w:rPr>
      <w:rFonts w:ascii="等线 Light" w:hAnsi="等线 Light" w:eastAsia="等线 Light"/>
      <w:color w:val="000000"/>
      <w:spacing w:val="15"/>
      <w:sz w:val="28"/>
      <w:szCs w:val="28"/>
    </w:rPr>
  </w:style>
  <w:style w:type="paragraph" w:styleId="766">
    <w:name w:val="List"/>
    <w:basedOn w:val="729"/>
    <w:qFormat/>
    <w:pPr>
      <w:ind w:left="200" w:hanging="200"/>
    </w:pPr>
  </w:style>
  <w:style w:type="paragraph" w:styleId="767">
    <w:name w:val="footnote text"/>
    <w:basedOn w:val="729"/>
    <w:link w:val="862"/>
    <w:uiPriority w:val="99"/>
    <w:semiHidden/>
    <w:unhideWhenUsed/>
    <w:qFormat/>
    <w:pPr>
      <w:ind w:firstLine="200"/>
      <w:jc w:val="left"/>
      <w:spacing w:after="40" w:line="360" w:lineRule="auto"/>
    </w:pPr>
    <w:rPr>
      <w:rFonts w:eastAsia="仿宋"/>
      <w:sz w:val="18"/>
    </w:rPr>
  </w:style>
  <w:style w:type="paragraph" w:styleId="768">
    <w:name w:val="toc 6"/>
    <w:basedOn w:val="729"/>
    <w:next w:val="729"/>
    <w:uiPriority w:val="39"/>
    <w:qFormat/>
    <w:pPr>
      <w:ind w:left="1050"/>
      <w:jc w:val="left"/>
    </w:pPr>
  </w:style>
  <w:style w:type="paragraph" w:styleId="769">
    <w:name w:val="Body Text Indent 3"/>
    <w:basedOn w:val="729"/>
    <w:link w:val="810"/>
    <w:qFormat/>
    <w:pPr>
      <w:ind w:left="645" w:firstLine="645"/>
    </w:pPr>
    <w:rPr>
      <w:rFonts w:ascii="Arial" w:hAnsi="Arial" w:eastAsia="仿宋_GB2312" w:cs="Arial"/>
      <w:color w:val="ffff00"/>
      <w:sz w:val="32"/>
      <w:szCs w:val="32"/>
    </w:rPr>
  </w:style>
  <w:style w:type="paragraph" w:styleId="770">
    <w:name w:val="table of figures"/>
    <w:basedOn w:val="729"/>
    <w:next w:val="729"/>
    <w:uiPriority w:val="99"/>
    <w:qFormat/>
    <w:pPr>
      <w:ind w:left="840" w:hanging="420"/>
    </w:pPr>
  </w:style>
  <w:style w:type="paragraph" w:styleId="771">
    <w:name w:val="toc 2"/>
    <w:basedOn w:val="729"/>
    <w:next w:val="729"/>
    <w:uiPriority w:val="39"/>
    <w:qFormat/>
    <w:pPr>
      <w:ind w:left="210"/>
      <w:jc w:val="left"/>
    </w:pPr>
    <w:rPr>
      <w:smallCaps/>
      <w:szCs w:val="24"/>
    </w:rPr>
  </w:style>
  <w:style w:type="paragraph" w:styleId="772">
    <w:name w:val="toc 9"/>
    <w:basedOn w:val="729"/>
    <w:next w:val="729"/>
    <w:uiPriority w:val="39"/>
    <w:qFormat/>
    <w:pPr>
      <w:ind w:left="1680"/>
      <w:jc w:val="left"/>
    </w:pPr>
  </w:style>
  <w:style w:type="paragraph" w:styleId="773">
    <w:name w:val="Body Text 2"/>
    <w:basedOn w:val="729"/>
    <w:link w:val="811"/>
    <w:qFormat/>
    <w:pPr>
      <w:jc w:val="center"/>
      <w:widowControl/>
    </w:pPr>
    <w:rPr>
      <w:rFonts w:ascii="楷体_GB2312" w:eastAsia="楷体_GB2312"/>
      <w:sz w:val="28"/>
      <w:szCs w:val="28"/>
    </w:rPr>
  </w:style>
  <w:style w:type="paragraph" w:styleId="774">
    <w:name w:val="Normal (Web)"/>
    <w:basedOn w:val="729"/>
    <w:uiPriority w:val="99"/>
    <w:qFormat/>
    <w:pPr>
      <w:jc w:val="left"/>
      <w:spacing w:before="100" w:beforeAutospacing="1" w:after="100" w:afterAutospacing="1"/>
      <w:widowControl/>
    </w:pPr>
    <w:rPr>
      <w:rFonts w:ascii="宋体" w:hAnsi="宋体" w:cs="宋体"/>
      <w:sz w:val="24"/>
      <w:szCs w:val="24"/>
    </w:rPr>
  </w:style>
  <w:style w:type="paragraph" w:styleId="775">
    <w:name w:val="index 1"/>
    <w:basedOn w:val="729"/>
    <w:next w:val="729"/>
    <w:semiHidden/>
    <w:qFormat/>
    <w:pPr>
      <w:spacing w:line="240" w:lineRule="atLeast"/>
    </w:pPr>
    <w:rPr>
      <w:b/>
      <w:bCs/>
    </w:rPr>
  </w:style>
  <w:style w:type="paragraph" w:styleId="776">
    <w:name w:val="Title"/>
    <w:basedOn w:val="729"/>
    <w:next w:val="729"/>
    <w:link w:val="863"/>
    <w:uiPriority w:val="10"/>
    <w:qFormat/>
    <w:pPr>
      <w:contextualSpacing/>
      <w:ind w:firstLine="200"/>
      <w:jc w:val="center"/>
      <w:spacing w:after="80" w:line="360" w:lineRule="auto"/>
    </w:pPr>
    <w:rPr>
      <w:rFonts w:ascii="等线 Light" w:hAnsi="等线 Light" w:eastAsia="等线 Light"/>
      <w:spacing w:val="-10"/>
      <w:sz w:val="56"/>
      <w:szCs w:val="56"/>
    </w:rPr>
  </w:style>
  <w:style w:type="paragraph" w:styleId="777">
    <w:name w:val="annotation subject"/>
    <w:basedOn w:val="747"/>
    <w:next w:val="747"/>
    <w:link w:val="812"/>
    <w:uiPriority w:val="99"/>
    <w:semiHidden/>
    <w:qFormat/>
    <w:rPr>
      <w:b/>
      <w:bCs/>
    </w:rPr>
  </w:style>
  <w:style w:type="paragraph" w:styleId="778">
    <w:name w:val="Body Text First Indent"/>
    <w:basedOn w:val="729"/>
    <w:link w:val="813"/>
    <w:qFormat/>
    <w:pPr>
      <w:ind w:firstLine="200"/>
      <w:spacing w:line="360" w:lineRule="auto"/>
    </w:pPr>
    <w:rPr>
      <w:rFonts w:ascii="仿宋_GB2312" w:eastAsia="仿宋_GB2312"/>
      <w:sz w:val="30"/>
      <w:szCs w:val="30"/>
    </w:rPr>
  </w:style>
  <w:style w:type="paragraph" w:styleId="779">
    <w:name w:val="Body Text First Indent 2"/>
    <w:basedOn w:val="750"/>
    <w:next w:val="729"/>
    <w:link w:val="789"/>
    <w:qFormat/>
    <w:pPr>
      <w:ind w:firstLine="420"/>
      <w:spacing w:line="360" w:lineRule="auto"/>
    </w:pPr>
    <w:rPr>
      <w:rFonts w:ascii="宋体" w:hAnsi="宋体" w:eastAsia="宋体"/>
      <w:sz w:val="21"/>
      <w:szCs w:val="20"/>
    </w:rPr>
  </w:style>
  <w:style w:type="table" w:styleId="780">
    <w:name w:val="Table Grid"/>
    <w:basedOn w:val="74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1">
    <w:name w:val="Strong"/>
    <w:qFormat/>
    <w:rPr>
      <w:b/>
      <w:bCs/>
    </w:rPr>
  </w:style>
  <w:style w:type="character" w:styleId="782">
    <w:name w:val="endnote reference"/>
    <w:uiPriority w:val="99"/>
    <w:semiHidden/>
    <w:unhideWhenUsed/>
    <w:qFormat/>
    <w:rPr>
      <w:vertAlign w:val="superscript"/>
    </w:rPr>
  </w:style>
  <w:style w:type="character" w:styleId="783">
    <w:name w:val="page number"/>
    <w:qFormat/>
  </w:style>
  <w:style w:type="character" w:styleId="784">
    <w:name w:val="FollowedHyperlink"/>
    <w:uiPriority w:val="99"/>
    <w:qFormat/>
    <w:rPr>
      <w:color w:val="800080"/>
      <w:u w:val="single"/>
    </w:rPr>
  </w:style>
  <w:style w:type="character" w:styleId="785">
    <w:name w:val="Hyperlink"/>
    <w:uiPriority w:val="99"/>
    <w:qFormat/>
    <w:rPr>
      <w:color w:val="0000ff"/>
      <w:u w:val="single"/>
    </w:rPr>
  </w:style>
  <w:style w:type="character" w:styleId="786">
    <w:name w:val="annotation reference"/>
    <w:uiPriority w:val="99"/>
    <w:semiHidden/>
    <w:qFormat/>
    <w:rPr>
      <w:sz w:val="21"/>
      <w:szCs w:val="21"/>
    </w:rPr>
  </w:style>
  <w:style w:type="character" w:styleId="787">
    <w:name w:val="footnote reference"/>
    <w:uiPriority w:val="99"/>
    <w:unhideWhenUsed/>
    <w:qFormat/>
    <w:rPr>
      <w:vertAlign w:val="superscript"/>
    </w:rPr>
  </w:style>
  <w:style w:type="character" w:styleId="788" w:customStyle="1">
    <w:name w:val="正文文本缩进 字符"/>
    <w:link w:val="750"/>
    <w:qFormat/>
    <w:rPr>
      <w:rFonts w:ascii="楷体_GB2312" w:hAnsi="Times New Roman" w:eastAsia="楷体_GB2312" w:cs="Times New Roman"/>
      <w:sz w:val="32"/>
      <w:szCs w:val="32"/>
    </w:rPr>
  </w:style>
  <w:style w:type="character" w:styleId="789" w:customStyle="1">
    <w:name w:val="正文文本首行缩进 2 字符"/>
    <w:link w:val="779"/>
    <w:qFormat/>
    <w:rPr>
      <w:rFonts w:ascii="宋体" w:hAnsi="宋体" w:eastAsia="宋体" w:cs="Times New Roman"/>
      <w:sz w:val="32"/>
      <w:szCs w:val="20"/>
    </w:rPr>
  </w:style>
  <w:style w:type="character" w:styleId="790" w:customStyle="1">
    <w:name w:val="标题 1 字符"/>
    <w:link w:val="730"/>
    <w:uiPriority w:val="9"/>
    <w:qFormat/>
    <w:rPr>
      <w:rFonts w:ascii="楷体_GB2312" w:hAnsi="Times New Roman" w:eastAsia="楷体_GB2312" w:cs="Times New Roman"/>
      <w:sz w:val="28"/>
      <w:szCs w:val="28"/>
    </w:rPr>
  </w:style>
  <w:style w:type="character" w:styleId="791" w:customStyle="1">
    <w:name w:val="标题 2 字符"/>
    <w:link w:val="731"/>
    <w:uiPriority w:val="9"/>
    <w:qFormat/>
    <w:rPr>
      <w:rFonts w:ascii="Arial" w:hAnsi="Arial" w:eastAsia="幼圆" w:cs="Arial"/>
      <w:b/>
      <w:bCs/>
      <w:sz w:val="44"/>
      <w:szCs w:val="44"/>
    </w:rPr>
  </w:style>
  <w:style w:type="character" w:styleId="792" w:customStyle="1">
    <w:name w:val="正文缩进 字符"/>
    <w:link w:val="742"/>
    <w:qFormat/>
    <w:rPr>
      <w:rFonts w:ascii="Times New Roman" w:hAnsi="Times New Roman" w:eastAsia="宋体" w:cs="Times New Roman"/>
      <w:szCs w:val="21"/>
    </w:rPr>
  </w:style>
  <w:style w:type="character" w:styleId="793" w:customStyle="1">
    <w:name w:val="标题 3 字符"/>
    <w:link w:val="732"/>
    <w:uiPriority w:val="9"/>
    <w:qFormat/>
    <w:rPr>
      <w:rFonts w:ascii="Times New Roman" w:hAnsi="Times New Roman" w:eastAsia="宋体" w:cs="Times New Roman"/>
      <w:b/>
      <w:bCs/>
      <w:sz w:val="32"/>
      <w:szCs w:val="32"/>
    </w:rPr>
  </w:style>
  <w:style w:type="character" w:styleId="794" w:customStyle="1">
    <w:name w:val="标题 4 字符"/>
    <w:link w:val="733"/>
    <w:uiPriority w:val="9"/>
    <w:qFormat/>
    <w:rPr>
      <w:rFonts w:ascii="Arial" w:hAnsi="Arial" w:eastAsia="黑体" w:cs="Arial"/>
      <w:b/>
      <w:bCs/>
      <w:sz w:val="28"/>
      <w:szCs w:val="28"/>
    </w:rPr>
  </w:style>
  <w:style w:type="character" w:styleId="795" w:customStyle="1">
    <w:name w:val="标题 5 字符"/>
    <w:link w:val="734"/>
    <w:uiPriority w:val="9"/>
    <w:qFormat/>
    <w:rPr>
      <w:rFonts w:ascii="宋体" w:hAnsi="Times New Roman" w:eastAsia="宋体" w:cs="Times New Roman"/>
      <w:color w:val="000000"/>
      <w:sz w:val="28"/>
      <w:szCs w:val="28"/>
    </w:rPr>
  </w:style>
  <w:style w:type="character" w:styleId="796" w:customStyle="1">
    <w:name w:val="标题 6 字符"/>
    <w:link w:val="735"/>
    <w:uiPriority w:val="9"/>
    <w:qFormat/>
    <w:rPr>
      <w:rFonts w:ascii="Arial" w:hAnsi="Arial" w:eastAsia="黑体" w:cs="Times New Roman"/>
      <w:b/>
      <w:bCs/>
      <w:sz w:val="24"/>
      <w:szCs w:val="24"/>
    </w:rPr>
  </w:style>
  <w:style w:type="character" w:styleId="797" w:customStyle="1">
    <w:name w:val="标题 7 字符"/>
    <w:link w:val="736"/>
    <w:uiPriority w:val="9"/>
    <w:qFormat/>
    <w:rPr>
      <w:rFonts w:ascii="Times New Roman" w:hAnsi="Times New Roman" w:eastAsia="宋体" w:cs="Times New Roman"/>
      <w:b/>
      <w:bCs/>
      <w:sz w:val="24"/>
      <w:szCs w:val="24"/>
    </w:rPr>
  </w:style>
  <w:style w:type="character" w:styleId="798" w:customStyle="1">
    <w:name w:val="标题 8 字符"/>
    <w:link w:val="737"/>
    <w:uiPriority w:val="9"/>
    <w:qFormat/>
    <w:rPr>
      <w:rFonts w:ascii="Arial" w:hAnsi="Arial" w:eastAsia="黑体" w:cs="Times New Roman"/>
      <w:sz w:val="24"/>
      <w:szCs w:val="24"/>
    </w:rPr>
  </w:style>
  <w:style w:type="character" w:styleId="799" w:customStyle="1">
    <w:name w:val="标题 9 字符"/>
    <w:link w:val="738"/>
    <w:uiPriority w:val="9"/>
    <w:qFormat/>
    <w:rPr>
      <w:rFonts w:ascii="Arial" w:hAnsi="Arial" w:eastAsia="黑体" w:cs="Times New Roman"/>
      <w:szCs w:val="21"/>
    </w:rPr>
  </w:style>
  <w:style w:type="character" w:styleId="800" w:customStyle="1">
    <w:name w:val="文档结构图 字符"/>
    <w:link w:val="746"/>
    <w:semiHidden/>
    <w:qFormat/>
    <w:rPr>
      <w:rFonts w:ascii="Times New Roman" w:hAnsi="Times New Roman" w:eastAsia="宋体" w:cs="Times New Roman"/>
      <w:szCs w:val="21"/>
      <w:shd w:val="clear" w:color="auto" w:fill="000080"/>
    </w:rPr>
  </w:style>
  <w:style w:type="character" w:styleId="801" w:customStyle="1">
    <w:name w:val="批注文字 字符"/>
    <w:link w:val="747"/>
    <w:uiPriority w:val="99"/>
    <w:qFormat/>
    <w:rPr>
      <w:rFonts w:ascii="Times New Roman" w:hAnsi="Times New Roman" w:eastAsia="宋体" w:cs="Times New Roman"/>
      <w:szCs w:val="21"/>
    </w:rPr>
  </w:style>
  <w:style w:type="character" w:styleId="802" w:customStyle="1">
    <w:name w:val="正文文本 3 字符"/>
    <w:link w:val="748"/>
    <w:qFormat/>
    <w:rPr>
      <w:rFonts w:ascii="仿宋_GB2312" w:hAnsi="Arial" w:eastAsia="仿宋_GB2312" w:cs="Times New Roman"/>
      <w:sz w:val="32"/>
      <w:szCs w:val="32"/>
    </w:rPr>
  </w:style>
  <w:style w:type="character" w:styleId="803" w:customStyle="1">
    <w:name w:val="正文文本 字符"/>
    <w:link w:val="749"/>
    <w:qFormat/>
    <w:rPr>
      <w:rFonts w:ascii="楷体_GB2312" w:hAnsi="Arial" w:eastAsia="楷体_GB2312" w:cs="Times New Roman"/>
      <w:sz w:val="28"/>
      <w:szCs w:val="28"/>
    </w:rPr>
  </w:style>
  <w:style w:type="character" w:styleId="804" w:customStyle="1">
    <w:name w:val="纯文本 字符"/>
    <w:link w:val="755"/>
    <w:qFormat/>
    <w:rPr>
      <w:rFonts w:ascii="宋体" w:hAnsi="Courier New" w:eastAsia="宋体" w:cs="Courier New"/>
      <w:szCs w:val="21"/>
    </w:rPr>
  </w:style>
  <w:style w:type="character" w:styleId="805" w:customStyle="1">
    <w:name w:val="日期 字符"/>
    <w:link w:val="757"/>
    <w:qFormat/>
    <w:rPr>
      <w:rFonts w:ascii="Times New Roman" w:hAnsi="Times New Roman" w:eastAsia="宋体" w:cs="Times New Roman"/>
      <w:sz w:val="24"/>
      <w:szCs w:val="24"/>
    </w:rPr>
  </w:style>
  <w:style w:type="character" w:styleId="806" w:customStyle="1">
    <w:name w:val="正文文本缩进 2 字符"/>
    <w:link w:val="758"/>
    <w:qFormat/>
    <w:rPr>
      <w:rFonts w:ascii="Arial" w:hAnsi="Arial" w:eastAsia="仿宋_GB2312" w:cs="Arial"/>
      <w:sz w:val="32"/>
      <w:szCs w:val="32"/>
    </w:rPr>
  </w:style>
  <w:style w:type="character" w:styleId="807" w:customStyle="1">
    <w:name w:val="批注框文本 字符"/>
    <w:link w:val="760"/>
    <w:uiPriority w:val="99"/>
    <w:semiHidden/>
    <w:qFormat/>
    <w:rPr>
      <w:rFonts w:ascii="Times New Roman" w:hAnsi="Times New Roman" w:eastAsia="宋体" w:cs="Times New Roman"/>
      <w:sz w:val="18"/>
      <w:szCs w:val="18"/>
    </w:rPr>
  </w:style>
  <w:style w:type="character" w:styleId="808" w:customStyle="1">
    <w:name w:val="页脚 字符"/>
    <w:link w:val="761"/>
    <w:uiPriority w:val="99"/>
    <w:qFormat/>
    <w:rPr>
      <w:rFonts w:ascii="Times New Roman" w:hAnsi="Times New Roman" w:eastAsia="宋体" w:cs="Times New Roman"/>
      <w:sz w:val="18"/>
      <w:szCs w:val="18"/>
    </w:rPr>
  </w:style>
  <w:style w:type="character" w:styleId="809" w:customStyle="1">
    <w:name w:val="页眉 字符"/>
    <w:link w:val="762"/>
    <w:uiPriority w:val="99"/>
    <w:qFormat/>
    <w:rPr>
      <w:rFonts w:ascii="Times New Roman" w:hAnsi="Times New Roman" w:eastAsia="宋体" w:cs="Times New Roman"/>
      <w:sz w:val="18"/>
      <w:szCs w:val="18"/>
    </w:rPr>
  </w:style>
  <w:style w:type="character" w:styleId="810" w:customStyle="1">
    <w:name w:val="正文文本缩进 3 字符"/>
    <w:link w:val="769"/>
    <w:qFormat/>
    <w:rPr>
      <w:rFonts w:ascii="Arial" w:hAnsi="Arial" w:eastAsia="仿宋_GB2312" w:cs="Arial"/>
      <w:color w:val="ffff00"/>
      <w:sz w:val="32"/>
      <w:szCs w:val="32"/>
    </w:rPr>
  </w:style>
  <w:style w:type="character" w:styleId="811" w:customStyle="1">
    <w:name w:val="正文文本 2 字符"/>
    <w:link w:val="773"/>
    <w:qFormat/>
    <w:rPr>
      <w:rFonts w:ascii="楷体_GB2312" w:hAnsi="Times New Roman" w:eastAsia="楷体_GB2312" w:cs="Times New Roman"/>
      <w:sz w:val="28"/>
      <w:szCs w:val="28"/>
    </w:rPr>
  </w:style>
  <w:style w:type="character" w:styleId="812" w:customStyle="1">
    <w:name w:val="批注主题 字符"/>
    <w:link w:val="777"/>
    <w:uiPriority w:val="99"/>
    <w:semiHidden/>
    <w:qFormat/>
    <w:rPr>
      <w:rFonts w:ascii="Times New Roman" w:hAnsi="Times New Roman" w:eastAsia="宋体" w:cs="Times New Roman"/>
      <w:b/>
      <w:bCs/>
      <w:szCs w:val="21"/>
    </w:rPr>
  </w:style>
  <w:style w:type="character" w:styleId="813" w:customStyle="1">
    <w:name w:val="正文文本首行缩进 字符"/>
    <w:link w:val="778"/>
    <w:qFormat/>
    <w:rPr>
      <w:rFonts w:ascii="仿宋_GB2312" w:hAnsi="Times New Roman" w:eastAsia="仿宋_GB2312" w:cs="Times New Roman"/>
      <w:sz w:val="30"/>
      <w:szCs w:val="30"/>
    </w:rPr>
  </w:style>
  <w:style w:type="paragraph" w:styleId="814" w:customStyle="1">
    <w:name w:val="正文文本缩进1"/>
    <w:basedOn w:val="729"/>
    <w:next w:val="815"/>
    <w:link w:val="1027"/>
    <w:unhideWhenUsed/>
    <w:qFormat/>
    <w:pPr>
      <w:ind w:left="420"/>
      <w:spacing w:after="120"/>
    </w:pPr>
  </w:style>
  <w:style w:type="paragraph" w:styleId="815" w:customStyle="1">
    <w:name w:val="正文首行缩进 21"/>
    <w:basedOn w:val="814"/>
    <w:link w:val="1060"/>
    <w:qFormat/>
    <w:pPr>
      <w:ind w:left="0" w:firstLine="420"/>
      <w:spacing w:after="0" w:line="360" w:lineRule="auto"/>
    </w:pPr>
    <w:rPr>
      <w:rFonts w:ascii="宋体" w:hAnsi="宋体"/>
      <w:sz w:val="20"/>
      <w:szCs w:val="20"/>
      <w:lang w:eastAsia="en-US"/>
    </w:rPr>
  </w:style>
  <w:style w:type="paragraph" w:styleId="816" w:customStyle="1">
    <w:name w:val="索引 41"/>
    <w:basedOn w:val="729"/>
    <w:next w:val="729"/>
    <w:semiHidden/>
    <w:qFormat/>
    <w:pPr>
      <w:ind w:left="1260"/>
    </w:pPr>
    <w:rPr>
      <w:rFonts w:ascii="Calibri" w:hAnsi="Calibri" w:eastAsia="Calibri" w:cs="宋体"/>
      <w:sz w:val="20"/>
      <w:lang w:val="zh-CN"/>
    </w:rPr>
  </w:style>
  <w:style w:type="paragraph" w:styleId="817" w:customStyle="1">
    <w:name w:val="正文文本12"/>
    <w:basedOn w:val="729"/>
    <w:uiPriority w:val="1"/>
    <w:qFormat/>
    <w:pPr>
      <w:ind w:left="120"/>
    </w:pPr>
    <w:rPr>
      <w:rFonts w:ascii="宋体" w:hAnsi="宋体" w:cs="宋体"/>
      <w:lang w:val="zh-CN" w:bidi="zh-CN"/>
    </w:rPr>
  </w:style>
  <w:style w:type="character" w:styleId="818" w:customStyle="1">
    <w:name w:val="font5 Char"/>
    <w:qFormat/>
    <w:rPr>
      <w:rFonts w:ascii="宋体" w:hAnsi="宋体" w:eastAsia="宋体"/>
      <w:sz w:val="28"/>
      <w:szCs w:val="28"/>
      <w:lang w:val="en-US" w:eastAsia="zh-CN" w:bidi="ar-SA"/>
    </w:rPr>
  </w:style>
  <w:style w:type="character" w:styleId="819" w:customStyle="1">
    <w:name w:val="二级目录 Char"/>
    <w:link w:val="820"/>
    <w:qFormat/>
    <w:rPr>
      <w:b/>
      <w:sz w:val="30"/>
      <w:szCs w:val="28"/>
    </w:rPr>
  </w:style>
  <w:style w:type="paragraph" w:styleId="820" w:customStyle="1">
    <w:name w:val="二级目录"/>
    <w:next w:val="729"/>
    <w:link w:val="819"/>
    <w:qFormat/>
    <w:pPr>
      <w:ind w:left="907" w:hanging="907"/>
      <w:tabs>
        <w:tab w:val="left" w:pos="907" w:leader="none"/>
        <w:tab w:val="left" w:pos="1145" w:leader="none"/>
      </w:tabs>
      <w:outlineLvl w:val="1"/>
    </w:pPr>
    <w:rPr>
      <w:b/>
      <w:sz w:val="30"/>
      <w:szCs w:val="28"/>
    </w:rPr>
  </w:style>
  <w:style w:type="character" w:styleId="821" w:customStyle="1">
    <w:name w:val="列出段落 Char"/>
    <w:link w:val="822"/>
    <w:qFormat/>
    <w:rPr>
      <w:rFonts w:ascii="Calibri" w:hAnsi="Calibri"/>
      <w:sz w:val="24"/>
      <w:szCs w:val="24"/>
      <w:lang w:eastAsia="en-US" w:bidi="en-US"/>
    </w:rPr>
  </w:style>
  <w:style w:type="paragraph" w:styleId="822" w:customStyle="1">
    <w:name w:val="列出段落1"/>
    <w:basedOn w:val="729"/>
    <w:link w:val="821"/>
    <w:qFormat/>
    <w:pPr>
      <w:contextualSpacing/>
      <w:ind w:left="720"/>
      <w:jc w:val="left"/>
      <w:widowControl/>
    </w:pPr>
    <w:rPr>
      <w:rFonts w:ascii="Calibri" w:hAnsi="Calibri"/>
      <w:sz w:val="24"/>
      <w:szCs w:val="24"/>
      <w:lang w:eastAsia="en-US" w:bidi="en-US"/>
    </w:rPr>
  </w:style>
  <w:style w:type="paragraph" w:styleId="823" w:customStyle="1">
    <w:name w:val="Body Text(ch)"/>
    <w:basedOn w:val="729"/>
    <w:next w:val="749"/>
    <w:qFormat/>
    <w:pPr>
      <w:spacing w:after="120"/>
    </w:pPr>
    <w:rPr>
      <w:rFonts w:ascii="宋体" w:hAnsi="Arial"/>
      <w:bCs/>
      <w:iCs/>
      <w:szCs w:val="24"/>
    </w:rPr>
  </w:style>
  <w:style w:type="paragraph" w:styleId="824" w:customStyle="1">
    <w:name w:val="xl27"/>
    <w:basedOn w:val="72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25" w:customStyle="1">
    <w:name w:val="xl26"/>
    <w:basedOn w:val="72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26" w:customStyle="1">
    <w:name w:val="Char"/>
    <w:basedOn w:val="729"/>
    <w:qFormat/>
    <w:pPr>
      <w:ind w:firstLine="200"/>
      <w:tabs>
        <w:tab w:val="left" w:pos="360" w:leader="none"/>
      </w:tabs>
    </w:pPr>
    <w:rPr>
      <w:sz w:val="28"/>
      <w:szCs w:val="30"/>
    </w:rPr>
  </w:style>
  <w:style w:type="paragraph" w:styleId="827" w:customStyle="1">
    <w:name w:val="Char11"/>
    <w:basedOn w:val="746"/>
    <w:qFormat/>
    <w:rPr>
      <w:rFonts w:ascii="Tahoma" w:hAnsi="Tahoma"/>
      <w:sz w:val="24"/>
      <w:szCs w:val="24"/>
    </w:rPr>
  </w:style>
  <w:style w:type="paragraph" w:styleId="828" w:customStyle="1">
    <w:name w:val="普通正文"/>
    <w:basedOn w:val="729"/>
    <w:link w:val="1100"/>
    <w:qFormat/>
    <w:pPr>
      <w:ind w:firstLine="480"/>
      <w:jc w:val="left"/>
      <w:spacing w:before="120" w:after="120" w:line="360" w:lineRule="auto"/>
    </w:pPr>
    <w:rPr>
      <w:rFonts w:ascii="Arial" w:hAnsi="Arial"/>
      <w:sz w:val="24"/>
      <w:szCs w:val="24"/>
    </w:rPr>
  </w:style>
  <w:style w:type="paragraph" w:styleId="829" w:customStyle="1">
    <w:name w:val="table_lines"/>
    <w:basedOn w:val="729"/>
    <w:qFormat/>
    <w:pPr>
      <w:jc w:val="left"/>
      <w:widowControl/>
    </w:pPr>
    <w:rPr>
      <w:sz w:val="20"/>
      <w:szCs w:val="20"/>
      <w:lang w:val="de-DE" w:eastAsia="de-DE"/>
    </w:rPr>
  </w:style>
  <w:style w:type="paragraph" w:styleId="830" w:customStyle="1">
    <w:name w:val="附录1"/>
    <w:qFormat/>
    <w:pPr>
      <w:numPr>
        <w:numId w:val="2"/>
      </w:numPr>
      <w:spacing w:before="240" w:line="600" w:lineRule="atLeast"/>
    </w:pPr>
    <w:rPr>
      <w:b/>
      <w:i/>
      <w:sz w:val="28"/>
    </w:rPr>
  </w:style>
  <w:style w:type="paragraph" w:styleId="831" w:customStyle="1">
    <w:name w:val="font7"/>
    <w:basedOn w:val="729"/>
    <w:qFormat/>
    <w:pPr>
      <w:jc w:val="left"/>
      <w:spacing w:before="100" w:beforeAutospacing="1" w:after="100" w:afterAutospacing="1"/>
      <w:widowControl/>
    </w:pPr>
    <w:rPr>
      <w:rFonts w:hint="eastAsia" w:ascii="宋体" w:hAnsi="宋体"/>
      <w:sz w:val="18"/>
      <w:szCs w:val="18"/>
    </w:rPr>
  </w:style>
  <w:style w:type="paragraph" w:styleId="832" w:customStyle="1">
    <w:name w:val="Char Char Char Char"/>
    <w:basedOn w:val="746"/>
    <w:qFormat/>
    <w:pPr>
      <w:spacing w:line="360" w:lineRule="auto"/>
    </w:pPr>
    <w:rPr>
      <w:rFonts w:ascii="Tahoma" w:hAnsi="Tahoma"/>
      <w:sz w:val="24"/>
      <w:szCs w:val="24"/>
    </w:rPr>
  </w:style>
  <w:style w:type="paragraph" w:styleId="833">
    <w:name w:val="List Paragraph"/>
    <w:basedOn w:val="729"/>
    <w:uiPriority w:val="99"/>
    <w:qFormat/>
    <w:pPr>
      <w:contextualSpacing/>
      <w:ind w:left="720"/>
      <w:jc w:val="left"/>
      <w:widowControl/>
    </w:pPr>
    <w:rPr>
      <w:rFonts w:ascii="Calibri" w:hAnsi="Calibri"/>
      <w:sz w:val="24"/>
      <w:szCs w:val="24"/>
      <w:lang w:eastAsia="en-US" w:bidi="en-US"/>
    </w:rPr>
  </w:style>
  <w:style w:type="paragraph" w:styleId="834" w:customStyle="1">
    <w:name w:val="4"/>
    <w:basedOn w:val="729"/>
    <w:next w:val="769"/>
    <w:qFormat/>
    <w:pPr>
      <w:ind w:firstLine="420"/>
      <w:spacing w:line="360" w:lineRule="auto"/>
    </w:pPr>
    <w:rPr>
      <w:color w:val="ff0000"/>
      <w:sz w:val="24"/>
      <w:szCs w:val="24"/>
    </w:rPr>
  </w:style>
  <w:style w:type="paragraph" w:styleId="835" w:customStyle="1">
    <w:name w:val="普通 (Web)"/>
    <w:basedOn w:val="729"/>
    <w:qFormat/>
    <w:pPr>
      <w:jc w:val="left"/>
      <w:spacing w:before="100" w:beforeAutospacing="1" w:after="100" w:afterAutospacing="1"/>
      <w:widowControl/>
    </w:pPr>
    <w:rPr>
      <w:rFonts w:ascii="宋体" w:hAnsi="宋体"/>
      <w:sz w:val="24"/>
      <w:szCs w:val="24"/>
    </w:rPr>
  </w:style>
  <w:style w:type="paragraph" w:styleId="836" w:customStyle="1">
    <w:name w:val="Char Char Char Char Char Char Char Char Char Char"/>
    <w:basedOn w:val="729"/>
    <w:qFormat/>
    <w:pPr>
      <w:spacing w:line="360" w:lineRule="auto"/>
    </w:pPr>
    <w:rPr>
      <w:sz w:val="24"/>
      <w:szCs w:val="20"/>
    </w:rPr>
  </w:style>
  <w:style w:type="paragraph" w:styleId="837" w:customStyle="1">
    <w:name w:val="样式1"/>
    <w:basedOn w:val="729"/>
    <w:qFormat/>
    <w:pPr>
      <w:numPr>
        <w:numId w:val="3"/>
      </w:numPr>
    </w:pPr>
    <w:rPr>
      <w:rFonts w:ascii="宋体" w:hAnsi="宋体"/>
    </w:rPr>
  </w:style>
  <w:style w:type="paragraph" w:styleId="838" w:customStyle="1">
    <w:name w:val="font6"/>
    <w:basedOn w:val="729"/>
    <w:qFormat/>
    <w:pPr>
      <w:jc w:val="left"/>
      <w:spacing w:before="100" w:beforeAutospacing="1" w:after="100" w:afterAutospacing="1"/>
      <w:widowControl/>
    </w:pPr>
    <w:rPr>
      <w:rFonts w:hint="eastAsia" w:ascii="宋体" w:hAnsi="宋体"/>
      <w:sz w:val="28"/>
      <w:szCs w:val="28"/>
      <w:u w:val="single"/>
    </w:rPr>
  </w:style>
  <w:style w:type="paragraph" w:styleId="839" w:customStyle="1">
    <w:name w:val="xl25"/>
    <w:basedOn w:val="72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40" w:customStyle="1">
    <w:name w:val="图标"/>
    <w:basedOn w:val="729"/>
    <w:next w:val="72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41" w:customStyle="1">
    <w:name w:val="标题3"/>
    <w:basedOn w:val="729"/>
    <w:next w:val="729"/>
    <w:qFormat/>
    <w:pPr>
      <w:ind w:firstLine="624"/>
      <w:spacing w:line="590" w:lineRule="atLeast"/>
    </w:pPr>
    <w:rPr>
      <w:rFonts w:ascii="方正黑体_GBK" w:eastAsia="方正黑体_GBK"/>
      <w:sz w:val="32"/>
      <w:szCs w:val="32"/>
    </w:rPr>
  </w:style>
  <w:style w:type="paragraph" w:styleId="842" w:customStyle="1">
    <w:name w:val="xl24"/>
    <w:basedOn w:val="72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43" w:customStyle="1">
    <w:name w:val="xl29"/>
    <w:basedOn w:val="72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44" w:customStyle="1">
    <w:name w:val="Char Char Char Char Char Char Char Char"/>
    <w:basedOn w:val="729"/>
    <w:qFormat/>
    <w:pPr>
      <w:jc w:val="left"/>
      <w:spacing w:after="160" w:line="240" w:lineRule="exact"/>
      <w:widowControl/>
    </w:pPr>
    <w:rPr>
      <w:rFonts w:ascii="Verdana" w:hAnsi="Verdana"/>
      <w:sz w:val="20"/>
      <w:szCs w:val="20"/>
      <w:lang w:eastAsia="en-US"/>
    </w:rPr>
  </w:style>
  <w:style w:type="paragraph" w:styleId="845" w:customStyle="1">
    <w:name w:val="xl28"/>
    <w:basedOn w:val="72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46" w:customStyle="1">
    <w:name w:val="Char Char Char Char Char Char Char Char11"/>
    <w:basedOn w:val="729"/>
    <w:qFormat/>
    <w:pPr>
      <w:jc w:val="left"/>
      <w:spacing w:after="160" w:line="240" w:lineRule="exact"/>
      <w:widowControl/>
    </w:pPr>
    <w:rPr>
      <w:rFonts w:ascii="Verdana" w:hAnsi="Verdana"/>
      <w:sz w:val="20"/>
      <w:szCs w:val="20"/>
      <w:lang w:eastAsia="en-US"/>
    </w:rPr>
  </w:style>
  <w:style w:type="paragraph" w:styleId="847" w:customStyle="1">
    <w:name w:val="xl30"/>
    <w:basedOn w:val="729"/>
    <w:qFormat/>
    <w:pPr>
      <w:jc w:val="center"/>
      <w:spacing w:before="100" w:beforeAutospacing="1" w:after="100" w:afterAutospacing="1"/>
      <w:widowControl/>
    </w:pPr>
    <w:rPr>
      <w:rFonts w:ascii="宋体" w:hAnsi="宋体"/>
      <w:b/>
      <w:bCs/>
      <w:sz w:val="36"/>
      <w:szCs w:val="36"/>
    </w:rPr>
  </w:style>
  <w:style w:type="paragraph" w:styleId="848" w:customStyle="1">
    <w:name w:val="Char Char Char Char11"/>
    <w:basedOn w:val="746"/>
    <w:qFormat/>
    <w:pPr>
      <w:spacing w:line="360" w:lineRule="auto"/>
    </w:pPr>
    <w:rPr>
      <w:rFonts w:ascii="Tahoma" w:hAnsi="Tahoma"/>
      <w:sz w:val="24"/>
      <w:szCs w:val="24"/>
    </w:rPr>
  </w:style>
  <w:style w:type="paragraph" w:styleId="849" w:customStyle="1">
    <w:name w:val="table_1stline"/>
    <w:basedOn w:val="729"/>
    <w:qFormat/>
    <w:pPr>
      <w:jc w:val="left"/>
      <w:spacing w:before="120"/>
      <w:widowControl/>
    </w:pPr>
    <w:rPr>
      <w:bCs/>
      <w:sz w:val="20"/>
      <w:szCs w:val="20"/>
      <w:lang w:val="de-DE" w:eastAsia="de-DE"/>
    </w:rPr>
  </w:style>
  <w:style w:type="paragraph" w:styleId="850" w:customStyle="1">
    <w:name w:val="font5"/>
    <w:basedOn w:val="729"/>
    <w:qFormat/>
    <w:pPr>
      <w:jc w:val="left"/>
      <w:spacing w:before="100" w:beforeAutospacing="1" w:after="100" w:afterAutospacing="1"/>
      <w:widowControl/>
    </w:pPr>
    <w:rPr>
      <w:rFonts w:hint="eastAsia" w:ascii="宋体" w:hAnsi="宋体"/>
      <w:sz w:val="28"/>
      <w:szCs w:val="28"/>
    </w:rPr>
  </w:style>
  <w:style w:type="paragraph" w:styleId="851" w:customStyle="1">
    <w:name w:val="标题1"/>
    <w:basedOn w:val="729"/>
    <w:next w:val="72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52" w:customStyle="1">
    <w:name w:val="_Style 122"/>
    <w:uiPriority w:val="99"/>
    <w:semiHidden/>
    <w:qFormat/>
    <w:rPr>
      <w:sz w:val="21"/>
      <w:szCs w:val="21"/>
    </w:rPr>
  </w:style>
  <w:style w:type="paragraph" w:styleId="853">
    <w:name w:val="No Spacing"/>
    <w:uiPriority w:val="1"/>
    <w:qFormat/>
    <w:pPr>
      <w:jc w:val="both"/>
      <w:widowControl w:val="off"/>
    </w:pPr>
    <w:rPr>
      <w:sz w:val="21"/>
      <w:szCs w:val="21"/>
    </w:rPr>
  </w:style>
  <w:style w:type="paragraph" w:styleId="854" w:customStyle="1">
    <w:name w:val="正文文本 211"/>
    <w:basedOn w:val="729"/>
    <w:uiPriority w:val="99"/>
    <w:qFormat/>
    <w:pPr>
      <w:jc w:val="center"/>
    </w:pPr>
    <w:rPr>
      <w:b/>
      <w:bCs/>
      <w:sz w:val="20"/>
      <w:szCs w:val="20"/>
    </w:rPr>
  </w:style>
  <w:style w:type="table" w:styleId="855" w:customStyle="1">
    <w:name w:val="Table Normal"/>
    <w:qFormat/>
    <w:tblPr>
      <w:tblCellMar>
        <w:left w:w="0" w:type="dxa"/>
        <w:top w:w="0" w:type="dxa"/>
        <w:right w:w="0" w:type="dxa"/>
        <w:bottom w:w="0" w:type="dxa"/>
      </w:tblCellMar>
    </w:tblPr>
  </w:style>
  <w:style w:type="paragraph" w:styleId="856" w:customStyle="1">
    <w:name w:val="正文文本1"/>
    <w:basedOn w:val="729"/>
    <w:next w:val="729"/>
    <w:link w:val="1026"/>
    <w:qFormat/>
    <w:rPr>
      <w:rFonts w:ascii="Arial" w:hAnsi="Arial" w:eastAsia="Arial" w:cs="Arial"/>
      <w:lang w:eastAsia="en-US"/>
    </w:rPr>
  </w:style>
  <w:style w:type="paragraph" w:styleId="857" w:customStyle="1">
    <w:name w:val="纯文本1"/>
    <w:basedOn w:val="729"/>
    <w:link w:val="1031"/>
    <w:qFormat/>
    <w:rPr>
      <w:rFonts w:ascii="宋体" w:hAnsi="Courier New" w:cs="Courier New"/>
    </w:rPr>
  </w:style>
  <w:style w:type="table" w:styleId="858" w:customStyle="1">
    <w:name w:val="网格型1"/>
    <w:basedOn w:val="859"/>
    <w:qFormat/>
    <w:pPr>
      <w:jc w:val="both"/>
      <w:widowControl w:val="off"/>
    </w:pPr>
    <w:tblPr/>
  </w:style>
  <w:style w:type="table" w:styleId="859" w:customStyle="1">
    <w:name w:val="普通表格1"/>
    <w:uiPriority w:val="99"/>
    <w:unhideWhenUsed/>
    <w:qFormat/>
    <w:tblPr>
      <w:tblCellMar>
        <w:left w:w="0" w:type="dxa"/>
        <w:top w:w="0" w:type="dxa"/>
        <w:right w:w="0" w:type="dxa"/>
        <w:bottom w:w="0" w:type="dxa"/>
      </w:tblCellMar>
    </w:tblPr>
  </w:style>
  <w:style w:type="character" w:styleId="860" w:customStyle="1">
    <w:name w:val="尾注文本 字符"/>
    <w:link w:val="759"/>
    <w:uiPriority w:val="99"/>
    <w:semiHidden/>
    <w:qFormat/>
    <w:rPr>
      <w:rFonts w:eastAsia="仿宋"/>
      <w:szCs w:val="21"/>
    </w:rPr>
  </w:style>
  <w:style w:type="character" w:styleId="861" w:customStyle="1">
    <w:name w:val="副标题 字符"/>
    <w:link w:val="765"/>
    <w:uiPriority w:val="11"/>
    <w:qFormat/>
    <w:rPr>
      <w:rFonts w:ascii="等线 Light" w:hAnsi="等线 Light" w:eastAsia="等线 Light"/>
      <w:color w:val="000000"/>
      <w:spacing w:val="15"/>
      <w:sz w:val="28"/>
      <w:szCs w:val="28"/>
    </w:rPr>
  </w:style>
  <w:style w:type="character" w:styleId="862" w:customStyle="1">
    <w:name w:val="脚注文本 字符"/>
    <w:link w:val="767"/>
    <w:uiPriority w:val="99"/>
    <w:semiHidden/>
    <w:qFormat/>
    <w:rPr>
      <w:rFonts w:eastAsia="仿宋"/>
      <w:sz w:val="18"/>
      <w:szCs w:val="21"/>
    </w:rPr>
  </w:style>
  <w:style w:type="character" w:styleId="863" w:customStyle="1">
    <w:name w:val="标题 字符"/>
    <w:link w:val="776"/>
    <w:uiPriority w:val="10"/>
    <w:qFormat/>
    <w:rPr>
      <w:rFonts w:ascii="等线 Light" w:hAnsi="等线 Light" w:eastAsia="等线 Light"/>
      <w:spacing w:val="-10"/>
      <w:sz w:val="56"/>
      <w:szCs w:val="56"/>
    </w:rPr>
  </w:style>
  <w:style w:type="paragraph" w:styleId="864">
    <w:name w:val="Quote"/>
    <w:basedOn w:val="729"/>
    <w:next w:val="729"/>
    <w:link w:val="865"/>
    <w:uiPriority w:val="29"/>
    <w:qFormat/>
    <w:pPr>
      <w:ind w:firstLine="200"/>
      <w:jc w:val="center"/>
      <w:spacing w:before="160" w:after="160" w:line="360" w:lineRule="auto"/>
    </w:pPr>
    <w:rPr>
      <w:rFonts w:eastAsia="仿宋"/>
      <w:i/>
      <w:iCs/>
      <w:color w:val="000000"/>
      <w:sz w:val="24"/>
    </w:rPr>
  </w:style>
  <w:style w:type="character" w:styleId="865" w:customStyle="1">
    <w:name w:val="引用 字符"/>
    <w:link w:val="864"/>
    <w:uiPriority w:val="29"/>
    <w:qFormat/>
    <w:rPr>
      <w:rFonts w:eastAsia="仿宋"/>
      <w:i/>
      <w:iCs/>
      <w:color w:val="000000"/>
      <w:sz w:val="24"/>
      <w:szCs w:val="21"/>
    </w:rPr>
  </w:style>
  <w:style w:type="character" w:styleId="866" w:customStyle="1">
    <w:name w:val="明显强调1"/>
    <w:uiPriority w:val="21"/>
    <w:qFormat/>
    <w:rPr>
      <w:i/>
      <w:iCs/>
      <w:color w:val="2f5496"/>
    </w:rPr>
  </w:style>
  <w:style w:type="paragraph" w:styleId="867">
    <w:name w:val="Intense Quote"/>
    <w:basedOn w:val="729"/>
    <w:next w:val="729"/>
    <w:link w:val="868"/>
    <w:uiPriority w:val="30"/>
    <w:qFormat/>
    <w:pPr>
      <w:ind w:left="864" w:right="864" w:firstLine="200"/>
      <w:jc w:val="center"/>
      <w:spacing w:before="360" w:after="360" w:line="360" w:lineRule="auto"/>
      <w:pBdr>
        <w:top w:val="single" w:color="2F5496" w:sz="4" w:space="10"/>
        <w:bottom w:val="single" w:color="2F5496" w:sz="4" w:space="10"/>
      </w:pBdr>
    </w:pPr>
    <w:rPr>
      <w:rFonts w:eastAsia="仿宋"/>
      <w:i/>
      <w:iCs/>
      <w:color w:val="2f5496"/>
      <w:sz w:val="24"/>
    </w:rPr>
  </w:style>
  <w:style w:type="character" w:styleId="868" w:customStyle="1">
    <w:name w:val="明显引用 字符"/>
    <w:link w:val="867"/>
    <w:uiPriority w:val="30"/>
    <w:qFormat/>
    <w:rPr>
      <w:rFonts w:eastAsia="仿宋"/>
      <w:i/>
      <w:iCs/>
      <w:color w:val="2f5496"/>
      <w:sz w:val="24"/>
      <w:szCs w:val="21"/>
    </w:rPr>
  </w:style>
  <w:style w:type="character" w:styleId="869" w:customStyle="1">
    <w:name w:val="明显参考1"/>
    <w:uiPriority w:val="32"/>
    <w:qFormat/>
    <w:rPr>
      <w:b/>
      <w:bCs/>
      <w:smallCaps/>
      <w:color w:val="2f5496"/>
      <w:spacing w:val="5"/>
    </w:rPr>
  </w:style>
  <w:style w:type="character" w:styleId="870" w:customStyle="1">
    <w:name w:val="Footer Char"/>
    <w:uiPriority w:val="99"/>
    <w:qFormat/>
  </w:style>
  <w:style w:type="table" w:styleId="871" w:customStyle="1">
    <w:name w:val="Table Grid Light"/>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2" w:customStyle="1">
    <w:name w:val="无格式表格 11"/>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3" w:customStyle="1">
    <w:name w:val="无格式表格 21"/>
    <w:uiPriority w:val="59"/>
    <w:qFormat/>
    <w:rPr>
      <w:rFonts w:ascii="Calibri" w:hAnsi="Calibri"/>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74" w:customStyle="1">
    <w:name w:val="无格式表格 31"/>
    <w:uiPriority w:val="99"/>
    <w:qFormat/>
    <w:rPr>
      <w:rFonts w:ascii="Calibri" w:hAnsi="Calibri"/>
    </w:rPr>
    <w:tblPr>
      <w:tblCellMar>
        <w:left w:w="0" w:type="dxa"/>
        <w:top w:w="0" w:type="dxa"/>
        <w:right w:w="0" w:type="dxa"/>
        <w:bottom w:w="0" w:type="dxa"/>
      </w:tblCellMar>
    </w:tblPr>
  </w:style>
  <w:style w:type="table" w:styleId="875" w:customStyle="1">
    <w:name w:val="无格式表格 41"/>
    <w:uiPriority w:val="99"/>
    <w:qFormat/>
    <w:rPr>
      <w:rFonts w:ascii="Calibri" w:hAnsi="Calibri"/>
    </w:rPr>
    <w:tblPr>
      <w:tblCellMar>
        <w:left w:w="0" w:type="dxa"/>
        <w:top w:w="0" w:type="dxa"/>
        <w:right w:w="0" w:type="dxa"/>
        <w:bottom w:w="0" w:type="dxa"/>
      </w:tblCellMar>
    </w:tblPr>
  </w:style>
  <w:style w:type="table" w:styleId="876" w:customStyle="1">
    <w:name w:val="无格式表格 51"/>
    <w:uiPriority w:val="99"/>
    <w:qFormat/>
    <w:rPr>
      <w:rFonts w:ascii="Calibri" w:hAnsi="Calibri"/>
    </w:rPr>
    <w:tblPr>
      <w:tblCellMar>
        <w:left w:w="0" w:type="dxa"/>
        <w:top w:w="0" w:type="dxa"/>
        <w:right w:w="0" w:type="dxa"/>
        <w:bottom w:w="0" w:type="dxa"/>
      </w:tblCellMar>
    </w:tblPr>
  </w:style>
  <w:style w:type="table" w:styleId="877" w:customStyle="1">
    <w:name w:val="网格表 1 浅色1"/>
    <w:uiPriority w:val="99"/>
    <w:qFormat/>
    <w:rPr>
      <w:rFonts w:ascii="Calibri" w:hAnsi="Calibri"/>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78" w:customStyle="1">
    <w:name w:val="Grid Table 1 Light - Accent 1"/>
    <w:uiPriority w:val="99"/>
    <w:qFormat/>
    <w:rPr>
      <w:rFonts w:ascii="Calibri" w:hAnsi="Calibri"/>
    </w:rPr>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CellMar>
        <w:left w:w="0" w:type="dxa"/>
        <w:top w:w="0" w:type="dxa"/>
        <w:right w:w="0" w:type="dxa"/>
        <w:bottom w:w="0" w:type="dxa"/>
      </w:tblCellMar>
    </w:tblPr>
  </w:style>
  <w:style w:type="table" w:styleId="879" w:customStyle="1">
    <w:name w:val="Grid Table 1 Light - Accent 2"/>
    <w:uiPriority w:val="99"/>
    <w:qFormat/>
    <w:rPr>
      <w:rFonts w:ascii="Calibri" w:hAnsi="Calibri"/>
    </w:r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0" w:type="dxa"/>
        <w:top w:w="0" w:type="dxa"/>
        <w:right w:w="0" w:type="dxa"/>
        <w:bottom w:w="0" w:type="dxa"/>
      </w:tblCellMar>
    </w:tblPr>
  </w:style>
  <w:style w:type="table" w:styleId="880" w:customStyle="1">
    <w:name w:val="Grid Table 1 Light - Accent 3"/>
    <w:uiPriority w:val="99"/>
    <w:qFormat/>
    <w:rPr>
      <w:rFonts w:ascii="Calibri" w:hAnsi="Calibri"/>
    </w:r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0" w:type="dxa"/>
        <w:top w:w="0" w:type="dxa"/>
        <w:right w:w="0" w:type="dxa"/>
        <w:bottom w:w="0" w:type="dxa"/>
      </w:tblCellMar>
    </w:tblPr>
  </w:style>
  <w:style w:type="table" w:styleId="881" w:customStyle="1">
    <w:name w:val="Grid Table 1 Light - Accent 4"/>
    <w:uiPriority w:val="99"/>
    <w:qFormat/>
    <w:rPr>
      <w:rFonts w:ascii="Calibri" w:hAnsi="Calibri"/>
    </w:rPr>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CellMar>
        <w:left w:w="0" w:type="dxa"/>
        <w:top w:w="0" w:type="dxa"/>
        <w:right w:w="0" w:type="dxa"/>
        <w:bottom w:w="0" w:type="dxa"/>
      </w:tblCellMar>
    </w:tblPr>
  </w:style>
  <w:style w:type="table" w:styleId="882" w:customStyle="1">
    <w:name w:val="Grid Table 1 Light - Accent 5"/>
    <w:uiPriority w:val="99"/>
    <w:qFormat/>
    <w:rPr>
      <w:rFonts w:ascii="Calibri" w:hAnsi="Calibri"/>
    </w:r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0" w:type="dxa"/>
        <w:top w:w="0" w:type="dxa"/>
        <w:right w:w="0" w:type="dxa"/>
        <w:bottom w:w="0" w:type="dxa"/>
      </w:tblCellMar>
    </w:tblPr>
  </w:style>
  <w:style w:type="table" w:styleId="883" w:customStyle="1">
    <w:name w:val="Grid Table 1 Light - Accent 6"/>
    <w:uiPriority w:val="99"/>
    <w:qFormat/>
    <w:rPr>
      <w:rFonts w:ascii="Calibri" w:hAnsi="Calibri"/>
    </w:r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0" w:type="dxa"/>
        <w:top w:w="0" w:type="dxa"/>
        <w:right w:w="0" w:type="dxa"/>
        <w:bottom w:w="0" w:type="dxa"/>
      </w:tblCellMar>
    </w:tblPr>
  </w:style>
  <w:style w:type="table" w:styleId="884" w:customStyle="1">
    <w:name w:val="网格表 21"/>
    <w:uiPriority w:val="99"/>
    <w:qFormat/>
    <w:rPr>
      <w:rFonts w:ascii="Calibri" w:hAnsi="Calibri"/>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5" w:customStyle="1">
    <w:name w:val="Grid Table 2 - Accent 1"/>
    <w:uiPriority w:val="99"/>
    <w:qFormat/>
    <w:rPr>
      <w:rFonts w:ascii="Calibri" w:hAnsi="Calibri"/>
    </w:rPr>
    <w:tblPr>
      <w:tblBorders>
        <w:bottom w:val="single" w:color="537DC8" w:sz="4" w:space="0"/>
        <w:insideH w:val="single" w:color="537DC8" w:sz="4" w:space="0"/>
        <w:insideV w:val="single" w:color="537DC8" w:sz="4" w:space="0"/>
      </w:tblBorders>
      <w:tblCellMar>
        <w:left w:w="0" w:type="dxa"/>
        <w:top w:w="0" w:type="dxa"/>
        <w:right w:w="0" w:type="dxa"/>
        <w:bottom w:w="0" w:type="dxa"/>
      </w:tblCellMar>
    </w:tblPr>
  </w:style>
  <w:style w:type="table" w:styleId="886" w:customStyle="1">
    <w:name w:val="Grid Table 2 - Accent 2"/>
    <w:uiPriority w:val="99"/>
    <w:qFormat/>
    <w:rPr>
      <w:rFonts w:ascii="Calibri" w:hAnsi="Calibri"/>
    </w:rPr>
    <w:tblPr>
      <w:tblBorders>
        <w:bottom w:val="single" w:color="F4B184" w:sz="4" w:space="0"/>
        <w:insideH w:val="single" w:color="F4B184" w:sz="4" w:space="0"/>
        <w:insideV w:val="single" w:color="F4B184" w:sz="4" w:space="0"/>
      </w:tblBorders>
      <w:tblCellMar>
        <w:left w:w="0" w:type="dxa"/>
        <w:top w:w="0" w:type="dxa"/>
        <w:right w:w="0" w:type="dxa"/>
        <w:bottom w:w="0" w:type="dxa"/>
      </w:tblCellMar>
    </w:tblPr>
  </w:style>
  <w:style w:type="table" w:styleId="887" w:customStyle="1">
    <w:name w:val="Grid Table 2 - Accent 3"/>
    <w:uiPriority w:val="99"/>
    <w:qFormat/>
    <w:rPr>
      <w:rFonts w:ascii="Calibri" w:hAnsi="Calibri"/>
    </w:rPr>
    <w:tblPr>
      <w:tblBorders>
        <w:bottom w:val="single" w:color="A5A5A5" w:sz="4" w:space="0"/>
        <w:insideH w:val="single" w:color="A5A5A5" w:sz="4" w:space="0"/>
        <w:insideV w:val="single" w:color="A5A5A5" w:sz="4" w:space="0"/>
      </w:tblBorders>
      <w:tblCellMar>
        <w:left w:w="0" w:type="dxa"/>
        <w:top w:w="0" w:type="dxa"/>
        <w:right w:w="0" w:type="dxa"/>
        <w:bottom w:w="0" w:type="dxa"/>
      </w:tblCellMar>
    </w:tblPr>
  </w:style>
  <w:style w:type="table" w:styleId="888" w:customStyle="1">
    <w:name w:val="Grid Table 2 - Accent 4"/>
    <w:uiPriority w:val="99"/>
    <w:qFormat/>
    <w:rPr>
      <w:rFonts w:ascii="Calibri" w:hAnsi="Calibri"/>
    </w:rPr>
    <w:tblPr>
      <w:tblBorders>
        <w:bottom w:val="single" w:color="FFD865" w:sz="4" w:space="0"/>
        <w:insideH w:val="single" w:color="FFD865" w:sz="4" w:space="0"/>
        <w:insideV w:val="single" w:color="FFD865" w:sz="4" w:space="0"/>
      </w:tblBorders>
      <w:tblCellMar>
        <w:left w:w="0" w:type="dxa"/>
        <w:top w:w="0" w:type="dxa"/>
        <w:right w:w="0" w:type="dxa"/>
        <w:bottom w:w="0" w:type="dxa"/>
      </w:tblCellMar>
    </w:tblPr>
  </w:style>
  <w:style w:type="table" w:styleId="889" w:customStyle="1">
    <w:name w:val="Grid Table 2 - Accent 5"/>
    <w:uiPriority w:val="99"/>
    <w:qFormat/>
    <w:rPr>
      <w:rFonts w:ascii="Calibri" w:hAnsi="Calibri"/>
    </w:rPr>
    <w:tblPr>
      <w:tblBorders>
        <w:bottom w:val="single" w:color="5B9BD5" w:sz="4" w:space="0"/>
        <w:insideH w:val="single" w:color="5B9BD5" w:sz="4" w:space="0"/>
        <w:insideV w:val="single" w:color="5B9BD5" w:sz="4" w:space="0"/>
      </w:tblBorders>
      <w:tblCellMar>
        <w:left w:w="0" w:type="dxa"/>
        <w:top w:w="0" w:type="dxa"/>
        <w:right w:w="0" w:type="dxa"/>
        <w:bottom w:w="0" w:type="dxa"/>
      </w:tblCellMar>
    </w:tblPr>
  </w:style>
  <w:style w:type="table" w:styleId="890" w:customStyle="1">
    <w:name w:val="Grid Table 2 - Accent 6"/>
    <w:uiPriority w:val="99"/>
    <w:qFormat/>
    <w:rPr>
      <w:rFonts w:ascii="Calibri" w:hAnsi="Calibri"/>
    </w:rPr>
    <w:tblPr>
      <w:tblBorders>
        <w:bottom w:val="single" w:color="70AD47" w:sz="4" w:space="0"/>
        <w:insideH w:val="single" w:color="70AD47" w:sz="4" w:space="0"/>
        <w:insideV w:val="single" w:color="70AD47" w:sz="4" w:space="0"/>
      </w:tblBorders>
      <w:tblCellMar>
        <w:left w:w="0" w:type="dxa"/>
        <w:top w:w="0" w:type="dxa"/>
        <w:right w:w="0" w:type="dxa"/>
        <w:bottom w:w="0" w:type="dxa"/>
      </w:tblCellMar>
    </w:tblPr>
  </w:style>
  <w:style w:type="table" w:styleId="891" w:customStyle="1">
    <w:name w:val="网格表 31"/>
    <w:uiPriority w:val="99"/>
    <w:qFormat/>
    <w:rPr>
      <w:rFonts w:ascii="Calibri" w:hAnsi="Calibri"/>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2" w:customStyle="1">
    <w:name w:val="Grid Table 3 - Accent 1"/>
    <w:uiPriority w:val="99"/>
    <w:qFormat/>
    <w:rPr>
      <w:rFonts w:ascii="Calibri" w:hAnsi="Calibri"/>
    </w:rPr>
    <w:tblPr>
      <w:tblBorders>
        <w:bottom w:val="single" w:color="537DC8" w:sz="4" w:space="0"/>
        <w:insideH w:val="single" w:color="537DC8" w:sz="4" w:space="0"/>
        <w:insideV w:val="single" w:color="537DC8" w:sz="4" w:space="0"/>
      </w:tblBorders>
      <w:tblCellMar>
        <w:left w:w="0" w:type="dxa"/>
        <w:top w:w="0" w:type="dxa"/>
        <w:right w:w="0" w:type="dxa"/>
        <w:bottom w:w="0" w:type="dxa"/>
      </w:tblCellMar>
    </w:tblPr>
  </w:style>
  <w:style w:type="table" w:styleId="893" w:customStyle="1">
    <w:name w:val="Grid Table 3 - Accent 2"/>
    <w:uiPriority w:val="99"/>
    <w:qFormat/>
    <w:rPr>
      <w:rFonts w:ascii="Calibri" w:hAnsi="Calibri"/>
    </w:rPr>
    <w:tblPr>
      <w:tblBorders>
        <w:bottom w:val="single" w:color="F4B184" w:sz="4" w:space="0"/>
        <w:insideH w:val="single" w:color="F4B184" w:sz="4" w:space="0"/>
        <w:insideV w:val="single" w:color="F4B184" w:sz="4" w:space="0"/>
      </w:tblBorders>
      <w:tblCellMar>
        <w:left w:w="0" w:type="dxa"/>
        <w:top w:w="0" w:type="dxa"/>
        <w:right w:w="0" w:type="dxa"/>
        <w:bottom w:w="0" w:type="dxa"/>
      </w:tblCellMar>
    </w:tblPr>
  </w:style>
  <w:style w:type="table" w:styleId="894" w:customStyle="1">
    <w:name w:val="Grid Table 3 - Accent 3"/>
    <w:uiPriority w:val="99"/>
    <w:qFormat/>
    <w:rPr>
      <w:rFonts w:ascii="Calibri" w:hAnsi="Calibri"/>
    </w:rPr>
    <w:tblPr>
      <w:tblBorders>
        <w:bottom w:val="single" w:color="A5A5A5" w:sz="4" w:space="0"/>
        <w:insideH w:val="single" w:color="A5A5A5" w:sz="4" w:space="0"/>
        <w:insideV w:val="single" w:color="A5A5A5" w:sz="4" w:space="0"/>
      </w:tblBorders>
      <w:tblCellMar>
        <w:left w:w="0" w:type="dxa"/>
        <w:top w:w="0" w:type="dxa"/>
        <w:right w:w="0" w:type="dxa"/>
        <w:bottom w:w="0" w:type="dxa"/>
      </w:tblCellMar>
    </w:tblPr>
  </w:style>
  <w:style w:type="table" w:styleId="895" w:customStyle="1">
    <w:name w:val="Grid Table 3 - Accent 4"/>
    <w:uiPriority w:val="99"/>
    <w:qFormat/>
    <w:rPr>
      <w:rFonts w:ascii="Calibri" w:hAnsi="Calibri"/>
    </w:rPr>
    <w:tblPr>
      <w:tblBorders>
        <w:bottom w:val="single" w:color="FFD865" w:sz="4" w:space="0"/>
        <w:insideH w:val="single" w:color="FFD865" w:sz="4" w:space="0"/>
        <w:insideV w:val="single" w:color="FFD865" w:sz="4" w:space="0"/>
      </w:tblBorders>
      <w:tblCellMar>
        <w:left w:w="0" w:type="dxa"/>
        <w:top w:w="0" w:type="dxa"/>
        <w:right w:w="0" w:type="dxa"/>
        <w:bottom w:w="0" w:type="dxa"/>
      </w:tblCellMar>
    </w:tblPr>
  </w:style>
  <w:style w:type="table" w:styleId="896" w:customStyle="1">
    <w:name w:val="Grid Table 3 - Accent 5"/>
    <w:uiPriority w:val="99"/>
    <w:qFormat/>
    <w:rPr>
      <w:rFonts w:ascii="Calibri" w:hAnsi="Calibri"/>
    </w:rPr>
    <w:tblPr>
      <w:tblBorders>
        <w:bottom w:val="single" w:color="5B9BD5" w:sz="4" w:space="0"/>
        <w:insideH w:val="single" w:color="5B9BD5" w:sz="4" w:space="0"/>
        <w:insideV w:val="single" w:color="5B9BD5" w:sz="4" w:space="0"/>
      </w:tblBorders>
      <w:tblCellMar>
        <w:left w:w="0" w:type="dxa"/>
        <w:top w:w="0" w:type="dxa"/>
        <w:right w:w="0" w:type="dxa"/>
        <w:bottom w:w="0" w:type="dxa"/>
      </w:tblCellMar>
    </w:tblPr>
  </w:style>
  <w:style w:type="table" w:styleId="897" w:customStyle="1">
    <w:name w:val="Grid Table 3 - Accent 6"/>
    <w:uiPriority w:val="99"/>
    <w:qFormat/>
    <w:rPr>
      <w:rFonts w:ascii="Calibri" w:hAnsi="Calibri"/>
    </w:rPr>
    <w:tblPr>
      <w:tblBorders>
        <w:bottom w:val="single" w:color="70AD47" w:sz="4" w:space="0"/>
        <w:insideH w:val="single" w:color="70AD47" w:sz="4" w:space="0"/>
        <w:insideV w:val="single" w:color="70AD47" w:sz="4" w:space="0"/>
      </w:tblBorders>
      <w:tblCellMar>
        <w:left w:w="0" w:type="dxa"/>
        <w:top w:w="0" w:type="dxa"/>
        <w:right w:w="0" w:type="dxa"/>
        <w:bottom w:w="0" w:type="dxa"/>
      </w:tblCellMar>
    </w:tblPr>
  </w:style>
  <w:style w:type="table" w:styleId="898" w:customStyle="1">
    <w:name w:val="网格表 41"/>
    <w:uiPriority w:val="59"/>
    <w:qFormat/>
    <w:rPr>
      <w:rFonts w:ascii="Calibri" w:hAnsi="Calibri"/>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99" w:customStyle="1">
    <w:name w:val="Grid Table 4 - Accent 1"/>
    <w:uiPriority w:val="59"/>
    <w:qFormat/>
    <w:rPr>
      <w:rFonts w:ascii="Calibri" w:hAnsi="Calibri"/>
    </w:rPr>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CellMar>
        <w:left w:w="0" w:type="dxa"/>
        <w:top w:w="0" w:type="dxa"/>
        <w:right w:w="0" w:type="dxa"/>
        <w:bottom w:w="0" w:type="dxa"/>
      </w:tblCellMar>
    </w:tblPr>
  </w:style>
  <w:style w:type="table" w:styleId="900" w:customStyle="1">
    <w:name w:val="Grid Table 4 - Accent 2"/>
    <w:uiPriority w:val="59"/>
    <w:qFormat/>
    <w:rPr>
      <w:rFonts w:ascii="Calibri" w:hAnsi="Calibri"/>
    </w:rPr>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CellMar>
        <w:left w:w="0" w:type="dxa"/>
        <w:top w:w="0" w:type="dxa"/>
        <w:right w:w="0" w:type="dxa"/>
        <w:bottom w:w="0" w:type="dxa"/>
      </w:tblCellMar>
    </w:tblPr>
  </w:style>
  <w:style w:type="table" w:styleId="901" w:customStyle="1">
    <w:name w:val="Grid Table 4 - Accent 3"/>
    <w:uiPriority w:val="59"/>
    <w:qFormat/>
    <w:rPr>
      <w:rFonts w:ascii="Calibri" w:hAnsi="Calibri"/>
    </w:rPr>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CellMar>
        <w:left w:w="0" w:type="dxa"/>
        <w:top w:w="0" w:type="dxa"/>
        <w:right w:w="0" w:type="dxa"/>
        <w:bottom w:w="0" w:type="dxa"/>
      </w:tblCellMar>
    </w:tblPr>
  </w:style>
  <w:style w:type="table" w:styleId="902" w:customStyle="1">
    <w:name w:val="Grid Table 4 - Accent 4"/>
    <w:uiPriority w:val="59"/>
    <w:qFormat/>
    <w:rPr>
      <w:rFonts w:ascii="Calibri" w:hAnsi="Calibri"/>
    </w:rPr>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CellMar>
        <w:left w:w="0" w:type="dxa"/>
        <w:top w:w="0" w:type="dxa"/>
        <w:right w:w="0" w:type="dxa"/>
        <w:bottom w:w="0" w:type="dxa"/>
      </w:tblCellMar>
    </w:tblPr>
  </w:style>
  <w:style w:type="table" w:styleId="903" w:customStyle="1">
    <w:name w:val="Grid Table 4 - Accent 5"/>
    <w:uiPriority w:val="59"/>
    <w:qFormat/>
    <w:rPr>
      <w:rFonts w:ascii="Calibri" w:hAnsi="Calibri"/>
    </w:rPr>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CellMar>
        <w:left w:w="0" w:type="dxa"/>
        <w:top w:w="0" w:type="dxa"/>
        <w:right w:w="0" w:type="dxa"/>
        <w:bottom w:w="0" w:type="dxa"/>
      </w:tblCellMar>
    </w:tblPr>
  </w:style>
  <w:style w:type="table" w:styleId="904" w:customStyle="1">
    <w:name w:val="Grid Table 4 - Accent 6"/>
    <w:uiPriority w:val="59"/>
    <w:qFormat/>
    <w:rPr>
      <w:rFonts w:ascii="Calibri" w:hAnsi="Calibri"/>
    </w:rPr>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CellMar>
        <w:left w:w="0" w:type="dxa"/>
        <w:top w:w="0" w:type="dxa"/>
        <w:right w:w="0" w:type="dxa"/>
        <w:bottom w:w="0" w:type="dxa"/>
      </w:tblCellMar>
    </w:tblPr>
  </w:style>
  <w:style w:type="table" w:styleId="905" w:customStyle="1">
    <w:name w:val="网格表 5 深色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6" w:customStyle="1">
    <w:name w:val="Grid Table 5 Dark- Accent 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7" w:customStyle="1">
    <w:name w:val="Grid Table 5 Dark - Accent 2"/>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8" w:customStyle="1">
    <w:name w:val="Grid Table 5 Dark - Accent 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9" w:customStyle="1">
    <w:name w:val="Grid Table 5 Dark- Accent 4"/>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0" w:customStyle="1">
    <w:name w:val="Grid Table 5 Dark - Accent 5"/>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1" w:customStyle="1">
    <w:name w:val="Grid Table 5 Dark - Accent 6"/>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2" w:customStyle="1">
    <w:name w:val="网格表 6 彩色1"/>
    <w:uiPriority w:val="99"/>
    <w:qFormat/>
    <w:rPr>
      <w:rFonts w:ascii="Calibri" w:hAnsi="Calibri"/>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3" w:customStyle="1">
    <w:name w:val="Grid Table 6 Colorful - Accent 1"/>
    <w:uiPriority w:val="99"/>
    <w:qFormat/>
    <w:rPr>
      <w:rFonts w:ascii="Calibri" w:hAnsi="Calibri"/>
    </w:rPr>
    <w:tblPr>
      <w:tblBorders>
        <w:top w:val="single" w:color="A0B7E1" w:sz="4" w:space="0"/>
        <w:left w:val="single" w:color="A0B7E1" w:sz="4" w:space="0"/>
        <w:bottom w:val="single" w:color="A0B7E1" w:sz="4" w:space="0"/>
        <w:right w:val="single" w:color="A0B7E1" w:sz="4" w:space="0"/>
        <w:insideH w:val="single" w:color="A0B7E1" w:sz="4" w:space="0"/>
        <w:insideV w:val="single" w:color="A0B7E1" w:sz="4" w:space="0"/>
      </w:tblBorders>
      <w:tblCellMar>
        <w:left w:w="0" w:type="dxa"/>
        <w:top w:w="0" w:type="dxa"/>
        <w:right w:w="0" w:type="dxa"/>
        <w:bottom w:w="0" w:type="dxa"/>
      </w:tblCellMar>
    </w:tblPr>
  </w:style>
  <w:style w:type="table" w:styleId="914" w:customStyle="1">
    <w:name w:val="Grid Table 6 Colorful - Accent 2"/>
    <w:uiPriority w:val="99"/>
    <w:qFormat/>
    <w:rPr>
      <w:rFonts w:ascii="Calibri" w:hAnsi="Calibri"/>
    </w:rPr>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CellMar>
        <w:left w:w="0" w:type="dxa"/>
        <w:top w:w="0" w:type="dxa"/>
        <w:right w:w="0" w:type="dxa"/>
        <w:bottom w:w="0" w:type="dxa"/>
      </w:tblCellMar>
    </w:tblPr>
  </w:style>
  <w:style w:type="table" w:styleId="915" w:customStyle="1">
    <w:name w:val="Grid Table 6 Colorful - Accent 3"/>
    <w:uiPriority w:val="99"/>
    <w:qFormat/>
    <w:rPr>
      <w:rFonts w:ascii="Calibri" w:hAnsi="Calibri"/>
    </w:rPr>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CellMar>
        <w:left w:w="0" w:type="dxa"/>
        <w:top w:w="0" w:type="dxa"/>
        <w:right w:w="0" w:type="dxa"/>
        <w:bottom w:w="0" w:type="dxa"/>
      </w:tblCellMar>
    </w:tblPr>
  </w:style>
  <w:style w:type="table" w:styleId="916" w:customStyle="1">
    <w:name w:val="Grid Table 6 Colorful - Accent 4"/>
    <w:uiPriority w:val="99"/>
    <w:qFormat/>
    <w:rPr>
      <w:rFonts w:ascii="Calibri" w:hAnsi="Calibri"/>
    </w:rPr>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CellMar>
        <w:left w:w="0" w:type="dxa"/>
        <w:top w:w="0" w:type="dxa"/>
        <w:right w:w="0" w:type="dxa"/>
        <w:bottom w:w="0" w:type="dxa"/>
      </w:tblCellMar>
    </w:tblPr>
  </w:style>
  <w:style w:type="table" w:styleId="917" w:customStyle="1">
    <w:name w:val="Grid Table 6 Colorful - Accent 5"/>
    <w:uiPriority w:val="99"/>
    <w:qFormat/>
    <w:rPr>
      <w:rFonts w:ascii="Calibri" w:hAnsi="Calibri"/>
    </w:rPr>
    <w:tblPr>
      <w:tblBorders>
        <w:top w:val="single" w:color="5B9BD5" w:sz="4" w:space="0"/>
        <w:left w:val="single" w:color="5B9BD5" w:sz="4" w:space="0"/>
        <w:bottom w:val="single" w:color="5B9BD5" w:sz="4" w:space="0"/>
        <w:right w:val="single" w:color="5B9BD5" w:sz="4" w:space="0"/>
        <w:insideH w:val="single" w:color="5B9BD5" w:sz="4" w:space="0"/>
        <w:insideV w:val="single" w:color="5B9BD5" w:sz="4" w:space="0"/>
      </w:tblBorders>
      <w:tblCellMar>
        <w:left w:w="0" w:type="dxa"/>
        <w:top w:w="0" w:type="dxa"/>
        <w:right w:w="0" w:type="dxa"/>
        <w:bottom w:w="0" w:type="dxa"/>
      </w:tblCellMar>
    </w:tblPr>
  </w:style>
  <w:style w:type="table" w:styleId="918" w:customStyle="1">
    <w:name w:val="Grid Table 6 Colorful - Accent 6"/>
    <w:uiPriority w:val="99"/>
    <w:qFormat/>
    <w:rPr>
      <w:rFonts w:ascii="Calibri" w:hAnsi="Calibri"/>
    </w:rPr>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CellMar>
        <w:left w:w="0" w:type="dxa"/>
        <w:top w:w="0" w:type="dxa"/>
        <w:right w:w="0" w:type="dxa"/>
        <w:bottom w:w="0" w:type="dxa"/>
      </w:tblCellMar>
    </w:tblPr>
  </w:style>
  <w:style w:type="table" w:styleId="919" w:customStyle="1">
    <w:name w:val="网格表 7 彩色1"/>
    <w:uiPriority w:val="99"/>
    <w:qFormat/>
    <w:rPr>
      <w:rFonts w:ascii="Calibri" w:hAnsi="Calibri"/>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0" w:customStyle="1">
    <w:name w:val="Grid Table 7 Colorful - Accent 1"/>
    <w:uiPriority w:val="99"/>
    <w:qFormat/>
    <w:rPr>
      <w:rFonts w:ascii="Calibri" w:hAnsi="Calibri"/>
    </w:rPr>
    <w:tblPr>
      <w:tblBorders>
        <w:bottom w:val="single" w:color="A0B7E1" w:sz="4" w:space="0"/>
        <w:right w:val="single" w:color="A0B7E1" w:sz="4" w:space="0"/>
        <w:insideH w:val="single" w:color="A0B7E1" w:sz="4" w:space="0"/>
        <w:insideV w:val="single" w:color="A0B7E1" w:sz="4" w:space="0"/>
      </w:tblBorders>
      <w:tblCellMar>
        <w:left w:w="0" w:type="dxa"/>
        <w:top w:w="0" w:type="dxa"/>
        <w:right w:w="0" w:type="dxa"/>
        <w:bottom w:w="0" w:type="dxa"/>
      </w:tblCellMar>
    </w:tblPr>
  </w:style>
  <w:style w:type="table" w:styleId="921" w:customStyle="1">
    <w:name w:val="Grid Table 7 Colorful - Accent 2"/>
    <w:uiPriority w:val="99"/>
    <w:qFormat/>
    <w:rPr>
      <w:rFonts w:ascii="Calibri" w:hAnsi="Calibri"/>
    </w:rPr>
    <w:tblPr>
      <w:tblBorders>
        <w:bottom w:val="single" w:color="F4B184" w:sz="4" w:space="0"/>
        <w:right w:val="single" w:color="F4B184" w:sz="4" w:space="0"/>
        <w:insideH w:val="single" w:color="F4B184" w:sz="4" w:space="0"/>
        <w:insideV w:val="single" w:color="F4B184" w:sz="4" w:space="0"/>
      </w:tblBorders>
      <w:tblCellMar>
        <w:left w:w="0" w:type="dxa"/>
        <w:top w:w="0" w:type="dxa"/>
        <w:right w:w="0" w:type="dxa"/>
        <w:bottom w:w="0" w:type="dxa"/>
      </w:tblCellMar>
    </w:tblPr>
  </w:style>
  <w:style w:type="table" w:styleId="922" w:customStyle="1">
    <w:name w:val="Grid Table 7 Colorful - Accent 3"/>
    <w:uiPriority w:val="99"/>
    <w:qFormat/>
    <w:rPr>
      <w:rFonts w:ascii="Calibri" w:hAnsi="Calibri"/>
    </w:rPr>
    <w:tblPr>
      <w:tblBorders>
        <w:bottom w:val="single" w:color="A5A5A5" w:sz="4" w:space="0"/>
        <w:right w:val="single" w:color="A5A5A5" w:sz="4" w:space="0"/>
        <w:insideH w:val="single" w:color="A5A5A5" w:sz="4" w:space="0"/>
        <w:insideV w:val="single" w:color="A5A5A5" w:sz="4" w:space="0"/>
      </w:tblBorders>
      <w:tblCellMar>
        <w:left w:w="0" w:type="dxa"/>
        <w:top w:w="0" w:type="dxa"/>
        <w:right w:w="0" w:type="dxa"/>
        <w:bottom w:w="0" w:type="dxa"/>
      </w:tblCellMar>
    </w:tblPr>
  </w:style>
  <w:style w:type="table" w:styleId="923" w:customStyle="1">
    <w:name w:val="Grid Table 7 Colorful - Accent 4"/>
    <w:uiPriority w:val="99"/>
    <w:qFormat/>
    <w:rPr>
      <w:rFonts w:ascii="Calibri" w:hAnsi="Calibri"/>
    </w:rPr>
    <w:tblPr>
      <w:tblBorders>
        <w:bottom w:val="single" w:color="FFD865" w:sz="4" w:space="0"/>
        <w:right w:val="single" w:color="FFD865" w:sz="4" w:space="0"/>
        <w:insideH w:val="single" w:color="FFD865" w:sz="4" w:space="0"/>
        <w:insideV w:val="single" w:color="FFD865" w:sz="4" w:space="0"/>
      </w:tblBorders>
      <w:tblCellMar>
        <w:left w:w="0" w:type="dxa"/>
        <w:top w:w="0" w:type="dxa"/>
        <w:right w:w="0" w:type="dxa"/>
        <w:bottom w:w="0" w:type="dxa"/>
      </w:tblCellMar>
    </w:tblPr>
  </w:style>
  <w:style w:type="table" w:styleId="924" w:customStyle="1">
    <w:name w:val="Grid Table 7 Colorful - Accent 5"/>
    <w:uiPriority w:val="99"/>
    <w:qFormat/>
    <w:rPr>
      <w:rFonts w:ascii="Calibri" w:hAnsi="Calibri"/>
    </w:rPr>
    <w:tblPr>
      <w:tblBorders>
        <w:bottom w:val="single" w:color="A2C6E7" w:sz="4" w:space="0"/>
        <w:right w:val="single" w:color="A2C6E7" w:sz="4" w:space="0"/>
        <w:insideH w:val="single" w:color="A2C6E7" w:sz="4" w:space="0"/>
        <w:insideV w:val="single" w:color="A2C6E7" w:sz="4" w:space="0"/>
      </w:tblBorders>
      <w:tblCellMar>
        <w:left w:w="0" w:type="dxa"/>
        <w:top w:w="0" w:type="dxa"/>
        <w:right w:w="0" w:type="dxa"/>
        <w:bottom w:w="0" w:type="dxa"/>
      </w:tblCellMar>
    </w:tblPr>
  </w:style>
  <w:style w:type="table" w:styleId="925" w:customStyle="1">
    <w:name w:val="Grid Table 7 Colorful - Accent 6"/>
    <w:uiPriority w:val="99"/>
    <w:qFormat/>
    <w:rPr>
      <w:rFonts w:ascii="Calibri" w:hAnsi="Calibri"/>
    </w:rPr>
    <w:tblPr>
      <w:tblBorders>
        <w:bottom w:val="single" w:color="ADD394" w:sz="4" w:space="0"/>
        <w:right w:val="single" w:color="ADD394" w:sz="4" w:space="0"/>
        <w:insideH w:val="single" w:color="ADD394" w:sz="4" w:space="0"/>
        <w:insideV w:val="single" w:color="ADD394" w:sz="4" w:space="0"/>
      </w:tblBorders>
      <w:tblCellMar>
        <w:left w:w="0" w:type="dxa"/>
        <w:top w:w="0" w:type="dxa"/>
        <w:right w:w="0" w:type="dxa"/>
        <w:bottom w:w="0" w:type="dxa"/>
      </w:tblCellMar>
    </w:tblPr>
  </w:style>
  <w:style w:type="table" w:styleId="926" w:customStyle="1">
    <w:name w:val="清单表 1 浅色1"/>
    <w:uiPriority w:val="99"/>
    <w:qFormat/>
    <w:rPr>
      <w:rFonts w:ascii="Calibri" w:hAnsi="Calibri"/>
    </w:rPr>
    <w:tblPr>
      <w:tblCellMar>
        <w:left w:w="0" w:type="dxa"/>
        <w:top w:w="0" w:type="dxa"/>
        <w:right w:w="0" w:type="dxa"/>
        <w:bottom w:w="0" w:type="dxa"/>
      </w:tblCellMar>
    </w:tblPr>
  </w:style>
  <w:style w:type="table" w:styleId="927" w:customStyle="1">
    <w:name w:val="List Table 1 Light - Accent 1"/>
    <w:uiPriority w:val="99"/>
    <w:qFormat/>
    <w:rPr>
      <w:rFonts w:ascii="Calibri" w:hAnsi="Calibri"/>
    </w:rPr>
    <w:tblPr>
      <w:tblCellMar>
        <w:left w:w="0" w:type="dxa"/>
        <w:top w:w="0" w:type="dxa"/>
        <w:right w:w="0" w:type="dxa"/>
        <w:bottom w:w="0" w:type="dxa"/>
      </w:tblCellMar>
    </w:tblPr>
  </w:style>
  <w:style w:type="table" w:styleId="928" w:customStyle="1">
    <w:name w:val="List Table 1 Light - Accent 2"/>
    <w:uiPriority w:val="99"/>
    <w:qFormat/>
    <w:rPr>
      <w:rFonts w:ascii="Calibri" w:hAnsi="Calibri"/>
    </w:rPr>
    <w:tblPr>
      <w:tblCellMar>
        <w:left w:w="0" w:type="dxa"/>
        <w:top w:w="0" w:type="dxa"/>
        <w:right w:w="0" w:type="dxa"/>
        <w:bottom w:w="0" w:type="dxa"/>
      </w:tblCellMar>
    </w:tblPr>
  </w:style>
  <w:style w:type="table" w:styleId="929" w:customStyle="1">
    <w:name w:val="List Table 1 Light - Accent 3"/>
    <w:uiPriority w:val="99"/>
    <w:qFormat/>
    <w:rPr>
      <w:rFonts w:ascii="Calibri" w:hAnsi="Calibri"/>
    </w:rPr>
    <w:tblPr>
      <w:tblCellMar>
        <w:left w:w="0" w:type="dxa"/>
        <w:top w:w="0" w:type="dxa"/>
        <w:right w:w="0" w:type="dxa"/>
        <w:bottom w:w="0" w:type="dxa"/>
      </w:tblCellMar>
    </w:tblPr>
  </w:style>
  <w:style w:type="table" w:styleId="930" w:customStyle="1">
    <w:name w:val="List Table 1 Light - Accent 4"/>
    <w:uiPriority w:val="99"/>
    <w:qFormat/>
    <w:rPr>
      <w:rFonts w:ascii="Calibri" w:hAnsi="Calibri"/>
    </w:rPr>
    <w:tblPr>
      <w:tblCellMar>
        <w:left w:w="0" w:type="dxa"/>
        <w:top w:w="0" w:type="dxa"/>
        <w:right w:w="0" w:type="dxa"/>
        <w:bottom w:w="0" w:type="dxa"/>
      </w:tblCellMar>
    </w:tblPr>
  </w:style>
  <w:style w:type="table" w:styleId="931" w:customStyle="1">
    <w:name w:val="List Table 1 Light - Accent 5"/>
    <w:uiPriority w:val="99"/>
    <w:qFormat/>
    <w:rPr>
      <w:rFonts w:ascii="Calibri" w:hAnsi="Calibri"/>
    </w:rPr>
    <w:tblPr>
      <w:tblCellMar>
        <w:left w:w="0" w:type="dxa"/>
        <w:top w:w="0" w:type="dxa"/>
        <w:right w:w="0" w:type="dxa"/>
        <w:bottom w:w="0" w:type="dxa"/>
      </w:tblCellMar>
    </w:tblPr>
  </w:style>
  <w:style w:type="table" w:styleId="932" w:customStyle="1">
    <w:name w:val="List Table 1 Light - Accent 6"/>
    <w:uiPriority w:val="99"/>
    <w:qFormat/>
    <w:rPr>
      <w:rFonts w:ascii="Calibri" w:hAnsi="Calibri"/>
    </w:rPr>
    <w:tblPr>
      <w:tblCellMar>
        <w:left w:w="0" w:type="dxa"/>
        <w:top w:w="0" w:type="dxa"/>
        <w:right w:w="0" w:type="dxa"/>
        <w:bottom w:w="0" w:type="dxa"/>
      </w:tblCellMar>
    </w:tblPr>
  </w:style>
  <w:style w:type="table" w:styleId="933" w:customStyle="1">
    <w:name w:val="清单表 21"/>
    <w:uiPriority w:val="99"/>
    <w:qFormat/>
    <w:rPr>
      <w:rFonts w:ascii="Calibri" w:hAnsi="Calibri"/>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34" w:customStyle="1">
    <w:name w:val="List Table 2 - Accent 1"/>
    <w:uiPriority w:val="99"/>
    <w:qFormat/>
    <w:rPr>
      <w:rFonts w:ascii="Calibri" w:hAnsi="Calibri"/>
    </w:rPr>
    <w:tblPr>
      <w:tblBorders>
        <w:top w:val="single" w:color="95AFDD" w:sz="4" w:space="0"/>
        <w:bottom w:val="single" w:color="95AFDD" w:sz="4" w:space="0"/>
        <w:insideH w:val="single" w:color="95AFDD" w:sz="4" w:space="0"/>
      </w:tblBorders>
      <w:tblCellMar>
        <w:left w:w="0" w:type="dxa"/>
        <w:top w:w="0" w:type="dxa"/>
        <w:right w:w="0" w:type="dxa"/>
        <w:bottom w:w="0" w:type="dxa"/>
      </w:tblCellMar>
    </w:tblPr>
  </w:style>
  <w:style w:type="table" w:styleId="935" w:customStyle="1">
    <w:name w:val="List Table 2 - Accent 2"/>
    <w:uiPriority w:val="99"/>
    <w:qFormat/>
    <w:rPr>
      <w:rFonts w:ascii="Calibri" w:hAnsi="Calibri"/>
    </w:rPr>
    <w:tblPr>
      <w:tblBorders>
        <w:top w:val="single" w:color="F4B58A" w:sz="4" w:space="0"/>
        <w:bottom w:val="single" w:color="F4B58A" w:sz="4" w:space="0"/>
        <w:insideH w:val="single" w:color="F4B58A" w:sz="4" w:space="0"/>
      </w:tblBorders>
      <w:tblCellMar>
        <w:left w:w="0" w:type="dxa"/>
        <w:top w:w="0" w:type="dxa"/>
        <w:right w:w="0" w:type="dxa"/>
        <w:bottom w:w="0" w:type="dxa"/>
      </w:tblCellMar>
    </w:tblPr>
  </w:style>
  <w:style w:type="table" w:styleId="936" w:customStyle="1">
    <w:name w:val="List Table 2 - Accent 3"/>
    <w:uiPriority w:val="99"/>
    <w:qFormat/>
    <w:rPr>
      <w:rFonts w:ascii="Calibri" w:hAnsi="Calibri"/>
    </w:rPr>
    <w:tblPr>
      <w:tblBorders>
        <w:top w:val="single" w:color="CCCCCC" w:sz="4" w:space="0"/>
        <w:bottom w:val="single" w:color="CCCCCC" w:sz="4" w:space="0"/>
        <w:insideH w:val="single" w:color="CCCCCC" w:sz="4" w:space="0"/>
      </w:tblBorders>
      <w:tblCellMar>
        <w:left w:w="0" w:type="dxa"/>
        <w:top w:w="0" w:type="dxa"/>
        <w:right w:w="0" w:type="dxa"/>
        <w:bottom w:w="0" w:type="dxa"/>
      </w:tblCellMar>
    </w:tblPr>
  </w:style>
  <w:style w:type="table" w:styleId="937" w:customStyle="1">
    <w:name w:val="List Table 2 - Accent 4"/>
    <w:uiPriority w:val="99"/>
    <w:qFormat/>
    <w:rPr>
      <w:rFonts w:ascii="Calibri" w:hAnsi="Calibri"/>
    </w:rPr>
    <w:tblPr>
      <w:tblBorders>
        <w:top w:val="single" w:color="FFDB6F" w:sz="4" w:space="0"/>
        <w:bottom w:val="single" w:color="FFDB6F" w:sz="4" w:space="0"/>
        <w:insideH w:val="single" w:color="FFDB6F" w:sz="4" w:space="0"/>
      </w:tblBorders>
      <w:tblCellMar>
        <w:left w:w="0" w:type="dxa"/>
        <w:top w:w="0" w:type="dxa"/>
        <w:right w:w="0" w:type="dxa"/>
        <w:bottom w:w="0" w:type="dxa"/>
      </w:tblCellMar>
    </w:tblPr>
  </w:style>
  <w:style w:type="table" w:styleId="938" w:customStyle="1">
    <w:name w:val="List Table 2 - Accent 5"/>
    <w:uiPriority w:val="99"/>
    <w:qFormat/>
    <w:rPr>
      <w:rFonts w:ascii="Calibri" w:hAnsi="Calibri"/>
    </w:rPr>
    <w:tblPr>
      <w:tblBorders>
        <w:top w:val="single" w:color="A2C6E7" w:sz="4" w:space="0"/>
        <w:bottom w:val="single" w:color="A2C6E7" w:sz="4" w:space="0"/>
        <w:insideH w:val="single" w:color="A2C6E7" w:sz="4" w:space="0"/>
      </w:tblBorders>
      <w:tblCellMar>
        <w:left w:w="0" w:type="dxa"/>
        <w:top w:w="0" w:type="dxa"/>
        <w:right w:w="0" w:type="dxa"/>
        <w:bottom w:w="0" w:type="dxa"/>
      </w:tblCellMar>
    </w:tblPr>
  </w:style>
  <w:style w:type="table" w:styleId="939" w:customStyle="1">
    <w:name w:val="List Table 2 - Accent 6"/>
    <w:uiPriority w:val="99"/>
    <w:qFormat/>
    <w:rPr>
      <w:rFonts w:ascii="Calibri" w:hAnsi="Calibri"/>
    </w:rPr>
    <w:tblPr>
      <w:tblBorders>
        <w:top w:val="single" w:color="ADD394" w:sz="4" w:space="0"/>
        <w:bottom w:val="single" w:color="ADD394" w:sz="4" w:space="0"/>
        <w:insideH w:val="single" w:color="ADD394" w:sz="4" w:space="0"/>
      </w:tblBorders>
      <w:tblCellMar>
        <w:left w:w="0" w:type="dxa"/>
        <w:top w:w="0" w:type="dxa"/>
        <w:right w:w="0" w:type="dxa"/>
        <w:bottom w:w="0" w:type="dxa"/>
      </w:tblCellMar>
    </w:tblPr>
  </w:style>
  <w:style w:type="table" w:styleId="940" w:customStyle="1">
    <w:name w:val="清单表 31"/>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1" w:customStyle="1">
    <w:name w:val="List Table 3 - Accent 1"/>
    <w:uiPriority w:val="99"/>
    <w:qFormat/>
    <w:rPr>
      <w:rFonts w:ascii="Calibri" w:hAnsi="Calibri"/>
    </w:rPr>
    <w:tblPr>
      <w:tblBorders>
        <w:top w:val="single" w:color="4472C4" w:sz="4" w:space="0"/>
        <w:left w:val="single" w:color="4472C4" w:sz="4" w:space="0"/>
        <w:bottom w:val="single" w:color="4472C4" w:sz="4" w:space="0"/>
        <w:right w:val="single" w:color="4472C4" w:sz="4" w:space="0"/>
      </w:tblBorders>
      <w:tblCellMar>
        <w:left w:w="0" w:type="dxa"/>
        <w:top w:w="0" w:type="dxa"/>
        <w:right w:w="0" w:type="dxa"/>
        <w:bottom w:w="0" w:type="dxa"/>
      </w:tblCellMar>
    </w:tblPr>
  </w:style>
  <w:style w:type="table" w:styleId="942" w:customStyle="1">
    <w:name w:val="List Table 3 - Accent 2"/>
    <w:uiPriority w:val="99"/>
    <w:qFormat/>
    <w:rPr>
      <w:rFonts w:ascii="Calibri" w:hAnsi="Calibri"/>
    </w:rPr>
    <w:tblPr>
      <w:tblBorders>
        <w:top w:val="single" w:color="F4B184" w:sz="4" w:space="0"/>
        <w:left w:val="single" w:color="F4B184" w:sz="4" w:space="0"/>
        <w:bottom w:val="single" w:color="F4B184" w:sz="4" w:space="0"/>
        <w:right w:val="single" w:color="F4B184" w:sz="4" w:space="0"/>
      </w:tblBorders>
      <w:tblCellMar>
        <w:left w:w="0" w:type="dxa"/>
        <w:top w:w="0" w:type="dxa"/>
        <w:right w:w="0" w:type="dxa"/>
        <w:bottom w:w="0" w:type="dxa"/>
      </w:tblCellMar>
    </w:tblPr>
  </w:style>
  <w:style w:type="table" w:styleId="943" w:customStyle="1">
    <w:name w:val="List Table 3 - Accent 3"/>
    <w:uiPriority w:val="99"/>
    <w:qFormat/>
    <w:rPr>
      <w:rFonts w:ascii="Calibri" w:hAnsi="Calibri"/>
    </w:rPr>
    <w:tblPr>
      <w:tblBorders>
        <w:top w:val="single" w:color="C9C9C9" w:sz="4" w:space="0"/>
        <w:left w:val="single" w:color="C9C9C9" w:sz="4" w:space="0"/>
        <w:bottom w:val="single" w:color="C9C9C9" w:sz="4" w:space="0"/>
        <w:right w:val="single" w:color="C9C9C9" w:sz="4" w:space="0"/>
      </w:tblBorders>
      <w:tblCellMar>
        <w:left w:w="0" w:type="dxa"/>
        <w:top w:w="0" w:type="dxa"/>
        <w:right w:w="0" w:type="dxa"/>
        <w:bottom w:w="0" w:type="dxa"/>
      </w:tblCellMar>
    </w:tblPr>
  </w:style>
  <w:style w:type="table" w:styleId="944" w:customStyle="1">
    <w:name w:val="List Table 3 - Accent 4"/>
    <w:uiPriority w:val="99"/>
    <w:qFormat/>
    <w:rPr>
      <w:rFonts w:ascii="Calibri" w:hAnsi="Calibri"/>
    </w:rPr>
    <w:tblPr>
      <w:tblBorders>
        <w:top w:val="single" w:color="FFD865" w:sz="4" w:space="0"/>
        <w:left w:val="single" w:color="FFD865" w:sz="4" w:space="0"/>
        <w:bottom w:val="single" w:color="FFD865" w:sz="4" w:space="0"/>
        <w:right w:val="single" w:color="FFD865" w:sz="4" w:space="0"/>
      </w:tblBorders>
      <w:tblCellMar>
        <w:left w:w="0" w:type="dxa"/>
        <w:top w:w="0" w:type="dxa"/>
        <w:right w:w="0" w:type="dxa"/>
        <w:bottom w:w="0" w:type="dxa"/>
      </w:tblCellMar>
    </w:tblPr>
  </w:style>
  <w:style w:type="table" w:styleId="945" w:customStyle="1">
    <w:name w:val="List Table 3 - Accent 5"/>
    <w:uiPriority w:val="99"/>
    <w:qFormat/>
    <w:rPr>
      <w:rFonts w:ascii="Calibri" w:hAnsi="Calibri"/>
    </w:rPr>
    <w:tblPr>
      <w:tblBorders>
        <w:top w:val="single" w:color="9BC2E5" w:sz="4" w:space="0"/>
        <w:left w:val="single" w:color="9BC2E5" w:sz="4" w:space="0"/>
        <w:bottom w:val="single" w:color="9BC2E5" w:sz="4" w:space="0"/>
        <w:right w:val="single" w:color="9BC2E5" w:sz="4" w:space="0"/>
      </w:tblBorders>
      <w:tblCellMar>
        <w:left w:w="0" w:type="dxa"/>
        <w:top w:w="0" w:type="dxa"/>
        <w:right w:w="0" w:type="dxa"/>
        <w:bottom w:w="0" w:type="dxa"/>
      </w:tblCellMar>
    </w:tblPr>
  </w:style>
  <w:style w:type="table" w:styleId="946" w:customStyle="1">
    <w:name w:val="List Table 3 - Accent 6"/>
    <w:uiPriority w:val="99"/>
    <w:qFormat/>
    <w:rPr>
      <w:rFonts w:ascii="Calibri" w:hAnsi="Calibri"/>
    </w:rPr>
    <w:tblPr>
      <w:tblBorders>
        <w:top w:val="single" w:color="A9D08E" w:sz="4" w:space="0"/>
        <w:left w:val="single" w:color="A9D08E" w:sz="4" w:space="0"/>
        <w:bottom w:val="single" w:color="A9D08E" w:sz="4" w:space="0"/>
        <w:right w:val="single" w:color="A9D08E" w:sz="4" w:space="0"/>
      </w:tblBorders>
      <w:tblCellMar>
        <w:left w:w="0" w:type="dxa"/>
        <w:top w:w="0" w:type="dxa"/>
        <w:right w:w="0" w:type="dxa"/>
        <w:bottom w:w="0" w:type="dxa"/>
      </w:tblCellMar>
    </w:tblPr>
  </w:style>
  <w:style w:type="table" w:styleId="947" w:customStyle="1">
    <w:name w:val="清单表 41"/>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8" w:customStyle="1">
    <w:name w:val="List Table 4 - Accent 1"/>
    <w:uiPriority w:val="99"/>
    <w:qFormat/>
    <w:rPr>
      <w:rFonts w:ascii="Calibri" w:hAnsi="Calibri"/>
    </w:rPr>
    <w:tblPr>
      <w:tblBorders>
        <w:top w:val="single" w:color="95AFDD" w:sz="4" w:space="0"/>
        <w:left w:val="single" w:color="95AFDD" w:sz="4" w:space="0"/>
        <w:bottom w:val="single" w:color="95AFDD" w:sz="4" w:space="0"/>
        <w:right w:val="single" w:color="95AFDD" w:sz="4" w:space="0"/>
        <w:insideH w:val="single" w:color="95AFDD" w:sz="4" w:space="0"/>
      </w:tblBorders>
      <w:tblCellMar>
        <w:left w:w="0" w:type="dxa"/>
        <w:top w:w="0" w:type="dxa"/>
        <w:right w:w="0" w:type="dxa"/>
        <w:bottom w:w="0" w:type="dxa"/>
      </w:tblCellMar>
    </w:tblPr>
  </w:style>
  <w:style w:type="table" w:styleId="949" w:customStyle="1">
    <w:name w:val="List Table 4 - Accent 2"/>
    <w:uiPriority w:val="99"/>
    <w:qFormat/>
    <w:rPr>
      <w:rFonts w:ascii="Calibri" w:hAnsi="Calibri"/>
    </w:rPr>
    <w:tblPr>
      <w:tblBorders>
        <w:top w:val="single" w:color="F4B58A" w:sz="4" w:space="0"/>
        <w:left w:val="single" w:color="F4B58A" w:sz="4" w:space="0"/>
        <w:bottom w:val="single" w:color="F4B58A" w:sz="4" w:space="0"/>
        <w:right w:val="single" w:color="F4B58A" w:sz="4" w:space="0"/>
        <w:insideH w:val="single" w:color="F4B58A" w:sz="4" w:space="0"/>
      </w:tblBorders>
      <w:tblCellMar>
        <w:left w:w="0" w:type="dxa"/>
        <w:top w:w="0" w:type="dxa"/>
        <w:right w:w="0" w:type="dxa"/>
        <w:bottom w:w="0" w:type="dxa"/>
      </w:tblCellMar>
    </w:tblPr>
  </w:style>
  <w:style w:type="table" w:styleId="950" w:customStyle="1">
    <w:name w:val="List Table 4 - Accent 3"/>
    <w:uiPriority w:val="99"/>
    <w:qFormat/>
    <w:rPr>
      <w:rFonts w:ascii="Calibri" w:hAnsi="Calibri"/>
    </w:rPr>
    <w:tblPr>
      <w:tblBorders>
        <w:top w:val="single" w:color="CCCCCC" w:sz="4" w:space="0"/>
        <w:left w:val="single" w:color="CCCCCC" w:sz="4" w:space="0"/>
        <w:bottom w:val="single" w:color="CCCCCC" w:sz="4" w:space="0"/>
        <w:right w:val="single" w:color="CCCCCC" w:sz="4" w:space="0"/>
        <w:insideH w:val="single" w:color="CCCCCC" w:sz="4" w:space="0"/>
      </w:tblBorders>
      <w:tblCellMar>
        <w:left w:w="0" w:type="dxa"/>
        <w:top w:w="0" w:type="dxa"/>
        <w:right w:w="0" w:type="dxa"/>
        <w:bottom w:w="0" w:type="dxa"/>
      </w:tblCellMar>
    </w:tblPr>
  </w:style>
  <w:style w:type="table" w:styleId="951" w:customStyle="1">
    <w:name w:val="List Table 4 - Accent 4"/>
    <w:uiPriority w:val="99"/>
    <w:qFormat/>
    <w:rPr>
      <w:rFonts w:ascii="Calibri" w:hAnsi="Calibri"/>
    </w:rPr>
    <w:tblPr>
      <w:tblBorders>
        <w:top w:val="single" w:color="FFDB6F" w:sz="4" w:space="0"/>
        <w:left w:val="single" w:color="FFDB6F" w:sz="4" w:space="0"/>
        <w:bottom w:val="single" w:color="FFDB6F" w:sz="4" w:space="0"/>
        <w:right w:val="single" w:color="FFDB6F" w:sz="4" w:space="0"/>
        <w:insideH w:val="single" w:color="FFDB6F" w:sz="4" w:space="0"/>
      </w:tblBorders>
      <w:tblCellMar>
        <w:left w:w="0" w:type="dxa"/>
        <w:top w:w="0" w:type="dxa"/>
        <w:right w:w="0" w:type="dxa"/>
        <w:bottom w:w="0" w:type="dxa"/>
      </w:tblCellMar>
    </w:tblPr>
  </w:style>
  <w:style w:type="table" w:styleId="952" w:customStyle="1">
    <w:name w:val="List Table 4 - Accent 5"/>
    <w:uiPriority w:val="99"/>
    <w:qFormat/>
    <w:rPr>
      <w:rFonts w:ascii="Calibri" w:hAnsi="Calibri"/>
    </w:rPr>
    <w:tblPr>
      <w:tblBorders>
        <w:top w:val="single" w:color="A2C6E7" w:sz="4" w:space="0"/>
        <w:left w:val="single" w:color="A2C6E7" w:sz="4" w:space="0"/>
        <w:bottom w:val="single" w:color="A2C6E7" w:sz="4" w:space="0"/>
        <w:right w:val="single" w:color="A2C6E7" w:sz="4" w:space="0"/>
        <w:insideH w:val="single" w:color="A2C6E7" w:sz="4" w:space="0"/>
      </w:tblBorders>
      <w:tblCellMar>
        <w:left w:w="0" w:type="dxa"/>
        <w:top w:w="0" w:type="dxa"/>
        <w:right w:w="0" w:type="dxa"/>
        <w:bottom w:w="0" w:type="dxa"/>
      </w:tblCellMar>
    </w:tblPr>
  </w:style>
  <w:style w:type="table" w:styleId="953" w:customStyle="1">
    <w:name w:val="List Table 4 - Accent 6"/>
    <w:uiPriority w:val="99"/>
    <w:qFormat/>
    <w:rPr>
      <w:rFonts w:ascii="Calibri" w:hAnsi="Calibri"/>
    </w:rPr>
    <w:tblPr>
      <w:tblBorders>
        <w:top w:val="single" w:color="ADD394" w:sz="4" w:space="0"/>
        <w:left w:val="single" w:color="ADD394" w:sz="4" w:space="0"/>
        <w:bottom w:val="single" w:color="ADD394" w:sz="4" w:space="0"/>
        <w:right w:val="single" w:color="ADD394" w:sz="4" w:space="0"/>
        <w:insideH w:val="single" w:color="ADD394" w:sz="4" w:space="0"/>
      </w:tblBorders>
      <w:tblCellMar>
        <w:left w:w="0" w:type="dxa"/>
        <w:top w:w="0" w:type="dxa"/>
        <w:right w:w="0" w:type="dxa"/>
        <w:bottom w:w="0" w:type="dxa"/>
      </w:tblCellMar>
    </w:tblPr>
  </w:style>
  <w:style w:type="table" w:styleId="954" w:customStyle="1">
    <w:name w:val="清单表 5 深色1"/>
    <w:uiPriority w:val="99"/>
    <w:qFormat/>
    <w:rPr>
      <w:rFonts w:ascii="Calibri" w:hAnsi="Calibri"/>
    </w:rPr>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55" w:customStyle="1">
    <w:name w:val="List Table 5 Dark - Accent 1"/>
    <w:uiPriority w:val="99"/>
    <w:qFormat/>
    <w:rPr>
      <w:rFonts w:ascii="Calibri" w:hAnsi="Calibri"/>
    </w:rPr>
    <w:tblPr>
      <w:tblBorders>
        <w:top w:val="single" w:color="4472C4" w:sz="32" w:space="0"/>
        <w:left w:val="single" w:color="4472C4" w:sz="32" w:space="0"/>
        <w:bottom w:val="single" w:color="4472C4" w:sz="32" w:space="0"/>
        <w:right w:val="single" w:color="4472C4" w:sz="32" w:space="0"/>
      </w:tblBorders>
      <w:tblCellMar>
        <w:left w:w="0" w:type="dxa"/>
        <w:top w:w="0" w:type="dxa"/>
        <w:right w:w="0" w:type="dxa"/>
        <w:bottom w:w="0" w:type="dxa"/>
      </w:tblCellMar>
    </w:tblPr>
  </w:style>
  <w:style w:type="table" w:styleId="956" w:customStyle="1">
    <w:name w:val="List Table 5 Dark - Accent 2"/>
    <w:uiPriority w:val="99"/>
    <w:qFormat/>
    <w:rPr>
      <w:rFonts w:ascii="Calibri" w:hAnsi="Calibri"/>
    </w:rPr>
    <w:tblPr>
      <w:tblBorders>
        <w:top w:val="single" w:color="F4B184" w:sz="32" w:space="0"/>
        <w:left w:val="single" w:color="F4B184" w:sz="32" w:space="0"/>
        <w:bottom w:val="single" w:color="F4B184" w:sz="32" w:space="0"/>
        <w:right w:val="single" w:color="F4B184" w:sz="32" w:space="0"/>
      </w:tblBorders>
      <w:tblCellMar>
        <w:left w:w="0" w:type="dxa"/>
        <w:top w:w="0" w:type="dxa"/>
        <w:right w:w="0" w:type="dxa"/>
        <w:bottom w:w="0" w:type="dxa"/>
      </w:tblCellMar>
    </w:tblPr>
  </w:style>
  <w:style w:type="table" w:styleId="957" w:customStyle="1">
    <w:name w:val="List Table 5 Dark - Accent 3"/>
    <w:uiPriority w:val="99"/>
    <w:qFormat/>
    <w:rPr>
      <w:rFonts w:ascii="Calibri" w:hAnsi="Calibri"/>
    </w:rPr>
    <w:tblPr>
      <w:tblBorders>
        <w:top w:val="single" w:color="C9C9C9" w:sz="32" w:space="0"/>
        <w:left w:val="single" w:color="C9C9C9" w:sz="32" w:space="0"/>
        <w:bottom w:val="single" w:color="C9C9C9" w:sz="32" w:space="0"/>
        <w:right w:val="single" w:color="C9C9C9" w:sz="32" w:space="0"/>
      </w:tblBorders>
      <w:tblCellMar>
        <w:left w:w="0" w:type="dxa"/>
        <w:top w:w="0" w:type="dxa"/>
        <w:right w:w="0" w:type="dxa"/>
        <w:bottom w:w="0" w:type="dxa"/>
      </w:tblCellMar>
    </w:tblPr>
  </w:style>
  <w:style w:type="table" w:styleId="958" w:customStyle="1">
    <w:name w:val="List Table 5 Dark - Accent 4"/>
    <w:uiPriority w:val="99"/>
    <w:qFormat/>
    <w:rPr>
      <w:rFonts w:ascii="Calibri" w:hAnsi="Calibri"/>
    </w:rPr>
    <w:tblPr>
      <w:tblBorders>
        <w:top w:val="single" w:color="FFD865" w:sz="32" w:space="0"/>
        <w:left w:val="single" w:color="FFD865" w:sz="32" w:space="0"/>
        <w:bottom w:val="single" w:color="FFD865" w:sz="32" w:space="0"/>
        <w:right w:val="single" w:color="FFD865" w:sz="32" w:space="0"/>
      </w:tblBorders>
      <w:tblCellMar>
        <w:left w:w="0" w:type="dxa"/>
        <w:top w:w="0" w:type="dxa"/>
        <w:right w:w="0" w:type="dxa"/>
        <w:bottom w:w="0" w:type="dxa"/>
      </w:tblCellMar>
    </w:tblPr>
  </w:style>
  <w:style w:type="table" w:styleId="959" w:customStyle="1">
    <w:name w:val="List Table 5 Dark - Accent 5"/>
    <w:uiPriority w:val="99"/>
    <w:qFormat/>
    <w:rPr>
      <w:rFonts w:ascii="Calibri" w:hAnsi="Calibri"/>
    </w:rPr>
    <w:tblPr>
      <w:tblBorders>
        <w:top w:val="single" w:color="9BC2E5" w:sz="32" w:space="0"/>
        <w:left w:val="single" w:color="9BC2E5" w:sz="32" w:space="0"/>
        <w:bottom w:val="single" w:color="9BC2E5" w:sz="32" w:space="0"/>
        <w:right w:val="single" w:color="9BC2E5" w:sz="32" w:space="0"/>
      </w:tblBorders>
      <w:tblCellMar>
        <w:left w:w="0" w:type="dxa"/>
        <w:top w:w="0" w:type="dxa"/>
        <w:right w:w="0" w:type="dxa"/>
        <w:bottom w:w="0" w:type="dxa"/>
      </w:tblCellMar>
    </w:tblPr>
  </w:style>
  <w:style w:type="table" w:styleId="960" w:customStyle="1">
    <w:name w:val="List Table 5 Dark - Accent 6"/>
    <w:uiPriority w:val="99"/>
    <w:qFormat/>
    <w:rPr>
      <w:rFonts w:ascii="Calibri" w:hAnsi="Calibri"/>
    </w:rPr>
    <w:tblPr>
      <w:tblBorders>
        <w:top w:val="single" w:color="A9D08E" w:sz="32" w:space="0"/>
        <w:left w:val="single" w:color="A9D08E" w:sz="32" w:space="0"/>
        <w:bottom w:val="single" w:color="A9D08E" w:sz="32" w:space="0"/>
        <w:right w:val="single" w:color="A9D08E" w:sz="32" w:space="0"/>
      </w:tblBorders>
      <w:tblCellMar>
        <w:left w:w="0" w:type="dxa"/>
        <w:top w:w="0" w:type="dxa"/>
        <w:right w:w="0" w:type="dxa"/>
        <w:bottom w:w="0" w:type="dxa"/>
      </w:tblCellMar>
    </w:tblPr>
  </w:style>
  <w:style w:type="table" w:styleId="961" w:customStyle="1">
    <w:name w:val="清单表 6 彩色1"/>
    <w:uiPriority w:val="99"/>
    <w:qFormat/>
    <w:rPr>
      <w:rFonts w:ascii="Calibri" w:hAnsi="Calibri"/>
    </w:rPr>
    <w:tblPr>
      <w:tblBorders>
        <w:top w:val="single" w:color="7F7F7F" w:sz="4" w:space="0"/>
        <w:bottom w:val="single" w:color="7F7F7F" w:sz="4" w:space="0"/>
      </w:tblBorders>
      <w:tblCellMar>
        <w:left w:w="0" w:type="dxa"/>
        <w:top w:w="0" w:type="dxa"/>
        <w:right w:w="0" w:type="dxa"/>
        <w:bottom w:w="0" w:type="dxa"/>
      </w:tblCellMar>
    </w:tblPr>
  </w:style>
  <w:style w:type="table" w:styleId="962" w:customStyle="1">
    <w:name w:val="List Table 6 Colorful - Accent 1"/>
    <w:uiPriority w:val="99"/>
    <w:qFormat/>
    <w:rPr>
      <w:rFonts w:ascii="Calibri" w:hAnsi="Calibri"/>
    </w:rPr>
    <w:tblPr>
      <w:tblBorders>
        <w:top w:val="single" w:color="4472C4" w:sz="4" w:space="0"/>
        <w:bottom w:val="single" w:color="4472C4" w:sz="4" w:space="0"/>
      </w:tblBorders>
      <w:tblCellMar>
        <w:left w:w="0" w:type="dxa"/>
        <w:top w:w="0" w:type="dxa"/>
        <w:right w:w="0" w:type="dxa"/>
        <w:bottom w:w="0" w:type="dxa"/>
      </w:tblCellMar>
    </w:tblPr>
  </w:style>
  <w:style w:type="table" w:styleId="963" w:customStyle="1">
    <w:name w:val="List Table 6 Colorful - Accent 2"/>
    <w:uiPriority w:val="99"/>
    <w:qFormat/>
    <w:rPr>
      <w:rFonts w:ascii="Calibri" w:hAnsi="Calibri"/>
    </w:rPr>
    <w:tblPr>
      <w:tblBorders>
        <w:top w:val="single" w:color="F4B184" w:sz="4" w:space="0"/>
        <w:bottom w:val="single" w:color="F4B184" w:sz="4" w:space="0"/>
      </w:tblBorders>
      <w:tblCellMar>
        <w:left w:w="0" w:type="dxa"/>
        <w:top w:w="0" w:type="dxa"/>
        <w:right w:w="0" w:type="dxa"/>
        <w:bottom w:w="0" w:type="dxa"/>
      </w:tblCellMar>
    </w:tblPr>
  </w:style>
  <w:style w:type="table" w:styleId="964" w:customStyle="1">
    <w:name w:val="List Table 6 Colorful - Accent 3"/>
    <w:uiPriority w:val="99"/>
    <w:qFormat/>
    <w:rPr>
      <w:rFonts w:ascii="Calibri" w:hAnsi="Calibri"/>
    </w:rPr>
    <w:tblPr>
      <w:tblBorders>
        <w:top w:val="single" w:color="C9C9C9" w:sz="4" w:space="0"/>
        <w:bottom w:val="single" w:color="C9C9C9" w:sz="4" w:space="0"/>
      </w:tblBorders>
      <w:tblCellMar>
        <w:left w:w="0" w:type="dxa"/>
        <w:top w:w="0" w:type="dxa"/>
        <w:right w:w="0" w:type="dxa"/>
        <w:bottom w:w="0" w:type="dxa"/>
      </w:tblCellMar>
    </w:tblPr>
  </w:style>
  <w:style w:type="table" w:styleId="965" w:customStyle="1">
    <w:name w:val="List Table 6 Colorful - Accent 4"/>
    <w:uiPriority w:val="99"/>
    <w:qFormat/>
    <w:rPr>
      <w:rFonts w:ascii="Calibri" w:hAnsi="Calibri"/>
    </w:rPr>
    <w:tblPr>
      <w:tblBorders>
        <w:top w:val="single" w:color="FFD865" w:sz="4" w:space="0"/>
        <w:bottom w:val="single" w:color="FFD865" w:sz="4" w:space="0"/>
      </w:tblBorders>
      <w:tblCellMar>
        <w:left w:w="0" w:type="dxa"/>
        <w:top w:w="0" w:type="dxa"/>
        <w:right w:w="0" w:type="dxa"/>
        <w:bottom w:w="0" w:type="dxa"/>
      </w:tblCellMar>
    </w:tblPr>
  </w:style>
  <w:style w:type="table" w:styleId="966" w:customStyle="1">
    <w:name w:val="List Table 6 Colorful - Accent 5"/>
    <w:uiPriority w:val="99"/>
    <w:qFormat/>
    <w:rPr>
      <w:rFonts w:ascii="Calibri" w:hAnsi="Calibri"/>
    </w:rPr>
    <w:tblPr>
      <w:tblBorders>
        <w:top w:val="single" w:color="9BC2E5" w:sz="4" w:space="0"/>
        <w:bottom w:val="single" w:color="9BC2E5" w:sz="4" w:space="0"/>
      </w:tblBorders>
      <w:tblCellMar>
        <w:left w:w="0" w:type="dxa"/>
        <w:top w:w="0" w:type="dxa"/>
        <w:right w:w="0" w:type="dxa"/>
        <w:bottom w:w="0" w:type="dxa"/>
      </w:tblCellMar>
    </w:tblPr>
  </w:style>
  <w:style w:type="table" w:styleId="967" w:customStyle="1">
    <w:name w:val="List Table 6 Colorful - Accent 6"/>
    <w:uiPriority w:val="99"/>
    <w:qFormat/>
    <w:rPr>
      <w:rFonts w:ascii="Calibri" w:hAnsi="Calibri"/>
    </w:rPr>
    <w:tblPr>
      <w:tblBorders>
        <w:top w:val="single" w:color="A9D08E" w:sz="4" w:space="0"/>
        <w:bottom w:val="single" w:color="A9D08E" w:sz="4" w:space="0"/>
      </w:tblBorders>
      <w:tblCellMar>
        <w:left w:w="0" w:type="dxa"/>
        <w:top w:w="0" w:type="dxa"/>
        <w:right w:w="0" w:type="dxa"/>
        <w:bottom w:w="0" w:type="dxa"/>
      </w:tblCellMar>
    </w:tblPr>
  </w:style>
  <w:style w:type="table" w:styleId="968" w:customStyle="1">
    <w:name w:val="清单表 7 彩色1"/>
    <w:uiPriority w:val="99"/>
    <w:qFormat/>
    <w:rPr>
      <w:rFonts w:ascii="Calibri" w:hAnsi="Calibri"/>
    </w:rPr>
    <w:tblPr>
      <w:tblBorders>
        <w:right w:val="single" w:color="7F7F7F" w:sz="4" w:space="0"/>
      </w:tblBorders>
      <w:tblCellMar>
        <w:left w:w="0" w:type="dxa"/>
        <w:top w:w="0" w:type="dxa"/>
        <w:right w:w="0" w:type="dxa"/>
        <w:bottom w:w="0" w:type="dxa"/>
      </w:tblCellMar>
    </w:tblPr>
  </w:style>
  <w:style w:type="table" w:styleId="969" w:customStyle="1">
    <w:name w:val="List Table 7 Colorful - Accent 1"/>
    <w:uiPriority w:val="99"/>
    <w:qFormat/>
    <w:rPr>
      <w:rFonts w:ascii="Calibri" w:hAnsi="Calibri"/>
    </w:rPr>
    <w:tblPr>
      <w:tblBorders>
        <w:right w:val="single" w:color="4472C4" w:sz="4" w:space="0"/>
      </w:tblBorders>
      <w:tblCellMar>
        <w:left w:w="0" w:type="dxa"/>
        <w:top w:w="0" w:type="dxa"/>
        <w:right w:w="0" w:type="dxa"/>
        <w:bottom w:w="0" w:type="dxa"/>
      </w:tblCellMar>
    </w:tblPr>
  </w:style>
  <w:style w:type="table" w:styleId="970" w:customStyle="1">
    <w:name w:val="List Table 7 Colorful - Accent 2"/>
    <w:uiPriority w:val="99"/>
    <w:qFormat/>
    <w:rPr>
      <w:rFonts w:ascii="Calibri" w:hAnsi="Calibri"/>
    </w:rPr>
    <w:tblPr>
      <w:tblBorders>
        <w:right w:val="single" w:color="F4B184" w:sz="4" w:space="0"/>
      </w:tblBorders>
      <w:tblCellMar>
        <w:left w:w="0" w:type="dxa"/>
        <w:top w:w="0" w:type="dxa"/>
        <w:right w:w="0" w:type="dxa"/>
        <w:bottom w:w="0" w:type="dxa"/>
      </w:tblCellMar>
    </w:tblPr>
  </w:style>
  <w:style w:type="table" w:styleId="971" w:customStyle="1">
    <w:name w:val="List Table 7 Colorful - Accent 3"/>
    <w:uiPriority w:val="99"/>
    <w:qFormat/>
    <w:rPr>
      <w:rFonts w:ascii="Calibri" w:hAnsi="Calibri"/>
    </w:rPr>
    <w:tblPr>
      <w:tblBorders>
        <w:right w:val="single" w:color="C9C9C9" w:sz="4" w:space="0"/>
      </w:tblBorders>
      <w:tblCellMar>
        <w:left w:w="0" w:type="dxa"/>
        <w:top w:w="0" w:type="dxa"/>
        <w:right w:w="0" w:type="dxa"/>
        <w:bottom w:w="0" w:type="dxa"/>
      </w:tblCellMar>
    </w:tblPr>
  </w:style>
  <w:style w:type="table" w:styleId="972" w:customStyle="1">
    <w:name w:val="List Table 7 Colorful - Accent 4"/>
    <w:uiPriority w:val="99"/>
    <w:qFormat/>
    <w:rPr>
      <w:rFonts w:ascii="Calibri" w:hAnsi="Calibri"/>
    </w:rPr>
    <w:tblPr>
      <w:tblBorders>
        <w:right w:val="single" w:color="FFD865" w:sz="4" w:space="0"/>
      </w:tblBorders>
      <w:tblCellMar>
        <w:left w:w="0" w:type="dxa"/>
        <w:top w:w="0" w:type="dxa"/>
        <w:right w:w="0" w:type="dxa"/>
        <w:bottom w:w="0" w:type="dxa"/>
      </w:tblCellMar>
    </w:tblPr>
  </w:style>
  <w:style w:type="table" w:styleId="973" w:customStyle="1">
    <w:name w:val="List Table 7 Colorful - Accent 5"/>
    <w:uiPriority w:val="99"/>
    <w:qFormat/>
    <w:rPr>
      <w:rFonts w:ascii="Calibri" w:hAnsi="Calibri"/>
    </w:rPr>
    <w:tblPr>
      <w:tblBorders>
        <w:right w:val="single" w:color="9BC2E5" w:sz="4" w:space="0"/>
      </w:tblBorders>
      <w:tblCellMar>
        <w:left w:w="0" w:type="dxa"/>
        <w:top w:w="0" w:type="dxa"/>
        <w:right w:w="0" w:type="dxa"/>
        <w:bottom w:w="0" w:type="dxa"/>
      </w:tblCellMar>
    </w:tblPr>
  </w:style>
  <w:style w:type="table" w:styleId="974" w:customStyle="1">
    <w:name w:val="List Table 7 Colorful - Accent 6"/>
    <w:uiPriority w:val="99"/>
    <w:qFormat/>
    <w:rPr>
      <w:rFonts w:ascii="Calibri" w:hAnsi="Calibri"/>
    </w:rPr>
    <w:tblPr>
      <w:tblBorders>
        <w:right w:val="single" w:color="A9D08E" w:sz="4" w:space="0"/>
      </w:tblBorders>
      <w:tblCellMar>
        <w:left w:w="0" w:type="dxa"/>
        <w:top w:w="0" w:type="dxa"/>
        <w:right w:w="0" w:type="dxa"/>
        <w:bottom w:w="0" w:type="dxa"/>
      </w:tblCellMar>
    </w:tblPr>
  </w:style>
  <w:style w:type="table" w:styleId="975"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976"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977"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978"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979"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980"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981"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982" w:customStyle="1">
    <w:name w:val="Bordered &amp; Lined - Accent"/>
    <w:uiPriority w:val="99"/>
    <w:qFormat/>
    <w:rPr>
      <w:rFonts w:ascii="Calibri" w:hAnsi="Calibri"/>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3" w:customStyle="1">
    <w:name w:val="Bordered &amp; Lined - Accent 1"/>
    <w:uiPriority w:val="99"/>
    <w:qFormat/>
    <w:rPr>
      <w:rFonts w:ascii="Calibri" w:hAnsi="Calibri"/>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CellMar>
        <w:left w:w="0" w:type="dxa"/>
        <w:top w:w="0" w:type="dxa"/>
        <w:right w:w="0" w:type="dxa"/>
        <w:bottom w:w="0" w:type="dxa"/>
      </w:tblCellMar>
    </w:tblPr>
  </w:style>
  <w:style w:type="table" w:styleId="984" w:customStyle="1">
    <w:name w:val="Bordered &amp; Lined - Accent 2"/>
    <w:uiPriority w:val="99"/>
    <w:qFormat/>
    <w:rPr>
      <w:rFonts w:ascii="Calibri" w:hAnsi="Calibri"/>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CellMar>
        <w:left w:w="0" w:type="dxa"/>
        <w:top w:w="0" w:type="dxa"/>
        <w:right w:w="0" w:type="dxa"/>
        <w:bottom w:w="0" w:type="dxa"/>
      </w:tblCellMar>
    </w:tblPr>
  </w:style>
  <w:style w:type="table" w:styleId="985" w:customStyle="1">
    <w:name w:val="Bordered &amp; Lined - Accent 3"/>
    <w:uiPriority w:val="99"/>
    <w:qFormat/>
    <w:rPr>
      <w:rFonts w:ascii="Calibri" w:hAnsi="Calibri"/>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CellMar>
        <w:left w:w="0" w:type="dxa"/>
        <w:top w:w="0" w:type="dxa"/>
        <w:right w:w="0" w:type="dxa"/>
        <w:bottom w:w="0" w:type="dxa"/>
      </w:tblCellMar>
    </w:tblPr>
  </w:style>
  <w:style w:type="table" w:styleId="986" w:customStyle="1">
    <w:name w:val="Bordered &amp; Lined - Accent 4"/>
    <w:uiPriority w:val="99"/>
    <w:qFormat/>
    <w:rPr>
      <w:rFonts w:ascii="Calibri" w:hAnsi="Calibri"/>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CellMar>
        <w:left w:w="0" w:type="dxa"/>
        <w:top w:w="0" w:type="dxa"/>
        <w:right w:w="0" w:type="dxa"/>
        <w:bottom w:w="0" w:type="dxa"/>
      </w:tblCellMar>
    </w:tblPr>
  </w:style>
  <w:style w:type="table" w:styleId="987" w:customStyle="1">
    <w:name w:val="Bordered &amp; Lined - Accent 5"/>
    <w:uiPriority w:val="99"/>
    <w:qFormat/>
    <w:rPr>
      <w:rFonts w:ascii="Calibri" w:hAnsi="Calibri"/>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CellMar>
        <w:left w:w="0" w:type="dxa"/>
        <w:top w:w="0" w:type="dxa"/>
        <w:right w:w="0" w:type="dxa"/>
        <w:bottom w:w="0" w:type="dxa"/>
      </w:tblCellMar>
    </w:tblPr>
  </w:style>
  <w:style w:type="table" w:styleId="988" w:customStyle="1">
    <w:name w:val="Bordered &amp; Lined - Accent 6"/>
    <w:uiPriority w:val="99"/>
    <w:qFormat/>
    <w:rPr>
      <w:rFonts w:ascii="Calibri" w:hAnsi="Calibri"/>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CellMar>
        <w:left w:w="0" w:type="dxa"/>
        <w:top w:w="0" w:type="dxa"/>
        <w:right w:w="0" w:type="dxa"/>
        <w:bottom w:w="0" w:type="dxa"/>
      </w:tblCellMar>
    </w:tblPr>
  </w:style>
  <w:style w:type="table" w:styleId="989" w:customStyle="1">
    <w:name w:val="Bordered"/>
    <w:uiPriority w:val="99"/>
    <w:qFormat/>
    <w:rPr>
      <w:rFonts w:ascii="Calibri" w:hAnsi="Calibri"/>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90" w:customStyle="1">
    <w:name w:val="Bordered - Accent 1"/>
    <w:uiPriority w:val="99"/>
    <w:qFormat/>
    <w:rPr>
      <w:rFonts w:ascii="Calibri" w:hAnsi="Calibri"/>
    </w:rPr>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CellMar>
        <w:left w:w="0" w:type="dxa"/>
        <w:top w:w="0" w:type="dxa"/>
        <w:right w:w="0" w:type="dxa"/>
        <w:bottom w:w="0" w:type="dxa"/>
      </w:tblCellMar>
    </w:tblPr>
  </w:style>
  <w:style w:type="table" w:styleId="991" w:customStyle="1">
    <w:name w:val="Bordered - Accent 2"/>
    <w:uiPriority w:val="99"/>
    <w:qFormat/>
    <w:rPr>
      <w:rFonts w:ascii="Calibri" w:hAnsi="Calibri"/>
    </w:r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0" w:type="dxa"/>
        <w:top w:w="0" w:type="dxa"/>
        <w:right w:w="0" w:type="dxa"/>
        <w:bottom w:w="0" w:type="dxa"/>
      </w:tblCellMar>
    </w:tblPr>
  </w:style>
  <w:style w:type="table" w:styleId="992" w:customStyle="1">
    <w:name w:val="Bordered - Accent 3"/>
    <w:uiPriority w:val="99"/>
    <w:qFormat/>
    <w:rPr>
      <w:rFonts w:ascii="Calibri" w:hAnsi="Calibri"/>
    </w:r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0" w:type="dxa"/>
        <w:top w:w="0" w:type="dxa"/>
        <w:right w:w="0" w:type="dxa"/>
        <w:bottom w:w="0" w:type="dxa"/>
      </w:tblCellMar>
    </w:tblPr>
  </w:style>
  <w:style w:type="table" w:styleId="993" w:customStyle="1">
    <w:name w:val="Bordered - Accent 4"/>
    <w:uiPriority w:val="99"/>
    <w:qFormat/>
    <w:rPr>
      <w:rFonts w:ascii="Calibri" w:hAnsi="Calibri"/>
    </w:rPr>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CellMar>
        <w:left w:w="0" w:type="dxa"/>
        <w:top w:w="0" w:type="dxa"/>
        <w:right w:w="0" w:type="dxa"/>
        <w:bottom w:w="0" w:type="dxa"/>
      </w:tblCellMar>
    </w:tblPr>
  </w:style>
  <w:style w:type="table" w:styleId="994" w:customStyle="1">
    <w:name w:val="Bordered - Accent 5"/>
    <w:uiPriority w:val="99"/>
    <w:qFormat/>
    <w:rPr>
      <w:rFonts w:ascii="Calibri" w:hAnsi="Calibri"/>
    </w:r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0" w:type="dxa"/>
        <w:top w:w="0" w:type="dxa"/>
        <w:right w:w="0" w:type="dxa"/>
        <w:bottom w:w="0" w:type="dxa"/>
      </w:tblCellMar>
    </w:tblPr>
  </w:style>
  <w:style w:type="table" w:styleId="995" w:customStyle="1">
    <w:name w:val="Bordered - Accent 6"/>
    <w:uiPriority w:val="99"/>
    <w:qFormat/>
    <w:rPr>
      <w:rFonts w:ascii="Calibri" w:hAnsi="Calibri"/>
    </w:r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0" w:type="dxa"/>
        <w:top w:w="0" w:type="dxa"/>
        <w:right w:w="0" w:type="dxa"/>
        <w:bottom w:w="0" w:type="dxa"/>
      </w:tblCellMar>
    </w:tblPr>
  </w:style>
  <w:style w:type="paragraph" w:styleId="996" w:customStyle="1">
    <w:name w:val="TOC 标题1"/>
    <w:uiPriority w:val="39"/>
    <w:unhideWhenUsed/>
    <w:qFormat/>
    <w:rPr>
      <w:rFonts w:ascii="Calibri" w:hAnsi="Calibri"/>
    </w:rPr>
  </w:style>
  <w:style w:type="paragraph" w:styleId="997" w:customStyle="1">
    <w:name w:val="标题 11"/>
    <w:basedOn w:val="729"/>
    <w:next w:val="729"/>
    <w:link w:val="1008"/>
    <w:qFormat/>
    <w:pPr>
      <w:ind w:firstLine="200"/>
      <w:jc w:val="center"/>
      <w:keepNext/>
      <w:spacing w:line="360" w:lineRule="auto"/>
      <w:outlineLvl w:val="0"/>
    </w:pPr>
    <w:rPr>
      <w:rFonts w:ascii="楷体_GB2312" w:eastAsia="楷体_GB2312"/>
      <w:sz w:val="28"/>
      <w:szCs w:val="28"/>
    </w:rPr>
  </w:style>
  <w:style w:type="paragraph" w:styleId="998" w:customStyle="1">
    <w:name w:val="标题 21"/>
    <w:basedOn w:val="729"/>
    <w:next w:val="999"/>
    <w:link w:val="1009"/>
    <w:qFormat/>
    <w:pPr>
      <w:ind w:firstLine="200"/>
      <w:jc w:val="center"/>
      <w:keepLines/>
      <w:keepNext/>
      <w:spacing w:before="260" w:after="260" w:line="416" w:lineRule="auto"/>
      <w:outlineLvl w:val="1"/>
    </w:pPr>
    <w:rPr>
      <w:rFonts w:ascii="Arial" w:hAnsi="Arial" w:eastAsia="幼圆" w:cs="Arial"/>
      <w:b/>
      <w:bCs/>
      <w:sz w:val="44"/>
      <w:szCs w:val="44"/>
    </w:rPr>
  </w:style>
  <w:style w:type="paragraph" w:styleId="999" w:customStyle="1">
    <w:name w:val="正文缩进1"/>
    <w:basedOn w:val="729"/>
    <w:link w:val="1010"/>
    <w:qFormat/>
    <w:pPr>
      <w:ind w:firstLine="420"/>
      <w:jc w:val="left"/>
      <w:spacing w:line="360" w:lineRule="auto"/>
    </w:pPr>
    <w:rPr>
      <w:rFonts w:eastAsia="仿宋"/>
      <w:sz w:val="24"/>
    </w:rPr>
  </w:style>
  <w:style w:type="paragraph" w:styleId="1000" w:customStyle="1">
    <w:name w:val="标题 31"/>
    <w:basedOn w:val="729"/>
    <w:next w:val="999"/>
    <w:link w:val="1011"/>
    <w:qFormat/>
    <w:pPr>
      <w:ind w:firstLine="200"/>
      <w:jc w:val="left"/>
      <w:keepLines/>
      <w:keepNext/>
      <w:spacing w:before="260" w:after="260" w:line="416" w:lineRule="auto"/>
      <w:outlineLvl w:val="2"/>
    </w:pPr>
    <w:rPr>
      <w:rFonts w:eastAsia="仿宋"/>
      <w:b/>
      <w:bCs/>
      <w:sz w:val="32"/>
      <w:szCs w:val="32"/>
    </w:rPr>
  </w:style>
  <w:style w:type="paragraph" w:styleId="1001" w:customStyle="1">
    <w:name w:val="标题 41"/>
    <w:basedOn w:val="729"/>
    <w:next w:val="999"/>
    <w:link w:val="1012"/>
    <w:qFormat/>
    <w:pPr>
      <w:ind w:firstLine="200"/>
      <w:jc w:val="left"/>
      <w:keepLines/>
      <w:keepNext/>
      <w:spacing w:before="280" w:after="290" w:line="376" w:lineRule="auto"/>
      <w:outlineLvl w:val="3"/>
    </w:pPr>
    <w:rPr>
      <w:rFonts w:ascii="Arial" w:hAnsi="Arial" w:eastAsia="黑体" w:cs="Arial"/>
      <w:b/>
      <w:bCs/>
      <w:sz w:val="28"/>
      <w:szCs w:val="28"/>
    </w:rPr>
  </w:style>
  <w:style w:type="paragraph" w:styleId="1002" w:customStyle="1">
    <w:name w:val="标题 51"/>
    <w:basedOn w:val="729"/>
    <w:next w:val="999"/>
    <w:link w:val="1013"/>
    <w:qFormat/>
    <w:pPr>
      <w:ind w:firstLine="200"/>
      <w:jc w:val="left"/>
      <w:keepNext/>
      <w:spacing w:line="360" w:lineRule="auto"/>
      <w:outlineLvl w:val="4"/>
    </w:pPr>
    <w:rPr>
      <w:rFonts w:ascii="宋体" w:eastAsia="仿宋"/>
      <w:color w:val="000000"/>
      <w:sz w:val="28"/>
      <w:szCs w:val="28"/>
    </w:rPr>
  </w:style>
  <w:style w:type="paragraph" w:styleId="1003" w:customStyle="1">
    <w:name w:val="标题 61"/>
    <w:basedOn w:val="729"/>
    <w:next w:val="729"/>
    <w:link w:val="1014"/>
    <w:qFormat/>
    <w:pPr>
      <w:numPr>
        <w:ilvl w:val="5"/>
        <w:numId w:val="4"/>
      </w:numPr>
      <w:ind w:firstLine="200"/>
      <w:jc w:val="left"/>
      <w:keepLines/>
      <w:keepNext/>
      <w:spacing w:before="240" w:after="64" w:line="320" w:lineRule="auto"/>
      <w:outlineLvl w:val="5"/>
    </w:pPr>
    <w:rPr>
      <w:rFonts w:ascii="Arial" w:hAnsi="Arial" w:eastAsia="黑体"/>
      <w:b/>
      <w:bCs/>
      <w:sz w:val="24"/>
      <w:szCs w:val="24"/>
    </w:rPr>
  </w:style>
  <w:style w:type="paragraph" w:styleId="1004" w:customStyle="1">
    <w:name w:val="标题 71"/>
    <w:basedOn w:val="729"/>
    <w:next w:val="729"/>
    <w:link w:val="1015"/>
    <w:qFormat/>
    <w:pPr>
      <w:numPr>
        <w:ilvl w:val="6"/>
        <w:numId w:val="4"/>
      </w:numPr>
      <w:ind w:firstLine="200"/>
      <w:jc w:val="left"/>
      <w:keepLines/>
      <w:keepNext/>
      <w:spacing w:before="240" w:after="64" w:line="320" w:lineRule="auto"/>
      <w:outlineLvl w:val="6"/>
    </w:pPr>
    <w:rPr>
      <w:rFonts w:eastAsia="仿宋"/>
      <w:b/>
      <w:bCs/>
      <w:sz w:val="24"/>
      <w:szCs w:val="24"/>
    </w:rPr>
  </w:style>
  <w:style w:type="paragraph" w:styleId="1005" w:customStyle="1">
    <w:name w:val="标题 81"/>
    <w:basedOn w:val="729"/>
    <w:next w:val="729"/>
    <w:link w:val="1016"/>
    <w:qFormat/>
    <w:pPr>
      <w:numPr>
        <w:ilvl w:val="7"/>
        <w:numId w:val="4"/>
      </w:numPr>
      <w:ind w:firstLine="200"/>
      <w:jc w:val="left"/>
      <w:keepLines/>
      <w:keepNext/>
      <w:spacing w:before="240" w:after="64" w:line="320" w:lineRule="auto"/>
      <w:outlineLvl w:val="7"/>
    </w:pPr>
    <w:rPr>
      <w:rFonts w:ascii="Arial" w:hAnsi="Arial" w:eastAsia="黑体"/>
      <w:sz w:val="24"/>
      <w:szCs w:val="24"/>
    </w:rPr>
  </w:style>
  <w:style w:type="paragraph" w:styleId="1006" w:customStyle="1">
    <w:name w:val="标题 91"/>
    <w:basedOn w:val="729"/>
    <w:next w:val="729"/>
    <w:link w:val="1017"/>
    <w:qFormat/>
    <w:pPr>
      <w:numPr>
        <w:ilvl w:val="8"/>
        <w:numId w:val="4"/>
      </w:numPr>
      <w:ind w:firstLine="200"/>
      <w:jc w:val="left"/>
      <w:keepLines/>
      <w:keepNext/>
      <w:spacing w:before="240" w:after="64" w:line="320" w:lineRule="auto"/>
      <w:outlineLvl w:val="8"/>
    </w:pPr>
    <w:rPr>
      <w:rFonts w:ascii="Arial" w:hAnsi="Arial" w:eastAsia="黑体"/>
      <w:sz w:val="24"/>
    </w:rPr>
  </w:style>
  <w:style w:type="character" w:styleId="1007" w:customStyle="1">
    <w:name w:val="默认段落字体1"/>
    <w:uiPriority w:val="1"/>
    <w:unhideWhenUsed/>
    <w:qFormat/>
  </w:style>
  <w:style w:type="character" w:styleId="1008" w:customStyle="1">
    <w:name w:val="标题 1 Char"/>
    <w:link w:val="997"/>
    <w:qFormat/>
    <w:rPr>
      <w:rFonts w:ascii="楷体_GB2312" w:eastAsia="楷体_GB2312"/>
      <w:sz w:val="28"/>
      <w:szCs w:val="28"/>
    </w:rPr>
  </w:style>
  <w:style w:type="character" w:styleId="1009" w:customStyle="1">
    <w:name w:val="标题 2 Char"/>
    <w:link w:val="998"/>
    <w:qFormat/>
    <w:rPr>
      <w:rFonts w:ascii="Arial" w:hAnsi="Arial" w:eastAsia="幼圆" w:cs="Arial"/>
      <w:b/>
      <w:bCs/>
      <w:sz w:val="44"/>
      <w:szCs w:val="44"/>
    </w:rPr>
  </w:style>
  <w:style w:type="character" w:styleId="1010" w:customStyle="1">
    <w:name w:val="正文缩进 Char"/>
    <w:link w:val="999"/>
    <w:qFormat/>
    <w:rPr>
      <w:rFonts w:eastAsia="仿宋"/>
      <w:sz w:val="24"/>
      <w:szCs w:val="21"/>
    </w:rPr>
  </w:style>
  <w:style w:type="character" w:styleId="1011" w:customStyle="1">
    <w:name w:val="标题 3 Char"/>
    <w:link w:val="1000"/>
    <w:qFormat/>
    <w:rPr>
      <w:rFonts w:eastAsia="仿宋"/>
      <w:b/>
      <w:bCs/>
      <w:sz w:val="32"/>
      <w:szCs w:val="32"/>
    </w:rPr>
  </w:style>
  <w:style w:type="character" w:styleId="1012" w:customStyle="1">
    <w:name w:val="标题 4 Char"/>
    <w:link w:val="1001"/>
    <w:qFormat/>
    <w:rPr>
      <w:rFonts w:ascii="Arial" w:hAnsi="Arial" w:eastAsia="黑体" w:cs="Arial"/>
      <w:b/>
      <w:bCs/>
      <w:sz w:val="28"/>
      <w:szCs w:val="28"/>
    </w:rPr>
  </w:style>
  <w:style w:type="character" w:styleId="1013" w:customStyle="1">
    <w:name w:val="标题 5 Char"/>
    <w:link w:val="1002"/>
    <w:qFormat/>
    <w:rPr>
      <w:rFonts w:ascii="宋体" w:eastAsia="仿宋"/>
      <w:color w:val="000000"/>
      <w:sz w:val="28"/>
      <w:szCs w:val="28"/>
    </w:rPr>
  </w:style>
  <w:style w:type="character" w:styleId="1014" w:customStyle="1">
    <w:name w:val="标题 6 Char"/>
    <w:link w:val="1003"/>
    <w:qFormat/>
    <w:rPr>
      <w:rFonts w:ascii="Arial" w:hAnsi="Arial" w:eastAsia="黑体"/>
      <w:b/>
      <w:bCs/>
      <w:sz w:val="24"/>
      <w:szCs w:val="24"/>
    </w:rPr>
  </w:style>
  <w:style w:type="character" w:styleId="1015" w:customStyle="1">
    <w:name w:val="标题 7 Char"/>
    <w:link w:val="1004"/>
    <w:qFormat/>
    <w:rPr>
      <w:rFonts w:eastAsia="仿宋"/>
      <w:b/>
      <w:bCs/>
      <w:sz w:val="24"/>
      <w:szCs w:val="24"/>
    </w:rPr>
  </w:style>
  <w:style w:type="character" w:styleId="1016" w:customStyle="1">
    <w:name w:val="标题 8 Char"/>
    <w:link w:val="1005"/>
    <w:qFormat/>
    <w:rPr>
      <w:rFonts w:ascii="Arial" w:hAnsi="Arial" w:eastAsia="黑体"/>
      <w:sz w:val="24"/>
      <w:szCs w:val="24"/>
    </w:rPr>
  </w:style>
  <w:style w:type="character" w:styleId="1017" w:customStyle="1">
    <w:name w:val="标题 9 Char"/>
    <w:link w:val="1006"/>
    <w:qFormat/>
    <w:rPr>
      <w:rFonts w:ascii="Arial" w:hAnsi="Arial" w:eastAsia="黑体"/>
      <w:sz w:val="24"/>
      <w:szCs w:val="21"/>
    </w:rPr>
  </w:style>
  <w:style w:type="paragraph" w:styleId="1018" w:customStyle="1">
    <w:name w:val="列表 31"/>
    <w:basedOn w:val="729"/>
    <w:qFormat/>
    <w:pPr>
      <w:ind w:left="100" w:hanging="200"/>
      <w:jc w:val="left"/>
      <w:spacing w:line="360" w:lineRule="auto"/>
    </w:pPr>
    <w:rPr>
      <w:rFonts w:eastAsia="仿宋"/>
      <w:sz w:val="24"/>
    </w:rPr>
  </w:style>
  <w:style w:type="paragraph" w:styleId="1019" w:customStyle="1">
    <w:name w:val="目录 71"/>
    <w:basedOn w:val="729"/>
    <w:next w:val="729"/>
    <w:semiHidden/>
    <w:qFormat/>
    <w:pPr>
      <w:ind w:left="1260" w:firstLine="200"/>
      <w:jc w:val="left"/>
      <w:spacing w:line="360" w:lineRule="auto"/>
    </w:pPr>
    <w:rPr>
      <w:rFonts w:eastAsia="仿宋"/>
      <w:sz w:val="24"/>
    </w:rPr>
  </w:style>
  <w:style w:type="paragraph" w:styleId="1020" w:customStyle="1">
    <w:name w:val="文档结构图1"/>
    <w:basedOn w:val="729"/>
    <w:link w:val="1021"/>
    <w:semiHidden/>
    <w:qFormat/>
    <w:pPr>
      <w:ind w:firstLine="200"/>
      <w:jc w:val="left"/>
      <w:spacing w:line="360" w:lineRule="auto"/>
      <w:shd w:val="clear" w:color="auto" w:fill="000080"/>
    </w:pPr>
    <w:rPr>
      <w:rFonts w:eastAsia="仿宋"/>
      <w:sz w:val="24"/>
    </w:rPr>
  </w:style>
  <w:style w:type="character" w:styleId="1021" w:customStyle="1">
    <w:name w:val="文档结构图 Char"/>
    <w:link w:val="1020"/>
    <w:semiHidden/>
    <w:qFormat/>
    <w:rPr>
      <w:rFonts w:eastAsia="仿宋"/>
      <w:sz w:val="24"/>
      <w:szCs w:val="21"/>
      <w:shd w:val="clear" w:color="auto" w:fill="000080"/>
    </w:rPr>
  </w:style>
  <w:style w:type="paragraph" w:styleId="1022" w:customStyle="1">
    <w:name w:val="批注文字1"/>
    <w:basedOn w:val="729"/>
    <w:link w:val="1023"/>
    <w:semiHidden/>
    <w:qFormat/>
    <w:pPr>
      <w:ind w:firstLine="200"/>
      <w:jc w:val="left"/>
      <w:spacing w:line="360" w:lineRule="auto"/>
    </w:pPr>
    <w:rPr>
      <w:rFonts w:eastAsia="仿宋"/>
      <w:sz w:val="24"/>
    </w:rPr>
  </w:style>
  <w:style w:type="character" w:styleId="1023" w:customStyle="1">
    <w:name w:val="批注文字 Char"/>
    <w:link w:val="1022"/>
    <w:semiHidden/>
    <w:qFormat/>
    <w:rPr>
      <w:rFonts w:eastAsia="仿宋"/>
      <w:sz w:val="24"/>
      <w:szCs w:val="21"/>
    </w:rPr>
  </w:style>
  <w:style w:type="paragraph" w:styleId="1024" w:customStyle="1">
    <w:name w:val="正文文本 31"/>
    <w:basedOn w:val="729"/>
    <w:link w:val="1025"/>
    <w:qFormat/>
    <w:pPr>
      <w:ind w:firstLine="200"/>
      <w:jc w:val="left"/>
      <w:spacing w:line="360" w:lineRule="auto"/>
    </w:pPr>
    <w:rPr>
      <w:rFonts w:ascii="仿宋_GB2312" w:hAnsi="Arial" w:eastAsia="仿宋_GB2312"/>
      <w:sz w:val="32"/>
      <w:szCs w:val="32"/>
    </w:rPr>
  </w:style>
  <w:style w:type="character" w:styleId="1025" w:customStyle="1">
    <w:name w:val="正文文本 3 Char"/>
    <w:link w:val="1024"/>
    <w:qFormat/>
    <w:rPr>
      <w:rFonts w:ascii="仿宋_GB2312" w:hAnsi="Arial" w:eastAsia="仿宋_GB2312"/>
      <w:sz w:val="32"/>
      <w:szCs w:val="32"/>
    </w:rPr>
  </w:style>
  <w:style w:type="character" w:styleId="1026" w:customStyle="1">
    <w:name w:val="正文文本 Char"/>
    <w:link w:val="856"/>
    <w:qFormat/>
    <w:rPr>
      <w:rFonts w:ascii="Arial" w:hAnsi="Arial" w:eastAsia="Arial" w:cs="Arial"/>
      <w:sz w:val="21"/>
      <w:szCs w:val="21"/>
      <w:lang w:eastAsia="en-US"/>
    </w:rPr>
  </w:style>
  <w:style w:type="character" w:styleId="1027" w:customStyle="1">
    <w:name w:val="正文文本缩进 Char"/>
    <w:link w:val="814"/>
    <w:qFormat/>
    <w:rPr>
      <w:sz w:val="21"/>
      <w:szCs w:val="21"/>
    </w:rPr>
  </w:style>
  <w:style w:type="paragraph" w:styleId="1028" w:customStyle="1">
    <w:name w:val="列表 21"/>
    <w:basedOn w:val="729"/>
    <w:qFormat/>
    <w:pPr>
      <w:ind w:left="100" w:hanging="200"/>
      <w:jc w:val="left"/>
      <w:spacing w:line="360" w:lineRule="auto"/>
    </w:pPr>
    <w:rPr>
      <w:rFonts w:eastAsia="仿宋"/>
      <w:sz w:val="24"/>
    </w:rPr>
  </w:style>
  <w:style w:type="paragraph" w:styleId="1029" w:customStyle="1">
    <w:name w:val="目录 51"/>
    <w:basedOn w:val="729"/>
    <w:next w:val="729"/>
    <w:semiHidden/>
    <w:qFormat/>
    <w:pPr>
      <w:ind w:left="840" w:firstLine="200"/>
      <w:jc w:val="left"/>
      <w:spacing w:line="360" w:lineRule="auto"/>
    </w:pPr>
    <w:rPr>
      <w:rFonts w:eastAsia="仿宋"/>
      <w:sz w:val="24"/>
    </w:rPr>
  </w:style>
  <w:style w:type="paragraph" w:styleId="1030" w:customStyle="1">
    <w:name w:val="目录 31"/>
    <w:basedOn w:val="729"/>
    <w:next w:val="729"/>
    <w:semiHidden/>
    <w:qFormat/>
    <w:pPr>
      <w:ind w:left="420" w:firstLine="200"/>
      <w:jc w:val="left"/>
      <w:spacing w:line="360" w:lineRule="auto"/>
    </w:pPr>
    <w:rPr>
      <w:rFonts w:eastAsia="仿宋"/>
      <w:i/>
      <w:iCs/>
      <w:sz w:val="24"/>
      <w:szCs w:val="24"/>
    </w:rPr>
  </w:style>
  <w:style w:type="character" w:styleId="1031" w:customStyle="1">
    <w:name w:val="纯文本 Char"/>
    <w:link w:val="857"/>
    <w:qFormat/>
    <w:rPr>
      <w:rFonts w:ascii="宋体" w:hAnsi="Courier New" w:cs="Courier New"/>
      <w:sz w:val="21"/>
      <w:szCs w:val="21"/>
    </w:rPr>
  </w:style>
  <w:style w:type="paragraph" w:styleId="1032" w:customStyle="1">
    <w:name w:val="目录 81"/>
    <w:basedOn w:val="729"/>
    <w:next w:val="729"/>
    <w:semiHidden/>
    <w:qFormat/>
    <w:pPr>
      <w:ind w:left="1470" w:firstLine="200"/>
      <w:jc w:val="left"/>
      <w:spacing w:line="360" w:lineRule="auto"/>
    </w:pPr>
    <w:rPr>
      <w:rFonts w:eastAsia="仿宋"/>
      <w:sz w:val="24"/>
    </w:rPr>
  </w:style>
  <w:style w:type="paragraph" w:styleId="1033" w:customStyle="1">
    <w:name w:val="日期1"/>
    <w:basedOn w:val="729"/>
    <w:next w:val="729"/>
    <w:link w:val="1034"/>
    <w:qFormat/>
    <w:pPr>
      <w:ind w:firstLine="200"/>
      <w:jc w:val="left"/>
      <w:spacing w:line="360" w:lineRule="auto"/>
    </w:pPr>
    <w:rPr>
      <w:rFonts w:eastAsia="仿宋"/>
      <w:sz w:val="24"/>
      <w:szCs w:val="24"/>
    </w:rPr>
  </w:style>
  <w:style w:type="character" w:styleId="1034" w:customStyle="1">
    <w:name w:val="日期 Char"/>
    <w:link w:val="1033"/>
    <w:qFormat/>
    <w:rPr>
      <w:rFonts w:eastAsia="仿宋"/>
      <w:sz w:val="24"/>
      <w:szCs w:val="24"/>
    </w:rPr>
  </w:style>
  <w:style w:type="paragraph" w:styleId="1035" w:customStyle="1">
    <w:name w:val="正文文本缩进 21"/>
    <w:basedOn w:val="729"/>
    <w:link w:val="1036"/>
    <w:qFormat/>
    <w:pPr>
      <w:ind w:left="630" w:firstLine="645"/>
      <w:jc w:val="left"/>
      <w:spacing w:line="360" w:lineRule="auto"/>
    </w:pPr>
    <w:rPr>
      <w:rFonts w:ascii="Arial" w:hAnsi="Arial" w:eastAsia="仿宋_GB2312" w:cs="Arial"/>
      <w:sz w:val="32"/>
      <w:szCs w:val="32"/>
    </w:rPr>
  </w:style>
  <w:style w:type="character" w:styleId="1036" w:customStyle="1">
    <w:name w:val="正文文本缩进 2 Char"/>
    <w:link w:val="1035"/>
    <w:qFormat/>
    <w:rPr>
      <w:rFonts w:ascii="Arial" w:hAnsi="Arial" w:eastAsia="仿宋_GB2312" w:cs="Arial"/>
      <w:sz w:val="32"/>
      <w:szCs w:val="32"/>
    </w:rPr>
  </w:style>
  <w:style w:type="paragraph" w:styleId="1037" w:customStyle="1">
    <w:name w:val="批注框文本1"/>
    <w:basedOn w:val="729"/>
    <w:link w:val="1038"/>
    <w:semiHidden/>
    <w:qFormat/>
    <w:pPr>
      <w:ind w:firstLine="200"/>
      <w:jc w:val="left"/>
      <w:spacing w:line="360" w:lineRule="auto"/>
    </w:pPr>
    <w:rPr>
      <w:rFonts w:eastAsia="仿宋"/>
      <w:sz w:val="18"/>
      <w:szCs w:val="18"/>
    </w:rPr>
  </w:style>
  <w:style w:type="character" w:styleId="1038" w:customStyle="1">
    <w:name w:val="批注框文本 Char"/>
    <w:link w:val="1037"/>
    <w:semiHidden/>
    <w:qFormat/>
    <w:rPr>
      <w:rFonts w:eastAsia="仿宋"/>
      <w:sz w:val="18"/>
      <w:szCs w:val="18"/>
    </w:rPr>
  </w:style>
  <w:style w:type="paragraph" w:styleId="1039" w:customStyle="1">
    <w:name w:val="页脚1"/>
    <w:basedOn w:val="729"/>
    <w:link w:val="1040"/>
    <w:qFormat/>
    <w:pPr>
      <w:ind w:firstLine="200"/>
      <w:jc w:val="left"/>
      <w:spacing w:line="360" w:lineRule="auto"/>
      <w:tabs>
        <w:tab w:val="center" w:pos="4153" w:leader="none"/>
        <w:tab w:val="right" w:pos="8306" w:leader="none"/>
      </w:tabs>
    </w:pPr>
    <w:rPr>
      <w:rFonts w:eastAsia="仿宋"/>
      <w:sz w:val="18"/>
      <w:szCs w:val="18"/>
    </w:rPr>
  </w:style>
  <w:style w:type="character" w:styleId="1040" w:customStyle="1">
    <w:name w:val="页脚 Char"/>
    <w:link w:val="1039"/>
    <w:qFormat/>
    <w:rPr>
      <w:rFonts w:eastAsia="仿宋"/>
      <w:sz w:val="18"/>
      <w:szCs w:val="18"/>
    </w:rPr>
  </w:style>
  <w:style w:type="paragraph" w:styleId="1041" w:customStyle="1">
    <w:name w:val="页眉1"/>
    <w:basedOn w:val="729"/>
    <w:link w:val="1042"/>
    <w:qFormat/>
    <w:pPr>
      <w:ind w:firstLine="200"/>
      <w:jc w:val="center"/>
      <w:spacing w:line="360" w:lineRule="auto"/>
      <w:tabs>
        <w:tab w:val="center" w:pos="4153" w:leader="none"/>
        <w:tab w:val="right" w:pos="8306" w:leader="none"/>
      </w:tabs>
      <w:pBdr>
        <w:bottom w:val="single" w:color="000000" w:sz="6" w:space="1"/>
      </w:pBdr>
    </w:pPr>
    <w:rPr>
      <w:rFonts w:eastAsia="仿宋"/>
      <w:sz w:val="18"/>
      <w:szCs w:val="18"/>
    </w:rPr>
  </w:style>
  <w:style w:type="character" w:styleId="1042" w:customStyle="1">
    <w:name w:val="页眉 Char"/>
    <w:link w:val="1041"/>
    <w:qFormat/>
    <w:rPr>
      <w:rFonts w:eastAsia="仿宋"/>
      <w:sz w:val="18"/>
      <w:szCs w:val="18"/>
    </w:rPr>
  </w:style>
  <w:style w:type="paragraph" w:styleId="1043" w:customStyle="1">
    <w:name w:val="目录 11"/>
    <w:basedOn w:val="729"/>
    <w:next w:val="729"/>
    <w:semiHidden/>
    <w:qFormat/>
    <w:pPr>
      <w:ind w:firstLine="200"/>
      <w:jc w:val="left"/>
      <w:spacing w:before="120" w:after="120" w:line="400" w:lineRule="exact"/>
      <w:tabs>
        <w:tab w:val="right" w:pos="8720" w:leader="dot"/>
      </w:tabs>
    </w:pPr>
    <w:rPr>
      <w:rFonts w:ascii="宋体" w:hAnsi="宋体" w:eastAsia="仿宋"/>
      <w:caps/>
      <w:sz w:val="24"/>
      <w:szCs w:val="24"/>
    </w:rPr>
  </w:style>
  <w:style w:type="paragraph" w:styleId="1044" w:customStyle="1">
    <w:name w:val="目录 41"/>
    <w:basedOn w:val="729"/>
    <w:next w:val="729"/>
    <w:semiHidden/>
    <w:qFormat/>
    <w:pPr>
      <w:ind w:left="630" w:firstLine="200"/>
      <w:jc w:val="left"/>
      <w:spacing w:line="360" w:lineRule="auto"/>
    </w:pPr>
    <w:rPr>
      <w:rFonts w:eastAsia="仿宋"/>
      <w:sz w:val="24"/>
    </w:rPr>
  </w:style>
  <w:style w:type="paragraph" w:styleId="1045" w:customStyle="1">
    <w:name w:val="列表1"/>
    <w:basedOn w:val="729"/>
    <w:qFormat/>
    <w:pPr>
      <w:ind w:left="200" w:hanging="200"/>
      <w:jc w:val="left"/>
      <w:spacing w:line="360" w:lineRule="auto"/>
    </w:pPr>
    <w:rPr>
      <w:rFonts w:eastAsia="仿宋"/>
      <w:sz w:val="24"/>
    </w:rPr>
  </w:style>
  <w:style w:type="paragraph" w:styleId="1046" w:customStyle="1">
    <w:name w:val="目录 61"/>
    <w:basedOn w:val="729"/>
    <w:next w:val="729"/>
    <w:semiHidden/>
    <w:qFormat/>
    <w:pPr>
      <w:ind w:left="1050" w:firstLine="200"/>
      <w:jc w:val="left"/>
      <w:spacing w:line="360" w:lineRule="auto"/>
    </w:pPr>
    <w:rPr>
      <w:rFonts w:eastAsia="仿宋"/>
      <w:sz w:val="24"/>
    </w:rPr>
  </w:style>
  <w:style w:type="paragraph" w:styleId="1047" w:customStyle="1">
    <w:name w:val="正文文本缩进 31"/>
    <w:basedOn w:val="729"/>
    <w:link w:val="1048"/>
    <w:qFormat/>
    <w:pPr>
      <w:ind w:left="645" w:firstLine="645"/>
      <w:jc w:val="left"/>
      <w:spacing w:line="360" w:lineRule="auto"/>
    </w:pPr>
    <w:rPr>
      <w:rFonts w:ascii="Arial" w:hAnsi="Arial" w:eastAsia="仿宋_GB2312" w:cs="Arial"/>
      <w:color w:val="ffff00"/>
      <w:sz w:val="32"/>
      <w:szCs w:val="32"/>
    </w:rPr>
  </w:style>
  <w:style w:type="character" w:styleId="1048" w:customStyle="1">
    <w:name w:val="正文文本缩进 3 Char"/>
    <w:link w:val="1047"/>
    <w:qFormat/>
    <w:rPr>
      <w:rFonts w:ascii="Arial" w:hAnsi="Arial" w:eastAsia="仿宋_GB2312" w:cs="Arial"/>
      <w:color w:val="ffff00"/>
      <w:sz w:val="32"/>
      <w:szCs w:val="32"/>
    </w:rPr>
  </w:style>
  <w:style w:type="paragraph" w:styleId="1049" w:customStyle="1">
    <w:name w:val="图表目录1"/>
    <w:basedOn w:val="729"/>
    <w:next w:val="729"/>
    <w:semiHidden/>
    <w:qFormat/>
    <w:pPr>
      <w:ind w:left="840" w:hanging="420"/>
      <w:jc w:val="left"/>
      <w:spacing w:line="360" w:lineRule="auto"/>
    </w:pPr>
    <w:rPr>
      <w:rFonts w:eastAsia="仿宋"/>
      <w:sz w:val="24"/>
    </w:rPr>
  </w:style>
  <w:style w:type="paragraph" w:styleId="1050" w:customStyle="1">
    <w:name w:val="目录 21"/>
    <w:basedOn w:val="729"/>
    <w:next w:val="729"/>
    <w:semiHidden/>
    <w:qFormat/>
    <w:pPr>
      <w:ind w:left="210" w:firstLine="200"/>
      <w:jc w:val="left"/>
      <w:spacing w:line="360" w:lineRule="auto"/>
    </w:pPr>
    <w:rPr>
      <w:rFonts w:eastAsia="仿宋"/>
      <w:smallCaps/>
      <w:sz w:val="24"/>
      <w:szCs w:val="24"/>
    </w:rPr>
  </w:style>
  <w:style w:type="paragraph" w:styleId="1051" w:customStyle="1">
    <w:name w:val="目录 91"/>
    <w:basedOn w:val="729"/>
    <w:next w:val="729"/>
    <w:semiHidden/>
    <w:qFormat/>
    <w:pPr>
      <w:ind w:left="1680" w:firstLine="200"/>
      <w:jc w:val="left"/>
      <w:spacing w:line="360" w:lineRule="auto"/>
    </w:pPr>
    <w:rPr>
      <w:rFonts w:eastAsia="仿宋"/>
      <w:sz w:val="24"/>
    </w:rPr>
  </w:style>
  <w:style w:type="paragraph" w:styleId="1052" w:customStyle="1">
    <w:name w:val="正文文本 21"/>
    <w:basedOn w:val="729"/>
    <w:link w:val="1053"/>
    <w:qFormat/>
    <w:pPr>
      <w:ind w:firstLine="200"/>
      <w:jc w:val="center"/>
      <w:spacing w:line="360" w:lineRule="auto"/>
      <w:widowControl/>
    </w:pPr>
    <w:rPr>
      <w:rFonts w:ascii="楷体_GB2312" w:eastAsia="楷体_GB2312"/>
      <w:sz w:val="28"/>
      <w:szCs w:val="28"/>
    </w:rPr>
  </w:style>
  <w:style w:type="character" w:styleId="1053" w:customStyle="1">
    <w:name w:val="正文文本 2 Char"/>
    <w:link w:val="1052"/>
    <w:qFormat/>
    <w:rPr>
      <w:rFonts w:ascii="楷体_GB2312" w:eastAsia="楷体_GB2312"/>
      <w:sz w:val="28"/>
      <w:szCs w:val="28"/>
    </w:rPr>
  </w:style>
  <w:style w:type="paragraph" w:styleId="1054" w:customStyle="1">
    <w:name w:val="普通(网站)1"/>
    <w:basedOn w:val="729"/>
    <w:uiPriority w:val="99"/>
    <w:qFormat/>
    <w:pPr>
      <w:ind w:firstLine="200"/>
      <w:jc w:val="left"/>
      <w:spacing w:before="100" w:beforeAutospacing="1" w:after="100" w:afterAutospacing="1" w:line="360" w:lineRule="auto"/>
      <w:widowControl/>
    </w:pPr>
    <w:rPr>
      <w:rFonts w:ascii="宋体" w:hAnsi="宋体" w:eastAsia="仿宋" w:cs="宋体"/>
      <w:sz w:val="24"/>
      <w:szCs w:val="24"/>
    </w:rPr>
  </w:style>
  <w:style w:type="paragraph" w:styleId="1055" w:customStyle="1">
    <w:name w:val="索引 11"/>
    <w:basedOn w:val="729"/>
    <w:next w:val="729"/>
    <w:semiHidden/>
    <w:qFormat/>
    <w:pPr>
      <w:ind w:firstLine="200"/>
      <w:jc w:val="left"/>
      <w:spacing w:line="240" w:lineRule="atLeast"/>
    </w:pPr>
    <w:rPr>
      <w:rFonts w:eastAsia="仿宋"/>
      <w:b/>
      <w:bCs/>
      <w:sz w:val="24"/>
    </w:rPr>
  </w:style>
  <w:style w:type="paragraph" w:styleId="1056" w:customStyle="1">
    <w:name w:val="批注主题1"/>
    <w:basedOn w:val="1022"/>
    <w:next w:val="1022"/>
    <w:link w:val="1057"/>
    <w:semiHidden/>
    <w:qFormat/>
    <w:rPr>
      <w:b/>
      <w:bCs/>
    </w:rPr>
  </w:style>
  <w:style w:type="character" w:styleId="1057" w:customStyle="1">
    <w:name w:val="批注主题 Char"/>
    <w:link w:val="1056"/>
    <w:uiPriority w:val="99"/>
    <w:semiHidden/>
    <w:qFormat/>
    <w:rPr>
      <w:rFonts w:eastAsia="仿宋"/>
      <w:b/>
      <w:bCs/>
      <w:sz w:val="24"/>
      <w:szCs w:val="21"/>
    </w:rPr>
  </w:style>
  <w:style w:type="paragraph" w:styleId="1058" w:customStyle="1">
    <w:name w:val="正文首行缩进1"/>
    <w:basedOn w:val="729"/>
    <w:link w:val="1059"/>
    <w:qFormat/>
    <w:pPr>
      <w:ind w:firstLine="200"/>
      <w:jc w:val="left"/>
      <w:spacing w:line="360" w:lineRule="auto"/>
    </w:pPr>
    <w:rPr>
      <w:rFonts w:ascii="仿宋_GB2312" w:eastAsia="仿宋_GB2312"/>
      <w:sz w:val="30"/>
      <w:szCs w:val="30"/>
    </w:rPr>
  </w:style>
  <w:style w:type="character" w:styleId="1059" w:customStyle="1">
    <w:name w:val="正文首行缩进 Char"/>
    <w:link w:val="1058"/>
    <w:qFormat/>
    <w:rPr>
      <w:rFonts w:ascii="仿宋_GB2312" w:eastAsia="仿宋_GB2312"/>
      <w:sz w:val="30"/>
      <w:szCs w:val="30"/>
    </w:rPr>
  </w:style>
  <w:style w:type="character" w:styleId="1060" w:customStyle="1">
    <w:name w:val="正文首行缩进 2 Char"/>
    <w:link w:val="815"/>
    <w:qFormat/>
    <w:rPr>
      <w:rFonts w:ascii="宋体" w:hAnsi="宋体"/>
      <w:lang w:eastAsia="en-US"/>
    </w:rPr>
  </w:style>
  <w:style w:type="character" w:styleId="1061" w:customStyle="1">
    <w:name w:val="要点1"/>
    <w:qFormat/>
    <w:rPr>
      <w:b/>
      <w:bCs/>
    </w:rPr>
  </w:style>
  <w:style w:type="character" w:styleId="1062" w:customStyle="1">
    <w:name w:val="页码1"/>
    <w:qFormat/>
  </w:style>
  <w:style w:type="character" w:styleId="1063" w:customStyle="1">
    <w:name w:val="已访问的超链接1"/>
    <w:qFormat/>
    <w:rPr>
      <w:color w:val="800080"/>
      <w:u w:val="single"/>
    </w:rPr>
  </w:style>
  <w:style w:type="character" w:styleId="1064" w:customStyle="1">
    <w:name w:val="超链接1"/>
    <w:qFormat/>
    <w:rPr>
      <w:color w:val="0000ff"/>
      <w:u w:val="single"/>
    </w:rPr>
  </w:style>
  <w:style w:type="character" w:styleId="1065" w:customStyle="1">
    <w:name w:val="批注引用1"/>
    <w:semiHidden/>
    <w:qFormat/>
    <w:rPr>
      <w:sz w:val="21"/>
      <w:szCs w:val="21"/>
    </w:rPr>
  </w:style>
  <w:style w:type="paragraph" w:styleId="1066" w:customStyle="1">
    <w:name w:val="Char1"/>
    <w:basedOn w:val="1020"/>
    <w:qFormat/>
    <w:rPr>
      <w:rFonts w:ascii="Tahoma" w:hAnsi="Tahoma"/>
      <w:szCs w:val="24"/>
    </w:rPr>
  </w:style>
  <w:style w:type="paragraph" w:styleId="1067" w:customStyle="1">
    <w:name w:val="列出段落2"/>
    <w:basedOn w:val="729"/>
    <w:qFormat/>
    <w:pPr>
      <w:contextualSpacing/>
      <w:ind w:left="720" w:firstLine="200"/>
      <w:jc w:val="left"/>
      <w:spacing w:line="360" w:lineRule="auto"/>
      <w:widowControl/>
    </w:pPr>
    <w:rPr>
      <w:rFonts w:ascii="Calibri" w:hAnsi="Calibri" w:eastAsia="仿宋"/>
      <w:sz w:val="24"/>
      <w:szCs w:val="24"/>
      <w:lang w:eastAsia="en-US" w:bidi="en-US"/>
    </w:rPr>
  </w:style>
  <w:style w:type="paragraph" w:styleId="1068" w:customStyle="1">
    <w:name w:val="Char Char Char Char Char Char Char Char Char Char1"/>
    <w:basedOn w:val="729"/>
    <w:qFormat/>
    <w:pPr>
      <w:ind w:firstLine="200"/>
      <w:jc w:val="left"/>
      <w:spacing w:line="360" w:lineRule="auto"/>
    </w:pPr>
    <w:rPr>
      <w:rFonts w:eastAsia="仿宋"/>
      <w:sz w:val="24"/>
      <w:szCs w:val="20"/>
    </w:rPr>
  </w:style>
  <w:style w:type="paragraph" w:styleId="1069" w:customStyle="1">
    <w:name w:val="Char Char Char Char Char Char Char Char1"/>
    <w:basedOn w:val="729"/>
    <w:qFormat/>
    <w:pPr>
      <w:ind w:firstLine="200"/>
      <w:jc w:val="left"/>
      <w:spacing w:after="160" w:line="240" w:lineRule="exact"/>
      <w:widowControl/>
    </w:pPr>
    <w:rPr>
      <w:rFonts w:ascii="Verdana" w:hAnsi="Verdana" w:eastAsia="仿宋"/>
      <w:sz w:val="20"/>
      <w:szCs w:val="20"/>
      <w:lang w:eastAsia="en-US"/>
    </w:rPr>
  </w:style>
  <w:style w:type="paragraph" w:styleId="1070" w:customStyle="1">
    <w:name w:val="Char Char Char Char1"/>
    <w:basedOn w:val="1020"/>
    <w:qFormat/>
    <w:rPr>
      <w:rFonts w:ascii="Tahoma" w:hAnsi="Tahoma"/>
      <w:szCs w:val="24"/>
    </w:rPr>
  </w:style>
  <w:style w:type="paragraph" w:styleId="1071" w:customStyle="1">
    <w:name w:val="修订1"/>
    <w:uiPriority w:val="99"/>
    <w:semiHidden/>
    <w:qFormat/>
    <w:rPr>
      <w:sz w:val="21"/>
      <w:szCs w:val="21"/>
    </w:rPr>
  </w:style>
  <w:style w:type="paragraph" w:styleId="1072" w:customStyle="1">
    <w:name w:val="无间隔1"/>
    <w:uiPriority w:val="99"/>
    <w:qFormat/>
    <w:pPr>
      <w:jc w:val="both"/>
      <w:widowControl w:val="off"/>
    </w:pPr>
    <w:rPr>
      <w:sz w:val="21"/>
      <w:szCs w:val="21"/>
    </w:rPr>
  </w:style>
  <w:style w:type="paragraph" w:styleId="1073" w:customStyle="1">
    <w:name w:val="首行缩进"/>
    <w:basedOn w:val="729"/>
    <w:uiPriority w:val="99"/>
    <w:qFormat/>
    <w:pPr>
      <w:ind w:firstLine="480"/>
      <w:jc w:val="left"/>
      <w:spacing w:line="360" w:lineRule="auto"/>
    </w:pPr>
    <w:rPr>
      <w:rFonts w:ascii="宋体" w:hAnsi="宋体" w:eastAsia="仿宋"/>
      <w:sz w:val="24"/>
      <w:szCs w:val="24"/>
    </w:rPr>
  </w:style>
  <w:style w:type="paragraph" w:styleId="1074" w:customStyle="1">
    <w:name w:val="列表段落1"/>
    <w:basedOn w:val="729"/>
    <w:uiPriority w:val="99"/>
    <w:qFormat/>
    <w:pPr>
      <w:ind w:firstLine="420"/>
      <w:jc w:val="left"/>
      <w:spacing w:line="360" w:lineRule="auto"/>
    </w:pPr>
    <w:rPr>
      <w:rFonts w:ascii="Calibri" w:hAnsi="Calibri" w:eastAsia="仿宋"/>
      <w:sz w:val="24"/>
      <w:szCs w:val="24"/>
    </w:rPr>
  </w:style>
  <w:style w:type="paragraph" w:styleId="1075" w:customStyle="1">
    <w:name w:val="正文 New New New New New New New New New New New New New New New New New New New New New New New New New New New New New New New New New New New New New New New New New New New New New New New New New New New New New New New New New New New New New New Ne"/>
    <w:qFormat/>
    <w:pPr>
      <w:jc w:val="both"/>
      <w:widowControl w:val="off"/>
    </w:pPr>
    <w:rPr>
      <w:rFonts w:ascii="Calibri" w:hAnsi="Calibri"/>
      <w:sz w:val="21"/>
      <w:szCs w:val="24"/>
    </w:rPr>
  </w:style>
  <w:style w:type="character" w:styleId="1076" w:customStyle="1">
    <w:name w:val="font51"/>
    <w:qFormat/>
    <w:rPr>
      <w:rFonts w:hint="eastAsia" w:ascii="宋体" w:hAnsi="宋体" w:eastAsia="宋体" w:cs="宋体"/>
      <w:color w:val="000000"/>
      <w:sz w:val="20"/>
      <w:szCs w:val="20"/>
      <w:u w:val="none"/>
    </w:rPr>
  </w:style>
  <w:style w:type="paragraph" w:styleId="1077" w:customStyle="1">
    <w:name w:val="二级标题"/>
    <w:basedOn w:val="1000"/>
    <w:next w:val="729"/>
    <w:link w:val="1078"/>
    <w:qFormat/>
    <w:pPr>
      <w:ind w:firstLine="0"/>
      <w:spacing w:before="120" w:after="120" w:line="360" w:lineRule="auto"/>
      <w:outlineLvl w:val="1"/>
    </w:pPr>
    <w:rPr>
      <w:rFonts w:ascii="仿宋" w:hAnsi="仿宋"/>
      <w:color w:val="000000"/>
    </w:rPr>
  </w:style>
  <w:style w:type="character" w:styleId="1078" w:customStyle="1">
    <w:name w:val="二级标题 字符"/>
    <w:link w:val="1077"/>
    <w:qFormat/>
    <w:rPr>
      <w:rFonts w:ascii="仿宋" w:hAnsi="仿宋" w:eastAsia="仿宋"/>
      <w:b/>
      <w:bCs/>
      <w:color w:val="000000"/>
      <w:sz w:val="32"/>
      <w:szCs w:val="32"/>
    </w:rPr>
  </w:style>
  <w:style w:type="paragraph" w:styleId="1079" w:customStyle="1">
    <w:name w:val="三级标题"/>
    <w:basedOn w:val="732"/>
    <w:next w:val="729"/>
    <w:link w:val="1080"/>
    <w:qFormat/>
    <w:pPr>
      <w:ind w:firstLine="100"/>
      <w:jc w:val="left"/>
      <w:spacing w:before="0" w:after="0" w:line="360" w:lineRule="auto"/>
    </w:pPr>
    <w:rPr>
      <w:rFonts w:ascii="仿宋" w:hAnsi="仿宋" w:eastAsia="仿宋" w:cs="宋体"/>
      <w:color w:val="000000"/>
      <w:sz w:val="28"/>
      <w:szCs w:val="28"/>
    </w:rPr>
  </w:style>
  <w:style w:type="character" w:styleId="1080" w:customStyle="1">
    <w:name w:val="三级标题 字符"/>
    <w:link w:val="1079"/>
    <w:qFormat/>
    <w:rPr>
      <w:rFonts w:ascii="仿宋" w:hAnsi="仿宋" w:eastAsia="仿宋" w:cs="宋体"/>
      <w:b/>
      <w:bCs/>
      <w:color w:val="000000"/>
      <w:sz w:val="28"/>
      <w:szCs w:val="28"/>
    </w:rPr>
  </w:style>
  <w:style w:type="paragraph" w:styleId="1081" w:customStyle="1">
    <w:name w:val="msonormal"/>
    <w:basedOn w:val="729"/>
    <w:qFormat/>
    <w:pPr>
      <w:jc w:val="left"/>
      <w:spacing w:before="100" w:beforeAutospacing="1" w:after="100" w:afterAutospacing="1"/>
      <w:widowControl/>
    </w:pPr>
    <w:rPr>
      <w:rFonts w:ascii="宋体" w:hAnsi="宋体" w:cs="宋体"/>
      <w:sz w:val="24"/>
      <w:szCs w:val="24"/>
    </w:rPr>
  </w:style>
  <w:style w:type="paragraph" w:styleId="1082" w:customStyle="1">
    <w:name w:val="xl65"/>
    <w:basedOn w:val="729"/>
    <w:qFormat/>
    <w:pPr>
      <w:spacing w:before="100" w:beforeAutospacing="1" w:after="100" w:afterAutospacing="1"/>
      <w:widowControl/>
      <w:pBdr>
        <w:bottom w:val="single" w:color="auto" w:sz="8" w:space="0"/>
        <w:right w:val="single" w:color="auto" w:sz="8" w:space="0"/>
      </w:pBdr>
    </w:pPr>
    <w:rPr>
      <w:rFonts w:ascii="宋体" w:hAnsi="宋体" w:cs="宋体"/>
    </w:rPr>
  </w:style>
  <w:style w:type="paragraph" w:styleId="1083" w:customStyle="1">
    <w:name w:val="xl66"/>
    <w:basedOn w:val="729"/>
    <w:qFormat/>
    <w:pPr>
      <w:jc w:val="right"/>
      <w:spacing w:before="100" w:beforeAutospacing="1" w:after="100" w:afterAutospacing="1"/>
      <w:widowControl/>
      <w:pBdr>
        <w:bottom w:val="single" w:color="auto" w:sz="8" w:space="0"/>
        <w:right w:val="single" w:color="auto" w:sz="8" w:space="0"/>
      </w:pBdr>
    </w:pPr>
    <w:rPr>
      <w:rFonts w:ascii="宋体" w:hAnsi="宋体" w:cs="宋体"/>
    </w:rPr>
  </w:style>
  <w:style w:type="paragraph" w:styleId="1084" w:customStyle="1">
    <w:name w:val="xl67"/>
    <w:basedOn w:val="729"/>
    <w:qFormat/>
    <w:pPr>
      <w:spacing w:before="100" w:beforeAutospacing="1" w:after="100" w:afterAutospacing="1"/>
      <w:widowControl/>
      <w:pBdr>
        <w:right w:val="single" w:color="auto" w:sz="8" w:space="0"/>
      </w:pBdr>
    </w:pPr>
    <w:rPr>
      <w:rFonts w:ascii="宋体" w:hAnsi="宋体" w:cs="宋体"/>
    </w:rPr>
  </w:style>
  <w:style w:type="paragraph" w:styleId="1085" w:customStyle="1">
    <w:name w:val="xl68"/>
    <w:basedOn w:val="729"/>
    <w:qFormat/>
    <w:pPr>
      <w:jc w:val="center"/>
      <w:spacing w:before="100" w:beforeAutospacing="1" w:after="100" w:afterAutospacing="1"/>
      <w:widowControl/>
      <w:pBdr>
        <w:left w:val="single" w:color="auto" w:sz="8" w:space="0"/>
        <w:right w:val="single" w:color="auto" w:sz="8" w:space="0"/>
      </w:pBdr>
    </w:pPr>
    <w:rPr>
      <w:rFonts w:ascii="宋体" w:hAnsi="宋体" w:cs="宋体"/>
    </w:rPr>
  </w:style>
  <w:style w:type="paragraph" w:styleId="1086" w:customStyle="1">
    <w:name w:val="xl69"/>
    <w:basedOn w:val="729"/>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rPr>
  </w:style>
  <w:style w:type="paragraph" w:styleId="1087" w:customStyle="1">
    <w:name w:val="xl70"/>
    <w:basedOn w:val="729"/>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rPr>
  </w:style>
  <w:style w:type="paragraph" w:styleId="1088" w:customStyle="1">
    <w:name w:val="xl71"/>
    <w:basedOn w:val="729"/>
    <w:qFormat/>
    <w:pPr>
      <w:spacing w:before="100" w:beforeAutospacing="1" w:after="100" w:afterAutospacing="1"/>
      <w:widowControl/>
      <w:pBdr>
        <w:left w:val="single" w:color="auto" w:sz="8" w:space="0"/>
        <w:right w:val="single" w:color="auto" w:sz="8" w:space="0"/>
      </w:pBdr>
    </w:pPr>
    <w:rPr>
      <w:rFonts w:ascii="宋体" w:hAnsi="宋体" w:cs="宋体"/>
    </w:rPr>
  </w:style>
  <w:style w:type="paragraph" w:styleId="1089" w:customStyle="1">
    <w:name w:val="xl72"/>
    <w:basedOn w:val="729"/>
    <w:qFormat/>
    <w:pPr>
      <w:jc w:val="center"/>
      <w:spacing w:before="100" w:beforeAutospacing="1" w:after="100" w:afterAutospacing="1"/>
      <w:widowControl/>
      <w:pBdr>
        <w:left w:val="single" w:color="auto" w:sz="8" w:space="0"/>
        <w:bottom w:val="single" w:color="000000" w:sz="8" w:space="0"/>
        <w:right w:val="single" w:color="auto" w:sz="8" w:space="0"/>
      </w:pBdr>
    </w:pPr>
    <w:rPr>
      <w:rFonts w:ascii="宋体" w:hAnsi="宋体" w:cs="宋体"/>
    </w:rPr>
  </w:style>
  <w:style w:type="paragraph" w:styleId="1090" w:customStyle="1">
    <w:name w:val="xl73"/>
    <w:basedOn w:val="729"/>
    <w:qFormat/>
    <w:pPr>
      <w:spacing w:before="100" w:beforeAutospacing="1" w:after="100" w:afterAutospacing="1"/>
      <w:widowControl/>
      <w:pBdr>
        <w:top w:val="single" w:color="auto" w:sz="8" w:space="0"/>
        <w:left w:val="single" w:color="auto" w:sz="8" w:space="0"/>
        <w:right w:val="single" w:color="auto" w:sz="8" w:space="0"/>
      </w:pBdr>
    </w:pPr>
    <w:rPr>
      <w:rFonts w:ascii="宋体" w:hAnsi="宋体" w:cs="宋体"/>
    </w:rPr>
  </w:style>
  <w:style w:type="paragraph" w:styleId="1091" w:customStyle="1">
    <w:name w:val="xl74"/>
    <w:basedOn w:val="729"/>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仿宋" w:hAnsi="仿宋" w:eastAsia="仿宋" w:cs="宋体"/>
      <w:b/>
      <w:bCs/>
      <w:color w:val="000000"/>
      <w:sz w:val="20"/>
      <w:szCs w:val="20"/>
    </w:rPr>
  </w:style>
  <w:style w:type="paragraph" w:styleId="1092" w:customStyle="1">
    <w:name w:val="xl75"/>
    <w:basedOn w:val="729"/>
    <w:qFormat/>
    <w:pPr>
      <w:jc w:val="center"/>
      <w:spacing w:before="100" w:beforeAutospacing="1" w:after="100" w:afterAutospacing="1"/>
      <w:widowControl/>
      <w:pBdr>
        <w:top w:val="single" w:color="auto" w:sz="8" w:space="0"/>
        <w:bottom w:val="single" w:color="auto" w:sz="8" w:space="0"/>
        <w:right w:val="single" w:color="auto" w:sz="8" w:space="0"/>
      </w:pBdr>
    </w:pPr>
    <w:rPr>
      <w:rFonts w:ascii="仿宋" w:hAnsi="仿宋" w:eastAsia="仿宋" w:cs="宋体"/>
      <w:b/>
      <w:bCs/>
      <w:color w:val="000000"/>
      <w:sz w:val="20"/>
      <w:szCs w:val="20"/>
    </w:rPr>
  </w:style>
  <w:style w:type="paragraph" w:styleId="1093" w:customStyle="1">
    <w:name w:val="xl76"/>
    <w:basedOn w:val="729"/>
    <w:qFormat/>
    <w:pPr>
      <w:spacing w:before="100" w:beforeAutospacing="1" w:after="100" w:afterAutospacing="1"/>
      <w:widowControl/>
      <w:pBdr>
        <w:top w:val="single" w:color="auto" w:sz="8" w:space="0"/>
        <w:bottom w:val="single" w:color="auto" w:sz="8" w:space="0"/>
        <w:right w:val="single" w:color="auto" w:sz="8" w:space="0"/>
      </w:pBdr>
    </w:pPr>
    <w:rPr>
      <w:rFonts w:ascii="仿宋" w:hAnsi="仿宋" w:eastAsia="仿宋" w:cs="宋体"/>
      <w:b/>
      <w:bCs/>
      <w:color w:val="000000"/>
      <w:sz w:val="20"/>
      <w:szCs w:val="20"/>
    </w:rPr>
  </w:style>
  <w:style w:type="paragraph" w:styleId="1094" w:customStyle="1">
    <w:name w:val="xl77"/>
    <w:basedOn w:val="729"/>
    <w:qFormat/>
    <w:pPr>
      <w:spacing w:before="100" w:beforeAutospacing="1" w:after="100" w:afterAutospacing="1"/>
      <w:widowControl/>
      <w:pBdr>
        <w:bottom w:val="single" w:color="auto" w:sz="8" w:space="0"/>
        <w:right w:val="single" w:color="auto" w:sz="8" w:space="0"/>
      </w:pBdr>
    </w:pPr>
    <w:rPr>
      <w:rFonts w:ascii="宋体" w:hAnsi="宋体" w:cs="宋体"/>
      <w:color w:val="000000"/>
    </w:rPr>
  </w:style>
  <w:style w:type="paragraph" w:styleId="1095" w:customStyle="1">
    <w:name w:val="xl78"/>
    <w:basedOn w:val="729"/>
    <w:qFormat/>
    <w:pPr>
      <w:jc w:val="right"/>
      <w:spacing w:before="100" w:beforeAutospacing="1" w:after="100" w:afterAutospacing="1"/>
      <w:widowControl/>
      <w:pBdr>
        <w:bottom w:val="single" w:color="auto" w:sz="8" w:space="0"/>
        <w:right w:val="single" w:color="auto" w:sz="8" w:space="0"/>
      </w:pBdr>
    </w:pPr>
    <w:rPr>
      <w:rFonts w:ascii="宋体" w:hAnsi="宋体" w:cs="宋体"/>
      <w:color w:val="000000"/>
    </w:rPr>
  </w:style>
  <w:style w:type="paragraph" w:styleId="1096" w:customStyle="1">
    <w:name w:val="xl79"/>
    <w:basedOn w:val="729"/>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 w:val="20"/>
      <w:szCs w:val="20"/>
    </w:rPr>
  </w:style>
  <w:style w:type="paragraph" w:styleId="1097" w:customStyle="1">
    <w:name w:val="xl80"/>
    <w:basedOn w:val="729"/>
    <w:qFormat/>
    <w:pPr>
      <w:spacing w:before="100" w:beforeAutospacing="1" w:after="100" w:afterAutospacing="1"/>
      <w:widowControl/>
      <w:pBdr>
        <w:left w:val="single" w:color="auto" w:sz="8" w:space="0"/>
        <w:bottom w:val="single" w:color="auto" w:sz="8" w:space="0"/>
        <w:right w:val="single" w:color="auto" w:sz="8" w:space="0"/>
      </w:pBdr>
    </w:pPr>
    <w:rPr>
      <w:rFonts w:ascii="宋体" w:hAnsi="宋体" w:cs="宋体"/>
    </w:rPr>
  </w:style>
  <w:style w:type="paragraph" w:styleId="1098" w:customStyle="1">
    <w:name w:val="xl81"/>
    <w:basedOn w:val="729"/>
    <w:qFormat/>
    <w:pPr>
      <w:spacing w:before="100" w:beforeAutospacing="1" w:after="100" w:afterAutospacing="1"/>
      <w:widowControl/>
      <w:pBdr>
        <w:top w:val="single" w:color="000000" w:sz="8" w:space="0"/>
        <w:left w:val="single" w:color="auto" w:sz="8" w:space="0"/>
        <w:right w:val="single" w:color="auto" w:sz="8" w:space="0"/>
      </w:pBdr>
    </w:pPr>
    <w:rPr>
      <w:rFonts w:ascii="宋体" w:hAnsi="宋体" w:cs="宋体"/>
    </w:rPr>
  </w:style>
  <w:style w:type="paragraph" w:styleId="1099" w:customStyle="1">
    <w:name w:val="xl82"/>
    <w:basedOn w:val="729"/>
    <w:qFormat/>
    <w:pPr>
      <w:jc w:val="right"/>
      <w:spacing w:before="100" w:beforeAutospacing="1" w:after="100" w:afterAutospacing="1"/>
      <w:widowControl/>
      <w:pBdr>
        <w:top w:val="single" w:color="auto" w:sz="8" w:space="0"/>
        <w:left w:val="single" w:color="auto" w:sz="8" w:space="0"/>
        <w:right w:val="single" w:color="auto" w:sz="8" w:space="0"/>
      </w:pBdr>
    </w:pPr>
    <w:rPr>
      <w:rFonts w:ascii="宋体" w:hAnsi="宋体" w:cs="宋体"/>
    </w:rPr>
  </w:style>
  <w:style w:type="character" w:styleId="1100" w:customStyle="1">
    <w:name w:val="普通正文 Char"/>
    <w:link w:val="828"/>
    <w:qFormat/>
    <w:rPr>
      <w:rFonts w:ascii="Arial" w:hAnsi="Arial"/>
      <w:sz w:val="24"/>
      <w:szCs w:val="24"/>
    </w:rPr>
  </w:style>
  <w:style w:type="paragraph" w:styleId="1101" w:customStyle="1">
    <w:name w:val="Table Paragraph"/>
    <w:basedOn w:val="729"/>
    <w:uiPriority w:val="1"/>
    <w:qFormat/>
    <w:pPr>
      <w:jc w:val="left"/>
    </w:pPr>
    <w:rPr>
      <w:rFonts w:ascii="宋体" w:hAnsi="宋体" w:cs="宋体"/>
      <w:sz w:val="22"/>
      <w:szCs w:val="22"/>
      <w:lang w:val="zh-CN" w:bidi="zh-CN"/>
    </w:rPr>
  </w:style>
  <w:style w:type="paragraph" w:styleId="1102" w:customStyle="1">
    <w:name w:val="标题 32"/>
    <w:basedOn w:val="729"/>
    <w:uiPriority w:val="1"/>
    <w:qFormat/>
    <w:pPr>
      <w:ind w:left="538"/>
      <w:jc w:val="left"/>
      <w:outlineLvl w:val="3"/>
    </w:pPr>
    <w:rPr>
      <w:rFonts w:ascii="Microsoft JhengHei" w:hAnsi="Microsoft JhengHei" w:eastAsia="Microsoft JhengHei" w:cs="Microsoft JhengHei"/>
      <w:b/>
      <w:bCs/>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蒋宁璐</cp:lastModifiedBy>
  <cp:revision>12</cp:revision>
  <dcterms:created xsi:type="dcterms:W3CDTF">2026-09-24T07:31:00Z</dcterms:created>
  <dcterms:modified xsi:type="dcterms:W3CDTF">2026-10-08T09:10:56Z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212BC50C9A464F84BAEA7585DCE397B7_13</vt:lpwstr>
  </property>
  <property fmtid="{D5CDD505-2E9C-101B-9397-08002B2CF9AE}" pid="4" name="KSOTemplateDocerSaveRecord">
    <vt:lpwstr>eyJoZGlkIjoiNTU0ZmIwYTQ3NzlmZGUxZmU3Zjk0M2IyZTNmM2IxNjAiLCJ1c2VySWQiOiIzMTEzNzI5MjkifQ==</vt:lpwstr>
  </property>
</Properties>
</file>