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spacing w:before="19" w:line="360" w:lineRule="auto"/>
        <w:widowControl/>
        <w:rPr>
          <w:rFonts w:ascii="Arial" w:hAnsi="Arial" w:cs="Arial"/>
          <w:color w:val="auto"/>
          <w:szCs w:val="21"/>
          <w:highlight w:val="none"/>
        </w:rPr>
      </w:pPr>
      <w:r>
        <w:rPr>
          <w:rFonts w:ascii="Arial" w:hAnsi="Arial" w:cs="Arial"/>
          <w:color w:val="auto"/>
          <w:szCs w:val="21"/>
          <w:highlight w:val="none"/>
        </w:rPr>
      </w:r>
      <w:r>
        <w:rPr>
          <w:color w:val="auto"/>
          <w:highlight w:val="none"/>
        </w:rPr>
      </w:r>
    </w:p>
    <w:p>
      <w:pPr>
        <w:pStyle w:val="999"/>
        <w:jc w:val="center"/>
        <w:rPr>
          <w:rFonts w:ascii="宋体" w:hAnsi="宋体" w:cs="宋体"/>
          <w:b/>
          <w:bCs/>
          <w:color w:val="auto"/>
          <w:sz w:val="44"/>
          <w:szCs w:val="44"/>
          <w:highlight w:val="none"/>
        </w:rPr>
      </w:pPr>
      <w:r>
        <w:rPr>
          <w:rFonts w:ascii="宋体" w:hAnsi="宋体" w:cs="宋体"/>
          <w:b/>
          <w:bCs/>
          <w:color w:val="auto"/>
          <w:sz w:val="44"/>
          <w:szCs w:val="44"/>
          <w:highlight w:val="none"/>
        </w:rPr>
      </w:r>
      <w:r>
        <w:rPr>
          <w:color w:val="auto"/>
          <w:highlight w:val="none"/>
        </w:rPr>
      </w:r>
    </w:p>
    <w:p>
      <w:pPr>
        <w:pStyle w:val="999"/>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南京市儿童医院</w:t>
      </w:r>
      <w:r>
        <w:rPr>
          <w:rFonts w:ascii="宋体" w:hAnsi="宋体" w:cs="宋体"/>
          <w:b/>
          <w:bCs/>
          <w:color w:val="auto"/>
          <w:sz w:val="44"/>
          <w:szCs w:val="44"/>
          <w:highlight w:val="none"/>
        </w:rPr>
      </w:r>
      <w:r>
        <w:rPr>
          <w:color w:val="auto"/>
          <w:highlight w:val="none"/>
        </w:rPr>
      </w:r>
    </w:p>
    <w:p>
      <w:pPr>
        <w:pStyle w:val="999"/>
        <w:jc w:val="center"/>
        <w:rPr>
          <w:rFonts w:ascii="宋体" w:hAnsi="宋体" w:cs="宋体"/>
          <w:b/>
          <w:bCs/>
          <w:color w:val="auto"/>
          <w:sz w:val="36"/>
          <w:szCs w:val="36"/>
          <w:highlight w:val="none"/>
          <w:u w:val="single"/>
        </w:rPr>
      </w:pPr>
      <w:r>
        <w:rPr>
          <w:rFonts w:hint="eastAsia" w:ascii="宋体" w:hAnsi="宋体" w:cs="宋体"/>
          <w:b/>
          <w:bCs/>
          <w:color w:val="auto"/>
          <w:sz w:val="36"/>
          <w:szCs w:val="36"/>
          <w:highlight w:val="none"/>
          <w:u w:val="single"/>
        </w:rPr>
        <w:t xml:space="preserve">河西院区二期项目办公家具采购项目</w:t>
      </w:r>
      <w:r>
        <w:rPr>
          <w:rFonts w:ascii="宋体" w:hAnsi="宋体" w:cs="宋体"/>
          <w:b/>
          <w:bCs/>
          <w:color w:val="auto"/>
          <w:sz w:val="36"/>
          <w:szCs w:val="36"/>
          <w:highlight w:val="none"/>
          <w:u w:val="single"/>
        </w:rPr>
      </w:r>
      <w:r>
        <w:rPr>
          <w:color w:val="auto"/>
          <w:highlight w:val="none"/>
        </w:rPr>
      </w:r>
    </w:p>
    <w:p>
      <w:pPr>
        <w:pStyle w:val="999"/>
        <w:jc w:val="center"/>
        <w:rPr>
          <w:rFonts w:ascii="宋体" w:hAnsi="宋体" w:cs="宋体"/>
          <w:b/>
          <w:bCs/>
          <w:color w:val="auto"/>
          <w:sz w:val="44"/>
          <w:szCs w:val="44"/>
          <w:highlight w:val="none"/>
        </w:rPr>
      </w:pPr>
      <w:r>
        <w:rPr>
          <w:rFonts w:ascii="宋体" w:hAnsi="宋体" w:cs="宋体"/>
          <w:b/>
          <w:bCs/>
          <w:color w:val="auto"/>
          <w:sz w:val="44"/>
          <w:szCs w:val="44"/>
          <w:highlight w:val="none"/>
        </w:rPr>
      </w:r>
      <w:r>
        <w:rPr>
          <w:color w:val="auto"/>
          <w:highlight w:val="none"/>
        </w:rPr>
      </w:r>
    </w:p>
    <w:p>
      <w:pPr>
        <w:pStyle w:val="999"/>
        <w:jc w:val="center"/>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jc w:val="center"/>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jc w:val="center"/>
        <w:rPr>
          <w:rFonts w:ascii="宋体" w:hAnsi="宋体" w:cs="宋体"/>
          <w:b/>
          <w:bCs/>
          <w:color w:val="auto"/>
          <w:sz w:val="96"/>
          <w:highlight w:val="none"/>
        </w:rPr>
      </w:pPr>
      <w:r>
        <w:rPr>
          <w:rFonts w:hint="eastAsia" w:ascii="宋体" w:hAnsi="宋体" w:cs="宋体"/>
          <w:b/>
          <w:bCs/>
          <w:color w:val="auto"/>
          <w:sz w:val="96"/>
          <w:szCs w:val="72"/>
          <w:highlight w:val="none"/>
        </w:rPr>
        <w:t xml:space="preserve">招标文件</w:t>
      </w:r>
      <w:r>
        <w:rPr>
          <w:rFonts w:ascii="宋体" w:hAnsi="宋体" w:cs="宋体"/>
          <w:b/>
          <w:bCs/>
          <w:color w:val="auto"/>
          <w:sz w:val="96"/>
          <w:highlight w:val="none"/>
        </w:rPr>
      </w:r>
      <w:r>
        <w:rPr>
          <w:color w:val="auto"/>
          <w:highlight w:val="none"/>
        </w:rPr>
      </w:r>
    </w:p>
    <w:p>
      <w:pPr>
        <w:pStyle w:val="999"/>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rPr>
        <w:t xml:space="preserve">项目编号：</w:t>
      </w:r>
      <w:r>
        <w:rPr>
          <w:rFonts w:hint="eastAsia" w:ascii="宋体" w:hAnsi="宋体" w:cs="宋体"/>
          <w:b/>
          <w:bCs/>
          <w:color w:val="auto"/>
          <w:sz w:val="36"/>
          <w:highlight w:val="none"/>
          <w:lang w:eastAsia="zh-CN"/>
        </w:rPr>
        <w:t xml:space="preserve">JSZC-320100-SOHO-G2026-0083</w:t>
      </w:r>
      <w:r>
        <w:rPr>
          <w:rFonts w:hint="eastAsia" w:ascii="宋体" w:hAnsi="宋体" w:eastAsia="宋体" w:cs="宋体"/>
          <w:b/>
          <w:bCs/>
          <w:color w:val="auto"/>
          <w:sz w:val="36"/>
          <w:highlight w:val="none"/>
          <w:lang w:eastAsia="zh-CN"/>
        </w:rPr>
      </w:r>
      <w:r>
        <w:rPr>
          <w:color w:val="auto"/>
          <w:highlight w:val="none"/>
        </w:rPr>
      </w:r>
    </w:p>
    <w:p>
      <w:pPr>
        <w:pStyle w:val="1077"/>
        <w:ind w:firstLine="210"/>
        <w:rPr>
          <w:color w:val="auto"/>
          <w:highlight w:val="none"/>
        </w:rPr>
      </w:pPr>
      <w:r>
        <w:rPr>
          <w:color w:val="auto"/>
          <w:highlight w:val="none"/>
        </w:rPr>
      </w:r>
      <w:r>
        <w:rPr>
          <w:color w:val="auto"/>
          <w:highlight w:val="none"/>
        </w:rPr>
      </w:r>
    </w:p>
    <w:p>
      <w:pPr>
        <w:pStyle w:val="1077"/>
        <w:ind w:firstLine="210"/>
        <w:rPr>
          <w:color w:val="auto"/>
          <w:highlight w:val="none"/>
        </w:rPr>
      </w:pPr>
      <w:r>
        <w:rPr>
          <w:color w:val="auto"/>
          <w:highlight w:val="none"/>
        </w:rPr>
      </w:r>
      <w:r>
        <w:rPr>
          <w:color w:val="auto"/>
          <w:highlight w:val="none"/>
        </w:rPr>
      </w:r>
    </w:p>
    <w:p>
      <w:pPr>
        <w:pStyle w:val="999"/>
        <w:jc w:val="center"/>
        <w:rPr>
          <w:rFonts w:ascii="宋体" w:hAnsi="宋体" w:cs="宋体"/>
          <w:b/>
          <w:bCs/>
          <w:color w:val="auto"/>
          <w:sz w:val="36"/>
          <w:highlight w:val="none"/>
        </w:rPr>
      </w:pPr>
      <w:r>
        <w:rPr>
          <w:rFonts w:eastAsia="Times New Roman"/>
          <w:color w:val="auto"/>
          <w:szCs w:val="21"/>
          <w:highlight w:val="none"/>
        </w:rPr>
        <mc:AlternateContent>
          <mc:Choice Requires="wpg">
            <w:drawing>
              <wp:inline xmlns:wp="http://schemas.openxmlformats.org/drawingml/2006/wordprocessingDrawing" distT="0" distB="0" distL="0" distR="0">
                <wp:extent cx="1563624" cy="15491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63624" cy="1549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1pt;height:122.0pt;mso-wrap-distance-left:0.0pt;mso-wrap-distance-top:0.0pt;mso-wrap-distance-right:0.0pt;mso-wrap-distance-bottom:0.0pt;" stroked="f">
                <v:path textboxrect="0,0,0,0"/>
                <v:imagedata r:id="rId18" o:title=""/>
              </v:shape>
            </w:pict>
          </mc:Fallback>
        </mc:AlternateContent>
      </w:r>
      <w:r>
        <w:rPr>
          <w:rFonts w:ascii="宋体" w:hAnsi="宋体" w:cs="宋体"/>
          <w:b/>
          <w:bCs/>
          <w:color w:val="auto"/>
          <w:sz w:val="36"/>
          <w:highlight w:val="none"/>
        </w:rPr>
      </w:r>
      <w:r>
        <w:rPr>
          <w:color w:val="auto"/>
          <w:highlight w:val="none"/>
        </w:rPr>
      </w:r>
    </w:p>
    <w:p>
      <w:pPr>
        <w:pStyle w:val="999"/>
        <w:jc w:val="center"/>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p>
    <w:p>
      <w:pPr>
        <w:pStyle w:val="999"/>
        <w:jc w:val="center"/>
        <w:rPr>
          <w:rFonts w:ascii="宋体" w:hAnsi="宋体" w:cs="宋体"/>
          <w:b/>
          <w:color w:val="auto"/>
          <w:sz w:val="36"/>
          <w:szCs w:val="30"/>
          <w:highlight w:val="none"/>
        </w:rPr>
      </w:pPr>
      <w:r>
        <w:rPr>
          <w:rFonts w:hint="eastAsia" w:ascii="宋体" w:hAnsi="宋体" w:cs="宋体"/>
          <w:b/>
          <w:color w:val="auto"/>
          <w:sz w:val="36"/>
          <w:szCs w:val="30"/>
          <w:highlight w:val="none"/>
        </w:rPr>
        <w:t xml:space="preserve">江苏苏豪创新科技集团有限公司</w:t>
      </w:r>
      <w:r>
        <w:rPr>
          <w:rFonts w:ascii="宋体" w:hAnsi="宋体" w:cs="宋体"/>
          <w:b/>
          <w:color w:val="auto"/>
          <w:sz w:val="36"/>
          <w:szCs w:val="30"/>
          <w:highlight w:val="none"/>
        </w:rPr>
      </w:r>
      <w:r>
        <w:rPr>
          <w:color w:val="auto"/>
          <w:highlight w:val="none"/>
        </w:rPr>
      </w:r>
    </w:p>
    <w:p>
      <w:pPr>
        <w:pStyle w:val="999"/>
        <w:jc w:val="center"/>
        <w:rPr>
          <w:rFonts w:ascii="宋体" w:hAnsi="宋体" w:cs="宋体"/>
          <w:b/>
          <w:bCs/>
          <w:color w:val="auto"/>
          <w:spacing w:val="40"/>
          <w:sz w:val="36"/>
          <w:szCs w:val="30"/>
          <w:highlight w:val="none"/>
        </w:rPr>
        <w:sectPr>
          <w:headerReference w:type="default" r:id="rId9"/>
          <w:headerReference w:type="first" r:id="rId10"/>
          <w:footerReference w:type="default" r:id="rId14"/>
          <w:footnotePr/>
          <w:endnotePr/>
          <w:type w:val="continuous"/>
          <w:pgSz w:w="11906" w:h="16838" w:orient="portrait"/>
          <w:pgMar w:top="1134" w:right="1417" w:bottom="850" w:left="1417" w:header="850" w:footer="992" w:gutter="0"/>
          <w:cols w:num="1" w:sep="0" w:space="1701" w:equalWidth="1"/>
          <w:docGrid w:linePitch="360"/>
        </w:sectPr>
      </w:pPr>
      <w:r>
        <w:rPr>
          <w:rFonts w:hint="eastAsia" w:ascii="宋体" w:hAnsi="宋体" w:cs="宋体"/>
          <w:b/>
          <w:bCs/>
          <w:color w:val="auto"/>
          <w:spacing w:val="40"/>
          <w:sz w:val="36"/>
          <w:szCs w:val="30"/>
          <w:highlight w:val="none"/>
        </w:rPr>
        <w:t xml:space="preserve">二○二六年十月</w:t>
      </w:r>
      <w:r>
        <w:rPr>
          <w:rFonts w:ascii="宋体" w:hAnsi="宋体" w:cs="宋体"/>
          <w:b/>
          <w:bCs/>
          <w:color w:val="auto"/>
          <w:spacing w:val="40"/>
          <w:sz w:val="36"/>
          <w:szCs w:val="30"/>
          <w:highlight w:val="none"/>
        </w:rPr>
        <w:br w:type="page" w:clear="all"/>
      </w:r>
      <w:r>
        <w:rPr>
          <w:color w:val="auto"/>
          <w:highlight w:val="none"/>
        </w:rPr>
      </w:r>
    </w:p>
    <w:p>
      <w:pPr>
        <w:pStyle w:val="999"/>
        <w:jc w:val="center"/>
        <w:rPr>
          <w:rFonts w:ascii="宋体" w:hAnsi="宋体" w:cs="宋体"/>
          <w:color w:val="auto"/>
          <w:sz w:val="32"/>
          <w:szCs w:val="32"/>
          <w:highlight w:val="none"/>
        </w:rPr>
        <w:outlineLvl w:val="0"/>
      </w:pPr>
      <w:r>
        <w:rPr>
          <w:color w:val="auto"/>
          <w:highlight w:val="none"/>
        </w:rPr>
      </w:r>
      <w:bookmarkStart w:id="0" w:name="_Toc15549"/>
      <w:r>
        <w:rPr>
          <w:rFonts w:hint="eastAsia" w:ascii="宋体" w:hAnsi="宋体" w:cs="宋体"/>
          <w:b/>
          <w:color w:val="auto"/>
          <w:sz w:val="32"/>
          <w:szCs w:val="32"/>
          <w:highlight w:val="none"/>
        </w:rPr>
        <w:t xml:space="preserve">目  录</w:t>
      </w:r>
      <w:bookmarkEnd w:id="0"/>
      <w:r>
        <w:rPr>
          <w:rFonts w:ascii="宋体" w:hAnsi="宋体" w:cs="宋体"/>
          <w:color w:val="auto"/>
          <w:sz w:val="32"/>
          <w:szCs w:val="32"/>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第一章  投标邀请</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第二章  投标人须知</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第三章  合同文本</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第四章  采购需求</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第五章  评标方法与评标标准</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第六章  投标文件格式</w:t>
      </w:r>
      <w:r>
        <w:rPr>
          <w:rFonts w:hint="eastAsia" w:ascii="宋体" w:hAnsi="宋体" w:cs="宋体"/>
          <w:b/>
          <w:bCs/>
          <w:color w:val="auto"/>
          <w:sz w:val="28"/>
          <w:szCs w:val="28"/>
          <w:highlight w:val="none"/>
        </w:rPr>
      </w:r>
      <w:r>
        <w:rPr>
          <w:color w:val="auto"/>
          <w:highlight w:val="none"/>
        </w:rPr>
      </w:r>
    </w:p>
    <w:p>
      <w:pPr>
        <w:pStyle w:val="999"/>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99"/>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99"/>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99"/>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20"/>
        <w:rPr>
          <w:rFonts w:ascii="宋体" w:hAnsi="宋体" w:cs="宋体"/>
          <w:color w:val="auto"/>
          <w:highlight w:val="none"/>
        </w:rPr>
        <w:sectPr>
          <w:headerReference w:type="default" r:id="rId11"/>
          <w:footerReference w:type="default" r:id="rId15"/>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auto"/>
          <w:highlight w:val="none"/>
        </w:rPr>
      </w:r>
      <w:r>
        <w:rPr>
          <w:color w:val="auto"/>
          <w:highlight w:val="none"/>
        </w:rPr>
      </w:r>
    </w:p>
    <w:p>
      <w:pPr>
        <w:pStyle w:val="999"/>
        <w:jc w:val="center"/>
        <w:rPr>
          <w:rFonts w:ascii="宋体" w:hAnsi="宋体" w:cs="宋体"/>
          <w:b/>
          <w:color w:val="auto"/>
          <w:sz w:val="32"/>
          <w:szCs w:val="32"/>
          <w:highlight w:val="none"/>
        </w:rPr>
        <w:outlineLvl w:val="0"/>
      </w:pPr>
      <w:r>
        <w:rPr>
          <w:color w:val="auto"/>
          <w:highlight w:val="none"/>
        </w:rPr>
      </w:r>
      <w:bookmarkStart w:id="1" w:name="_Toc2975"/>
      <w:r>
        <w:rPr>
          <w:rFonts w:hint="eastAsia" w:ascii="宋体" w:hAnsi="宋体" w:cs="宋体"/>
          <w:b/>
          <w:color w:val="auto"/>
          <w:sz w:val="32"/>
          <w:szCs w:val="32"/>
          <w:highlight w:val="none"/>
        </w:rPr>
        <w:t xml:space="preserve">第一章  投标邀请</w:t>
      </w:r>
      <w:bookmarkEnd w:id="1"/>
      <w:r>
        <w:rPr>
          <w:rFonts w:ascii="宋体" w:hAnsi="宋体" w:cs="宋体"/>
          <w:b/>
          <w:color w:val="auto"/>
          <w:sz w:val="32"/>
          <w:szCs w:val="32"/>
          <w:highlight w:val="none"/>
        </w:rPr>
      </w:r>
      <w:r>
        <w:rPr>
          <w:color w:val="auto"/>
          <w:highlight w:val="none"/>
        </w:rPr>
      </w:r>
    </w:p>
    <w:p>
      <w:pPr>
        <w:pStyle w:val="999"/>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0"/>
        <w:rPr>
          <w:rFonts w:ascii="宋体" w:hAnsi="宋体" w:cs="宋体"/>
          <w:color w:val="auto"/>
          <w:sz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sz w:val="24"/>
          <w:highlight w:val="none"/>
        </w:rPr>
        <w:t xml:space="preserve">项目概况：</w:t>
      </w:r>
      <w:r>
        <w:rPr>
          <w:rFonts w:hint="eastAsia" w:ascii="宋体" w:hAnsi="宋体" w:cs="宋体"/>
          <w:b/>
          <w:bCs/>
          <w:color w:val="auto"/>
          <w:sz w:val="24"/>
          <w:highlight w:val="none"/>
          <w:u w:val="single"/>
        </w:rPr>
        <w:t xml:space="preserve">南京市儿童医院河西院区二期项目办公家具</w:t>
      </w:r>
      <w:r>
        <w:rPr>
          <w:rFonts w:hint="eastAsia" w:ascii="宋体" w:hAnsi="宋体" w:cs="宋体"/>
          <w:color w:val="auto"/>
          <w:sz w:val="24"/>
          <w:highlight w:val="none"/>
        </w:rPr>
        <w:t xml:space="preserve">招标项目的潜在投标人应在</w:t>
      </w:r>
      <w:r>
        <w:rPr>
          <w:rFonts w:hint="eastAsia" w:ascii="宋体" w:hAnsi="宋体" w:cs="宋体"/>
          <w:color w:val="auto"/>
          <w:sz w:val="24"/>
          <w:highlight w:val="none"/>
          <w:u w:val="single"/>
        </w:rPr>
        <w:t xml:space="preserve">“江苏政府采购网”自行免费下载</w:t>
      </w:r>
      <w:r>
        <w:rPr>
          <w:rFonts w:hint="eastAsia" w:ascii="宋体" w:hAnsi="宋体" w:cs="宋体"/>
          <w:color w:val="auto"/>
          <w:sz w:val="24"/>
          <w:highlight w:val="none"/>
        </w:rPr>
        <w:t xml:space="preserve">招标文件获取招标文件，并于</w:t>
      </w:r>
      <w:r>
        <w:rPr>
          <w:rFonts w:hint="eastAsia" w:ascii="宋体" w:hAnsi="宋体" w:cs="宋体"/>
          <w:b/>
          <w:bCs/>
          <w:color w:val="auto"/>
          <w:sz w:val="24"/>
          <w:highlight w:val="none"/>
          <w:u w:val="single"/>
        </w:rPr>
        <w:t xml:space="preserve">2026年11月20日9点3</w:t>
      </w:r>
      <w:r>
        <w:rPr>
          <w:rFonts w:ascii="宋体" w:hAnsi="宋体" w:cs="宋体"/>
          <w:b/>
          <w:bCs/>
          <w:color w:val="auto"/>
          <w:sz w:val="24"/>
          <w:highlight w:val="none"/>
          <w:u w:val="single"/>
        </w:rPr>
        <w:t xml:space="preserve">0</w:t>
      </w:r>
      <w:r>
        <w:rPr>
          <w:rFonts w:hint="eastAsia" w:ascii="宋体" w:hAnsi="宋体" w:cs="宋体"/>
          <w:b/>
          <w:bCs/>
          <w:color w:val="auto"/>
          <w:sz w:val="24"/>
          <w:highlight w:val="none"/>
          <w:u w:val="single"/>
        </w:rPr>
        <w:t xml:space="preserve">分</w:t>
      </w:r>
      <w:r>
        <w:rPr>
          <w:rFonts w:hint="eastAsia" w:ascii="宋体" w:hAnsi="宋体" w:cs="宋体"/>
          <w:b/>
          <w:bCs/>
          <w:color w:val="auto"/>
          <w:sz w:val="24"/>
          <w:highlight w:val="none"/>
        </w:rPr>
        <w:t xml:space="preserve">（北京时间）</w:t>
      </w:r>
      <w:r>
        <w:rPr>
          <w:rFonts w:hint="eastAsia" w:ascii="宋体" w:hAnsi="宋体" w:cs="宋体"/>
          <w:bCs/>
          <w:color w:val="auto"/>
          <w:sz w:val="24"/>
          <w:highlight w:val="none"/>
        </w:rPr>
        <w:t xml:space="preserve">前递交投标文件</w:t>
      </w:r>
      <w:r>
        <w:rPr>
          <w:rFonts w:hint="eastAsia" w:ascii="宋体" w:hAnsi="宋体" w:cs="宋体"/>
          <w:color w:val="auto"/>
          <w:sz w:val="24"/>
          <w:highlight w:val="none"/>
        </w:rPr>
        <w:t xml:space="preserve">。</w:t>
      </w:r>
      <w:r>
        <w:rPr>
          <w:rFonts w:ascii="宋体" w:hAnsi="宋体" w:cs="宋体"/>
          <w:color w:val="auto"/>
          <w:sz w:val="24"/>
          <w:highlight w:val="none"/>
        </w:rPr>
      </w:r>
      <w:r>
        <w:rPr>
          <w:color w:val="auto"/>
          <w:highlight w:val="none"/>
        </w:rPr>
      </w:r>
    </w:p>
    <w:p>
      <w:pPr>
        <w:pStyle w:val="999"/>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2" w:name="_Toc28359002"/>
      <w:r>
        <w:rPr>
          <w:color w:val="auto"/>
          <w:highlight w:val="none"/>
        </w:rPr>
      </w:r>
      <w:bookmarkStart w:id="3" w:name="_Toc28359079"/>
      <w:r>
        <w:rPr>
          <w:color w:val="auto"/>
          <w:highlight w:val="none"/>
        </w:rPr>
      </w:r>
      <w:bookmarkStart w:id="4" w:name="_Toc35393621"/>
      <w:r>
        <w:rPr>
          <w:color w:val="auto"/>
          <w:highlight w:val="none"/>
        </w:rPr>
      </w:r>
      <w:bookmarkStart w:id="5" w:name="_Toc35393790"/>
      <w:r>
        <w:rPr>
          <w:color w:val="auto"/>
          <w:highlight w:val="none"/>
        </w:rPr>
      </w:r>
      <w:bookmarkStart w:id="6" w:name="_Toc9002"/>
      <w:r>
        <w:rPr>
          <w:color w:val="auto"/>
          <w:highlight w:val="none"/>
        </w:rPr>
      </w:r>
      <w:bookmarkStart w:id="7" w:name="_Hlk24379207"/>
      <w:r>
        <w:rPr>
          <w:rFonts w:hint="eastAsia" w:ascii="宋体" w:hAnsi="宋体" w:cs="宋体"/>
          <w:b/>
          <w:color w:val="auto"/>
          <w:sz w:val="24"/>
          <w:highlight w:val="none"/>
        </w:rPr>
        <w:t xml:space="preserve">一、项目基本情况</w:t>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6"/>
      <w:r>
        <w:rPr>
          <w:rFonts w:ascii="宋体" w:hAnsi="宋体" w:cs="宋体"/>
          <w:b/>
          <w:color w:val="auto"/>
          <w:sz w:val="24"/>
          <w:highlight w:val="none"/>
        </w:rPr>
      </w:r>
      <w:r>
        <w:rPr>
          <w:color w:val="auto"/>
          <w:highlight w:val="none"/>
        </w:rPr>
      </w:r>
    </w:p>
    <w:p>
      <w:pPr>
        <w:pStyle w:val="999"/>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JSZC-320100-SOHO-G2026-0083</w:t>
      </w:r>
      <w:r>
        <w:rPr>
          <w:rFonts w:hint="eastAsia" w:ascii="宋体" w:hAnsi="宋体" w:eastAsia="宋体" w:cs="宋体"/>
          <w:color w:val="auto"/>
          <w:sz w:val="24"/>
          <w:highlight w:val="none"/>
          <w:lang w:eastAsia="zh-CN"/>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2、项目名称：河西院区二期项目办公家具采购项目</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color w:val="auto"/>
          <w:highlight w:val="none"/>
        </w:rPr>
      </w:r>
      <w:bookmarkEnd w:id="7"/>
      <w:r>
        <w:rPr>
          <w:rFonts w:hint="eastAsia" w:ascii="宋体" w:hAnsi="宋体" w:cs="宋体"/>
          <w:color w:val="auto"/>
          <w:sz w:val="24"/>
          <w:highlight w:val="none"/>
        </w:rPr>
        <w:t xml:space="preserve">3、预算金额：1100万元人民币</w:t>
      </w:r>
      <w:r>
        <w:rPr>
          <w:rFonts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4、最高限价：1100万元人民币</w:t>
      </w:r>
      <w:r>
        <w:rPr>
          <w:rFonts w:hint="eastAsia"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5、采购需求简介：</w:t>
      </w:r>
      <w:r>
        <w:rPr>
          <w:rFonts w:ascii="宋体" w:hAnsi="宋体" w:cs="宋体"/>
          <w:color w:val="auto"/>
          <w:sz w:val="24"/>
          <w:highlight w:val="none"/>
        </w:rPr>
      </w:r>
      <w:r>
        <w:rPr>
          <w:color w:val="auto"/>
          <w:highlight w:val="none"/>
        </w:rP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106"/>
        <w:gridCol w:w="1213"/>
        <w:gridCol w:w="2938"/>
        <w:gridCol w:w="1424"/>
      </w:tblGrid>
      <w:tr>
        <w:trPr>
          <w:trHeight w:val="1340"/>
        </w:trPr>
        <w:tc>
          <w:tcPr>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rPr>
            </w:r>
            <w:r>
              <w:rPr>
                <w:color w:val="auto"/>
                <w:highlight w:val="none"/>
              </w:rPr>
            </w:r>
          </w:p>
        </w:tc>
        <w:tc>
          <w:tcPr>
            <w:tcW w:w="1648"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产品名称</w:t>
            </w:r>
            <w:r>
              <w:rPr>
                <w:rFonts w:hint="eastAsia"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1559" w:type="dxa"/>
            <w:vAlign w:val="center"/>
            <w:textDirection w:val="lrTb"/>
            <w:noWrap/>
          </w:tcPr>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（人民币/万元）</w:t>
            </w:r>
            <w:r>
              <w:rPr>
                <w:rFonts w:ascii="宋体" w:hAnsi="宋体" w:cs="宋体"/>
                <w:color w:val="auto"/>
                <w:sz w:val="24"/>
                <w:szCs w:val="24"/>
                <w:highlight w:val="none"/>
              </w:rPr>
            </w:r>
            <w:r>
              <w:rPr>
                <w:color w:val="auto"/>
                <w:highlight w:val="none"/>
              </w:rPr>
            </w:r>
          </w:p>
        </w:tc>
        <w:tc>
          <w:tcPr>
            <w:tcW w:w="75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trHeight w:val="456"/>
        </w:trPr>
        <w:tc>
          <w:tcPr>
            <w:shd w:val="clear" w:color="000000" w:fill="ffffff"/>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01</w:t>
            </w:r>
            <w:r>
              <w:rPr>
                <w:rFonts w:hint="eastAsia" w:ascii="宋体" w:hAnsi="宋体" w:cs="宋体"/>
                <w:color w:val="auto"/>
                <w:sz w:val="24"/>
                <w:szCs w:val="24"/>
                <w:highlight w:val="none"/>
              </w:rPr>
            </w:r>
            <w:r>
              <w:rPr>
                <w:color w:val="auto"/>
                <w:highlight w:val="none"/>
              </w:rPr>
            </w:r>
          </w:p>
        </w:tc>
        <w:tc>
          <w:tcPr>
            <w:shd w:val="clear" w:color="000000" w:fill="ffffff"/>
            <w:tcW w:w="1648" w:type="dxa"/>
            <w:vAlign w:val="center"/>
            <w:textDirection w:val="lrTb"/>
            <w:noWrap/>
          </w:tcPr>
          <w:p>
            <w:pPr>
              <w:pStyle w:val="999"/>
              <w:jc w:val="center"/>
              <w:rPr>
                <w:rFonts w:ascii="宋体" w:hAnsi="宋体" w:cs="宋体"/>
                <w:color w:val="auto"/>
                <w:sz w:val="24"/>
                <w:szCs w:val="24"/>
                <w:highlight w:val="none"/>
              </w:rPr>
            </w:pPr>
            <w:r>
              <w:rPr>
                <w:rFonts w:hint="eastAsia" w:ascii="宋体" w:hAnsi="宋体" w:cs="宋体"/>
                <w:bCs/>
                <w:color w:val="auto"/>
                <w:sz w:val="24"/>
                <w:szCs w:val="24"/>
                <w:highlight w:val="none"/>
              </w:rPr>
              <w:t xml:space="preserve">住院楼办公家具</w:t>
            </w:r>
            <w:r>
              <w:rPr>
                <w:rFonts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rPr>
                <w:rFonts w:ascii="宋体" w:hAnsi="宋体" w:cs="宋体"/>
                <w:color w:val="auto"/>
                <w:sz w:val="24"/>
                <w:szCs w:val="24"/>
                <w:highlight w:val="none"/>
              </w:rPr>
            </w:pPr>
            <w:r>
              <w:rPr>
                <w:rFonts w:hint="eastAsia" w:ascii="宋体" w:hAnsi="宋体" w:cs="宋体"/>
                <w:bCs/>
                <w:color w:val="auto"/>
                <w:sz w:val="24"/>
                <w:szCs w:val="24"/>
                <w:highlight w:val="none"/>
              </w:rPr>
              <w:t xml:space="preserve">一批</w:t>
            </w:r>
            <w:r>
              <w:rPr>
                <w:rFonts w:ascii="宋体" w:hAnsi="宋体" w:cs="宋体"/>
                <w:color w:val="auto"/>
                <w:sz w:val="24"/>
                <w:szCs w:val="24"/>
                <w:highlight w:val="none"/>
              </w:rPr>
            </w:r>
            <w:r>
              <w:rPr>
                <w:color w:val="auto"/>
                <w:highlight w:val="none"/>
              </w:rPr>
            </w:r>
          </w:p>
        </w:tc>
        <w:tc>
          <w:tcPr>
            <w:shd w:val="clear" w:color="000000" w:fill="ffffff"/>
            <w:tcW w:w="1559" w:type="dxa"/>
            <w:vAlign w:val="center"/>
            <w:textDirection w:val="lrTb"/>
            <w:noWrap/>
          </w:tcPr>
          <w:p>
            <w:pPr>
              <w:pStyle w:val="999"/>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648.5</w:t>
            </w:r>
            <w:r>
              <w:rPr>
                <w:rFonts w:hint="eastAsia" w:ascii="宋体" w:hAnsi="宋体" w:eastAsia="宋体" w:cs="宋体"/>
                <w:color w:val="auto"/>
                <w:sz w:val="24"/>
                <w:szCs w:val="24"/>
                <w:highlight w:val="none"/>
                <w:lang w:eastAsia="zh-CN"/>
              </w:rPr>
            </w:r>
            <w:r>
              <w:rPr>
                <w:color w:val="auto"/>
                <w:highlight w:val="none"/>
              </w:rPr>
            </w:r>
          </w:p>
        </w:tc>
        <w:tc>
          <w:tcPr>
            <w:shd w:val="clear" w:color="000000" w:fill="ffffff"/>
            <w:tcW w:w="756" w:type="dxa"/>
            <w:vAlign w:val="center"/>
            <w:vMerge w:val="restart"/>
            <w:textDirection w:val="lrTb"/>
            <w:noWrap/>
          </w:tcPr>
          <w:p>
            <w:pPr>
              <w:pStyle w:val="999"/>
              <w:jc w:val="center"/>
              <w:spacing w:line="360" w:lineRule="auto"/>
              <w:tabs>
                <w:tab w:val="center" w:pos="97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本项目两个包兼投不兼中</w:t>
            </w:r>
            <w:r>
              <w:rPr>
                <w:rFonts w:ascii="宋体" w:hAnsi="宋体" w:cs="宋体"/>
                <w:color w:val="auto"/>
                <w:sz w:val="24"/>
                <w:szCs w:val="24"/>
                <w:highlight w:val="none"/>
              </w:rPr>
            </w:r>
            <w:r>
              <w:rPr>
                <w:color w:val="auto"/>
                <w:highlight w:val="none"/>
              </w:rPr>
            </w:r>
          </w:p>
        </w:tc>
      </w:tr>
      <w:tr>
        <w:trPr>
          <w:trHeight w:val="465"/>
        </w:trPr>
        <w:tc>
          <w:tcPr>
            <w:shd w:val="clear" w:color="000000" w:fill="ffffff"/>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02</w:t>
            </w:r>
            <w:r>
              <w:rPr>
                <w:rFonts w:hint="eastAsia" w:ascii="宋体" w:hAnsi="宋体" w:cs="宋体"/>
                <w:color w:val="auto"/>
                <w:sz w:val="24"/>
                <w:szCs w:val="24"/>
                <w:highlight w:val="none"/>
              </w:rPr>
            </w:r>
            <w:r>
              <w:rPr>
                <w:color w:val="auto"/>
                <w:highlight w:val="none"/>
              </w:rPr>
            </w:r>
          </w:p>
        </w:tc>
        <w:tc>
          <w:tcPr>
            <w:shd w:val="clear" w:color="000000" w:fill="ffffff"/>
            <w:tcW w:w="1648" w:type="dxa"/>
            <w:vAlign w:val="center"/>
            <w:textDirection w:val="lrTb"/>
            <w:noWrap/>
          </w:tcPr>
          <w:p>
            <w:pPr>
              <w:pStyle w:val="999"/>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行政楼办公家具</w:t>
            </w:r>
            <w:r>
              <w:rPr>
                <w:rFonts w:hint="eastAsia"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rPr>
                <w:rFonts w:ascii="宋体" w:hAnsi="宋体" w:cs="宋体"/>
                <w:color w:val="auto"/>
                <w:sz w:val="24"/>
                <w:szCs w:val="24"/>
                <w:highlight w:val="none"/>
              </w:rPr>
            </w:pPr>
            <w:r>
              <w:rPr>
                <w:rFonts w:hint="eastAsia" w:ascii="宋体" w:hAnsi="宋体" w:cs="宋体"/>
                <w:bCs/>
                <w:color w:val="auto"/>
                <w:sz w:val="24"/>
                <w:szCs w:val="24"/>
                <w:highlight w:val="none"/>
              </w:rPr>
              <w:t xml:space="preserve">一批</w:t>
            </w:r>
            <w:r>
              <w:rPr>
                <w:rFonts w:ascii="宋体" w:hAnsi="宋体" w:cs="宋体"/>
                <w:color w:val="auto"/>
                <w:sz w:val="24"/>
                <w:szCs w:val="24"/>
                <w:highlight w:val="none"/>
              </w:rPr>
            </w:r>
            <w:r>
              <w:rPr>
                <w:color w:val="auto"/>
                <w:highlight w:val="none"/>
              </w:rPr>
            </w:r>
          </w:p>
        </w:tc>
        <w:tc>
          <w:tcPr>
            <w:shd w:val="clear" w:color="000000" w:fill="ffffff"/>
            <w:tcW w:w="1559" w:type="dxa"/>
            <w:vAlign w:val="center"/>
            <w:textDirection w:val="lrTb"/>
            <w:noWrap/>
          </w:tcPr>
          <w:p>
            <w:pPr>
              <w:pStyle w:val="999"/>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451.5</w:t>
            </w:r>
            <w:r>
              <w:rPr>
                <w:rFonts w:hint="eastAsia" w:ascii="宋体" w:hAnsi="宋体" w:eastAsia="宋体" w:cs="宋体"/>
                <w:color w:val="auto"/>
                <w:sz w:val="24"/>
                <w:szCs w:val="24"/>
                <w:highlight w:val="none"/>
                <w:lang w:eastAsia="zh-CN"/>
              </w:rPr>
            </w:r>
            <w:r>
              <w:rPr>
                <w:color w:val="auto"/>
                <w:highlight w:val="none"/>
              </w:rPr>
            </w:r>
          </w:p>
        </w:tc>
        <w:tc>
          <w:tcPr>
            <w:shd w:val="clear" w:color="000000" w:fill="ffffff"/>
            <w:tcW w:w="756" w:type="dxa"/>
            <w:vAlign w:val="center"/>
            <w:vMerge w:val="continue"/>
            <w:textDirection w:val="lrTb"/>
            <w:noWrap/>
          </w:tcPr>
          <w:p>
            <w:pPr>
              <w:pStyle w:val="999"/>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9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交货期：合同签订后接采购人通知45天内。</w:t>
      </w:r>
      <w:r>
        <w:rPr>
          <w:rFonts w:ascii="宋体" w:hAnsi="宋体" w:cs="宋体"/>
          <w:bCs/>
          <w:color w:val="auto"/>
          <w:sz w:val="24"/>
          <w:highlight w:val="none"/>
        </w:rPr>
      </w:r>
      <w:r>
        <w:rPr>
          <w:color w:val="auto"/>
          <w:highlight w:val="none"/>
        </w:rPr>
      </w:r>
    </w:p>
    <w:p>
      <w:pPr>
        <w:pStyle w:val="99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w:t>
      </w:r>
      <w:r>
        <w:rPr>
          <w:rFonts w:hint="eastAsia" w:ascii="宋体" w:hAnsi="宋体" w:cs="宋体"/>
          <w:color w:val="auto"/>
          <w:sz w:val="24"/>
          <w:highlight w:val="none"/>
        </w:rPr>
        <w:t xml:space="preserve">、本项目不</w:t>
      </w:r>
      <w:r>
        <w:rPr>
          <w:rFonts w:hint="eastAsia" w:ascii="宋体" w:hAnsi="宋体" w:cs="宋体"/>
          <w:bCs/>
          <w:color w:val="auto"/>
          <w:sz w:val="24"/>
          <w:highlight w:val="none"/>
        </w:rPr>
        <w:t xml:space="preserve">接受进口产品投标。</w:t>
      </w:r>
      <w:r>
        <w:rPr>
          <w:rFonts w:hint="eastAsia" w:ascii="宋体" w:hAnsi="宋体" w:cs="宋体"/>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8</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u w:val="single"/>
        </w:rPr>
        <w:t xml:space="preserve">不接受</w:t>
      </w:r>
      <w:r>
        <w:rPr>
          <w:rFonts w:hint="eastAsia" w:ascii="宋体" w:hAnsi="宋体" w:cs="宋体"/>
          <w:color w:val="auto"/>
          <w:sz w:val="24"/>
          <w:highlight w:val="none"/>
        </w:rPr>
        <w:t xml:space="preserve">联合体投标</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w:t>
      </w:r>
      <w:r>
        <w:rPr>
          <w:rFonts w:hint="eastAsia" w:ascii="宋体" w:hAnsi="宋体" w:cs="宋体"/>
          <w:color w:val="auto"/>
          <w:sz w:val="24"/>
          <w:highlight w:val="none"/>
        </w:rPr>
        <w:t xml:space="preserve">、本项目</w:t>
      </w:r>
      <w:r>
        <w:rPr>
          <w:rFonts w:hint="eastAsia" w:ascii="宋体" w:hAnsi="宋体" w:cs="宋体"/>
          <w:bCs/>
          <w:color w:val="auto"/>
          <w:sz w:val="24"/>
          <w:szCs w:val="24"/>
          <w:highlight w:val="none"/>
        </w:rPr>
        <w:t xml:space="preserve">两个包兼投不兼中</w:t>
      </w:r>
      <w:r>
        <w:rPr>
          <w:rFonts w:ascii="宋体" w:hAnsi="宋体" w:cs="宋体"/>
          <w:bCs/>
          <w:color w:val="auto"/>
          <w:sz w:val="24"/>
          <w:highlight w:val="none"/>
        </w:rPr>
      </w:r>
      <w:r>
        <w:rPr>
          <w:color w:val="auto"/>
          <w:highlight w:val="none"/>
        </w:rPr>
      </w:r>
    </w:p>
    <w:p>
      <w:pPr>
        <w:pStyle w:val="999"/>
        <w:ind w:firstLine="482"/>
        <w:rPr>
          <w:rFonts w:ascii="宋体" w:hAnsi="宋体" w:cs="宋体"/>
          <w:b/>
          <w:color w:val="auto"/>
          <w:sz w:val="24"/>
          <w:highlight w:val="none"/>
        </w:rPr>
        <w:outlineLvl w:val="1"/>
      </w:pPr>
      <w:r>
        <w:rPr>
          <w:color w:val="auto"/>
          <w:highlight w:val="none"/>
        </w:rPr>
      </w:r>
      <w:bookmarkStart w:id="8" w:name="_Toc28359080"/>
      <w:r>
        <w:rPr>
          <w:color w:val="auto"/>
          <w:highlight w:val="none"/>
        </w:rPr>
      </w:r>
      <w:bookmarkStart w:id="9" w:name="_Toc28359003"/>
      <w:r>
        <w:rPr>
          <w:color w:val="auto"/>
          <w:highlight w:val="none"/>
        </w:rPr>
      </w:r>
      <w:bookmarkStart w:id="10" w:name="_Toc35393791"/>
      <w:r>
        <w:rPr>
          <w:color w:val="auto"/>
          <w:highlight w:val="none"/>
        </w:rPr>
      </w:r>
      <w:bookmarkStart w:id="11" w:name="_Toc2088"/>
      <w:r>
        <w:rPr>
          <w:color w:val="auto"/>
          <w:highlight w:val="none"/>
        </w:rPr>
      </w:r>
      <w:bookmarkStart w:id="12" w:name="_Toc35393622"/>
      <w:r>
        <w:rPr>
          <w:rFonts w:hint="eastAsia" w:ascii="宋体" w:hAnsi="宋体" w:cs="宋体"/>
          <w:b/>
          <w:color w:val="auto"/>
          <w:sz w:val="24"/>
          <w:highlight w:val="none"/>
        </w:rPr>
        <w:t xml:space="preserve">二、申请人的资格要求</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（一）通用资格要求</w:t>
      </w:r>
      <w:r>
        <w:rPr>
          <w:rFonts w:ascii="宋体" w:hAnsi="宋体" w:cs="宋体"/>
          <w:color w:val="auto"/>
          <w:sz w:val="24"/>
          <w:highlight w:val="none"/>
        </w:rPr>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1.满足《中华人民共和国政府采购法》第二十二条规定，并提供下列材料：</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1.1 法人或者其他组织的营业执照等证明文件，自然人的身份证明；</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1.2上一年度的财务状况报告；</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1.3依法缴纳税收和社会保障资金的相关材料；</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1.4具备履行合同所必需的设备和专业技术能力的书面声明；</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1.5参加政府采购活动前3年内在经营活动中没有重大违法记录的书面声明</w:t>
      </w:r>
      <w:r>
        <w:rPr>
          <w:rFonts w:hint="eastAsia" w:ascii="宋体" w:hAnsi="宋体" w:cs="宋体"/>
          <w:color w:val="auto"/>
          <w:sz w:val="24"/>
          <w:highlight w:val="none"/>
        </w:rPr>
        <w:t xml:space="preserve">；</w:t>
      </w:r>
      <w:r>
        <w:rPr>
          <w:color w:val="auto"/>
          <w:highlight w:val="none"/>
        </w:rPr>
      </w:r>
    </w:p>
    <w:p>
      <w:pPr>
        <w:pStyle w:val="999"/>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rPr>
          <w:rFonts w:hint="eastAsia"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本项目专门面向中小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1.投标人须提供投标人在开标日前6个月内任意一月为其授权代表缴纳社会保障金的相关证明材料（法定代表人直接参与的无需提供）；</w:t>
      </w:r>
      <w:r>
        <w:rPr>
          <w:rFonts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2.没有重大违法及商业贿赂不良记录声明（提供书面声明原件）；</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3.拒绝下述供应商参加本次采购活动的情形：</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3.1.供应商单位负责人为同一人或者存在直接控股、管理关系的不同供应商，不得参加同一合同项下的政府采购活动。</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3.2.凡为采购项目提供整体设计、规范编制或者项目管理、监理、检测等服务的供应商，不得再参加本项目的采购活动。</w:t>
      </w:r>
      <w:r>
        <w:rPr>
          <w:rFonts w:hint="eastAsia"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3.3.拒绝列入失信被执行人名单、重大税收违法失信主体名单、严重失信主体名单的供应商参与政府采购活动。</w:t>
      </w: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13" w:name="_Toc28359081"/>
      <w:r>
        <w:rPr>
          <w:color w:val="auto"/>
          <w:highlight w:val="none"/>
        </w:rPr>
      </w:r>
      <w:bookmarkStart w:id="14" w:name="_Toc28359004"/>
      <w:r>
        <w:rPr>
          <w:color w:val="auto"/>
          <w:highlight w:val="none"/>
        </w:rPr>
      </w:r>
      <w:bookmarkStart w:id="15" w:name="_Toc35393623"/>
      <w:r>
        <w:rPr>
          <w:color w:val="auto"/>
          <w:highlight w:val="none"/>
        </w:rPr>
      </w:r>
      <w:bookmarkStart w:id="16" w:name="_Toc35393792"/>
      <w:r>
        <w:rPr>
          <w:color w:val="auto"/>
          <w:highlight w:val="none"/>
        </w:rPr>
      </w:r>
      <w:bookmarkStart w:id="17" w:name="_Toc28095"/>
      <w:r>
        <w:rPr>
          <w:rFonts w:hint="eastAsia" w:ascii="宋体" w:hAnsi="宋体" w:cs="宋体"/>
          <w:b/>
          <w:color w:val="auto"/>
          <w:sz w:val="24"/>
          <w:highlight w:val="none"/>
        </w:rPr>
        <w:t xml:space="preserve">三、获取招标文件</w:t>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bookmarkEnd w:id="17"/>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1、时间：自招标文件公告发布之日起五个工作日。</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2、方式：在“江苏政府采购网”自行免费下载招标文件。</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18" w:name="_Toc30964"/>
      <w:r>
        <w:rPr>
          <w:rFonts w:hint="eastAsia" w:ascii="宋体" w:hAnsi="宋体" w:cs="宋体"/>
          <w:b/>
          <w:color w:val="auto"/>
          <w:sz w:val="24"/>
          <w:highlight w:val="none"/>
        </w:rPr>
        <w:t xml:space="preserve">四、提交投标文件截止时间、开标时间和地点</w:t>
      </w:r>
      <w:bookmarkEnd w:id="18"/>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iCs/>
          <w:color w:val="auto"/>
          <w:sz w:val="24"/>
          <w:highlight w:val="none"/>
        </w:rPr>
      </w:pPr>
      <w:r>
        <w:rPr>
          <w:rFonts w:hint="eastAsia" w:ascii="宋体" w:hAnsi="宋体" w:cs="宋体"/>
          <w:iCs/>
          <w:color w:val="auto"/>
          <w:sz w:val="24"/>
          <w:highlight w:val="none"/>
        </w:rPr>
        <w:t xml:space="preserve">1.投标文件接收截止时间（北京时间）：</w:t>
      </w:r>
      <w:r>
        <w:rPr>
          <w:rFonts w:hint="eastAsia" w:ascii="宋体" w:hAnsi="宋体" w:cs="宋体"/>
          <w:iCs/>
          <w:color w:val="auto"/>
          <w:sz w:val="24"/>
          <w:highlight w:val="none"/>
          <w:u w:val="single"/>
        </w:rPr>
        <w:t xml:space="preserve">2026年11月20日9点3</w:t>
      </w:r>
      <w:r>
        <w:rPr>
          <w:rFonts w:ascii="宋体" w:hAnsi="宋体" w:cs="宋体"/>
          <w:iCs/>
          <w:color w:val="auto"/>
          <w:sz w:val="24"/>
          <w:highlight w:val="none"/>
          <w:u w:val="single"/>
        </w:rPr>
        <w:t xml:space="preserve">0</w:t>
      </w:r>
      <w:r>
        <w:rPr>
          <w:rFonts w:hint="eastAsia" w:ascii="宋体" w:hAnsi="宋体" w:cs="宋体"/>
          <w:iCs/>
          <w:color w:val="auto"/>
          <w:sz w:val="24"/>
          <w:highlight w:val="none"/>
          <w:u w:val="single"/>
        </w:rPr>
        <w:t xml:space="preserve">分</w:t>
      </w:r>
      <w:r>
        <w:rPr>
          <w:rFonts w:hint="eastAsia" w:ascii="宋体" w:hAnsi="宋体" w:cs="宋体"/>
          <w:iCs/>
          <w:color w:val="auto"/>
          <w:sz w:val="24"/>
          <w:highlight w:val="none"/>
        </w:rPr>
        <w:t xml:space="preserve">。</w:t>
      </w:r>
      <w:r>
        <w:rPr>
          <w:rFonts w:ascii="宋体" w:hAnsi="宋体" w:cs="宋体"/>
          <w:iCs/>
          <w:color w:val="auto"/>
          <w:sz w:val="24"/>
          <w:highlight w:val="none"/>
        </w:rPr>
      </w:r>
      <w:r>
        <w:rPr>
          <w:color w:val="auto"/>
          <w:highlight w:val="none"/>
        </w:rPr>
      </w:r>
    </w:p>
    <w:p>
      <w:pPr>
        <w:pStyle w:val="999"/>
        <w:ind w:firstLine="480"/>
        <w:spacing w:line="360" w:lineRule="auto"/>
        <w:rPr>
          <w:rFonts w:ascii="宋体" w:hAnsi="宋体" w:cs="宋体"/>
          <w:iCs/>
          <w:color w:val="auto"/>
          <w:sz w:val="24"/>
          <w:highlight w:val="none"/>
        </w:rPr>
      </w:pPr>
      <w:r>
        <w:rPr>
          <w:rFonts w:hint="eastAsia" w:ascii="宋体" w:hAnsi="宋体" w:cs="宋体"/>
          <w:iCs/>
          <w:color w:val="auto"/>
          <w:sz w:val="24"/>
          <w:highlight w:val="none"/>
        </w:rPr>
        <w:t xml:space="preserve">2.地点：“苏采云”政府采购交易系统网上开标大厅。</w:t>
      </w:r>
      <w:r>
        <w:rPr>
          <w:rFonts w:ascii="宋体" w:hAnsi="宋体" w:cs="宋体"/>
          <w:i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19" w:name="_Toc30300"/>
      <w:r>
        <w:rPr>
          <w:rFonts w:hint="eastAsia" w:ascii="宋体" w:hAnsi="宋体" w:cs="宋体"/>
          <w:b/>
          <w:color w:val="auto"/>
          <w:sz w:val="24"/>
          <w:highlight w:val="none"/>
        </w:rPr>
        <w:t xml:space="preserve">五、公告期限</w:t>
      </w:r>
      <w:bookmarkEnd w:id="19"/>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招标公告及招标文件公告期限为自本公告发布之日起5个工作日。</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20" w:name="_Toc26683"/>
      <w:r>
        <w:rPr>
          <w:rFonts w:hint="eastAsia" w:ascii="宋体" w:hAnsi="宋体" w:cs="宋体"/>
          <w:b/>
          <w:color w:val="auto"/>
          <w:sz w:val="24"/>
          <w:highlight w:val="none"/>
        </w:rPr>
        <w:t xml:space="preserve">六、其他补充事宜</w:t>
      </w:r>
      <w:bookmarkEnd w:id="20"/>
      <w:r>
        <w:rPr>
          <w:rFonts w:ascii="宋体" w:hAnsi="宋体" w:cs="宋体"/>
          <w:b/>
          <w:color w:val="auto"/>
          <w:sz w:val="24"/>
          <w:highlight w:val="none"/>
        </w:rPr>
      </w:r>
      <w:r>
        <w:rPr>
          <w:color w:val="auto"/>
          <w:highlight w:val="none"/>
        </w:rPr>
      </w:r>
    </w:p>
    <w:p>
      <w:pPr>
        <w:pStyle w:val="999"/>
        <w:ind w:firstLine="480"/>
        <w:spacing w:before="161" w:line="360" w:lineRule="auto"/>
        <w:rPr>
          <w:rFonts w:ascii="宋体" w:hAnsi="宋体" w:cs="宋体"/>
          <w:color w:val="auto"/>
          <w:sz w:val="24"/>
          <w:highlight w:val="none"/>
        </w:rPr>
      </w:pPr>
      <w:r>
        <w:rPr>
          <w:rFonts w:hint="eastAsia" w:ascii="宋体" w:hAnsi="宋体" w:cs="宋体"/>
          <w:color w:val="auto"/>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ascii="宋体" w:hAnsi="宋体" w:cs="宋体"/>
          <w:color w:val="auto"/>
          <w:sz w:val="24"/>
          <w:highlight w:val="none"/>
        </w:rPr>
      </w:r>
      <w:r>
        <w:rPr>
          <w:color w:val="auto"/>
          <w:highlight w:val="none"/>
        </w:rPr>
      </w:r>
    </w:p>
    <w:p>
      <w:pPr>
        <w:pStyle w:val="999"/>
        <w:ind w:firstLine="480"/>
        <w:spacing w:before="161" w:line="360" w:lineRule="auto"/>
        <w:rPr>
          <w:rFonts w:ascii="宋体" w:hAnsi="宋体" w:cs="宋体"/>
          <w:color w:val="auto"/>
          <w:sz w:val="24"/>
          <w:highlight w:val="none"/>
        </w:rPr>
      </w:pPr>
      <w:r>
        <w:rPr>
          <w:rFonts w:hint="eastAsia" w:ascii="宋体" w:hAnsi="宋体" w:cs="宋体"/>
          <w:color w:val="auto"/>
          <w:sz w:val="24"/>
          <w:highlight w:val="none"/>
        </w:rPr>
        <w:t xml:space="preserve">2、供应商如确定参加投标，可自行下载采购文件及有关资料，按照《操作手册》进行注册，领取CA和办理电子签章，并按《操作手册》要求报名、制作、上传电子投标文件。</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21" w:name="_Toc16072"/>
      <w:r>
        <w:rPr>
          <w:rFonts w:hint="eastAsia" w:ascii="宋体" w:hAnsi="宋体" w:cs="宋体"/>
          <w:b/>
          <w:color w:val="auto"/>
          <w:sz w:val="24"/>
          <w:highlight w:val="none"/>
        </w:rPr>
        <w:t xml:space="preserve">七、对本次招标提出询问，请按以下方式联系</w:t>
      </w:r>
      <w:bookmarkEnd w:id="21"/>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称：南京市儿童医院</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联系地址：南京市鼓楼区广州路72号、建邺区江东南路8号</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 系 人：汪老师</w:t>
      </w:r>
      <w:r>
        <w:rPr>
          <w:rFonts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ascii="宋体" w:hAnsi="宋体" w:cs="宋体"/>
          <w:color w:val="auto"/>
          <w:sz w:val="24"/>
          <w:highlight w:val="none"/>
        </w:rPr>
        <w:t xml:space="preserve">025-5286296</w:t>
      </w:r>
      <w:r>
        <w:rPr>
          <w:rFonts w:hint="eastAsia" w:ascii="宋体" w:hAnsi="宋体" w:cs="宋体"/>
          <w:color w:val="auto"/>
          <w:sz w:val="24"/>
          <w:highlight w:val="none"/>
        </w:rPr>
        <w:t xml:space="preserve">6</w:t>
      </w:r>
      <w:r>
        <w:rPr>
          <w:rFonts w:hint="eastAsia" w:ascii="宋体" w:hAnsi="宋体" w:cs="宋体"/>
          <w:color w:val="auto"/>
          <w:sz w:val="24"/>
          <w:highlight w:val="none"/>
        </w:rPr>
      </w:r>
      <w:r>
        <w:rPr>
          <w:color w:val="auto"/>
          <w:highlight w:val="none"/>
        </w:rPr>
      </w:r>
    </w:p>
    <w:p>
      <w:pPr>
        <w:pStyle w:val="999"/>
        <w:ind w:firstLine="480"/>
        <w:spacing w:before="161" w:line="360" w:lineRule="auto"/>
        <w:rPr>
          <w:color w:val="auto"/>
          <w:highlight w:val="none"/>
        </w:rPr>
      </w:pPr>
      <w:r>
        <w:rPr>
          <w:rFonts w:ascii="宋体" w:hAnsi="宋体" w:cs="宋体"/>
          <w:color w:val="auto"/>
          <w:sz w:val="24"/>
          <w:highlight w:val="none"/>
        </w:rPr>
        <w:t xml:space="preserve">2、采购代理机构信息</w:t>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采购代理机构：江苏苏豪创新科技集团有限公司</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联系地址：</w:t>
      </w:r>
      <w:r>
        <w:rPr>
          <w:rFonts w:hint="eastAsia" w:ascii="宋体" w:hAnsi="宋体" w:cs="宋体"/>
          <w:color w:val="auto"/>
          <w:sz w:val="24"/>
          <w:highlight w:val="none"/>
        </w:rPr>
        <w:t xml:space="preserve">南京市雨花台区软件大道21号苏豪国际广场（北园）C座617室</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联 系 人：吴志叶、吴岢非</w:t>
      </w:r>
      <w:r>
        <w:rPr>
          <w:rFonts w:ascii="宋体" w:hAnsi="宋体" w:cs="宋体"/>
          <w:color w:val="auto"/>
          <w:sz w:val="24"/>
          <w:highlight w:val="none"/>
        </w:rPr>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联系电话：025-52875983</w:t>
      </w:r>
      <w:r>
        <w:rPr>
          <w:rFonts w:hint="eastAsia" w:ascii="宋体" w:hAnsi="宋体" w:cs="宋体"/>
          <w:color w:val="auto"/>
          <w:sz w:val="24"/>
          <w:highlight w:val="none"/>
        </w:rPr>
        <w:t xml:space="preserve"> </w:t>
      </w:r>
      <w:r>
        <w:rPr>
          <w:rFonts w:ascii="宋体" w:hAnsi="宋体" w:cs="宋体"/>
          <w:color w:val="auto"/>
          <w:sz w:val="24"/>
          <w:highlight w:val="none"/>
        </w:rPr>
        <w:t xml:space="preserve">025-528759</w:t>
      </w:r>
      <w:r>
        <w:rPr>
          <w:rFonts w:hint="eastAsia" w:ascii="宋体" w:hAnsi="宋体" w:cs="宋体"/>
          <w:color w:val="auto"/>
          <w:sz w:val="24"/>
          <w:highlight w:val="none"/>
        </w:rPr>
        <w:t xml:space="preserve">36</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邮    箱：wkf@sumex.com.cn</w:t>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color w:val="auto"/>
          <w:sz w:val="24"/>
          <w:highlight w:val="none"/>
        </w:rPr>
        <w:outlineLvl w:val="1"/>
      </w:pPr>
      <w:r>
        <w:rPr>
          <w:color w:val="auto"/>
          <w:highlight w:val="none"/>
        </w:rPr>
      </w:r>
      <w:bookmarkStart w:id="22" w:name="_Toc14166"/>
      <w:r>
        <w:rPr>
          <w:rFonts w:hint="eastAsia" w:ascii="宋体" w:hAnsi="宋体" w:cs="宋体"/>
          <w:b/>
          <w:color w:val="auto"/>
          <w:sz w:val="24"/>
          <w:highlight w:val="none"/>
        </w:rPr>
        <w:t xml:space="preserve">八、其他</w:t>
      </w:r>
      <w:bookmarkEnd w:id="22"/>
      <w:r>
        <w:rPr>
          <w:rFonts w:ascii="宋体" w:hAnsi="宋体" w:cs="宋体"/>
          <w:b/>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auto"/>
          <w:szCs w:val="21"/>
          <w:highlight w:val="none"/>
        </w:rPr>
        <w:t xml:space="preserve">http://www.ccgp-jiangsu.gov.cn/jiangsu/zlxz/ee/ee3a4bc5a3454aa2b0d9312230633ce9.html。</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有关本次招标的事项若存在变动或修改，敬请及时关注江苏苏豪创新科技集团有限公司在“江苏政府采购网”发布的更正公告。</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本次招标不收取投标保证金。</w:t>
      </w:r>
      <w:r>
        <w:rPr>
          <w:rFonts w:ascii="宋体" w:hAnsi="宋体" w:cs="宋体"/>
          <w:color w:val="auto"/>
          <w:sz w:val="24"/>
          <w:highlight w:val="none"/>
        </w:rPr>
      </w:r>
      <w:r>
        <w:rPr>
          <w:color w:val="auto"/>
          <w:highlight w:val="none"/>
        </w:rPr>
      </w:r>
    </w:p>
    <w:p>
      <w:pPr>
        <w:pStyle w:val="999"/>
        <w:rPr>
          <w:color w:val="auto"/>
          <w:sz w:val="24"/>
          <w:highlight w:val="none"/>
        </w:rPr>
      </w:pPr>
      <w:r>
        <w:rPr>
          <w:color w:val="auto"/>
          <w:sz w:val="24"/>
          <w:highlight w:val="none"/>
        </w:rPr>
      </w:r>
      <w:r>
        <w:rPr>
          <w:color w:val="auto"/>
          <w:highlight w:val="none"/>
        </w:rPr>
      </w:r>
    </w:p>
    <w:p>
      <w:pPr>
        <w:pStyle w:val="999"/>
        <w:ind w:firstLine="420"/>
        <w:rPr>
          <w:rFonts w:ascii="宋体" w:hAnsi="宋体" w:cs="宋体"/>
          <w:color w:val="auto"/>
          <w:szCs w:val="21"/>
          <w:highlight w:val="none"/>
        </w:rPr>
        <w:sectPr>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auto"/>
          <w:szCs w:val="21"/>
          <w:highlight w:val="none"/>
        </w:rPr>
      </w:r>
      <w:r>
        <w:rPr>
          <w:color w:val="auto"/>
          <w:highlight w:val="none"/>
        </w:rPr>
      </w:r>
    </w:p>
    <w:p>
      <w:pPr>
        <w:pStyle w:val="999"/>
        <w:jc w:val="center"/>
        <w:rPr>
          <w:rFonts w:ascii="宋体" w:hAnsi="宋体" w:cs="宋体"/>
          <w:b/>
          <w:color w:val="auto"/>
          <w:sz w:val="32"/>
          <w:szCs w:val="32"/>
          <w:highlight w:val="none"/>
        </w:rPr>
        <w:outlineLvl w:val="0"/>
      </w:pPr>
      <w:r>
        <w:rPr>
          <w:color w:val="auto"/>
          <w:highlight w:val="none"/>
        </w:rPr>
      </w:r>
      <w:bookmarkStart w:id="23" w:name="_Toc120614211"/>
      <w:r>
        <w:rPr>
          <w:color w:val="auto"/>
          <w:highlight w:val="none"/>
        </w:rPr>
      </w:r>
      <w:bookmarkStart w:id="24" w:name="_Toc5881"/>
      <w:r>
        <w:rPr>
          <w:rFonts w:hint="eastAsia" w:ascii="宋体" w:hAnsi="宋体" w:cs="宋体"/>
          <w:b/>
          <w:color w:val="auto"/>
          <w:sz w:val="32"/>
          <w:szCs w:val="32"/>
          <w:highlight w:val="none"/>
        </w:rPr>
        <w:t xml:space="preserve">第二章  </w:t>
      </w:r>
      <w:bookmarkEnd w:id="23"/>
      <w:r>
        <w:rPr>
          <w:color w:val="auto"/>
          <w:highlight w:val="none"/>
        </w:rPr>
      </w:r>
      <w:bookmarkStart w:id="25" w:name="_Toc513029202"/>
      <w:r>
        <w:rPr>
          <w:color w:val="auto"/>
          <w:highlight w:val="none"/>
        </w:rPr>
      </w:r>
      <w:bookmarkStart w:id="26" w:name="_Toc20823274"/>
      <w:r>
        <w:rPr>
          <w:color w:val="auto"/>
          <w:highlight w:val="none"/>
        </w:rPr>
      </w:r>
      <w:bookmarkStart w:id="27" w:name="_Toc16938518"/>
      <w:r>
        <w:rPr>
          <w:color w:val="auto"/>
          <w:highlight w:val="none"/>
        </w:rPr>
      </w:r>
      <w:bookmarkStart w:id="28" w:name="_Toc120614213"/>
      <w:r>
        <w:rPr>
          <w:rFonts w:hint="eastAsia" w:ascii="宋体" w:hAnsi="宋体" w:cs="宋体"/>
          <w:b/>
          <w:color w:val="auto"/>
          <w:sz w:val="32"/>
          <w:szCs w:val="32"/>
          <w:highlight w:val="none"/>
        </w:rPr>
        <w:t xml:space="preserve">投标人须知</w:t>
      </w:r>
      <w:bookmarkEnd w:id="24"/>
      <w:r>
        <w:rPr>
          <w:color w:val="auto"/>
          <w:highlight w:val="none"/>
        </w:rPr>
      </w:r>
      <w:bookmarkEnd w:id="25"/>
      <w:r>
        <w:rPr>
          <w:color w:val="auto"/>
          <w:highlight w:val="none"/>
        </w:rPr>
      </w:r>
      <w:bookmarkEnd w:id="26"/>
      <w:r>
        <w:rPr>
          <w:color w:val="auto"/>
          <w:highlight w:val="none"/>
        </w:rPr>
      </w:r>
      <w:bookmarkEnd w:id="27"/>
      <w:r>
        <w:rPr>
          <w:color w:val="auto"/>
          <w:highlight w:val="none"/>
        </w:rPr>
      </w:r>
      <w:bookmarkEnd w:id="28"/>
      <w:r>
        <w:rPr>
          <w:rFonts w:ascii="宋体" w:hAnsi="宋体" w:cs="宋体"/>
          <w:b/>
          <w:color w:val="auto"/>
          <w:sz w:val="32"/>
          <w:szCs w:val="32"/>
          <w:highlight w:val="none"/>
        </w:rPr>
      </w:r>
      <w:r>
        <w:rPr>
          <w:color w:val="auto"/>
          <w:highlight w:val="none"/>
        </w:rPr>
      </w:r>
    </w:p>
    <w:p>
      <w:pPr>
        <w:pStyle w:val="999"/>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29" w:name="_Toc20823275"/>
      <w:r>
        <w:rPr>
          <w:color w:val="auto"/>
          <w:highlight w:val="none"/>
        </w:rPr>
      </w:r>
      <w:bookmarkStart w:id="30" w:name="_Toc8795"/>
      <w:r>
        <w:rPr>
          <w:color w:val="auto"/>
          <w:highlight w:val="none"/>
        </w:rPr>
      </w:r>
      <w:bookmarkStart w:id="31" w:name="_Toc513029203"/>
      <w:r>
        <w:rPr>
          <w:color w:val="auto"/>
          <w:highlight w:val="none"/>
        </w:rPr>
      </w:r>
      <w:bookmarkStart w:id="32" w:name="_Toc16938519"/>
      <w:r>
        <w:rPr>
          <w:color w:val="auto"/>
          <w:highlight w:val="none"/>
        </w:rPr>
      </w:r>
      <w:bookmarkStart w:id="33" w:name="_Toc120614214"/>
      <w:r>
        <w:rPr>
          <w:rFonts w:hint="eastAsia" w:ascii="宋体" w:hAnsi="宋体" w:cs="宋体"/>
          <w:b/>
          <w:bCs/>
          <w:color w:val="auto"/>
          <w:sz w:val="24"/>
          <w:highlight w:val="none"/>
        </w:rPr>
        <w:t xml:space="preserve">一、总则</w:t>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34" w:name="_Hlt16619475"/>
      <w:r>
        <w:rPr>
          <w:color w:val="auto"/>
          <w:highlight w:val="none"/>
        </w:rPr>
      </w:r>
      <w:bookmarkEnd w:id="34"/>
      <w:r>
        <w:rPr>
          <w:color w:val="auto"/>
          <w:highlight w:val="none"/>
        </w:rPr>
      </w:r>
      <w:bookmarkStart w:id="35" w:name="_Toc458694821"/>
      <w:r>
        <w:rPr>
          <w:color w:val="auto"/>
          <w:highlight w:val="none"/>
        </w:rPr>
      </w:r>
      <w:bookmarkStart w:id="36" w:name="_Toc513029204"/>
      <w:r>
        <w:rPr>
          <w:color w:val="auto"/>
          <w:highlight w:val="none"/>
        </w:rPr>
      </w:r>
      <w:bookmarkStart w:id="37" w:name="_Toc16938520"/>
      <w:r>
        <w:rPr>
          <w:color w:val="auto"/>
          <w:highlight w:val="none"/>
        </w:rPr>
      </w:r>
      <w:bookmarkStart w:id="38" w:name="_Toc20823276"/>
      <w:r>
        <w:rPr>
          <w:rFonts w:hint="eastAsia" w:ascii="宋体" w:hAnsi="宋体" w:cs="宋体"/>
          <w:b/>
          <w:bCs/>
          <w:color w:val="auto"/>
          <w:sz w:val="24"/>
          <w:highlight w:val="none"/>
        </w:rPr>
        <w:t xml:space="preserve">1</w:t>
      </w:r>
      <w:bookmarkEnd w:id="35"/>
      <w:r>
        <w:rPr>
          <w:rFonts w:hint="eastAsia" w:ascii="宋体" w:hAnsi="宋体" w:cs="宋体"/>
          <w:b/>
          <w:bCs/>
          <w:color w:val="auto"/>
          <w:sz w:val="24"/>
          <w:highlight w:val="none"/>
        </w:rPr>
        <w:t xml:space="preserve">、招标方式</w:t>
      </w:r>
      <w:bookmarkEnd w:id="36"/>
      <w:r>
        <w:rPr>
          <w:color w:val="auto"/>
          <w:highlight w:val="none"/>
        </w:rPr>
      </w:r>
      <w:bookmarkEnd w:id="37"/>
      <w:r>
        <w:rPr>
          <w:color w:val="auto"/>
          <w:highlight w:val="none"/>
        </w:rPr>
      </w:r>
      <w:bookmarkEnd w:id="38"/>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39" w:name="_Toc20823277"/>
      <w:r>
        <w:rPr>
          <w:color w:val="auto"/>
          <w:highlight w:val="none"/>
        </w:rPr>
      </w:r>
      <w:bookmarkStart w:id="40" w:name="_Toc513029205"/>
      <w:r>
        <w:rPr>
          <w:color w:val="auto"/>
          <w:highlight w:val="none"/>
        </w:rPr>
      </w:r>
      <w:bookmarkStart w:id="41" w:name="_Toc16938521"/>
      <w:r>
        <w:rPr>
          <w:rFonts w:hint="eastAsia" w:ascii="宋体" w:hAnsi="宋体" w:cs="宋体"/>
          <w:b/>
          <w:bCs/>
          <w:color w:val="auto"/>
          <w:sz w:val="24"/>
          <w:highlight w:val="none"/>
        </w:rPr>
        <w:t xml:space="preserve">2、合格的投标人</w:t>
      </w:r>
      <w:bookmarkEnd w:id="39"/>
      <w:r>
        <w:rPr>
          <w:color w:val="auto"/>
          <w:highlight w:val="none"/>
        </w:rPr>
      </w:r>
      <w:bookmarkEnd w:id="40"/>
      <w:r>
        <w:rPr>
          <w:color w:val="auto"/>
          <w:highlight w:val="none"/>
        </w:rPr>
      </w:r>
      <w:bookmarkEnd w:id="41"/>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满足招标公告中供应商的资格要求的规定。</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42" w:name="_Toc20823278"/>
      <w:r>
        <w:rPr>
          <w:color w:val="auto"/>
          <w:highlight w:val="none"/>
        </w:rPr>
      </w:r>
      <w:bookmarkStart w:id="43" w:name="_Toc513029206"/>
      <w:r>
        <w:rPr>
          <w:color w:val="auto"/>
          <w:highlight w:val="none"/>
        </w:rPr>
      </w:r>
      <w:bookmarkStart w:id="44" w:name="_Toc16938522"/>
      <w:r>
        <w:rPr>
          <w:rFonts w:hint="eastAsia" w:ascii="宋体" w:hAnsi="宋体" w:cs="宋体"/>
          <w:b/>
          <w:bCs/>
          <w:color w:val="auto"/>
          <w:sz w:val="24"/>
          <w:highlight w:val="none"/>
        </w:rPr>
        <w:t xml:space="preserve">3、适用法律</w:t>
      </w:r>
      <w:bookmarkEnd w:id="42"/>
      <w:r>
        <w:rPr>
          <w:color w:val="auto"/>
          <w:highlight w:val="none"/>
        </w:rPr>
      </w:r>
      <w:bookmarkEnd w:id="43"/>
      <w:r>
        <w:rPr>
          <w:color w:val="auto"/>
          <w:highlight w:val="none"/>
        </w:rPr>
      </w:r>
      <w:bookmarkEnd w:id="44"/>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45" w:name="_Toc16938523"/>
      <w:r>
        <w:rPr>
          <w:color w:val="auto"/>
          <w:highlight w:val="none"/>
        </w:rPr>
      </w:r>
      <w:bookmarkStart w:id="46" w:name="_Toc513029207"/>
      <w:r>
        <w:rPr>
          <w:color w:val="auto"/>
          <w:highlight w:val="none"/>
        </w:rPr>
      </w:r>
      <w:bookmarkStart w:id="47" w:name="_Toc20823279"/>
      <w:r>
        <w:rPr>
          <w:color w:val="auto"/>
          <w:highlight w:val="none"/>
        </w:rPr>
      </w:r>
      <w:bookmarkStart w:id="48" w:name="_Toc462564067"/>
      <w:r>
        <w:rPr>
          <w:rFonts w:hint="eastAsia" w:ascii="宋体" w:hAnsi="宋体" w:cs="宋体"/>
          <w:b/>
          <w:bCs/>
          <w:color w:val="auto"/>
          <w:sz w:val="24"/>
          <w:highlight w:val="none"/>
        </w:rPr>
        <w:t xml:space="preserve">4、投标费用</w:t>
      </w:r>
      <w:bookmarkEnd w:id="45"/>
      <w:r>
        <w:rPr>
          <w:color w:val="auto"/>
          <w:highlight w:val="none"/>
        </w:rPr>
      </w:r>
      <w:bookmarkEnd w:id="46"/>
      <w:r>
        <w:rPr>
          <w:color w:val="auto"/>
          <w:highlight w:val="none"/>
        </w:rPr>
      </w:r>
      <w:bookmarkEnd w:id="47"/>
      <w:r>
        <w:rPr>
          <w:color w:val="auto"/>
          <w:highlight w:val="none"/>
        </w:rPr>
      </w:r>
      <w:bookmarkEnd w:id="48"/>
      <w:r>
        <w:rPr>
          <w:rFonts w:ascii="宋体" w:hAnsi="宋体" w:cs="宋体"/>
          <w:b/>
          <w:bCs/>
          <w:color w:val="auto"/>
          <w:sz w:val="24"/>
          <w:highlight w:val="none"/>
        </w:rPr>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4.1 投标人应自行承担所有与参加投标有关的费用，无论投标过程中的做法和结果如何，</w:t>
      </w:r>
      <w:r>
        <w:rPr>
          <w:rFonts w:ascii="宋体" w:hAnsi="宋体" w:cs="宋体"/>
          <w:b/>
          <w:color w:val="auto"/>
          <w:sz w:val="24"/>
          <w:highlight w:val="none"/>
        </w:rPr>
        <w:t xml:space="preserve">江苏苏豪创新科技集团有限公司（以下简称采购代理机构）</w:t>
      </w:r>
      <w:r>
        <w:rPr>
          <w:rFonts w:ascii="宋体" w:hAnsi="宋体" w:cs="宋体"/>
          <w:color w:val="auto"/>
          <w:sz w:val="24"/>
          <w:highlight w:val="none"/>
        </w:rPr>
        <w:t xml:space="preserve">在任何情况下均无义务和责任承担这些费用。</w:t>
      </w:r>
      <w:r>
        <w:rPr>
          <w:color w:val="auto"/>
          <w:highlight w:val="none"/>
        </w:rPr>
      </w:r>
    </w:p>
    <w:p>
      <w:pPr>
        <w:pStyle w:val="999"/>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ascii="宋体" w:hAnsi="宋体" w:cs="宋体"/>
          <w:b/>
          <w:bCs/>
          <w:color w:val="auto"/>
          <w:sz w:val="24"/>
          <w:highlight w:val="none"/>
        </w:rPr>
        <w:t xml:space="preserve">.2</w:t>
      </w:r>
      <w:r>
        <w:rPr>
          <w:rFonts w:hint="eastAsia" w:ascii="宋体" w:hAnsi="宋体" w:cs="宋体"/>
          <w:b/>
          <w:bCs/>
          <w:color w:val="auto"/>
          <w:sz w:val="24"/>
          <w:highlight w:val="none"/>
        </w:rPr>
        <w:t xml:space="preserve">本项目预算已包含本次招标服务费，故服务费由中标人支付。</w:t>
      </w:r>
      <w:r>
        <w:rPr>
          <w:rFonts w:ascii="宋体" w:hAnsi="宋体" w:cs="宋体"/>
          <w:b/>
          <w:bCs/>
          <w:color w:val="auto"/>
          <w:sz w:val="24"/>
          <w:highlight w:val="none"/>
        </w:rPr>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4.3 本次招标</w:t>
      </w:r>
      <w:r>
        <w:rPr>
          <w:rFonts w:ascii="宋体" w:hAnsi="宋体" w:cs="宋体"/>
          <w:b/>
          <w:color w:val="auto"/>
          <w:sz w:val="24"/>
          <w:highlight w:val="none"/>
        </w:rPr>
        <w:t xml:space="preserve">采购代理机构</w:t>
      </w:r>
      <w:r>
        <w:rPr>
          <w:rFonts w:ascii="宋体" w:hAnsi="宋体" w:cs="宋体"/>
          <w:color w:val="auto"/>
          <w:sz w:val="24"/>
          <w:highlight w:val="none"/>
        </w:rPr>
        <w:t xml:space="preserve">不收取标书工本费。</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4.4 招标服务费收费标准：</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中标人向采购代理机构支付招标服务费，服务费标准按下表中标准的40%计取。</w:t>
      </w:r>
      <w:r>
        <w:rPr>
          <w:rFonts w:hint="eastAsia" w:ascii="宋体" w:hAnsi="宋体" w:cs="宋体"/>
          <w:color w:val="auto"/>
          <w:sz w:val="24"/>
          <w:highlight w:val="none"/>
        </w:rPr>
        <w:t xml:space="preserve">折后出现收费不足3000元的，按3000元收取。</w:t>
      </w:r>
      <w:r>
        <w:rPr>
          <w:color w:val="auto"/>
          <w:highlight w:val="none"/>
        </w:rPr>
      </w:r>
    </w:p>
    <w:tbl>
      <w:tblPr>
        <w:tblW w:w="8638" w:type="dxa"/>
        <w:tblInd w:w="412"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rPr>
              <w:t xml:space="preserve">服务类型 中标金额（万元）</w:t>
            </w:r>
            <w:r>
              <w:rPr>
                <w:rFonts w:eastAsia="Times New Roman"/>
                <w:color w:val="auto"/>
                <w:highlight w:val="none"/>
              </w:rPr>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货物招标</w:t>
            </w:r>
            <w:r>
              <w:rPr>
                <w:rFonts w:eastAsia="Times New Roman"/>
                <w:color w:val="auto"/>
                <w:highlight w:val="none"/>
                <w:lang w:eastAsia="en-US"/>
              </w:rPr>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服务招标</w:t>
            </w:r>
            <w:r>
              <w:rPr>
                <w:rFonts w:eastAsia="Times New Roman"/>
                <w:color w:val="auto"/>
                <w:highlight w:val="none"/>
                <w:lang w:eastAsia="en-US"/>
              </w:rPr>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工程招标</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100以下</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100-500</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1.1%</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0.8%</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0.7%</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500-1000</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0.8%</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0.45%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0.55%</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1000-5000</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0.25%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0.35%</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5000-10000</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0.25%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0.1%</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0.2%</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10000-100000</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0.05%</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0.05%</w:t>
            </w:r>
            <w:r>
              <w:rPr>
                <w:rFonts w:eastAsia="Times New Roman"/>
                <w:color w:val="auto"/>
                <w:highlight w:val="none"/>
                <w:lang w:eastAsia="en-US"/>
              </w:rPr>
            </w:r>
            <w:r>
              <w:rPr>
                <w:color w:val="auto"/>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1000000以上</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0.01%</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0.01%</w:t>
            </w:r>
            <w:r>
              <w:rPr>
                <w:rFonts w:eastAsia="Times New Roman"/>
                <w:color w:val="auto"/>
                <w:highlight w:val="none"/>
                <w:lang w:eastAsia="en-US"/>
              </w:rPr>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99"/>
              <w:jc w:val="center"/>
              <w:spacing w:line="360" w:lineRule="auto"/>
              <w:rPr>
                <w:rFonts w:eastAsia="Times New Roman"/>
                <w:color w:val="auto"/>
                <w:highlight w:val="none"/>
              </w:rPr>
            </w:pPr>
            <w:r>
              <w:rPr>
                <w:rFonts w:ascii="宋体" w:hAnsi="宋体" w:cs="宋体"/>
                <w:color w:val="auto"/>
                <w:sz w:val="24"/>
                <w:highlight w:val="none"/>
                <w:lang w:eastAsia="en-US"/>
              </w:rPr>
              <w:t xml:space="preserve">0.01%</w:t>
            </w:r>
            <w:r>
              <w:rPr>
                <w:rFonts w:eastAsia="Times New Roman"/>
                <w:color w:val="auto"/>
                <w:highlight w:val="none"/>
                <w:lang w:eastAsia="en-US"/>
              </w:rPr>
            </w:r>
            <w:r>
              <w:rPr>
                <w:color w:val="auto"/>
                <w:highlight w:val="none"/>
              </w:rP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vAlign w:val="top"/>
            <w:textDirection w:val="lrTb"/>
            <w:noWrap w:val="false"/>
          </w:tcPr>
          <w:p>
            <w:pPr>
              <w:pStyle w:val="999"/>
              <w:spacing w:line="360" w:lineRule="auto"/>
              <w:rPr>
                <w:rFonts w:eastAsia="Times New Roman"/>
                <w:color w:val="auto"/>
                <w:highlight w:val="none"/>
              </w:rPr>
            </w:pPr>
            <w:r>
              <w:rPr>
                <w:rFonts w:ascii="宋体" w:hAnsi="宋体" w:cs="宋体"/>
                <w:color w:val="auto"/>
                <w:sz w:val="24"/>
                <w:highlight w:val="none"/>
              </w:rPr>
              <w:t xml:space="preserve">说明：招标代理服务收费按差额定律累进法计算。</w:t>
            </w:r>
            <w:r>
              <w:rPr>
                <w:rFonts w:eastAsia="Times New Roman"/>
                <w:color w:val="auto"/>
                <w:highlight w:val="none"/>
              </w:rPr>
            </w:r>
            <w:r>
              <w:rPr>
                <w:color w:val="auto"/>
                <w:highlight w:val="none"/>
              </w:rPr>
            </w:r>
          </w:p>
        </w:tc>
      </w:tr>
    </w:tbl>
    <w:p>
      <w:pPr>
        <w:pStyle w:val="999"/>
        <w:ind w:firstLine="480"/>
        <w:spacing w:line="360" w:lineRule="auto"/>
        <w:rPr>
          <w:color w:val="auto"/>
          <w:highlight w:val="none"/>
        </w:rPr>
      </w:pPr>
      <w:r>
        <w:rPr>
          <w:rFonts w:ascii="宋体" w:hAnsi="宋体" w:cs="宋体"/>
          <w:color w:val="auto"/>
          <w:sz w:val="24"/>
          <w:highlight w:val="none"/>
        </w:rPr>
        <w:t xml:space="preserve">4.5电汇账户信息如下：</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开户名：江苏苏豪创新科技集团有限公司</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开户行：工行南京市白下支行</w:t>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账  号：4301013119100276117</w:t>
      </w:r>
      <w:r>
        <w:rPr>
          <w:color w:val="auto"/>
          <w:highlight w:val="none"/>
        </w:rPr>
      </w:r>
    </w:p>
    <w:p>
      <w:pPr>
        <w:pStyle w:val="999"/>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投标人一旦参加本项目采购活动，即被认为接受了本招标文件的规定和约束。</w:t>
      </w:r>
      <w:r>
        <w:rPr>
          <w:rFonts w:ascii="宋体" w:hAnsi="宋体" w:cs="宋体"/>
          <w:color w:val="auto"/>
          <w:sz w:val="24"/>
          <w:highlight w:val="none"/>
        </w:rPr>
      </w:r>
      <w:r>
        <w:rPr>
          <w:color w:val="auto"/>
          <w:highlight w:val="none"/>
        </w:rPr>
      </w:r>
    </w:p>
    <w:p>
      <w:pPr>
        <w:pStyle w:val="999"/>
        <w:ind w:firstLine="482"/>
        <w:spacing w:line="360" w:lineRule="auto"/>
        <w:rPr>
          <w:rFonts w:ascii="宋体" w:hAnsi="宋体" w:cs="宋体"/>
          <w:b/>
          <w:bCs/>
          <w:color w:val="auto"/>
          <w:sz w:val="24"/>
          <w:highlight w:val="none"/>
        </w:rPr>
      </w:pPr>
      <w:r>
        <w:rPr>
          <w:color w:val="auto"/>
          <w:highlight w:val="none"/>
        </w:rPr>
      </w:r>
      <w:bookmarkStart w:id="49" w:name="_Toc20823281"/>
      <w:r>
        <w:rPr>
          <w:color w:val="auto"/>
          <w:highlight w:val="none"/>
        </w:rPr>
      </w:r>
      <w:bookmarkStart w:id="50" w:name="_Toc120614215"/>
      <w:r>
        <w:rPr>
          <w:color w:val="auto"/>
          <w:highlight w:val="none"/>
        </w:rPr>
      </w:r>
      <w:bookmarkStart w:id="51" w:name="_Toc16938525"/>
      <w:r>
        <w:rPr>
          <w:color w:val="auto"/>
          <w:highlight w:val="none"/>
        </w:rPr>
      </w:r>
      <w:bookmarkStart w:id="52" w:name="_Toc513029209"/>
      <w:r>
        <w:rPr>
          <w:rFonts w:ascii="宋体" w:hAnsi="宋体" w:cs="宋体"/>
          <w:b/>
          <w:bCs/>
          <w:color w:val="auto"/>
          <w:sz w:val="24"/>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53" w:name="_Toc11968"/>
      <w:r>
        <w:rPr>
          <w:rFonts w:hint="eastAsia" w:ascii="宋体" w:hAnsi="宋体" w:cs="宋体"/>
          <w:b/>
          <w:bCs/>
          <w:color w:val="auto"/>
          <w:sz w:val="24"/>
          <w:highlight w:val="none"/>
        </w:rPr>
        <w:t xml:space="preserve">二、招标文件</w:t>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54" w:name="_Toc20823282"/>
      <w:r>
        <w:rPr>
          <w:color w:val="auto"/>
          <w:highlight w:val="none"/>
        </w:rPr>
      </w:r>
      <w:bookmarkStart w:id="55" w:name="_Toc513029210"/>
      <w:r>
        <w:rPr>
          <w:color w:val="auto"/>
          <w:highlight w:val="none"/>
        </w:rPr>
      </w:r>
      <w:bookmarkStart w:id="56" w:name="_Toc16938526"/>
      <w:r>
        <w:rPr>
          <w:rFonts w:hint="eastAsia" w:ascii="宋体" w:hAnsi="宋体" w:cs="宋体"/>
          <w:b/>
          <w:bCs/>
          <w:color w:val="auto"/>
          <w:sz w:val="24"/>
          <w:highlight w:val="none"/>
        </w:rPr>
        <w:t xml:space="preserve">6、招标文件构成</w:t>
      </w:r>
      <w:bookmarkEnd w:id="54"/>
      <w:r>
        <w:rPr>
          <w:color w:val="auto"/>
          <w:highlight w:val="none"/>
        </w:rPr>
      </w:r>
      <w:bookmarkEnd w:id="55"/>
      <w:r>
        <w:rPr>
          <w:color w:val="auto"/>
          <w:highlight w:val="none"/>
        </w:rPr>
      </w:r>
      <w:bookmarkEnd w:id="56"/>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 招标文件由以下部分组成：</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（3）合同文本</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联系解决。</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57" w:name="_Toc462564070"/>
      <w:r>
        <w:rPr>
          <w:color w:val="auto"/>
          <w:highlight w:val="none"/>
        </w:rPr>
      </w:r>
      <w:bookmarkStart w:id="58" w:name="_Toc513029211"/>
      <w:r>
        <w:rPr>
          <w:color w:val="auto"/>
          <w:highlight w:val="none"/>
        </w:rPr>
      </w:r>
      <w:bookmarkStart w:id="59" w:name="_Toc16938527"/>
      <w:r>
        <w:rPr>
          <w:color w:val="auto"/>
          <w:highlight w:val="none"/>
        </w:rPr>
      </w:r>
      <w:bookmarkStart w:id="60" w:name="_Toc20823283"/>
      <w:r>
        <w:rPr>
          <w:rFonts w:hint="eastAsia" w:ascii="宋体" w:hAnsi="宋体" w:cs="宋体"/>
          <w:b/>
          <w:bCs/>
          <w:color w:val="auto"/>
          <w:sz w:val="24"/>
          <w:highlight w:val="none"/>
        </w:rPr>
        <w:t xml:space="preserve">7、招标文件的澄清</w:t>
      </w:r>
      <w:bookmarkEnd w:id="57"/>
      <w:r>
        <w:rPr>
          <w:color w:val="auto"/>
          <w:highlight w:val="none"/>
        </w:rPr>
      </w:r>
      <w:bookmarkEnd w:id="58"/>
      <w:r>
        <w:rPr>
          <w:color w:val="auto"/>
          <w:highlight w:val="none"/>
        </w:rPr>
      </w:r>
      <w:bookmarkEnd w:id="59"/>
      <w:r>
        <w:rPr>
          <w:color w:val="auto"/>
          <w:highlight w:val="none"/>
        </w:rPr>
      </w:r>
      <w:bookmarkEnd w:id="60"/>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任何要求对招标文件进行澄清的投标人，应在投标截止期十日前按招标公告中的通讯地址，以书面形式通知</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61" w:name="_Toc16938528"/>
      <w:r>
        <w:rPr>
          <w:color w:val="auto"/>
          <w:highlight w:val="none"/>
        </w:rPr>
      </w:r>
      <w:bookmarkStart w:id="62" w:name="_Toc513029212"/>
      <w:r>
        <w:rPr>
          <w:color w:val="auto"/>
          <w:highlight w:val="none"/>
        </w:rPr>
      </w:r>
      <w:bookmarkStart w:id="63" w:name="_Toc462564071"/>
      <w:r>
        <w:rPr>
          <w:color w:val="auto"/>
          <w:highlight w:val="none"/>
        </w:rPr>
      </w:r>
      <w:bookmarkStart w:id="64" w:name="_Toc20823284"/>
      <w:r>
        <w:rPr>
          <w:rFonts w:hint="eastAsia" w:ascii="宋体" w:hAnsi="宋体" w:cs="宋体"/>
          <w:b/>
          <w:bCs/>
          <w:color w:val="auto"/>
          <w:sz w:val="24"/>
          <w:highlight w:val="none"/>
        </w:rPr>
        <w:t xml:space="preserve">8、招标文件的修改</w:t>
      </w:r>
      <w:bookmarkEnd w:id="61"/>
      <w:r>
        <w:rPr>
          <w:color w:val="auto"/>
          <w:highlight w:val="none"/>
        </w:rPr>
      </w:r>
      <w:bookmarkEnd w:id="62"/>
      <w:r>
        <w:rPr>
          <w:color w:val="auto"/>
          <w:highlight w:val="none"/>
        </w:rPr>
      </w:r>
      <w:bookmarkEnd w:id="63"/>
      <w:r>
        <w:rPr>
          <w:color w:val="auto"/>
          <w:highlight w:val="none"/>
        </w:rPr>
      </w:r>
      <w:bookmarkEnd w:id="64"/>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 在投标截止时间前，</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可以对招标文件进行修改。</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有权按照法定的要求推迟投标截止日期和开标日期。</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 招标文件的修改将在江苏政府采购网公布，补充文件将作为招标文件的组成部分，并对投标人具有约束力。</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ascii="宋体" w:hAnsi="宋体"/>
          <w:bCs/>
          <w:color w:val="auto"/>
          <w:sz w:val="24"/>
          <w:szCs w:val="21"/>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65" w:name="_Toc13732"/>
      <w:r>
        <w:rPr>
          <w:color w:val="auto"/>
          <w:highlight w:val="none"/>
        </w:rPr>
      </w:r>
      <w:bookmarkStart w:id="66" w:name="_Toc513029213"/>
      <w:r>
        <w:rPr>
          <w:color w:val="auto"/>
          <w:highlight w:val="none"/>
        </w:rPr>
      </w:r>
      <w:bookmarkStart w:id="67" w:name="_Toc120614216"/>
      <w:r>
        <w:rPr>
          <w:color w:val="auto"/>
          <w:highlight w:val="none"/>
        </w:rPr>
      </w:r>
      <w:bookmarkStart w:id="68" w:name="_Toc462564072"/>
      <w:r>
        <w:rPr>
          <w:color w:val="auto"/>
          <w:highlight w:val="none"/>
        </w:rPr>
      </w:r>
      <w:bookmarkStart w:id="69" w:name="_Toc20823285"/>
      <w:r>
        <w:rPr>
          <w:color w:val="auto"/>
          <w:highlight w:val="none"/>
        </w:rPr>
      </w:r>
      <w:bookmarkStart w:id="70" w:name="_Toc16938529"/>
      <w:r>
        <w:rPr>
          <w:rFonts w:hint="eastAsia" w:ascii="宋体" w:hAnsi="宋体" w:cs="宋体"/>
          <w:b/>
          <w:bCs/>
          <w:color w:val="auto"/>
          <w:sz w:val="24"/>
          <w:highlight w:val="none"/>
        </w:rPr>
        <w:t xml:space="preserve">三、投标文件的编制</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71" w:name="_Toc20823286"/>
      <w:r>
        <w:rPr>
          <w:color w:val="auto"/>
          <w:highlight w:val="none"/>
        </w:rPr>
      </w:r>
      <w:bookmarkStart w:id="72" w:name="_Toc462564073"/>
      <w:r>
        <w:rPr>
          <w:color w:val="auto"/>
          <w:highlight w:val="none"/>
        </w:rPr>
      </w:r>
      <w:bookmarkStart w:id="73" w:name="_Toc513029214"/>
      <w:r>
        <w:rPr>
          <w:color w:val="auto"/>
          <w:highlight w:val="none"/>
        </w:rPr>
      </w:r>
      <w:bookmarkStart w:id="74" w:name="_Toc16938530"/>
      <w:r>
        <w:rPr>
          <w:rFonts w:hint="eastAsia" w:ascii="宋体" w:hAnsi="宋体" w:cs="宋体"/>
          <w:b/>
          <w:bCs/>
          <w:color w:val="auto"/>
          <w:sz w:val="24"/>
          <w:highlight w:val="none"/>
        </w:rPr>
        <w:t xml:space="preserve">9、投标文件的语言及度量衡单位</w:t>
      </w:r>
      <w:bookmarkEnd w:id="71"/>
      <w:r>
        <w:rPr>
          <w:color w:val="auto"/>
          <w:highlight w:val="none"/>
        </w:rPr>
      </w:r>
      <w:bookmarkEnd w:id="72"/>
      <w:r>
        <w:rPr>
          <w:color w:val="auto"/>
          <w:highlight w:val="none"/>
        </w:rPr>
      </w:r>
      <w:bookmarkEnd w:id="73"/>
      <w:r>
        <w:rPr>
          <w:color w:val="auto"/>
          <w:highlight w:val="none"/>
        </w:rPr>
      </w:r>
      <w:bookmarkEnd w:id="74"/>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投标人提交的投标文件以及投标人与</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75" w:name="_Toc16938531"/>
      <w:r>
        <w:rPr>
          <w:color w:val="auto"/>
          <w:highlight w:val="none"/>
        </w:rPr>
      </w:r>
      <w:bookmarkStart w:id="76" w:name="_Toc20823287"/>
      <w:r>
        <w:rPr>
          <w:color w:val="auto"/>
          <w:highlight w:val="none"/>
        </w:rPr>
      </w:r>
      <w:bookmarkStart w:id="77" w:name="_Toc513029215"/>
      <w:r>
        <w:rPr>
          <w:color w:val="auto"/>
          <w:highlight w:val="none"/>
        </w:rPr>
      </w:r>
      <w:bookmarkStart w:id="78" w:name="_Toc462564074"/>
      <w:r>
        <w:rPr>
          <w:rFonts w:hint="eastAsia" w:ascii="宋体" w:hAnsi="宋体" w:cs="宋体"/>
          <w:b/>
          <w:bCs/>
          <w:color w:val="auto"/>
          <w:sz w:val="24"/>
          <w:highlight w:val="none"/>
        </w:rPr>
        <w:t xml:space="preserve">10、投标文件构成</w:t>
      </w:r>
      <w:bookmarkEnd w:id="75"/>
      <w:r>
        <w:rPr>
          <w:color w:val="auto"/>
          <w:highlight w:val="none"/>
        </w:rPr>
      </w:r>
      <w:bookmarkEnd w:id="76"/>
      <w:r>
        <w:rPr>
          <w:color w:val="auto"/>
          <w:highlight w:val="none"/>
        </w:rPr>
      </w:r>
      <w:bookmarkEnd w:id="77"/>
      <w:r>
        <w:rPr>
          <w:color w:val="auto"/>
          <w:highlight w:val="none"/>
        </w:rPr>
      </w:r>
      <w:bookmarkEnd w:id="78"/>
      <w:r>
        <w:rPr>
          <w:rFonts w:ascii="宋体" w:hAnsi="宋体" w:cs="宋体"/>
          <w:b/>
          <w:bCs/>
          <w:color w:val="auto"/>
          <w:sz w:val="24"/>
          <w:highlight w:val="none"/>
        </w:rPr>
      </w:r>
      <w:r>
        <w:rPr>
          <w:color w:val="auto"/>
          <w:highlight w:val="none"/>
        </w:rPr>
      </w:r>
    </w:p>
    <w:p>
      <w:pPr>
        <w:pStyle w:val="999"/>
        <w:ind w:firstLine="480"/>
        <w:spacing w:before="161" w:line="360" w:lineRule="auto"/>
        <w:rPr>
          <w:rFonts w:ascii="宋体" w:hAnsi="宋体" w:cs="宋体"/>
          <w:color w:val="auto"/>
          <w:sz w:val="24"/>
          <w:highlight w:val="none"/>
        </w:rPr>
      </w:pPr>
      <w:r>
        <w:rPr>
          <w:color w:val="auto"/>
          <w:highlight w:val="none"/>
        </w:rPr>
      </w:r>
      <w:bookmarkStart w:id="79" w:name="_Hlt26670360"/>
      <w:r>
        <w:rPr>
          <w:color w:val="auto"/>
          <w:highlight w:val="none"/>
        </w:rPr>
      </w:r>
      <w:bookmarkEnd w:id="79"/>
      <w:r>
        <w:rPr>
          <w:color w:val="auto"/>
          <w:highlight w:val="none"/>
        </w:rPr>
      </w:r>
      <w:bookmarkStart w:id="80" w:name="_Hlt26954838"/>
      <w:r>
        <w:rPr>
          <w:color w:val="auto"/>
          <w:highlight w:val="none"/>
        </w:rPr>
      </w:r>
      <w:bookmarkEnd w:id="80"/>
      <w:r>
        <w:rPr>
          <w:color w:val="auto"/>
          <w:highlight w:val="none"/>
        </w:rPr>
      </w:r>
      <w:bookmarkStart w:id="81" w:name="_Hlt26668975"/>
      <w:r>
        <w:rPr>
          <w:color w:val="auto"/>
          <w:highlight w:val="none"/>
        </w:rPr>
      </w:r>
      <w:bookmarkEnd w:id="81"/>
      <w:r>
        <w:rPr>
          <w:color w:val="auto"/>
          <w:highlight w:val="none"/>
        </w:rPr>
      </w:r>
      <w:bookmarkStart w:id="82" w:name="_Toc14577357"/>
      <w:r>
        <w:rPr>
          <w:color w:val="auto"/>
          <w:highlight w:val="none"/>
        </w:rPr>
      </w:r>
      <w:bookmarkStart w:id="83" w:name="_Toc513029219"/>
      <w:r>
        <w:rPr>
          <w:color w:val="auto"/>
          <w:highlight w:val="none"/>
        </w:rPr>
      </w:r>
      <w:bookmarkStart w:id="84" w:name="_Toc49090509"/>
      <w:r>
        <w:rPr>
          <w:color w:val="auto"/>
          <w:highlight w:val="none"/>
        </w:rPr>
      </w:r>
      <w:bookmarkStart w:id="85" w:name="_Toc513029216"/>
      <w:r>
        <w:rPr>
          <w:color w:val="auto"/>
          <w:highlight w:val="none"/>
        </w:rPr>
      </w:r>
      <w:bookmarkStart w:id="86" w:name="_Toc49090507"/>
      <w:r>
        <w:rPr>
          <w:color w:val="auto"/>
          <w:highlight w:val="none"/>
        </w:rPr>
      </w:r>
      <w:bookmarkStart w:id="87" w:name="_Toc14577354"/>
      <w:r>
        <w:rPr>
          <w:color w:val="auto"/>
          <w:highlight w:val="none"/>
        </w:rPr>
      </w:r>
      <w:bookmarkStart w:id="88" w:name="_Toc14577355"/>
      <w:r>
        <w:rPr>
          <w:color w:val="auto"/>
          <w:highlight w:val="none"/>
        </w:rPr>
      </w:r>
      <w:bookmarkStart w:id="89" w:name="_Toc49090508"/>
      <w:r>
        <w:rPr>
          <w:rFonts w:hint="eastAsia" w:ascii="宋体" w:hAnsi="宋体" w:cs="宋体"/>
          <w:color w:val="auto"/>
          <w:sz w:val="24"/>
          <w:highlight w:val="none"/>
        </w:rPr>
        <w:t xml:space="preserve">10.1 投标人编写的投标文件应包括资格证明文件、符合性证明文件、投标分项报价表、招标要求响应承诺书、其他证明文件、投标函、开标一览表等部分。</w:t>
      </w:r>
      <w:r>
        <w:rPr>
          <w:rFonts w:ascii="宋体" w:hAnsi="宋体" w:cs="宋体"/>
          <w:color w:val="auto"/>
          <w:sz w:val="24"/>
          <w:highlight w:val="none"/>
        </w:rPr>
      </w:r>
      <w:r>
        <w:rPr>
          <w:color w:val="auto"/>
          <w:highlight w:val="none"/>
        </w:rPr>
      </w:r>
    </w:p>
    <w:p>
      <w:pPr>
        <w:pStyle w:val="999"/>
        <w:ind w:firstLine="480"/>
        <w:spacing w:before="161" w:line="360" w:lineRule="auto"/>
        <w:rPr>
          <w:rFonts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如标书制作工具中格式和内容与“江苏政府采购网”发布的招标文件不一致，请以“江苏政府采购网”发布的招标文件为准。</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bookmarkEnd w:id="82"/>
      <w:r>
        <w:rPr>
          <w:color w:val="auto"/>
          <w:highlight w:val="none"/>
        </w:rPr>
      </w:r>
      <w:bookmarkEnd w:id="83"/>
      <w:r>
        <w:rPr>
          <w:color w:val="auto"/>
          <w:highlight w:val="none"/>
        </w:rPr>
      </w:r>
      <w:bookmarkEnd w:id="84"/>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color w:val="auto"/>
          <w:highlight w:val="none"/>
        </w:rPr>
      </w:r>
      <w:bookmarkEnd w:id="85"/>
      <w:r>
        <w:rPr>
          <w:color w:val="auto"/>
          <w:highlight w:val="none"/>
        </w:rPr>
      </w:r>
      <w:bookmarkEnd w:id="86"/>
      <w:r>
        <w:rPr>
          <w:color w:val="auto"/>
          <w:highlight w:val="none"/>
        </w:rPr>
      </w:r>
      <w:bookmarkEnd w:id="87"/>
      <w:r>
        <w:rPr>
          <w:rFonts w:hint="eastAsia" w:ascii="宋体" w:hAnsi="宋体" w:cs="宋体"/>
          <w:color w:val="auto"/>
          <w:sz w:val="24"/>
          <w:highlight w:val="none"/>
        </w:rPr>
        <w:t xml:space="preserve">11.1 投标人应按照招标文件要求提交证明文件，证明其及投标标的符合招标文件规定。</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End w:id="88"/>
      <w:r>
        <w:rPr>
          <w:color w:val="auto"/>
          <w:highlight w:val="none"/>
        </w:rPr>
      </w:r>
      <w:bookmarkEnd w:id="89"/>
      <w:r>
        <w:rPr>
          <w:rFonts w:hint="eastAsia" w:ascii="宋体" w:hAnsi="宋体" w:cs="宋体"/>
          <w:b/>
          <w:bCs/>
          <w:color w:val="auto"/>
          <w:sz w:val="24"/>
          <w:highlight w:val="none"/>
        </w:rPr>
        <w:t xml:space="preserve">12、投标分项报价表</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 投标人应按照招标文件规定格式填报投标分项报价表。</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rPr>
          <w:rFonts w:ascii="宋体" w:hAnsi="宋体" w:cs="宋体"/>
          <w:color w:val="auto"/>
          <w:sz w:val="24"/>
          <w:highlight w:val="none"/>
        </w:rPr>
      </w:r>
      <w:r>
        <w:rPr>
          <w:color w:val="auto"/>
          <w:highlight w:val="none"/>
        </w:rPr>
      </w:r>
    </w:p>
    <w:p>
      <w:pPr>
        <w:pStyle w:val="999"/>
        <w:ind w:firstLine="482"/>
        <w:spacing w:before="161" w:line="360" w:lineRule="auto"/>
        <w:rPr>
          <w:rFonts w:hint="eastAsia" w:ascii="宋体" w:hAnsi="宋体" w:cs="宋体"/>
          <w:b/>
          <w:bCs/>
          <w:color w:val="auto"/>
          <w:sz w:val="24"/>
          <w:highlight w:val="none"/>
        </w:rPr>
      </w:pPr>
      <w:r>
        <w:rPr>
          <w:color w:val="auto"/>
          <w:highlight w:val="none"/>
        </w:rPr>
      </w:r>
      <w:bookmarkStart w:id="90" w:name="_Hlt26954848"/>
      <w:r>
        <w:rPr>
          <w:color w:val="auto"/>
          <w:highlight w:val="none"/>
        </w:rPr>
      </w:r>
      <w:bookmarkEnd w:id="90"/>
      <w:r>
        <w:rPr>
          <w:color w:val="auto"/>
          <w:highlight w:val="none"/>
        </w:rPr>
      </w:r>
      <w:bookmarkStart w:id="91" w:name="_Hlt26954731"/>
      <w:r>
        <w:rPr>
          <w:color w:val="auto"/>
          <w:highlight w:val="none"/>
        </w:rPr>
      </w:r>
      <w:bookmarkEnd w:id="91"/>
      <w:r>
        <w:rPr>
          <w:color w:val="auto"/>
          <w:highlight w:val="none"/>
        </w:rPr>
      </w:r>
      <w:bookmarkStart w:id="92" w:name="_Hlt26670486"/>
      <w:r>
        <w:rPr>
          <w:color w:val="auto"/>
          <w:highlight w:val="none"/>
        </w:rPr>
      </w:r>
      <w:bookmarkEnd w:id="92"/>
      <w:r>
        <w:rPr>
          <w:color w:val="auto"/>
          <w:highlight w:val="none"/>
        </w:rPr>
      </w:r>
      <w:bookmarkStart w:id="93" w:name="_Hlt26670482"/>
      <w:r>
        <w:rPr>
          <w:color w:val="auto"/>
          <w:highlight w:val="none"/>
        </w:rPr>
      </w:r>
      <w:bookmarkEnd w:id="93"/>
      <w:r>
        <w:rPr>
          <w:color w:val="auto"/>
          <w:highlight w:val="none"/>
        </w:rPr>
      </w:r>
      <w:bookmarkStart w:id="94" w:name="_Hlt26954846"/>
      <w:r>
        <w:rPr>
          <w:color w:val="auto"/>
          <w:highlight w:val="none"/>
        </w:rPr>
      </w:r>
      <w:bookmarkEnd w:id="94"/>
      <w:r>
        <w:rPr>
          <w:rFonts w:hint="eastAsia" w:ascii="宋体" w:hAnsi="宋体" w:cs="宋体"/>
          <w:b/>
          <w:bCs/>
          <w:color w:val="auto"/>
          <w:sz w:val="24"/>
          <w:highlight w:val="none"/>
          <w:lang w:val="zh-CN"/>
        </w:rPr>
        <w:t xml:space="preserve">13、技术要求响应及偏离表、商务要求响应及偏离表</w:t>
      </w:r>
      <w:r>
        <w:rPr>
          <w:rFonts w:hint="eastAsia" w:ascii="宋体" w:hAnsi="宋体" w:cs="宋体"/>
          <w:b/>
          <w:bCs/>
          <w:color w:val="auto"/>
          <w:sz w:val="24"/>
          <w:highlight w:val="none"/>
          <w:lang w:val="zh-CN"/>
        </w:rPr>
      </w:r>
      <w:r>
        <w:rPr>
          <w:color w:val="auto"/>
          <w:highlight w:val="none"/>
        </w:rPr>
      </w:r>
    </w:p>
    <w:p>
      <w:pPr>
        <w:pStyle w:val="999"/>
        <w:ind w:firstLine="480"/>
        <w:spacing w:before="161"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13.1 投标人需对招标文件中的技术要求与商务要求逐项作出响应或偏离，并说明原因。</w:t>
      </w:r>
      <w:r>
        <w:rPr>
          <w:rFonts w:hint="eastAsia" w:ascii="宋体" w:hAnsi="宋体" w:cs="宋体"/>
          <w:color w:val="auto"/>
          <w:sz w:val="24"/>
          <w:highlight w:val="none"/>
          <w:lang w:val="zh-CN"/>
        </w:rPr>
      </w:r>
      <w:r>
        <w:rPr>
          <w:color w:val="auto"/>
          <w:highlight w:val="none"/>
        </w:rPr>
      </w:r>
    </w:p>
    <w:p>
      <w:pPr>
        <w:pStyle w:val="999"/>
        <w:ind w:firstLine="480"/>
        <w:spacing w:before="161"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13.2 投标人可在投标文件中提供认为需要的其他技术文件或说明。</w:t>
      </w:r>
      <w:r>
        <w:rPr>
          <w:rFonts w:hint="eastAsia" w:ascii="宋体" w:hAnsi="宋体" w:cs="宋体"/>
          <w:color w:val="auto"/>
          <w:sz w:val="24"/>
          <w:highlight w:val="none"/>
          <w:lang w:val="zh-CN"/>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14、服务承诺、培训计划、人员安排及其他</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投标人需根据招标文件要求提供培训计划。</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14.3 投标人需根据招标文件要求提供</w:t>
      </w:r>
      <w:r>
        <w:rPr>
          <w:rFonts w:hint="eastAsia" w:ascii="宋体" w:hAnsi="宋体" w:cs="宋体"/>
          <w:color w:val="auto"/>
          <w:sz w:val="24"/>
          <w:highlight w:val="none"/>
          <w:lang w:val="zh-CN"/>
        </w:rPr>
        <w:t xml:space="preserve">所投标的的主要组成部分、功能设计、实现思路及关键技术等。</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95" w:name="_Toc14577359"/>
      <w:r>
        <w:rPr>
          <w:color w:val="auto"/>
          <w:highlight w:val="none"/>
        </w:rPr>
      </w:r>
      <w:bookmarkStart w:id="96" w:name="_Toc49090510"/>
      <w:r>
        <w:rPr>
          <w:rFonts w:hint="eastAsia" w:ascii="宋体" w:hAnsi="宋体" w:cs="宋体"/>
          <w:b/>
          <w:bCs/>
          <w:color w:val="auto"/>
          <w:sz w:val="24"/>
          <w:highlight w:val="none"/>
        </w:rPr>
        <w:t xml:space="preserve">15、投标函和开标一览表</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投标人应按照招标文件中提供的格式完整、正确填写投标函、开标一览表。</w:t>
      </w:r>
      <w:r>
        <w:rPr>
          <w:rFonts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End w:id="95"/>
      <w:r>
        <w:rPr>
          <w:color w:val="auto"/>
          <w:highlight w:val="none"/>
        </w:rPr>
      </w:r>
      <w:bookmarkEnd w:id="96"/>
      <w:r>
        <w:rPr>
          <w:color w:val="auto"/>
          <w:highlight w:val="none"/>
        </w:rPr>
      </w:r>
      <w:bookmarkStart w:id="97" w:name="_Toc14577360"/>
      <w:r>
        <w:rPr>
          <w:color w:val="auto"/>
          <w:highlight w:val="none"/>
        </w:rPr>
      </w:r>
      <w:bookmarkStart w:id="98" w:name="_Toc49090511"/>
      <w:r>
        <w:rPr>
          <w:rFonts w:hint="eastAsia" w:ascii="宋体" w:hAnsi="宋体" w:cs="宋体"/>
          <w:b/>
          <w:bCs/>
          <w:color w:val="auto"/>
          <w:sz w:val="24"/>
          <w:highlight w:val="none"/>
        </w:rPr>
        <w:t xml:space="preserve">16、投标有效期</w:t>
      </w:r>
      <w:bookmarkEnd w:id="97"/>
      <w:r>
        <w:rPr>
          <w:color w:val="auto"/>
          <w:highlight w:val="none"/>
        </w:rPr>
      </w:r>
      <w:bookmarkEnd w:id="98"/>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16.1投标有效期为开标之日后</w:t>
      </w:r>
      <w:r>
        <w:rPr>
          <w:rFonts w:hint="eastAsia" w:ascii="仿宋_GB2312" w:hAnsi="仿宋_GB2312"/>
          <w:b/>
          <w:color w:val="auto"/>
          <w:sz w:val="24"/>
          <w:szCs w:val="21"/>
          <w:highlight w:val="none"/>
          <w:u w:val="single"/>
        </w:rPr>
        <w:t xml:space="preserve">九十（90）天</w:t>
      </w:r>
      <w:r>
        <w:rPr>
          <w:rFonts w:hint="eastAsia" w:ascii="宋体" w:hAnsi="宋体"/>
          <w:bCs/>
          <w:color w:val="auto"/>
          <w:sz w:val="24"/>
          <w:szCs w:val="21"/>
          <w:highlight w:val="none"/>
        </w:rPr>
        <w:t xml:space="preserve">。投标有效期比规定短的将被视为未实质性响应招标文件而予以拒绝。</w:t>
      </w:r>
      <w:r>
        <w:rPr>
          <w:rFonts w:ascii="宋体" w:hAnsi="宋体"/>
          <w:bCs/>
          <w:color w:val="auto"/>
          <w:sz w:val="24"/>
          <w:szCs w:val="21"/>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17、投标有效期的延长</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u w:val="single"/>
        </w:rPr>
        <w:t xml:space="preserve">采购代理机构</w:t>
      </w:r>
      <w:r>
        <w:rPr>
          <w:rFonts w:hint="eastAsia" w:ascii="宋体" w:hAnsi="宋体"/>
          <w:bCs/>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u w:val="single"/>
        </w:rPr>
        <w:t xml:space="preserve">采购代理机构</w:t>
      </w:r>
      <w:r>
        <w:rPr>
          <w:rFonts w:hint="eastAsia" w:ascii="宋体" w:hAnsi="宋体"/>
          <w:bCs/>
          <w:color w:val="auto"/>
          <w:sz w:val="24"/>
          <w:szCs w:val="21"/>
          <w:highlight w:val="none"/>
        </w:rPr>
        <w:t xml:space="preserve">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ascii="宋体" w:hAnsi="宋体"/>
          <w:bCs/>
          <w:color w:val="auto"/>
          <w:sz w:val="24"/>
          <w:szCs w:val="21"/>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99" w:name="_Hlt26954739"/>
      <w:r>
        <w:rPr>
          <w:color w:val="auto"/>
          <w:highlight w:val="none"/>
        </w:rPr>
      </w:r>
      <w:bookmarkEnd w:id="99"/>
      <w:r>
        <w:rPr>
          <w:color w:val="auto"/>
          <w:highlight w:val="none"/>
        </w:rPr>
      </w:r>
      <w:bookmarkStart w:id="100" w:name="_Hlt26954852"/>
      <w:r>
        <w:rPr>
          <w:color w:val="auto"/>
          <w:highlight w:val="none"/>
        </w:rPr>
      </w:r>
      <w:bookmarkEnd w:id="100"/>
      <w:r>
        <w:rPr>
          <w:color w:val="auto"/>
          <w:highlight w:val="none"/>
        </w:rPr>
      </w:r>
      <w:bookmarkStart w:id="101" w:name="_Toc13747"/>
      <w:r>
        <w:rPr>
          <w:color w:val="auto"/>
          <w:highlight w:val="none"/>
        </w:rPr>
      </w:r>
      <w:bookmarkStart w:id="102" w:name="_Toc16938540"/>
      <w:r>
        <w:rPr>
          <w:color w:val="auto"/>
          <w:highlight w:val="none"/>
        </w:rPr>
      </w:r>
      <w:bookmarkStart w:id="103" w:name="_Toc120614217"/>
      <w:r>
        <w:rPr>
          <w:color w:val="auto"/>
          <w:highlight w:val="none"/>
        </w:rPr>
      </w:r>
      <w:bookmarkStart w:id="104" w:name="_Toc20823296"/>
      <w:r>
        <w:rPr>
          <w:color w:val="auto"/>
          <w:highlight w:val="none"/>
        </w:rPr>
      </w:r>
      <w:bookmarkStart w:id="105" w:name="_Toc513029224"/>
      <w:r>
        <w:rPr>
          <w:rFonts w:hint="eastAsia" w:ascii="宋体" w:hAnsi="宋体" w:cs="宋体"/>
          <w:b/>
          <w:bCs/>
          <w:color w:val="auto"/>
          <w:sz w:val="24"/>
          <w:highlight w:val="none"/>
        </w:rPr>
        <w:t xml:space="preserve">四、投标文件的递交</w:t>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bookmarkEnd w:id="105"/>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06" w:name="_Toc16938541"/>
      <w:r>
        <w:rPr>
          <w:color w:val="auto"/>
          <w:highlight w:val="none"/>
        </w:rPr>
      </w:r>
      <w:bookmarkStart w:id="107" w:name="_Toc513029225"/>
      <w:r>
        <w:rPr>
          <w:color w:val="auto"/>
          <w:highlight w:val="none"/>
        </w:rPr>
      </w:r>
      <w:bookmarkStart w:id="108" w:name="_Toc20823297"/>
      <w:r>
        <w:rPr>
          <w:color w:val="auto"/>
          <w:highlight w:val="none"/>
        </w:rPr>
      </w:r>
      <w:bookmarkStart w:id="109" w:name="_Toc462564084"/>
      <w:r>
        <w:rPr>
          <w:rFonts w:hint="eastAsia" w:ascii="宋体" w:hAnsi="宋体" w:cs="宋体"/>
          <w:b/>
          <w:bCs/>
          <w:color w:val="auto"/>
          <w:sz w:val="24"/>
          <w:highlight w:val="none"/>
        </w:rPr>
        <w:t xml:space="preserve">18、电子投标文件</w:t>
      </w:r>
      <w:bookmarkEnd w:id="106"/>
      <w:r>
        <w:rPr>
          <w:color w:val="auto"/>
          <w:highlight w:val="none"/>
        </w:rPr>
      </w:r>
      <w:bookmarkEnd w:id="107"/>
      <w:r>
        <w:rPr>
          <w:color w:val="auto"/>
          <w:highlight w:val="none"/>
        </w:rPr>
      </w:r>
      <w:bookmarkEnd w:id="108"/>
      <w:r>
        <w:rPr>
          <w:color w:val="auto"/>
          <w:highlight w:val="none"/>
        </w:rPr>
      </w:r>
      <w:bookmarkEnd w:id="109"/>
      <w:r>
        <w:rPr>
          <w:rFonts w:hint="eastAsia" w:ascii="宋体" w:hAnsi="宋体" w:cs="宋体"/>
          <w:b/>
          <w:bCs/>
          <w:color w:val="auto"/>
          <w:sz w:val="24"/>
          <w:highlight w:val="none"/>
        </w:rPr>
        <w:t xml:space="preserve">的递交</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18.1投标人应当按照《操作手册》规定，在投标截止时间前制作并上传电子投标文件。</w:t>
      </w:r>
      <w:bookmarkStart w:id="110" w:name="_Toc20823298"/>
      <w:r>
        <w:rPr>
          <w:color w:val="auto"/>
          <w:highlight w:val="none"/>
        </w:rPr>
      </w:r>
      <w:bookmarkStart w:id="111" w:name="_Toc513029226"/>
      <w:r>
        <w:rPr>
          <w:color w:val="auto"/>
          <w:highlight w:val="none"/>
        </w:rPr>
      </w:r>
      <w:bookmarkStart w:id="112" w:name="_Toc16938542"/>
      <w:r>
        <w:rPr>
          <w:rFonts w:ascii="宋体" w:hAnsi="宋体"/>
          <w:bCs/>
          <w:color w:val="auto"/>
          <w:sz w:val="24"/>
          <w:szCs w:val="21"/>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19、投标截止日期</w:t>
      </w:r>
      <w:bookmarkEnd w:id="110"/>
      <w:r>
        <w:rPr>
          <w:color w:val="auto"/>
          <w:highlight w:val="none"/>
        </w:rPr>
      </w:r>
      <w:bookmarkEnd w:id="111"/>
      <w:r>
        <w:rPr>
          <w:color w:val="auto"/>
          <w:highlight w:val="none"/>
        </w:rPr>
      </w:r>
      <w:bookmarkEnd w:id="112"/>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19.1 投标人上传电子投标文件的时间不得迟于招标公告中规定的投标截止时间。</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19.2 </w:t>
      </w:r>
      <w:r>
        <w:rPr>
          <w:rFonts w:hint="eastAsia" w:ascii="宋体" w:hAnsi="宋体"/>
          <w:bCs/>
          <w:color w:val="auto"/>
          <w:sz w:val="24"/>
          <w:szCs w:val="21"/>
          <w:highlight w:val="none"/>
          <w:u w:val="single"/>
        </w:rPr>
        <w:t xml:space="preserve">采购代理机构</w:t>
      </w:r>
      <w:r>
        <w:rPr>
          <w:rFonts w:hint="eastAsia" w:ascii="宋体" w:hAnsi="宋体"/>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bCs/>
          <w:color w:val="auto"/>
          <w:sz w:val="24"/>
          <w:szCs w:val="21"/>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13" w:name="_Toc16938543"/>
      <w:r>
        <w:rPr>
          <w:color w:val="auto"/>
          <w:highlight w:val="none"/>
        </w:rPr>
      </w:r>
      <w:bookmarkStart w:id="114" w:name="_Toc513029227"/>
      <w:r>
        <w:rPr>
          <w:color w:val="auto"/>
          <w:highlight w:val="none"/>
        </w:rPr>
      </w:r>
      <w:bookmarkStart w:id="115" w:name="_Toc20823299"/>
      <w:r>
        <w:rPr>
          <w:rFonts w:hint="eastAsia" w:ascii="宋体" w:hAnsi="宋体" w:cs="宋体"/>
          <w:b/>
          <w:bCs/>
          <w:color w:val="auto"/>
          <w:sz w:val="24"/>
          <w:highlight w:val="none"/>
        </w:rPr>
        <w:t xml:space="preserve">20、投标文件</w:t>
      </w:r>
      <w:bookmarkEnd w:id="113"/>
      <w:r>
        <w:rPr>
          <w:color w:val="auto"/>
          <w:highlight w:val="none"/>
        </w:rPr>
      </w:r>
      <w:bookmarkEnd w:id="114"/>
      <w:r>
        <w:rPr>
          <w:color w:val="auto"/>
          <w:highlight w:val="none"/>
        </w:rPr>
      </w:r>
      <w:bookmarkEnd w:id="115"/>
      <w:r>
        <w:rPr>
          <w:rFonts w:hint="eastAsia" w:ascii="宋体" w:hAnsi="宋体" w:cs="宋体"/>
          <w:b/>
          <w:bCs/>
          <w:color w:val="auto"/>
          <w:sz w:val="24"/>
          <w:highlight w:val="none"/>
        </w:rPr>
        <w:t xml:space="preserve">的拒收</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20.1 采购代理机构拒绝接收在其规定的投标截止时间后上传的任何投标文件。</w:t>
      </w:r>
      <w:r>
        <w:rPr>
          <w:rFonts w:ascii="宋体" w:hAnsi="宋体"/>
          <w:bCs/>
          <w:color w:val="auto"/>
          <w:sz w:val="24"/>
          <w:szCs w:val="21"/>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16" w:name="_Toc513029228"/>
      <w:r>
        <w:rPr>
          <w:color w:val="auto"/>
          <w:highlight w:val="none"/>
        </w:rPr>
      </w:r>
      <w:bookmarkStart w:id="117" w:name="_Toc20823300"/>
      <w:r>
        <w:rPr>
          <w:color w:val="auto"/>
          <w:highlight w:val="none"/>
        </w:rPr>
      </w:r>
      <w:bookmarkStart w:id="118" w:name="_Toc16938544"/>
      <w:r>
        <w:rPr>
          <w:rFonts w:hint="eastAsia" w:ascii="宋体" w:hAnsi="宋体" w:cs="宋体"/>
          <w:b/>
          <w:bCs/>
          <w:color w:val="auto"/>
          <w:sz w:val="24"/>
          <w:highlight w:val="none"/>
        </w:rPr>
        <w:t xml:space="preserve">21、投标文件的撤回和修改</w:t>
      </w:r>
      <w:bookmarkEnd w:id="116"/>
      <w:r>
        <w:rPr>
          <w:color w:val="auto"/>
          <w:highlight w:val="none"/>
        </w:rPr>
      </w:r>
      <w:bookmarkEnd w:id="117"/>
      <w:r>
        <w:rPr>
          <w:color w:val="auto"/>
          <w:highlight w:val="none"/>
        </w:rPr>
      </w:r>
      <w:bookmarkEnd w:id="118"/>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21.1 投标文件的撤回</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21.1.1 电子投标文件的撤回</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投标人可在投标截止时间前，撤回其电子投标文件，具体操作方法见《操作手册》。</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21.1.2 投标人撤回电子投标文件，则认为其不再参与本项目投标活动。</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21.2 投标文件的修改</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21.2.1投标人可在投标截止时间前，对其电子投标文件进行修改，具体操作方法见《操作手册》。</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21.2.2 在投标截止时间之后，投标人不得对其电子投标文件作任何修改。</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21.3 在投标截止时间至招标文件中规定的投标有效期满之间的这段时间内，投标人不得撤回其投标。</w:t>
      </w:r>
      <w:r>
        <w:rPr>
          <w:rFonts w:ascii="宋体" w:hAnsi="宋体"/>
          <w:bCs/>
          <w:color w:val="auto"/>
          <w:sz w:val="24"/>
          <w:szCs w:val="21"/>
          <w:highlight w:val="none"/>
        </w:rPr>
      </w:r>
      <w:r>
        <w:rPr>
          <w:color w:val="auto"/>
          <w:highlight w:val="none"/>
        </w:rPr>
      </w:r>
    </w:p>
    <w:p>
      <w:pPr>
        <w:pStyle w:val="999"/>
        <w:spacing w:line="360" w:lineRule="auto"/>
        <w:rPr>
          <w:rFonts w:ascii="宋体" w:hAnsi="宋体" w:cs="宋体"/>
          <w:b/>
          <w:bCs/>
          <w:color w:val="auto"/>
          <w:sz w:val="24"/>
          <w:highlight w:val="none"/>
        </w:rPr>
      </w:pPr>
      <w:r>
        <w:rPr>
          <w:color w:val="auto"/>
          <w:highlight w:val="none"/>
        </w:rPr>
      </w:r>
      <w:bookmarkStart w:id="119" w:name="_Toc16938545"/>
      <w:r>
        <w:rPr>
          <w:color w:val="auto"/>
          <w:highlight w:val="none"/>
        </w:rPr>
      </w:r>
      <w:bookmarkStart w:id="120" w:name="_Toc20823301"/>
      <w:r>
        <w:rPr>
          <w:color w:val="auto"/>
          <w:highlight w:val="none"/>
        </w:rPr>
      </w:r>
      <w:bookmarkStart w:id="121" w:name="_Toc120614218"/>
      <w:r>
        <w:rPr>
          <w:color w:val="auto"/>
          <w:highlight w:val="none"/>
        </w:rPr>
      </w:r>
      <w:bookmarkStart w:id="122" w:name="_Toc513029229"/>
      <w:r>
        <w:rPr>
          <w:rFonts w:ascii="宋体" w:hAnsi="宋体" w:cs="宋体"/>
          <w:b/>
          <w:bCs/>
          <w:color w:val="auto"/>
          <w:sz w:val="24"/>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123" w:name="_Toc27778"/>
      <w:r>
        <w:rPr>
          <w:rFonts w:hint="eastAsia" w:ascii="宋体" w:hAnsi="宋体" w:cs="宋体"/>
          <w:b/>
          <w:bCs/>
          <w:color w:val="auto"/>
          <w:sz w:val="24"/>
          <w:highlight w:val="none"/>
        </w:rPr>
        <w:t xml:space="preserve">五、开标与评标</w:t>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24" w:name="_Toc20823302"/>
      <w:r>
        <w:rPr>
          <w:color w:val="auto"/>
          <w:highlight w:val="none"/>
        </w:rPr>
      </w:r>
      <w:bookmarkStart w:id="125" w:name="_Toc16938546"/>
      <w:r>
        <w:rPr>
          <w:color w:val="auto"/>
          <w:highlight w:val="none"/>
        </w:rPr>
      </w:r>
      <w:bookmarkStart w:id="126" w:name="_Toc513029230"/>
      <w:r>
        <w:rPr>
          <w:rFonts w:hint="eastAsia" w:ascii="宋体" w:hAnsi="宋体" w:cs="宋体"/>
          <w:b/>
          <w:bCs/>
          <w:color w:val="auto"/>
          <w:sz w:val="24"/>
          <w:highlight w:val="none"/>
        </w:rPr>
        <w:t xml:space="preserve">22、开标</w:t>
      </w:r>
      <w:bookmarkEnd w:id="124"/>
      <w:r>
        <w:rPr>
          <w:color w:val="auto"/>
          <w:highlight w:val="none"/>
        </w:rPr>
      </w:r>
      <w:bookmarkEnd w:id="125"/>
      <w:r>
        <w:rPr>
          <w:color w:val="auto"/>
          <w:highlight w:val="none"/>
        </w:rPr>
      </w:r>
      <w:bookmarkEnd w:id="126"/>
      <w:r>
        <w:rPr>
          <w:rFonts w:ascii="宋体" w:hAnsi="宋体" w:cs="宋体"/>
          <w:b/>
          <w:bCs/>
          <w:color w:val="auto"/>
          <w:sz w:val="24"/>
          <w:highlight w:val="none"/>
        </w:rPr>
      </w:r>
      <w:r>
        <w:rPr>
          <w:color w:val="auto"/>
          <w:highlight w:val="none"/>
        </w:rPr>
      </w:r>
    </w:p>
    <w:p>
      <w:pPr>
        <w:pStyle w:val="999"/>
        <w:ind w:firstLine="480"/>
        <w:spacing w:line="360" w:lineRule="auto"/>
        <w:rPr>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.1</w:t>
      </w:r>
      <w:r>
        <w:rPr>
          <w:rFonts w:hint="eastAsia" w:ascii="宋体" w:hAnsi="宋体"/>
          <w:bCs/>
          <w:color w:val="auto"/>
          <w:sz w:val="24"/>
          <w:highlight w:val="none"/>
        </w:rPr>
        <w:t xml:space="preserve"> 采购代理机构将在招标公告中规定的时间和地点组织公开开标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规定的时间内对投标文件进行解密。</w:t>
      </w:r>
      <w:r>
        <w:rPr>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 </w:t>
      </w:r>
      <w:r>
        <w:rPr>
          <w:rFonts w:hint="eastAsia" w:ascii="宋体" w:hAnsi="宋体"/>
          <w:color w:val="auto"/>
          <w:sz w:val="24"/>
          <w:highlight w:val="none"/>
        </w:rPr>
        <w:t xml:space="preserve">开标仪式由采购代理机构组织。</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.3 投标人在开标过程中涉及到的投标文件解密、开标结果确认等工作，应按照《操作手册》规定执行。</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 投标人如果对开标过程和开标记录有疑义，应当根据《操作手册》规定提出，如 </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27" w:name="_Toc16938547"/>
      <w:r>
        <w:rPr>
          <w:color w:val="auto"/>
          <w:highlight w:val="none"/>
        </w:rPr>
      </w:r>
      <w:bookmarkStart w:id="128" w:name="_Toc20823303"/>
      <w:r>
        <w:rPr>
          <w:color w:val="auto"/>
          <w:highlight w:val="none"/>
        </w:rPr>
      </w:r>
      <w:bookmarkStart w:id="129" w:name="_Toc513029231"/>
      <w:r>
        <w:rPr>
          <w:rFonts w:hint="eastAsia" w:ascii="宋体" w:hAnsi="宋体" w:cs="宋体"/>
          <w:b/>
          <w:bCs/>
          <w:color w:val="auto"/>
          <w:sz w:val="24"/>
          <w:highlight w:val="none"/>
        </w:rPr>
        <w:t xml:space="preserve">23、评标委员会</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开标后，采购代理机构将立即组织评标委员会（以下简称评委会）进行评标。</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.3评委会独立工作，负责评审所有投标文件并确定中标候选人。</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24．评标过程的保密与公正</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color w:val="auto"/>
          <w:highlight w:val="none"/>
        </w:rPr>
      </w:r>
      <w:bookmarkEnd w:id="127"/>
      <w:r>
        <w:rPr>
          <w:color w:val="auto"/>
          <w:highlight w:val="none"/>
        </w:rPr>
      </w:r>
      <w:bookmarkEnd w:id="128"/>
      <w:r>
        <w:rPr>
          <w:color w:val="auto"/>
          <w:highlight w:val="none"/>
        </w:rPr>
      </w:r>
      <w:bookmarkEnd w:id="129"/>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 </w:t>
      </w:r>
      <w:r>
        <w:rPr>
          <w:rFonts w:hint="eastAsia" w:ascii="宋体" w:hAnsi="宋体"/>
          <w:color w:val="auto"/>
          <w:sz w:val="24"/>
          <w:highlight w:val="none"/>
        </w:rPr>
        <w:t xml:space="preserve">在评标过程中，投标人不得以任何行为影响评标过程，否则其投标文件将被作为无效投标文件。</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采购代理机构和评标委员会不向未中标的投标人解释未中标原因，也不公布评标过程中的相关细节。</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查看自己的评审得分及排序情况。</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30" w:name="_Toc513029232"/>
      <w:r>
        <w:rPr>
          <w:color w:val="auto"/>
          <w:highlight w:val="none"/>
        </w:rPr>
      </w:r>
      <w:bookmarkStart w:id="131" w:name="_Toc20823304"/>
      <w:r>
        <w:rPr>
          <w:color w:val="auto"/>
          <w:highlight w:val="none"/>
        </w:rPr>
      </w:r>
      <w:bookmarkStart w:id="132" w:name="_Toc16938548"/>
      <w:r>
        <w:rPr>
          <w:rFonts w:hint="eastAsia" w:ascii="宋体" w:hAnsi="宋体" w:cs="宋体"/>
          <w:b/>
          <w:bCs/>
          <w:color w:val="auto"/>
          <w:sz w:val="24"/>
          <w:highlight w:val="none"/>
        </w:rPr>
        <w:t xml:space="preserve">25．投标文件的澄清</w:t>
      </w:r>
      <w:bookmarkEnd w:id="130"/>
      <w:r>
        <w:rPr>
          <w:color w:val="auto"/>
          <w:highlight w:val="none"/>
        </w:rPr>
      </w:r>
      <w:bookmarkEnd w:id="131"/>
      <w:r>
        <w:rPr>
          <w:color w:val="auto"/>
          <w:highlight w:val="none"/>
        </w:rPr>
      </w:r>
      <w:bookmarkEnd w:id="132"/>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color w:val="auto"/>
          <w:highlight w:val="none"/>
        </w:rPr>
      </w:r>
      <w:bookmarkStart w:id="133" w:name="_Toc20823305"/>
      <w:r>
        <w:rPr>
          <w:color w:val="auto"/>
          <w:highlight w:val="none"/>
        </w:rPr>
      </w:r>
      <w:bookmarkStart w:id="134" w:name="_Toc16938549"/>
      <w:r>
        <w:rPr>
          <w:color w:val="auto"/>
          <w:highlight w:val="none"/>
        </w:rPr>
      </w:r>
      <w:bookmarkStart w:id="135"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向供应商发出“澄清要求函”，接到“澄清要求函”的投标人应当按照要求在</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中提交“澄清响应函”并加盖CA电子公章。澄清、说明和补正的内容作为投标文件的补充部分，具体操作方式见《操作手册》。</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26、对投标文件的初审</w:t>
      </w:r>
      <w:bookmarkEnd w:id="133"/>
      <w:r>
        <w:rPr>
          <w:color w:val="auto"/>
          <w:highlight w:val="none"/>
        </w:rPr>
      </w:r>
      <w:bookmarkEnd w:id="134"/>
      <w:r>
        <w:rPr>
          <w:color w:val="auto"/>
          <w:highlight w:val="none"/>
        </w:rPr>
      </w:r>
      <w:bookmarkEnd w:id="135"/>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 xml:space="preserve">投标文件初审分为资格审查和符合性审查。</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color w:val="auto"/>
          <w:sz w:val="24"/>
          <w:szCs w:val="21"/>
          <w:highlight w:val="none"/>
        </w:rPr>
      </w:pPr>
      <w:r>
        <w:rPr>
          <w:color w:val="auto"/>
          <w:highlight w:val="none"/>
        </w:rPr>
      </w:r>
      <w:bookmarkStart w:id="136" w:name="_Toc16938550"/>
      <w:r>
        <w:rPr>
          <w:color w:val="auto"/>
          <w:highlight w:val="none"/>
        </w:rPr>
      </w:r>
      <w:bookmarkStart w:id="137" w:name="_Toc20823306"/>
      <w:r>
        <w:rPr>
          <w:color w:val="auto"/>
          <w:highlight w:val="none"/>
        </w:rPr>
      </w:r>
      <w:bookmarkStart w:id="138"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rPr>
          <w:rFonts w:ascii="宋体" w:hAnsi="宋体"/>
          <w:color w:val="auto"/>
          <w:sz w:val="24"/>
          <w:szCs w:val="21"/>
          <w:highlight w:val="none"/>
        </w:rPr>
      </w:r>
      <w:r>
        <w:rPr>
          <w:color w:val="auto"/>
          <w:highlight w:val="none"/>
        </w:rPr>
      </w:r>
    </w:p>
    <w:p>
      <w:pPr>
        <w:pStyle w:val="999"/>
        <w:ind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rPr>
          <w:rFonts w:ascii="宋体" w:hAnsi="宋体"/>
          <w:color w:val="auto"/>
          <w:sz w:val="24"/>
          <w:szCs w:val="21"/>
          <w:highlight w:val="none"/>
        </w:rPr>
      </w:r>
      <w:r>
        <w:rPr>
          <w:color w:val="auto"/>
          <w:highlight w:val="none"/>
        </w:rPr>
      </w:r>
    </w:p>
    <w:p>
      <w:pPr>
        <w:pStyle w:val="999"/>
        <w:ind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rPr>
          <w:rFonts w:ascii="宋体" w:hAnsi="宋体"/>
          <w:color w:val="auto"/>
          <w:sz w:val="24"/>
          <w:szCs w:val="21"/>
          <w:highlight w:val="none"/>
        </w:rPr>
      </w:r>
      <w:r>
        <w:rPr>
          <w:color w:val="auto"/>
          <w:highlight w:val="none"/>
        </w:rPr>
      </w:r>
    </w:p>
    <w:p>
      <w:pPr>
        <w:pStyle w:val="999"/>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rPr>
          <w:rFonts w:ascii="宋体" w:hAnsi="宋体"/>
          <w:color w:val="auto"/>
          <w:sz w:val="24"/>
          <w:szCs w:val="21"/>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27、</w:t>
      </w:r>
      <w:bookmarkEnd w:id="136"/>
      <w:r>
        <w:rPr>
          <w:color w:val="auto"/>
          <w:highlight w:val="none"/>
        </w:rPr>
      </w:r>
      <w:bookmarkEnd w:id="137"/>
      <w:r>
        <w:rPr>
          <w:color w:val="auto"/>
          <w:highlight w:val="none"/>
        </w:rPr>
      </w:r>
      <w:bookmarkEnd w:id="138"/>
      <w:r>
        <w:rPr>
          <w:rFonts w:hint="eastAsia" w:ascii="宋体" w:hAnsi="宋体" w:cs="宋体"/>
          <w:b/>
          <w:bCs/>
          <w:color w:val="auto"/>
          <w:sz w:val="24"/>
          <w:highlight w:val="none"/>
        </w:rPr>
        <w:t xml:space="preserve">无效投标条款和废标条款</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color w:val="auto"/>
          <w:highlight w:val="none"/>
        </w:rPr>
      </w:r>
      <w:bookmarkStart w:id="139" w:name="_Toc513029235"/>
      <w:r>
        <w:rPr>
          <w:color w:val="auto"/>
          <w:highlight w:val="none"/>
        </w:rPr>
      </w:r>
      <w:bookmarkStart w:id="140" w:name="_Toc20823307"/>
      <w:r>
        <w:rPr>
          <w:color w:val="auto"/>
          <w:highlight w:val="none"/>
        </w:rPr>
      </w:r>
      <w:bookmarkStart w:id="141"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 无效投标条款</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 投标人不具备招标文件中规定资格要求的。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 投标人的报价超过了采购预算或最高限价的。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 未通过符合性审查的。</w:t>
      </w:r>
      <w:r>
        <w:rPr>
          <w:rFonts w:ascii="宋体" w:hAnsi="宋体"/>
          <w:bCs/>
          <w:i/>
          <w:color w:val="auto"/>
          <w:sz w:val="24"/>
          <w:szCs w:val="21"/>
          <w:highlight w:val="none"/>
          <w:u w:val="singl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27.1.10评审过程中出现下列情形之一的，评审委员会应当启动异常低价投标（响应）审查程序：</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（1）投标（响应）报价低于全部通过符合性审查供应商投标（响应）报价平均值65%的，即投标（响应）报价＜全部通过符合性审查供应商投标（响应）报价平均值×65%；</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（2）投标（响应）报价低于通过符合性审查的次低报价供应商投标（响应）报价65%的，即投标（响应）报价＜通过符合性审查的次低报价供应商投标（响应）报价×65%；</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（3）投标（响应）报价低于采购项目最高限价65%%的，即投标（响应）报价＜采购项目最高限价×65%；</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（4）评审委员会基于专业判断，认为供应商报价过低，有可能影响产品质量或者不能诚信履约的其他情形。</w:t>
      </w:r>
      <w:r>
        <w:rPr>
          <w:rFonts w:ascii="宋体" w:hAnsi="宋体"/>
          <w:bCs/>
          <w:color w:val="auto"/>
          <w:sz w:val="24"/>
          <w:szCs w:val="21"/>
          <w:highlight w:val="none"/>
        </w:rPr>
      </w:r>
      <w:r>
        <w:rPr>
          <w:color w:val="auto"/>
          <w:highlight w:val="none"/>
        </w:rPr>
      </w:r>
    </w:p>
    <w:p>
      <w:pPr>
        <w:pStyle w:val="999"/>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启动异常低价投标（响应）审查后，评审委员会应当通过苏采云系统要求相关供应商在评标现场合理的时间内（自澄清发布后30分钟，投标人应关注苏采云系统，及时在规定时间内作出回复。回复超出时间视为未提供有效书面说明、证明材料），在政府采购管理交易系统（苏采云）中提供具体成本测算等与报价合理性相关的书面说明及必要的证明材料，包括但不限于原材料成本、人工成本、服务业绩案例、制造费用等与</w:t>
      </w:r>
      <w:r>
        <w:rPr>
          <w:rFonts w:hint="eastAsia" w:ascii="宋体" w:hAnsi="宋体"/>
          <w:bCs/>
          <w:color w:val="auto"/>
          <w:sz w:val="24"/>
          <w:szCs w:val="21"/>
          <w:highlight w:val="none"/>
        </w:rPr>
        <w:t xml:space="preserve">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27.1.1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其他法律、法规及本招标文件规定的属无效投标的情形。</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 废标条款</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 符合专业条件的供应商或者对招标文件作实质响应的供应商不足三家的。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 因重大变故，采购任务取消的。</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 评标委员会认定招标文件存在歧义、重大缺陷导致评审工作无法进行。</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 如出现投标截止时间结束后参加投标的供应商或者在评标期间对招标文件做出实质响应的供应商不足三家情况，按政府采购相关规定执行。</w:t>
      </w:r>
      <w:r>
        <w:rPr>
          <w:rFonts w:ascii="宋体" w:hAnsi="宋体"/>
          <w:bCs/>
          <w:color w:val="auto"/>
          <w:sz w:val="24"/>
          <w:szCs w:val="21"/>
          <w:highlight w:val="none"/>
        </w:rPr>
      </w:r>
      <w:r>
        <w:rPr>
          <w:color w:val="auto"/>
          <w:highlight w:val="none"/>
        </w:rPr>
      </w:r>
    </w:p>
    <w:p>
      <w:pPr>
        <w:pStyle w:val="999"/>
        <w:spacing w:line="360" w:lineRule="auto"/>
        <w:rPr>
          <w:rFonts w:ascii="宋体" w:hAnsi="宋体" w:cs="宋体"/>
          <w:b/>
          <w:bCs/>
          <w:color w:val="auto"/>
          <w:sz w:val="24"/>
          <w:highlight w:val="none"/>
        </w:rPr>
      </w:pPr>
      <w:r>
        <w:rPr>
          <w:color w:val="auto"/>
          <w:highlight w:val="none"/>
        </w:rPr>
      </w:r>
      <w:bookmarkStart w:id="142" w:name="_Toc120614219"/>
      <w:r>
        <w:rPr>
          <w:rFonts w:ascii="宋体" w:hAnsi="宋体" w:cs="宋体"/>
          <w:b/>
          <w:bCs/>
          <w:color w:val="auto"/>
          <w:sz w:val="24"/>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143" w:name="_Toc910"/>
      <w:r>
        <w:rPr>
          <w:rFonts w:hint="eastAsia" w:ascii="宋体" w:hAnsi="宋体" w:cs="宋体"/>
          <w:b/>
          <w:bCs/>
          <w:color w:val="auto"/>
          <w:sz w:val="24"/>
          <w:highlight w:val="none"/>
        </w:rPr>
        <w:t xml:space="preserve">六、定标</w:t>
      </w:r>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Start w:id="144" w:name="_Toc513029238"/>
      <w:r>
        <w:rPr>
          <w:color w:val="auto"/>
          <w:highlight w:val="none"/>
        </w:rPr>
      </w:r>
      <w:bookmarkStart w:id="145" w:name="_Toc16938554"/>
      <w:r>
        <w:rPr>
          <w:color w:val="auto"/>
          <w:highlight w:val="none"/>
        </w:rPr>
      </w:r>
      <w:bookmarkStart w:id="146" w:name="_Toc20823310"/>
      <w:r>
        <w:rPr>
          <w:rFonts w:hint="eastAsia" w:ascii="宋体" w:hAnsi="宋体" w:cs="宋体"/>
          <w:b/>
          <w:bCs/>
          <w:color w:val="auto"/>
          <w:sz w:val="24"/>
          <w:highlight w:val="none"/>
        </w:rPr>
        <w:t xml:space="preserve">28、</w:t>
      </w:r>
      <w:bookmarkEnd w:id="144"/>
      <w:r>
        <w:rPr>
          <w:rFonts w:hint="eastAsia" w:ascii="宋体" w:hAnsi="宋体" w:cs="宋体"/>
          <w:b/>
          <w:bCs/>
          <w:color w:val="auto"/>
          <w:sz w:val="24"/>
          <w:highlight w:val="none"/>
        </w:rPr>
        <w:t xml:space="preserve">确定</w:t>
      </w:r>
      <w:bookmarkEnd w:id="145"/>
      <w:r>
        <w:rPr>
          <w:color w:val="auto"/>
          <w:highlight w:val="none"/>
        </w:rPr>
      </w:r>
      <w:bookmarkEnd w:id="146"/>
      <w:r>
        <w:rPr>
          <w:rFonts w:hint="eastAsia" w:ascii="宋体" w:hAnsi="宋体" w:cs="宋体"/>
          <w:b/>
          <w:bCs/>
          <w:color w:val="auto"/>
          <w:sz w:val="24"/>
          <w:highlight w:val="none"/>
        </w:rPr>
        <w:t xml:space="preserve">中标单位</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.1中标候选人的选取原则和数量见招标文件第五章规定。 </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采购代理机构将在“江苏政府采购网”发布中标公告，公告期限为1个工作日。</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 提供虚假材料谋取中标的。</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 向采购人、采购代理机构行贿或者提供其他不正当利益的。</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 属于本文件规定的无效条件，但在评标过程中又未被评委会发现的。</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 与采购人或者其他供应商恶意串通的。</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 采取不正当手段诋毁、排挤其他供应商的。</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color w:val="auto"/>
          <w:highlight w:val="none"/>
        </w:rPr>
      </w:r>
      <w:bookmarkStart w:id="147"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 不同投标人的投标文件由同一单位或者个人编制；</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 不同投标人委托同一单位或者个人办理投标事宜；</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 不同投标人的投标文件异常一致或者投标报价呈规律性差异；</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29、质疑处理</w:t>
      </w:r>
      <w:bookmarkEnd w:id="147"/>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提出质疑的供应商应当是参与所质疑项目采购活动的供应商。潜在供应商依法获取其可质疑的采购文件的，可以对采购文件提出质疑。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auto"/>
          <w:sz w:val="24"/>
          <w:highlight w:val="none"/>
        </w:rPr>
      </w:r>
      <w:r>
        <w:rPr>
          <w:color w:val="auto"/>
          <w:highlight w:val="none"/>
        </w:rPr>
      </w:r>
    </w:p>
    <w:p>
      <w:pPr>
        <w:pStyle w:val="999"/>
        <w:ind w:firstLine="480"/>
        <w:spacing w:line="360" w:lineRule="auto"/>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对可以质疑的采购文件提出质疑的，为收到采购文件之日或者采购文件公告期限届满之日；</w:t>
      </w:r>
      <w:r>
        <w:rPr>
          <w:rFonts w:hAnsi="宋体" w:cs="宋体"/>
          <w:color w:val="auto"/>
          <w:sz w:val="24"/>
          <w:highlight w:val="none"/>
        </w:rPr>
        <w:br w:type="textWrapping" w:clear="all"/>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rPr>
          <w:rFonts w:hAnsi="宋体" w:cs="宋体"/>
          <w:color w:val="auto"/>
          <w:sz w:val="24"/>
          <w:highlight w:val="none"/>
        </w:rPr>
        <w:br w:type="textWrapping" w:clear="all"/>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rPr>
          <w:rFonts w:hAnsi="宋体" w:cs="宋体"/>
          <w:color w:val="auto"/>
          <w:sz w:val="24"/>
          <w:highlight w:val="none"/>
        </w:rPr>
      </w:r>
      <w:r>
        <w:rPr>
          <w:color w:val="auto"/>
          <w:highlight w:val="none"/>
        </w:rPr>
      </w:r>
    </w:p>
    <w:p>
      <w:pPr>
        <w:pStyle w:val="999"/>
        <w:ind w:firstLine="480"/>
        <w:spacing w:line="360" w:lineRule="auto"/>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rPr>
          <w:rFonts w:hAnsi="宋体" w:cs="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auto"/>
          <w:sz w:val="24"/>
          <w:highlight w:val="none"/>
        </w:rPr>
      </w:r>
      <w:r>
        <w:rPr>
          <w:color w:val="auto"/>
          <w:highlight w:val="none"/>
        </w:rPr>
      </w:r>
    </w:p>
    <w:p>
      <w:pPr>
        <w:pStyle w:val="999"/>
        <w:ind w:firstLine="480"/>
        <w:spacing w:line="360" w:lineRule="auto"/>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w:t>
      </w:r>
      <w:r>
        <w:rPr>
          <w:rFonts w:hint="eastAsia" w:ascii="宋体" w:hAnsi="宋体"/>
          <w:color w:val="auto"/>
          <w:sz w:val="24"/>
          <w:highlight w:val="none"/>
        </w:rPr>
        <w:t xml:space="preserve">（含潜在</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hint="eastAsia" w:ascii="宋体" w:hAnsi="宋体"/>
          <w:color w:val="auto"/>
          <w:sz w:val="24"/>
          <w:highlight w:val="none"/>
        </w:rPr>
        <w:t xml:space="preserve">对与</w:t>
      </w:r>
      <w:r>
        <w:rPr>
          <w:rFonts w:ascii="宋体" w:hAnsi="宋体"/>
          <w:color w:val="auto"/>
          <w:sz w:val="24"/>
          <w:highlight w:val="none"/>
        </w:rPr>
        <w:t xml:space="preserve">本项目</w:t>
      </w:r>
      <w:r>
        <w:rPr>
          <w:rFonts w:hint="eastAsia" w:ascii="宋体" w:hAnsi="宋体"/>
          <w:color w:val="auto"/>
          <w:sz w:val="24"/>
          <w:highlight w:val="none"/>
        </w:rPr>
        <w:t xml:space="preserve">有关的</w:t>
      </w:r>
      <w:r>
        <w:rPr>
          <w:rFonts w:ascii="宋体" w:hAnsi="宋体"/>
          <w:color w:val="auto"/>
          <w:sz w:val="24"/>
          <w:highlight w:val="none"/>
        </w:rPr>
        <w:t xml:space="preserve">所有询问、质疑</w:t>
      </w:r>
      <w:r>
        <w:rPr>
          <w:rFonts w:hint="eastAsia" w:ascii="宋体" w:hAnsi="宋体"/>
          <w:color w:val="auto"/>
          <w:sz w:val="24"/>
          <w:highlight w:val="none"/>
        </w:rPr>
        <w:t xml:space="preserve">均</w:t>
      </w:r>
      <w:r>
        <w:rPr>
          <w:rFonts w:ascii="宋体" w:hAnsi="宋体"/>
          <w:color w:val="auto"/>
          <w:sz w:val="24"/>
          <w:highlight w:val="none"/>
        </w:rPr>
        <w:t xml:space="preserve">请向</w:t>
      </w:r>
      <w:r>
        <w:rPr>
          <w:rFonts w:ascii="宋体" w:hAnsi="宋体" w:cs="宋体"/>
          <w:color w:val="auto"/>
          <w:sz w:val="24"/>
          <w:highlight w:val="none"/>
        </w:rPr>
        <w:t xml:space="preserve">采购代理机构</w:t>
      </w:r>
      <w:r>
        <w:rPr>
          <w:rFonts w:ascii="宋体" w:hAnsi="宋体"/>
          <w:color w:val="auto"/>
          <w:sz w:val="24"/>
          <w:highlight w:val="none"/>
        </w:rPr>
        <w:t xml:space="preserve">提出，由</w:t>
      </w:r>
      <w:r>
        <w:rPr>
          <w:rFonts w:ascii="宋体" w:hAnsi="宋体" w:cs="宋体"/>
          <w:color w:val="auto"/>
          <w:sz w:val="24"/>
          <w:highlight w:val="none"/>
        </w:rPr>
        <w:t xml:space="preserve">采购代理机构</w:t>
      </w:r>
      <w:r>
        <w:rPr>
          <w:rFonts w:ascii="宋体" w:hAnsi="宋体"/>
          <w:color w:val="auto"/>
          <w:sz w:val="24"/>
          <w:highlight w:val="none"/>
        </w:rPr>
        <w:t xml:space="preserve">负责答复。</w:t>
      </w:r>
      <w:r>
        <w:rPr>
          <w:rFonts w:ascii="宋体" w:hAnsi="宋体"/>
          <w:b/>
          <w:color w:val="auto"/>
          <w:sz w:val="24"/>
          <w:highlight w:val="none"/>
        </w:rPr>
      </w:r>
      <w:r>
        <w:rPr>
          <w:color w:val="auto"/>
          <w:highlight w:val="none"/>
        </w:rPr>
      </w:r>
    </w:p>
    <w:p>
      <w:pPr>
        <w:pStyle w:val="999"/>
        <w:ind w:firstLine="480"/>
        <w:spacing w:line="360" w:lineRule="auto"/>
        <w:rPr>
          <w:color w:val="auto"/>
          <w:highlight w:val="none"/>
        </w:rPr>
      </w:pPr>
      <w:r>
        <w:rPr>
          <w:rFonts w:ascii="宋体" w:hAnsi="宋体" w:cs="宋体"/>
          <w:color w:val="auto"/>
          <w:sz w:val="24"/>
          <w:highlight w:val="none"/>
        </w:rPr>
        <w:t xml:space="preserve">采购人及采购代理机构只接收以纸质原件形式送达的质疑,建议供应商尽量通过邮寄方式提交质疑</w:t>
      </w:r>
      <w:r>
        <w:rPr>
          <w:rFonts w:ascii="宋体" w:hAnsi="宋体" w:cs="宋体"/>
          <w:color w:val="auto"/>
          <w:sz w:val="24"/>
          <w:highlight w:val="none"/>
        </w:rPr>
        <w:t xml:space="preserve">（采购人和采购代理机构不接受未填写快递运单的快件）。</w:t>
      </w:r>
      <w:r>
        <w:rPr>
          <w:color w:val="auto"/>
          <w:highlight w:val="none"/>
        </w:rPr>
      </w:r>
    </w:p>
    <w:p>
      <w:pPr>
        <w:pStyle w:val="999"/>
        <w:ind w:firstLine="480"/>
        <w:spacing w:line="360" w:lineRule="auto"/>
        <w:rPr>
          <w:rFonts w:ascii="宋体" w:hAnsi="宋体"/>
          <w:color w:val="auto"/>
          <w:sz w:val="24"/>
          <w:highlight w:val="none"/>
        </w:rPr>
      </w:pPr>
      <w:r>
        <w:rPr>
          <w:rFonts w:ascii="宋体" w:hAnsi="宋体" w:cs="宋体"/>
          <w:color w:val="auto"/>
          <w:sz w:val="24"/>
          <w:highlight w:val="none"/>
        </w:rPr>
        <w:t xml:space="preserve">采购代理机构质疑接收人：</w:t>
      </w:r>
      <w:r>
        <w:rPr>
          <w:rFonts w:ascii="宋体" w:hAnsi="宋体" w:cs="宋体"/>
          <w:color w:val="auto"/>
          <w:sz w:val="24"/>
          <w:highlight w:val="none"/>
        </w:rPr>
        <w:t xml:space="preserve">吴岢非，</w:t>
      </w:r>
      <w:r>
        <w:rPr>
          <w:rFonts w:ascii="宋体" w:hAnsi="宋体" w:cs="宋体"/>
          <w:color w:val="auto"/>
          <w:sz w:val="24"/>
          <w:highlight w:val="none"/>
        </w:rPr>
        <w:t xml:space="preserve">联系地址：南京市雨花台区软件大道21号C座</w:t>
      </w:r>
      <w:r>
        <w:rPr>
          <w:rFonts w:hint="eastAsia" w:ascii="宋体" w:hAnsi="宋体" w:cs="宋体"/>
          <w:color w:val="auto"/>
          <w:sz w:val="24"/>
          <w:highlight w:val="none"/>
        </w:rPr>
        <w:t xml:space="preserve">617</w:t>
      </w:r>
      <w:r>
        <w:rPr>
          <w:rFonts w:ascii="宋体" w:hAnsi="宋体" w:cs="宋体"/>
          <w:color w:val="auto"/>
          <w:sz w:val="24"/>
          <w:highlight w:val="none"/>
        </w:rPr>
        <w:t xml:space="preserve">室，联系电话：</w:t>
      </w:r>
      <w:r>
        <w:rPr>
          <w:rFonts w:ascii="宋体" w:hAnsi="宋体" w:cs="宋体"/>
          <w:color w:val="auto"/>
          <w:sz w:val="24"/>
          <w:highlight w:val="none"/>
        </w:rPr>
        <w:t xml:space="preserve">025-52875983</w:t>
      </w:r>
      <w:r>
        <w:rPr>
          <w:rFonts w:ascii="宋体" w:hAnsi="宋体" w:cs="宋体"/>
          <w:color w:val="auto"/>
          <w:sz w:val="24"/>
          <w:highlight w:val="none"/>
        </w:rPr>
        <w:t xml:space="preserve">。</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采购人质疑接收人及联系方式见招标文件第一章。</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30、中标通知书</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中标结果确定后，采购代理机构将向中标人发出中标通知书。请中标人在中标结果公告届满之日起30日内,使用CA数字证书登录</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及时下载中标通知书。因系统存储空间有限，自中标结果公告届满之日起30日后，</w:t>
      </w:r>
      <w:r>
        <w:rPr>
          <w:rFonts w:hint="eastAsia" w:ascii="宋体" w:hAnsi="宋体"/>
          <w:color w:val="auto"/>
          <w:sz w:val="24"/>
          <w:highlight w:val="none"/>
        </w:rPr>
        <w:t xml:space="preserve">苏采云系统</w:t>
      </w:r>
      <w:r>
        <w:rPr>
          <w:rFonts w:hint="eastAsia" w:ascii="宋体" w:hAnsi="宋体"/>
          <w:color w:val="auto"/>
          <w:sz w:val="24"/>
          <w:highlight w:val="none"/>
        </w:rPr>
        <w:t xml:space="preserve">不再保证提供下载中标通知书服务,因未及时下载而造成的不利后果由中标人自行承担。</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auto"/>
          <w:sz w:val="24"/>
          <w:highlight w:val="none"/>
        </w:rPr>
      </w:r>
      <w:r>
        <w:rPr>
          <w:color w:val="auto"/>
          <w:highlight w:val="none"/>
        </w:rPr>
      </w:r>
    </w:p>
    <w:p>
      <w:pPr>
        <w:pStyle w:val="999"/>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p>
    <w:p>
      <w:pPr>
        <w:pStyle w:val="999"/>
        <w:spacing w:line="360" w:lineRule="auto"/>
        <w:rPr>
          <w:rFonts w:ascii="宋体" w:hAnsi="宋体" w:cs="宋体"/>
          <w:b/>
          <w:bCs/>
          <w:color w:val="auto"/>
          <w:sz w:val="24"/>
          <w:highlight w:val="none"/>
        </w:rPr>
        <w:outlineLvl w:val="1"/>
      </w:pPr>
      <w:r>
        <w:rPr>
          <w:color w:val="auto"/>
          <w:highlight w:val="none"/>
        </w:rPr>
      </w:r>
      <w:bookmarkStart w:id="148" w:name="_Toc20823308"/>
      <w:r>
        <w:rPr>
          <w:color w:val="auto"/>
          <w:highlight w:val="none"/>
        </w:rPr>
      </w:r>
      <w:bookmarkStart w:id="149" w:name="_Toc16938552"/>
      <w:r>
        <w:rPr>
          <w:color w:val="auto"/>
          <w:highlight w:val="none"/>
        </w:rPr>
      </w:r>
      <w:bookmarkStart w:id="150" w:name="_Toc120614220"/>
      <w:r>
        <w:rPr>
          <w:color w:val="auto"/>
          <w:highlight w:val="none"/>
        </w:rPr>
      </w:r>
      <w:bookmarkStart w:id="151" w:name="_Toc10931"/>
      <w:r>
        <w:rPr>
          <w:color w:val="auto"/>
          <w:highlight w:val="none"/>
        </w:rPr>
      </w:r>
      <w:bookmarkStart w:id="152" w:name="_Toc513029236"/>
      <w:r>
        <w:rPr>
          <w:rFonts w:hint="eastAsia" w:ascii="宋体" w:hAnsi="宋体" w:cs="宋体"/>
          <w:b/>
          <w:bCs/>
          <w:color w:val="auto"/>
          <w:sz w:val="24"/>
          <w:highlight w:val="none"/>
        </w:rPr>
        <w:t xml:space="preserve">七、授予合同</w:t>
      </w:r>
      <w:bookmarkEnd w:id="150"/>
      <w:r>
        <w:rPr>
          <w:color w:val="auto"/>
          <w:highlight w:val="none"/>
        </w:rPr>
      </w:r>
      <w:bookmarkEnd w:id="151"/>
      <w:r>
        <w:rPr>
          <w:rFonts w:ascii="宋体" w:hAnsi="宋体" w:cs="宋体"/>
          <w:b/>
          <w:bCs/>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End w:id="148"/>
      <w:r>
        <w:rPr>
          <w:color w:val="auto"/>
          <w:highlight w:val="none"/>
        </w:rPr>
      </w:r>
      <w:bookmarkEnd w:id="149"/>
      <w:r>
        <w:rPr>
          <w:color w:val="auto"/>
          <w:highlight w:val="none"/>
        </w:rPr>
      </w:r>
      <w:bookmarkEnd w:id="152"/>
      <w:r>
        <w:rPr>
          <w:color w:val="auto"/>
          <w:highlight w:val="none"/>
        </w:rPr>
      </w:r>
      <w:bookmarkStart w:id="153" w:name="_Toc20823309"/>
      <w:r>
        <w:rPr>
          <w:color w:val="auto"/>
          <w:highlight w:val="none"/>
        </w:rPr>
      </w:r>
      <w:bookmarkStart w:id="154" w:name="_Toc16938553"/>
      <w:r>
        <w:rPr>
          <w:color w:val="auto"/>
          <w:highlight w:val="none"/>
        </w:rPr>
      </w:r>
      <w:bookmarkStart w:id="155" w:name="_Toc513029237"/>
      <w:r>
        <w:rPr>
          <w:rFonts w:hint="eastAsia" w:ascii="宋体" w:hAnsi="宋体" w:cs="宋体"/>
          <w:b/>
          <w:bCs/>
          <w:color w:val="auto"/>
          <w:sz w:val="24"/>
          <w:highlight w:val="none"/>
        </w:rPr>
        <w:t xml:space="preserve">31. 签订合同</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rPr>
          <w:rFonts w:ascii="宋体" w:hAnsi="宋体"/>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31.3 签订合同后，</w:t>
      </w:r>
      <w:r>
        <w:rPr>
          <w:rFonts w:hint="eastAsia" w:ascii="宋体" w:hAnsi="宋体"/>
          <w:b/>
          <w:bCs/>
          <w:i/>
          <w:color w:val="auto"/>
          <w:sz w:val="24"/>
          <w:highlight w:val="none"/>
          <w:u w:val="single"/>
        </w:rPr>
        <w:t xml:space="preserve">中标人不得将合同标的进行转包</w:t>
      </w:r>
      <w:r>
        <w:rPr>
          <w:rFonts w:hint="eastAsia" w:ascii="宋体" w:hAnsi="宋体"/>
          <w:color w:val="auto"/>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32、货物（包含与货物相关的服务）的追加</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auto"/>
          <w:sz w:val="24"/>
          <w:highlight w:val="none"/>
        </w:rPr>
      </w:r>
      <w:r>
        <w:rPr>
          <w:color w:val="auto"/>
          <w:highlight w:val="none"/>
        </w:rPr>
      </w:r>
    </w:p>
    <w:p>
      <w:pPr>
        <w:pStyle w:val="999"/>
        <w:ind w:firstLine="482"/>
        <w:spacing w:before="161" w:line="360" w:lineRule="auto"/>
        <w:rPr>
          <w:rFonts w:ascii="宋体" w:hAnsi="宋体" w:cs="宋体"/>
          <w:b/>
          <w:bCs/>
          <w:color w:val="auto"/>
          <w:sz w:val="24"/>
          <w:highlight w:val="none"/>
        </w:rPr>
      </w:pPr>
      <w:r>
        <w:rPr>
          <w:color w:val="auto"/>
          <w:highlight w:val="none"/>
        </w:rPr>
      </w:r>
      <w:bookmarkEnd w:id="153"/>
      <w:r>
        <w:rPr>
          <w:color w:val="auto"/>
          <w:highlight w:val="none"/>
        </w:rPr>
      </w:r>
      <w:bookmarkEnd w:id="154"/>
      <w:r>
        <w:rPr>
          <w:color w:val="auto"/>
          <w:highlight w:val="none"/>
        </w:rPr>
      </w:r>
      <w:bookmarkEnd w:id="155"/>
      <w:r>
        <w:rPr>
          <w:rFonts w:hint="eastAsia" w:ascii="宋体" w:hAnsi="宋体" w:cs="宋体"/>
          <w:b/>
          <w:bCs/>
          <w:color w:val="auto"/>
          <w:sz w:val="24"/>
          <w:highlight w:val="none"/>
        </w:rPr>
        <w:t xml:space="preserve">33、政府采购履约资金扶持政策</w:t>
      </w:r>
      <w:r>
        <w:rPr>
          <w:rFonts w:ascii="宋体" w:hAnsi="宋体" w:cs="宋体"/>
          <w:b/>
          <w:bCs/>
          <w:color w:val="auto"/>
          <w:sz w:val="24"/>
          <w:highlight w:val="none"/>
        </w:rPr>
      </w:r>
      <w:r>
        <w:rPr>
          <w:color w:val="auto"/>
          <w:highlight w:val="none"/>
        </w:rPr>
      </w:r>
    </w:p>
    <w:p>
      <w:pPr>
        <w:pStyle w:val="999"/>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中标供应商可凭政府采购合同办理融资贷款，详情请见江苏政府采购网“政采贷”专栏。</w:t>
      </w:r>
      <w:r>
        <w:rPr>
          <w:rFonts w:ascii="宋体" w:hAnsi="宋体"/>
          <w:color w:val="auto"/>
          <w:sz w:val="24"/>
          <w:highlight w:val="none"/>
        </w:rPr>
      </w:r>
      <w:r>
        <w:rPr>
          <w:color w:val="auto"/>
          <w:highlight w:val="none"/>
        </w:rPr>
      </w:r>
    </w:p>
    <w:p>
      <w:pPr>
        <w:pStyle w:val="999"/>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highlight w:val="none"/>
        </w:rPr>
      </w:r>
    </w:p>
    <w:p>
      <w:pPr>
        <w:pStyle w:val="999"/>
        <w:jc w:val="center"/>
        <w:widowControl/>
        <w:rPr>
          <w:color w:val="auto"/>
          <w:highlight w:val="none"/>
        </w:rPr>
        <w:outlineLvl w:val="0"/>
      </w:pPr>
      <w:r>
        <w:rPr>
          <w:rFonts w:hint="eastAsia" w:ascii="宋体" w:hAnsi="宋体" w:cs="宋体"/>
          <w:color w:val="auto"/>
          <w:szCs w:val="21"/>
          <w:highlight w:val="none"/>
        </w:rPr>
        <w:br w:type="page" w:clear="all"/>
      </w:r>
      <w:bookmarkStart w:id="156" w:name="_Toc21594"/>
      <w:r>
        <w:rPr>
          <w:rFonts w:hint="eastAsia" w:ascii="宋体" w:hAnsi="宋体" w:cs="宋体"/>
          <w:b/>
          <w:color w:val="auto"/>
          <w:sz w:val="32"/>
          <w:szCs w:val="32"/>
          <w:highlight w:val="none"/>
        </w:rPr>
        <w:t xml:space="preserve">第三章  合同文本</w:t>
      </w:r>
      <w:bookmarkEnd w:id="156"/>
      <w:r>
        <w:rPr>
          <w:color w:val="auto"/>
          <w:highlight w:val="none"/>
        </w:rPr>
      </w:r>
      <w:r>
        <w:rPr>
          <w:color w:val="auto"/>
          <w:highlight w:val="none"/>
        </w:rPr>
      </w:r>
    </w:p>
    <w:p>
      <w:pPr>
        <w:pStyle w:val="999"/>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（注：本合同仅为框架性条款，中标后需按招标文件及投标文件情况进行细化，招标文件、投标文件及本条款均作为合同的重要组成部分）</w:t>
      </w:r>
      <w:r>
        <w:rPr>
          <w:rFonts w:ascii="宋体" w:hAnsi="宋体" w:cs="宋体"/>
          <w:color w:val="auto"/>
          <w:sz w:val="24"/>
          <w:highlight w:val="none"/>
        </w:rPr>
      </w:r>
      <w:r>
        <w:rPr>
          <w:color w:val="auto"/>
          <w:highlight w:val="none"/>
        </w:rPr>
      </w:r>
    </w:p>
    <w:p>
      <w:pPr>
        <w:pStyle w:val="999"/>
        <w:jc w:val="center"/>
        <w:spacing w:line="264" w:lineRule="auto"/>
        <w:rPr>
          <w:rFonts w:hint="eastAsia" w:ascii="宋体" w:hAnsi="宋体" w:cs="方正小标宋简体"/>
          <w:bCs/>
          <w:color w:val="auto"/>
          <w:sz w:val="32"/>
          <w:szCs w:val="32"/>
          <w:highlight w:val="none"/>
        </w:rPr>
      </w:pPr>
      <w:r>
        <w:rPr>
          <w:rFonts w:hint="eastAsia" w:ascii="宋体" w:hAnsi="宋体" w:cs="方正小标宋简体"/>
          <w:bCs/>
          <w:color w:val="auto"/>
          <w:sz w:val="32"/>
          <w:szCs w:val="32"/>
          <w:highlight w:val="none"/>
        </w:rPr>
        <w:t xml:space="preserve">合  同</w:t>
      </w:r>
      <w:r>
        <w:rPr>
          <w:rFonts w:hint="eastAsia" w:ascii="宋体" w:hAnsi="宋体" w:cs="方正小标宋简体"/>
          <w:bCs/>
          <w:color w:val="auto"/>
          <w:sz w:val="32"/>
          <w:szCs w:val="32"/>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rPr>
          <w:rFonts w:hint="eastAsia" w:ascii="宋体" w:hAnsi="宋体" w:cs="Courier New"/>
          <w:color w:val="auto"/>
          <w:sz w:val="24"/>
          <w:szCs w:val="24"/>
          <w:highlight w:val="none"/>
        </w:rPr>
      </w:r>
      <w:r>
        <w:rPr>
          <w:color w:val="auto"/>
          <w:highlight w:val="none"/>
        </w:rPr>
      </w:r>
    </w:p>
    <w:p>
      <w:pPr>
        <w:pStyle w:val="999"/>
        <w:ind w:firstLine="480"/>
        <w:spacing w:line="360" w:lineRule="auto"/>
        <w:widowControl/>
        <w:rPr>
          <w:rFonts w:hint="eastAsia" w:ascii="宋体" w:hAnsi="宋体" w:cs="宋体"/>
          <w:color w:val="auto"/>
          <w:sz w:val="24"/>
          <w:szCs w:val="24"/>
          <w:highlight w:val="none"/>
        </w:rPr>
      </w:pPr>
      <w:r>
        <w:rPr>
          <w:rFonts w:ascii="宋体" w:hAnsi="宋体" w:cs="Courier New"/>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p>
      <w:pPr>
        <w:pStyle w:val="999"/>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rPr>
          <w:color w:val="auto"/>
          <w:highlight w:val="none"/>
        </w:rPr>
      </w:r>
    </w:p>
    <w:p>
      <w:pPr>
        <w:pStyle w:val="999"/>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w:t>
      </w:r>
      <w:r>
        <w:rPr>
          <w:rFonts w:hint="eastAsia" w:ascii="宋体" w:hAnsi="宋体" w:cs="宋体"/>
          <w:color w:val="auto"/>
          <w:sz w:val="24"/>
          <w:szCs w:val="24"/>
          <w:highlight w:val="none"/>
        </w:rPr>
      </w:r>
      <w:r>
        <w:rPr>
          <w:color w:val="auto"/>
          <w:highlight w:val="none"/>
        </w:rPr>
      </w:r>
    </w:p>
    <w:p>
      <w:pPr>
        <w:pStyle w:val="999"/>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乙方：（卖方）</w:t>
      </w:r>
      <w:r>
        <w:rPr>
          <w:rFonts w:hint="eastAsia" w:ascii="宋体" w:hAnsi="宋体" w:cs="宋体"/>
          <w:color w:val="auto"/>
          <w:sz w:val="24"/>
          <w:szCs w:val="24"/>
          <w:highlight w:val="none"/>
        </w:rPr>
      </w:r>
      <w:r>
        <w:rPr>
          <w:color w:val="auto"/>
          <w:highlight w:val="none"/>
        </w:rPr>
      </w:r>
    </w:p>
    <w:p>
      <w:pPr>
        <w:pStyle w:val="999"/>
        <w:ind w:firstLine="480"/>
        <w:spacing w:line="360" w:lineRule="auto"/>
        <w:rPr>
          <w:rFonts w:hint="eastAsia"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宋体"/>
          <w:color w:val="auto"/>
          <w:sz w:val="24"/>
          <w:szCs w:val="24"/>
          <w:highlight w:val="none"/>
          <w:u w:val="single"/>
        </w:rPr>
        <w:t xml:space="preserve">X</w:t>
      </w:r>
      <w:r>
        <w:rPr>
          <w:rFonts w:ascii="宋体" w:hAnsi="宋体" w:cs="宋体"/>
          <w:color w:val="auto"/>
          <w:sz w:val="24"/>
          <w:szCs w:val="24"/>
          <w:highlight w:val="none"/>
          <w:u w:val="single"/>
        </w:rPr>
        <w:t xml:space="preserve">XXXXXXXXXXXXXXXXXXX</w:t>
      </w:r>
      <w:r>
        <w:rPr>
          <w:rFonts w:hint="eastAsia" w:ascii="宋体" w:hAnsi="宋体" w:cs="Courier New"/>
          <w:color w:val="auto"/>
          <w:sz w:val="24"/>
          <w:szCs w:val="24"/>
          <w:highlight w:val="none"/>
        </w:rPr>
        <w:t xml:space="preserve">组织的</w:t>
      </w:r>
      <w:r>
        <w:rPr>
          <w:rFonts w:hint="eastAsia" w:ascii="宋体" w:hAnsi="宋体" w:cs="宋体"/>
          <w:color w:val="auto"/>
          <w:sz w:val="24"/>
          <w:szCs w:val="24"/>
          <w:highlight w:val="none"/>
          <w:u w:val="single"/>
        </w:rPr>
        <w:t xml:space="preserve">南京市儿童医院X</w:t>
      </w:r>
      <w:r>
        <w:rPr>
          <w:rFonts w:ascii="宋体" w:hAnsi="宋体" w:cs="宋体"/>
          <w:color w:val="auto"/>
          <w:sz w:val="24"/>
          <w:szCs w:val="24"/>
          <w:highlight w:val="none"/>
          <w:u w:val="single"/>
        </w:rPr>
        <w:t xml:space="preserve">XXXXXXXXXXXXXXXXXXX</w:t>
      </w:r>
      <w:r>
        <w:rPr>
          <w:rFonts w:hint="eastAsia" w:ascii="宋体" w:hAnsi="宋体" w:cs="宋体"/>
          <w:color w:val="auto"/>
          <w:sz w:val="24"/>
          <w:szCs w:val="24"/>
          <w:highlight w:val="none"/>
          <w:u w:val="single"/>
        </w:rPr>
        <w:t xml:space="preserve">采购</w:t>
      </w:r>
      <w:r>
        <w:rPr>
          <w:rFonts w:ascii="宋体" w:hAnsi="宋体" w:cs="Courier New"/>
          <w:color w:val="auto"/>
          <w:sz w:val="24"/>
          <w:szCs w:val="24"/>
          <w:highlight w:val="none"/>
        </w:rPr>
        <w:t xml:space="preserve">项目公开招标结果，签署本合同。</w:t>
      </w:r>
      <w:r>
        <w:rPr>
          <w:rFonts w:hint="eastAsia" w:ascii="宋体" w:hAnsi="宋体" w:cs="Courier New"/>
          <w:b/>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widowControl/>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rPr>
          <w:rFonts w:hint="eastAsia" w:ascii="宋体" w:hAnsi="宋体" w:cs="宋体"/>
          <w:color w:val="auto"/>
          <w:sz w:val="24"/>
          <w:szCs w:val="24"/>
          <w:highlight w:val="none"/>
        </w:rPr>
        <w:t xml:space="preserve">南京市儿童医院</w:t>
      </w:r>
      <w:r>
        <w:rPr>
          <w:rFonts w:hint="eastAsia" w:ascii="宋体" w:hAnsi="宋体" w:cs="宋体"/>
          <w:color w:val="auto"/>
          <w:sz w:val="24"/>
          <w:szCs w:val="24"/>
          <w:highlight w:val="none"/>
          <w:u w:val="single"/>
        </w:rPr>
        <w:t xml:space="preserve">X</w:t>
      </w:r>
      <w:r>
        <w:rPr>
          <w:rFonts w:ascii="宋体" w:hAnsi="宋体" w:cs="宋体"/>
          <w:color w:val="auto"/>
          <w:sz w:val="24"/>
          <w:szCs w:val="24"/>
          <w:highlight w:val="none"/>
          <w:u w:val="single"/>
        </w:rPr>
        <w:t xml:space="preserve">XXXXXXXXXXXXXXXXXXX</w:t>
      </w:r>
      <w:r>
        <w:rPr>
          <w:rFonts w:hint="eastAsia" w:ascii="宋体" w:hAnsi="宋体" w:cs="宋体"/>
          <w:color w:val="auto"/>
          <w:sz w:val="24"/>
          <w:szCs w:val="24"/>
          <w:highlight w:val="none"/>
        </w:rPr>
        <w:t xml:space="preserve">采购项目</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1.2 标的质量</w:t>
      </w:r>
      <w:r>
        <w:rPr>
          <w:rFonts w:hint="eastAsia" w:ascii="宋体" w:hAnsi="宋体" w:cs="Courier New"/>
          <w:color w:val="auto"/>
          <w:sz w:val="24"/>
          <w:szCs w:val="24"/>
          <w:highlight w:val="none"/>
        </w:rPr>
        <w:t xml:space="preserve">：乙方</w:t>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w:t>
      </w:r>
      <w:bookmarkStart w:id="157" w:name="OLE_LINK2"/>
      <w:r>
        <w:rPr>
          <w:color w:val="auto"/>
          <w:highlight w:val="none"/>
        </w:rPr>
      </w:r>
      <w:bookmarkStart w:id="158" w:name="OLE_LINK1"/>
      <w:r>
        <w:rPr>
          <w:rFonts w:hint="eastAsia" w:ascii="宋体" w:hAnsi="宋体" w:cs="宋体"/>
          <w:color w:val="auto"/>
          <w:sz w:val="24"/>
          <w:szCs w:val="24"/>
          <w:highlight w:val="none"/>
        </w:rPr>
        <w:t xml:space="preserve">符合家具行业设计及甲方的品质、环保要求。</w:t>
      </w:r>
      <w:bookmarkEnd w:id="157"/>
      <w:r>
        <w:rPr>
          <w:color w:val="auto"/>
          <w:highlight w:val="none"/>
        </w:rPr>
      </w:r>
      <w:bookmarkEnd w:id="158"/>
      <w:r>
        <w:rPr>
          <w:rFonts w:hint="eastAsia" w:ascii="宋体" w:hAnsi="宋体" w:cs="宋体"/>
          <w:color w:val="auto"/>
          <w:sz w:val="24"/>
          <w:szCs w:val="24"/>
          <w:highlight w:val="none"/>
        </w:rPr>
        <w:t xml:space="preserve">交货时所有家具应完好，物品配件齐全，否则视为不合格产品。</w:t>
      </w:r>
      <w:r>
        <w:rPr>
          <w:rFonts w:hint="eastAsia" w:ascii="宋体" w:hAnsi="宋体" w:cs="宋体"/>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履行方式：乙方负责送货、安装及售后服务。</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包装方式：乙方提供的全部货物均应按标准保护措施进行包装，由于包装不符合标准所引起的货物损失均由乙方承担。包装内须附带产品合格证、检测报告、说明书、配件清单等相关内容。</w:t>
      </w:r>
      <w:r>
        <w:rPr>
          <w:rFonts w:hint="eastAsia" w:ascii="宋体" w:hAnsi="宋体" w:cs="Courier New"/>
          <w:color w:val="auto"/>
          <w:sz w:val="24"/>
          <w:szCs w:val="24"/>
          <w:highlight w:val="none"/>
        </w:rPr>
      </w:r>
      <w:r>
        <w:rPr>
          <w:color w:val="auto"/>
          <w:highlight w:val="none"/>
        </w:rPr>
      </w:r>
    </w:p>
    <w:p>
      <w:pPr>
        <w:pStyle w:val="1153"/>
        <w:ind w:left="0" w:firstLine="480"/>
        <w:spacing w:line="360"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1.8 超出金额：按照实际金额支付。</w:t>
      </w:r>
      <w:r>
        <w:rPr>
          <w:rFonts w:hint="eastAsia" w:ascii="宋体" w:hAnsi="宋体" w:eastAsia="宋体" w:cs="Courier New"/>
          <w:color w:val="auto"/>
          <w:sz w:val="24"/>
          <w:szCs w:val="24"/>
          <w:highlight w:val="none"/>
        </w:rPr>
      </w:r>
      <w:r>
        <w:rPr>
          <w:color w:val="auto"/>
          <w:highlight w:val="none"/>
        </w:rPr>
      </w:r>
    </w:p>
    <w:p>
      <w:pPr>
        <w:pStyle w:val="999"/>
        <w:ind w:firstLine="480"/>
        <w:spacing w:line="360" w:lineRule="auto"/>
        <w:rPr>
          <w:color w:val="auto"/>
          <w:highlight w:val="none"/>
        </w:rPr>
      </w:pPr>
      <w:r>
        <w:rPr>
          <w:rFonts w:hint="eastAsia" w:ascii="宋体" w:hAnsi="宋体" w:cs="Courier New"/>
          <w:color w:val="auto"/>
          <w:sz w:val="24"/>
          <w:szCs w:val="24"/>
          <w:highlight w:val="none"/>
        </w:rPr>
        <w:t xml:space="preserve">1.9本合同货物数量、金额原则上不得超出合同约定范围。确需增加供货的，必须履行政府采购变更审批程序，双方签署书面补充协议，未经书面补充协议，乙方擅自供货增项，甲方不予结算付款。</w:t>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rPr>
          <w:rFonts w:hint="eastAsia" w:ascii="方正黑体_GBK" w:hAnsi="方正黑体_GBK" w:eastAsia="方正黑体_GBK" w:cs="方正黑体_GBK"/>
          <w:bCs/>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本合同金额为（大写）：人民币X</w:t>
      </w:r>
      <w:r>
        <w:rPr>
          <w:rFonts w:hAnsi="宋体"/>
          <w:color w:val="auto"/>
          <w:sz w:val="24"/>
          <w:szCs w:val="24"/>
          <w:highlight w:val="none"/>
        </w:rPr>
        <w:t xml:space="preserve">XXXX</w:t>
      </w:r>
      <w:r>
        <w:rPr>
          <w:rFonts w:hint="eastAsia" w:hAnsi="宋体"/>
          <w:color w:val="auto"/>
          <w:sz w:val="24"/>
          <w:szCs w:val="24"/>
          <w:highlight w:val="none"/>
          <w:u w:val="single"/>
        </w:rPr>
        <w:t xml:space="preserve">元整</w:t>
      </w:r>
      <w:r>
        <w:rPr>
          <w:rFonts w:hint="eastAsia" w:hAnsi="宋体"/>
          <w:color w:val="auto"/>
          <w:sz w:val="24"/>
          <w:szCs w:val="24"/>
          <w:highlight w:val="none"/>
        </w:rPr>
        <w:t xml:space="preserve">（</w:t>
      </w:r>
      <w:r>
        <w:rPr>
          <w:rFonts w:hAnsi="宋体"/>
          <w:color w:val="auto"/>
          <w:sz w:val="24"/>
          <w:szCs w:val="24"/>
          <w:highlight w:val="none"/>
          <w:u w:val="single"/>
        </w:rPr>
        <w:t xml:space="preserve">              </w:t>
      </w:r>
      <w:r>
        <w:rPr>
          <w:rFonts w:hint="eastAsia" w:hAnsi="宋体"/>
          <w:color w:val="auto"/>
          <w:sz w:val="24"/>
          <w:szCs w:val="24"/>
          <w:highlight w:val="none"/>
        </w:rPr>
        <w:t xml:space="preserve">元）。</w:t>
      </w:r>
      <w:r>
        <w:rPr>
          <w:rFonts w:hint="eastAsia" w:hAnsi="宋体"/>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2.2 本合同金额为包干总价，无任何其他额外需支付的费用。单价详见附件产品价格清单，单价在合同履行期间不作调整，最终结算总价 = 实际验收合格供货数量 × 附件成交单价，不得突破财政审定预算。附件《产品价格清单》为本合同不可分割组成部分，与本合同具有同等法律效力。</w:t>
      </w:r>
      <w:r>
        <w:rPr>
          <w:rFonts w:hint="eastAsia" w:hAnsi="宋体"/>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.1乙方应按招标文件规定的时间向甲方提供货物(包含与货物相关的服务)的有关技术资料。</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自本合同生效之日起至保密内容按照相关法律法规规定，以合法方式和途径将其全部披露或本合同终止后5年为止，以两者孰长为准。</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乙方因侵权导致甲方涉诉，除承担全部责任外，还应当赔偿甲方包括但不限于诉讼费、律师费、商誉损失等费用。</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 </w:t>
      </w:r>
      <w:r>
        <w:rPr>
          <w:rFonts w:hint="eastAsia" w:ascii="宋体" w:hAnsi="宋体" w:cs="Courier New"/>
          <w:color w:val="auto"/>
          <w:sz w:val="24"/>
          <w:szCs w:val="24"/>
          <w:highlight w:val="none"/>
          <w:u w:val="single"/>
        </w:rPr>
        <w:t xml:space="preserve">10</w:t>
      </w:r>
      <w:r>
        <w:rPr>
          <w:rFonts w:hint="eastAsia" w:ascii="宋体" w:hAnsi="宋体" w:cs="Courier New"/>
          <w:color w:val="auto"/>
          <w:sz w:val="24"/>
          <w:szCs w:val="24"/>
          <w:highlight w:val="none"/>
        </w:rPr>
        <w:t xml:space="preserve"> %缴纳履约保证金。合同履行结束后，甲方按以下约定退还：</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退还时间及条件：甲方验收合格且合同履行期结束后5个工作日内。</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不予退还的情形：合同约定交付期内未履约完成、验收不合格、整改不到位等情形。</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乙方采用履约保函（保险）代替缴纳履约保证金，保函有效期自合同生效日起5年。</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7.1乙方不得将合同标的转包给他人履行。</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除招标文件接受分包并经甲方同意，乙方可按分包意向协议分包情况外，乙方不得将合同标的分包给他人履行。经甲方同意分包的，乙方应当向甲方提交分包单位资质、项目人员清单，乙方就分包单位全部履约行为向甲方承担全部连带责任。</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7.3乙方如有转包或未经甲方同意的分包行为，甲方有权终止合同，乙方应当向甲方支付合同总价款20%的违约金，并赔偿甲方全部损失。</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rPr>
          <w:rFonts w:hint="eastAsia" w:ascii="方正黑体_GBK" w:hAnsi="方正黑体_GBK" w:eastAsia="方正黑体_GBK" w:cs="方正黑体_GBK"/>
          <w:bCs/>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8.1合同款项的支付方式及时间</w:t>
      </w:r>
      <w:r>
        <w:rPr>
          <w:rFonts w:hint="eastAsia" w:hAnsi="宋体"/>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rPr>
          <w:rFonts w:hint="eastAsia" w:hAnsi="宋体"/>
          <w:color w:val="auto"/>
          <w:sz w:val="24"/>
          <w:szCs w:val="24"/>
          <w:highlight w:val="none"/>
        </w:rPr>
      </w:r>
      <w:r>
        <w:rPr>
          <w:color w:val="auto"/>
          <w:highlight w:val="none"/>
        </w:rPr>
      </w:r>
    </w:p>
    <w:p>
      <w:pPr>
        <w:pStyle w:val="1041"/>
        <w:ind w:firstLine="480"/>
        <w:spacing w:line="360" w:lineRule="auto"/>
        <w:rPr>
          <w:rFonts w:hAnsi="宋体"/>
          <w:color w:val="auto"/>
          <w:sz w:val="24"/>
          <w:szCs w:val="24"/>
          <w:highlight w:val="none"/>
        </w:rPr>
      </w:pPr>
      <w:r>
        <w:rPr>
          <w:rFonts w:hint="eastAsia" w:hAnsi="宋体"/>
          <w:color w:val="auto"/>
          <w:sz w:val="24"/>
          <w:szCs w:val="24"/>
          <w:highlight w:val="none"/>
        </w:rPr>
        <w:t xml:space="preserve">8.1.2 供货结束并经甲方验收合格后，甲方支付至合同总价款的80%。</w:t>
      </w:r>
      <w:r>
        <w:rPr>
          <w:rFonts w:hAnsi="宋体"/>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8.1.3如采购数量与实际使用数量不一致时，乙方应根据实际使用量供货，合同的最终结算金额经审计审定后按实际使用量乘以成交单价进行计算，项目经审计决算后支付至决算金额的97%，剩余价款质保期满后无息支付。</w:t>
      </w:r>
      <w:r>
        <w:rPr>
          <w:rFonts w:hint="eastAsia" w:hAnsi="宋体"/>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rPr>
          <w:rFonts w:hint="eastAsia" w:hAnsi="宋体"/>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9.1本合同执行中的相关税费均由乙方负担。</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10.1乙方应按招标文件规定的货物性能、技术要求、质量标准向甲方提供未经使用的全新产品。</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10.3如在使用过程中发生质量问题，乙方应在接到甲方通知后4小时内到达甲方现场。如乙方未按期到达的，承担1000元/次的违约金，累计超过三次的，甲方有权解除合同，并要求乙方承担合同总价20%的违约金。</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10.4质保期内，乙方应对货物出现的质量及安全问题负责处理解决并承担一切费用。</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10.5质保期为自交货验收合格之日起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11.1甲方依法组织履约验收工作。</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11.3对于实际使用人和甲方分离的项目，甲方邀请实际使用人参与验收。</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11.4如有必要，甲方可邀请参加本项目投标的其他供应商或第三方专业机构及专家参与验收，相关意见将作为验收结论的参考。</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11.5甲方成立验收小组，按照采购合同约定对乙方履约情况进行验收。</w:t>
      </w:r>
      <w:r>
        <w:rPr>
          <w:rFonts w:hint="eastAsia" w:ascii="宋体" w:hAnsi="宋体" w:cs="Courier New"/>
          <w:color w:val="auto"/>
          <w:sz w:val="24"/>
          <w:szCs w:val="24"/>
          <w:highlight w:val="none"/>
        </w:rPr>
        <w:t xml:space="preserve">验</w:t>
      </w:r>
      <w:r>
        <w:rPr>
          <w:rFonts w:hint="eastAsia" w:ascii="宋体" w:hAnsi="宋体" w:cs="Courier New"/>
          <w:color w:val="auto"/>
          <w:sz w:val="24"/>
          <w:szCs w:val="24"/>
          <w:highlight w:val="none"/>
        </w:rPr>
        <w:t xml:space="preserve">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12.2使用说明书、质量检验证明书、随配附件和工具以及清单一并附于货物内。</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12.3乙方在货物发运手续办理完毕后24小时内或货到甲方48小时前通知甲方，以准备接货。</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12.4货物在交付甲方前发生的风险均由乙方负责。</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12.5货物在规定的交付期限内由乙方送达甲方指定的地点视为交付，乙方同时需通知甲方货物已送达。</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13.1甲方无正当理由拒收货物</w:t>
      </w:r>
      <w:r>
        <w:rPr>
          <w:rFonts w:hint="eastAsia" w:ascii="宋体" w:hAnsi="宋体" w:cs="Courier New"/>
          <w:color w:val="auto"/>
          <w:sz w:val="24"/>
          <w:szCs w:val="24"/>
          <w:highlight w:val="none"/>
        </w:rPr>
        <w:t xml:space="preserve">的，应向乙方偿付拒收货物总价款</w:t>
      </w:r>
      <w:r>
        <w:rPr>
          <w:rFonts w:hint="eastAsia" w:ascii="宋体" w:hAnsi="宋体" w:cs="Courier New"/>
          <w:color w:val="auto"/>
          <w:sz w:val="24"/>
          <w:szCs w:val="24"/>
          <w:highlight w:val="none"/>
          <w:u w:val="single"/>
        </w:rPr>
        <w:t xml:space="preserve">5%</w:t>
      </w:r>
      <w:r>
        <w:rPr>
          <w:rFonts w:hint="eastAsia" w:ascii="宋体" w:hAnsi="宋体" w:cs="Courier New"/>
          <w:color w:val="auto"/>
          <w:sz w:val="24"/>
          <w:szCs w:val="24"/>
          <w:highlight w:val="none"/>
        </w:rPr>
        <w:t xml:space="preserve">的违约金。</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13.2甲方无故逾期验收和办理货款支付手续的，应按逾期付款总额每日</w:t>
      </w:r>
      <w:r>
        <w:rPr>
          <w:rFonts w:hint="eastAsia" w:ascii="宋体" w:hAnsi="宋体" w:cs="Courier New"/>
          <w:color w:val="auto"/>
          <w:sz w:val="24"/>
          <w:szCs w:val="24"/>
          <w:highlight w:val="none"/>
          <w:u w:val="single"/>
        </w:rPr>
        <w:t xml:space="preserve">0.5‰</w:t>
      </w:r>
      <w:r>
        <w:rPr>
          <w:rFonts w:hint="eastAsia" w:ascii="宋体" w:hAnsi="宋体" w:cs="Courier New"/>
          <w:color w:val="auto"/>
          <w:sz w:val="24"/>
          <w:szCs w:val="24"/>
          <w:highlight w:val="none"/>
        </w:rPr>
        <w:t xml:space="preserve">向乙方支付违约金。</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13.3乙方逾期交付货物的，应按逾期交货总额每日</w:t>
      </w:r>
      <w:r>
        <w:rPr>
          <w:rFonts w:hint="eastAsia" w:ascii="宋体" w:hAnsi="宋体" w:cs="Courier New"/>
          <w:color w:val="auto"/>
          <w:sz w:val="24"/>
          <w:szCs w:val="24"/>
          <w:highlight w:val="none"/>
          <w:u w:val="single"/>
        </w:rPr>
        <w:t xml:space="preserve">0.5‰</w:t>
      </w:r>
      <w:r>
        <w:rPr>
          <w:rFonts w:hint="eastAsia" w:ascii="宋体" w:hAnsi="宋体" w:cs="Courier New"/>
          <w:color w:val="auto"/>
          <w:sz w:val="24"/>
          <w:szCs w:val="24"/>
          <w:highlight w:val="none"/>
        </w:rPr>
        <w:t xml:space="preserve">向甲方支付违约金，由甲方从待付货款中扣除。逾期超过约定日期10个工作日不能交货的，甲方有权解除本合同。乙方因逾期交货或因其他违约行为导致甲方解除合同的，应向甲方支付合同总价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20%</w:t>
      </w:r>
      <w:r>
        <w:rPr>
          <w:rFonts w:hint="eastAsia" w:ascii="宋体" w:hAnsi="宋体" w:cs="Courier New"/>
          <w:color w:val="auto"/>
          <w:sz w:val="24"/>
          <w:szCs w:val="24"/>
          <w:highlight w:val="none"/>
        </w:rPr>
        <w:t xml:space="preserve">的违约金</w:t>
      </w: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合格证等材料、品种、型号、规格、技术参数、质量不符合合同规定及招标文件规定标准的，甲方有权拒收该货物，乙方愿意更换货物但逾期交货的，按乙方逾期交货处理。乙方拒绝更换货物的，甲方有权单方面解除合同，除赔偿甲方因此遭受的损失外，还应另行承担合同总价20%的违约金。</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color w:val="auto"/>
          <w:sz w:val="24"/>
          <w:szCs w:val="24"/>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甲乙双方任何一方违反本合同约定的，除应承担上述违约责任外，违约方还应当赔偿因此给守约方造成的损失（包括但不限于诉讼费、保全费、保全担保费、律师费、公证费、鉴定费、差旅费等）。</w:t>
      </w:r>
      <w:r>
        <w:rPr>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15.1甲乙双方因合同签订、履行而发生的一切争议，应通过友好协商解决。协商不成的由甲方住所地人民法院管辖。</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rPr>
          <w:rFonts w:hint="eastAsia" w:ascii="方正黑体_GBK" w:hAnsi="方正黑体_GBK" w:eastAsia="方正黑体_GBK" w:cs="方正黑体_GBK"/>
          <w:bCs/>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w:t>
      </w:r>
      <w:r>
        <w:rPr>
          <w:rFonts w:ascii="宋体" w:hAnsi="宋体" w:cs="Courier New"/>
          <w:color w:val="auto"/>
          <w:sz w:val="24"/>
          <w:szCs w:val="24"/>
          <w:highlight w:val="none"/>
        </w:rPr>
        <w:t xml:space="preserve">或合同专用章</w:t>
      </w:r>
      <w:r>
        <w:rPr>
          <w:rFonts w:hint="eastAsia" w:ascii="宋体" w:hAnsi="宋体" w:cs="Courier New"/>
          <w:color w:val="auto"/>
          <w:sz w:val="24"/>
          <w:szCs w:val="24"/>
          <w:highlight w:val="none"/>
        </w:rPr>
        <w:t xml:space="preserve">后生效。</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16.2本合同未尽事宜，遵照《中华人民共和国民法典》《中华人民共和国政府采购法》有关条文执行。</w:t>
      </w:r>
      <w:r>
        <w:rPr>
          <w:rFonts w:hint="eastAsia" w:ascii="宋体" w:hAnsi="宋体" w:cs="Courier New"/>
          <w:color w:val="auto"/>
          <w:sz w:val="24"/>
          <w:szCs w:val="24"/>
          <w:highlight w:val="none"/>
        </w:rPr>
      </w:r>
      <w:r>
        <w:rPr>
          <w:color w:val="auto"/>
          <w:highlight w:val="none"/>
        </w:rPr>
      </w:r>
    </w:p>
    <w:p>
      <w:pPr>
        <w:pStyle w:val="999"/>
        <w:ind w:firstLine="48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份，甲方执</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份，乙方执</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份，具有同等法律效力。</w:t>
      </w:r>
      <w:r>
        <w:rPr>
          <w:rFonts w:hint="eastAsia" w:ascii="宋体" w:hAnsi="宋体" w:cs="Courier New"/>
          <w:color w:val="auto"/>
          <w:sz w:val="24"/>
          <w:szCs w:val="24"/>
          <w:highlight w:val="none"/>
        </w:rPr>
      </w:r>
      <w:r>
        <w:rPr>
          <w:color w:val="auto"/>
          <w:highlight w:val="none"/>
        </w:rPr>
      </w:r>
    </w:p>
    <w:p>
      <w:pPr>
        <w:pStyle w:val="1041"/>
        <w:ind w:firstLine="480"/>
        <w:spacing w:line="360" w:lineRule="auto"/>
        <w:rPr>
          <w:rFonts w:hint="eastAsia" w:hAnsi="宋体"/>
          <w:color w:val="auto"/>
          <w:sz w:val="24"/>
          <w:szCs w:val="24"/>
          <w:highlight w:val="none"/>
        </w:rPr>
      </w:pPr>
      <w:r>
        <w:rPr>
          <w:color w:val="auto"/>
          <w:highlight w:val="none"/>
        </w:rPr>
      </w:r>
      <w:bookmarkStart w:id="159" w:name="_Hlt16619369"/>
      <w:r>
        <w:rPr>
          <w:color w:val="auto"/>
          <w:highlight w:val="none"/>
        </w:rPr>
      </w:r>
      <w:bookmarkEnd w:id="159"/>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line="360" w:lineRule="auto"/>
        <w:rPr>
          <w:rFonts w:hint="eastAsia" w:hAnsi="宋体"/>
          <w:color w:val="auto"/>
          <w:sz w:val="24"/>
          <w:szCs w:val="24"/>
          <w:highlight w:val="none"/>
        </w:rPr>
      </w:pPr>
      <w:r>
        <w:rPr>
          <w:rFonts w:hint="eastAsia" w:hAnsi="宋体"/>
          <w:color w:val="auto"/>
          <w:sz w:val="24"/>
          <w:szCs w:val="24"/>
          <w:highlight w:val="none"/>
        </w:rPr>
        <w:t xml:space="preserve">甲方：(章)南京市儿童医院            乙方：(章)</w:t>
      </w:r>
      <w:r>
        <w:rPr>
          <w:rFonts w:hAnsi="宋体"/>
          <w:color w:val="auto"/>
          <w:sz w:val="24"/>
          <w:szCs w:val="24"/>
          <w:highlight w:val="none"/>
        </w:rPr>
        <w:t xml:space="preserve"> </w:t>
      </w:r>
      <w:r>
        <w:rPr>
          <w:rFonts w:hint="eastAsia" w:hAnsi="宋体"/>
          <w:color w:val="auto"/>
          <w:sz w:val="24"/>
          <w:szCs w:val="24"/>
          <w:highlight w:val="none"/>
        </w:rPr>
      </w:r>
      <w:r>
        <w:rPr>
          <w:color w:val="auto"/>
          <w:highlight w:val="none"/>
        </w:rPr>
      </w:r>
    </w:p>
    <w:p>
      <w:pPr>
        <w:pStyle w:val="1041"/>
        <w:spacing w:before="100" w:beforeAutospacing="1"/>
        <w:rPr>
          <w:rFonts w:hint="eastAsia" w:hAnsi="宋体"/>
          <w:color w:val="auto"/>
          <w:sz w:val="24"/>
          <w:szCs w:val="24"/>
          <w:highlight w:val="none"/>
        </w:rPr>
      </w:pPr>
      <w:r>
        <w:rPr>
          <w:rFonts w:hint="eastAsia" w:hAnsi="宋体"/>
          <w:color w:val="auto"/>
          <w:sz w:val="24"/>
          <w:szCs w:val="24"/>
          <w:highlight w:val="none"/>
        </w:rPr>
        <w:t xml:space="preserve">法定代表人或授权代表人：            法定代表人或授权代表人：</w:t>
      </w:r>
      <w:r>
        <w:rPr>
          <w:rFonts w:hint="eastAsia" w:hAnsi="宋体"/>
          <w:color w:val="auto"/>
          <w:sz w:val="24"/>
          <w:szCs w:val="24"/>
          <w:highlight w:val="none"/>
        </w:rPr>
      </w:r>
      <w:r>
        <w:rPr>
          <w:color w:val="auto"/>
          <w:highlight w:val="none"/>
        </w:rPr>
      </w:r>
    </w:p>
    <w:p>
      <w:pPr>
        <w:pStyle w:val="1041"/>
        <w:spacing w:after="100" w:afterAutospacing="1"/>
        <w:rPr>
          <w:rFonts w:hint="eastAsia" w:hAnsi="宋体"/>
          <w:color w:val="auto"/>
          <w:sz w:val="24"/>
          <w:szCs w:val="24"/>
          <w:highlight w:val="none"/>
        </w:rPr>
      </w:pPr>
      <w:r>
        <w:rPr>
          <w:rFonts w:hAnsi="宋体"/>
          <w:color w:val="auto"/>
          <w:sz w:val="24"/>
          <w:szCs w:val="24"/>
          <w:highlight w:val="none"/>
        </w:rPr>
        <w:t xml:space="preserve">（签章）</w:t>
      </w:r>
      <w:r>
        <w:rPr>
          <w:rFonts w:hint="eastAsia" w:hAnsi="宋体"/>
          <w:color w:val="auto"/>
          <w:sz w:val="24"/>
          <w:szCs w:val="24"/>
          <w:highlight w:val="none"/>
        </w:rPr>
        <w:t xml:space="preserve">                            （签章）</w:t>
      </w:r>
      <w:r>
        <w:rPr>
          <w:rFonts w:hint="eastAsia" w:hAnsi="宋体"/>
          <w:color w:val="auto"/>
          <w:sz w:val="24"/>
          <w:szCs w:val="24"/>
          <w:highlight w:val="none"/>
        </w:rPr>
      </w:r>
      <w:r>
        <w:rPr>
          <w:color w:val="auto"/>
          <w:highlight w:val="none"/>
        </w:rPr>
      </w:r>
    </w:p>
    <w:p>
      <w:pPr>
        <w:pStyle w:val="1041"/>
        <w:spacing w:before="100" w:beforeAutospacing="1" w:after="100" w:afterAutospacing="1" w:line="360" w:lineRule="auto"/>
        <w:rPr>
          <w:rFonts w:hint="eastAsia" w:hAnsi="宋体"/>
          <w:color w:val="auto"/>
          <w:sz w:val="24"/>
          <w:szCs w:val="24"/>
          <w:highlight w:val="none"/>
        </w:rPr>
      </w:pPr>
      <w:r>
        <w:rPr>
          <w:rFonts w:hint="eastAsia" w:hAnsi="宋体"/>
          <w:color w:val="auto"/>
          <w:sz w:val="24"/>
          <w:szCs w:val="24"/>
          <w:highlight w:val="none"/>
        </w:rPr>
        <w:t xml:space="preserve">日期：                              日期： </w:t>
      </w:r>
      <w:r>
        <w:rPr>
          <w:rFonts w:hint="eastAsia" w:hAnsi="宋体"/>
          <w:color w:val="auto"/>
          <w:sz w:val="24"/>
          <w:szCs w:val="24"/>
          <w:highlight w:val="none"/>
        </w:rPr>
      </w:r>
      <w:r>
        <w:rPr>
          <w:color w:val="auto"/>
          <w:highlight w:val="none"/>
        </w:rPr>
      </w:r>
    </w:p>
    <w:p>
      <w:pPr>
        <w:pStyle w:val="1041"/>
        <w:spacing w:line="480" w:lineRule="auto"/>
        <w:rPr>
          <w:rFonts w:hint="eastAsia" w:hAnsi="宋体"/>
          <w:color w:val="auto"/>
          <w:sz w:val="24"/>
          <w:szCs w:val="24"/>
          <w:highlight w:val="none"/>
        </w:rPr>
      </w:pPr>
      <w:r>
        <w:rPr>
          <w:rFonts w:hint="eastAsia" w:hAnsi="宋体"/>
          <w:color w:val="auto"/>
          <w:sz w:val="24"/>
          <w:szCs w:val="24"/>
          <w:highlight w:val="none"/>
        </w:rPr>
        <w:t xml:space="preserve">地址：南京市鼓楼区广州路72号       地址：</w:t>
      </w:r>
      <w:r>
        <w:rPr>
          <w:rFonts w:hint="eastAsia" w:hAnsi="宋体"/>
          <w:color w:val="auto"/>
          <w:sz w:val="24"/>
          <w:szCs w:val="24"/>
          <w:highlight w:val="none"/>
        </w:rPr>
      </w:r>
      <w:r>
        <w:rPr>
          <w:color w:val="auto"/>
          <w:highlight w:val="none"/>
        </w:rPr>
      </w:r>
    </w:p>
    <w:p>
      <w:pPr>
        <w:pStyle w:val="1041"/>
        <w:spacing w:line="480" w:lineRule="auto"/>
        <w:rPr>
          <w:rFonts w:hint="eastAsia" w:hAnsi="宋体"/>
          <w:color w:val="auto"/>
          <w:sz w:val="24"/>
          <w:szCs w:val="24"/>
          <w:highlight w:val="none"/>
        </w:rPr>
      </w:pPr>
      <w:r>
        <w:rPr>
          <w:rFonts w:hint="eastAsia" w:hAnsi="宋体"/>
          <w:color w:val="auto"/>
          <w:sz w:val="24"/>
          <w:szCs w:val="24"/>
          <w:highlight w:val="none"/>
        </w:rPr>
        <w:t xml:space="preserve">开户银行：农行南京市广州路支行      开户银行：</w:t>
      </w:r>
      <w:r>
        <w:rPr>
          <w:rFonts w:hAnsi="宋体"/>
          <w:color w:val="auto"/>
          <w:sz w:val="24"/>
          <w:szCs w:val="24"/>
          <w:highlight w:val="none"/>
        </w:rPr>
        <w:t xml:space="preserve"> </w:t>
      </w:r>
      <w:r>
        <w:rPr>
          <w:rFonts w:hint="eastAsia" w:hAnsi="宋体"/>
          <w:color w:val="auto"/>
          <w:sz w:val="24"/>
          <w:szCs w:val="24"/>
          <w:highlight w:val="none"/>
        </w:rPr>
      </w:r>
      <w:r>
        <w:rPr>
          <w:color w:val="auto"/>
          <w:highlight w:val="none"/>
        </w:rPr>
      </w:r>
    </w:p>
    <w:p>
      <w:pPr>
        <w:pStyle w:val="1041"/>
        <w:spacing w:line="480" w:lineRule="auto"/>
        <w:rPr>
          <w:rFonts w:hint="eastAsia" w:hAnsi="宋体"/>
          <w:color w:val="auto"/>
          <w:sz w:val="24"/>
          <w:szCs w:val="24"/>
          <w:highlight w:val="none"/>
        </w:rPr>
      </w:pPr>
      <w:r>
        <w:rPr>
          <w:rFonts w:hint="eastAsia" w:hAnsi="宋体"/>
          <w:color w:val="auto"/>
          <w:sz w:val="24"/>
          <w:szCs w:val="24"/>
          <w:highlight w:val="none"/>
        </w:rPr>
        <w:t xml:space="preserve">账号：10100301040000177              账号：</w:t>
      </w:r>
      <w:r>
        <w:rPr>
          <w:rFonts w:hint="eastAsia" w:hAnsi="宋体"/>
          <w:color w:val="auto"/>
          <w:sz w:val="24"/>
          <w:szCs w:val="24"/>
          <w:highlight w:val="none"/>
        </w:rPr>
      </w:r>
      <w:r>
        <w:rPr>
          <w:color w:val="auto"/>
          <w:highlight w:val="none"/>
        </w:rPr>
      </w:r>
    </w:p>
    <w:p>
      <w:pPr>
        <w:pStyle w:val="1041"/>
        <w:jc w:val="left"/>
        <w:spacing w:before="120" w:after="120" w:line="264"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jc w:val="left"/>
        <w:spacing w:before="120" w:after="120" w:line="264"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p>
    <w:p>
      <w:pPr>
        <w:pStyle w:val="1041"/>
        <w:spacing w:before="120" w:after="120" w:line="264" w:lineRule="auto"/>
        <w:rPr>
          <w:rFonts w:hint="eastAsia" w:hAnsi="宋体"/>
          <w:color w:val="auto"/>
          <w:sz w:val="24"/>
          <w:szCs w:val="24"/>
          <w:highlight w:val="none"/>
        </w:rPr>
      </w:pPr>
      <w:r>
        <w:rPr>
          <w:rFonts w:hAnsi="宋体"/>
          <w:color w:val="auto"/>
          <w:sz w:val="24"/>
          <w:szCs w:val="24"/>
          <w:highlight w:val="none"/>
        </w:rPr>
        <w:t xml:space="preserve">附件：</w:t>
      </w:r>
      <w:r>
        <w:rPr>
          <w:rFonts w:hint="eastAsia" w:hAnsi="宋体"/>
          <w:color w:val="auto"/>
          <w:sz w:val="24"/>
          <w:szCs w:val="24"/>
          <w:highlight w:val="none"/>
        </w:rPr>
      </w:r>
      <w:r>
        <w:rPr>
          <w:color w:val="auto"/>
          <w:highlight w:val="none"/>
        </w:rPr>
      </w:r>
    </w:p>
    <w:p>
      <w:pPr>
        <w:pStyle w:val="1041"/>
        <w:jc w:val="center"/>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产品价格清单</w:t>
      </w:r>
      <w:r>
        <w:rPr>
          <w:rFonts w:hint="eastAsia" w:hAnsi="宋体"/>
          <w:color w:val="auto"/>
          <w:sz w:val="24"/>
          <w:szCs w:val="24"/>
          <w:highlight w:val="none"/>
        </w:rPr>
      </w:r>
      <w:r>
        <w:rPr>
          <w:color w:val="auto"/>
          <w:highlight w:val="none"/>
        </w:rPr>
      </w:r>
    </w:p>
    <w:p>
      <w:pPr>
        <w:pStyle w:val="999"/>
        <w:rPr>
          <w:rFonts w:hint="eastAsia" w:hAnsi="宋体"/>
          <w:color w:val="auto"/>
          <w:sz w:val="24"/>
          <w:szCs w:val="24"/>
          <w:highlight w:val="none"/>
        </w:rPr>
      </w:pPr>
      <w:r>
        <w:rPr>
          <w:rFonts w:hint="eastAsia" w:hAnsi="宋体"/>
          <w:color w:val="auto"/>
          <w:sz w:val="24"/>
          <w:szCs w:val="24"/>
          <w:highlight w:val="none"/>
        </w:rPr>
        <w:br w:type="page" w:clear="all"/>
      </w:r>
      <w:r>
        <w:rPr>
          <w:rFonts w:hint="eastAsia" w:hAnsi="宋体"/>
          <w:color w:val="auto"/>
          <w:sz w:val="24"/>
          <w:szCs w:val="24"/>
          <w:highlight w:val="none"/>
        </w:rPr>
      </w:r>
      <w:r>
        <w:rPr>
          <w:color w:val="auto"/>
          <w:highlight w:val="none"/>
        </w:rPr>
      </w:r>
    </w:p>
    <w:p>
      <w:pPr>
        <w:pStyle w:val="999"/>
        <w:jc w:val="center"/>
        <w:spacing w:line="6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医疗卫生机构廉洁购销合同</w:t>
      </w:r>
      <w:r>
        <w:rPr>
          <w:rFonts w:hint="eastAsia" w:ascii="宋体" w:hAnsi="宋体" w:cs="宋体"/>
          <w:color w:val="auto"/>
          <w:sz w:val="36"/>
          <w:szCs w:val="36"/>
          <w:highlight w:val="none"/>
        </w:rPr>
      </w:r>
      <w:r>
        <w:rPr>
          <w:color w:val="auto"/>
          <w:highlight w:val="none"/>
        </w:rPr>
      </w:r>
    </w:p>
    <w:p>
      <w:pPr>
        <w:pStyle w:val="999"/>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甲方（医疗卫生机构）： 南京市儿童医院</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乙方（企业及其代理人）：</w:t>
      </w:r>
      <w:r>
        <w:rPr>
          <w:rFonts w:ascii="宋体" w:hAnsi="宋体" w:cs="宋体"/>
          <w:color w:val="auto"/>
          <w:szCs w:val="21"/>
          <w:highlight w:val="none"/>
        </w:rPr>
        <w:t xml:space="preserve"> </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为进一步加强医疗卫生行风建设，规范医疗卫生机构购销行为，有效防范商业贿赂行为，营造公平交易、诚实守信的购销环境，经甲、乙双方协商，同意签订本合同，并共同遵守：</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一、甲乙双方按照《中华人民共和国民法典》及购销合同约定发生购销行为。</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二、甲方应当严格执行购销合同项目的验收、入库制度，对产品及发票进行查验，不得违反有关规定合同外采购、违价采购、从非规定渠道采购。</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四、乙方不得以回扣、宴请等方式影响甲方及甲方工作人员采购货物、服务的选择权，不得在学术和公务活动中提供旅游、超标准支付食宿费用。</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五、乙方指定</w:t>
      </w:r>
      <w:r>
        <w:rPr>
          <w:rFonts w:hint="eastAsia" w:ascii="宋体" w:hAnsi="宋体" w:cs="宋体"/>
          <w:color w:val="auto"/>
          <w:szCs w:val="21"/>
          <w:highlight w:val="none"/>
          <w:u w:val="single"/>
        </w:rPr>
        <w:t xml:space="preserve">(身份证号：         手机号：             )</w:t>
      </w:r>
      <w:r>
        <w:rPr>
          <w:rFonts w:hint="eastAsia" w:ascii="宋体" w:hAnsi="宋体" w:cs="宋体"/>
          <w:color w:val="auto"/>
          <w:szCs w:val="21"/>
          <w:highlight w:val="none"/>
        </w:rPr>
        <w:t xml:space="preserve">作为设备改造代表洽谈业务。销售代表发生变更的，应一个月内书面通知甲方。销售代表必须在工作时间到甲方指定地点联系商谈，不得借故到甲方相关领导、部门负责人及相关工作人员家中访谈并提供任何好处费。</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六、乙方如违反本合同，一经发现，甲方有权终止购销合同，并参照《国家卫生计生委关于建立医药购销领域商业贿赂不良记录的规定》（国卫法制发〔2013〕50号）相关规定予以惩戒。</w:t>
      </w:r>
      <w:r>
        <w:rPr>
          <w:rFonts w:hint="eastAsia" w:ascii="宋体" w:hAnsi="宋体" w:cs="宋体"/>
          <w:color w:val="auto"/>
          <w:szCs w:val="21"/>
          <w:highlight w:val="none"/>
        </w:rPr>
      </w:r>
      <w:r>
        <w:rPr>
          <w:color w:val="auto"/>
          <w:highlight w:val="none"/>
        </w:rPr>
      </w:r>
    </w:p>
    <w:p>
      <w:pPr>
        <w:pStyle w:val="999"/>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七、本合同作为采购项目：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购销合同的重要组成部分。</w:t>
      </w:r>
      <w:r>
        <w:rPr>
          <w:rFonts w:hint="eastAsia" w:ascii="宋体" w:hAnsi="宋体" w:cs="宋体"/>
          <w:color w:val="auto"/>
          <w:szCs w:val="21"/>
          <w:highlight w:val="none"/>
          <w:u w:val="singl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八、本合同自签订之日起生效；本合同一式三份，甲方两份（甲方纪律监督部门执一份）、乙方一份，具有同等法律效力。</w:t>
      </w:r>
      <w:r>
        <w:rPr>
          <w:rFonts w:hint="eastAsia" w:ascii="宋体" w:hAnsi="宋体" w:cs="宋体"/>
          <w:color w:val="auto"/>
          <w:szCs w:val="21"/>
          <w:highlight w:val="none"/>
        </w:rPr>
      </w:r>
      <w:r>
        <w:rPr>
          <w:color w:val="auto"/>
          <w:highlight w:val="none"/>
        </w:rPr>
      </w:r>
    </w:p>
    <w:p>
      <w:pPr>
        <w:pStyle w:val="99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99"/>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                              乙方（盖章）：</w:t>
      </w:r>
      <w:r>
        <w:rPr>
          <w:rFonts w:hint="eastAsia" w:ascii="宋体" w:hAnsi="宋体" w:cs="宋体"/>
          <w:color w:val="auto"/>
          <w:szCs w:val="21"/>
          <w:highlight w:val="none"/>
        </w:rPr>
      </w:r>
      <w:r>
        <w:rPr>
          <w:color w:val="auto"/>
          <w:highlight w:val="none"/>
        </w:rPr>
      </w:r>
    </w:p>
    <w:p>
      <w:pPr>
        <w:pStyle w:val="999"/>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                       法定代表人（负责人）：</w:t>
      </w:r>
      <w:r>
        <w:rPr>
          <w:rFonts w:hint="eastAsia" w:ascii="宋体" w:hAnsi="宋体" w:cs="宋体"/>
          <w:color w:val="auto"/>
          <w:szCs w:val="21"/>
          <w:highlight w:val="none"/>
        </w:rPr>
      </w:r>
      <w:r>
        <w:rPr>
          <w:color w:val="auto"/>
          <w:highlight w:val="none"/>
        </w:rPr>
      </w:r>
    </w:p>
    <w:p>
      <w:pPr>
        <w:pStyle w:val="999"/>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经办人签名：                                 经办人签名：</w:t>
      </w:r>
      <w:r>
        <w:rPr>
          <w:rFonts w:hint="eastAsia" w:ascii="宋体" w:hAnsi="宋体" w:cs="宋体"/>
          <w:color w:val="auto"/>
          <w:szCs w:val="21"/>
          <w:highlight w:val="none"/>
        </w:rPr>
      </w:r>
      <w:r>
        <w:rPr>
          <w:color w:val="auto"/>
          <w:highlight w:val="none"/>
        </w:rPr>
      </w:r>
    </w:p>
    <w:p>
      <w:pPr>
        <w:pStyle w:val="999"/>
        <w:ind w:firstLine="105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                              年     月     日</w:t>
      </w:r>
      <w:r>
        <w:rPr>
          <w:rFonts w:hint="eastAsia" w:ascii="宋体" w:hAnsi="宋体" w:cs="宋体"/>
          <w:color w:val="auto"/>
          <w:szCs w:val="21"/>
          <w:highlight w:val="none"/>
        </w:rPr>
      </w:r>
      <w:r>
        <w:rPr>
          <w:color w:val="auto"/>
          <w:highlight w:val="none"/>
        </w:rPr>
      </w:r>
    </w:p>
    <w:p>
      <w:pPr>
        <w:pStyle w:val="999"/>
        <w:jc w:val="center"/>
        <w:widowControl/>
        <w:rPr>
          <w:rFonts w:ascii="宋体" w:hAnsi="宋体" w:cs="宋体"/>
          <w:b/>
          <w:color w:val="auto"/>
          <w:sz w:val="32"/>
          <w:szCs w:val="32"/>
          <w:highlight w:val="none"/>
        </w:rPr>
        <w:outlineLvl w:val="0"/>
      </w:pPr>
      <w:r>
        <w:rPr>
          <w:color w:val="auto"/>
          <w:highlight w:val="none"/>
        </w:rPr>
      </w:r>
      <w:bookmarkEnd w:id="139"/>
      <w:r>
        <w:rPr>
          <w:color w:val="auto"/>
          <w:highlight w:val="none"/>
        </w:rPr>
      </w:r>
      <w:bookmarkEnd w:id="140"/>
      <w:r>
        <w:rPr>
          <w:color w:val="auto"/>
          <w:highlight w:val="none"/>
        </w:rPr>
      </w:r>
      <w:bookmarkEnd w:id="141"/>
      <w:r>
        <w:rPr>
          <w:color w:val="auto"/>
          <w:highlight w:val="none"/>
        </w:rPr>
      </w:r>
      <w:bookmarkEnd w:id="142"/>
      <w:r>
        <w:rPr>
          <w:color w:val="auto"/>
          <w:highlight w:val="none"/>
        </w:rPr>
      </w:r>
      <w:bookmarkEnd w:id="143"/>
      <w:r>
        <w:rPr>
          <w:color w:val="auto"/>
          <w:highlight w:val="none"/>
        </w:rPr>
      </w:r>
      <w:bookmarkStart w:id="160" w:name="_Toc16162"/>
      <w:r>
        <w:rPr>
          <w:rFonts w:hint="eastAsia" w:ascii="宋体" w:hAnsi="宋体" w:cs="宋体"/>
          <w:b/>
          <w:color w:val="auto"/>
          <w:sz w:val="32"/>
          <w:szCs w:val="32"/>
          <w:highlight w:val="none"/>
        </w:rPr>
        <w:t xml:space="preserve">第四章  采购需求</w:t>
      </w:r>
      <w:bookmarkEnd w:id="160"/>
      <w:r>
        <w:rPr>
          <w:rFonts w:ascii="宋体" w:hAnsi="宋体" w:cs="宋体"/>
          <w:b/>
          <w:color w:val="auto"/>
          <w:sz w:val="32"/>
          <w:szCs w:val="32"/>
          <w:highlight w:val="none"/>
        </w:rPr>
      </w:r>
      <w:r>
        <w:rPr>
          <w:color w:val="auto"/>
          <w:highlight w:val="none"/>
        </w:rPr>
      </w:r>
    </w:p>
    <w:p>
      <w:pPr>
        <w:pStyle w:val="999"/>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pStyle w:val="999"/>
        <w:rPr>
          <w:rFonts w:ascii="宋体" w:hAnsi="宋体"/>
          <w:color w:val="auto"/>
          <w:sz w:val="24"/>
          <w:highlight w:val="none"/>
        </w:rPr>
      </w:pPr>
      <w:r>
        <w:rPr>
          <w:rFonts w:hint="eastAsia" w:ascii="宋体" w:hAnsi="宋体"/>
          <w:color w:val="auto"/>
          <w:sz w:val="24"/>
          <w:highlight w:val="none"/>
        </w:rPr>
        <w:t xml:space="preserve">项目属性：货物类项目。</w:t>
      </w:r>
      <w:r>
        <w:rPr>
          <w:rFonts w:ascii="宋体" w:hAnsi="宋体"/>
          <w:color w:val="auto"/>
          <w:sz w:val="24"/>
          <w:highlight w:val="none"/>
        </w:rPr>
      </w:r>
      <w:r>
        <w:rPr>
          <w:color w:val="auto"/>
          <w:highlight w:val="none"/>
        </w:rPr>
      </w:r>
    </w:p>
    <w:p>
      <w:pPr>
        <w:pStyle w:val="999"/>
        <w:jc w:val="center"/>
        <w:rPr>
          <w:rFonts w:ascii="宋体" w:hAnsi="宋体"/>
          <w:b/>
          <w:bCs/>
          <w:color w:val="auto"/>
          <w:sz w:val="28"/>
          <w:szCs w:val="28"/>
          <w:highlight w:val="none"/>
        </w:rPr>
      </w:pPr>
      <w:r>
        <w:rPr>
          <w:rFonts w:ascii="宋体" w:hAnsi="宋体"/>
          <w:b/>
          <w:bCs/>
          <w:color w:val="auto"/>
          <w:sz w:val="28"/>
          <w:szCs w:val="28"/>
          <w:highlight w:val="none"/>
        </w:rPr>
      </w:r>
      <w:r>
        <w:rPr>
          <w:color w:val="auto"/>
          <w:highlight w:val="none"/>
        </w:rPr>
      </w:r>
    </w:p>
    <w:p>
      <w:pPr>
        <w:pStyle w:val="1154"/>
        <w:numPr>
          <w:ilvl w:val="0"/>
          <w:numId w:val="6"/>
        </w:numPr>
        <w:ind w:hanging="562"/>
        <w:rPr>
          <w:rFonts w:cs="宋体"/>
          <w:color w:val="auto"/>
          <w:sz w:val="24"/>
          <w:szCs w:val="24"/>
          <w:highlight w:val="none"/>
        </w:rPr>
        <w:outlineLvl w:val="1"/>
      </w:pPr>
      <w:r>
        <w:rPr>
          <w:color w:val="auto"/>
          <w:highlight w:val="none"/>
        </w:rPr>
      </w:r>
      <w:bookmarkStart w:id="161" w:name="_Toc17987"/>
      <w:r>
        <w:rPr>
          <w:rFonts w:hint="eastAsia" w:cs="宋体"/>
          <w:color w:val="auto"/>
          <w:sz w:val="24"/>
          <w:szCs w:val="24"/>
          <w:highlight w:val="none"/>
        </w:rPr>
        <w:t xml:space="preserve">项目</w:t>
      </w:r>
      <w:bookmarkEnd w:id="161"/>
      <w:r>
        <w:rPr>
          <w:rFonts w:hint="eastAsia" w:cs="宋体"/>
          <w:color w:val="auto"/>
          <w:sz w:val="24"/>
          <w:szCs w:val="24"/>
          <w:highlight w:val="none"/>
        </w:rPr>
        <w:t xml:space="preserve">清单一览表</w:t>
      </w:r>
      <w:r>
        <w:rPr>
          <w:rFonts w:cs="宋体"/>
          <w:color w:val="auto"/>
          <w:sz w:val="24"/>
          <w:szCs w:val="24"/>
          <w:highlight w:val="none"/>
        </w:rPr>
      </w:r>
      <w:r>
        <w:rPr>
          <w:color w:val="auto"/>
          <w:highlight w:val="none"/>
        </w:rPr>
      </w:r>
    </w:p>
    <w:tbl>
      <w:tblPr>
        <w:tblW w:w="49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3030"/>
        <w:gridCol w:w="1183"/>
        <w:gridCol w:w="2866"/>
        <w:gridCol w:w="1389"/>
      </w:tblGrid>
      <w:tr>
        <w:trPr>
          <w:trHeight w:val="1340"/>
        </w:trPr>
        <w:tc>
          <w:tcPr>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rPr>
            </w:r>
            <w:r>
              <w:rPr>
                <w:color w:val="auto"/>
                <w:highlight w:val="none"/>
              </w:rPr>
            </w:r>
          </w:p>
        </w:tc>
        <w:tc>
          <w:tcPr>
            <w:tcW w:w="1648"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1559" w:type="dxa"/>
            <w:vAlign w:val="center"/>
            <w:textDirection w:val="lrTb"/>
            <w:noWrap/>
          </w:tcPr>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（人民币/万元）</w:t>
            </w:r>
            <w:r>
              <w:rPr>
                <w:rFonts w:ascii="宋体" w:hAnsi="宋体" w:cs="宋体"/>
                <w:color w:val="auto"/>
                <w:sz w:val="24"/>
                <w:szCs w:val="24"/>
                <w:highlight w:val="none"/>
              </w:rPr>
            </w:r>
            <w:r>
              <w:rPr>
                <w:color w:val="auto"/>
                <w:highlight w:val="none"/>
              </w:rPr>
            </w:r>
          </w:p>
        </w:tc>
        <w:tc>
          <w:tcPr>
            <w:tcW w:w="75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trHeight w:val="456"/>
        </w:trPr>
        <w:tc>
          <w:tcPr>
            <w:shd w:val="clear" w:color="000000" w:fill="ffffff"/>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01</w:t>
            </w:r>
            <w:r>
              <w:rPr>
                <w:rFonts w:hint="eastAsia" w:ascii="宋体" w:hAnsi="宋体" w:cs="宋体"/>
                <w:color w:val="auto"/>
                <w:sz w:val="24"/>
                <w:szCs w:val="24"/>
                <w:highlight w:val="none"/>
              </w:rPr>
            </w:r>
            <w:r>
              <w:rPr>
                <w:color w:val="auto"/>
                <w:highlight w:val="none"/>
              </w:rPr>
            </w:r>
          </w:p>
        </w:tc>
        <w:tc>
          <w:tcPr>
            <w:shd w:val="clear" w:color="000000" w:fill="ffffff"/>
            <w:tcW w:w="1648" w:type="dxa"/>
            <w:vAlign w:val="center"/>
            <w:textDirection w:val="lrTb"/>
            <w:noWrap/>
          </w:tcPr>
          <w:p>
            <w:pPr>
              <w:pStyle w:val="999"/>
              <w:jc w:val="left"/>
              <w:rPr>
                <w:rFonts w:ascii="宋体" w:hAnsi="宋体" w:cs="宋体"/>
                <w:color w:val="auto"/>
                <w:sz w:val="24"/>
                <w:szCs w:val="24"/>
                <w:highlight w:val="none"/>
              </w:rPr>
            </w:pPr>
            <w:r>
              <w:rPr>
                <w:rFonts w:hint="eastAsia" w:ascii="宋体" w:hAnsi="宋体" w:cs="宋体"/>
                <w:bCs/>
                <w:color w:val="auto"/>
                <w:sz w:val="24"/>
                <w:szCs w:val="24"/>
                <w:highlight w:val="none"/>
              </w:rPr>
              <w:t xml:space="preserve">住院楼办公家具</w:t>
            </w:r>
            <w:r>
              <w:rPr>
                <w:rFonts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rPr>
                <w:rFonts w:ascii="宋体" w:hAnsi="宋体" w:cs="宋体"/>
                <w:color w:val="auto"/>
                <w:sz w:val="24"/>
                <w:szCs w:val="24"/>
                <w:highlight w:val="none"/>
              </w:rPr>
            </w:pPr>
            <w:r>
              <w:rPr>
                <w:rFonts w:hint="eastAsia" w:ascii="宋体" w:hAnsi="宋体" w:cs="宋体"/>
                <w:bCs/>
                <w:color w:val="auto"/>
                <w:sz w:val="24"/>
                <w:szCs w:val="24"/>
                <w:highlight w:val="none"/>
              </w:rPr>
              <w:t xml:space="preserve">一批</w:t>
            </w:r>
            <w:r>
              <w:rPr>
                <w:rFonts w:ascii="宋体" w:hAnsi="宋体" w:cs="宋体"/>
                <w:color w:val="auto"/>
                <w:sz w:val="24"/>
                <w:szCs w:val="24"/>
                <w:highlight w:val="none"/>
              </w:rPr>
            </w:r>
            <w:r>
              <w:rPr>
                <w:color w:val="auto"/>
                <w:highlight w:val="none"/>
              </w:rPr>
            </w:r>
          </w:p>
        </w:tc>
        <w:tc>
          <w:tcPr>
            <w:shd w:val="clear" w:color="000000" w:fill="ffffff"/>
            <w:tcW w:w="1559" w:type="dxa"/>
            <w:vAlign w:val="center"/>
            <w:textDirection w:val="lrTb"/>
            <w:noWrap/>
          </w:tcPr>
          <w:p>
            <w:pPr>
              <w:pStyle w:val="999"/>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648.5</w:t>
            </w:r>
            <w:r>
              <w:rPr>
                <w:rFonts w:hint="eastAsia" w:ascii="宋体" w:hAnsi="宋体" w:eastAsia="宋体" w:cs="宋体"/>
                <w:color w:val="auto"/>
                <w:sz w:val="24"/>
                <w:szCs w:val="24"/>
                <w:highlight w:val="none"/>
                <w:lang w:eastAsia="zh-CN"/>
              </w:rPr>
            </w:r>
            <w:r>
              <w:rPr>
                <w:color w:val="auto"/>
                <w:highlight w:val="none"/>
              </w:rPr>
            </w:r>
          </w:p>
        </w:tc>
        <w:tc>
          <w:tcPr>
            <w:shd w:val="clear" w:color="000000" w:fill="ffffff"/>
            <w:tcW w:w="756" w:type="dxa"/>
            <w:vAlign w:val="center"/>
            <w:vMerge w:val="restart"/>
            <w:textDirection w:val="lrTb"/>
            <w:noWrap/>
          </w:tcPr>
          <w:p>
            <w:pPr>
              <w:pStyle w:val="999"/>
              <w:jc w:val="center"/>
              <w:spacing w:line="360" w:lineRule="auto"/>
              <w:tabs>
                <w:tab w:val="center" w:pos="97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本项目两个包兼投不兼中</w:t>
            </w:r>
            <w:r>
              <w:rPr>
                <w:rFonts w:ascii="宋体" w:hAnsi="宋体" w:cs="宋体"/>
                <w:color w:val="auto"/>
                <w:sz w:val="24"/>
                <w:szCs w:val="24"/>
                <w:highlight w:val="none"/>
              </w:rPr>
            </w:r>
            <w:r>
              <w:rPr>
                <w:color w:val="auto"/>
                <w:highlight w:val="none"/>
              </w:rPr>
            </w:r>
          </w:p>
        </w:tc>
      </w:tr>
      <w:tr>
        <w:trPr>
          <w:trHeight w:val="465"/>
        </w:trPr>
        <w:tc>
          <w:tcPr>
            <w:shd w:val="clear" w:color="000000" w:fill="ffffff"/>
            <w:tcW w:w="390"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02</w:t>
            </w:r>
            <w:r>
              <w:rPr>
                <w:rFonts w:hint="eastAsia" w:ascii="宋体" w:hAnsi="宋体" w:cs="宋体"/>
                <w:color w:val="auto"/>
                <w:sz w:val="24"/>
                <w:szCs w:val="24"/>
                <w:highlight w:val="none"/>
              </w:rPr>
            </w:r>
            <w:r>
              <w:rPr>
                <w:color w:val="auto"/>
                <w:highlight w:val="none"/>
              </w:rPr>
            </w:r>
          </w:p>
        </w:tc>
        <w:tc>
          <w:tcPr>
            <w:shd w:val="clear" w:color="000000" w:fill="ffffff"/>
            <w:tcW w:w="1648" w:type="dxa"/>
            <w:vAlign w:val="center"/>
            <w:textDirection w:val="lrTb"/>
            <w:noWrap/>
          </w:tcPr>
          <w:p>
            <w:pPr>
              <w:pStyle w:val="999"/>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行政楼办公家具</w:t>
            </w:r>
            <w:r>
              <w:rPr>
                <w:rFonts w:hint="eastAsia" w:ascii="宋体" w:hAnsi="宋体" w:cs="宋体"/>
                <w:color w:val="auto"/>
                <w:sz w:val="24"/>
                <w:szCs w:val="24"/>
                <w:highlight w:val="none"/>
              </w:rPr>
            </w:r>
            <w:r>
              <w:rPr>
                <w:color w:val="auto"/>
                <w:highlight w:val="none"/>
              </w:rPr>
            </w:r>
          </w:p>
        </w:tc>
        <w:tc>
          <w:tcPr>
            <w:tcW w:w="644" w:type="dxa"/>
            <w:vAlign w:val="center"/>
            <w:textDirection w:val="lrTb"/>
            <w:noWrap/>
          </w:tcPr>
          <w:p>
            <w:pPr>
              <w:pStyle w:val="999"/>
              <w:jc w:val="center"/>
              <w:rPr>
                <w:rFonts w:ascii="宋体" w:hAnsi="宋体" w:cs="宋体"/>
                <w:color w:val="auto"/>
                <w:sz w:val="24"/>
                <w:szCs w:val="24"/>
                <w:highlight w:val="none"/>
              </w:rPr>
            </w:pPr>
            <w:r>
              <w:rPr>
                <w:rFonts w:hint="eastAsia" w:ascii="宋体" w:hAnsi="宋体" w:cs="宋体"/>
                <w:bCs/>
                <w:color w:val="auto"/>
                <w:sz w:val="24"/>
                <w:szCs w:val="24"/>
                <w:highlight w:val="none"/>
              </w:rPr>
              <w:t xml:space="preserve">一批</w:t>
            </w:r>
            <w:r>
              <w:rPr>
                <w:rFonts w:ascii="宋体" w:hAnsi="宋体" w:cs="宋体"/>
                <w:color w:val="auto"/>
                <w:sz w:val="24"/>
                <w:szCs w:val="24"/>
                <w:highlight w:val="none"/>
              </w:rPr>
            </w:r>
            <w:r>
              <w:rPr>
                <w:color w:val="auto"/>
                <w:highlight w:val="none"/>
              </w:rPr>
            </w:r>
          </w:p>
        </w:tc>
        <w:tc>
          <w:tcPr>
            <w:shd w:val="clear" w:color="000000" w:fill="ffffff"/>
            <w:tcW w:w="1559" w:type="dxa"/>
            <w:vAlign w:val="center"/>
            <w:textDirection w:val="lrTb"/>
            <w:noWrap/>
          </w:tcPr>
          <w:p>
            <w:pPr>
              <w:pStyle w:val="999"/>
              <w:jc w:val="center"/>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451.5</w:t>
            </w:r>
            <w:r>
              <w:rPr>
                <w:rFonts w:hint="eastAsia" w:ascii="宋体" w:hAnsi="宋体" w:eastAsia="宋体" w:cs="宋体"/>
                <w:color w:val="auto"/>
                <w:sz w:val="24"/>
                <w:szCs w:val="24"/>
                <w:highlight w:val="none"/>
                <w:lang w:eastAsia="zh-CN"/>
              </w:rPr>
            </w:r>
            <w:r>
              <w:rPr>
                <w:color w:val="auto"/>
                <w:highlight w:val="none"/>
              </w:rPr>
            </w:r>
          </w:p>
        </w:tc>
        <w:tc>
          <w:tcPr>
            <w:shd w:val="clear" w:color="000000" w:fill="ffffff"/>
            <w:tcW w:w="756" w:type="dxa"/>
            <w:vAlign w:val="center"/>
            <w:vMerge w:val="continue"/>
            <w:textDirection w:val="lrTb"/>
            <w:noWrap/>
          </w:tcPr>
          <w:p>
            <w:pPr>
              <w:pStyle w:val="999"/>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99"/>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1.投标单价不得超过单价限价。</w:t>
      </w:r>
      <w:r>
        <w:rPr>
          <w:rFonts w:hint="eastAsia" w:ascii="宋体" w:hAnsi="宋体" w:cs="宋体"/>
          <w:b/>
          <w:bCs/>
          <w:color w:val="auto"/>
          <w:sz w:val="24"/>
          <w:szCs w:val="24"/>
          <w:highlight w:val="none"/>
        </w:rPr>
      </w:r>
      <w:r>
        <w:rPr>
          <w:color w:val="auto"/>
          <w:highlight w:val="none"/>
        </w:rPr>
      </w:r>
    </w:p>
    <w:p>
      <w:pPr>
        <w:pStyle w:val="1012"/>
        <w:rPr>
          <w:rFonts w:hint="eastAsia" w:ascii="宋体" w:hAnsi="宋体" w:cs="宋体"/>
          <w:color w:val="auto"/>
          <w:highlight w:val="none"/>
        </w:rPr>
      </w:pPr>
      <w:r>
        <w:rPr>
          <w:rFonts w:hint="eastAsia" w:ascii="宋体" w:hAnsi="宋体" w:cs="宋体"/>
          <w:color w:val="auto"/>
          <w:highlight w:val="none"/>
          <w:lang w:bidi="ar"/>
        </w:rPr>
      </w:r>
      <w:r>
        <w:rPr>
          <w:color w:val="auto"/>
          <w:highlight w:val="none"/>
        </w:rPr>
      </w:r>
    </w:p>
    <w:p>
      <w:pPr>
        <w:pStyle w:val="999"/>
        <w:rPr>
          <w:rFonts w:hint="eastAsia"/>
          <w:color w:val="auto"/>
          <w:highlight w:val="none"/>
        </w:rPr>
        <w:sectPr>
          <w:headerReference w:type="default" r:id="rId12"/>
          <w:footerReference w:type="default" r:id="rId16"/>
          <w:footnotePr/>
          <w:endnotePr/>
          <w:type w:val="nextPage"/>
          <w:pgSz w:w="11906" w:h="16838" w:orient="portrait"/>
          <w:pgMar w:top="1134" w:right="1417" w:bottom="850" w:left="1417" w:header="850" w:footer="992" w:gutter="0"/>
          <w:cols w:num="1" w:sep="0" w:space="1701" w:equalWidth="1"/>
          <w:docGrid w:linePitch="360"/>
        </w:sectPr>
      </w:pPr>
      <w:r>
        <w:rPr>
          <w:rFonts w:hint="eastAsia"/>
          <w:color w:val="auto"/>
          <w:highlight w:val="none"/>
        </w:rPr>
      </w:r>
      <w:r>
        <w:rPr>
          <w:color w:val="auto"/>
          <w:highlight w:val="none"/>
        </w:rPr>
      </w:r>
    </w:p>
    <w:p>
      <w:pPr>
        <w:pStyle w:val="999"/>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p>
      <w:pPr>
        <w:pStyle w:val="1154"/>
        <w:numPr>
          <w:ilvl w:val="0"/>
          <w:numId w:val="6"/>
        </w:numPr>
        <w:ind w:hanging="562"/>
        <w:rPr>
          <w:rFonts w:cs="宋体"/>
          <w:color w:val="auto"/>
          <w:sz w:val="24"/>
          <w:szCs w:val="24"/>
          <w:highlight w:val="none"/>
        </w:rPr>
        <w:outlineLvl w:val="1"/>
      </w:pPr>
      <w:r>
        <w:rPr>
          <w:rFonts w:hint="eastAsia" w:cs="宋体"/>
          <w:color w:val="auto"/>
          <w:sz w:val="24"/>
          <w:szCs w:val="24"/>
          <w:highlight w:val="none"/>
        </w:rPr>
        <w:t xml:space="preserve">技术要求</w:t>
      </w:r>
      <w:r>
        <w:rPr>
          <w:rFonts w:cs="宋体"/>
          <w:color w:val="auto"/>
          <w:sz w:val="24"/>
          <w:szCs w:val="24"/>
          <w:highlight w:val="none"/>
        </w:rPr>
      </w:r>
      <w:r>
        <w:rPr>
          <w:color w:val="auto"/>
          <w:highlight w:val="none"/>
        </w:rPr>
      </w:r>
    </w:p>
    <w:p>
      <w:pPr>
        <w:pStyle w:val="999"/>
        <w:jc w:val="center"/>
        <w:spacing w:before="73" w:after="73" w:line="420" w:lineRule="exact"/>
        <w:widowControl/>
        <w:rPr>
          <w:rFonts w:ascii="宋体" w:hAnsi="宋体" w:cs="宋体"/>
          <w:color w:val="auto"/>
          <w:sz w:val="24"/>
          <w:highlight w:val="none"/>
          <w:shd w:val="clear" w:color="auto" w:fill="ffffff"/>
        </w:rPr>
        <w:outlineLvl w:val="2"/>
      </w:pPr>
      <w:r>
        <w:rPr>
          <w:color w:val="auto"/>
          <w:highlight w:val="none"/>
        </w:rPr>
      </w:r>
      <w:bookmarkStart w:id="162" w:name="_Toc7973"/>
      <w:r>
        <w:rPr>
          <w:rFonts w:hint="eastAsia" w:ascii="宋体" w:hAnsi="宋体" w:cs="宋体"/>
          <w:color w:val="auto"/>
          <w:sz w:val="24"/>
          <w:highlight w:val="none"/>
          <w:shd w:val="clear" w:color="auto" w:fill="ffffff"/>
          <w:lang w:bidi="ar"/>
        </w:rPr>
        <w:t xml:space="preserve">01包：住院楼办公家具清单及基本要求</w:t>
      </w:r>
      <w:bookmarkEnd w:id="162"/>
      <w:r>
        <w:rPr>
          <w:rFonts w:ascii="宋体" w:hAnsi="宋体" w:cs="宋体"/>
          <w:color w:val="auto"/>
          <w:sz w:val="24"/>
          <w:highlight w:val="none"/>
          <w:shd w:val="clear" w:color="auto" w:fill="ffffff"/>
          <w:lang w:bidi="ar"/>
        </w:rPr>
      </w:r>
      <w:r>
        <w:rPr>
          <w:color w:val="auto"/>
          <w:highlight w:val="none"/>
        </w:rPr>
      </w:r>
    </w:p>
    <w:tbl>
      <w:tblPr>
        <w:tblW w:w="15557" w:type="dxa"/>
        <w:tblInd w:w="-116" w:type="dxa"/>
        <w:tblLayout w:type="fixed"/>
        <w:tblCellMar>
          <w:left w:w="108" w:type="dxa"/>
          <w:top w:w="0" w:type="dxa"/>
          <w:right w:w="108" w:type="dxa"/>
          <w:bottom w:w="0" w:type="dxa"/>
        </w:tblCellMar>
        <w:tblLook w:val="04A0" w:firstRow="1" w:lastRow="0" w:firstColumn="1" w:lastColumn="0" w:noHBand="0" w:noVBand="1"/>
      </w:tblPr>
      <w:tblGrid>
        <w:gridCol w:w="555"/>
        <w:gridCol w:w="919"/>
        <w:gridCol w:w="1529"/>
        <w:gridCol w:w="1845"/>
        <w:gridCol w:w="7509"/>
        <w:gridCol w:w="675"/>
        <w:gridCol w:w="686"/>
        <w:gridCol w:w="860"/>
        <w:gridCol w:w="979"/>
      </w:tblGrid>
      <w:tr>
        <w:trPr>
          <w:trHeight w:val="139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序号</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名称</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图示</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型号/规格</w:t>
            </w:r>
            <w:r>
              <w:rPr>
                <w:rFonts w:hint="eastAsia" w:ascii="宋体" w:hAnsi="宋体" w:cs="宋体"/>
                <w:b/>
                <w:bCs/>
                <w:color w:val="auto"/>
                <w:sz w:val="20"/>
                <w:highlight w:val="none"/>
                <w:lang w:bidi="ar"/>
              </w:rPr>
              <w:br w:type="textWrapping" w:clear="all"/>
            </w:r>
            <w:r>
              <w:rPr>
                <w:rFonts w:hint="eastAsia" w:ascii="宋体" w:hAnsi="宋体" w:cs="宋体"/>
                <w:b/>
                <w:bCs/>
                <w:color w:val="auto"/>
                <w:sz w:val="20"/>
                <w:highlight w:val="none"/>
                <w:lang w:bidi="ar"/>
              </w:rPr>
              <w:t xml:space="preserve">宽W*深D*高H</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材质说明</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单位</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数量</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单价</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总价</w:t>
            </w:r>
            <w:r>
              <w:rPr>
                <w:rFonts w:hint="eastAsia" w:ascii="宋体" w:hAnsi="宋体" w:cs="宋体"/>
                <w:b/>
                <w:bCs/>
                <w:color w:val="auto"/>
                <w:sz w:val="20"/>
                <w:highlight w:val="none"/>
              </w:rPr>
            </w:r>
            <w:r>
              <w:rPr>
                <w:color w:val="auto"/>
                <w:highlight w:val="none"/>
              </w:rPr>
            </w:r>
          </w:p>
        </w:tc>
      </w:tr>
      <w:tr>
        <w:trPr>
          <w:trHeight w:val="2304"/>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不锈钢晾衣架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19050</wp:posOffset>
                      </wp:positionH>
                      <wp:positionV relativeFrom="paragraph">
                        <wp:posOffset>204470</wp:posOffset>
                      </wp:positionV>
                      <wp:extent cx="816610" cy="7835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16610" cy="783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5pt;mso-position-horizontal:absolute;mso-position-vertical-relative:text;margin-top:16.1pt;mso-position-vertical:absolute;width:64.3pt;height:61.7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1600*500*1280（±10mm）</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1、基材：采用厚度1.0mm的304不锈钢板，立柱采用1.5mm厚直径25mm圆管，表面经过拉丝处理；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2、工艺：整体采用氩弧焊工艺，焊接处打磨处理，光滑无毛刺。</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32400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儿童游戏凳1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19050</wp:posOffset>
                      </wp:positionH>
                      <wp:positionV relativeFrom="paragraph">
                        <wp:posOffset>304800</wp:posOffset>
                      </wp:positionV>
                      <wp:extent cx="768350" cy="75819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835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1.5pt;mso-position-horizontal:absolute;mso-position-vertical-relative:text;margin-top:24.0pt;mso-position-vertical:absolute;width:60.5pt;height:59.7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600*593*400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3、框架：采用硬木实木内框架，主体榫结构，木构件四面刨光，并经防腐、防蛀处理，木构件全部经过烘干处理；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4、脚架：钢制脚架。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1523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76150 </w:t>
            </w:r>
            <w:r>
              <w:rPr>
                <w:rFonts w:hint="eastAsia" w:ascii="宋体" w:hAnsi="宋体" w:cs="宋体"/>
                <w:color w:val="auto"/>
                <w:sz w:val="20"/>
                <w:highlight w:val="none"/>
              </w:rPr>
            </w:r>
            <w:r>
              <w:rPr>
                <w:color w:val="auto"/>
                <w:highlight w:val="none"/>
              </w:rPr>
            </w:r>
          </w:p>
        </w:tc>
      </w:tr>
      <w:tr>
        <w:trPr>
          <w:trHeight w:val="970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ascii="宋体" w:hAnsi="宋体" w:cs="宋体"/>
                <w:color w:val="auto"/>
                <w:sz w:val="20"/>
                <w:highlight w:val="none"/>
              </w:rPr>
            </w:pPr>
            <w:r>
              <w:rPr>
                <w:rFonts w:hint="eastAsia" w:ascii="宋体" w:hAnsi="宋体" w:cs="宋体"/>
                <w:color w:val="auto"/>
                <w:sz w:val="20"/>
                <w:highlight w:val="none"/>
                <w:lang w:bidi="ar"/>
              </w:rPr>
              <w:t xml:space="preserve">儿童游戏凳2</w:t>
            </w:r>
            <w:r>
              <w:rPr>
                <w:rFonts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23495</wp:posOffset>
                      </wp:positionH>
                      <wp:positionV relativeFrom="paragraph">
                        <wp:posOffset>1718945</wp:posOffset>
                      </wp:positionV>
                      <wp:extent cx="720725" cy="9188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0724" cy="918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1.8pt;mso-position-horizontal:absolute;mso-position-vertical-relative:text;margin-top:135.3pt;mso-position-vertical:absolute;width:56.8pt;height:72.3pt;mso-wrap-distance-left:9.0pt;mso-wrap-distance-top:0.0pt;mso-wrap-distance-right:9.0pt;mso-wrap-distance-bottom:0.0pt;" stroked="f">
                      <v:path textboxrect="0,0,0,0"/>
                      <v:imagedata r:id="rId21"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Φ350*450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3、框架：采用硬木实木内框架，主体榫结构，木构件四面刨光，并经防腐、防蛀处理，木构件全部经过烘干处理；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▲医用皮革：检测依据HJ507-2009《环境标志产品技术要求 皮革和合成革》；GB/T 16799-2018《家具用皮革》；QB/T 4199-2011《皮革防霉性能测试方法》；QB/T 4341-2012《抗菌聚氨酯合成革 抗菌性能试验方法和抗菌效果》；GB 8624-2012《建筑材料及制品燃烧性能分级》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检测内容包含不限于：（1）含氯苯酚中：五氯苯酚未检出；摩擦色牢度中：干擦涂层厚度≤25μm(含绒面革)： 50次，≥4；涂层厚度&gt;25 μm：500次，≥4，湿擦涂层厚度≤25μm(含绒面革)：20次，≥3；涂层厚度&gt;25 μm：250次，≥3/4 ;碱性汗液 涂层厚度≤25μm(含绒面革)：20次，≥3；涂层厚度&gt;25 μm：80次，≥3/4；</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（2）耐折牢度（50000次）无裂纹；耐磨性（CS-10，500g，500r）无明显损伤、剥落；撕裂力≥50N；气味≤3级；pH≥3.2；PH稀释差（当PH值＜4.0时，检验稀释差）≤0.3；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（3）游离甲醛和挥发性有机物（VOC）未检出；可萃取重金属中：铅（Pb）和镉（Cd）未检出；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（4）金黄色葡萄球菌、大肠埃希氏菌、肺炎克雷伯氏菌的表面抗菌抗菌率≥99%。土曲霉、绳状青霉、烟曲霉的表面耐霉等级达到1级。燃烧性能等级B1级。四氯苯酚（TeCP）未检出。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77800 </w:t>
            </w:r>
            <w:r>
              <w:rPr>
                <w:rFonts w:hint="eastAsia" w:ascii="宋体" w:hAnsi="宋体" w:cs="宋体"/>
                <w:color w:val="auto"/>
                <w:sz w:val="20"/>
                <w:highlight w:val="none"/>
              </w:rPr>
            </w:r>
            <w:r>
              <w:rPr>
                <w:color w:val="auto"/>
                <w:highlight w:val="none"/>
              </w:rPr>
            </w:r>
          </w:p>
        </w:tc>
      </w:tr>
      <w:tr>
        <w:trPr>
          <w:trHeight w:val="9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501015</wp:posOffset>
                      </wp:positionH>
                      <wp:positionV relativeFrom="paragraph">
                        <wp:posOffset>-347344</wp:posOffset>
                      </wp:positionV>
                      <wp:extent cx="906145" cy="85852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0614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39.4pt;mso-position-horizontal:absolute;mso-position-vertical-relative:text;margin-top:-27.3pt;mso-position-vertical:absolute;width:71.3pt;height:67.6pt;mso-wrap-distance-left:9.0pt;mso-wrap-distance-top:0.0pt;mso-wrap-distance-right:9.0pt;mso-wrap-distance-bottom:0.0pt;" stroked="f">
                      <v:path textboxrect="0,0,0,0"/>
                      <v:imagedata r:id="rId22" o:title=""/>
                    </v:shape>
                  </w:pict>
                </mc:Fallback>
              </mc:AlternateContent>
            </w:r>
            <w:r>
              <w:rPr>
                <w:rFonts w:hint="eastAsia" w:ascii="宋体" w:hAnsi="宋体" w:cs="宋体"/>
                <w:color w:val="auto"/>
                <w:sz w:val="20"/>
                <w:highlight w:val="none"/>
                <w:lang w:bidi="ar"/>
              </w:rPr>
              <w:t xml:space="preserve">三角形组合凳</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1200*1200*430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1、基材：采用橡胶木，木材硬度适中、密度均衡，结构稳固，不易开裂变形，耐磨耐用。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3、海绵：采用高回弹性能高密度定型海绵，圆润厚实，柔软性能好，回弹性高。不易变形，表面涂防止老化变形的保护膜。</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30000 </w:t>
            </w:r>
            <w:r>
              <w:rPr>
                <w:rFonts w:hint="eastAsia" w:ascii="宋体" w:hAnsi="宋体" w:cs="宋体"/>
                <w:color w:val="auto"/>
                <w:sz w:val="20"/>
                <w:highlight w:val="none"/>
              </w:rPr>
            </w:r>
            <w:r>
              <w:rPr>
                <w:color w:val="auto"/>
                <w:highlight w:val="none"/>
              </w:rPr>
            </w:r>
          </w:p>
        </w:tc>
      </w:tr>
      <w:tr>
        <w:trPr>
          <w:trHeight w:val="1962"/>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实木凳1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19050</wp:posOffset>
                      </wp:positionH>
                      <wp:positionV relativeFrom="paragraph">
                        <wp:posOffset>137795</wp:posOffset>
                      </wp:positionV>
                      <wp:extent cx="990600" cy="8985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90600" cy="89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1.5pt;mso-position-horizontal:absolute;mso-position-vertical-relative:text;margin-top:10.8pt;mso-position-vertical:absolute;width:78.0pt;height:70.8pt;mso-wrap-distance-left:9.0pt;mso-wrap-distance-top:0.0pt;mso-wrap-distance-right:9.0pt;mso-wrap-distance-bottom:0.0pt;" stroked="f">
                      <v:path textboxrect="0,0,0,0"/>
                      <v:imagedata r:id="rId23"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Φ800*400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1、基材：采用橡胶木，木材硬度适中、密度均衡，结构稳固，不易开裂变形，耐磨耐用。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2882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28820 </w:t>
            </w:r>
            <w:r>
              <w:rPr>
                <w:rFonts w:hint="eastAsia" w:ascii="宋体" w:hAnsi="宋体" w:cs="宋体"/>
                <w:color w:val="auto"/>
                <w:sz w:val="20"/>
                <w:highlight w:val="none"/>
              </w:rPr>
            </w:r>
            <w:r>
              <w:rPr>
                <w:color w:val="auto"/>
                <w:highlight w:val="none"/>
              </w:rPr>
            </w:r>
          </w:p>
        </w:tc>
      </w:tr>
      <w:tr>
        <w:trPr>
          <w:trHeight w:val="213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实木游戏桌</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19050</wp:posOffset>
                      </wp:positionH>
                      <wp:positionV relativeFrom="paragraph">
                        <wp:posOffset>228600</wp:posOffset>
                      </wp:positionV>
                      <wp:extent cx="784860" cy="64770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8486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1.5pt;mso-position-horizontal:absolute;mso-position-vertical-relative:text;margin-top:18.0pt;mso-position-vertical:absolute;width:61.8pt;height:51.0pt;mso-wrap-distance-left:9.0pt;mso-wrap-distance-top:0.0pt;mso-wrap-distance-right:9.0pt;mso-wrap-distance-bottom:0.0pt;" stroked="f">
                      <v:path textboxrect="0,0,0,0"/>
                      <v:imagedata r:id="rId24"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1150*520/620*600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1、基材：采用橡胶木，木材硬度适中、密度均衡，结构稳固，不易开裂变形，耐磨耐用。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1206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60300 </w:t>
            </w:r>
            <w:r>
              <w:rPr>
                <w:rFonts w:hint="eastAsia" w:ascii="宋体" w:hAnsi="宋体" w:cs="宋体"/>
                <w:color w:val="auto"/>
                <w:sz w:val="20"/>
                <w:highlight w:val="none"/>
              </w:rPr>
            </w:r>
            <w:r>
              <w:rPr>
                <w:color w:val="auto"/>
                <w:highlight w:val="none"/>
              </w:rPr>
            </w:r>
          </w:p>
        </w:tc>
      </w:tr>
      <w:tr>
        <w:trPr>
          <w:trHeight w:val="333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医用哺乳沙发</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47625</wp:posOffset>
                      </wp:positionH>
                      <wp:positionV relativeFrom="paragraph">
                        <wp:posOffset>247650</wp:posOffset>
                      </wp:positionV>
                      <wp:extent cx="824865" cy="13296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24865" cy="1329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3.8pt;mso-position-horizontal:absolute;mso-position-vertical-relative:text;margin-top:19.5pt;mso-position-vertical:absolute;width:65.0pt;height:104.7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870*813*975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3、配置：白蜡木实木脚，含靠枕1件，含白蜡木实木脚踏凳（400*350*240）。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2890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23120 </w:t>
            </w:r>
            <w:r>
              <w:rPr>
                <w:rFonts w:hint="eastAsia" w:ascii="宋体" w:hAnsi="宋体" w:cs="宋体"/>
                <w:color w:val="auto"/>
                <w:sz w:val="20"/>
                <w:highlight w:val="none"/>
              </w:rPr>
            </w:r>
            <w:r>
              <w:rPr>
                <w:color w:val="auto"/>
                <w:highlight w:val="none"/>
              </w:rPr>
            </w:r>
          </w:p>
        </w:tc>
      </w:tr>
      <w:tr>
        <w:trPr>
          <w:trHeight w:val="278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医用储物柜1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19050</wp:posOffset>
                      </wp:positionH>
                      <wp:positionV relativeFrom="paragraph">
                        <wp:posOffset>276225</wp:posOffset>
                      </wp:positionV>
                      <wp:extent cx="871220" cy="9239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712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7;o:allowoverlap:true;o:allowincell:true;mso-position-horizontal-relative:text;margin-left:1.5pt;mso-position-horizontal:absolute;mso-position-vertical-relative:text;margin-top:21.8pt;mso-position-vertical:absolute;width:68.6pt;height:72.8pt;mso-wrap-distance-left:9.0pt;mso-wrap-distance-top:0.0pt;mso-wrap-distance-right:9.0pt;mso-wrap-distance-bottom:0.0pt;" stroked="f">
                      <v:path textboxrect="0,0,0,0"/>
                      <v:imagedata r:id="rId26"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900*420*1200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3、五金：采用静音五金配件，304不锈钢液压门铰经久耐用，不易生锈；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4、配置：内带二件活动层板，仅右门带拉手。</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1903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167464 </w:t>
            </w:r>
            <w:r>
              <w:rPr>
                <w:rFonts w:hint="eastAsia" w:ascii="宋体" w:hAnsi="宋体" w:cs="宋体"/>
                <w:color w:val="auto"/>
                <w:sz w:val="20"/>
                <w:highlight w:val="none"/>
              </w:rPr>
            </w:r>
            <w:r>
              <w:rPr>
                <w:color w:val="auto"/>
                <w:highlight w:val="none"/>
              </w:rPr>
            </w:r>
          </w:p>
        </w:tc>
      </w:tr>
      <w:tr>
        <w:trPr>
          <w:trHeight w:val="970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医用储物柜2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104775</wp:posOffset>
                      </wp:positionH>
                      <wp:positionV relativeFrom="paragraph">
                        <wp:posOffset>1323975</wp:posOffset>
                      </wp:positionV>
                      <wp:extent cx="761365" cy="117538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1365" cy="1175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8;o:allowoverlap:true;o:allowincell:true;mso-position-horizontal-relative:text;margin-left:8.2pt;mso-position-horizontal:absolute;mso-position-vertical-relative:text;margin-top:104.2pt;mso-position-vertical:absolute;width:59.9pt;height:92.5pt;mso-wrap-distance-left:9.0pt;mso-wrap-distance-top:0.0pt;mso-wrap-distance-right:9.0pt;mso-wrap-distance-bottom:0.0pt;" stroked="f">
                      <v:path textboxrect="0,0,0,0"/>
                      <v:imagedata r:id="rId27"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900*420*1800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3、五金：采用静音五金配件，304不锈钢液压门铰经久耐用，不易生锈。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4、配置：上玻璃下掩门，上配2件活动层板，下配1件活动层板。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▲门铰：检测依据：检测依据QB/T 3827-1999《轻工产品金属镀层和化学处理层的耐腐蚀试验方法 乙酸盐雾试验(ASS)法》、QB/T 2189-2013《家具五金 杯状暗铰链》、QB/T 3832-1999《轻工产品金属镀层腐蚀试验结果的评价》、QB/T 3828-1999《轻工产品金属镀层和化学处理层的耐腐蚀试验方法 铜盐加速乙酸盐雾试验(CASS)法》标准。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（1）过载：垂直静载荷商用型/30kg、水平静载荷商用型/7ON检测合格；</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（2）功能：耐久性≥100000次；下沉量：在使用调整系统前，安装A型试验门时，下沉量不应大于2.0mm，安装B型试验门时，下沉量不应大于3.0mm；</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（3）乙酸盐雾试验(ASS）连续喷雾480小时，镀（涂）层本身的耐腐蚀等级≥10 级（10 级最好，0级最差）；镀（涂）层对基体的保护等级≥10 级（10 级最好，0 级最差）；铜盐加速乙酸盐雾试验(CASS)：连续喷雾 300h，镀(涂)层对基体的保护等级 10 级；镀(涂)层本身耐腐蚀等级 10 级（10 级最好，0 级最差）。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230400 </w:t>
            </w:r>
            <w:r>
              <w:rPr>
                <w:rFonts w:hint="eastAsia" w:ascii="宋体" w:hAnsi="宋体" w:cs="宋体"/>
                <w:color w:val="auto"/>
                <w:sz w:val="20"/>
                <w:highlight w:val="none"/>
              </w:rPr>
            </w:r>
            <w:r>
              <w:rPr>
                <w:color w:val="auto"/>
                <w:highlight w:val="none"/>
              </w:rPr>
            </w:r>
          </w:p>
        </w:tc>
      </w:tr>
      <w:tr>
        <w:trPr>
          <w:trHeight w:val="416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医用储物柜3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19050</wp:posOffset>
                      </wp:positionH>
                      <wp:positionV relativeFrom="paragraph">
                        <wp:posOffset>438150</wp:posOffset>
                      </wp:positionV>
                      <wp:extent cx="990600" cy="12280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90600" cy="1228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9;o:allowoverlap:true;o:allowincell:true;mso-position-horizontal-relative:text;margin-left:1.5pt;mso-position-horizontal:absolute;mso-position-vertical-relative:text;margin-top:34.5pt;mso-position-vertical:absolute;width:78.0pt;height:96.7pt;mso-wrap-distance-left:9.0pt;mso-wrap-distance-top:0.0pt;mso-wrap-distance-right:9.0pt;mso-wrap-distance-bottom:0.0pt;" stroked="f">
                      <v:path textboxrect="0,0,0,0"/>
                      <v:imagedata r:id="rId28"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1200*450*1800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3、五金：采用静音五金配件，304不锈钢液压门铰经久耐用，不易生锈；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上钢化清玻门内带两件活动层板，下掩门内带一件活动层板，仅右门带拉手。衣柜内配一件可调层板，柜内带小镜子，镜子尺寸为200mm*150mm，镜子边框为白色；门板上增加挂钩，可挂领带，雨伞；挂衣杆材质为SUS304不锈钢。</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4949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138572 </w:t>
            </w:r>
            <w:r>
              <w:rPr>
                <w:rFonts w:hint="eastAsia" w:ascii="宋体" w:hAnsi="宋体" w:cs="宋体"/>
                <w:color w:val="auto"/>
                <w:sz w:val="20"/>
                <w:highlight w:val="none"/>
              </w:rPr>
            </w:r>
            <w:r>
              <w:rPr>
                <w:color w:val="auto"/>
                <w:highlight w:val="none"/>
              </w:rPr>
            </w:r>
          </w:p>
        </w:tc>
      </w:tr>
      <w:tr>
        <w:trPr>
          <w:trHeight w:val="320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医用储物柜4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19050</wp:posOffset>
                      </wp:positionH>
                      <wp:positionV relativeFrom="paragraph">
                        <wp:posOffset>390525</wp:posOffset>
                      </wp:positionV>
                      <wp:extent cx="990600" cy="11366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90600"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0;o:allowoverlap:true;o:allowincell:true;mso-position-horizontal-relative:text;margin-left:1.5pt;mso-position-horizontal:absolute;mso-position-vertical-relative:text;margin-top:30.8pt;mso-position-vertical:absolute;width:78.0pt;height:89.5pt;mso-wrap-distance-left:9.0pt;mso-wrap-distance-top:0.0pt;mso-wrap-distance-right:9.0pt;mso-wrap-distance-bottom:0.0pt;" stroked="f">
                      <v:path textboxrect="0,0,0,0"/>
                      <v:imagedata r:id="rId29"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900*420*925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3、五金：采用静音五金配件，304不锈钢液压门铰经久耐用，不易生锈；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4、配置：内带1件活动层板，仅右门带拉手。</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1495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43355 </w:t>
            </w:r>
            <w:r>
              <w:rPr>
                <w:rFonts w:hint="eastAsia" w:ascii="宋体" w:hAnsi="宋体" w:cs="宋体"/>
                <w:color w:val="auto"/>
                <w:sz w:val="20"/>
                <w:highlight w:val="none"/>
              </w:rPr>
            </w:r>
            <w:r>
              <w:rPr>
                <w:color w:val="auto"/>
                <w:highlight w:val="none"/>
              </w:rPr>
            </w:r>
          </w:p>
        </w:tc>
      </w:tr>
      <w:tr>
        <w:trPr>
          <w:trHeight w:val="45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医用单人沙发</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99695</wp:posOffset>
                      </wp:positionH>
                      <wp:positionV relativeFrom="paragraph">
                        <wp:posOffset>785495</wp:posOffset>
                      </wp:positionV>
                      <wp:extent cx="829310" cy="8096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2931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7.8pt;mso-position-horizontal:absolute;mso-position-vertical-relative:text;margin-top:61.8pt;mso-position-vertical:absolute;width:65.3pt;height:63.8pt;mso-wrap-distance-left:9.0pt;mso-wrap-distance-top:0.0pt;mso-wrap-distance-right:9.0pt;mso-wrap-distance-bottom:0.0pt;" stroked="f">
                      <v:path textboxrect="0,0,0,0"/>
                      <v:imagedata r:id="rId30"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830*760*750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3、框架：采用硬木实木内框架，主体榫结构，木构件四面刨光，并经防腐、防蛀处理，木构件全部经过烘干处理；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4、打底：定型力独立弹簧作托承；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5、沙发脚：不锈钢脚架。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6、工艺：靠背上有条木的递次收进，符合人体工程学。内部工艺（钉架、打带、弹簧、松紧带）。</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3649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65682 </w:t>
            </w:r>
            <w:r>
              <w:rPr>
                <w:rFonts w:hint="eastAsia" w:ascii="宋体" w:hAnsi="宋体" w:cs="宋体"/>
                <w:color w:val="auto"/>
                <w:sz w:val="20"/>
                <w:highlight w:val="none"/>
              </w:rPr>
            </w:r>
            <w:r>
              <w:rPr>
                <w:color w:val="auto"/>
                <w:highlight w:val="none"/>
              </w:rPr>
            </w:r>
          </w:p>
        </w:tc>
      </w:tr>
      <w:tr>
        <w:trPr>
          <w:trHeight w:val="224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医用方茶几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19050</wp:posOffset>
                      </wp:positionH>
                      <wp:positionV relativeFrom="paragraph">
                        <wp:posOffset>238125</wp:posOffset>
                      </wp:positionV>
                      <wp:extent cx="990600" cy="86423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9060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1.5pt;mso-position-horizontal:absolute;mso-position-vertical-relative:text;margin-top:18.8pt;mso-position-vertical:absolute;width:78.0pt;height:68.0pt;mso-wrap-distance-left:9.0pt;mso-wrap-distance-top:0.0pt;mso-wrap-distance-right:9.0pt;mso-wrap-distance-bottom:0.0pt;" stroked="f">
                      <v:path textboxrect="0,0,0,0"/>
                      <v:imagedata r:id="rId31"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700*700*420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3、脚架：钢脚架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790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14220 </w:t>
            </w:r>
            <w:r>
              <w:rPr>
                <w:rFonts w:hint="eastAsia" w:ascii="宋体" w:hAnsi="宋体" w:cs="宋体"/>
                <w:color w:val="auto"/>
                <w:sz w:val="20"/>
                <w:highlight w:val="none"/>
              </w:rPr>
            </w:r>
            <w:r>
              <w:rPr>
                <w:color w:val="auto"/>
                <w:highlight w:val="none"/>
              </w:rPr>
            </w:r>
          </w:p>
        </w:tc>
      </w:tr>
      <w:tr>
        <w:trPr>
          <w:trHeight w:val="970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医用更衣柜1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23495</wp:posOffset>
                      </wp:positionH>
                      <wp:positionV relativeFrom="paragraph">
                        <wp:posOffset>1757045</wp:posOffset>
                      </wp:positionV>
                      <wp:extent cx="979170" cy="115887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79170" cy="1158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1.8pt;mso-position-horizontal:absolute;mso-position-vertical-relative:text;margin-top:138.3pt;mso-position-vertical:absolute;width:77.1pt;height:91.2pt;mso-wrap-distance-left:9.0pt;mso-wrap-distance-top:0.0pt;mso-wrap-distance-right:9.0pt;mso-wrap-distance-bottom:0.0pt;" stroked="f">
                      <v:path textboxrect="0,0,0,0"/>
                      <v:imagedata r:id="rId32"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900*550*1800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3、五金：采用静音五金配件，阻尼铰链为304不锈钢液压门铰；</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4、结构：衣柜内配一件可调层板，柜内带小镜子，镜子尺寸为200mm*150mm，镜子边框为白色；门板上增加挂钩，可挂领带，雨伞；挂衣杆材质为SUS304不锈钢。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▲电解钢板：检测依据：QB/T4767-2014《家具用钢构件》、QB/T 3826-1999《轻工产品金属镀层和化学处理层的耐腐蚀试验方法中性盐雾试验（NSS）法》、QB/T3832-1999《轻工产品金属镀层腐蚀试验结果的评价》、GB/T4336-2016《碳素钢和中低合金钢多元素含量的测定火花放电原子发射光谱法（常规法）》、GB/T228.1-2021《金属材料拉伸试验第1部分：室温试验方法》、GB/T1741-2020《漆膜耐霉菌性测定法》、QB/T4371-2012《家具抗菌性能的评价》标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（1）下屈服强度(屈服强度)≥270MPa，断后伸长率≥55%；</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（2）耐腐蚀试验：中性盐雾试验连续喷雾400h，涂层本身的耐腐蚀等级≥10级（10 级最好，0级最差），涂层对基体的保护等级≥10级（10 级最好，0级最差）；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（3）化学成分：C(碳)≤0.02%、Si（硅）≤0.02%、Mn(锰)≤0.18%、P(磷)≤0.02%、S(硫)≤0.01%；</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（4）耐霉菌性等级(防霉等级)：黑曲霉、大毛霉、产黄青霉、赭绿青霉、赭曲霉、白色链霉、杂色曲霉、烟曲霉耐霉菌性等级(防霉等级)达到0级；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（5）抗菌性能：金黄色葡萄球菌、大肠杆菌、白色葡萄球菌、藤黄微球菌、产气肠杆菌、福氏志贺氏菌、普通变形杆菌、粘质沙雷氏菌培养时间48h抑菌率(抗菌率)≥99.9%。</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3293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576275 </w:t>
            </w:r>
            <w:r>
              <w:rPr>
                <w:rFonts w:hint="eastAsia" w:ascii="宋体" w:hAnsi="宋体" w:cs="宋体"/>
                <w:color w:val="auto"/>
                <w:sz w:val="20"/>
                <w:highlight w:val="none"/>
              </w:rPr>
            </w:r>
            <w:r>
              <w:rPr>
                <w:color w:val="auto"/>
                <w:highlight w:val="none"/>
              </w:rPr>
            </w:r>
          </w:p>
        </w:tc>
      </w:tr>
      <w:tr>
        <w:trPr>
          <w:trHeight w:val="3349"/>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医用更衣柜2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19050</wp:posOffset>
                      </wp:positionH>
                      <wp:positionV relativeFrom="paragraph">
                        <wp:posOffset>337820</wp:posOffset>
                      </wp:positionV>
                      <wp:extent cx="990600" cy="143573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90600" cy="1435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4;o:allowoverlap:true;o:allowincell:true;mso-position-horizontal-relative:text;margin-left:1.5pt;mso-position-horizontal:absolute;mso-position-vertical-relative:text;margin-top:26.6pt;mso-position-vertical:absolute;width:78.0pt;height:113.0pt;mso-wrap-distance-left:9.0pt;mso-wrap-distance-top:0.0pt;mso-wrap-distance-right:9.0pt;mso-wrap-distance-bottom:0.0pt;" stroked="f">
                      <v:path textboxrect="0,0,0,0"/>
                      <v:imagedata r:id="rId33"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900*550*1800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3、五金：采用静音五金配件，阻尼铰链为304不锈钢液压门铰；</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4、结构：衣柜内配一件可调层板，柜内带小镜子，镜子尺寸为200mm*150mm，镜子边框为白色；门板上增加挂钩，可挂领带，雨伞；挂衣杆材质为SUS304不锈钢。</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3798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170910 </w:t>
            </w:r>
            <w:r>
              <w:rPr>
                <w:rFonts w:hint="eastAsia" w:ascii="宋体" w:hAnsi="宋体" w:cs="宋体"/>
                <w:color w:val="auto"/>
                <w:sz w:val="20"/>
                <w:highlight w:val="none"/>
              </w:rPr>
            </w:r>
            <w:r>
              <w:rPr>
                <w:color w:val="auto"/>
                <w:highlight w:val="none"/>
              </w:rPr>
            </w:r>
          </w:p>
        </w:tc>
      </w:tr>
      <w:tr>
        <w:trPr>
          <w:trHeight w:val="439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501650</wp:posOffset>
                      </wp:positionH>
                      <wp:positionV relativeFrom="paragraph">
                        <wp:posOffset>-612139</wp:posOffset>
                      </wp:positionV>
                      <wp:extent cx="990600" cy="81343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90600" cy="813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5;o:allowoverlap:true;o:allowincell:true;mso-position-horizontal-relative:text;margin-left:39.5pt;mso-position-horizontal:absolute;mso-position-vertical-relative:text;margin-top:-48.2pt;mso-position-vertical:absolute;width:78.0pt;height:64.0pt;mso-wrap-distance-left:9.0pt;mso-wrap-distance-top:0.0pt;mso-wrap-distance-right:9.0pt;mso-wrap-distance-bottom:0.0pt;" stroked="f">
                      <v:path textboxrect="0,0,0,0"/>
                      <v:imagedata r:id="rId34" o:title=""/>
                    </v:shape>
                  </w:pict>
                </mc:Fallback>
              </mc:AlternateContent>
            </w:r>
            <w:r>
              <w:rPr>
                <w:rFonts w:hint="eastAsia" w:ascii="宋体" w:hAnsi="宋体" w:cs="宋体"/>
                <w:color w:val="auto"/>
                <w:sz w:val="20"/>
                <w:highlight w:val="none"/>
                <w:lang w:bidi="ar"/>
              </w:rPr>
              <w:t xml:space="preserve">医用工作台1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1200*600*750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5、配置：含桌屏（高度350mm）、钢挡板、桌下配一组钢制无顶三抽柜（带锁、电解钢板制作）、主机架。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2917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37921 </w:t>
            </w:r>
            <w:r>
              <w:rPr>
                <w:rFonts w:hint="eastAsia" w:ascii="宋体" w:hAnsi="宋体" w:cs="宋体"/>
                <w:color w:val="auto"/>
                <w:sz w:val="20"/>
                <w:highlight w:val="none"/>
              </w:rPr>
            </w:r>
            <w:r>
              <w:rPr>
                <w:color w:val="auto"/>
                <w:highlight w:val="none"/>
              </w:rPr>
            </w:r>
          </w:p>
        </w:tc>
      </w:tr>
      <w:tr>
        <w:trPr>
          <w:trHeight w:val="355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454025</wp:posOffset>
                      </wp:positionH>
                      <wp:positionV relativeFrom="paragraph">
                        <wp:posOffset>-370204</wp:posOffset>
                      </wp:positionV>
                      <wp:extent cx="990600" cy="83629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90600"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6;o:allowoverlap:true;o:allowincell:true;mso-position-horizontal-relative:text;margin-left:35.8pt;mso-position-horizontal:absolute;mso-position-vertical-relative:text;margin-top:-29.1pt;mso-position-vertical:absolute;width:78.0pt;height:65.8pt;mso-wrap-distance-left:9.0pt;mso-wrap-distance-top:0.0pt;mso-wrap-distance-right:9.0pt;mso-wrap-distance-bottom:0.0pt;" stroked="f">
                      <v:path textboxrect="0,0,0,0"/>
                      <v:imagedata r:id="rId35" o:title=""/>
                    </v:shape>
                  </w:pict>
                </mc:Fallback>
              </mc:AlternateContent>
            </w:r>
            <w:r>
              <w:rPr>
                <w:rFonts w:hint="eastAsia" w:ascii="宋体" w:hAnsi="宋体" w:cs="宋体"/>
                <w:color w:val="auto"/>
                <w:sz w:val="20"/>
                <w:highlight w:val="none"/>
                <w:lang w:bidi="ar"/>
              </w:rPr>
              <w:t xml:space="preserve">医用工作台2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1558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26486 </w:t>
            </w:r>
            <w:r>
              <w:rPr>
                <w:rFonts w:hint="eastAsia" w:ascii="宋体" w:hAnsi="宋体" w:cs="宋体"/>
                <w:color w:val="auto"/>
                <w:sz w:val="20"/>
                <w:highlight w:val="none"/>
              </w:rPr>
            </w:r>
            <w:r>
              <w:rPr>
                <w:color w:val="auto"/>
                <w:highlight w:val="none"/>
              </w:rPr>
            </w:r>
          </w:p>
        </w:tc>
      </w:tr>
      <w:tr>
        <w:trPr>
          <w:trHeight w:val="1806"/>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医用工作台3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19050</wp:posOffset>
                      </wp:positionH>
                      <wp:positionV relativeFrom="paragraph">
                        <wp:posOffset>2200275</wp:posOffset>
                      </wp:positionV>
                      <wp:extent cx="990600" cy="81026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9060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1.5pt;mso-position-horizontal:absolute;mso-position-vertical-relative:text;margin-top:173.2pt;mso-position-vertical:absolute;width:78.0pt;height:63.8pt;mso-wrap-distance-left:9.0pt;mso-wrap-distance-top:0.0pt;mso-wrap-distance-right:9.0pt;mso-wrap-distance-bottom:0.0pt;" stroked="f">
                      <v:path textboxrect="0,0,0,0"/>
                      <v:imagedata r:id="rId36"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3、脚架及前挡板：前挡板采用1.0mm厚国标电解钢板，脚架采用1.2mm钢管，金属表面防锈预处理采用陶化工艺，附着力不低于2级，耐腐蚀：无气泡产生、无锈迹、剥落、起皱、变色和失光现象。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5、配置：含桌屏（高度350mm）、钢挡板、桌下配一组钢制无顶三抽柜（带锁、电解钢板制作）、主机架。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▲浸渍胶膜纸饰面刨花板：检测依据：GB/T 15102-2017《浸渍胶膜纸饰面纤维板和刨花板》、GB/T 39600-2021《人造板及其制品甲醛释放量分级》、GB/T35601-2024《绿色产品评价 人造板和木质地板》、GB/T 17657-2022《人造板及饰面人造板理化性能试验方法》、HJ 571-2010《环境标志产品技术要求 人造板及其制品》、JC/T 2039-2010《抗菌防霉木质装饰板》、GB 8624-2012《建筑材料及制品燃烧性能分级》标准。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静曲强度、弹性模量、内结合强度、表面胶合强度、2h吸水厚度膨胀率、含水率、密度检测合格；表面耐冷热循环、表面耐划痕、表面耐磨、表面耐香烟灼烧、表面耐干热、表面耐污染腐蚀、表面耐龟裂、表面耐水蒸气、耐光色牢度、表面耐湿热性能检测合格；</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（2）甲醛释放量Enf级≤0.001mg/m³；品质属性：苯、甲苯、二甲苯未检出；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燃烧性能：燃烧增长速率指数FIGRA0.4MJ≤250W/s检测合格，火焰横向蔓延未到达试样长翼边缘检测合格，600s的总放热量THR600s≤15MJ检测合格，60s焰尖高度Fs≤150mm检测合格，60s内无燃烧滴落物引燃滤纸现象检测合格，产烟特性等级s2:烟气生成速率指数SMOGRA≤180㎡/s²检测合格，产烟特性等级s2:试验600s总烟气生成量TSP600s≤200㎡检测合格，燃烧滴落物/微粒等级d0:600s内无燃烧滴落物/微粒检测合格；</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（4）抗细菌性能：金黄色葡萄球菌、大肠埃希氏菌(大肠杆菌)、肺炎克雷伯氏菌、白色念珠菌抗细菌率≥99%；</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（5）防霉菌性能；黑曲霉、土曲霉、绳状青霉、球毛壳霉防霉菌等级达到0级。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3057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1164717 </w:t>
            </w:r>
            <w:r>
              <w:rPr>
                <w:rFonts w:hint="eastAsia" w:ascii="宋体" w:hAnsi="宋体" w:cs="宋体"/>
                <w:color w:val="auto"/>
                <w:sz w:val="20"/>
                <w:highlight w:val="none"/>
              </w:rPr>
            </w:r>
            <w:r>
              <w:rPr>
                <w:color w:val="auto"/>
                <w:highlight w:val="none"/>
              </w:rPr>
            </w:r>
          </w:p>
        </w:tc>
      </w:tr>
      <w:tr>
        <w:trPr>
          <w:trHeight w:val="339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医用工作台4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137795</wp:posOffset>
                      </wp:positionH>
                      <wp:positionV relativeFrom="paragraph">
                        <wp:posOffset>685800</wp:posOffset>
                      </wp:positionV>
                      <wp:extent cx="747395" cy="74041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47395"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8;o:allowoverlap:true;o:allowincell:true;mso-position-horizontal-relative:text;margin-left:10.8pt;mso-position-horizontal:absolute;mso-position-vertical-relative:text;margin-top:54.0pt;mso-position-vertical:absolute;width:58.8pt;height:58.3pt;mso-wrap-distance-left:9.0pt;mso-wrap-distance-top:0.0pt;mso-wrap-distance-right:9.0pt;mso-wrap-distance-bottom:0.0pt;" stroked="f">
                      <v:path textboxrect="0,0,0,0"/>
                      <v:imagedata r:id="rId37"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1400*600*750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5、配置：含桌屏（高度350mm）、活动主机架。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1656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29808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454025</wp:posOffset>
                      </wp:positionH>
                      <wp:positionV relativeFrom="paragraph">
                        <wp:posOffset>-170179</wp:posOffset>
                      </wp:positionV>
                      <wp:extent cx="990600" cy="79311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90600" cy="793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9;o:allowoverlap:true;o:allowincell:true;mso-position-horizontal-relative:text;margin-left:35.8pt;mso-position-horizontal:absolute;mso-position-vertical-relative:text;margin-top:-13.4pt;mso-position-vertical:absolute;width:78.0pt;height:62.4pt;mso-wrap-distance-left:9.0pt;mso-wrap-distance-top:0.0pt;mso-wrap-distance-right:9.0pt;mso-wrap-distance-bottom:0.0pt;" stroked="f">
                      <v:path textboxrect="0,0,0,0"/>
                      <v:imagedata r:id="rId38" o:title=""/>
                    </v:shape>
                  </w:pict>
                </mc:Fallback>
              </mc:AlternateContent>
            </w:r>
            <w:r>
              <w:rPr>
                <w:rFonts w:hint="eastAsia" w:ascii="宋体" w:hAnsi="宋体" w:cs="宋体"/>
                <w:color w:val="auto"/>
                <w:sz w:val="20"/>
                <w:highlight w:val="none"/>
                <w:lang w:bidi="ar"/>
              </w:rPr>
              <w:t xml:space="preserve">医用工作台5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1800*600*750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3、脚架及前挡板：前挡板采用1.0mm厚国标电解钢板，脚架采用1.2mm钢管，金属表面防锈预处理采用陶化工艺，附着力不低于2级，耐腐蚀：无气泡产生、无锈迹、剥落、起皱、变色和失光现象。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1844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81136 </w:t>
            </w:r>
            <w:r>
              <w:rPr>
                <w:rFonts w:hint="eastAsia" w:ascii="宋体" w:hAnsi="宋体" w:cs="宋体"/>
                <w:color w:val="auto"/>
                <w:sz w:val="20"/>
                <w:highlight w:val="none"/>
              </w:rPr>
            </w:r>
            <w:r>
              <w:rPr>
                <w:color w:val="auto"/>
                <w:highlight w:val="none"/>
              </w:rPr>
            </w:r>
          </w:p>
        </w:tc>
      </w:tr>
      <w:tr>
        <w:trPr>
          <w:trHeight w:val="970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436245</wp:posOffset>
                      </wp:positionH>
                      <wp:positionV relativeFrom="paragraph">
                        <wp:posOffset>-136524</wp:posOffset>
                      </wp:positionV>
                      <wp:extent cx="990600" cy="6330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9060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34.4pt;mso-position-horizontal:absolute;mso-position-vertical-relative:text;margin-top:-10.7pt;mso-position-vertical:absolute;width:78.0pt;height:49.8pt;mso-wrap-distance-left:9.0pt;mso-wrap-distance-top:0.0pt;mso-wrap-distance-right:9.0pt;mso-wrap-distance-bottom:0.0pt;" stroked="f">
                      <v:path textboxrect="0,0,0,0"/>
                      <v:imagedata r:id="rId39" o:title=""/>
                    </v:shape>
                  </w:pict>
                </mc:Fallback>
              </mc:AlternateContent>
            </w:r>
            <w:r>
              <w:rPr>
                <w:rFonts w:hint="eastAsia" w:ascii="宋体" w:hAnsi="宋体" w:cs="宋体"/>
                <w:color w:val="auto"/>
                <w:sz w:val="20"/>
                <w:highlight w:val="none"/>
                <w:lang w:bidi="ar"/>
              </w:rPr>
              <w:t xml:space="preserve">医用工作台6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主台：1500*700*750</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侧柜：1600*450*564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5、五金：采用静音五金配件，阻尼导轨、阻尼铰链；</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6、侧柜柜体：采用1.0mm厚国标电解钢板，表面光滑、平整；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7、配置：桌面配翻盖式铝合金线盖及钢制底盒，隐藏式上线，侧柜为钢柜与桌体相连固定（顶板为MFC板），侧柜为三抽+单掩门+主机箱+单掩门，抽屉配锁具，桌下配钢挡板。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▲导轨：检测依据：QB/T 3827-1999《轻工产品金属镀层和化学处理层的耐腐蚀试验方法 乙酸盐雾试验(ASS)法》、QB/T2454-2013《家具五金 抽屉导轨》、QB/T 3828-1999《轻工产品金属镀层和化学处理层的耐腐蚀试验方法铜盐加速乙酸盐雾试验（CASS）法》标准。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（1）过载：垂直向下静载荷、水平侧向静载荷、猛开或猛关满足要求；功能：操作力、抽屉导轨组件结构强度/200N、耐久性、水平侧向静载荷、检测合格；耐久性≥10 万次功能无损坏。</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（2）乙酸盐雾试验(ASS）连续喷雾 480 小时，镀（涂）层本身的耐腐蚀等级≥10 级（10 级最好，0级最差）；镀（涂）层对基体的保护等级≥10 级（10 级最好，0 级最差）；铜盐加速乙酸盐雾试验(CASS)：连续喷雾 300h，镀(涂)层对基体的保护等级 10 级；镀(涂)层本身耐腐蚀等级 10 级（10 级最好，0 级最差）。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3973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385381 </w:t>
            </w:r>
            <w:r>
              <w:rPr>
                <w:rFonts w:hint="eastAsia" w:ascii="宋体" w:hAnsi="宋体" w:cs="宋体"/>
                <w:color w:val="auto"/>
                <w:sz w:val="20"/>
                <w:highlight w:val="none"/>
              </w:rPr>
            </w:r>
            <w:r>
              <w:rPr>
                <w:color w:val="auto"/>
                <w:highlight w:val="none"/>
              </w:rPr>
            </w:r>
          </w:p>
        </w:tc>
      </w:tr>
      <w:tr>
        <w:trPr>
          <w:trHeight w:val="199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465455</wp:posOffset>
                      </wp:positionH>
                      <wp:positionV relativeFrom="paragraph">
                        <wp:posOffset>54610</wp:posOffset>
                      </wp:positionV>
                      <wp:extent cx="990600" cy="76771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990600"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1;o:allowoverlap:true;o:allowincell:true;mso-position-horizontal-relative:text;margin-left:36.6pt;mso-position-horizontal:absolute;mso-position-vertical-relative:text;margin-top:4.3pt;mso-position-vertical:absolute;width:78.0pt;height:60.4pt;mso-wrap-distance-left:9.0pt;mso-wrap-distance-top:0.0pt;mso-wrap-distance-right:9.0pt;mso-wrap-distance-bottom:0.0pt;" stroked="f">
                      <v:path textboxrect="0,0,0,0"/>
                      <v:imagedata r:id="rId40" o:title=""/>
                    </v:shape>
                  </w:pict>
                </mc:Fallback>
              </mc:AlternateContent>
            </w:r>
            <w:r>
              <w:rPr>
                <w:rFonts w:hint="eastAsia" w:ascii="宋体" w:hAnsi="宋体" w:cs="宋体"/>
                <w:color w:val="auto"/>
                <w:sz w:val="20"/>
                <w:highlight w:val="none"/>
                <w:lang w:bidi="ar"/>
              </w:rPr>
              <w:t xml:space="preserve">医用工作台7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1400*600*750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3、脚架及前挡板：采用1.0mm厚电解钢板，金属表面防锈预处理采用陶化工艺，附着力不低于2级，耐腐蚀：无气泡产生、无锈迹、剥落、起皱、变色和失光现象。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4、粉末：采用国标抗菌粉末喷涂，高温固化，涂层膜厚度均匀。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5、配置：带两件PU活动轮及制动轮，台架可翻转，钢挡板。桌脚采用铝合金压铸件，曲面造型，流线型设计，圆滑流畅，可多样化组合。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▲钢管：检测依据：QB/T 3827-1999《轻工产品金属镀层和化学处理层的耐腐蚀试验方法 乙酸盐雾试验(ASS)法》、QB/T3832-1999《轻工产品金属镀层腐蚀试验结果的评价》、GB/T 4893.6-2013《家具表面漆膜理化性能试验 第6部分：光泽测定法》、GB/T 11253-2019《碳素结构钢冷轧钢板及钢带》、QB/T 4767-2014《家具用钢构件》。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检测项目包含但不限于：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（1）外观性能要求金属件：管材、喷涂层检测合格；产品表面涂饰层/覆面材料理化性能：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（2）金属喷漆(塑)涂层：硬度≥5H，冲击强度、耐腐蚀、附着力检测合格；</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（3）中性盐雾试验（NSS）连续喷雾≥480h，镀（涂）层本身的耐腐蚀等级≥10 级（10 级最好，0 级最差）；镀（涂）层对基体的保护等级≥10 级（10 级最好，0 级最差）；乙酸盐雾试验（ASS）连续喷雾≥480h，镀（涂）层本身的耐腐蚀等级≥10 级（10 级最好，0 级最差）；镀（涂）层对基体的保护等级≥10 级（10 级最好，0 级最差）；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（4）化学成分：C≤0.22、Si≤0.35、Mn≤1.4、Cu≤0.30、P≤0.012、Ni≤0.12；品质属性：家具涂层可迁移元素：铅(Pb)、镉(Cd)、铬(Cr)、汞(Hg)、砷(AS)未检出。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1697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45819 </w:t>
            </w:r>
            <w:r>
              <w:rPr>
                <w:rFonts w:hint="eastAsia" w:ascii="宋体" w:hAnsi="宋体" w:cs="宋体"/>
                <w:color w:val="auto"/>
                <w:sz w:val="20"/>
                <w:highlight w:val="none"/>
              </w:rPr>
            </w:r>
            <w:r>
              <w:rPr>
                <w:color w:val="auto"/>
                <w:highlight w:val="none"/>
              </w:rPr>
            </w:r>
          </w:p>
        </w:tc>
      </w:tr>
      <w:tr>
        <w:trPr>
          <w:trHeight w:val="693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医用工作台8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19050</wp:posOffset>
                      </wp:positionH>
                      <wp:positionV relativeFrom="paragraph">
                        <wp:posOffset>642620</wp:posOffset>
                      </wp:positionV>
                      <wp:extent cx="990600" cy="76771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90600"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2;o:allowoverlap:true;o:allowincell:true;mso-position-horizontal-relative:text;margin-left:1.5pt;mso-position-horizontal:absolute;mso-position-vertical-relative:text;margin-top:50.6pt;mso-position-vertical:absolute;width:78.0pt;height:60.4pt;mso-wrap-distance-left:9.0pt;mso-wrap-distance-top:0.0pt;mso-wrap-distance-right:9.0pt;mso-wrap-distance-bottom:0.0pt;" stroked="f">
                      <v:path textboxrect="0,0,0,0"/>
                      <v:imagedata r:id="rId41"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1200*600*750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3、脚架及前挡板：前挡板采用1.0mm厚电解钢板，脚架采用1.2mm钢管，金属表面防锈预处理采用陶化工艺，附着力不低于2级，耐腐蚀：无气泡产生、无锈迹、剥落、起皱、变色和失光现象。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5、配置：带两件PU活动轮及制动轮，台架可翻转，钢挡板。桌脚采用铝合金压铸件，曲面造型，流线型设计，圆滑流畅，可多样化组合。</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1598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9588 </w:t>
            </w:r>
            <w:r>
              <w:rPr>
                <w:rFonts w:hint="eastAsia" w:ascii="宋体" w:hAnsi="宋体" w:cs="宋体"/>
                <w:color w:val="auto"/>
                <w:sz w:val="20"/>
                <w:highlight w:val="none"/>
              </w:rPr>
            </w:r>
            <w:r>
              <w:rPr>
                <w:color w:val="auto"/>
                <w:highlight w:val="none"/>
              </w:rPr>
            </w:r>
          </w:p>
        </w:tc>
      </w:tr>
      <w:tr>
        <w:trPr>
          <w:trHeight w:val="485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医用候诊椅</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color w:val="auto"/>
                <w:highlight w:val="none"/>
              </w:rPr>
              <mc:AlternateContent>
                <mc:Choice Requires="wpg">
                  <w:drawing>
                    <wp:inline xmlns:wp="http://schemas.openxmlformats.org/drawingml/2006/wordprocessingDrawing" distT="0" distB="0" distL="0" distR="0">
                      <wp:extent cx="652145" cy="46482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52145" cy="464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1.3pt;height:36.6pt;mso-wrap-distance-left:0.0pt;mso-wrap-distance-top:0.0pt;mso-wrap-distance-right:0.0pt;mso-wrap-distance-bottom:0.0pt;" stroked="f">
                      <v:path textboxrect="0,0,0,0"/>
                      <v:imagedata r:id="rId42"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1785*605*855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1、扶手、脚：采用优质铝合金压铸，表面做静电喷粉喷涂处理或高分子纳米处理，表面涂装优质喷漆。</w:t>
            </w:r>
            <w:r>
              <w:rPr>
                <w:rFonts w:hint="eastAsia" w:ascii="宋体" w:hAnsi="宋体" w:cs="宋体"/>
                <w:color w:val="auto"/>
                <w:sz w:val="20"/>
                <w:highlight w:val="none"/>
                <w:lang w:bidi="ar"/>
              </w:rPr>
            </w:r>
            <w:r>
              <w:rPr>
                <w:color w:val="auto"/>
                <w:highlight w:val="none"/>
              </w:rPr>
            </w:r>
          </w:p>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座背板：PU连体板设计制作,椅背带V字形凹凸设计，椅座，椅背内层材质：采用1.2mm优质钢架，使用专用高速数控冲床配合专用冲孔模具冲孔。外部采用100%纯高密度聚氨酯（PU)全部包裹（即椅座和椅背造型上无外露钢架）模注成型，椅座及椅背内不填充其它物质。</w:t>
            </w:r>
            <w:r>
              <w:rPr>
                <w:rFonts w:hint="eastAsia" w:ascii="宋体" w:hAnsi="宋体" w:cs="宋体"/>
                <w:color w:val="auto"/>
                <w:sz w:val="20"/>
                <w:highlight w:val="none"/>
                <w:lang w:bidi="ar"/>
              </w:rPr>
            </w:r>
            <w:r>
              <w:rPr>
                <w:color w:val="auto"/>
                <w:highlight w:val="none"/>
              </w:rPr>
            </w:r>
          </w:p>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3、横梁：采用直径80mm、厚度≥2.0mm六角型优质冷轧钢管，结构厚重，表面做静电喷粉喷涂处理或高分子纳米处理。</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21600</w:t>
            </w:r>
            <w:r>
              <w:rPr>
                <w:rFonts w:hint="eastAsia" w:ascii="宋体" w:hAnsi="宋体" w:cs="宋体"/>
                <w:color w:val="auto"/>
                <w:sz w:val="20"/>
                <w:highlight w:val="none"/>
              </w:rPr>
            </w:r>
            <w:r>
              <w:rPr>
                <w:color w:val="auto"/>
                <w:highlight w:val="none"/>
              </w:rPr>
            </w:r>
          </w:p>
        </w:tc>
      </w:tr>
      <w:tr>
        <w:trPr>
          <w:trHeight w:val="416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医用弧形沙发</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19050</wp:posOffset>
                      </wp:positionH>
                      <wp:positionV relativeFrom="paragraph">
                        <wp:posOffset>695325</wp:posOffset>
                      </wp:positionV>
                      <wp:extent cx="990600" cy="86233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9060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5pt;mso-position-horizontal:absolute;mso-position-vertical-relative:text;margin-top:54.8pt;mso-position-vertical:absolute;width:78.0pt;height:67.9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1365*1365*755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3、框架：采用硬木实木内框架，主体榫结构，木构件四面刨光，并经防腐、防蛀处理，木构件全部经过烘干处理；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4、打底：定型力独立弹簧作托承；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5、沙发脚：钢制脚架，表面抗菌粉末喷涂；</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6、工艺：靠背上有条木的递次收进，符合人体工程学。内部工艺（钉架、打带、弹簧、松紧带）。</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96000 </w:t>
            </w:r>
            <w:r>
              <w:rPr>
                <w:rFonts w:hint="eastAsia" w:ascii="宋体" w:hAnsi="宋体" w:cs="宋体"/>
                <w:color w:val="auto"/>
                <w:sz w:val="20"/>
                <w:highlight w:val="none"/>
              </w:rPr>
            </w:r>
            <w:r>
              <w:rPr>
                <w:color w:val="auto"/>
                <w:highlight w:val="none"/>
              </w:rPr>
            </w:r>
          </w:p>
        </w:tc>
      </w:tr>
      <w:tr>
        <w:trPr>
          <w:trHeight w:val="485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医用换鞋凳</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19050</wp:posOffset>
                      </wp:positionH>
                      <wp:positionV relativeFrom="paragraph">
                        <wp:posOffset>390525</wp:posOffset>
                      </wp:positionV>
                      <wp:extent cx="990600" cy="71818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90600"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1.5pt;mso-position-horizontal:absolute;mso-position-vertical-relative:text;margin-top:30.8pt;mso-position-vertical:absolute;width:78.0pt;height:56.5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900*420*450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3、脚架：采用1.0mm厚电解钢板，金属表面防锈预处理采用陶化工艺；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1949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5847 </w:t>
            </w:r>
            <w:r>
              <w:rPr>
                <w:rFonts w:hint="eastAsia" w:ascii="宋体" w:hAnsi="宋体" w:cs="宋体"/>
                <w:color w:val="auto"/>
                <w:sz w:val="20"/>
                <w:highlight w:val="none"/>
              </w:rPr>
            </w:r>
            <w:r>
              <w:rPr>
                <w:color w:val="auto"/>
                <w:highlight w:val="none"/>
              </w:rPr>
            </w:r>
          </w:p>
        </w:tc>
      </w:tr>
      <w:tr>
        <w:trPr>
          <w:trHeight w:val="3714"/>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医用会议桌1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19050</wp:posOffset>
                      </wp:positionH>
                      <wp:positionV relativeFrom="paragraph">
                        <wp:posOffset>419100</wp:posOffset>
                      </wp:positionV>
                      <wp:extent cx="990600" cy="8318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90600"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1.5pt;mso-position-horizontal:absolute;mso-position-vertical-relative:text;margin-top:33.0pt;mso-position-vertical:absolute;width:78.0pt;height:65.5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2000*1000*750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1822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1822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医用会议桌2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-34289</wp:posOffset>
                      </wp:positionH>
                      <wp:positionV relativeFrom="paragraph">
                        <wp:posOffset>522605</wp:posOffset>
                      </wp:positionV>
                      <wp:extent cx="990600" cy="83502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90600" cy="835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2.7pt;mso-position-horizontal:absolute;mso-position-vertical-relative:text;margin-top:41.1pt;mso-position-vertical:absolute;width:78.0pt;height:65.8pt;mso-wrap-distance-left:9.0pt;mso-wrap-distance-top:0.0pt;mso-wrap-distance-right:9.0pt;mso-wrap-distance-bottom:0.0pt;" stroked="f">
                      <v:path textboxrect="0,0,0,0"/>
                      <v:imagedata r:id="rId46"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1800*900*750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1604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24060 </w:t>
            </w:r>
            <w:r>
              <w:rPr>
                <w:rFonts w:hint="eastAsia" w:ascii="宋体" w:hAnsi="宋体" w:cs="宋体"/>
                <w:color w:val="auto"/>
                <w:sz w:val="20"/>
                <w:highlight w:val="none"/>
              </w:rPr>
            </w:r>
            <w:r>
              <w:rPr>
                <w:color w:val="auto"/>
                <w:highlight w:val="none"/>
              </w:rPr>
            </w:r>
          </w:p>
        </w:tc>
      </w:tr>
      <w:tr>
        <w:trPr>
          <w:trHeight w:val="278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医用活动柜</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28575</wp:posOffset>
                      </wp:positionH>
                      <wp:positionV relativeFrom="paragraph">
                        <wp:posOffset>152400</wp:posOffset>
                      </wp:positionV>
                      <wp:extent cx="962025" cy="100901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6202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7;o:allowoverlap:true;o:allowincell:true;mso-position-horizontal-relative:text;margin-left:2.2pt;mso-position-horizontal:absolute;mso-position-vertical-relative:text;margin-top:12.0pt;mso-position-vertical:absolute;width:75.8pt;height:79.5pt;mso-wrap-distance-left:9.0pt;mso-wrap-distance-top:0.0pt;mso-wrap-distance-right:9.0pt;mso-wrap-distance-bottom:0.0pt;" stroked="f">
                      <v:path textboxrect="0,0,0,0"/>
                      <v:imagedata r:id="rId47"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390*500*635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3、五金：采用静音五金配件，阻尼导轨；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4、配置：两小抽一大抽。</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15246 </w:t>
            </w:r>
            <w:r>
              <w:rPr>
                <w:rFonts w:hint="eastAsia" w:ascii="宋体" w:hAnsi="宋体" w:cs="宋体"/>
                <w:color w:val="auto"/>
                <w:sz w:val="20"/>
                <w:highlight w:val="none"/>
              </w:rPr>
            </w:r>
            <w:r>
              <w:rPr>
                <w:color w:val="auto"/>
                <w:highlight w:val="none"/>
              </w:rPr>
            </w:r>
          </w:p>
        </w:tc>
      </w:tr>
      <w:tr>
        <w:trPr>
          <w:trHeight w:val="208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医用陪护茶几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42545</wp:posOffset>
                      </wp:positionH>
                      <wp:positionV relativeFrom="paragraph">
                        <wp:posOffset>90170</wp:posOffset>
                      </wp:positionV>
                      <wp:extent cx="935355" cy="95885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35355"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8;o:allowoverlap:true;o:allowincell:true;mso-position-horizontal-relative:text;margin-left:3.3pt;mso-position-horizontal:absolute;mso-position-vertical-relative:text;margin-top:7.1pt;mso-position-vertical:absolute;width:73.6pt;height:75.5pt;mso-wrap-distance-left:9.0pt;mso-wrap-distance-top:0.0pt;mso-wrap-distance-right:9.0pt;mso-wrap-distance-bottom:0.0pt;" stroked="f">
                      <v:path textboxrect="0,0,0,0"/>
                      <v:imagedata r:id="rId48"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Φ550*420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1、基材：采用E0级中密度纤维板，板材平整度高，环保性好。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2、油漆：采用环保UV漆；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3、胶黏剂：采用白乳胶；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724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13756 </w:t>
            </w:r>
            <w:r>
              <w:rPr>
                <w:rFonts w:hint="eastAsia" w:ascii="宋体" w:hAnsi="宋体" w:cs="宋体"/>
                <w:color w:val="auto"/>
                <w:sz w:val="20"/>
                <w:highlight w:val="none"/>
              </w:rPr>
            </w:r>
            <w:r>
              <w:rPr>
                <w:color w:val="auto"/>
                <w:highlight w:val="none"/>
              </w:rPr>
            </w:r>
          </w:p>
        </w:tc>
      </w:tr>
      <w:tr>
        <w:trPr>
          <w:trHeight w:val="416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医用陪护沙发</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-10794</wp:posOffset>
                      </wp:positionH>
                      <wp:positionV relativeFrom="paragraph">
                        <wp:posOffset>-356234</wp:posOffset>
                      </wp:positionV>
                      <wp:extent cx="990600" cy="116776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90600" cy="1167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9;o:allowoverlap:true;o:allowincell:true;mso-position-horizontal-relative:text;margin-left:-0.8pt;mso-position-horizontal:absolute;mso-position-vertical-relative:text;margin-top:-28.0pt;mso-position-vertical:absolute;width:78.0pt;height:91.9pt;mso-wrap-distance-left:9.0pt;mso-wrap-distance-top:0.0pt;mso-wrap-distance-right:9.0pt;mso-wrap-distance-bottom:0.0pt;" stroked="f">
                      <v:path textboxrect="0,0,0,0"/>
                      <v:imagedata r:id="rId49"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1500*880*880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3、配置：多功能设计，内框架采用折叠结构，收起时作为沙发，有陪护需要时可拉开作为陪护床使用。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6259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118921 </w:t>
            </w:r>
            <w:r>
              <w:rPr>
                <w:rFonts w:hint="eastAsia" w:ascii="宋体" w:hAnsi="宋体" w:cs="宋体"/>
                <w:color w:val="auto"/>
                <w:sz w:val="20"/>
                <w:highlight w:val="none"/>
              </w:rPr>
            </w:r>
            <w:r>
              <w:rPr>
                <w:color w:val="auto"/>
                <w:highlight w:val="none"/>
              </w:rPr>
            </w:r>
          </w:p>
        </w:tc>
      </w:tr>
      <w:tr>
        <w:trPr>
          <w:trHeight w:val="485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医用三人沙发</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114300</wp:posOffset>
                      </wp:positionH>
                      <wp:positionV relativeFrom="paragraph">
                        <wp:posOffset>742950</wp:posOffset>
                      </wp:positionV>
                      <wp:extent cx="795655" cy="54737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9565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0;o:allowoverlap:true;o:allowincell:true;mso-position-horizontal-relative:text;margin-left:9.0pt;mso-position-horizontal:absolute;mso-position-vertical-relative:text;margin-top:58.5pt;mso-position-vertical:absolute;width:62.6pt;height:43.1pt;mso-wrap-distance-left:9.0pt;mso-wrap-distance-top:0.0pt;mso-wrap-distance-right:9.0pt;mso-wrap-distance-bottom:0.0pt;" stroked="f">
                      <v:path textboxrect="0,0,0,0"/>
                      <v:imagedata r:id="rId50"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1874*760*750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3、框架：采用硬木实木内框架，主体榫结构，木构件四面刨光，并经防腐、防蛀处理，木构件全部经过烘干处理；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4、打底：定型力独立弹簧作托承；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5、沙发脚：不锈钢脚架。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6、工艺：靠背上有条木的递次收进，符合人体工程学。内部工艺（钉架、打带、弹簧、松紧带）。</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5378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96804 </w:t>
            </w:r>
            <w:r>
              <w:rPr>
                <w:rFonts w:hint="eastAsia" w:ascii="宋体" w:hAnsi="宋体" w:cs="宋体"/>
                <w:color w:val="auto"/>
                <w:sz w:val="20"/>
                <w:highlight w:val="none"/>
              </w:rPr>
            </w:r>
            <w:r>
              <w:rPr>
                <w:color w:val="auto"/>
                <w:highlight w:val="none"/>
              </w:rPr>
            </w:r>
          </w:p>
        </w:tc>
      </w:tr>
      <w:tr>
        <w:trPr>
          <w:trHeight w:val="624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489585</wp:posOffset>
                      </wp:positionH>
                      <wp:positionV relativeFrom="paragraph">
                        <wp:posOffset>-421639</wp:posOffset>
                      </wp:positionV>
                      <wp:extent cx="990600" cy="9772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906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1;o:allowoverlap:true;o:allowincell:true;mso-position-horizontal-relative:text;margin-left:38.5pt;mso-position-horizontal:absolute;mso-position-vertical-relative:text;margin-top:-33.2pt;mso-position-vertical:absolute;width:78.0pt;height:77.0pt;mso-wrap-distance-left:9.0pt;mso-wrap-distance-top:0.0pt;mso-wrap-distance-right:9.0pt;mso-wrap-distance-bottom:0.0pt;" stroked="f">
                      <v:path textboxrect="0,0,0,0"/>
                      <v:imagedata r:id="rId51" o:title=""/>
                    </v:shape>
                  </w:pict>
                </mc:Fallback>
              </mc:AlternateContent>
            </w:r>
            <w:r>
              <w:rPr>
                <w:rFonts w:hint="eastAsia" w:ascii="宋体" w:hAnsi="宋体" w:cs="宋体"/>
                <w:color w:val="auto"/>
                <w:sz w:val="20"/>
                <w:highlight w:val="none"/>
                <w:lang w:bidi="ar"/>
              </w:rPr>
              <w:t xml:space="preserve">医用实训台</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900*600*800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3、五金：采用静音五金配件，304不锈钢液压门铰经久耐用，不易生锈；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4、台面：人造石结构均匀、致密、坚固，具有优异的耐冲击性、耐水耐湿性、耐药性、耐热性、耐磨性。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5、配置：活动轮。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▲人造石：检测依据GB 6566-2010《建筑材料放射性核素限量》；JC/T 908-2013《人造石》；GB/T 6739-2022《色漆和清漆铅笔法测定漆膜硬度》、QB/T 4371-2012《家具抗菌性能的评价》、GB/T 1741-2020《漆膜耐霉菌性测定法》标准。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检测内容包含不限于：</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1）尺寸偏差：对角线偏差、平整度、边缘不直度检测合格；实体面材外观质量：表面、色泽检测合格，巴氏硬度检测合格，弯曲性能，耐磨性，线性热膨胀系数，色牢度与老化性能，色泽度，耐污染性，耐燃烧性能，耐化学药品性，耐热性，耐高温性能，放射性检测合格；</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（2）抗菌性能：枯草芽孢杆菌、金黄色葡萄球菌、大肠埃希氏菌、铜绿假单胞菌、粘质沙雷氏菌、单核增生李斯特氏菌表面抗菌率≥99%；</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（3）耐霉菌性：土曲霉、绳状青霉、球毛壳霉、赭绿青霉、黑曲霉、宛氏拟青霉表面耐霉等级达到0级。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2946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53028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医用收费工作台</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19050</wp:posOffset>
                      </wp:positionH>
                      <wp:positionV relativeFrom="paragraph">
                        <wp:posOffset>266700</wp:posOffset>
                      </wp:positionV>
                      <wp:extent cx="990600" cy="71310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9060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2;o:allowoverlap:true;o:allowincell:true;mso-position-horizontal-relative:text;margin-left:1.5pt;mso-position-horizontal:absolute;mso-position-vertical-relative:text;margin-top:21.0pt;mso-position-vertical:absolute;width:78.0pt;height:56.1pt;mso-wrap-distance-left:9.0pt;mso-wrap-distance-top:0.0pt;mso-wrap-distance-right:9.0pt;mso-wrap-distance-bottom:0.0pt;" stroked="f">
                      <v:path textboxrect="0,0,0,0"/>
                      <v:imagedata r:id="rId52"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1500*1500*750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2、封边：采用国标同色PVC封边条，耐磨、耐划痕；封边条背胶处理均匀，边缘光滑平直。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3、五金：优质五金，配阻尼铰链及阻尼导轨，带锁。</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2762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19334 </w:t>
            </w:r>
            <w:r>
              <w:rPr>
                <w:rFonts w:hint="eastAsia" w:ascii="宋体" w:hAnsi="宋体" w:cs="宋体"/>
                <w:color w:val="auto"/>
                <w:sz w:val="20"/>
                <w:highlight w:val="none"/>
              </w:rPr>
            </w:r>
            <w:r>
              <w:rPr>
                <w:color w:val="auto"/>
                <w:highlight w:val="none"/>
              </w:rPr>
            </w:r>
          </w:p>
        </w:tc>
      </w:tr>
      <w:tr>
        <w:trPr>
          <w:trHeight w:val="485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417830</wp:posOffset>
                      </wp:positionH>
                      <wp:positionV relativeFrom="paragraph">
                        <wp:posOffset>-806449</wp:posOffset>
                      </wp:positionV>
                      <wp:extent cx="990600" cy="112458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90600" cy="112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3;o:allowoverlap:true;o:allowincell:true;mso-position-horizontal-relative:text;margin-left:32.9pt;mso-position-horizontal:absolute;mso-position-vertical-relative:text;margin-top:-63.5pt;mso-position-vertical:absolute;width:78.0pt;height:88.5pt;mso-wrap-distance-left:9.0pt;mso-wrap-distance-top:0.0pt;mso-wrap-distance-right:9.0pt;mso-wrap-distance-bottom:0.0pt;" stroked="f">
                      <v:path textboxrect="0,0,0,0"/>
                      <v:imagedata r:id="rId53" o:title=""/>
                    </v:shape>
                  </w:pict>
                </mc:Fallback>
              </mc:AlternateContent>
            </w:r>
            <w:r>
              <w:rPr>
                <w:rFonts w:hint="eastAsia" w:ascii="宋体" w:hAnsi="宋体" w:cs="宋体"/>
                <w:color w:val="auto"/>
                <w:sz w:val="20"/>
                <w:highlight w:val="none"/>
                <w:lang w:bidi="ar"/>
              </w:rPr>
              <w:t xml:space="preserve">医用演讲台</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720*580*950-1300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3、钢架：脚架采用1.2mm钢管，金属表面防锈预处理采用陶化工艺，附着力不低于2级，耐腐蚀：无气泡产生、无锈迹、剥落、起皱、变色和失光现象。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5、配置：桌脚采用铝合金压铸件，曲面造型，流线型设计，圆滑流畅，可多样化组合，带气动升降功能。</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2226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2226 </w:t>
            </w:r>
            <w:r>
              <w:rPr>
                <w:rFonts w:hint="eastAsia" w:ascii="宋体" w:hAnsi="宋体" w:cs="宋体"/>
                <w:color w:val="auto"/>
                <w:sz w:val="20"/>
                <w:highlight w:val="none"/>
              </w:rPr>
            </w:r>
            <w:r>
              <w:rPr>
                <w:color w:val="auto"/>
                <w:highlight w:val="none"/>
              </w:rPr>
            </w:r>
          </w:p>
        </w:tc>
      </w:tr>
      <w:tr>
        <w:trPr>
          <w:trHeight w:val="278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医用移动写字板</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19050</wp:posOffset>
                      </wp:positionH>
                      <wp:positionV relativeFrom="paragraph">
                        <wp:posOffset>228600</wp:posOffset>
                      </wp:positionV>
                      <wp:extent cx="990600" cy="98425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90600" cy="98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4;o:allowoverlap:true;o:allowincell:true;mso-position-horizontal-relative:text;margin-left:1.5pt;mso-position-horizontal:absolute;mso-position-vertical-relative:text;margin-top:18.0pt;mso-position-vertical:absolute;width:78.0pt;height:77.5pt;mso-wrap-distance-left:9.0pt;mso-wrap-distance-top:0.0pt;mso-wrap-distance-right:9.0pt;mso-wrap-distance-bottom:0.0pt;" stroked="f">
                      <v:path textboxrect="0,0,0,0"/>
                      <v:imagedata r:id="rId54"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1690*580*1900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1、钢架：采用1.0mm厚电解钢板，金属表面防锈预处理采用陶化工艺；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2、粉末：采用国标抗菌粉末喷涂，高温固化，涂层膜厚度均匀。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3、配置：360°旋转，双面白磁板模块，下带收纳柜，门板为吸音板。</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9600 </w:t>
            </w:r>
            <w:r>
              <w:rPr>
                <w:rFonts w:hint="eastAsia" w:ascii="宋体" w:hAnsi="宋体" w:cs="宋体"/>
                <w:color w:val="auto"/>
                <w:sz w:val="20"/>
                <w:highlight w:val="none"/>
              </w:rPr>
            </w:r>
            <w:r>
              <w:rPr>
                <w:color w:val="auto"/>
                <w:highlight w:val="none"/>
              </w:rPr>
            </w:r>
          </w:p>
        </w:tc>
      </w:tr>
      <w:tr>
        <w:trPr>
          <w:trHeight w:val="5547"/>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478155</wp:posOffset>
                      </wp:positionH>
                      <wp:positionV relativeFrom="paragraph">
                        <wp:posOffset>1082675</wp:posOffset>
                      </wp:positionV>
                      <wp:extent cx="990600" cy="12477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90600"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5;o:allowoverlap:true;o:allowincell:true;mso-position-horizontal-relative:text;margin-left:37.6pt;mso-position-horizontal:absolute;mso-position-vertical-relative:text;margin-top:85.2pt;mso-position-vertical:absolute;width:78.0pt;height:98.2pt;mso-wrap-distance-left:9.0pt;mso-wrap-distance-top:0.0pt;mso-wrap-distance-right:9.0pt;mso-wrap-distance-bottom:0.0pt;" stroked="f">
                      <v:path textboxrect="0,0,0,0"/>
                      <v:imagedata r:id="rId55" o:title=""/>
                    </v:shape>
                  </w:pict>
                </mc:Fallback>
              </mc:AlternateContent>
            </w:r>
            <w:r>
              <w:rPr>
                <w:rFonts w:hint="eastAsia" w:ascii="宋体" w:hAnsi="宋体" w:cs="宋体"/>
                <w:color w:val="auto"/>
                <w:sz w:val="20"/>
                <w:highlight w:val="none"/>
                <w:lang w:bidi="ar"/>
              </w:rPr>
              <w:t xml:space="preserve">医生椅1（核心产品）</w:t>
            </w:r>
            <w:r>
              <w:rPr>
                <w:rFonts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2、海棉：采用高回弹性能高密度定型海绵，圆润厚实，柔软性能好，回弹性高。不易变形，表面涂防止老化变形的保护膜；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3、气压棒：采用气压棒，升降行程60-120mm，升降自如，可承受250KG压力，可上下反复升降30万次无损、结构牢固；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4、曲木板：采用E0级胶合板热压成型，按照人体工程学设计，坐感舒适，不易疲劳，板材承压可达200公斤，并经防潮、防腐、防虫等化学处理；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5、尼龙五星脚及椅轮：支架采用尼龙五星脚。椅轮采用静音PU脚轮。高强度合成尼龙纤维树脂材料制成，活动自如，耐磨不掉色；</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6、配置：初级锁定机构，尼龙五星脚，ABS固定扶手，带可升降腰靠。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678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1338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907164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489585</wp:posOffset>
                      </wp:positionH>
                      <wp:positionV relativeFrom="paragraph">
                        <wp:posOffset>-329564</wp:posOffset>
                      </wp:positionV>
                      <wp:extent cx="848360" cy="97663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84836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6;o:allowoverlap:true;o:allowincell:true;mso-position-horizontal-relative:text;margin-left:38.5pt;mso-position-horizontal:absolute;mso-position-vertical-relative:text;margin-top:-25.9pt;mso-position-vertical:absolute;width:66.8pt;height:76.9pt;mso-wrap-distance-left:9.0pt;mso-wrap-distance-top:0.0pt;mso-wrap-distance-right:9.0pt;mso-wrap-distance-bottom:0.0pt;" stroked="f">
                      <v:path textboxrect="0,0,0,0"/>
                      <v:imagedata r:id="rId56" o:title=""/>
                    </v:shape>
                  </w:pict>
                </mc:Fallback>
              </mc:AlternateContent>
            </w:r>
            <w:r>
              <w:rPr>
                <w:rFonts w:hint="eastAsia" w:ascii="宋体" w:hAnsi="宋体" w:cs="宋体"/>
                <w:color w:val="auto"/>
                <w:sz w:val="20"/>
                <w:highlight w:val="none"/>
                <w:lang w:bidi="ar"/>
              </w:rPr>
              <w:t xml:space="preserve">医生椅2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3、配置：仿白蜡木纹钢脚架。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1707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11949 </w:t>
            </w:r>
            <w:r>
              <w:rPr>
                <w:rFonts w:hint="eastAsia" w:ascii="宋体" w:hAnsi="宋体" w:cs="宋体"/>
                <w:color w:val="auto"/>
                <w:sz w:val="20"/>
                <w:highlight w:val="none"/>
              </w:rPr>
            </w:r>
            <w:r>
              <w:rPr>
                <w:color w:val="auto"/>
                <w:highlight w:val="none"/>
              </w:rPr>
            </w:r>
          </w:p>
        </w:tc>
      </w:tr>
      <w:tr>
        <w:trPr>
          <w:trHeight w:val="194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医生椅3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152400</wp:posOffset>
                      </wp:positionH>
                      <wp:positionV relativeFrom="paragraph">
                        <wp:posOffset>152400</wp:posOffset>
                      </wp:positionV>
                      <wp:extent cx="718820" cy="85598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18820" cy="855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12.0pt;mso-position-horizontal:absolute;mso-position-vertical-relative:text;margin-top:12.0pt;mso-position-vertical:absolute;width:56.6pt;height:67.4pt;mso-wrap-distance-left:9.0pt;mso-wrap-distance-top:0.0pt;mso-wrap-distance-right:9.0pt;mso-wrap-distance-bottom:0.0pt;" stroked="f">
                      <v:path textboxrect="0,0,0,0"/>
                      <v:imagedata r:id="rId57"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1、椅身：加强型PP塑料，具有良好的柔性和刚性；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2、脚架：φ12实心圆钢喷涂脚架，配工程塑料PA6自平衡脚垫。</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453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212457</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医生椅4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66675</wp:posOffset>
                      </wp:positionH>
                      <wp:positionV relativeFrom="paragraph">
                        <wp:posOffset>257175</wp:posOffset>
                      </wp:positionV>
                      <wp:extent cx="608330" cy="67246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0833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8;o:allowoverlap:true;o:allowincell:true;mso-position-horizontal-relative:text;margin-left:5.2pt;mso-position-horizontal:absolute;mso-position-vertical-relative:text;margin-top:20.2pt;mso-position-vertical:absolute;width:47.9pt;height:52.9pt;mso-wrap-distance-left:9.0pt;mso-wrap-distance-top:0.0pt;mso-wrap-distance-right:9.0pt;mso-wrap-distance-bottom:0.0pt;" stroked="f">
                      <v:path textboxrect="0,0,0,0"/>
                      <v:imagedata r:id="rId58"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1、靠背面料：采用透气网布面料，耐磨性强、透气性好、经防污处理；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2、坐垫面料：采用医用三防布面料，耐磨性强、透气性好、经防污、抑菌处理；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3、海棉：采用高回弹性能高密度定型海绵，圆润厚实，柔软性能好，回弹性高。不易变形，表面涂防止老化变形的保护膜；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4、脚架：黑色四脚架，表面静电粉末喷涂工艺处理。</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741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105222 </w:t>
            </w:r>
            <w:r>
              <w:rPr>
                <w:rFonts w:hint="eastAsia" w:ascii="宋体" w:hAnsi="宋体" w:cs="宋体"/>
                <w:color w:val="auto"/>
                <w:sz w:val="20"/>
                <w:highlight w:val="none"/>
              </w:rPr>
            </w:r>
            <w:r>
              <w:rPr>
                <w:color w:val="auto"/>
                <w:highlight w:val="none"/>
              </w:rPr>
            </w:r>
          </w:p>
        </w:tc>
      </w:tr>
      <w:tr>
        <w:trPr>
          <w:trHeight w:val="4004"/>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医生椅5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19050</wp:posOffset>
                      </wp:positionH>
                      <wp:positionV relativeFrom="paragraph">
                        <wp:posOffset>366395</wp:posOffset>
                      </wp:positionV>
                      <wp:extent cx="728345" cy="87312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28345" cy="873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9;o:allowoverlap:true;o:allowincell:true;mso-position-horizontal-relative:text;margin-left:1.5pt;mso-position-horizontal:absolute;mso-position-vertical-relative:text;margin-top:28.8pt;mso-position-vertical:absolute;width:57.3pt;height:68.8pt;mso-wrap-distance-left:9.0pt;mso-wrap-distance-top:0.0pt;mso-wrap-distance-right:9.0pt;mso-wrap-distance-bottom:0.0pt;" stroked="f">
                      <v:path textboxrect="0,0,0,0"/>
                      <v:imagedata r:id="rId59"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2、海棉：采用高回弹性能高密度定型海绵，圆润厚实，柔软性能好，回弹性高。不易变形，表面涂防止老化变形的保护膜；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3、气压棒：采用气压棒，升降行程60-120mm，升降自如，可承受250KG压力，可上下反复升降30万次无损、结构牢固；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4、脚架：采用纯铝合金抛光机构和五星脚。椅轮采用静音PU脚轮。合成尼龙纤维树脂材料制成，活动自如，耐磨不掉色；座高可调。</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1190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8330 </w:t>
            </w:r>
            <w:r>
              <w:rPr>
                <w:rFonts w:hint="eastAsia" w:ascii="宋体" w:hAnsi="宋体" w:cs="宋体"/>
                <w:color w:val="auto"/>
                <w:sz w:val="20"/>
                <w:highlight w:val="none"/>
              </w:rPr>
            </w:r>
            <w:r>
              <w:rPr>
                <w:color w:val="auto"/>
                <w:highlight w:val="none"/>
              </w:rPr>
            </w:r>
          </w:p>
        </w:tc>
      </w:tr>
      <w:tr>
        <w:trPr>
          <w:trHeight w:val="2088"/>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医生椅6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85725</wp:posOffset>
                      </wp:positionH>
                      <wp:positionV relativeFrom="paragraph">
                        <wp:posOffset>52070</wp:posOffset>
                      </wp:positionV>
                      <wp:extent cx="852170" cy="10160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852170"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0;o:allowoverlap:true;o:allowincell:true;mso-position-horizontal-relative:text;margin-left:6.8pt;mso-position-horizontal:absolute;mso-position-vertical-relative:text;margin-top:4.1pt;mso-position-vertical:absolute;width:67.1pt;height:80.0pt;mso-wrap-distance-left:9.0pt;mso-wrap-distance-top:0.0pt;mso-wrap-distance-right:9.0pt;mso-wrap-distance-bottom:0.0pt;" stroked="f">
                      <v:path textboxrect="0,0,0,0"/>
                      <v:imagedata r:id="rId60"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1、椅身：加强型PP塑料，具有良好的柔性和刚性；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2、脚架：φ12实心圆钢喷涂脚架，配工程塑料PA6自平衡脚垫。</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3、配置：含可翻转写字板。</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26796 </w:t>
            </w:r>
            <w:r>
              <w:rPr>
                <w:rFonts w:hint="eastAsia" w:ascii="宋体" w:hAnsi="宋体" w:cs="宋体"/>
                <w:color w:val="auto"/>
                <w:sz w:val="20"/>
                <w:highlight w:val="none"/>
              </w:rPr>
            </w:r>
            <w:r>
              <w:rPr>
                <w:color w:val="auto"/>
                <w:highlight w:val="none"/>
              </w:rPr>
            </w:r>
          </w:p>
        </w:tc>
      </w:tr>
      <w:tr>
        <w:trPr>
          <w:trHeight w:val="344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459740</wp:posOffset>
                      </wp:positionH>
                      <wp:positionV relativeFrom="paragraph">
                        <wp:posOffset>-615314</wp:posOffset>
                      </wp:positionV>
                      <wp:extent cx="990600" cy="112331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90600" cy="1123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36.2pt;mso-position-horizontal:absolute;mso-position-vertical-relative:text;margin-top:-48.4pt;mso-position-vertical:absolute;width:78.0pt;height:88.4pt;mso-wrap-distance-left:9.0pt;mso-wrap-distance-top:0.0pt;mso-wrap-distance-right:9.0pt;mso-wrap-distance-bottom:0.0pt;" stroked="f">
                      <v:path textboxrect="0,0,0,0"/>
                      <v:imagedata r:id="rId61" o:title=""/>
                    </v:shape>
                  </w:pict>
                </mc:Fallback>
              </mc:AlternateContent>
            </w:r>
            <w:r>
              <w:rPr>
                <w:rFonts w:hint="eastAsia" w:ascii="宋体" w:hAnsi="宋体" w:cs="宋体"/>
                <w:color w:val="auto"/>
                <w:sz w:val="20"/>
                <w:highlight w:val="none"/>
                <w:lang w:bidi="ar"/>
              </w:rPr>
              <w:t xml:space="preserve">医生椅7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1、基材：采用E0级国标中密度纤维板，板材平整度高，环保性好。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2、油漆：采用环保UV漆；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3、胶黏剂：采用白乳胶；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5、海绵：采用国标高回弹性能高密度定型海绵，圆润厚实，柔软性能好，回弹性高。不易变形，表面涂防止老化变形的保护膜；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6、配置：定制小熊卡通造型。</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1065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12780 </w:t>
            </w:r>
            <w:r>
              <w:rPr>
                <w:rFonts w:hint="eastAsia" w:ascii="宋体" w:hAnsi="宋体" w:cs="宋体"/>
                <w:color w:val="auto"/>
                <w:sz w:val="20"/>
                <w:highlight w:val="none"/>
              </w:rPr>
            </w:r>
            <w:r>
              <w:rPr>
                <w:color w:val="auto"/>
                <w:highlight w:val="none"/>
              </w:rPr>
            </w:r>
          </w:p>
        </w:tc>
      </w:tr>
      <w:tr>
        <w:trPr>
          <w:trHeight w:val="286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医生椅8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19050</wp:posOffset>
                      </wp:positionH>
                      <wp:positionV relativeFrom="paragraph">
                        <wp:posOffset>242570</wp:posOffset>
                      </wp:positionV>
                      <wp:extent cx="876300" cy="106870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76299"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1.5pt;mso-position-horizontal:absolute;mso-position-vertical-relative:text;margin-top:19.1pt;mso-position-vertical:absolute;width:69.0pt;height:84.1pt;mso-wrap-distance-left:9.0pt;mso-wrap-distance-top:0.0pt;mso-wrap-distance-right:9.0pt;mso-wrap-distance-bottom:0.0pt;" stroked="f">
                      <v:path textboxrect="0,0,0,0"/>
                      <v:imagedata r:id="rId62"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1、椅背面料：采用透气网布面料，耐磨性强、透气性好、经防污处理；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2、坐垫面料：采用医用三防布面料，耐磨性强、透气性好、经防污、抑菌处理；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3、海棉：采用高回弹性能高密度定型海绵，圆润厚实，柔软性能好，回弹性高。不易变形，表面涂防止老化变形的保护膜；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4、脚架：钢管喷涂脚架，椅轮采用国标强化静音PU脚轮。合成尼龙纤维树脂材料制成，活动自如，耐磨不掉色。</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6750 </w:t>
            </w:r>
            <w:r>
              <w:rPr>
                <w:rFonts w:hint="eastAsia" w:ascii="宋体" w:hAnsi="宋体" w:cs="宋体"/>
                <w:color w:val="auto"/>
                <w:sz w:val="20"/>
                <w:highlight w:val="none"/>
              </w:rPr>
            </w:r>
            <w:r>
              <w:rPr>
                <w:color w:val="auto"/>
                <w:highlight w:val="none"/>
              </w:rPr>
            </w:r>
          </w:p>
        </w:tc>
      </w:tr>
      <w:tr>
        <w:trPr>
          <w:trHeight w:val="304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医用圆茶几1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19050</wp:posOffset>
                      </wp:positionH>
                      <wp:positionV relativeFrom="paragraph">
                        <wp:posOffset>471170</wp:posOffset>
                      </wp:positionV>
                      <wp:extent cx="990600" cy="81724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90600"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1.5pt;mso-position-horizontal:absolute;mso-position-vertical-relative:text;margin-top:37.1pt;mso-position-vertical:absolute;width:78.0pt;height:64.3pt;mso-wrap-distance-left:9.0pt;mso-wrap-distance-top:0.0pt;mso-wrap-distance-right:9.0pt;mso-wrap-distance-bottom:0.0pt;" stroked="f">
                      <v:path textboxrect="0,0,0,0"/>
                      <v:imagedata r:id="rId63" o:title=""/>
                    </v:shape>
                  </w:pict>
                </mc:Fallback>
              </mc:AlternateContent>
            </w:r>
            <w:r>
              <w:rPr>
                <w:rFonts w:hint="eastAsia" w:ascii="宋体" w:hAnsi="宋体" w:cs="宋体"/>
                <w:color w:val="auto"/>
                <w:sz w:val="22"/>
                <w:szCs w:val="22"/>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直径1100*450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3、钢架：采用铝合金一体成型。</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10400 </w:t>
            </w:r>
            <w:r>
              <w:rPr>
                <w:rFonts w:hint="eastAsia" w:ascii="宋体" w:hAnsi="宋体" w:cs="宋体"/>
                <w:color w:val="auto"/>
                <w:sz w:val="20"/>
                <w:highlight w:val="none"/>
              </w:rPr>
            </w:r>
            <w:r>
              <w:rPr>
                <w:color w:val="auto"/>
                <w:highlight w:val="none"/>
              </w:rPr>
            </w:r>
          </w:p>
        </w:tc>
      </w:tr>
      <w:tr>
        <w:trPr>
          <w:trHeight w:val="2796"/>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医用圆茶几2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19050</wp:posOffset>
                      </wp:positionH>
                      <wp:positionV relativeFrom="paragraph">
                        <wp:posOffset>375920</wp:posOffset>
                      </wp:positionV>
                      <wp:extent cx="914400" cy="92202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14400"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1.5pt;mso-position-horizontal:absolute;mso-position-vertical-relative:text;margin-top:29.6pt;mso-position-vertical:absolute;width:72.0pt;height:72.6pt;mso-wrap-distance-left:9.0pt;mso-wrap-distance-top:0.0pt;mso-wrap-distance-right:9.0pt;mso-wrap-distance-bottom:0.0pt;" stroked="f">
                      <v:path textboxrect="0,0,0,0"/>
                      <v:imagedata r:id="rId64"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Φ600*580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3、钢架：采用1.0mm厚电解钢板，金属表面防锈预处理采用陶化工艺，附着力不低于2级，耐腐蚀：无气泡产生、无锈迹、剥落、起皱、变色和失光现象。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1012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8096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医用圆桌1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19050</wp:posOffset>
                      </wp:positionH>
                      <wp:positionV relativeFrom="paragraph">
                        <wp:posOffset>295275</wp:posOffset>
                      </wp:positionV>
                      <wp:extent cx="990600" cy="108712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90600"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1.5pt;mso-position-horizontal:absolute;mso-position-vertical-relative:text;margin-top:23.2pt;mso-position-vertical:absolute;width:78.0pt;height:85.6pt;mso-wrap-distance-left:9.0pt;mso-wrap-distance-top:0.0pt;mso-wrap-distance-right:9.0pt;mso-wrap-distance-bottom:0.0pt;" stroked="f">
                      <v:path textboxrect="0,0,0,0"/>
                      <v:imagedata r:id="rId65"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Φ700*750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3、钢架：采用1.0mm厚电解钢板，金属表面防锈预处理采用陶化工艺，附着力不低于2级，耐腐蚀：无气泡产生、无锈迹、剥落、起皱、变色和失光现象。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4、粉末：采用抗菌粉末喷涂，高温固化，涂层膜厚度均匀。</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1212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105444 </w:t>
            </w:r>
            <w:r>
              <w:rPr>
                <w:rFonts w:hint="eastAsia" w:ascii="宋体" w:hAnsi="宋体" w:cs="宋体"/>
                <w:color w:val="auto"/>
                <w:sz w:val="20"/>
                <w:highlight w:val="none"/>
              </w:rPr>
            </w:r>
            <w:r>
              <w:rPr>
                <w:color w:val="auto"/>
                <w:highlight w:val="none"/>
              </w:rPr>
            </w:r>
          </w:p>
        </w:tc>
      </w:tr>
      <w:tr>
        <w:trPr>
          <w:trHeight w:val="347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医用长茶几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19050</wp:posOffset>
                      </wp:positionH>
                      <wp:positionV relativeFrom="paragraph">
                        <wp:posOffset>314325</wp:posOffset>
                      </wp:positionV>
                      <wp:extent cx="990600" cy="71247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99060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1.5pt;mso-position-horizontal:absolute;mso-position-vertical-relative:text;margin-top:24.8pt;mso-position-vertical:absolute;width:78.0pt;height:56.1pt;mso-wrap-distance-left:9.0pt;mso-wrap-distance-top:0.0pt;mso-wrap-distance-right:9.0pt;mso-wrap-distance-bottom:0.0pt;" stroked="f">
                      <v:path textboxrect="0,0,0,0"/>
                      <v:imagedata r:id="rId66" o:title=""/>
                    </v:shape>
                  </w:pict>
                </mc:Fallback>
              </mc:AlternateConten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1400*700*400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1、基材：采用台面采用抗菌板材，基材为E0级刨花板，表面三聚氰胺浸渍饰面纸贴面，具有易清洗、防划痕等特性。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2、封边：采用同色PVC封边条，耐磨、耐划痕；封边条背胶处理均匀，边缘光滑平直，无缺损。</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3、脚架：钢脚架</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1048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18864 </w:t>
            </w:r>
            <w:r>
              <w:rPr>
                <w:rFonts w:hint="eastAsia" w:ascii="宋体" w:hAnsi="宋体" w:cs="宋体"/>
                <w:color w:val="auto"/>
                <w:sz w:val="20"/>
                <w:highlight w:val="none"/>
              </w:rPr>
            </w:r>
            <w:r>
              <w:rPr>
                <w:color w:val="auto"/>
                <w:highlight w:val="none"/>
              </w:rPr>
            </w:r>
          </w:p>
        </w:tc>
      </w:tr>
      <w:tr>
        <w:trPr>
          <w:trHeight w:val="2863"/>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49</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医用诊断床1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19050</wp:posOffset>
                      </wp:positionH>
                      <wp:positionV relativeFrom="paragraph">
                        <wp:posOffset>480695</wp:posOffset>
                      </wp:positionV>
                      <wp:extent cx="990600" cy="74993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990600" cy="749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1.5pt;mso-position-horizontal:absolute;mso-position-vertical-relative:text;margin-top:37.9pt;mso-position-vertical:absolute;width:78.0pt;height:59.0pt;mso-wrap-distance-left:9.0pt;mso-wrap-distance-top:0.0pt;mso-wrap-distance-right:9.0pt;mso-wrap-distance-bottom:0.0pt;" stroked="f">
                      <v:path textboxrect="0,0,0,0"/>
                      <v:imagedata r:id="rId67"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1800*700*695</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1、基材：采用E0级中密度纤维板，板材平整度高，环保性好。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2、油漆：采用环保UV漆；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3、胶黏剂：采用白乳胶；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5、海绵：采用高回弹性能高密度定型海绵，圆润厚实，柔软性能好，回弹性高。不易变形，表面涂防止老化变形的保护膜；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6、配置：定制仙人掌卡通造型,四周挡板定制做UV仙人掌卡通彩印。</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6499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77988 </w:t>
            </w:r>
            <w:r>
              <w:rPr>
                <w:rFonts w:hint="eastAsia" w:ascii="宋体" w:hAnsi="宋体" w:cs="宋体"/>
                <w:color w:val="auto"/>
                <w:sz w:val="20"/>
                <w:highlight w:val="none"/>
              </w:rPr>
            </w:r>
            <w:r>
              <w:rPr>
                <w:color w:val="auto"/>
                <w:highlight w:val="none"/>
              </w:rPr>
            </w:r>
          </w:p>
        </w:tc>
      </w:tr>
      <w:tr>
        <w:trPr>
          <w:trHeight w:val="416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医用诊断床2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19050</wp:posOffset>
                      </wp:positionH>
                      <wp:positionV relativeFrom="paragraph">
                        <wp:posOffset>433070</wp:posOffset>
                      </wp:positionV>
                      <wp:extent cx="990600" cy="8096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906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1.5pt;mso-position-horizontal:absolute;mso-position-vertical-relative:text;margin-top:34.1pt;mso-position-vertical:absolute;width:78.0pt;height:63.8pt;mso-wrap-distance-left:9.0pt;mso-wrap-distance-top:0.0pt;mso-wrap-distance-right:9.0pt;mso-wrap-distance-bottom:0.0pt;" stroked="f">
                      <v:path textboxrect="0,0,0,0"/>
                      <v:imagedata r:id="rId68"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1900*650*650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3、面料：采用医疗专用皮革覆面，厚度1.0mm，易清洁，经过3M防污处理，耐消毒液，防霉抗菌，耐磨耐曲折；</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4、海绵：采用高回弹性能高密度定型海绵，圆润厚实，柔软性能好，回弹性高。不易变形，表面涂防止老化变形的保护膜；</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3367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23569 </w:t>
            </w:r>
            <w:r>
              <w:rPr>
                <w:rFonts w:hint="eastAsia" w:ascii="宋体" w:hAnsi="宋体" w:cs="宋体"/>
                <w:color w:val="auto"/>
                <w:sz w:val="20"/>
                <w:highlight w:val="none"/>
              </w:rPr>
            </w:r>
            <w:r>
              <w:rPr>
                <w:color w:val="auto"/>
                <w:highlight w:val="none"/>
              </w:rPr>
            </w:r>
          </w:p>
        </w:tc>
      </w:tr>
      <w:tr>
        <w:trPr>
          <w:trHeight w:val="2261"/>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医用诊桌</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19050</wp:posOffset>
                      </wp:positionH>
                      <wp:positionV relativeFrom="paragraph">
                        <wp:posOffset>276225</wp:posOffset>
                      </wp:positionV>
                      <wp:extent cx="990600" cy="80962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906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1.5pt;mso-position-horizontal:absolute;mso-position-vertical-relative:text;margin-top:21.8pt;mso-position-vertical:absolute;width:78.0pt;height:63.8pt;mso-wrap-distance-left:9.0pt;mso-wrap-distance-top:0.0pt;mso-wrap-distance-right:9.0pt;mso-wrap-distance-bottom:0.0pt;" stroked="f">
                      <v:path textboxrect="0,0,0,0"/>
                      <v:imagedata r:id="rId69"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1350*1415*863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1、基材：采用E0级中密度纤维板，板材平整度高，环保性好。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2、油漆：采用环保UV漆；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3、胶黏剂：采用白乳胶；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4、配置：增加卡通元素，以“仙人掌”为主题设计元素融入诊桌设计。</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4191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50292 </w:t>
            </w:r>
            <w:r>
              <w:rPr>
                <w:rFonts w:hint="eastAsia" w:ascii="宋体" w:hAnsi="宋体" w:cs="宋体"/>
                <w:color w:val="auto"/>
                <w:sz w:val="20"/>
                <w:highlight w:val="none"/>
              </w:rPr>
            </w:r>
            <w:r>
              <w:rPr>
                <w:color w:val="auto"/>
                <w:highlight w:val="none"/>
              </w:rPr>
            </w:r>
          </w:p>
        </w:tc>
      </w:tr>
      <w:tr>
        <w:trPr>
          <w:trHeight w:val="2780"/>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52</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值班床</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bottom"/>
            <w:textDirection w:val="lrTb"/>
            <w:noWrap/>
          </w:tcPr>
          <w:p>
            <w:pPr>
              <w:pStyle w:val="999"/>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19050</wp:posOffset>
                      </wp:positionH>
                      <wp:positionV relativeFrom="paragraph">
                        <wp:posOffset>404495</wp:posOffset>
                      </wp:positionV>
                      <wp:extent cx="990600" cy="85534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990600" cy="855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1.5pt;mso-position-horizontal:absolute;mso-position-vertical-relative:text;margin-top:31.8pt;mso-position-vertical:absolute;width:78.0pt;height:67.3pt;mso-wrap-distance-left:9.0pt;mso-wrap-distance-top:0.0pt;mso-wrap-distance-right:9.0pt;mso-wrap-distance-bottom:0.0pt;" stroked="f">
                      <v:path textboxrect="0,0,0,0"/>
                      <v:imagedata r:id="rId70" o:title=""/>
                    </v:shape>
                  </w:pict>
                </mc:Fallback>
              </mc:AlternateContent>
            </w: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2000*900*2100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1、床架：采用冷轧钢板，立柱为50*50型钢，钢板厚度≥1.0mm，承重部位≥1.2mm，表面光滑、平整，不易损伤；</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2、工艺：整体拆装电阻焊接工艺，焊点平整，无外露，结构稳固，承重、承压性好；所有部件均经打磨，砂光处理；钢件表面经过除油、除锈、陶化等防锈清洗前处理。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4、配置：配上下床两组环保棕床垫。</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117</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269100 </w:t>
            </w:r>
            <w:r>
              <w:rPr>
                <w:rFonts w:hint="eastAsia" w:ascii="宋体" w:hAnsi="宋体" w:cs="宋体"/>
                <w:color w:val="auto"/>
                <w:sz w:val="20"/>
                <w:highlight w:val="none"/>
              </w:rPr>
            </w:r>
            <w:r>
              <w:rPr>
                <w:color w:val="auto"/>
                <w:highlight w:val="none"/>
              </w:rPr>
            </w:r>
          </w:p>
        </w:tc>
      </w:tr>
      <w:tr>
        <w:trPr>
          <w:trHeight w:val="4165"/>
        </w:trPr>
        <w:tc>
          <w:tcPr>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53</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组合书柜</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19050</wp:posOffset>
                      </wp:positionH>
                      <wp:positionV relativeFrom="paragraph">
                        <wp:posOffset>575945</wp:posOffset>
                      </wp:positionV>
                      <wp:extent cx="990600" cy="54038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9060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1.5pt;mso-position-horizontal:absolute;mso-position-vertical-relative:text;margin-top:45.3pt;mso-position-vertical:absolute;width:78.0pt;height:42.5pt;mso-wrap-distance-left:9.0pt;mso-wrap-distance-top:0.0pt;mso-wrap-distance-right:9.0pt;mso-wrap-distance-bottom:0.0pt;" stroked="f">
                      <v:path textboxrect="0,0,0,0"/>
                      <v:imagedata r:id="rId71" o:title=""/>
                    </v:shape>
                  </w:pict>
                </mc:Fallback>
              </mc:AlternateContent>
            </w:r>
            <w:r>
              <w:rPr>
                <w:rFonts w:hint="eastAsia" w:ascii="宋体" w:hAnsi="宋体" w:cs="宋体"/>
                <w:b/>
                <w:bCs/>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3785*1630*1600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1、基材：采用橡胶木，木材硬度适中、密度均衡，结构稳固，不易开裂变形，耐磨耐用。经过专业防腐防虫工艺处理。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2、座凳面料：采用医疗专用皮革覆面，厚度1.0mm，具有良好的抑菌、抗紫外线、耐药液、酒精、多种消毒液，弹性好，易清洁；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3、海绵：采用高回弹性能高密度定型海绵，圆润厚实，柔软性能好，回弹性高。不易变形，表面涂防止老化变形的保护膜；</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8900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89000 </w:t>
            </w:r>
            <w:r>
              <w:rPr>
                <w:rFonts w:hint="eastAsia" w:ascii="宋体" w:hAnsi="宋体" w:cs="宋体"/>
                <w:color w:val="auto"/>
                <w:sz w:val="20"/>
                <w:highlight w:val="none"/>
              </w:rPr>
            </w:r>
            <w:r>
              <w:rPr>
                <w:color w:val="auto"/>
                <w:highlight w:val="none"/>
              </w:rPr>
            </w:r>
          </w:p>
        </w:tc>
      </w:tr>
      <w:tr>
        <w:trPr>
          <w:trHeight w:val="2780"/>
        </w:trPr>
        <w:tc>
          <w:tcPr>
            <w:shd w:val="clear" w:color="000000" w:fill="auto"/>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54</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西药架</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shd w:val="clear" w:color="auto" w:fill="ffff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128270</wp:posOffset>
                      </wp:positionH>
                      <wp:positionV relativeFrom="paragraph">
                        <wp:posOffset>304800</wp:posOffset>
                      </wp:positionV>
                      <wp:extent cx="739140" cy="73723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39140"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10.1pt;mso-position-horizontal:absolute;mso-position-vertical-relative:text;margin-top:24.0pt;mso-position-vertical:absolute;width:58.2pt;height:58.0pt;mso-wrap-distance-left:9.0pt;mso-wrap-distance-top:0.0pt;mso-wrap-distance-right:9.0pt;mso-wrap-distance-bottom:0.0pt;" stroked="f">
                      <v:path textboxrect="0,0,0,0"/>
                      <v:imagedata r:id="rId72" o:title=""/>
                    </v:shape>
                  </w:pict>
                </mc:Fallback>
              </mc:AlternateContent>
            </w:r>
            <w:r>
              <w:rPr>
                <w:rFonts w:hint="eastAsia" w:ascii="宋体" w:hAnsi="宋体" w:cs="宋体"/>
                <w:color w:val="auto"/>
                <w:sz w:val="22"/>
                <w:szCs w:val="22"/>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1000*950*2000</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4、配置：中部配四层层板，含顶底为6层。</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6965 </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181090 </w:t>
            </w:r>
            <w:r>
              <w:rPr>
                <w:rFonts w:hint="eastAsia" w:ascii="宋体" w:hAnsi="宋体" w:cs="宋体"/>
                <w:color w:val="auto"/>
                <w:sz w:val="20"/>
                <w:highlight w:val="none"/>
              </w:rPr>
            </w:r>
            <w:r>
              <w:rPr>
                <w:color w:val="auto"/>
                <w:highlight w:val="none"/>
              </w:rPr>
            </w:r>
          </w:p>
        </w:tc>
      </w:tr>
      <w:tr>
        <w:trPr>
          <w:trHeight w:val="4165"/>
        </w:trPr>
        <w:tc>
          <w:tcPr>
            <w:shd w:val="clear" w:color="000000" w:fill="auto"/>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55</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操作椅</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shd w:val="clear" w:color="auto" w:fill="ffff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109220</wp:posOffset>
                      </wp:positionH>
                      <wp:positionV relativeFrom="paragraph">
                        <wp:posOffset>447675</wp:posOffset>
                      </wp:positionV>
                      <wp:extent cx="740410" cy="76517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4041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8.6pt;mso-position-horizontal:absolute;mso-position-vertical-relative:text;margin-top:35.2pt;mso-position-vertical:absolute;width:58.3pt;height:60.2pt;mso-wrap-distance-left:9.0pt;mso-wrap-distance-top:0.0pt;mso-wrap-distance-right:9.0pt;mso-wrap-distance-bottom:0.0pt;" stroked="f">
                      <v:path textboxrect="0,0,0,0"/>
                      <v:imagedata r:id="rId73" o:title=""/>
                    </v:shape>
                  </w:pict>
                </mc:Fallback>
              </mc:AlternateContent>
            </w:r>
            <w:r>
              <w:rPr>
                <w:rFonts w:hint="eastAsia" w:ascii="宋体" w:hAnsi="宋体" w:cs="宋体"/>
                <w:color w:val="auto"/>
                <w:sz w:val="22"/>
                <w:szCs w:val="22"/>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1、座垫面料采用医疗皮，防磨耐污性好，厚度不小于1.5mm；靠背采用聚丙烯注塑成型；</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2、海绵采用高密度回弹海绵，可防氧化，防碎，软硬适中，回弹性好，不易变形；根据人体工程学原理设计，坐感舒适；</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3、配置多功能底盘+三级气压棒+电镀活动五星脚架+静音脚轮；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4、结构简洁耐用，方便清洁和维护。</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618 </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14832 </w:t>
            </w:r>
            <w:r>
              <w:rPr>
                <w:rFonts w:hint="eastAsia" w:ascii="宋体" w:hAnsi="宋体" w:cs="宋体"/>
                <w:color w:val="auto"/>
                <w:sz w:val="20"/>
                <w:highlight w:val="none"/>
              </w:rPr>
            </w:r>
            <w:r>
              <w:rPr>
                <w:color w:val="auto"/>
                <w:highlight w:val="none"/>
              </w:rPr>
            </w:r>
          </w:p>
        </w:tc>
      </w:tr>
      <w:tr>
        <w:trPr>
          <w:trHeight w:val="3473"/>
        </w:trPr>
        <w:tc>
          <w:tcPr>
            <w:shd w:val="clear" w:color="000000" w:fill="auto"/>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56</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十二门鞋柜</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529" w:type="dxa"/>
            <w:vAlign w:val="center"/>
            <w:textDirection w:val="lrTb"/>
            <w:noWrap/>
          </w:tcPr>
          <w:p>
            <w:pPr>
              <w:pStyle w:val="999"/>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shd w:val="clear" w:color="auto" w:fill="ffff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104775</wp:posOffset>
                      </wp:positionH>
                      <wp:positionV relativeFrom="paragraph">
                        <wp:posOffset>304800</wp:posOffset>
                      </wp:positionV>
                      <wp:extent cx="745490" cy="114808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45490" cy="1148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5;o:allowoverlap:true;o:allowincell:true;mso-position-horizontal-relative:text;margin-left:8.2pt;mso-position-horizontal:absolute;mso-position-vertical-relative:text;margin-top:24.0pt;mso-position-vertical:absolute;width:58.7pt;height:90.4pt;mso-wrap-distance-left:9.0pt;mso-wrap-distance-top:0.0pt;mso-wrap-distance-right:9.0pt;mso-wrap-distance-bottom:0.0pt;" stroked="f">
                      <v:path textboxrect="0,0,0,0"/>
                      <v:imagedata r:id="rId74" o:title=""/>
                    </v:shape>
                  </w:pict>
                </mc:Fallback>
              </mc:AlternateContent>
            </w:r>
            <w:r>
              <w:rPr>
                <w:rFonts w:hint="eastAsia" w:ascii="宋体" w:hAnsi="宋体" w:cs="宋体"/>
                <w:color w:val="auto"/>
                <w:sz w:val="22"/>
                <w:szCs w:val="22"/>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900*420*1800</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1、钢板：采用1.0mm厚电解钢板，表面光滑、平整。</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2、粉末：采用抗菌粉末喷涂，高温固化，涂层膜厚度均匀；</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3、五金：采用静音五金配件，阻尼铰链为304不锈钢液压门铰；</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4、结构：每门板均配名牌框，带锁；每门板均带通气孔。</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4900 </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9800 </w:t>
            </w:r>
            <w:r>
              <w:rPr>
                <w:rFonts w:hint="eastAsia" w:ascii="宋体" w:hAnsi="宋体" w:cs="宋体"/>
                <w:color w:val="auto"/>
                <w:sz w:val="20"/>
                <w:highlight w:val="none"/>
              </w:rPr>
            </w:r>
            <w:r>
              <w:rPr>
                <w:color w:val="auto"/>
                <w:highlight w:val="none"/>
              </w:rPr>
            </w:r>
          </w:p>
        </w:tc>
      </w:tr>
      <w:tr>
        <w:trPr>
          <w:trHeight w:val="3484"/>
        </w:trPr>
        <w:tc>
          <w:tcPr>
            <w:shd w:val="clear" w:color="000000" w:fill="auto"/>
            <w:tcBorders>
              <w:top w:val="none" w:color="000000" w:sz="4" w:space="0"/>
              <w:left w:val="single" w:color="000000" w:sz="4" w:space="0"/>
              <w:bottom w:val="single" w:color="000000" w:sz="4" w:space="0"/>
              <w:right w:val="single" w:color="000000" w:sz="4" w:space="0"/>
            </w:tcBorders>
            <w:tcW w:w="55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微软雅黑" w:hAnsi="微软雅黑" w:eastAsia="微软雅黑" w:cs="微软雅黑"/>
                <w:color w:val="auto"/>
                <w:sz w:val="20"/>
                <w:highlight w:val="none"/>
                <w:lang w:bidi="ar"/>
              </w:rPr>
              <w:t xml:space="preserve">57</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货架</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52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shd w:val="clear" w:color="auto" w:fill="ffff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99695</wp:posOffset>
                      </wp:positionH>
                      <wp:positionV relativeFrom="paragraph">
                        <wp:posOffset>499745</wp:posOffset>
                      </wp:positionV>
                      <wp:extent cx="697865" cy="68580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97865"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4;o:allowoverlap:true;o:allowincell:true;mso-position-horizontal-relative:text;margin-left:7.8pt;mso-position-horizontal:absolute;mso-position-vertical-relative:text;margin-top:39.4pt;mso-position-vertical:absolute;width:54.9pt;height:54.0pt;mso-wrap-distance-left:9.0pt;mso-wrap-distance-top:0.0pt;mso-wrap-distance-right:9.0pt;mso-wrap-distance-bottom:0.0pt;" stroked="f">
                      <v:path textboxrect="0,0,0,0"/>
                      <v:imagedata r:id="rId75" o:title=""/>
                    </v:shape>
                  </w:pict>
                </mc:Fallback>
              </mc:AlternateConten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1000*600*2000</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750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1、框架：立柱规格40*80*1.5mm，横梁规格40*60mm*1.5mm。立柱底部配有防护套，层板采用1.0mm厚的钢板；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2、工艺：专用轧机轧制的立柱与横梁，层高50mm/75mm节距任意可调；底脚离地20cm。横梁与立柱的连接为斜面契紧式结构、双斜面正面契紧式结构，连接牢固。全组装式结构，随意组合，安装、拆卸方便灵活。</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686" w:type="dxa"/>
            <w:vAlign w:val="center"/>
            <w:textDirection w:val="lrTb"/>
            <w:noWrap w:val="false"/>
          </w:tcPr>
          <w:p>
            <w:pPr>
              <w:pStyle w:val="999"/>
              <w:jc w:val="center"/>
              <w:widowControl/>
              <w:rPr>
                <w:rFonts w:ascii="宋体" w:hAnsi="宋体" w:cs="宋体"/>
                <w:color w:val="auto"/>
                <w:sz w:val="20"/>
                <w:highlight w:val="none"/>
              </w:rPr>
            </w:pPr>
            <w:r>
              <w:rPr>
                <w:rFonts w:hint="eastAsia" w:ascii="宋体" w:hAnsi="宋体" w:cs="宋体"/>
                <w:color w:val="auto"/>
                <w:sz w:val="20"/>
                <w:highlight w:val="none"/>
                <w:lang w:bidi="ar"/>
              </w:rPr>
              <w:t xml:space="preserve">97</w:t>
            </w:r>
            <w:r>
              <w:rPr>
                <w:rFonts w:ascii="宋体" w:hAnsi="宋体" w:cs="宋体"/>
                <w:color w:val="auto"/>
                <w:sz w:val="20"/>
                <w:highlight w:val="none"/>
              </w:rPr>
            </w:r>
            <w:r>
              <w:rPr>
                <w:color w:val="auto"/>
                <w:highlight w:val="none"/>
              </w:rPr>
            </w:r>
          </w:p>
        </w:tc>
        <w:tc>
          <w:tcPr>
            <w:shd w:val="clear" w:color="000000" w:fill="auto"/>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99"/>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 </w:t>
            </w:r>
            <w:r>
              <w:rPr>
                <w:rFonts w:hint="eastAsia" w:ascii="宋体" w:hAnsi="宋体" w:cs="宋体"/>
                <w:color w:val="auto"/>
                <w:sz w:val="20"/>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999"/>
              <w:jc w:val="center"/>
              <w:widowControl/>
              <w:rPr>
                <w:rFonts w:hint="eastAsia" w:ascii="微软雅黑" w:hAnsi="微软雅黑" w:eastAsia="微软雅黑" w:cs="微软雅黑"/>
                <w:color w:val="auto"/>
                <w:sz w:val="20"/>
                <w:highlight w:val="none"/>
              </w:rPr>
            </w:pPr>
            <w:r>
              <w:rPr>
                <w:rFonts w:hint="eastAsia" w:ascii="宋体" w:hAnsi="宋体" w:cs="宋体"/>
                <w:color w:val="auto"/>
                <w:sz w:val="20"/>
                <w:highlight w:val="none"/>
                <w:lang w:bidi="ar"/>
              </w:rPr>
              <w:t xml:space="preserve">145500</w:t>
            </w:r>
            <w:r>
              <w:rPr>
                <w:rFonts w:hint="eastAsia" w:ascii="微软雅黑" w:hAnsi="微软雅黑" w:eastAsia="微软雅黑" w:cs="微软雅黑"/>
                <w:color w:val="auto"/>
                <w:sz w:val="20"/>
                <w:highlight w:val="none"/>
                <w:lang w:bidi="ar"/>
              </w:rPr>
              <w:t xml:space="preserve"> </w:t>
            </w:r>
            <w:r>
              <w:rPr>
                <w:rFonts w:hint="eastAsia" w:ascii="微软雅黑" w:hAnsi="微软雅黑" w:eastAsia="微软雅黑" w:cs="微软雅黑"/>
                <w:color w:val="auto"/>
                <w:sz w:val="20"/>
                <w:highlight w:val="none"/>
              </w:rPr>
            </w:r>
            <w:r>
              <w:rPr>
                <w:color w:val="auto"/>
                <w:highlight w:val="none"/>
              </w:rPr>
            </w:r>
          </w:p>
        </w:tc>
      </w:tr>
    </w:tbl>
    <w:p>
      <w:pPr>
        <w:pStyle w:val="999"/>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bidi="ar"/>
        </w:rPr>
        <w:br w:type="page" w:clear="all"/>
      </w:r>
      <w:r>
        <w:rPr>
          <w:rFonts w:hint="eastAsia" w:ascii="宋体" w:hAnsi="宋体" w:cs="宋体"/>
          <w:color w:val="auto"/>
          <w:sz w:val="24"/>
          <w:highlight w:val="none"/>
          <w:shd w:val="clear" w:color="auto" w:fill="ffffff"/>
          <w:lang w:bidi="ar"/>
        </w:rPr>
      </w:r>
      <w:r>
        <w:rPr>
          <w:color w:val="auto"/>
          <w:highlight w:val="none"/>
        </w:rPr>
      </w:r>
    </w:p>
    <w:p>
      <w:pPr>
        <w:pStyle w:val="999"/>
        <w:jc w:val="center"/>
        <w:spacing w:before="73" w:after="73" w:line="420" w:lineRule="exact"/>
        <w:widowControl/>
        <w:rPr>
          <w:rFonts w:ascii="宋体" w:hAnsi="宋体" w:cs="宋体"/>
          <w:color w:val="auto"/>
          <w:sz w:val="24"/>
          <w:highlight w:val="none"/>
          <w:shd w:val="clear" w:color="auto" w:fill="ffffff"/>
        </w:rPr>
        <w:outlineLvl w:val="2"/>
      </w:pPr>
      <w:r>
        <w:rPr>
          <w:rFonts w:hint="eastAsia" w:ascii="宋体" w:hAnsi="宋体" w:cs="宋体"/>
          <w:color w:val="auto"/>
          <w:sz w:val="24"/>
          <w:highlight w:val="none"/>
          <w:shd w:val="clear" w:color="auto" w:fill="ffffff"/>
          <w:lang w:bidi="ar"/>
        </w:rPr>
        <w:t xml:space="preserve">02包：</w:t>
      </w:r>
      <w:r>
        <w:rPr>
          <w:rFonts w:hint="eastAsia" w:ascii="宋体" w:hAnsi="宋体" w:cs="宋体"/>
          <w:bCs/>
          <w:color w:val="auto"/>
          <w:sz w:val="24"/>
          <w:szCs w:val="24"/>
          <w:highlight w:val="none"/>
        </w:rPr>
        <w:t xml:space="preserve">行政楼办公家具</w:t>
      </w:r>
      <w:r>
        <w:rPr>
          <w:rFonts w:hint="eastAsia" w:ascii="宋体" w:hAnsi="宋体" w:cs="宋体"/>
          <w:color w:val="auto"/>
          <w:sz w:val="24"/>
          <w:highlight w:val="none"/>
          <w:shd w:val="clear" w:color="auto" w:fill="ffffff"/>
          <w:lang w:bidi="ar"/>
        </w:rPr>
        <w:t xml:space="preserve">清单及基本要求</w:t>
      </w:r>
      <w:r>
        <w:rPr>
          <w:rFonts w:ascii="宋体" w:hAnsi="宋体" w:cs="宋体"/>
          <w:color w:val="auto"/>
          <w:sz w:val="24"/>
          <w:highlight w:val="none"/>
          <w:shd w:val="clear" w:color="auto" w:fill="ffffff"/>
          <w:lang w:bidi="ar"/>
        </w:rPr>
      </w:r>
      <w:r>
        <w:rPr>
          <w:color w:val="auto"/>
          <w:highlight w:val="none"/>
        </w:rPr>
      </w:r>
    </w:p>
    <w:tbl>
      <w:tblPr>
        <w:tblW w:w="15476" w:type="dxa"/>
        <w:tblInd w:w="-116" w:type="dxa"/>
        <w:tblLayout w:type="autofit"/>
        <w:tblCellMar>
          <w:left w:w="108" w:type="dxa"/>
          <w:top w:w="0" w:type="dxa"/>
          <w:right w:w="108" w:type="dxa"/>
          <w:bottom w:w="0" w:type="dxa"/>
        </w:tblCellMar>
        <w:tblLook w:val="04A0" w:firstRow="1" w:lastRow="0" w:firstColumn="1" w:lastColumn="0" w:noHBand="0" w:noVBand="1"/>
      </w:tblPr>
      <w:tblGrid>
        <w:gridCol w:w="664"/>
        <w:gridCol w:w="741"/>
        <w:gridCol w:w="1745"/>
        <w:gridCol w:w="1916"/>
        <w:gridCol w:w="7564"/>
        <w:gridCol w:w="589"/>
        <w:gridCol w:w="593"/>
        <w:gridCol w:w="771"/>
        <w:gridCol w:w="893"/>
      </w:tblGrid>
      <w:tr>
        <w:trPr>
          <w:trHeight w:val="72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序号</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名称</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图示</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型号/规格</w:t>
            </w:r>
            <w:r>
              <w:rPr>
                <w:rFonts w:hint="eastAsia" w:ascii="宋体" w:hAnsi="宋体" w:cs="宋体"/>
                <w:b/>
                <w:bCs/>
                <w:color w:val="auto"/>
                <w:sz w:val="20"/>
                <w:highlight w:val="none"/>
                <w:lang w:bidi="ar"/>
              </w:rPr>
              <w:br w:type="textWrapping" w:clear="all"/>
            </w:r>
            <w:r>
              <w:rPr>
                <w:rFonts w:hint="eastAsia" w:ascii="宋体" w:hAnsi="宋体" w:cs="宋体"/>
                <w:b/>
                <w:bCs/>
                <w:color w:val="auto"/>
                <w:sz w:val="20"/>
                <w:highlight w:val="none"/>
                <w:lang w:bidi="ar"/>
              </w:rPr>
              <w:t xml:space="preserve">宽W*深D*高H</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材质说明</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单位</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数量</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单价</w:t>
            </w:r>
            <w:r>
              <w:rPr>
                <w:rFonts w:hint="eastAsia" w:ascii="宋体" w:hAnsi="宋体" w:cs="宋体"/>
                <w:b/>
                <w:bCs/>
                <w:color w:val="auto"/>
                <w:sz w:val="20"/>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center"/>
              <w:widowControl/>
              <w:rPr>
                <w:rFonts w:hint="eastAsia" w:ascii="宋体" w:hAnsi="宋体" w:cs="宋体"/>
                <w:b/>
                <w:bCs/>
                <w:color w:val="auto"/>
                <w:sz w:val="20"/>
                <w:highlight w:val="none"/>
              </w:rPr>
            </w:pPr>
            <w:r>
              <w:rPr>
                <w:rFonts w:hint="eastAsia" w:ascii="宋体" w:hAnsi="宋体" w:cs="宋体"/>
                <w:b/>
                <w:bCs/>
                <w:color w:val="auto"/>
                <w:sz w:val="20"/>
                <w:highlight w:val="none"/>
                <w:lang w:bidi="ar"/>
              </w:rPr>
              <w:t xml:space="preserve">总价</w:t>
            </w:r>
            <w:r>
              <w:rPr>
                <w:rFonts w:hint="eastAsia" w:ascii="宋体" w:hAnsi="宋体" w:cs="宋体"/>
                <w:b/>
                <w:bCs/>
                <w:color w:val="auto"/>
                <w:sz w:val="20"/>
                <w:highlight w:val="none"/>
              </w:rPr>
            </w:r>
            <w:r>
              <w:rPr>
                <w:color w:val="auto"/>
                <w:highlight w:val="none"/>
              </w:rPr>
            </w:r>
          </w:p>
        </w:tc>
      </w:tr>
      <w:tr>
        <w:trPr>
          <w:trHeight w:val="44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400685</wp:posOffset>
                      </wp:positionH>
                      <wp:positionV relativeFrom="paragraph">
                        <wp:posOffset>-138429</wp:posOffset>
                      </wp:positionV>
                      <wp:extent cx="960120" cy="94996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60120" cy="949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31.5pt;mso-position-horizontal:absolute;mso-position-vertical-relative:text;margin-top:-10.9pt;mso-position-vertical:absolute;width:75.6pt;height:74.8pt;mso-wrap-distance-left:9.0pt;mso-wrap-distance-top:0.0pt;mso-wrap-distance-right:9.0pt;mso-wrap-distance-bottom:0.0pt;" stroked="f">
                      <v:path textboxrect="0,0,0,0"/>
                      <v:imagedata r:id="rId76" o:title=""/>
                    </v:shape>
                  </w:pict>
                </mc:Fallback>
              </mc:AlternateContent>
            </w:r>
            <w:r>
              <w:rPr>
                <w:rFonts w:hint="eastAsia" w:ascii="宋体" w:hAnsi="宋体" w:cs="宋体"/>
                <w:color w:val="auto"/>
                <w:sz w:val="20"/>
                <w:highlight w:val="none"/>
                <w:lang w:bidi="ar"/>
              </w:rPr>
              <w:t xml:space="preserve">吧台</w:t>
            </w:r>
            <w:r>
              <w:rPr>
                <w:rFonts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2100*500*1100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2404 </w:t>
            </w:r>
            <w:r>
              <w:rPr>
                <w:rFonts w:hint="eastAsia" w:ascii="宋体" w:hAnsi="宋体" w:cs="宋体"/>
                <w:color w:val="auto"/>
                <w:sz w:val="20"/>
                <w:highlight w:val="none"/>
                <w:lang w:bidi="ar"/>
              </w:rPr>
            </w:r>
            <w:r>
              <w:rPr>
                <w:color w:val="auto"/>
                <w:highlight w:val="none"/>
              </w:rPr>
            </w:r>
          </w:p>
        </w:tc>
      </w:tr>
      <w:tr>
        <w:trPr>
          <w:trHeight w:val="37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吧椅1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163830</wp:posOffset>
                      </wp:positionH>
                      <wp:positionV relativeFrom="paragraph">
                        <wp:posOffset>134620</wp:posOffset>
                      </wp:positionV>
                      <wp:extent cx="993140" cy="134112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93140" cy="1341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12.9pt;mso-position-horizontal:absolute;mso-position-vertical-relative:text;margin-top:10.6pt;mso-position-vertical:absolute;width:78.2pt;height:105.6pt;mso-wrap-distance-left:9.0pt;mso-wrap-distance-top:0.0pt;mso-wrap-distance-right:9.0pt;mso-wrap-distance-bottom:0.0pt;" stroked="f">
                      <v:path textboxrect="0,0,0,0"/>
                      <v:imagedata r:id="rId7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1041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2082 </w:t>
            </w:r>
            <w:r>
              <w:rPr>
                <w:rFonts w:hint="eastAsia" w:ascii="宋体" w:hAnsi="宋体" w:cs="宋体"/>
                <w:color w:val="auto"/>
                <w:sz w:val="20"/>
                <w:highlight w:val="none"/>
                <w:lang w:bidi="ar"/>
              </w:rPr>
            </w:r>
            <w:r>
              <w:rPr>
                <w:color w:val="auto"/>
                <w:highlight w:val="none"/>
              </w:rPr>
            </w:r>
          </w:p>
        </w:tc>
      </w:tr>
      <w:tr>
        <w:trPr>
          <w:trHeight w:val="28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吧椅2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81915</wp:posOffset>
                      </wp:positionH>
                      <wp:positionV relativeFrom="paragraph">
                        <wp:posOffset>154940</wp:posOffset>
                      </wp:positionV>
                      <wp:extent cx="864870" cy="111823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64870" cy="1118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6.4pt;mso-position-horizontal:absolute;mso-position-vertical-relative:text;margin-top:12.2pt;mso-position-vertical:absolute;width:68.1pt;height:88.0pt;mso-wrap-distance-left:9.0pt;mso-wrap-distance-top:0.0pt;mso-wrap-distance-right:9.0pt;mso-wrap-distance-bottom:0.0pt;" stroked="f">
                      <v:path textboxrect="0,0,0,0"/>
                      <v:imagedata r:id="rId7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2、坐垫：高密度原生阻燃海绵座垫，高回弹，无异味；多层曲木板热压成型。</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3、气压棒：气杆升降行程≥20CM。</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2934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17604 </w:t>
            </w:r>
            <w:r>
              <w:rPr>
                <w:rFonts w:hint="eastAsia" w:ascii="宋体" w:hAnsi="宋体" w:cs="宋体"/>
                <w:color w:val="auto"/>
                <w:sz w:val="20"/>
                <w:highlight w:val="none"/>
                <w:lang w:bidi="ar"/>
              </w:rPr>
            </w:r>
            <w:r>
              <w:rPr>
                <w:color w:val="auto"/>
                <w:highlight w:val="none"/>
              </w:rPr>
            </w:r>
          </w:p>
        </w:tc>
      </w:tr>
      <w:tr>
        <w:trPr>
          <w:trHeight w:val="27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办公椅1（核心产品）</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25400</wp:posOffset>
                      </wp:positionH>
                      <wp:positionV relativeFrom="paragraph">
                        <wp:posOffset>628650</wp:posOffset>
                      </wp:positionV>
                      <wp:extent cx="973455" cy="123190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73455" cy="1231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9;o:allowoverlap:true;o:allowincell:true;mso-position-horizontal-relative:text;margin-left:2.0pt;mso-position-horizontal:absolute;mso-position-vertical-relative:text;margin-top:49.5pt;mso-position-vertical:absolute;width:76.6pt;height:97.0pt;mso-wrap-distance-left:9.0pt;mso-wrap-distance-top:0.0pt;mso-wrap-distance-right:9.0pt;mso-wrap-distance-bottom:0.0pt;" stroked="f">
                      <v:path textboxrect="0,0,0,0"/>
                      <v:imagedata r:id="rId7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1、头枕：pp+30%玻纤，网布加宽大头枕；</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2、椅座：实木多层板（12mm 座板），符合GB 18580-2025 标准，甲醛释放量≤0.05mg/m3，+定型海绵+外包网布;</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2、椅背：pp+30%玻纤;</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3、底盘：原位锁定蝴蝶底盘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4、扶手：PP 加纤固定扶手;</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5、气杆：行程 100mm#沉口 50mm 三级气压棒；</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6、椅脚：340mmPP;</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7、五星脚椅轮：60/25 尼龙轮。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▲网布：检测依据：GB/T18885-2020《生态纺织品技术要求》标准。检测内容包含不限于：可萃取重金属含量：铅、铬、钴、铜、镍、镉、锑、六价铬、砷、汞未检出；可分解致癌芳香胺染料、富马酸二甲酯未检出；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129000 </w:t>
            </w:r>
            <w:r>
              <w:rPr>
                <w:rFonts w:hint="eastAsia" w:ascii="宋体" w:hAnsi="宋体" w:cs="宋体"/>
                <w:color w:val="auto"/>
                <w:sz w:val="20"/>
                <w:highlight w:val="none"/>
                <w:lang w:bidi="ar"/>
              </w:rPr>
            </w:r>
            <w:r>
              <w:rPr>
                <w:color w:val="auto"/>
                <w:highlight w:val="none"/>
              </w:rPr>
            </w:r>
          </w:p>
        </w:tc>
      </w:tr>
      <w:tr>
        <w:trPr>
          <w:trHeight w:val="45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201930</wp:posOffset>
                      </wp:positionH>
                      <wp:positionV relativeFrom="paragraph">
                        <wp:posOffset>256540</wp:posOffset>
                      </wp:positionV>
                      <wp:extent cx="927735" cy="114617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27735" cy="1146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0;o:allowoverlap:true;o:allowincell:true;mso-position-horizontal-relative:text;margin-left:15.9pt;mso-position-horizontal:absolute;mso-position-vertical-relative:text;margin-top:20.2pt;mso-position-vertical:absolute;width:73.0pt;height:90.2pt;mso-wrap-distance-left:9.0pt;mso-wrap-distance-top:0.0pt;mso-wrap-distance-right:9.0pt;mso-wrap-distance-bottom:0.0pt;" stroked="f">
                      <v:path textboxrect="0,0,0,0"/>
                      <v:imagedata r:id="rId8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3、配件：气压棒，气动杆直径≥40MM；升降无声响，升降高度达到≥100MM,可承受≥250KG 压力，升降五万次不失效；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4、脚架：铝合金脚，高强度耐磨尼龙脚轮。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7200 </w:t>
            </w:r>
            <w:r>
              <w:rPr>
                <w:rFonts w:hint="eastAsia" w:ascii="宋体" w:hAnsi="宋体" w:cs="宋体"/>
                <w:color w:val="auto"/>
                <w:sz w:val="20"/>
                <w:highlight w:val="none"/>
                <w:lang w:bidi="ar"/>
              </w:rPr>
            </w:r>
            <w:r>
              <w:rPr>
                <w:color w:val="auto"/>
                <w:highlight w:val="none"/>
              </w:rPr>
            </w:r>
          </w:p>
        </w:tc>
      </w:tr>
      <w:tr>
        <w:trPr>
          <w:trHeight w:val="30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306070</wp:posOffset>
                      </wp:positionH>
                      <wp:positionV relativeFrom="paragraph">
                        <wp:posOffset>50165</wp:posOffset>
                      </wp:positionV>
                      <wp:extent cx="1239520" cy="77978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239520"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1;o:allowoverlap:true;o:allowincell:true;mso-position-horizontal-relative:text;margin-left:24.1pt;mso-position-horizontal:absolute;mso-position-vertical-relative:text;margin-top:3.9pt;mso-position-vertical:absolute;width:97.6pt;height:61.4pt;mso-wrap-distance-left:9.0pt;mso-wrap-distance-top:0.0pt;mso-wrap-distance-right:9.0pt;mso-wrap-distance-bottom:0.0pt;" stroked="f">
                      <v:path textboxrect="0,0,0,0"/>
                      <v:imagedata r:id="rId81" o:title=""/>
                    </v:shape>
                  </w:pict>
                </mc:Fallback>
              </mc:AlternateContent>
            </w:r>
            <w:r>
              <w:rPr>
                <w:rFonts w:hint="eastAsia" w:ascii="宋体" w:hAnsi="宋体" w:cs="宋体"/>
                <w:color w:val="auto"/>
                <w:sz w:val="20"/>
                <w:highlight w:val="none"/>
                <w:lang w:bidi="ar"/>
              </w:rPr>
              <w:t xml:space="preserve">办公桌1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1500*700*750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级刨花板，甲醛释放量≤0.05mg/m3，符合 GB 18580-2025《室内装饰装修材料 人造板及其制品中甲醛释放限量》 及 GB/T 4897- 2015《刨花板》标准要求；为三聚氰胺防火饰面，具有色泽鲜亮、色牢度高等特点，耐磨、耐热、耐污染；</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2、封边：采用同色 PVC 封边，符合QB/T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3、含木制钢抽活动柜。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▲封边条：检测依据QB/T 4463-2013《家具用封边条技术要求》标准。检测内容包含不限于：理化性能，塑料封边条耐干热性：无龟裂、无鼓泡；耐磨性：磨30r后无露底现象；耐开裂性：1级；耐老化性：无开裂；耐冷热循性：无龟裂、无鼓泡、无变色、无起皱；耐光色牢度（灰色样卡）≥4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421200 </w:t>
            </w:r>
            <w:r>
              <w:rPr>
                <w:rFonts w:hint="eastAsia" w:ascii="宋体" w:hAnsi="宋体" w:cs="宋体"/>
                <w:color w:val="auto"/>
                <w:sz w:val="20"/>
                <w:highlight w:val="none"/>
                <w:lang w:bidi="ar"/>
              </w:rPr>
            </w:r>
            <w:r>
              <w:rPr>
                <w:color w:val="auto"/>
                <w:highlight w:val="none"/>
              </w:rPr>
            </w:r>
          </w:p>
        </w:tc>
      </w:tr>
      <w:tr>
        <w:trPr>
          <w:trHeight w:val="29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359410</wp:posOffset>
                      </wp:positionH>
                      <wp:positionV relativeFrom="paragraph">
                        <wp:posOffset>-186054</wp:posOffset>
                      </wp:positionV>
                      <wp:extent cx="1239520" cy="94869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239520" cy="948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2;o:allowoverlap:true;o:allowincell:true;mso-position-horizontal-relative:text;margin-left:28.3pt;mso-position-horizontal:absolute;mso-position-vertical-relative:text;margin-top:-14.6pt;mso-position-vertical:absolute;width:97.6pt;height:74.7pt;mso-wrap-distance-left:9.0pt;mso-wrap-distance-top:0.0pt;mso-wrap-distance-right:9.0pt;mso-wrap-distance-bottom:0.0pt;" stroked="f">
                      <v:path textboxrect="0,0,0,0"/>
                      <v:imagedata r:id="rId82" o:title=""/>
                    </v:shape>
                  </w:pict>
                </mc:Fallback>
              </mc:AlternateContent>
            </w:r>
            <w:r>
              <w:rPr>
                <w:rFonts w:hint="eastAsia" w:ascii="宋体" w:hAnsi="宋体" w:cs="宋体"/>
                <w:color w:val="auto"/>
                <w:sz w:val="20"/>
                <w:highlight w:val="none"/>
                <w:lang w:bidi="ar"/>
              </w:rPr>
              <w:t xml:space="preserve">办公桌2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1800*1600*1200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4、屏风：厚度≥30mm，全铝合金框架，主材壁厚≥1.2mm，辅材厚度≥0.8mm， 公用屏风或靠墙屏风，配有密闭式走线槽，其余屏风均无走线槽，且从上到下为（三聚氰胺防火饰面板+走线槽+三聚氰胺防火饰面板+走线槽），迎面屏风从上到下位（全磨砂玻璃+三聚氰胺防火饰面板+三聚氰胺防火饰面板）</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5、配置：桌下配一组钢制无顶三抽柜。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34200 </w:t>
            </w:r>
            <w:r>
              <w:rPr>
                <w:rFonts w:hint="eastAsia" w:ascii="宋体" w:hAnsi="宋体" w:cs="宋体"/>
                <w:color w:val="auto"/>
                <w:sz w:val="20"/>
                <w:highlight w:val="none"/>
                <w:lang w:bidi="ar"/>
              </w:rPr>
            </w:r>
            <w:r>
              <w:rPr>
                <w:color w:val="auto"/>
                <w:highlight w:val="none"/>
              </w:rPr>
            </w:r>
          </w:p>
        </w:tc>
      </w:tr>
      <w:tr>
        <w:trPr>
          <w:trHeight w:val="29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办公桌3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13970</wp:posOffset>
                      </wp:positionH>
                      <wp:positionV relativeFrom="paragraph">
                        <wp:posOffset>708660</wp:posOffset>
                      </wp:positionV>
                      <wp:extent cx="1239520" cy="58166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39520"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3;o:allowoverlap:true;o:allowincell:true;mso-position-horizontal-relative:text;margin-left:1.1pt;mso-position-horizontal:absolute;mso-position-vertical-relative:text;margin-top:55.8pt;mso-position-vertical:absolute;width:97.6pt;height:45.8pt;mso-wrap-distance-left:9.0pt;mso-wrap-distance-top:0.0pt;mso-wrap-distance-right:9.0pt;mso-wrap-distance-bottom:0.0pt;" stroked="f">
                      <v:path textboxrect="0,0,0,0"/>
                      <v:imagedata r:id="rId8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外观尺寸：2000*1800*760</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主台：1800*800*760</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附柜：1800*550*650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4、五金：五金，使用寿命长，防锈。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6400 </w:t>
            </w:r>
            <w:r>
              <w:rPr>
                <w:rFonts w:hint="eastAsia" w:ascii="宋体" w:hAnsi="宋体" w:cs="宋体"/>
                <w:color w:val="auto"/>
                <w:sz w:val="20"/>
                <w:highlight w:val="none"/>
                <w:lang w:bidi="ar"/>
              </w:rPr>
            </w:r>
            <w:r>
              <w:rPr>
                <w:color w:val="auto"/>
                <w:highlight w:val="none"/>
              </w:rPr>
            </w:r>
          </w:p>
        </w:tc>
      </w:tr>
      <w:tr>
        <w:trPr>
          <w:trHeight w:val="17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办公桌4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53340</wp:posOffset>
                      </wp:positionH>
                      <wp:positionV relativeFrom="paragraph">
                        <wp:posOffset>200025</wp:posOffset>
                      </wp:positionV>
                      <wp:extent cx="1157605" cy="54356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157605"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4;o:allowoverlap:true;o:allowincell:true;mso-position-horizontal-relative:text;margin-left:4.2pt;mso-position-horizontal:absolute;mso-position-vertical-relative:text;margin-top:15.8pt;mso-position-vertical:absolute;width:91.1pt;height:42.8pt;mso-wrap-distance-left:9.0pt;mso-wrap-distance-top:0.0pt;mso-wrap-distance-right:9.0pt;mso-wrap-distance-bottom:0.0pt;" stroked="f">
                      <v:path textboxrect="0,0,0,0"/>
                      <v:imagedata r:id="rId8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外观尺寸：1800*1600*760</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主台：1600*750*760</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附柜：1600*500*650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4、五金：五金，使用寿命长，防锈。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22400 </w:t>
            </w:r>
            <w:r>
              <w:rPr>
                <w:rFonts w:hint="eastAsia" w:ascii="宋体" w:hAnsi="宋体" w:cs="宋体"/>
                <w:color w:val="auto"/>
                <w:sz w:val="20"/>
                <w:highlight w:val="none"/>
                <w:lang w:bidi="ar"/>
              </w:rPr>
            </w:r>
            <w:r>
              <w:rPr>
                <w:color w:val="auto"/>
                <w:highlight w:val="none"/>
              </w:rPr>
            </w:r>
          </w:p>
        </w:tc>
      </w:tr>
      <w:tr>
        <w:trPr>
          <w:trHeight w:val="42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半围合沙发1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13970</wp:posOffset>
                      </wp:positionH>
                      <wp:positionV relativeFrom="paragraph">
                        <wp:posOffset>340360</wp:posOffset>
                      </wp:positionV>
                      <wp:extent cx="1239520" cy="122872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23952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5;o:allowoverlap:true;o:allowincell:true;mso-position-horizontal-relative:text;margin-left:1.1pt;mso-position-horizontal:absolute;mso-position-vertical-relative:text;margin-top:26.8pt;mso-position-vertical:absolute;width:97.6pt;height:96.8pt;mso-wrap-distance-left:9.0pt;mso-wrap-distance-top:0.0pt;mso-wrap-distance-right:9.0pt;mso-wrap-distance-bottom:0.0pt;" stroked="f">
                      <v:path textboxrect="0,0,0,0"/>
                      <v:imagedata r:id="rId8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800*640*820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3、沙发脚：钢制脚架，表面抗菌粉末喷涂；</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▲海绵：检测依据GB/T 10802-2023《通用软质聚醚型聚氨酯泡沫塑料》；QB/ T1952.1-2023《软体家具 沙发》标准。检测内容包含不限于：回弹率≥35%。拉伸强度V类≥100kPa。撕裂强度V类≥1.8N/cm。甲醛释放量≤0.05mg/m³。</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3681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11043 </w:t>
            </w:r>
            <w:r>
              <w:rPr>
                <w:rFonts w:hint="eastAsia" w:ascii="宋体" w:hAnsi="宋体" w:cs="宋体"/>
                <w:color w:val="auto"/>
                <w:sz w:val="20"/>
                <w:highlight w:val="none"/>
                <w:lang w:bidi="ar"/>
              </w:rPr>
            </w:r>
            <w:r>
              <w:rPr>
                <w:color w:val="auto"/>
                <w:highlight w:val="none"/>
              </w:rPr>
            </w:r>
          </w:p>
        </w:tc>
      </w:tr>
      <w:tr>
        <w:trPr>
          <w:trHeight w:val="31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半围合沙发2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13970</wp:posOffset>
                      </wp:positionH>
                      <wp:positionV relativeFrom="paragraph">
                        <wp:posOffset>232410</wp:posOffset>
                      </wp:positionV>
                      <wp:extent cx="1239520" cy="125857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239520"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6;o:allowoverlap:true;o:allowincell:true;mso-position-horizontal-relative:text;margin-left:1.1pt;mso-position-horizontal:absolute;mso-position-vertical-relative:text;margin-top:18.3pt;mso-position-vertical:absolute;width:97.6pt;height:99.1pt;mso-wrap-distance-left:9.0pt;mso-wrap-distance-top:0.0pt;mso-wrap-distance-right:9.0pt;mso-wrap-distance-bottom:0.0pt;" stroked="f">
                      <v:path textboxrect="0,0,0,0"/>
                      <v:imagedata r:id="rId8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1100*980*1200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3、内框架：为全实木框架，底部配有实木支撑架。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6509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19527 </w:t>
            </w:r>
            <w:r>
              <w:rPr>
                <w:rFonts w:hint="eastAsia" w:ascii="宋体" w:hAnsi="宋体" w:cs="宋体"/>
                <w:color w:val="auto"/>
                <w:sz w:val="20"/>
                <w:highlight w:val="none"/>
                <w:lang w:bidi="ar"/>
              </w:rPr>
            </w:r>
            <w:r>
              <w:rPr>
                <w:color w:val="auto"/>
                <w:highlight w:val="none"/>
              </w:rPr>
            </w:r>
          </w:p>
        </w:tc>
      </w:tr>
      <w:tr>
        <w:trPr>
          <w:trHeight w:val="34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哺乳沙发</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59690</wp:posOffset>
                      </wp:positionH>
                      <wp:positionV relativeFrom="paragraph">
                        <wp:posOffset>340995</wp:posOffset>
                      </wp:positionV>
                      <wp:extent cx="1148080" cy="110045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148080" cy="1100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7;o:allowoverlap:true;o:allowincell:true;mso-position-horizontal-relative:text;margin-left:4.7pt;mso-position-horizontal:absolute;mso-position-vertical-relative:text;margin-top:26.8pt;mso-position-vertical:absolute;width:90.4pt;height:86.6pt;mso-wrap-distance-left:9.0pt;mso-wrap-distance-top:0.0pt;mso-wrap-distance-right:9.0pt;mso-wrap-distance-bottom:0.0pt;" stroked="f">
                      <v:path textboxrect="0,0,0,0"/>
                      <v:imagedata r:id="rId8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828*746*745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2、基材：座板及靠背均采用实木多层板，符合 GB 18580-2025 标准，甲醛释放量  ≤0.05mg/m3；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3、内衬：采用高回弹性能高密度定型海绵，回弹力：50%，拉深强度不小于  100KPA。圆润厚实，柔软性能好，回弹性 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3、脚架：采用白蜡木实木脚架。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3603 </w:t>
            </w:r>
            <w:r>
              <w:rPr>
                <w:rFonts w:hint="eastAsia" w:ascii="宋体" w:hAnsi="宋体" w:cs="宋体"/>
                <w:color w:val="auto"/>
                <w:sz w:val="20"/>
                <w:highlight w:val="none"/>
                <w:lang w:bidi="ar"/>
              </w:rPr>
            </w:r>
            <w:r>
              <w:rPr>
                <w:color w:val="auto"/>
                <w:highlight w:val="none"/>
              </w:rPr>
            </w:r>
          </w:p>
        </w:tc>
      </w:tr>
      <w:tr>
        <w:trPr>
          <w:trHeight w:val="35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餐椅</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264160</wp:posOffset>
                      </wp:positionH>
                      <wp:positionV relativeFrom="paragraph">
                        <wp:posOffset>264795</wp:posOffset>
                      </wp:positionV>
                      <wp:extent cx="737235" cy="95821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37235"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8;o:allowoverlap:true;o:allowincell:true;mso-position-horizontal-relative:text;margin-left:20.8pt;mso-position-horizontal:absolute;mso-position-vertical-relative:text;margin-top:20.8pt;mso-position-vertical:absolute;width:58.0pt;height:75.5pt;mso-wrap-distance-left:9.0pt;mso-wrap-distance-top:0.0pt;mso-wrap-distance-right:9.0pt;mso-wrap-distance-bottom:0.0pt;" stroked="f">
                      <v:path textboxrect="0,0,0,0"/>
                      <v:imagedata r:id="rId8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1、椅身：加强型PP塑料，具有良好的柔性和刚性；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2、脚架：曲木脚架。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1016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189992 </w:t>
            </w:r>
            <w:r>
              <w:rPr>
                <w:rFonts w:hint="eastAsia" w:ascii="宋体" w:hAnsi="宋体" w:cs="宋体"/>
                <w:color w:val="auto"/>
                <w:sz w:val="20"/>
                <w:highlight w:val="none"/>
                <w:lang w:bidi="ar"/>
              </w:rPr>
            </w:r>
            <w:r>
              <w:rPr>
                <w:color w:val="auto"/>
                <w:highlight w:val="none"/>
              </w:rPr>
            </w:r>
          </w:p>
        </w:tc>
      </w:tr>
      <w:tr>
        <w:trPr>
          <w:trHeight w:val="31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茶几1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13970</wp:posOffset>
                      </wp:positionH>
                      <wp:positionV relativeFrom="paragraph">
                        <wp:posOffset>502285</wp:posOffset>
                      </wp:positionV>
                      <wp:extent cx="1239520" cy="105410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23952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9;o:allowoverlap:true;o:allowincell:true;mso-position-horizontal-relative:text;margin-left:1.1pt;mso-position-horizontal:absolute;mso-position-vertical-relative:text;margin-top:39.5pt;mso-position-vertical:absolute;width:97.6pt;height:83.0pt;mso-wrap-distance-left:9.0pt;mso-wrap-distance-top:0.0pt;mso-wrap-distance-right:9.0pt;mso-wrap-distance-bottom:0.0pt;" stroked="f">
                      <v:path textboxrect="0,0,0,0"/>
                      <v:imagedata r:id="rId8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Φ800*750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1828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47528 </w:t>
            </w:r>
            <w:r>
              <w:rPr>
                <w:rFonts w:hint="eastAsia" w:ascii="宋体" w:hAnsi="宋体" w:cs="宋体"/>
                <w:color w:val="auto"/>
                <w:sz w:val="20"/>
                <w:highlight w:val="none"/>
                <w:lang w:bidi="ar"/>
              </w:rPr>
            </w:r>
            <w:r>
              <w:rPr>
                <w:color w:val="auto"/>
                <w:highlight w:val="none"/>
              </w:rPr>
            </w:r>
          </w:p>
        </w:tc>
      </w:tr>
      <w:tr>
        <w:trPr>
          <w:trHeight w:val="41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茶几2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74295</wp:posOffset>
                      </wp:positionH>
                      <wp:positionV relativeFrom="paragraph">
                        <wp:posOffset>511810</wp:posOffset>
                      </wp:positionV>
                      <wp:extent cx="1118235" cy="95186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118235" cy="9518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0;o:allowoverlap:true;o:allowincell:true;mso-position-horizontal-relative:text;margin-left:5.8pt;mso-position-horizontal:absolute;mso-position-vertical-relative:text;margin-top:40.3pt;mso-position-vertical:absolute;width:88.0pt;height:75.0pt;mso-wrap-distance-left:9.0pt;mso-wrap-distance-top:0.0pt;mso-wrap-distance-right:9.0pt;mso-wrap-distance-bottom:0.0pt;" stroked="f">
                      <v:path textboxrect="0,0,0,0"/>
                      <v:imagedata r:id="rId9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4、脚架：采用铝合金脚架。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1187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21366 </w:t>
            </w:r>
            <w:r>
              <w:rPr>
                <w:rFonts w:hint="eastAsia" w:ascii="宋体" w:hAnsi="宋体" w:cs="宋体"/>
                <w:color w:val="auto"/>
                <w:sz w:val="20"/>
                <w:highlight w:val="none"/>
                <w:lang w:bidi="ar"/>
              </w:rPr>
            </w:r>
            <w:r>
              <w:rPr>
                <w:color w:val="auto"/>
                <w:highlight w:val="none"/>
              </w:rPr>
            </w:r>
          </w:p>
        </w:tc>
      </w:tr>
      <w:tr>
        <w:trPr>
          <w:trHeight w:val="38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茶几3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155575</wp:posOffset>
                      </wp:positionH>
                      <wp:positionV relativeFrom="paragraph">
                        <wp:posOffset>518795</wp:posOffset>
                      </wp:positionV>
                      <wp:extent cx="955675" cy="114046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56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1;o:allowoverlap:true;o:allowincell:true;mso-position-horizontal-relative:text;margin-left:12.2pt;mso-position-horizontal:absolute;mso-position-vertical-relative:text;margin-top:40.9pt;mso-position-vertical:absolute;width:75.2pt;height:89.8pt;mso-wrap-distance-left:9.0pt;mso-wrap-distance-top:0.0pt;mso-wrap-distance-right:9.0pt;mso-wrap-distance-bottom:0.0pt;" stroked="f">
                      <v:path textboxrect="0,0,0,0"/>
                      <v:imagedata r:id="rId9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480*320*650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1458 </w:t>
            </w:r>
            <w:r>
              <w:rPr>
                <w:rFonts w:hint="eastAsia" w:ascii="宋体" w:hAnsi="宋体" w:cs="宋体"/>
                <w:color w:val="auto"/>
                <w:sz w:val="20"/>
                <w:highlight w:val="none"/>
                <w:lang w:bidi="ar"/>
              </w:rPr>
            </w:r>
            <w:r>
              <w:rPr>
                <w:color w:val="auto"/>
                <w:highlight w:val="none"/>
              </w:rPr>
            </w:r>
          </w:p>
        </w:tc>
      </w:tr>
      <w:tr>
        <w:trPr>
          <w:trHeight w:val="34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茶水柜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53340</wp:posOffset>
                      </wp:positionH>
                      <wp:positionV relativeFrom="paragraph">
                        <wp:posOffset>628015</wp:posOffset>
                      </wp:positionV>
                      <wp:extent cx="1077595" cy="110934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077595"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2;o:allowoverlap:true;o:allowincell:true;mso-position-horizontal-relative:text;margin-left:4.2pt;mso-position-horizontal:absolute;mso-position-vertical-relative:text;margin-top:49.4pt;mso-position-vertical:absolute;width:84.8pt;height:87.3pt;mso-wrap-distance-left:9.0pt;mso-wrap-distance-top:0.0pt;mso-wrap-distance-right:9.0pt;mso-wrap-distance-bottom:0.0pt;" stroked="f">
                      <v:path textboxrect="0,0,0,0"/>
                      <v:imagedata r:id="rId9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900*420*860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3、五金：静音阻尼专用配件。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4、斜切拉手工艺。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21600 </w:t>
            </w:r>
            <w:r>
              <w:rPr>
                <w:rFonts w:hint="eastAsia" w:ascii="宋体" w:hAnsi="宋体" w:cs="宋体"/>
                <w:color w:val="auto"/>
                <w:sz w:val="20"/>
                <w:highlight w:val="none"/>
                <w:lang w:bidi="ar"/>
              </w:rPr>
            </w:r>
            <w:r>
              <w:rPr>
                <w:color w:val="auto"/>
                <w:highlight w:val="none"/>
              </w:rPr>
            </w:r>
          </w:p>
        </w:tc>
      </w:tr>
      <w:tr>
        <w:trPr>
          <w:trHeight w:val="42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单人自修屏风桌</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95250</wp:posOffset>
                      </wp:positionH>
                      <wp:positionV relativeFrom="paragraph">
                        <wp:posOffset>594360</wp:posOffset>
                      </wp:positionV>
                      <wp:extent cx="1117600" cy="108775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117600"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7.5pt;mso-position-horizontal:absolute;mso-position-vertical-relative:text;margin-top:46.8pt;mso-position-vertical:absolute;width:88.0pt;height:85.6pt;mso-wrap-distance-left:9.0pt;mso-wrap-distance-top:0.0pt;mso-wrap-distance-right:9.0pt;mso-wrap-distance-bottom:0.0pt;" stroked="f">
                      <v:path textboxrect="0,0,0,0"/>
                      <v:imagedata r:id="rId9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1490*760*1200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1、面料：1、面料：采用三防布面料，耐磨性强、透气性好、经防污处理；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2、台面基材：采用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5、钢架：采用0.8mm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6、配置：线盖、线槽、集成插座。桌面尺寸1400*700*750，三面围合屏风厚度为45mm，高度1200mm。</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27314 </w:t>
            </w:r>
            <w:r>
              <w:rPr>
                <w:rFonts w:hint="eastAsia" w:ascii="宋体" w:hAnsi="宋体" w:cs="宋体"/>
                <w:color w:val="auto"/>
                <w:sz w:val="20"/>
                <w:highlight w:val="none"/>
                <w:lang w:bidi="ar"/>
              </w:rPr>
            </w:r>
            <w:r>
              <w:rPr>
                <w:color w:val="auto"/>
                <w:highlight w:val="none"/>
              </w:rPr>
            </w:r>
          </w:p>
        </w:tc>
      </w:tr>
      <w:tr>
        <w:trPr>
          <w:trHeight w:val="26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等候椅1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93345</wp:posOffset>
                      </wp:positionH>
                      <wp:positionV relativeFrom="paragraph">
                        <wp:posOffset>180975</wp:posOffset>
                      </wp:positionV>
                      <wp:extent cx="1080135" cy="12344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08013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4;o:allowoverlap:true;o:allowincell:true;mso-position-horizontal-relative:text;margin-left:7.3pt;mso-position-horizontal:absolute;mso-position-vertical-relative:text;margin-top:14.2pt;mso-position-vertical:absolute;width:85.0pt;height:97.2pt;mso-wrap-distance-left:9.0pt;mso-wrap-distance-top:0.0pt;mso-wrap-distance-right:9.0pt;mso-wrap-distance-bottom:0.0pt;" stroked="f">
                      <v:path textboxrect="0,0,0,0"/>
                      <v:imagedata r:id="rId9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2291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77894 </w:t>
            </w:r>
            <w:r>
              <w:rPr>
                <w:rFonts w:hint="eastAsia" w:ascii="宋体" w:hAnsi="宋体" w:cs="宋体"/>
                <w:color w:val="auto"/>
                <w:sz w:val="20"/>
                <w:highlight w:val="none"/>
                <w:lang w:bidi="ar"/>
              </w:rPr>
            </w:r>
            <w:r>
              <w:rPr>
                <w:color w:val="auto"/>
                <w:highlight w:val="none"/>
              </w:rPr>
            </w:r>
          </w:p>
        </w:tc>
      </w:tr>
      <w:tr>
        <w:trPr>
          <w:trHeight w:val="37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等候椅2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154940</wp:posOffset>
                      </wp:positionH>
                      <wp:positionV relativeFrom="paragraph">
                        <wp:posOffset>135890</wp:posOffset>
                      </wp:positionV>
                      <wp:extent cx="957580" cy="116713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57580" cy="1167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5;o:allowoverlap:true;o:allowincell:true;mso-position-horizontal-relative:text;margin-left:12.2pt;mso-position-horizontal:absolute;mso-position-vertical-relative:text;margin-top:10.7pt;mso-position-vertical:absolute;width:75.4pt;height:91.9pt;mso-wrap-distance-left:9.0pt;mso-wrap-distance-top:0.0pt;mso-wrap-distance-right:9.0pt;mso-wrap-distance-bottom:0.0pt;" stroked="f">
                      <v:path textboxrect="0,0,0,0"/>
                      <v:imagedata r:id="rId9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3、脚架：实木脚架。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2458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24580 </w:t>
            </w:r>
            <w:r>
              <w:rPr>
                <w:rFonts w:hint="eastAsia" w:ascii="宋体" w:hAnsi="宋体" w:cs="宋体"/>
                <w:color w:val="auto"/>
                <w:sz w:val="20"/>
                <w:highlight w:val="none"/>
                <w:lang w:bidi="ar"/>
              </w:rPr>
            </w:r>
            <w:r>
              <w:rPr>
                <w:color w:val="auto"/>
                <w:highlight w:val="none"/>
              </w:rPr>
            </w:r>
          </w:p>
        </w:tc>
      </w:tr>
      <w:tr>
        <w:trPr>
          <w:trHeight w:val="28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方茶几1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60960</wp:posOffset>
                      </wp:positionH>
                      <wp:positionV relativeFrom="paragraph">
                        <wp:posOffset>471170</wp:posOffset>
                      </wp:positionV>
                      <wp:extent cx="1145540" cy="96710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145540"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6;o:allowoverlap:true;o:allowincell:true;mso-position-horizontal-relative:text;margin-left:4.8pt;mso-position-horizontal:absolute;mso-position-vertical-relative:text;margin-top:37.1pt;mso-position-vertical:absolute;width:90.2pt;height:76.1pt;mso-wrap-distance-left:9.0pt;mso-wrap-distance-top:0.0pt;mso-wrap-distance-right:9.0pt;mso-wrap-distance-bottom:0.0pt;" stroked="f">
                      <v:path textboxrect="0,0,0,0"/>
                      <v:imagedata r:id="rId9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600*600*420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4、脚架：不锈钢脚架，表面为镜面</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10400 </w:t>
            </w:r>
            <w:r>
              <w:rPr>
                <w:rFonts w:hint="eastAsia" w:ascii="宋体" w:hAnsi="宋体" w:cs="宋体"/>
                <w:color w:val="auto"/>
                <w:sz w:val="20"/>
                <w:highlight w:val="none"/>
                <w:lang w:bidi="ar"/>
              </w:rPr>
            </w:r>
            <w:r>
              <w:rPr>
                <w:color w:val="auto"/>
                <w:highlight w:val="none"/>
              </w:rPr>
            </w:r>
          </w:p>
        </w:tc>
      </w:tr>
      <w:tr>
        <w:trPr>
          <w:trHeight w:val="3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方茶几2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144145</wp:posOffset>
                      </wp:positionH>
                      <wp:positionV relativeFrom="paragraph">
                        <wp:posOffset>452120</wp:posOffset>
                      </wp:positionV>
                      <wp:extent cx="978535" cy="100520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78535"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11.3pt;mso-position-horizontal:absolute;mso-position-vertical-relative:text;margin-top:35.6pt;mso-position-vertical:absolute;width:77.0pt;height:79.1pt;mso-wrap-distance-left:9.0pt;mso-wrap-distance-top:0.0pt;mso-wrap-distance-right:9.0pt;mso-wrap-distance-bottom:0.0pt;" stroked="f">
                      <v:path textboxrect="0,0,0,0"/>
                      <v:imagedata r:id="rId9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600*300*420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4、脚架：不锈钢脚架，表面为镜面</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 </w:t>
            </w:r>
            <w:r>
              <w:rPr>
                <w:rFonts w:hint="eastAsia" w:ascii="宋体" w:hAnsi="宋体" w:cs="宋体"/>
                <w:color w:val="auto"/>
                <w:sz w:val="20"/>
                <w:highlight w:val="none"/>
                <w:lang w:bidi="ar"/>
              </w:rPr>
            </w:r>
            <w:r>
              <w:rPr>
                <w:color w:val="auto"/>
                <w:highlight w:val="none"/>
              </w:rPr>
            </w:r>
          </w:p>
        </w:tc>
      </w:tr>
      <w:tr>
        <w:trPr>
          <w:trHeight w:val="24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方茶几3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43180</wp:posOffset>
                      </wp:positionH>
                      <wp:positionV relativeFrom="paragraph">
                        <wp:posOffset>412750</wp:posOffset>
                      </wp:positionV>
                      <wp:extent cx="1180465" cy="113728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180465"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8;o:allowoverlap:true;o:allowincell:true;mso-position-horizontal-relative:text;margin-left:3.4pt;mso-position-horizontal:absolute;mso-position-vertical-relative:text;margin-top:32.5pt;mso-position-vertical:absolute;width:92.9pt;height:89.5pt;mso-wrap-distance-left:9.0pt;mso-wrap-distance-top:0.0pt;mso-wrap-distance-right:9.0pt;mso-wrap-distance-bottom:0.0pt;" stroked="f">
                      <v:path textboxrect="0,0,0,0"/>
                      <v:imagedata r:id="rId9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600*600*400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4、脚架：不锈钢脚架，表面为镜面。</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 </w:t>
            </w:r>
            <w:r>
              <w:rPr>
                <w:rFonts w:hint="eastAsia" w:ascii="宋体" w:hAnsi="宋体" w:cs="宋体"/>
                <w:color w:val="auto"/>
                <w:sz w:val="20"/>
                <w:highlight w:val="none"/>
                <w:lang w:bidi="ar"/>
              </w:rPr>
            </w:r>
            <w:r>
              <w:rPr>
                <w:color w:val="auto"/>
                <w:highlight w:val="none"/>
              </w:rPr>
            </w:r>
          </w:p>
        </w:tc>
      </w:tr>
      <w:tr>
        <w:trPr>
          <w:trHeight w:val="25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方茶几4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72390</wp:posOffset>
                      </wp:positionH>
                      <wp:positionV relativeFrom="paragraph">
                        <wp:posOffset>389890</wp:posOffset>
                      </wp:positionV>
                      <wp:extent cx="1122045" cy="100203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122045" cy="1002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9;o:allowoverlap:true;o:allowincell:true;mso-position-horizontal-relative:text;margin-left:5.7pt;mso-position-horizontal:absolute;mso-position-vertical-relative:text;margin-top:30.7pt;mso-position-vertical:absolute;width:88.3pt;height:78.9pt;mso-wrap-distance-left:9.0pt;mso-wrap-distance-top:0.0pt;mso-wrap-distance-right:9.0pt;mso-wrap-distance-bottom:0.0pt;" stroked="f">
                      <v:path textboxrect="0,0,0,0"/>
                      <v:imagedata r:id="rId9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600*600*420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8000 </w:t>
            </w:r>
            <w:r>
              <w:rPr>
                <w:rFonts w:hint="eastAsia" w:ascii="宋体" w:hAnsi="宋体" w:cs="宋体"/>
                <w:color w:val="auto"/>
                <w:sz w:val="20"/>
                <w:highlight w:val="none"/>
                <w:lang w:bidi="ar"/>
              </w:rPr>
            </w:r>
            <w:r>
              <w:rPr>
                <w:color w:val="auto"/>
                <w:highlight w:val="none"/>
              </w:rPr>
            </w:r>
          </w:p>
        </w:tc>
      </w:tr>
      <w:tr>
        <w:trPr>
          <w:trHeight w:val="34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更衣柜1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140335</wp:posOffset>
                      </wp:positionH>
                      <wp:positionV relativeFrom="paragraph">
                        <wp:posOffset>588010</wp:posOffset>
                      </wp:positionV>
                      <wp:extent cx="986155" cy="14954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86155" cy="1495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0;o:allowoverlap:true;o:allowincell:true;mso-position-horizontal-relative:text;margin-left:11.0pt;mso-position-horizontal:absolute;mso-position-vertical-relative:text;margin-top:46.3pt;mso-position-vertical:absolute;width:77.6pt;height:117.8pt;mso-wrap-distance-left:9.0pt;mso-wrap-distance-top:0.0pt;mso-wrap-distance-right:9.0pt;mso-wrap-distance-bottom:0.0pt;" stroked="f">
                      <v:path textboxrect="0,0,0,0"/>
                      <v:imagedata r:id="rId10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900*550*1800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5、三门更衣柜，配置锁具，每门内上配一根不锈钢挂衣杆，一面小镜子，下配一块固定层板；门上面带压型标签牌，通风孔；内置调节底座，保证柜体的稳定；</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▲锁具：检测依据QB/T 1621-2015《家具锁》；标准。检测内容包含不限于：保密度：钥匙不同牙花数≥1200种。灵活度：钥匙插拔灵活，无卡滞现象；钥匙插入锁芯旋转灵活，锁开、关无卡阻现象。涂层件附着力0级。乙酸盐雾试验(ASS)连续喷雾≥100h镀(涂)层本身耐腐蚀等级和镀(涂)层对基体的保护等级10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3954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106758 </w:t>
            </w:r>
            <w:r>
              <w:rPr>
                <w:rFonts w:hint="eastAsia" w:ascii="宋体" w:hAnsi="宋体" w:cs="宋体"/>
                <w:color w:val="auto"/>
                <w:sz w:val="20"/>
                <w:highlight w:val="none"/>
                <w:lang w:bidi="ar"/>
              </w:rPr>
            </w:r>
            <w:r>
              <w:rPr>
                <w:color w:val="auto"/>
                <w:highlight w:val="none"/>
              </w:rPr>
            </w:r>
          </w:p>
        </w:tc>
      </w:tr>
      <w:tr>
        <w:trPr>
          <w:trHeight w:val="38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更衣柜2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196850</wp:posOffset>
                      </wp:positionH>
                      <wp:positionV relativeFrom="paragraph">
                        <wp:posOffset>581660</wp:posOffset>
                      </wp:positionV>
                      <wp:extent cx="901065" cy="151828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01065" cy="1518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1;o:allowoverlap:true;o:allowincell:true;mso-position-horizontal-relative:text;margin-left:15.5pt;mso-position-horizontal:absolute;mso-position-vertical-relative:text;margin-top:45.8pt;mso-position-vertical:absolute;width:71.0pt;height:119.5pt;mso-wrap-distance-left:9.0pt;mso-wrap-distance-top:0.0pt;mso-wrap-distance-right:9.0pt;mso-wrap-distance-bottom:0.0pt;" stroked="f">
                      <v:path textboxrect="0,0,0,0"/>
                      <v:imagedata r:id="rId10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900*550*1800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5、六门更衣柜，配置锁具，每门内上配一根不锈钢挂衣杆，一面小镜子，下配一块固定层板；门上面带压型标签牌，通风孔；内置调节底座，保证柜体的稳定；</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▲冷轧钢板：GB/T 3325-2024《金属家具通用技术条件》、GB/T 10125-2021《人造气氛腐蚀试验 盐雾试验》标准。检测内容包含不限于：产品表面涂饰层/覆面材料理化性能中金属喷漆(塑)涂层，硬度≥H；冲击强度冲击高度400mm，无剥落、裂纹、皱纹；附着力应不低于2级。乙酸盐雾试验 (ASS)连续喷雾≥100h镀(涂)层对基体的保护等级10级，镀(涂)层本身耐腐蚀等级10级。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4499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143968 </w:t>
            </w:r>
            <w:r>
              <w:rPr>
                <w:rFonts w:hint="eastAsia" w:ascii="宋体" w:hAnsi="宋体" w:cs="宋体"/>
                <w:color w:val="auto"/>
                <w:sz w:val="20"/>
                <w:highlight w:val="none"/>
                <w:lang w:bidi="ar"/>
              </w:rPr>
            </w:r>
            <w:r>
              <w:rPr>
                <w:color w:val="auto"/>
                <w:highlight w:val="none"/>
              </w:rPr>
            </w:r>
          </w:p>
        </w:tc>
      </w:tr>
      <w:tr>
        <w:trPr>
          <w:trHeight w:val="32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固定写字板</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-21589</wp:posOffset>
                      </wp:positionH>
                      <wp:positionV relativeFrom="paragraph">
                        <wp:posOffset>-15239</wp:posOffset>
                      </wp:positionV>
                      <wp:extent cx="1239520" cy="129095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239520" cy="129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2;o:allowoverlap:true;o:allowincell:true;mso-position-horizontal-relative:text;margin-left:-1.7pt;mso-position-horizontal:absolute;mso-position-vertical-relative:text;margin-top:-1.2pt;mso-position-vertical:absolute;width:97.6pt;height:101.6pt;mso-wrap-distance-left:9.0pt;mso-wrap-distance-top:0.0pt;mso-wrap-distance-right:9.0pt;mso-wrap-distance-bottom:0.0pt;" stroked="f">
                      <v:path textboxrect="0,0,0,0"/>
                      <v:imagedata r:id="rId10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1690*580*1900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2、环氧树脂粉末：采用抑菌环氧树酯高温喷涂，涂层外观均匀度、结晶致密性、附着力、机械强度、具有耐磨性和防锈性能，具有耐腐蚀、防火、防潮等功能。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3、置物槽：可收纳白板笔、板擦等物料。</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4、固定脚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3222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3222 </w:t>
            </w:r>
            <w:r>
              <w:rPr>
                <w:rFonts w:hint="eastAsia" w:ascii="宋体" w:hAnsi="宋体" w:cs="宋体"/>
                <w:color w:val="auto"/>
                <w:sz w:val="20"/>
                <w:highlight w:val="none"/>
                <w:lang w:bidi="ar"/>
              </w:rPr>
            </w:r>
            <w:r>
              <w:rPr>
                <w:color w:val="auto"/>
                <w:highlight w:val="none"/>
              </w:rPr>
            </w:r>
          </w:p>
        </w:tc>
      </w:tr>
      <w:tr>
        <w:trPr>
          <w:trHeight w:val="33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弧形沙发1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13970</wp:posOffset>
                      </wp:positionH>
                      <wp:positionV relativeFrom="paragraph">
                        <wp:posOffset>462280</wp:posOffset>
                      </wp:positionV>
                      <wp:extent cx="1239520" cy="76771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239520"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3;o:allowoverlap:true;o:allowincell:true;mso-position-horizontal-relative:text;margin-left:1.1pt;mso-position-horizontal:absolute;mso-position-vertical-relative:text;margin-top:36.4pt;mso-position-vertical:absolute;width:97.6pt;height:60.4pt;mso-wrap-distance-left:9.0pt;mso-wrap-distance-top:0.0pt;mso-wrap-distance-right:9.0pt;mso-wrap-distance-bottom:0.0pt;" stroked="f">
                      <v:path textboxrect="0,0,0,0"/>
                      <v:imagedata r:id="rId10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1840*920*680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7045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14090 </w:t>
            </w:r>
            <w:r>
              <w:rPr>
                <w:rFonts w:hint="eastAsia" w:ascii="宋体" w:hAnsi="宋体" w:cs="宋体"/>
                <w:color w:val="auto"/>
                <w:sz w:val="20"/>
                <w:highlight w:val="none"/>
                <w:lang w:bidi="ar"/>
              </w:rPr>
            </w:r>
            <w:r>
              <w:rPr>
                <w:color w:val="auto"/>
                <w:highlight w:val="none"/>
              </w:rPr>
            </w:r>
          </w:p>
        </w:tc>
      </w:tr>
      <w:tr>
        <w:trPr>
          <w:trHeight w:val="26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弧形沙发2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39370</wp:posOffset>
                      </wp:positionH>
                      <wp:positionV relativeFrom="paragraph">
                        <wp:posOffset>522605</wp:posOffset>
                      </wp:positionV>
                      <wp:extent cx="1188720" cy="84137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188720" cy="841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4;o:allowoverlap:true;o:allowincell:true;mso-position-horizontal-relative:text;margin-left:3.1pt;mso-position-horizontal:absolute;mso-position-vertical-relative:text;margin-top:41.1pt;mso-position-vertical:absolute;width:93.6pt;height:66.2pt;mso-wrap-distance-left:9.0pt;mso-wrap-distance-top:0.0pt;mso-wrap-distance-right:9.0pt;mso-wrap-distance-bottom:0.0pt;" stroked="f">
                      <v:path textboxrect="0,0,0,0"/>
                      <v:imagedata r:id="rId10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1330*920*680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18800 </w:t>
            </w:r>
            <w:r>
              <w:rPr>
                <w:rFonts w:hint="eastAsia" w:ascii="宋体" w:hAnsi="宋体" w:cs="宋体"/>
                <w:color w:val="auto"/>
                <w:sz w:val="20"/>
                <w:highlight w:val="none"/>
                <w:lang w:bidi="ar"/>
              </w:rPr>
            </w:r>
            <w:r>
              <w:rPr>
                <w:color w:val="auto"/>
                <w:highlight w:val="none"/>
              </w:rPr>
            </w:r>
          </w:p>
        </w:tc>
      </w:tr>
      <w:tr>
        <w:trPr>
          <w:trHeight w:val="29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弧形沙发3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51435</wp:posOffset>
                      </wp:positionH>
                      <wp:positionV relativeFrom="paragraph">
                        <wp:posOffset>497840</wp:posOffset>
                      </wp:positionV>
                      <wp:extent cx="1163955" cy="91376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163955" cy="913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4.0pt;mso-position-horizontal:absolute;mso-position-vertical-relative:text;margin-top:39.2pt;mso-position-vertical:absolute;width:91.6pt;height:72.0pt;mso-wrap-distance-left:9.0pt;mso-wrap-distance-top:0.0pt;mso-wrap-distance-right:9.0pt;mso-wrap-distance-bottom:0.0pt;" stroked="f">
                      <v:path textboxrect="0,0,0,0"/>
                      <v:imagedata r:id="rId10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2040*920*680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6058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24232 </w:t>
            </w:r>
            <w:r>
              <w:rPr>
                <w:rFonts w:hint="eastAsia" w:ascii="宋体" w:hAnsi="宋体" w:cs="宋体"/>
                <w:color w:val="auto"/>
                <w:sz w:val="20"/>
                <w:highlight w:val="none"/>
                <w:lang w:bidi="ar"/>
              </w:rPr>
            </w:r>
            <w:r>
              <w:rPr>
                <w:color w:val="auto"/>
                <w:highlight w:val="none"/>
              </w:rPr>
            </w:r>
          </w:p>
        </w:tc>
      </w:tr>
      <w:tr>
        <w:trPr>
          <w:trHeight w:val="3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弧形沙发4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26670</wp:posOffset>
                      </wp:positionH>
                      <wp:positionV relativeFrom="paragraph">
                        <wp:posOffset>406400</wp:posOffset>
                      </wp:positionV>
                      <wp:extent cx="1181100" cy="81788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181099" cy="81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2.1pt;mso-position-horizontal:absolute;mso-position-vertical-relative:text;margin-top:32.0pt;mso-position-vertical:absolute;width:93.0pt;height:64.4pt;mso-wrap-distance-left:9.0pt;mso-wrap-distance-top:0.0pt;mso-wrap-distance-right:9.0pt;mso-wrap-distance-bottom:0.0pt;" stroked="f">
                      <v:path textboxrect="0,0,0,0"/>
                      <v:imagedata r:id="rId10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1600*920*680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4764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19056 </w:t>
            </w:r>
            <w:r>
              <w:rPr>
                <w:rFonts w:hint="eastAsia" w:ascii="宋体" w:hAnsi="宋体" w:cs="宋体"/>
                <w:color w:val="auto"/>
                <w:sz w:val="20"/>
                <w:highlight w:val="none"/>
                <w:lang w:bidi="ar"/>
              </w:rPr>
            </w:r>
            <w:r>
              <w:rPr>
                <w:color w:val="auto"/>
                <w:highlight w:val="none"/>
              </w:rPr>
            </w:r>
          </w:p>
        </w:tc>
      </w:tr>
      <w:tr>
        <w:trPr>
          <w:trHeight w:val="43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花槽</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53340</wp:posOffset>
                      </wp:positionH>
                      <wp:positionV relativeFrom="paragraph">
                        <wp:posOffset>146050</wp:posOffset>
                      </wp:positionV>
                      <wp:extent cx="1160780" cy="112522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160780" cy="1125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4.2pt;mso-position-horizontal:absolute;mso-position-vertical-relative:text;margin-top:11.5pt;mso-position-vertical:absolute;width:91.4pt;height:88.6pt;mso-wrap-distance-left:9.0pt;mso-wrap-distance-top:0.0pt;mso-wrap-distance-right:9.0pt;mso-wrap-distance-bottom:0.0pt;" stroked="f">
                      <v:path textboxrect="0,0,0,0"/>
                      <v:imagedata r:id="rId10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2100*300*680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2、框架：实木内框架。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2364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2364 </w:t>
            </w:r>
            <w:r>
              <w:rPr>
                <w:rFonts w:hint="eastAsia" w:ascii="宋体" w:hAnsi="宋体" w:cs="宋体"/>
                <w:color w:val="auto"/>
                <w:sz w:val="20"/>
                <w:highlight w:val="none"/>
                <w:lang w:bidi="ar"/>
              </w:rPr>
            </w:r>
            <w:r>
              <w:rPr>
                <w:color w:val="auto"/>
                <w:highlight w:val="none"/>
              </w:rPr>
            </w:r>
          </w:p>
        </w:tc>
      </w:tr>
      <w:tr>
        <w:trPr>
          <w:trHeight w:val="22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换鞋凳</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106680</wp:posOffset>
                      </wp:positionH>
                      <wp:positionV relativeFrom="paragraph">
                        <wp:posOffset>393700</wp:posOffset>
                      </wp:positionV>
                      <wp:extent cx="1103630" cy="80073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103630"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8.4pt;mso-position-horizontal:absolute;mso-position-vertical-relative:text;margin-top:31.0pt;mso-position-vertical:absolute;width:86.9pt;height:63.0pt;mso-wrap-distance-left:9.0pt;mso-wrap-distance-top:0.0pt;mso-wrap-distance-right:9.0pt;mso-wrap-distance-bottom:0.0pt;" stroked="f">
                      <v:path textboxrect="0,0,0,0"/>
                      <v:imagedata r:id="rId10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900*420*450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1949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1949 </w:t>
            </w:r>
            <w:r>
              <w:rPr>
                <w:rFonts w:hint="eastAsia" w:ascii="宋体" w:hAnsi="宋体" w:cs="宋体"/>
                <w:color w:val="auto"/>
                <w:sz w:val="20"/>
                <w:highlight w:val="none"/>
                <w:lang w:bidi="ar"/>
              </w:rPr>
            </w:r>
            <w:r>
              <w:rPr>
                <w:color w:val="auto"/>
                <w:highlight w:val="none"/>
              </w:rPr>
            </w:r>
          </w:p>
        </w:tc>
      </w:tr>
      <w:tr>
        <w:trPr>
          <w:trHeight w:val="22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66675</wp:posOffset>
                      </wp:positionH>
                      <wp:positionV relativeFrom="paragraph">
                        <wp:posOffset>156210</wp:posOffset>
                      </wp:positionV>
                      <wp:extent cx="1016000" cy="130429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016000" cy="1304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5.2pt;mso-position-horizontal:absolute;mso-position-vertical-relative:text;margin-top:12.3pt;mso-position-vertical:absolute;width:80.0pt;height:102.7pt;mso-wrap-distance-left:9.0pt;mso-wrap-distance-top:0.0pt;mso-wrap-distance-right:9.0pt;mso-wrap-distance-bottom:0.0pt;" stroked="f">
                      <v:path textboxrect="0,0,0,0"/>
                      <v:imagedata r:id="rId10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3、配件：气压棒，气动杆直径≥40MM；升降无声响，升降高度达到≥100MM,可承受≥250KG 压力，升降五万次不失效；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4、脚架：铝合金脚，高强度耐磨尼龙脚轮。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21600 </w:t>
            </w:r>
            <w:r>
              <w:rPr>
                <w:rFonts w:hint="eastAsia" w:ascii="宋体" w:hAnsi="宋体" w:cs="宋体"/>
                <w:color w:val="auto"/>
                <w:sz w:val="20"/>
                <w:highlight w:val="none"/>
                <w:lang w:bidi="ar"/>
              </w:rPr>
            </w:r>
            <w:r>
              <w:rPr>
                <w:color w:val="auto"/>
                <w:highlight w:val="none"/>
              </w:rPr>
            </w:r>
          </w:p>
        </w:tc>
      </w:tr>
      <w:tr>
        <w:trPr>
          <w:trHeight w:val="32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116205</wp:posOffset>
                      </wp:positionH>
                      <wp:positionV relativeFrom="paragraph">
                        <wp:posOffset>94615</wp:posOffset>
                      </wp:positionV>
                      <wp:extent cx="1034415" cy="131635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034415" cy="1316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9.2pt;mso-position-horizontal:absolute;mso-position-vertical-relative:text;margin-top:7.4pt;mso-position-vertical:absolute;width:81.5pt;height:103.6pt;mso-wrap-distance-left:9.0pt;mso-wrap-distance-top:0.0pt;mso-wrap-distance-right:9.0pt;mso-wrap-distance-bottom:0.0pt;" stroked="f">
                      <v:path textboxrect="0,0,0,0"/>
                      <v:imagedata r:id="rId11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3、脚架：弓形脚架。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13200 </w:t>
            </w:r>
            <w:r>
              <w:rPr>
                <w:rFonts w:hint="eastAsia" w:ascii="宋体" w:hAnsi="宋体" w:cs="宋体"/>
                <w:color w:val="auto"/>
                <w:sz w:val="20"/>
                <w:highlight w:val="none"/>
                <w:lang w:bidi="ar"/>
              </w:rPr>
            </w:r>
            <w:r>
              <w:rPr>
                <w:color w:val="auto"/>
                <w:highlight w:val="none"/>
              </w:rPr>
            </w:r>
          </w:p>
        </w:tc>
      </w:tr>
      <w:tr>
        <w:trPr>
          <w:trHeight w:val="34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125095</wp:posOffset>
                      </wp:positionH>
                      <wp:positionV relativeFrom="paragraph">
                        <wp:posOffset>162560</wp:posOffset>
                      </wp:positionV>
                      <wp:extent cx="1016635" cy="131508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016635" cy="131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9.8pt;mso-position-horizontal:absolute;mso-position-vertical-relative:text;margin-top:12.8pt;mso-position-vertical:absolute;width:80.0pt;height:103.5pt;mso-wrap-distance-left:9.0pt;mso-wrap-distance-top:0.0pt;mso-wrap-distance-right:9.0pt;mso-wrap-distance-bottom:0.0pt;" stroked="f">
                      <v:path textboxrect="0,0,0,0"/>
                      <v:imagedata r:id="rId11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3、配件：气压棒，气动杆直径≥40MM；升降无声响，升降高度达到≥100MM,可承受≥250KG 压力，升降五万次不失效；</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4、脚架：铝合金脚，高强度耐磨尼龙脚轮。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20800 </w:t>
            </w:r>
            <w:r>
              <w:rPr>
                <w:rFonts w:hint="eastAsia" w:ascii="宋体" w:hAnsi="宋体" w:cs="宋体"/>
                <w:color w:val="auto"/>
                <w:sz w:val="20"/>
                <w:highlight w:val="none"/>
                <w:lang w:bidi="ar"/>
              </w:rPr>
            </w:r>
            <w:r>
              <w:rPr>
                <w:color w:val="auto"/>
                <w:highlight w:val="none"/>
              </w:rPr>
            </w:r>
          </w:p>
        </w:tc>
      </w:tr>
      <w:tr>
        <w:trPr>
          <w:trHeight w:val="23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106680</wp:posOffset>
                      </wp:positionH>
                      <wp:positionV relativeFrom="paragraph">
                        <wp:posOffset>135255</wp:posOffset>
                      </wp:positionV>
                      <wp:extent cx="1054100" cy="124206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054100" cy="1242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8.4pt;mso-position-horizontal:absolute;mso-position-vertical-relative:text;margin-top:10.7pt;mso-position-vertical:absolute;width:83.0pt;height:97.8pt;mso-wrap-distance-left:9.0pt;mso-wrap-distance-top:0.0pt;mso-wrap-distance-right:9.0pt;mso-wrap-distance-bottom:0.0pt;" stroked="f">
                      <v:path textboxrect="0,0,0,0"/>
                      <v:imagedata r:id="rId11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3、脚架：弓形脚架。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6000 </w:t>
            </w:r>
            <w:r>
              <w:rPr>
                <w:rFonts w:hint="eastAsia" w:ascii="宋体" w:hAnsi="宋体" w:cs="宋体"/>
                <w:color w:val="auto"/>
                <w:sz w:val="20"/>
                <w:highlight w:val="none"/>
                <w:lang w:bidi="ar"/>
              </w:rPr>
            </w:r>
            <w:r>
              <w:rPr>
                <w:color w:val="auto"/>
                <w:highlight w:val="none"/>
              </w:rPr>
            </w:r>
          </w:p>
        </w:tc>
      </w:tr>
      <w:tr>
        <w:trPr>
          <w:trHeight w:val="31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83185</wp:posOffset>
                      </wp:positionH>
                      <wp:positionV relativeFrom="paragraph">
                        <wp:posOffset>118110</wp:posOffset>
                      </wp:positionV>
                      <wp:extent cx="1100455" cy="118046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100455" cy="118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6.5pt;mso-position-horizontal:absolute;mso-position-vertical-relative:text;margin-top:9.3pt;mso-position-vertical:absolute;width:86.6pt;height:92.9pt;mso-wrap-distance-left:9.0pt;mso-wrap-distance-top:0.0pt;mso-wrap-distance-right:9.0pt;mso-wrap-distance-bottom:0.0pt;" stroked="f">
                      <v:path textboxrect="0,0,0,0"/>
                      <v:imagedata r:id="rId11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1、面料：黑色西皮；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2、椅架：全橡胶木实木椅架，无结巴及死节；</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3、座包底框：为蛇形簧及绷带做底，内衬高泡高回弹海绵；</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2120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19080 </w:t>
            </w:r>
            <w:r>
              <w:rPr>
                <w:rFonts w:hint="eastAsia" w:ascii="宋体" w:hAnsi="宋体" w:cs="宋体"/>
                <w:color w:val="auto"/>
                <w:sz w:val="20"/>
                <w:highlight w:val="none"/>
                <w:lang w:bidi="ar"/>
              </w:rPr>
            </w:r>
            <w:r>
              <w:rPr>
                <w:color w:val="auto"/>
                <w:highlight w:val="none"/>
              </w:rPr>
            </w:r>
          </w:p>
        </w:tc>
      </w:tr>
      <w:tr>
        <w:trPr>
          <w:trHeight w:val="37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76200</wp:posOffset>
                      </wp:positionH>
                      <wp:positionV relativeFrom="paragraph">
                        <wp:posOffset>198755</wp:posOffset>
                      </wp:positionV>
                      <wp:extent cx="1114425" cy="134810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114425" cy="1348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6.0pt;mso-position-horizontal:absolute;mso-position-vertical-relative:text;margin-top:15.6pt;mso-position-vertical:absolute;width:87.8pt;height:106.1pt;mso-wrap-distance-left:9.0pt;mso-wrap-distance-top:0.0pt;mso-wrap-distance-right:9.0pt;mso-wrap-distance-bottom:0.0pt;" stroked="f">
                      <v:path textboxrect="0,0,0,0"/>
                      <v:imagedata r:id="rId11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3、脚架：弓形脚架。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34800 </w:t>
            </w:r>
            <w:r>
              <w:rPr>
                <w:rFonts w:hint="eastAsia" w:ascii="宋体" w:hAnsi="宋体" w:cs="宋体"/>
                <w:color w:val="auto"/>
                <w:sz w:val="20"/>
                <w:highlight w:val="none"/>
                <w:lang w:bidi="ar"/>
              </w:rPr>
            </w:r>
            <w:r>
              <w:rPr>
                <w:color w:val="auto"/>
                <w:highlight w:val="none"/>
              </w:rPr>
            </w:r>
          </w:p>
        </w:tc>
      </w:tr>
      <w:tr>
        <w:trPr>
          <w:trHeight w:val="48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125095</wp:posOffset>
                      </wp:positionH>
                      <wp:positionV relativeFrom="paragraph">
                        <wp:posOffset>254635</wp:posOffset>
                      </wp:positionV>
                      <wp:extent cx="934085" cy="121475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934085"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9.8pt;mso-position-horizontal:absolute;mso-position-vertical-relative:text;margin-top:20.1pt;mso-position-vertical:absolute;width:73.5pt;height:95.6pt;mso-wrap-distance-left:9.0pt;mso-wrap-distance-top:0.0pt;mso-wrap-distance-right:9.0pt;mso-wrap-distance-bottom:0.0pt;" stroked="f">
                      <v:path textboxrect="0,0,0,0"/>
                      <v:imagedata r:id="rId11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3、脚架：弓形脚架。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16200 </w:t>
            </w:r>
            <w:r>
              <w:rPr>
                <w:rFonts w:hint="eastAsia" w:ascii="宋体" w:hAnsi="宋体" w:cs="宋体"/>
                <w:color w:val="auto"/>
                <w:sz w:val="20"/>
                <w:highlight w:val="none"/>
                <w:lang w:bidi="ar"/>
              </w:rPr>
            </w:r>
            <w:r>
              <w:rPr>
                <w:color w:val="auto"/>
                <w:highlight w:val="none"/>
              </w:rPr>
            </w:r>
          </w:p>
        </w:tc>
      </w:tr>
      <w:tr>
        <w:trPr>
          <w:trHeight w:val="5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会议椅8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29845</wp:posOffset>
                      </wp:positionH>
                      <wp:positionV relativeFrom="paragraph">
                        <wp:posOffset>313055</wp:posOffset>
                      </wp:positionV>
                      <wp:extent cx="1097280" cy="115125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097280" cy="115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2.4pt;mso-position-horizontal:absolute;mso-position-vertical-relative:text;margin-top:24.6pt;mso-position-vertical:absolute;width:86.4pt;height:90.6pt;mso-wrap-distance-left:9.0pt;mso-wrap-distance-top:0.0pt;mso-wrap-distance-right:9.0pt;mso-wrap-distance-bottom:0.0pt;" stroked="f">
                      <v:path textboxrect="0,0,0,0"/>
                      <v:imagedata r:id="rId11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1、椅背面料：采用透气网布面料，耐磨性强、透气性好、经防污处理；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3、海棉：采用高回弹性能高密度定型海绵，圆润厚实，柔软性能好，回弹性高。不易变形，表面涂防止老化变形的保护膜，确保10年内不会出现弹不起现象；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4、脚架：钢管喷涂脚架，椅轮采用强化静音PU脚轮。高强度合成尼龙纤维树脂材料制成，活动自如，耐磨不掉色；</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r>
              <w:rPr>
                <w:rFonts w:hint="eastAsia" w:ascii="宋体" w:hAnsi="宋体" w:cs="宋体"/>
                <w:color w:val="auto"/>
                <w:sz w:val="20"/>
                <w:highlight w:val="none"/>
                <w:lang w:bidi="ar"/>
              </w:rPr>
            </w:r>
            <w:r>
              <w:rPr>
                <w:color w:val="auto"/>
                <w:highlight w:val="none"/>
              </w:rPr>
            </w:r>
          </w:p>
        </w:tc>
      </w:tr>
      <w:tr>
        <w:trPr>
          <w:trHeight w:val="45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13970</wp:posOffset>
                      </wp:positionH>
                      <wp:positionV relativeFrom="paragraph">
                        <wp:posOffset>412750</wp:posOffset>
                      </wp:positionV>
                      <wp:extent cx="1239520" cy="64262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239520"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7;o:allowoverlap:true;o:allowincell:true;mso-position-horizontal-relative:text;margin-left:1.1pt;mso-position-horizontal:absolute;mso-position-vertical-relative:text;margin-top:32.5pt;mso-position-vertical:absolute;width:97.6pt;height:50.6pt;mso-wrap-distance-left:9.0pt;mso-wrap-distance-top:0.0pt;mso-wrap-distance-right:9.0pt;mso-wrap-distance-bottom:0.0pt;" stroked="f">
                      <v:path textboxrect="0,0,0,0"/>
                      <v:imagedata r:id="rId11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4800*1800*760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19700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19700 </w:t>
            </w:r>
            <w:r>
              <w:rPr>
                <w:rFonts w:hint="eastAsia" w:ascii="宋体" w:hAnsi="宋体" w:cs="宋体"/>
                <w:color w:val="auto"/>
                <w:sz w:val="20"/>
                <w:highlight w:val="none"/>
                <w:lang w:bidi="ar"/>
              </w:rPr>
            </w:r>
            <w:r>
              <w:rPr>
                <w:color w:val="auto"/>
                <w:highlight w:val="none"/>
              </w:rPr>
            </w:r>
          </w:p>
        </w:tc>
      </w:tr>
      <w:tr>
        <w:trPr>
          <w:trHeight w:val="22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13970</wp:posOffset>
                      </wp:positionH>
                      <wp:positionV relativeFrom="paragraph">
                        <wp:posOffset>513715</wp:posOffset>
                      </wp:positionV>
                      <wp:extent cx="1239520" cy="64262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239520"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8;o:allowoverlap:true;o:allowincell:true;mso-position-horizontal-relative:text;margin-left:1.1pt;mso-position-horizontal:absolute;mso-position-vertical-relative:text;margin-top:40.4pt;mso-position-vertical:absolute;width:97.6pt;height:50.6pt;mso-wrap-distance-left:9.0pt;mso-wrap-distance-top:0.0pt;mso-wrap-distance-right:9.0pt;mso-wrap-distance-bottom:0.0pt;" stroked="f">
                      <v:path textboxrect="0,0,0,0"/>
                      <v:imagedata r:id="rId11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5600*1800*760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5、配置：桌面配线盖线盒。</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49600 </w:t>
            </w:r>
            <w:r>
              <w:rPr>
                <w:rFonts w:hint="eastAsia" w:ascii="宋体" w:hAnsi="宋体" w:cs="宋体"/>
                <w:color w:val="auto"/>
                <w:sz w:val="20"/>
                <w:highlight w:val="none"/>
                <w:lang w:bidi="ar"/>
              </w:rPr>
            </w:r>
            <w:r>
              <w:rPr>
                <w:color w:val="auto"/>
                <w:highlight w:val="none"/>
              </w:rPr>
            </w:r>
          </w:p>
        </w:tc>
      </w:tr>
      <w:tr>
        <w:trPr>
          <w:trHeight w:val="4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13970</wp:posOffset>
                      </wp:positionH>
                      <wp:positionV relativeFrom="paragraph">
                        <wp:posOffset>249555</wp:posOffset>
                      </wp:positionV>
                      <wp:extent cx="1239520" cy="97790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239520" cy="97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9;o:allowoverlap:true;o:allowincell:true;mso-position-horizontal-relative:text;margin-left:1.1pt;mso-position-horizontal:absolute;mso-position-vertical-relative:text;margin-top:19.6pt;mso-position-vertical:absolute;width:97.6pt;height:77.0pt;mso-wrap-distance-left:9.0pt;mso-wrap-distance-top:0.0pt;mso-wrap-distance-right:9.0pt;mso-wrap-distance-bottom:0.0pt;" stroked="f">
                      <v:path textboxrect="0,0,0,0"/>
                      <v:imagedata r:id="rId11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9600*2400*760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5、配置：箱体式结构，，桌面配线盒，适配桌面升降显示屏设备。</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39400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39400 </w:t>
            </w:r>
            <w:r>
              <w:rPr>
                <w:rFonts w:hint="eastAsia" w:ascii="宋体" w:hAnsi="宋体" w:cs="宋体"/>
                <w:color w:val="auto"/>
                <w:sz w:val="20"/>
                <w:highlight w:val="none"/>
                <w:lang w:bidi="ar"/>
              </w:rPr>
            </w:r>
            <w:r>
              <w:rPr>
                <w:color w:val="auto"/>
                <w:highlight w:val="none"/>
              </w:rPr>
            </w:r>
          </w:p>
        </w:tc>
      </w:tr>
      <w:tr>
        <w:trPr>
          <w:trHeight w:val="33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13970</wp:posOffset>
                      </wp:positionH>
                      <wp:positionV relativeFrom="paragraph">
                        <wp:posOffset>745490</wp:posOffset>
                      </wp:positionV>
                      <wp:extent cx="1239520" cy="56007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23952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0;o:allowoverlap:true;o:allowincell:true;mso-position-horizontal-relative:text;margin-left:1.1pt;mso-position-horizontal:absolute;mso-position-vertical-relative:text;margin-top:58.7pt;mso-position-vertical:absolute;width:97.6pt;height:44.1pt;mso-wrap-distance-left:9.0pt;mso-wrap-distance-top:0.0pt;mso-wrap-distance-right:9.0pt;mso-wrap-distance-bottom:0.0pt;" stroked="f">
                      <v:path textboxrect="0,0,0,0"/>
                      <v:imagedata r:id="rId12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4200*1400*750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4、配置：桌面配线盖线盒。</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12800 </w:t>
            </w:r>
            <w:r>
              <w:rPr>
                <w:rFonts w:hint="eastAsia" w:ascii="宋体" w:hAnsi="宋体" w:cs="宋体"/>
                <w:color w:val="auto"/>
                <w:sz w:val="20"/>
                <w:highlight w:val="none"/>
                <w:lang w:bidi="ar"/>
              </w:rPr>
            </w:r>
            <w:r>
              <w:rPr>
                <w:color w:val="auto"/>
                <w:highlight w:val="none"/>
              </w:rPr>
            </w:r>
          </w:p>
        </w:tc>
      </w:tr>
      <w:tr>
        <w:trPr>
          <w:trHeight w:val="21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13970</wp:posOffset>
                      </wp:positionH>
                      <wp:positionV relativeFrom="paragraph">
                        <wp:posOffset>745490</wp:posOffset>
                      </wp:positionV>
                      <wp:extent cx="1239520" cy="56007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23952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1;o:allowoverlap:true;o:allowincell:true;mso-position-horizontal-relative:text;margin-left:1.1pt;mso-position-horizontal:absolute;mso-position-vertical-relative:text;margin-top:58.7pt;mso-position-vertical:absolute;width:97.6pt;height:44.1pt;mso-wrap-distance-left:9.0pt;mso-wrap-distance-top:0.0pt;mso-wrap-distance-right:9.0pt;mso-wrap-distance-bottom:0.0pt;" stroked="f">
                      <v:path textboxrect="0,0,0,0"/>
                      <v:imagedata r:id="rId12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3600*1400*750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4、配置：桌面配线盖线盒。</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12500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12500 </w:t>
            </w:r>
            <w:r>
              <w:rPr>
                <w:rFonts w:hint="eastAsia" w:ascii="宋体" w:hAnsi="宋体" w:cs="宋体"/>
                <w:color w:val="auto"/>
                <w:sz w:val="20"/>
                <w:highlight w:val="none"/>
                <w:lang w:bidi="ar"/>
              </w:rPr>
            </w:r>
            <w:r>
              <w:rPr>
                <w:color w:val="auto"/>
                <w:highlight w:val="none"/>
              </w:rPr>
            </w:r>
          </w:p>
        </w:tc>
      </w:tr>
      <w:tr>
        <w:trPr>
          <w:trHeight w:val="36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13970</wp:posOffset>
                      </wp:positionH>
                      <wp:positionV relativeFrom="paragraph">
                        <wp:posOffset>398145</wp:posOffset>
                      </wp:positionV>
                      <wp:extent cx="1239520" cy="67183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239520"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2;o:allowoverlap:true;o:allowincell:true;mso-position-horizontal-relative:text;margin-left:1.1pt;mso-position-horizontal:absolute;mso-position-vertical-relative:text;margin-top:31.3pt;mso-position-vertical:absolute;width:97.6pt;height:52.9pt;mso-wrap-distance-left:9.0pt;mso-wrap-distance-top:0.0pt;mso-wrap-distance-right:9.0pt;mso-wrap-distance-bottom:0.0pt;" stroked="f">
                      <v:path textboxrect="0,0,0,0"/>
                      <v:imagedata r:id="rId12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5000*3600*750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5、配置：桌面配线盒线盖。</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27421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27421 </w:t>
            </w:r>
            <w:r>
              <w:rPr>
                <w:rFonts w:hint="eastAsia" w:ascii="宋体" w:hAnsi="宋体" w:cs="宋体"/>
                <w:color w:val="auto"/>
                <w:sz w:val="20"/>
                <w:highlight w:val="none"/>
                <w:lang w:bidi="ar"/>
              </w:rPr>
            </w:r>
            <w:r>
              <w:rPr>
                <w:color w:val="auto"/>
                <w:highlight w:val="none"/>
              </w:rPr>
            </w:r>
          </w:p>
        </w:tc>
      </w:tr>
      <w:tr>
        <w:trPr>
          <w:trHeight w:val="37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会议桌7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13970</wp:posOffset>
                      </wp:positionH>
                      <wp:positionV relativeFrom="paragraph">
                        <wp:posOffset>517525</wp:posOffset>
                      </wp:positionV>
                      <wp:extent cx="1239520" cy="56007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23952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3;o:allowoverlap:true;o:allowincell:true;mso-position-horizontal-relative:text;margin-left:1.1pt;mso-position-horizontal:absolute;mso-position-vertical-relative:text;margin-top:40.8pt;mso-position-vertical:absolute;width:97.6pt;height:44.1pt;mso-wrap-distance-left:9.0pt;mso-wrap-distance-top:0.0pt;mso-wrap-distance-right:9.0pt;mso-wrap-distance-bottom:0.0pt;" stroked="f">
                      <v:path textboxrect="0,0,0,0"/>
                      <v:imagedata r:id="rId12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3200*1200*750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4、配置：桌面配线盖线盒。</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non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singl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11500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11500 </w:t>
            </w:r>
            <w:r>
              <w:rPr>
                <w:rFonts w:hint="eastAsia" w:ascii="宋体" w:hAnsi="宋体" w:cs="宋体"/>
                <w:color w:val="auto"/>
                <w:sz w:val="20"/>
                <w:highlight w:val="none"/>
                <w:lang w:bidi="ar"/>
              </w:rPr>
            </w:r>
            <w:r>
              <w:rPr>
                <w:color w:val="auto"/>
                <w:highlight w:val="none"/>
              </w:rPr>
            </w:r>
          </w:p>
        </w:tc>
      </w:tr>
      <w:tr>
        <w:trPr>
          <w:trHeight w:val="37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讲台</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47625</wp:posOffset>
                      </wp:positionH>
                      <wp:positionV relativeFrom="paragraph">
                        <wp:posOffset>441960</wp:posOffset>
                      </wp:positionV>
                      <wp:extent cx="1064895" cy="112458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064895" cy="112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4;o:allowoverlap:true;o:allowincell:true;mso-position-horizontal-relative:text;margin-left:3.8pt;mso-position-horizontal:absolute;mso-position-vertical-relative:text;margin-top:34.8pt;mso-position-vertical:absolute;width:83.8pt;height:88.5pt;mso-wrap-distance-left:9.0pt;mso-wrap-distance-top:0.0pt;mso-wrap-distance-right:9.0pt;mso-wrap-distance-bottom:0.0pt;" stroked="f">
                      <v:path textboxrect="0,0,0,0"/>
                      <v:imagedata r:id="rId12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1、桌面：采用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4、钢制框架及柜体：采用0.8mm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4420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8840 </w:t>
            </w:r>
            <w:r>
              <w:rPr>
                <w:rFonts w:hint="eastAsia" w:ascii="宋体" w:hAnsi="宋体" w:cs="宋体"/>
                <w:color w:val="auto"/>
                <w:sz w:val="20"/>
                <w:highlight w:val="none"/>
                <w:lang w:bidi="ar"/>
              </w:rPr>
            </w:r>
            <w:r>
              <w:rPr>
                <w:color w:val="auto"/>
                <w:highlight w:val="none"/>
              </w:rPr>
            </w:r>
          </w:p>
        </w:tc>
      </w:tr>
      <w:tr>
        <w:trPr>
          <w:trHeight w:val="30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接待沙发1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22860</wp:posOffset>
                      </wp:positionH>
                      <wp:positionV relativeFrom="paragraph">
                        <wp:posOffset>198755</wp:posOffset>
                      </wp:positionV>
                      <wp:extent cx="1221740" cy="113093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22174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1.8pt;mso-position-horizontal:absolute;mso-position-vertical-relative:text;margin-top:15.6pt;mso-position-vertical:absolute;width:96.2pt;height:89.0pt;mso-wrap-distance-left:9.0pt;mso-wrap-distance-top:0.0pt;mso-wrap-distance-right:9.0pt;mso-wrap-distance-bottom:0.0pt;" stroked="f">
                      <v:path textboxrect="0,0,0,0"/>
                      <v:imagedata r:id="rId12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960*970*750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2349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56376 </w:t>
            </w:r>
            <w:r>
              <w:rPr>
                <w:rFonts w:hint="eastAsia" w:ascii="宋体" w:hAnsi="宋体" w:cs="宋体"/>
                <w:color w:val="auto"/>
                <w:sz w:val="20"/>
                <w:highlight w:val="none"/>
                <w:lang w:bidi="ar"/>
              </w:rPr>
            </w:r>
            <w:r>
              <w:rPr>
                <w:color w:val="auto"/>
                <w:highlight w:val="none"/>
              </w:rPr>
            </w:r>
          </w:p>
        </w:tc>
      </w:tr>
      <w:tr>
        <w:trPr>
          <w:trHeight w:val="28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接待沙发2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66675</wp:posOffset>
                      </wp:positionH>
                      <wp:positionV relativeFrom="paragraph">
                        <wp:posOffset>137795</wp:posOffset>
                      </wp:positionV>
                      <wp:extent cx="1008380" cy="86296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008380" cy="862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6;o:allowoverlap:true;o:allowincell:true;mso-position-horizontal-relative:text;margin-left:5.2pt;mso-position-horizontal:absolute;mso-position-vertical-relative:text;margin-top:10.8pt;mso-position-vertical:absolute;width:79.4pt;height:68.0pt;mso-wrap-distance-left:9.0pt;mso-wrap-distance-top:0.0pt;mso-wrap-distance-right:9.0pt;mso-wrap-distance-bottom:0.0pt;" stroked="f">
                      <v:path textboxrect="0,0,0,0"/>
                      <v:imagedata r:id="rId12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850*830*830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1750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7000 </w:t>
            </w:r>
            <w:r>
              <w:rPr>
                <w:rFonts w:hint="eastAsia" w:ascii="宋体" w:hAnsi="宋体" w:cs="宋体"/>
                <w:color w:val="auto"/>
                <w:sz w:val="20"/>
                <w:highlight w:val="none"/>
                <w:lang w:bidi="ar"/>
              </w:rPr>
            </w:r>
            <w:r>
              <w:rPr>
                <w:color w:val="auto"/>
                <w:highlight w:val="none"/>
              </w:rPr>
            </w:r>
          </w:p>
        </w:tc>
      </w:tr>
      <w:tr>
        <w:trPr>
          <w:trHeight w:val="19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接待沙发3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71755</wp:posOffset>
                      </wp:positionH>
                      <wp:positionV relativeFrom="paragraph">
                        <wp:posOffset>207010</wp:posOffset>
                      </wp:positionV>
                      <wp:extent cx="1123315" cy="110045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123315" cy="110045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7;o:allowoverlap:true;o:allowincell:true;mso-position-horizontal-relative:text;margin-left:5.6pt;mso-position-horizontal:absolute;mso-position-vertical-relative:text;margin-top:16.3pt;mso-position-vertical:absolute;width:88.4pt;height:86.6pt;mso-wrap-distance-left:9.0pt;mso-wrap-distance-top:0.0pt;mso-wrap-distance-right:9.0pt;mso-wrap-distance-bottom:0.0pt;" stroked="f">
                      <v:path textboxrect="0,0,0,0"/>
                      <v:imagedata r:id="rId12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960*970*750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1、框架：全实木框架；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2、油漆：环保水性漆，五底三面油漆工艺；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3、面料：黑色西皮，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4、海绵：高密度原生态海绵；</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54400 </w:t>
            </w:r>
            <w:r>
              <w:rPr>
                <w:rFonts w:hint="eastAsia" w:ascii="宋体" w:hAnsi="宋体" w:cs="宋体"/>
                <w:color w:val="auto"/>
                <w:sz w:val="20"/>
                <w:highlight w:val="none"/>
                <w:lang w:bidi="ar"/>
              </w:rPr>
            </w:r>
            <w:r>
              <w:rPr>
                <w:color w:val="auto"/>
                <w:highlight w:val="none"/>
              </w:rPr>
            </w:r>
          </w:p>
        </w:tc>
      </w:tr>
      <w:tr>
        <w:trPr>
          <w:trHeight w:val="26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卡座沙发1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13970</wp:posOffset>
                      </wp:positionH>
                      <wp:positionV relativeFrom="paragraph">
                        <wp:posOffset>453390</wp:posOffset>
                      </wp:positionV>
                      <wp:extent cx="1239520" cy="815975"/>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3952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8;o:allowoverlap:true;o:allowincell:true;mso-position-horizontal-relative:text;margin-left:1.1pt;mso-position-horizontal:absolute;mso-position-vertical-relative:text;margin-top:35.7pt;mso-position-vertical:absolute;width:97.6pt;height:64.2pt;mso-wrap-distance-left:9.0pt;mso-wrap-distance-top:0.0pt;mso-wrap-distance-right:9.0pt;mso-wrap-distance-bottom:0.0pt;" stroked="f">
                      <v:path textboxrect="0,0,0,0"/>
                      <v:imagedata r:id="rId12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1950*700*800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4737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37896 </w:t>
            </w:r>
            <w:r>
              <w:rPr>
                <w:rFonts w:hint="eastAsia" w:ascii="宋体" w:hAnsi="宋体" w:cs="宋体"/>
                <w:color w:val="auto"/>
                <w:sz w:val="20"/>
                <w:highlight w:val="none"/>
                <w:lang w:bidi="ar"/>
              </w:rPr>
            </w:r>
            <w:r>
              <w:rPr>
                <w:color w:val="auto"/>
                <w:highlight w:val="none"/>
              </w:rPr>
            </w:r>
          </w:p>
        </w:tc>
      </w:tr>
      <w:tr>
        <w:trPr>
          <w:trHeight w:val="20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卡座沙发2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13970</wp:posOffset>
                      </wp:positionH>
                      <wp:positionV relativeFrom="paragraph">
                        <wp:posOffset>453390</wp:posOffset>
                      </wp:positionV>
                      <wp:extent cx="1239520" cy="81597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23952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9;o:allowoverlap:true;o:allowincell:true;mso-position-horizontal-relative:text;margin-left:1.1pt;mso-position-horizontal:absolute;mso-position-vertical-relative:text;margin-top:35.7pt;mso-position-vertical:absolute;width:97.6pt;height:64.2pt;mso-wrap-distance-left:9.0pt;mso-wrap-distance-top:0.0pt;mso-wrap-distance-right:9.0pt;mso-wrap-distance-bottom:0.0pt;" stroked="f">
                      <v:path textboxrect="0,0,0,0"/>
                      <v:imagedata r:id="rId12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3446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27568 </w:t>
            </w:r>
            <w:r>
              <w:rPr>
                <w:rFonts w:hint="eastAsia" w:ascii="宋体" w:hAnsi="宋体" w:cs="宋体"/>
                <w:color w:val="auto"/>
                <w:sz w:val="20"/>
                <w:highlight w:val="none"/>
                <w:lang w:bidi="ar"/>
              </w:rPr>
            </w:r>
            <w:r>
              <w:rPr>
                <w:color w:val="auto"/>
                <w:highlight w:val="none"/>
              </w:rPr>
            </w:r>
          </w:p>
        </w:tc>
      </w:tr>
      <w:tr>
        <w:trPr>
          <w:trHeight w:val="3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卡座沙发3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71120</wp:posOffset>
                      </wp:positionH>
                      <wp:positionV relativeFrom="paragraph">
                        <wp:posOffset>330200</wp:posOffset>
                      </wp:positionV>
                      <wp:extent cx="1125220" cy="1099185"/>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125220" cy="1099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0;o:allowoverlap:true;o:allowincell:true;mso-position-horizontal-relative:text;margin-left:5.6pt;mso-position-horizontal:absolute;mso-position-vertical-relative:text;margin-top:26.0pt;mso-position-vertical:absolute;width:88.6pt;height:86.5pt;mso-wrap-distance-left:9.0pt;mso-wrap-distance-top:0.0pt;mso-wrap-distance-right:9.0pt;mso-wrap-distance-bottom:0.0pt;" stroked="f">
                      <v:path textboxrect="0,0,0,0"/>
                      <v:imagedata r:id="rId13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1890*700*800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4317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12951 </w:t>
            </w:r>
            <w:r>
              <w:rPr>
                <w:rFonts w:hint="eastAsia" w:ascii="宋体" w:hAnsi="宋体" w:cs="宋体"/>
                <w:color w:val="auto"/>
                <w:sz w:val="20"/>
                <w:highlight w:val="none"/>
                <w:lang w:bidi="ar"/>
              </w:rPr>
            </w:r>
            <w:r>
              <w:rPr>
                <w:color w:val="auto"/>
                <w:highlight w:val="none"/>
              </w:rPr>
            </w:r>
          </w:p>
        </w:tc>
      </w:tr>
      <w:tr>
        <w:trPr>
          <w:trHeight w:val="34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卡座沙发4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35560</wp:posOffset>
                      </wp:positionH>
                      <wp:positionV relativeFrom="paragraph">
                        <wp:posOffset>387350</wp:posOffset>
                      </wp:positionV>
                      <wp:extent cx="1195705" cy="86550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195705"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1;o:allowoverlap:true;o:allowincell:true;mso-position-horizontal-relative:text;margin-left:2.8pt;mso-position-horizontal:absolute;mso-position-vertical-relative:text;margin-top:30.5pt;mso-position-vertical:absolute;width:94.1pt;height:68.1pt;mso-wrap-distance-left:9.0pt;mso-wrap-distance-top:0.0pt;mso-wrap-distance-right:9.0pt;mso-wrap-distance-bottom:0.0pt;" stroked="f">
                      <v:path textboxrect="0,0,0,0"/>
                      <v:imagedata r:id="rId13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3、脚架：钢制脚架。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3932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39320 </w:t>
            </w:r>
            <w:r>
              <w:rPr>
                <w:rFonts w:hint="eastAsia" w:ascii="宋体" w:hAnsi="宋体" w:cs="宋体"/>
                <w:color w:val="auto"/>
                <w:sz w:val="20"/>
                <w:highlight w:val="none"/>
                <w:lang w:bidi="ar"/>
              </w:rPr>
            </w:r>
            <w:r>
              <w:rPr>
                <w:color w:val="auto"/>
                <w:highlight w:val="none"/>
              </w:rPr>
            </w:r>
          </w:p>
        </w:tc>
      </w:tr>
      <w:tr>
        <w:trPr>
          <w:trHeight w:val="29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培训课桌1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108585</wp:posOffset>
                      </wp:positionH>
                      <wp:positionV relativeFrom="paragraph">
                        <wp:posOffset>424180</wp:posOffset>
                      </wp:positionV>
                      <wp:extent cx="1064895" cy="915035"/>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106489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2;o:allowoverlap:true;o:allowincell:true;mso-position-horizontal-relative:text;margin-left:8.5pt;mso-position-horizontal:absolute;mso-position-vertical-relative:text;margin-top:33.4pt;mso-position-vertical:absolute;width:83.8pt;height:72.0pt;mso-wrap-distance-left:9.0pt;mso-wrap-distance-top:0.0pt;mso-wrap-distance-right:9.0pt;mso-wrap-distance-bottom:0.0pt;" stroked="f">
                      <v:path textboxrect="0,0,0,0"/>
                      <v:imagedata r:id="rId13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1193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257688 </w:t>
            </w:r>
            <w:r>
              <w:rPr>
                <w:rFonts w:hint="eastAsia" w:ascii="宋体" w:hAnsi="宋体" w:cs="宋体"/>
                <w:color w:val="auto"/>
                <w:sz w:val="20"/>
                <w:highlight w:val="none"/>
                <w:lang w:bidi="ar"/>
              </w:rPr>
            </w:r>
            <w:r>
              <w:rPr>
                <w:color w:val="auto"/>
                <w:highlight w:val="none"/>
              </w:rPr>
            </w:r>
          </w:p>
        </w:tc>
      </w:tr>
      <w:tr>
        <w:trPr>
          <w:trHeight w:val="27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培训课桌2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13970</wp:posOffset>
                      </wp:positionH>
                      <wp:positionV relativeFrom="paragraph">
                        <wp:posOffset>697230</wp:posOffset>
                      </wp:positionV>
                      <wp:extent cx="1239520" cy="96266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23952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3;o:allowoverlap:true;o:allowincell:true;mso-position-horizontal-relative:text;margin-left:1.1pt;mso-position-horizontal:absolute;mso-position-vertical-relative:text;margin-top:54.9pt;mso-position-vertical:absolute;width:97.6pt;height:75.8pt;mso-wrap-distance-left:9.0pt;mso-wrap-distance-top:0.0pt;mso-wrap-distance-right:9.0pt;mso-wrap-distance-bottom:0.0pt;" stroked="f">
                      <v:path textboxrect="0,0,0,0"/>
                      <v:imagedata r:id="rId13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1697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10182 </w:t>
            </w:r>
            <w:r>
              <w:rPr>
                <w:rFonts w:hint="eastAsia" w:ascii="宋体" w:hAnsi="宋体" w:cs="宋体"/>
                <w:color w:val="auto"/>
                <w:sz w:val="20"/>
                <w:highlight w:val="none"/>
                <w:lang w:bidi="ar"/>
              </w:rPr>
            </w:r>
            <w:r>
              <w:rPr>
                <w:color w:val="auto"/>
                <w:highlight w:val="none"/>
              </w:rPr>
            </w:r>
          </w:p>
        </w:tc>
      </w:tr>
      <w:tr>
        <w:trPr>
          <w:trHeight w:val="37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48260</wp:posOffset>
                      </wp:positionH>
                      <wp:positionV relativeFrom="paragraph">
                        <wp:posOffset>530225</wp:posOffset>
                      </wp:positionV>
                      <wp:extent cx="1170940" cy="140906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70940" cy="1409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4;o:allowoverlap:true;o:allowincell:true;mso-position-horizontal-relative:text;margin-left:3.8pt;mso-position-horizontal:absolute;mso-position-vertical-relative:text;margin-top:41.8pt;mso-position-vertical:absolute;width:92.2pt;height:110.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1、靠背：采用环保原生塑胶，结构稳固。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3、海棉：采用高回弹性能一体成型 PU 泡 ，回弹力：50%，拉深强度不小于  100KPA。圆润厚实，柔软性能好，回弹性 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3、框架：采用塑胶+铝合金框架，扶手为塑胶；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4、支撑脚架：采用喷涂钢管组合脚架，壁厚≥1.8mm 厚，防滑螺丝、连接件等；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5、椅轮：黑色PA轮，便于推拉使用。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61920 </w:t>
            </w:r>
            <w:r>
              <w:rPr>
                <w:rFonts w:hint="eastAsia" w:ascii="宋体" w:hAnsi="宋体" w:cs="宋体"/>
                <w:color w:val="auto"/>
                <w:sz w:val="20"/>
                <w:highlight w:val="none"/>
                <w:lang w:bidi="ar"/>
              </w:rPr>
            </w:r>
            <w:r>
              <w:rPr>
                <w:color w:val="auto"/>
                <w:highlight w:val="none"/>
              </w:rPr>
            </w:r>
          </w:p>
        </w:tc>
      </w:tr>
      <w:tr>
        <w:trPr>
          <w:trHeight w:val="36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115570</wp:posOffset>
                      </wp:positionH>
                      <wp:positionV relativeFrom="paragraph">
                        <wp:posOffset>170815</wp:posOffset>
                      </wp:positionV>
                      <wp:extent cx="972185" cy="128397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972185" cy="128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5;o:allowoverlap:true;o:allowincell:true;mso-position-horizontal-relative:text;margin-left:9.1pt;mso-position-horizontal:absolute;mso-position-vertical-relative:text;margin-top:13.4pt;mso-position-vertical:absolute;width:76.5pt;height:101.1pt;mso-wrap-distance-left:9.0pt;mso-wrap-distance-top:0.0pt;mso-wrap-distance-right:9.0pt;mso-wrap-distance-bottom:0.0pt;" stroked="f">
                      <v:path textboxrect="0,0,0,0"/>
                      <v:imagedata r:id="rId13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1、面料：网布，高弹力海绵；</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2、框架：尼龙加玻纤椅背；</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3、椅架：5 管 1.8 厚喷粉椅架，后面带铝合金铸件连接靠背；</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 脚轮：φ50mm  PU 尼龙轮。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65880 </w:t>
            </w:r>
            <w:r>
              <w:rPr>
                <w:rFonts w:hint="eastAsia" w:ascii="宋体" w:hAnsi="宋体" w:cs="宋体"/>
                <w:color w:val="auto"/>
                <w:sz w:val="20"/>
                <w:highlight w:val="none"/>
                <w:lang w:bidi="ar"/>
              </w:rPr>
            </w:r>
            <w:r>
              <w:rPr>
                <w:color w:val="auto"/>
                <w:highlight w:val="none"/>
              </w:rPr>
            </w:r>
          </w:p>
        </w:tc>
      </w:tr>
      <w:tr>
        <w:trPr>
          <w:trHeight w:val="38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79375</wp:posOffset>
                      </wp:positionH>
                      <wp:positionV relativeFrom="paragraph">
                        <wp:posOffset>195580</wp:posOffset>
                      </wp:positionV>
                      <wp:extent cx="1134110" cy="132270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134110" cy="1322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6;o:allowoverlap:true;o:allowincell:true;mso-position-horizontal-relative:text;margin-left:6.2pt;mso-position-horizontal:absolute;mso-position-vertical-relative:text;margin-top:15.4pt;mso-position-vertical:absolute;width:89.3pt;height:104.1pt;mso-wrap-distance-left:9.0pt;mso-wrap-distance-top:0.0pt;mso-wrap-distance-right:9.0pt;mso-wrap-distance-bottom:0.0pt;" stroked="f">
                      <v:path textboxrect="0,0,0,0"/>
                      <v:imagedata r:id="rId13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1、高弹力海绵</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2、尼龙加玻纤椅背</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3、25 管 1.8 厚银灰色喷粉椅架，后面带铝合金铸件连接靠背</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 φ50M 灰边 PU 尼龙轮。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138600 </w:t>
            </w:r>
            <w:r>
              <w:rPr>
                <w:rFonts w:hint="eastAsia" w:ascii="宋体" w:hAnsi="宋体" w:cs="宋体"/>
                <w:color w:val="auto"/>
                <w:sz w:val="20"/>
                <w:highlight w:val="none"/>
                <w:lang w:bidi="ar"/>
              </w:rPr>
            </w:r>
            <w:r>
              <w:rPr>
                <w:color w:val="auto"/>
                <w:highlight w:val="none"/>
              </w:rPr>
            </w:r>
          </w:p>
        </w:tc>
      </w:tr>
      <w:tr>
        <w:trPr>
          <w:trHeight w:val="38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109855</wp:posOffset>
                      </wp:positionH>
                      <wp:positionV relativeFrom="paragraph">
                        <wp:posOffset>201930</wp:posOffset>
                      </wp:positionV>
                      <wp:extent cx="1081405" cy="118808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081405"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7;o:allowoverlap:true;o:allowincell:true;mso-position-horizontal-relative:text;margin-left:8.7pt;mso-position-horizontal:absolute;mso-position-vertical-relative:text;margin-top:15.9pt;mso-position-vertical:absolute;width:85.1pt;height:93.5pt;mso-wrap-distance-left:9.0pt;mso-wrap-distance-top:0.0pt;mso-wrap-distance-right:9.0pt;mso-wrap-distance-bottom:0.0pt;" stroked="f">
                      <v:path textboxrect="0,0,0,0"/>
                      <v:imagedata r:id="rId13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1、靠背面料：采用透气网布面料，耐磨性强、透气性好、经防污处理；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2、坐垫面料：采用三防布面料，耐磨性强、透气性好、经防污、抑菌处理；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3、海棉：采用高回弹性能高密度定型海绵，圆润厚实，柔软性能好，回弹性高。不易变形，表面涂防止老化变形的保护膜，确保10年内不会出现弹不起现象；</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4、脚架：黑色四脚架，表面静电粉末喷涂工艺处理。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11856 </w:t>
            </w:r>
            <w:r>
              <w:rPr>
                <w:rFonts w:hint="eastAsia" w:ascii="宋体" w:hAnsi="宋体" w:cs="宋体"/>
                <w:color w:val="auto"/>
                <w:sz w:val="20"/>
                <w:highlight w:val="none"/>
                <w:lang w:bidi="ar"/>
              </w:rPr>
            </w:r>
            <w:r>
              <w:rPr>
                <w:color w:val="auto"/>
                <w:highlight w:val="none"/>
              </w:rPr>
            </w:r>
          </w:p>
        </w:tc>
      </w:tr>
      <w:tr>
        <w:trPr>
          <w:trHeight w:val="24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173355</wp:posOffset>
                      </wp:positionH>
                      <wp:positionV relativeFrom="paragraph">
                        <wp:posOffset>52070</wp:posOffset>
                      </wp:positionV>
                      <wp:extent cx="920115" cy="106553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920115"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8;o:allowoverlap:true;o:allowincell:true;mso-position-horizontal-relative:text;margin-left:13.6pt;mso-position-horizontal:absolute;mso-position-vertical-relative:text;margin-top:4.1pt;mso-position-vertical:absolute;width:72.5pt;height:83.9pt;mso-wrap-distance-left:9.0pt;mso-wrap-distance-top:0.0pt;mso-wrap-distance-right:9.0pt;mso-wrap-distance-bottom:0.0pt;" stroked="f">
                      <v:path textboxrect="0,0,0,0"/>
                      <v:imagedata r:id="rId13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1、座椅壳：全新 PP+玻纤，一体成型，超韧弹性背，正面为亚光麻面处理；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2、椅架：采用壁厚 2MM、 φ16 冷轧圆管焊接，表面静电喷塑处理；耐腐、防锈，耐用。自平衡黑色防滑脚垫；</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599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5990 </w:t>
            </w:r>
            <w:r>
              <w:rPr>
                <w:rFonts w:hint="eastAsia" w:ascii="宋体" w:hAnsi="宋体" w:cs="宋体"/>
                <w:color w:val="auto"/>
                <w:sz w:val="20"/>
                <w:highlight w:val="none"/>
                <w:lang w:bidi="ar"/>
              </w:rPr>
            </w:r>
            <w:r>
              <w:rPr>
                <w:color w:val="auto"/>
                <w:highlight w:val="none"/>
              </w:rPr>
            </w:r>
          </w:p>
        </w:tc>
      </w:tr>
      <w:tr>
        <w:trPr>
          <w:trHeight w:val="24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培训椅6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238760</wp:posOffset>
                      </wp:positionH>
                      <wp:positionV relativeFrom="paragraph">
                        <wp:posOffset>170815</wp:posOffset>
                      </wp:positionV>
                      <wp:extent cx="789305" cy="1044575"/>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89305" cy="1044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9;o:allowoverlap:true;o:allowincell:true;mso-position-horizontal-relative:text;margin-left:18.8pt;mso-position-horizontal:absolute;mso-position-vertical-relative:text;margin-top:13.4pt;mso-position-vertical:absolute;width:62.1pt;height:82.2pt;mso-wrap-distance-left:9.0pt;mso-wrap-distance-top:0.0pt;mso-wrap-distance-right:9.0pt;mso-wrap-distance-bottom:0.0pt;" stroked="f">
                      <v:path textboxrect="0,0,0,0"/>
                      <v:imagedata r:id="rId13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1、座椅壳：全新 PP+玻纤，一体成型，超韧弹性背，正面为亚光麻面处理；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2、椅架：采用壁厚 2MM、 φ16 冷轧圆管焊接，表面静电喷塑处理；耐腐、防锈，耐用。自平衡黑色防滑脚垫；</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440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163680 </w:t>
            </w:r>
            <w:r>
              <w:rPr>
                <w:rFonts w:hint="eastAsia" w:ascii="宋体" w:hAnsi="宋体" w:cs="宋体"/>
                <w:color w:val="auto"/>
                <w:sz w:val="20"/>
                <w:highlight w:val="none"/>
                <w:lang w:bidi="ar"/>
              </w:rPr>
            </w:r>
            <w:r>
              <w:rPr>
                <w:color w:val="auto"/>
                <w:highlight w:val="none"/>
              </w:rPr>
            </w:r>
          </w:p>
        </w:tc>
      </w:tr>
      <w:tr>
        <w:trPr>
          <w:trHeight w:val="3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13970</wp:posOffset>
                      </wp:positionH>
                      <wp:positionV relativeFrom="paragraph">
                        <wp:posOffset>827405</wp:posOffset>
                      </wp:positionV>
                      <wp:extent cx="1239520" cy="73977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239520" cy="73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0;o:allowoverlap:true;o:allowincell:true;mso-position-horizontal-relative:text;margin-left:1.1pt;mso-position-horizontal:absolute;mso-position-vertical-relative:text;margin-top:65.1pt;mso-position-vertical:absolute;width:97.6pt;height:58.2pt;mso-wrap-distance-left:9.0pt;mso-wrap-distance-top:0.0pt;mso-wrap-distance-right:9.0pt;mso-wrap-distance-bottom:0.0pt;" stroked="f">
                      <v:path textboxrect="0,0,0,0"/>
                      <v:imagedata r:id="rId14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4、脚架、挡板：采用0.8mm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5、功能：台面可折叠翻起，台脚配有万向轮，可锁定；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1350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9450 </w:t>
            </w:r>
            <w:r>
              <w:rPr>
                <w:rFonts w:hint="eastAsia" w:ascii="宋体" w:hAnsi="宋体" w:cs="宋体"/>
                <w:color w:val="auto"/>
                <w:sz w:val="20"/>
                <w:highlight w:val="none"/>
                <w:lang w:bidi="ar"/>
              </w:rPr>
            </w:r>
            <w:r>
              <w:rPr>
                <w:color w:val="auto"/>
                <w:highlight w:val="none"/>
              </w:rPr>
            </w:r>
          </w:p>
        </w:tc>
      </w:tr>
      <w:tr>
        <w:trPr>
          <w:trHeight w:val="3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67945</wp:posOffset>
                      </wp:positionH>
                      <wp:positionV relativeFrom="paragraph">
                        <wp:posOffset>645795</wp:posOffset>
                      </wp:positionV>
                      <wp:extent cx="1061720" cy="634365"/>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061720"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1;o:allowoverlap:true;o:allowincell:true;mso-position-horizontal-relative:text;margin-left:5.3pt;mso-position-horizontal:absolute;mso-position-vertical-relative:text;margin-top:50.8pt;mso-position-vertical:absolute;width:83.6pt;height:49.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800*500*750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4、脚架、挡板：采用0.8mm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5、功能：台面可折叠翻起，台脚配有万向轮，可锁定；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14400 </w:t>
            </w:r>
            <w:r>
              <w:rPr>
                <w:rFonts w:hint="eastAsia" w:ascii="宋体" w:hAnsi="宋体" w:cs="宋体"/>
                <w:color w:val="auto"/>
                <w:sz w:val="20"/>
                <w:highlight w:val="none"/>
                <w:lang w:bidi="ar"/>
              </w:rPr>
            </w:r>
            <w:r>
              <w:rPr>
                <w:color w:val="auto"/>
                <w:highlight w:val="none"/>
              </w:rPr>
            </w:r>
          </w:p>
        </w:tc>
      </w:tr>
      <w:tr>
        <w:trPr>
          <w:trHeight w:val="23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培训桌3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93345</wp:posOffset>
                      </wp:positionH>
                      <wp:positionV relativeFrom="paragraph">
                        <wp:posOffset>721360</wp:posOffset>
                      </wp:positionV>
                      <wp:extent cx="1107440" cy="65913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107440" cy="659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2;o:allowoverlap:true;o:allowincell:true;mso-position-horizontal-relative:text;margin-left:7.3pt;mso-position-horizontal:absolute;mso-position-vertical-relative:text;margin-top:56.8pt;mso-position-vertical:absolute;width:87.2pt;height:51.9pt;mso-wrap-distance-left:9.0pt;mso-wrap-distance-top:0.0pt;mso-wrap-distance-right:9.0pt;mso-wrap-distance-bottom:0.0pt;" stroked="f">
                      <v:path textboxrect="0,0,0,0"/>
                      <v:imagedata r:id="rId14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1600*500*750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4、脚架、挡板：采用0.8mm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5、功能：台面可折叠翻起，台脚配有万向轮，可锁定；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1550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117800 </w:t>
            </w:r>
            <w:r>
              <w:rPr>
                <w:rFonts w:hint="eastAsia" w:ascii="宋体" w:hAnsi="宋体" w:cs="宋体"/>
                <w:color w:val="auto"/>
                <w:sz w:val="20"/>
                <w:highlight w:val="none"/>
                <w:lang w:bidi="ar"/>
              </w:rPr>
            </w:r>
            <w:r>
              <w:rPr>
                <w:color w:val="auto"/>
                <w:highlight w:val="none"/>
              </w:rPr>
            </w:r>
          </w:p>
        </w:tc>
      </w:tr>
      <w:tr>
        <w:trPr>
          <w:trHeight w:val="20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培训桌4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40005</wp:posOffset>
                      </wp:positionH>
                      <wp:positionV relativeFrom="paragraph">
                        <wp:posOffset>539115</wp:posOffset>
                      </wp:positionV>
                      <wp:extent cx="1201420" cy="71501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1201420"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3;o:allowoverlap:true;o:allowincell:true;mso-position-horizontal-relative:text;margin-left:3.1pt;mso-position-horizontal:absolute;mso-position-vertical-relative:text;margin-top:42.4pt;mso-position-vertical:absolute;width:94.6pt;height:56.3pt;mso-wrap-distance-left:9.0pt;mso-wrap-distance-top:0.0pt;mso-wrap-distance-right:9.0pt;mso-wrap-distance-bottom:0.0pt;" stroked="f">
                      <v:path textboxrect="0,0,0,0"/>
                      <v:imagedata r:id="rId14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1800*500*750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4、脚架、挡板：采用0.8mm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5、功能：台面可折叠翻起，台脚配有万向轮，可锁定；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231800 </w:t>
            </w:r>
            <w:r>
              <w:rPr>
                <w:rFonts w:hint="eastAsia" w:ascii="宋体" w:hAnsi="宋体" w:cs="宋体"/>
                <w:color w:val="auto"/>
                <w:sz w:val="20"/>
                <w:highlight w:val="none"/>
                <w:lang w:bidi="ar"/>
              </w:rPr>
            </w:r>
            <w:r>
              <w:rPr>
                <w:color w:val="auto"/>
                <w:highlight w:val="none"/>
              </w:rPr>
            </w:r>
          </w:p>
        </w:tc>
      </w:tr>
      <w:tr>
        <w:trPr>
          <w:trHeight w:val="27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培训桌5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40005</wp:posOffset>
                      </wp:positionH>
                      <wp:positionV relativeFrom="paragraph">
                        <wp:posOffset>420370</wp:posOffset>
                      </wp:positionV>
                      <wp:extent cx="1148080" cy="68326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11480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4;o:allowoverlap:true;o:allowincell:true;mso-position-horizontal-relative:text;margin-left:3.1pt;mso-position-horizontal:absolute;mso-position-vertical-relative:text;margin-top:33.1pt;mso-position-vertical:absolute;width:90.4pt;height:53.8pt;mso-wrap-distance-left:9.0pt;mso-wrap-distance-top:0.0pt;mso-wrap-distance-right:9.0pt;mso-wrap-distance-bottom:0.0pt;" stroked="f">
                      <v:path textboxrect="0,0,0,0"/>
                      <v:imagedata r:id="rId14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1500*500*750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4、脚架、挡板：采用0.8mm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5、功能：台面可折叠翻起，台脚配有万向轮，可锁定；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1480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79920 </w:t>
            </w:r>
            <w:r>
              <w:rPr>
                <w:rFonts w:hint="eastAsia" w:ascii="宋体" w:hAnsi="宋体" w:cs="宋体"/>
                <w:color w:val="auto"/>
                <w:sz w:val="20"/>
                <w:highlight w:val="none"/>
                <w:lang w:bidi="ar"/>
              </w:rPr>
            </w:r>
            <w:r>
              <w:rPr>
                <w:color w:val="auto"/>
                <w:highlight w:val="none"/>
              </w:rPr>
            </w:r>
          </w:p>
        </w:tc>
      </w:tr>
      <w:tr>
        <w:trPr>
          <w:trHeight w:val="23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三人沙发</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13970</wp:posOffset>
                      </wp:positionH>
                      <wp:positionV relativeFrom="paragraph">
                        <wp:posOffset>491490</wp:posOffset>
                      </wp:positionV>
                      <wp:extent cx="1239520" cy="67183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1239520"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5;o:allowoverlap:true;o:allowincell:true;mso-position-horizontal-relative:text;margin-left:1.1pt;mso-position-horizontal:absolute;mso-position-vertical-relative:text;margin-top:38.7pt;mso-position-vertical:absolute;width:97.6pt;height:52.9pt;mso-wrap-distance-left:9.0pt;mso-wrap-distance-top:0.0pt;mso-wrap-distance-right:9.0pt;mso-wrap-distance-bottom:0.0pt;" stroked="f">
                      <v:path textboxrect="0,0,0,0"/>
                      <v:imagedata r:id="rId14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2000*880*840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21600 </w:t>
            </w:r>
            <w:r>
              <w:rPr>
                <w:rFonts w:hint="eastAsia" w:ascii="宋体" w:hAnsi="宋体" w:cs="宋体"/>
                <w:color w:val="auto"/>
                <w:sz w:val="20"/>
                <w:highlight w:val="none"/>
                <w:lang w:bidi="ar"/>
              </w:rPr>
            </w:r>
            <w:r>
              <w:rPr>
                <w:color w:val="auto"/>
                <w:highlight w:val="none"/>
              </w:rPr>
            </w:r>
          </w:p>
        </w:tc>
      </w:tr>
      <w:tr>
        <w:trPr>
          <w:trHeight w:val="23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升降交流台</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83185</wp:posOffset>
                      </wp:positionH>
                      <wp:positionV relativeFrom="paragraph">
                        <wp:posOffset>649605</wp:posOffset>
                      </wp:positionV>
                      <wp:extent cx="1100455" cy="90170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100455"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6;o:allowoverlap:true;o:allowincell:true;mso-position-horizontal-relative:text;margin-left:6.5pt;mso-position-horizontal:absolute;mso-position-vertical-relative:text;margin-top:51.1pt;mso-position-vertical:absolute;width:86.6pt;height:71.0pt;mso-wrap-distance-left:9.0pt;mso-wrap-distance-top:0.0pt;mso-wrap-distance-right:9.0pt;mso-wrap-distance-bottom:0.0pt;" stroked="f">
                      <v:path textboxrect="0,0,0,0"/>
                      <v:imagedata r:id="rId14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1800*800*725-1200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5、配置：升降控制器，两节升降立柱，升降速度：32mm/秒。</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5152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5152 </w:t>
            </w:r>
            <w:r>
              <w:rPr>
                <w:rFonts w:hint="eastAsia" w:ascii="宋体" w:hAnsi="宋体" w:cs="宋体"/>
                <w:color w:val="auto"/>
                <w:sz w:val="20"/>
                <w:highlight w:val="none"/>
                <w:lang w:bidi="ar"/>
              </w:rPr>
            </w:r>
            <w:r>
              <w:rPr>
                <w:color w:val="auto"/>
                <w:highlight w:val="none"/>
              </w:rPr>
            </w:r>
          </w:p>
        </w:tc>
      </w:tr>
      <w:tr>
        <w:trPr>
          <w:trHeight w:val="26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生活桌</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121285</wp:posOffset>
                      </wp:positionH>
                      <wp:positionV relativeFrom="paragraph">
                        <wp:posOffset>563245</wp:posOffset>
                      </wp:positionV>
                      <wp:extent cx="1035685" cy="95059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1035685"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7;o:allowoverlap:true;o:allowincell:true;mso-position-horizontal-relative:text;margin-left:9.5pt;mso-position-horizontal:absolute;mso-position-vertical-relative:text;margin-top:44.3pt;mso-position-vertical:absolute;width:81.5pt;height:74.8pt;mso-wrap-distance-left:9.0pt;mso-wrap-distance-top:0.0pt;mso-wrap-distance-right:9.0pt;mso-wrap-distance-bottom:0.0pt;" stroked="f">
                      <v:path textboxrect="0,0,0,0"/>
                      <v:imagedata r:id="rId14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750*750*750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1981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3962 </w:t>
            </w:r>
            <w:r>
              <w:rPr>
                <w:rFonts w:hint="eastAsia" w:ascii="宋体" w:hAnsi="宋体" w:cs="宋体"/>
                <w:color w:val="auto"/>
                <w:sz w:val="20"/>
                <w:highlight w:val="none"/>
                <w:lang w:bidi="ar"/>
              </w:rPr>
            </w:r>
            <w:r>
              <w:rPr>
                <w:color w:val="auto"/>
                <w:highlight w:val="none"/>
              </w:rPr>
            </w:r>
          </w:p>
        </w:tc>
      </w:tr>
      <w:tr>
        <w:trPr>
          <w:trHeight w:val="23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实训台</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52705</wp:posOffset>
                      </wp:positionH>
                      <wp:positionV relativeFrom="paragraph">
                        <wp:posOffset>546735</wp:posOffset>
                      </wp:positionV>
                      <wp:extent cx="1062990" cy="104648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1062990"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8;o:allowoverlap:true;o:allowincell:true;mso-position-horizontal-relative:text;margin-left:4.1pt;mso-position-horizontal:absolute;mso-position-vertical-relative:text;margin-top:43.0pt;mso-position-vertical:absolute;width:83.7pt;height:82.4pt;mso-wrap-distance-left:9.0pt;mso-wrap-distance-top:0.0pt;mso-wrap-distance-right:9.0pt;mso-wrap-distance-bottom:0.0pt;" stroked="f">
                      <v:path textboxrect="0,0,0,0"/>
                      <v:imagedata r:id="rId14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900*600*800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3、环氧树脂粉末：采用抑菌环氧树酯高温喷涂，涂层外观均匀度、结晶致密性、附着力、机械强度、具有耐磨性和防锈性能，具有耐腐蚀、防火、防潮等功能。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5、五金：采用静音阻尼专用配件。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6、台面：人造石结构均匀、致密、坚固，具有优异的耐冲击性、耐水耐湿性、耐药性、耐热性、耐磨性。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7、配置：活动轮。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2946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47136 </w:t>
            </w:r>
            <w:r>
              <w:rPr>
                <w:rFonts w:hint="eastAsia" w:ascii="宋体" w:hAnsi="宋体" w:cs="宋体"/>
                <w:color w:val="auto"/>
                <w:sz w:val="20"/>
                <w:highlight w:val="none"/>
                <w:lang w:bidi="ar"/>
              </w:rPr>
            </w:r>
            <w:r>
              <w:rPr>
                <w:color w:val="auto"/>
                <w:highlight w:val="none"/>
              </w:rPr>
            </w:r>
          </w:p>
        </w:tc>
      </w:tr>
      <w:tr>
        <w:trPr>
          <w:trHeight w:val="28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实验矮柜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80645</wp:posOffset>
                      </wp:positionH>
                      <wp:positionV relativeFrom="paragraph">
                        <wp:posOffset>224790</wp:posOffset>
                      </wp:positionV>
                      <wp:extent cx="1017270" cy="98044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017270" cy="980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9;o:allowoverlap:true;o:allowincell:true;mso-position-horizontal-relative:text;margin-left:6.3pt;mso-position-horizontal:absolute;mso-position-vertical-relative:text;margin-top:17.7pt;mso-position-vertical:absolute;width:80.1pt;height:77.2pt;mso-wrap-distance-left:9.0pt;mso-wrap-distance-top:0.0pt;mso-wrap-distance-right:9.0pt;mso-wrap-distance-bottom:0.0pt;" stroked="f">
                      <v:path textboxrect="0,0,0,0"/>
                      <v:imagedata r:id="rId14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900*600*900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5、五金：采用静音阻尼专用配件。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6、台面：人造石结构均匀、致密、坚固，具有优异的耐冲击性、耐水耐湿性、耐药性、耐热性、耐磨性。</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3857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23142 </w:t>
            </w:r>
            <w:r>
              <w:rPr>
                <w:rFonts w:hint="eastAsia" w:ascii="宋体" w:hAnsi="宋体" w:cs="宋体"/>
                <w:color w:val="auto"/>
                <w:sz w:val="20"/>
                <w:highlight w:val="none"/>
                <w:lang w:bidi="ar"/>
              </w:rPr>
            </w:r>
            <w:r>
              <w:rPr>
                <w:color w:val="auto"/>
                <w:highlight w:val="none"/>
              </w:rPr>
            </w:r>
          </w:p>
        </w:tc>
      </w:tr>
      <w:tr>
        <w:trPr>
          <w:trHeight w:val="2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实验柜1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140335</wp:posOffset>
                      </wp:positionH>
                      <wp:positionV relativeFrom="paragraph">
                        <wp:posOffset>511810</wp:posOffset>
                      </wp:positionV>
                      <wp:extent cx="872490" cy="130683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872490"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0;o:allowoverlap:true;o:allowincell:true;mso-position-horizontal-relative:text;margin-left:11.0pt;mso-position-horizontal:absolute;mso-position-vertical-relative:text;margin-top:40.3pt;mso-position-vertical:absolute;width:68.7pt;height:102.9pt;mso-wrap-distance-left:9.0pt;mso-wrap-distance-top:0.0pt;mso-wrap-distance-right:9.0pt;mso-wrap-distance-bottom:0.0pt;" stroked="f">
                      <v:path textboxrect="0,0,0,0"/>
                      <v:imagedata r:id="rId15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900*600*2000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5、五金：采用静音阻尼专用配件。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6、台面：人造石结构均匀、致密、坚固，具有优异的耐冲击性、耐水耐湿性、耐药性、耐热性、耐磨性。</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7、配置：上玻璃、中空格、下抽屉+掩门，上玻璃门内配1件活动层板，下掩门内配1件活动层板。</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6063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163701 </w:t>
            </w:r>
            <w:r>
              <w:rPr>
                <w:rFonts w:hint="eastAsia" w:ascii="宋体" w:hAnsi="宋体" w:cs="宋体"/>
                <w:color w:val="auto"/>
                <w:sz w:val="20"/>
                <w:highlight w:val="none"/>
                <w:lang w:bidi="ar"/>
              </w:rPr>
            </w:r>
            <w:r>
              <w:rPr>
                <w:color w:val="auto"/>
                <w:highlight w:val="none"/>
              </w:rPr>
            </w:r>
          </w:p>
        </w:tc>
      </w:tr>
      <w:tr>
        <w:trPr>
          <w:trHeight w:val="25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实验柜2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187960</wp:posOffset>
                      </wp:positionH>
                      <wp:positionV relativeFrom="paragraph">
                        <wp:posOffset>152400</wp:posOffset>
                      </wp:positionV>
                      <wp:extent cx="875665" cy="121475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875665"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1;o:allowoverlap:true;o:allowincell:true;mso-position-horizontal-relative:text;margin-left:14.8pt;mso-position-horizontal:absolute;mso-position-vertical-relative:text;margin-top:12.0pt;mso-position-vertical:absolute;width:69.0pt;height:95.6pt;mso-wrap-distance-left:9.0pt;mso-wrap-distance-top:0.0pt;mso-wrap-distance-right:9.0pt;mso-wrap-distance-bottom:0.0pt;" stroked="f">
                      <v:path textboxrect="0,0,0,0"/>
                      <v:imagedata r:id="rId15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900*420*925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1495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26910 </w:t>
            </w:r>
            <w:r>
              <w:rPr>
                <w:rFonts w:hint="eastAsia" w:ascii="宋体" w:hAnsi="宋体" w:cs="宋体"/>
                <w:color w:val="auto"/>
                <w:sz w:val="20"/>
                <w:highlight w:val="none"/>
                <w:lang w:bidi="ar"/>
              </w:rPr>
            </w:r>
            <w:r>
              <w:rPr>
                <w:color w:val="auto"/>
                <w:highlight w:val="none"/>
              </w:rPr>
            </w:r>
          </w:p>
        </w:tc>
      </w:tr>
      <w:tr>
        <w:trPr>
          <w:trHeight w:val="182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实验柜3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180975</wp:posOffset>
                      </wp:positionH>
                      <wp:positionV relativeFrom="paragraph">
                        <wp:posOffset>103505</wp:posOffset>
                      </wp:positionV>
                      <wp:extent cx="826770" cy="127127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826770" cy="1271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2;o:allowoverlap:true;o:allowincell:true;mso-position-horizontal-relative:text;margin-left:14.2pt;mso-position-horizontal:absolute;mso-position-vertical-relative:text;margin-top:8.2pt;mso-position-vertical:absolute;width:65.1pt;height:100.1pt;mso-wrap-distance-left:9.0pt;mso-wrap-distance-top:0.0pt;mso-wrap-distance-right:9.0pt;mso-wrap-distance-bottom:0.0pt;" stroked="f">
                      <v:path textboxrect="0,0,0,0"/>
                      <v:imagedata r:id="rId15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900*420*2000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54000 </w:t>
            </w:r>
            <w:r>
              <w:rPr>
                <w:rFonts w:hint="eastAsia" w:ascii="宋体" w:hAnsi="宋体" w:cs="宋体"/>
                <w:color w:val="auto"/>
                <w:sz w:val="20"/>
                <w:highlight w:val="none"/>
                <w:lang w:bidi="ar"/>
              </w:rPr>
            </w:r>
            <w:r>
              <w:rPr>
                <w:color w:val="auto"/>
                <w:highlight w:val="none"/>
              </w:rPr>
            </w:r>
          </w:p>
        </w:tc>
      </w:tr>
      <w:tr>
        <w:trPr>
          <w:trHeight w:val="26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条形桌1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65405</wp:posOffset>
                      </wp:positionH>
                      <wp:positionV relativeFrom="paragraph">
                        <wp:posOffset>172720</wp:posOffset>
                      </wp:positionV>
                      <wp:extent cx="1136015" cy="95059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1136015"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3;o:allowoverlap:true;o:allowincell:true;mso-position-horizontal-relative:text;margin-left:5.1pt;mso-position-horizontal:absolute;mso-position-vertical-relative:text;margin-top:13.6pt;mso-position-vertical:absolute;width:89.4pt;height:74.8pt;mso-wrap-distance-left:9.0pt;mso-wrap-distance-top:0.0pt;mso-wrap-distance-right:9.0pt;mso-wrap-distance-bottom:0.0pt;" stroked="f">
                      <v:path textboxrect="0,0,0,0"/>
                      <v:imagedata r:id="rId15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1500*500*780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5、配置：带层板，挡板落地，带挡条。</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39600 </w:t>
            </w:r>
            <w:r>
              <w:rPr>
                <w:rFonts w:hint="eastAsia" w:ascii="宋体" w:hAnsi="宋体" w:cs="宋体"/>
                <w:color w:val="auto"/>
                <w:sz w:val="20"/>
                <w:highlight w:val="none"/>
                <w:lang w:bidi="ar"/>
              </w:rPr>
            </w:r>
            <w:r>
              <w:rPr>
                <w:color w:val="auto"/>
                <w:highlight w:val="none"/>
              </w:rPr>
            </w:r>
          </w:p>
        </w:tc>
      </w:tr>
      <w:tr>
        <w:trPr>
          <w:trHeight w:val="24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条形桌2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26670</wp:posOffset>
                      </wp:positionH>
                      <wp:positionV relativeFrom="paragraph">
                        <wp:posOffset>361315</wp:posOffset>
                      </wp:positionV>
                      <wp:extent cx="1184910" cy="98488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184910" cy="984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4;o:allowoverlap:true;o:allowincell:true;mso-position-horizontal-relative:text;margin-left:2.1pt;mso-position-horizontal:absolute;mso-position-vertical-relative:text;margin-top:28.4pt;mso-position-vertical:absolute;width:93.3pt;height:77.5pt;mso-wrap-distance-left:9.0pt;mso-wrap-distance-top:0.0pt;mso-wrap-distance-right:9.0pt;mso-wrap-distance-bottom:0.0pt;" stroked="f">
                      <v:path textboxrect="0,0,0,0"/>
                      <v:imagedata r:id="rId15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1800*500*780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5、配置：带层板，挡板落地，带挡条。</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2614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13070 </w:t>
            </w:r>
            <w:r>
              <w:rPr>
                <w:rFonts w:hint="eastAsia" w:ascii="宋体" w:hAnsi="宋体" w:cs="宋体"/>
                <w:color w:val="auto"/>
                <w:sz w:val="20"/>
                <w:highlight w:val="none"/>
                <w:lang w:bidi="ar"/>
              </w:rPr>
            </w:r>
            <w:r>
              <w:rPr>
                <w:color w:val="auto"/>
                <w:highlight w:val="none"/>
              </w:rPr>
            </w:r>
          </w:p>
        </w:tc>
      </w:tr>
      <w:tr>
        <w:trPr>
          <w:trHeight w:val="33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文件柜1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184785</wp:posOffset>
                      </wp:positionH>
                      <wp:positionV relativeFrom="paragraph">
                        <wp:posOffset>130175</wp:posOffset>
                      </wp:positionV>
                      <wp:extent cx="870585" cy="148082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870585" cy="1480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5;o:allowoverlap:true;o:allowincell:true;mso-position-horizontal-relative:text;margin-left:14.5pt;mso-position-horizontal:absolute;mso-position-vertical-relative:text;margin-top:10.2pt;mso-position-vertical:absolute;width:68.5pt;height:116.6pt;mso-wrap-distance-left:9.0pt;mso-wrap-distance-top:0.0pt;mso-wrap-distance-right:9.0pt;mso-wrap-distance-bottom:0.0pt;" stroked="f">
                      <v:path textboxrect="0,0,0,0"/>
                      <v:imagedata r:id="rId15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800*420*1800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5、配置：上柜内配一块活动层板，下柜内配一块活动层板。</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158000 </w:t>
            </w:r>
            <w:r>
              <w:rPr>
                <w:rFonts w:hint="eastAsia" w:ascii="宋体" w:hAnsi="宋体" w:cs="宋体"/>
                <w:color w:val="auto"/>
                <w:sz w:val="20"/>
                <w:highlight w:val="none"/>
                <w:lang w:bidi="ar"/>
              </w:rPr>
            </w:r>
            <w:r>
              <w:rPr>
                <w:color w:val="auto"/>
                <w:highlight w:val="none"/>
              </w:rPr>
            </w:r>
          </w:p>
        </w:tc>
      </w:tr>
      <w:tr>
        <w:trPr>
          <w:trHeight w:val="18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文件柜2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12700</wp:posOffset>
                      </wp:positionH>
                      <wp:positionV relativeFrom="paragraph">
                        <wp:posOffset>403860</wp:posOffset>
                      </wp:positionV>
                      <wp:extent cx="1213485" cy="110934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1213485"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6;o:allowoverlap:true;o:allowincell:true;mso-position-horizontal-relative:text;margin-left:1.0pt;mso-position-horizontal:absolute;mso-position-vertical-relative:text;margin-top:31.8pt;mso-position-vertical:absolute;width:95.5pt;height:87.3pt;mso-wrap-distance-left:9.0pt;mso-wrap-distance-top:0.0pt;mso-wrap-distance-right:9.0pt;mso-wrap-distance-bottom:0.0pt;" stroked="f">
                      <v:path textboxrect="0,0,0,0"/>
                      <v:imagedata r:id="rId15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2400*500*2000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4、门拉手可以采用 45 度斜切工艺扣手，如采用金属拉手因确保长时间使用无脱色、掉漆等工艺性缺陷导致的磨损；</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 </w:t>
            </w:r>
            <w:r>
              <w:rPr>
                <w:rFonts w:hint="eastAsia" w:ascii="宋体" w:hAnsi="宋体" w:cs="宋体"/>
                <w:color w:val="auto"/>
                <w:sz w:val="20"/>
                <w:highlight w:val="none"/>
                <w:lang w:bidi="ar"/>
              </w:rPr>
            </w:r>
            <w:r>
              <w:rPr>
                <w:color w:val="auto"/>
                <w:highlight w:val="none"/>
              </w:rPr>
            </w:r>
          </w:p>
        </w:tc>
      </w:tr>
      <w:tr>
        <w:trPr>
          <w:trHeight w:val="35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文件柜3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238125</wp:posOffset>
                      </wp:positionH>
                      <wp:positionV relativeFrom="paragraph">
                        <wp:posOffset>236855</wp:posOffset>
                      </wp:positionV>
                      <wp:extent cx="789305" cy="105219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89305"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7;o:allowoverlap:true;o:allowincell:true;mso-position-horizontal-relative:text;margin-left:18.8pt;mso-position-horizontal:absolute;mso-position-vertical-relative:text;margin-top:18.6pt;mso-position-vertical:absolute;width:62.1pt;height:82.8pt;mso-wrap-distance-left:9.0pt;mso-wrap-distance-top:0.0pt;mso-wrap-distance-right:9.0pt;mso-wrap-distance-bottom:0.0pt;" stroked="f">
                      <v:path textboxrect="0,0,0,0"/>
                      <v:imagedata r:id="rId15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r>
              <w:rPr>
                <w:rFonts w:hint="eastAsia" w:ascii="宋体" w:hAnsi="宋体" w:cs="宋体"/>
                <w:color w:val="auto"/>
                <w:sz w:val="20"/>
                <w:highlight w:val="none"/>
                <w:lang w:bidi="ar"/>
              </w:rPr>
            </w:r>
            <w:r>
              <w:rPr>
                <w:color w:val="auto"/>
                <w:highlight w:val="none"/>
              </w:rPr>
            </w:r>
          </w:p>
        </w:tc>
      </w:tr>
      <w:tr>
        <w:trPr>
          <w:trHeight w:val="24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文件柜4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183515</wp:posOffset>
                      </wp:positionH>
                      <wp:positionV relativeFrom="paragraph">
                        <wp:posOffset>69215</wp:posOffset>
                      </wp:positionV>
                      <wp:extent cx="836295" cy="111506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836295" cy="1115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8;o:allowoverlap:true;o:allowincell:true;mso-position-horizontal-relative:text;margin-left:14.4pt;mso-position-horizontal:absolute;mso-position-vertical-relative:text;margin-top:5.5pt;mso-position-vertical:absolute;width:65.8pt;height:87.8pt;mso-wrap-distance-left:9.0pt;mso-wrap-distance-top:0.0pt;mso-wrap-distance-right:9.0pt;mso-wrap-distance-bottom:0.0pt;" stroked="f">
                      <v:path textboxrect="0,0,0,0"/>
                      <v:imagedata r:id="rId15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900*450*1200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4、五金：五金，使用寿命长，防锈。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21000 </w:t>
            </w:r>
            <w:r>
              <w:rPr>
                <w:rFonts w:hint="eastAsia" w:ascii="宋体" w:hAnsi="宋体" w:cs="宋体"/>
                <w:color w:val="auto"/>
                <w:sz w:val="20"/>
                <w:highlight w:val="none"/>
                <w:lang w:bidi="ar"/>
              </w:rPr>
            </w:r>
            <w:r>
              <w:rPr>
                <w:color w:val="auto"/>
                <w:highlight w:val="none"/>
              </w:rPr>
            </w:r>
          </w:p>
        </w:tc>
      </w:tr>
      <w:tr>
        <w:trPr>
          <w:trHeight w:val="20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鞋柜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164465</wp:posOffset>
                      </wp:positionH>
                      <wp:positionV relativeFrom="paragraph">
                        <wp:posOffset>187325</wp:posOffset>
                      </wp:positionV>
                      <wp:extent cx="932180" cy="136334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932180" cy="1363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9;o:allowoverlap:true;o:allowincell:true;mso-position-horizontal-relative:text;margin-left:12.9pt;mso-position-horizontal:absolute;mso-position-vertical-relative:text;margin-top:14.8pt;mso-position-vertical:absolute;width:73.4pt;height:107.3pt;mso-wrap-distance-left:9.0pt;mso-wrap-distance-top:0.0pt;mso-wrap-distance-right:9.0pt;mso-wrap-distance-bottom:0.0pt;" stroked="f">
                      <v:path textboxrect="0,0,0,0"/>
                      <v:imagedata r:id="rId15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900*420*1800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5、配置：标配铭牌码。</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3909 </w:t>
            </w:r>
            <w:r>
              <w:rPr>
                <w:rFonts w:hint="eastAsia" w:ascii="宋体" w:hAnsi="宋体" w:cs="宋体"/>
                <w:color w:val="auto"/>
                <w:sz w:val="20"/>
                <w:highlight w:val="none"/>
                <w:lang w:bidi="ar"/>
              </w:rPr>
            </w:r>
            <w:r>
              <w:rPr>
                <w:color w:val="auto"/>
                <w:highlight w:val="none"/>
              </w:rPr>
            </w:r>
          </w:p>
        </w:tc>
      </w:tr>
      <w:tr>
        <w:trPr>
          <w:trHeight w:val="20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休闲茶几1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109220</wp:posOffset>
                      </wp:positionH>
                      <wp:positionV relativeFrom="paragraph">
                        <wp:posOffset>461645</wp:posOffset>
                      </wp:positionV>
                      <wp:extent cx="1057275" cy="104775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105727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0;o:allowoverlap:true;o:allowincell:true;mso-position-horizontal-relative:text;margin-left:8.6pt;mso-position-horizontal:absolute;mso-position-vertical-relative:text;margin-top:36.4pt;mso-position-vertical:absolute;width:83.2pt;height:82.5pt;mso-wrap-distance-left:9.0pt;mso-wrap-distance-top:0.0pt;mso-wrap-distance-right:9.0pt;mso-wrap-distance-bottom:0.0pt;" stroked="f">
                      <v:path textboxrect="0,0,0,0"/>
                      <v:imagedata r:id="rId16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级中密度板；面材：贴胡桃木木皮；甲醛释放量≤0.05mg/m3；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2、封边：采用木皮封边；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3、油漆：采用水性油漆。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5、环氧树脂粉末：采用抑菌环氧树酯高温喷涂，涂层外观均匀度、结晶致密性、附着力、机械强度、具有耐磨性和防锈性能，具有耐腐蚀、防火、防潮等功能。</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1702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8510 </w:t>
            </w:r>
            <w:r>
              <w:rPr>
                <w:rFonts w:hint="eastAsia" w:ascii="宋体" w:hAnsi="宋体" w:cs="宋体"/>
                <w:color w:val="auto"/>
                <w:sz w:val="20"/>
                <w:highlight w:val="none"/>
                <w:lang w:bidi="ar"/>
              </w:rPr>
            </w:r>
            <w:r>
              <w:rPr>
                <w:color w:val="auto"/>
                <w:highlight w:val="none"/>
              </w:rPr>
            </w:r>
          </w:p>
        </w:tc>
      </w:tr>
      <w:tr>
        <w:trPr>
          <w:trHeight w:val="20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休闲茶几2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59055</wp:posOffset>
                      </wp:positionH>
                      <wp:positionV relativeFrom="paragraph">
                        <wp:posOffset>281305</wp:posOffset>
                      </wp:positionV>
                      <wp:extent cx="1029335" cy="98171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1029335" cy="981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1;o:allowoverlap:true;o:allowincell:true;mso-position-horizontal-relative:text;margin-left:4.6pt;mso-position-horizontal:absolute;mso-position-vertical-relative:text;margin-top:22.1pt;mso-position-vertical:absolute;width:81.0pt;height:77.3pt;mso-wrap-distance-left:9.0pt;mso-wrap-distance-top:0.0pt;mso-wrap-distance-right:9.0pt;mso-wrap-distance-bottom:0.0pt;" stroked="f">
                      <v:path textboxrect="0,0,0,0"/>
                      <v:imagedata r:id="rId16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300*5000*535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5、配置：左右各配1个双五孔电源插座。</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646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1292 </w:t>
            </w:r>
            <w:r>
              <w:rPr>
                <w:rFonts w:hint="eastAsia" w:ascii="宋体" w:hAnsi="宋体" w:cs="宋体"/>
                <w:color w:val="auto"/>
                <w:sz w:val="20"/>
                <w:highlight w:val="none"/>
                <w:lang w:bidi="ar"/>
              </w:rPr>
            </w:r>
            <w:r>
              <w:rPr>
                <w:color w:val="auto"/>
                <w:highlight w:val="none"/>
              </w:rPr>
            </w:r>
          </w:p>
        </w:tc>
      </w:tr>
      <w:tr>
        <w:trPr>
          <w:trHeight w:val="27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休闲茶几3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109220</wp:posOffset>
                      </wp:positionH>
                      <wp:positionV relativeFrom="paragraph">
                        <wp:posOffset>158750</wp:posOffset>
                      </wp:positionV>
                      <wp:extent cx="1048385" cy="91948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104838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2;o:allowoverlap:true;o:allowincell:true;mso-position-horizontal-relative:text;margin-left:8.6pt;mso-position-horizontal:absolute;mso-position-vertical-relative:text;margin-top:12.5pt;mso-position-vertical:absolute;width:82.5pt;height:72.4pt;mso-wrap-distance-left:9.0pt;mso-wrap-distance-top:0.0pt;mso-wrap-distance-right:9.0pt;mso-wrap-distance-bottom:0.0pt;" stroked="f">
                      <v:path textboxrect="0,0,0,0"/>
                      <v:imagedata r:id="rId16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600*600*450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5、脚架：采用木纹脚。</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1068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2136 </w:t>
            </w:r>
            <w:r>
              <w:rPr>
                <w:rFonts w:hint="eastAsia" w:ascii="宋体" w:hAnsi="宋体" w:cs="宋体"/>
                <w:color w:val="auto"/>
                <w:sz w:val="20"/>
                <w:highlight w:val="none"/>
                <w:lang w:bidi="ar"/>
              </w:rPr>
            </w:r>
            <w:r>
              <w:rPr>
                <w:color w:val="auto"/>
                <w:highlight w:val="none"/>
              </w:rPr>
            </w:r>
          </w:p>
        </w:tc>
      </w:tr>
      <w:tr>
        <w:trPr>
          <w:trHeight w:val="27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212090</wp:posOffset>
                      </wp:positionH>
                      <wp:positionV relativeFrom="paragraph">
                        <wp:posOffset>224155</wp:posOffset>
                      </wp:positionV>
                      <wp:extent cx="842645" cy="120586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842644"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3;o:allowoverlap:true;o:allowincell:true;mso-position-horizontal-relative:text;margin-left:16.7pt;mso-position-horizontal:absolute;mso-position-vertical-relative:text;margin-top:17.6pt;mso-position-vertical:absolute;width:66.3pt;height:94.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3、脚架：不锈钢圆盘脚架。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14300 </w:t>
            </w:r>
            <w:r>
              <w:rPr>
                <w:rFonts w:hint="eastAsia" w:ascii="宋体" w:hAnsi="宋体" w:cs="宋体"/>
                <w:color w:val="auto"/>
                <w:sz w:val="20"/>
                <w:highlight w:val="none"/>
                <w:lang w:bidi="ar"/>
              </w:rPr>
            </w:r>
            <w:r>
              <w:rPr>
                <w:color w:val="auto"/>
                <w:highlight w:val="none"/>
              </w:rPr>
            </w:r>
          </w:p>
        </w:tc>
      </w:tr>
      <w:tr>
        <w:trPr>
          <w:trHeight w:val="31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90170</wp:posOffset>
                      </wp:positionH>
                      <wp:positionV relativeFrom="paragraph">
                        <wp:posOffset>318135</wp:posOffset>
                      </wp:positionV>
                      <wp:extent cx="1009015" cy="106553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1009015"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4;o:allowoverlap:true;o:allowincell:true;mso-position-horizontal-relative:text;margin-left:7.1pt;mso-position-horizontal:absolute;mso-position-vertical-relative:text;margin-top:25.0pt;mso-position-vertical:absolute;width:79.5pt;height:83.9pt;mso-wrap-distance-left:9.0pt;mso-wrap-distance-top:0.0pt;mso-wrap-distance-right:9.0pt;mso-wrap-distance-bottom:0.0pt;" stroked="f">
                      <v:path textboxrect="0,0,0,0"/>
                      <v:imagedata r:id="rId16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400*400*400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3、脚架：钢制脚架。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1523 </w:t>
            </w:r>
            <w:r>
              <w:rPr>
                <w:rFonts w:hint="eastAsia" w:ascii="宋体" w:hAnsi="宋体" w:cs="宋体"/>
                <w:color w:val="auto"/>
                <w:sz w:val="20"/>
                <w:highlight w:val="none"/>
                <w:lang w:bidi="ar"/>
              </w:rPr>
            </w:r>
            <w:r>
              <w:rPr>
                <w:color w:val="auto"/>
                <w:highlight w:val="none"/>
              </w:rPr>
            </w:r>
          </w:p>
        </w:tc>
      </w:tr>
      <w:tr>
        <w:trPr>
          <w:trHeight w:val="22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100965</wp:posOffset>
                      </wp:positionH>
                      <wp:positionV relativeFrom="paragraph">
                        <wp:posOffset>283210</wp:posOffset>
                      </wp:positionV>
                      <wp:extent cx="1065530" cy="99949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1065530"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5;o:allowoverlap:true;o:allowincell:true;mso-position-horizontal-relative:text;margin-left:7.9pt;mso-position-horizontal:absolute;mso-position-vertical-relative:text;margin-top:22.3pt;mso-position-vertical:absolute;width:83.9pt;height:78.7pt;mso-wrap-distance-left:9.0pt;mso-wrap-distance-top:0.0pt;mso-wrap-distance-right:9.0pt;mso-wrap-distance-bottom:0.0pt;" stroked="f">
                      <v:path textboxrect="0,0,0,0"/>
                      <v:imagedata r:id="rId16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520*370*455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3、配置：4个万向轮。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1617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1617 </w:t>
            </w:r>
            <w:r>
              <w:rPr>
                <w:rFonts w:hint="eastAsia" w:ascii="宋体" w:hAnsi="宋体" w:cs="宋体"/>
                <w:color w:val="auto"/>
                <w:sz w:val="20"/>
                <w:highlight w:val="none"/>
                <w:lang w:bidi="ar"/>
              </w:rPr>
            </w:r>
            <w:r>
              <w:rPr>
                <w:color w:val="auto"/>
                <w:highlight w:val="none"/>
              </w:rPr>
            </w:r>
          </w:p>
        </w:tc>
      </w:tr>
      <w:tr>
        <w:trPr>
          <w:trHeight w:val="26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16510</wp:posOffset>
                      </wp:positionH>
                      <wp:positionV relativeFrom="paragraph">
                        <wp:posOffset>408305</wp:posOffset>
                      </wp:positionV>
                      <wp:extent cx="1123315" cy="81089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112331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6;o:allowoverlap:true;o:allowincell:true;mso-position-horizontal-relative:text;margin-left:1.3pt;mso-position-horizontal:absolute;mso-position-vertical-relative:text;margin-top:32.1pt;mso-position-vertical:absolute;width:88.4pt;height:63.8pt;mso-wrap-distance-left:9.0pt;mso-wrap-distance-top:0.0pt;mso-wrap-distance-right:9.0pt;mso-wrap-distance-bottom:0.0pt;" stroked="f">
                      <v:path textboxrect="0,0,0,0"/>
                      <v:imagedata r:id="rId16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Φ1100*430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1853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3706 </w:t>
            </w:r>
            <w:r>
              <w:rPr>
                <w:rFonts w:hint="eastAsia" w:ascii="宋体" w:hAnsi="宋体" w:cs="宋体"/>
                <w:color w:val="auto"/>
                <w:sz w:val="20"/>
                <w:highlight w:val="none"/>
                <w:lang w:bidi="ar"/>
              </w:rPr>
            </w:r>
            <w:r>
              <w:rPr>
                <w:color w:val="auto"/>
                <w:highlight w:val="none"/>
              </w:rPr>
            </w:r>
          </w:p>
        </w:tc>
      </w:tr>
      <w:tr>
        <w:trPr>
          <w:trHeight w:val="23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21590</wp:posOffset>
                      </wp:positionH>
                      <wp:positionV relativeFrom="paragraph">
                        <wp:posOffset>407670</wp:posOffset>
                      </wp:positionV>
                      <wp:extent cx="1195070" cy="93853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1195070" cy="938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7;o:allowoverlap:true;o:allowincell:true;mso-position-horizontal-relative:text;margin-left:1.7pt;mso-position-horizontal:absolute;mso-position-vertical-relative:text;margin-top:32.1pt;mso-position-vertical:absolute;width:94.1pt;height:73.9pt;mso-wrap-distance-left:9.0pt;mso-wrap-distance-top:0.0pt;mso-wrap-distance-right:9.0pt;mso-wrap-distance-bottom:0.0pt;" stroked="f">
                      <v:path textboxrect="0,0,0,0"/>
                      <v:imagedata r:id="rId16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Φ900*430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2640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5280 </w:t>
            </w:r>
            <w:r>
              <w:rPr>
                <w:rFonts w:hint="eastAsia" w:ascii="宋体" w:hAnsi="宋体" w:cs="宋体"/>
                <w:color w:val="auto"/>
                <w:sz w:val="20"/>
                <w:highlight w:val="none"/>
                <w:lang w:bidi="ar"/>
              </w:rPr>
            </w:r>
            <w:r>
              <w:rPr>
                <w:color w:val="auto"/>
                <w:highlight w:val="none"/>
              </w:rPr>
            </w:r>
          </w:p>
        </w:tc>
      </w:tr>
      <w:tr>
        <w:trPr>
          <w:trHeight w:val="25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13970</wp:posOffset>
                      </wp:positionH>
                      <wp:positionV relativeFrom="paragraph">
                        <wp:posOffset>504190</wp:posOffset>
                      </wp:positionV>
                      <wp:extent cx="1239520" cy="77406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1239520"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8;o:allowoverlap:true;o:allowincell:true;mso-position-horizontal-relative:text;margin-left:1.1pt;mso-position-horizontal:absolute;mso-position-vertical-relative:text;margin-top:39.7pt;mso-position-vertical:absolute;width:97.6pt;height:60.9pt;mso-wrap-distance-left:9.0pt;mso-wrap-distance-top:0.0pt;mso-wrap-distance-right:9.0pt;mso-wrap-distance-bottom:0.0pt;" stroked="f">
                      <v:path textboxrect="0,0,0,0"/>
                      <v:imagedata r:id="rId16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670*670*380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1171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2342 </w:t>
            </w:r>
            <w:r>
              <w:rPr>
                <w:rFonts w:hint="eastAsia" w:ascii="宋体" w:hAnsi="宋体" w:cs="宋体"/>
                <w:color w:val="auto"/>
                <w:sz w:val="20"/>
                <w:highlight w:val="none"/>
                <w:lang w:bidi="ar"/>
              </w:rPr>
            </w:r>
            <w:r>
              <w:rPr>
                <w:color w:val="auto"/>
                <w:highlight w:val="none"/>
              </w:rPr>
            </w:r>
          </w:p>
        </w:tc>
      </w:tr>
      <w:tr>
        <w:trPr>
          <w:trHeight w:val="23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123190</wp:posOffset>
                      </wp:positionH>
                      <wp:positionV relativeFrom="paragraph">
                        <wp:posOffset>197485</wp:posOffset>
                      </wp:positionV>
                      <wp:extent cx="1005205" cy="109537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00520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9;o:allowoverlap:true;o:allowincell:true;mso-position-horizontal-relative:text;margin-left:9.7pt;mso-position-horizontal:absolute;mso-position-vertical-relative:text;margin-top:15.5pt;mso-position-vertical:absolute;width:79.1pt;height:86.2pt;mso-wrap-distance-left:9.0pt;mso-wrap-distance-top:0.0pt;mso-wrap-distance-right:9.0pt;mso-wrap-distance-bottom:0.0pt;" stroked="f">
                      <v:path textboxrect="0,0,0,0"/>
                      <v:imagedata r:id="rId16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Φ360*420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932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16776 </w:t>
            </w:r>
            <w:r>
              <w:rPr>
                <w:rFonts w:hint="eastAsia" w:ascii="宋体" w:hAnsi="宋体" w:cs="宋体"/>
                <w:color w:val="auto"/>
                <w:sz w:val="20"/>
                <w:highlight w:val="none"/>
                <w:lang w:bidi="ar"/>
              </w:rPr>
            </w:r>
            <w:r>
              <w:rPr>
                <w:color w:val="auto"/>
                <w:highlight w:val="none"/>
              </w:rPr>
            </w:r>
          </w:p>
        </w:tc>
      </w:tr>
      <w:tr>
        <w:trPr>
          <w:trHeight w:val="236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146050</wp:posOffset>
                      </wp:positionH>
                      <wp:positionV relativeFrom="paragraph">
                        <wp:posOffset>213995</wp:posOffset>
                      </wp:positionV>
                      <wp:extent cx="798195" cy="101663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98195" cy="101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0;o:allowoverlap:true;o:allowincell:true;mso-position-horizontal-relative:text;margin-left:11.5pt;mso-position-horizontal:absolute;mso-position-vertical-relative:text;margin-top:16.8pt;mso-position-vertical:absolute;width:62.8pt;height:80.0pt;mso-wrap-distance-left:9.0pt;mso-wrap-distance-top:0.0pt;mso-wrap-distance-right:9.0pt;mso-wrap-distance-bottom:0.0pt;" stroked="f">
                      <v:path textboxrect="0,0,0,0"/>
                      <v:imagedata r:id="rId17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Φ350*450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1028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12336 </w:t>
            </w:r>
            <w:r>
              <w:rPr>
                <w:rFonts w:hint="eastAsia" w:ascii="宋体" w:hAnsi="宋体" w:cs="宋体"/>
                <w:color w:val="auto"/>
                <w:sz w:val="20"/>
                <w:highlight w:val="none"/>
                <w:lang w:bidi="ar"/>
              </w:rPr>
            </w:r>
            <w:r>
              <w:rPr>
                <w:color w:val="auto"/>
                <w:highlight w:val="none"/>
              </w:rPr>
            </w:r>
          </w:p>
        </w:tc>
      </w:tr>
      <w:tr>
        <w:trPr>
          <w:trHeight w:val="23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休闲凳9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189230</wp:posOffset>
                      </wp:positionH>
                      <wp:positionV relativeFrom="paragraph">
                        <wp:posOffset>216535</wp:posOffset>
                      </wp:positionV>
                      <wp:extent cx="818515" cy="95631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18515" cy="956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1;o:allowoverlap:true;o:allowincell:true;mso-position-horizontal-relative:text;margin-left:14.9pt;mso-position-horizontal:absolute;mso-position-vertical-relative:text;margin-top:17.1pt;mso-position-vertical:absolute;width:64.5pt;height:75.3pt;mso-wrap-distance-left:9.0pt;mso-wrap-distance-top:0.0pt;mso-wrap-distance-right:9.0pt;mso-wrap-distance-bottom:0.0pt;" stroked="f">
                      <v:path textboxrect="0,0,0,0"/>
                      <v:imagedata r:id="rId17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Φ350*450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778 </w:t>
            </w:r>
            <w:r>
              <w:rPr>
                <w:rFonts w:hint="eastAsia" w:ascii="宋体" w:hAnsi="宋体" w:cs="宋体"/>
                <w:color w:val="auto"/>
                <w:sz w:val="20"/>
                <w:highlight w:val="none"/>
                <w:lang w:bidi="ar"/>
              </w:rPr>
            </w:r>
            <w:r>
              <w:rPr>
                <w:color w:val="auto"/>
                <w:highlight w:val="none"/>
              </w:rPr>
            </w:r>
          </w:p>
        </w:tc>
      </w:tr>
      <w:tr>
        <w:trPr>
          <w:trHeight w:val="22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120015</wp:posOffset>
                      </wp:positionH>
                      <wp:positionV relativeFrom="paragraph">
                        <wp:posOffset>419100</wp:posOffset>
                      </wp:positionV>
                      <wp:extent cx="1027430" cy="967105"/>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1027430"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2;o:allowoverlap:true;o:allowincell:true;mso-position-horizontal-relative:text;margin-left:9.4pt;mso-position-horizontal:absolute;mso-position-vertical-relative:text;margin-top:33.0pt;mso-position-vertical:absolute;width:80.9pt;height:76.1pt;mso-wrap-distance-left:9.0pt;mso-wrap-distance-top:0.0pt;mso-wrap-distance-right:9.0pt;mso-wrap-distance-bottom:0.0pt;" stroked="f">
                      <v:path textboxrect="0,0,0,0"/>
                      <v:imagedata r:id="rId17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840*760*800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3、脚架：实木脚</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4、配置：带1件抱枕</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2841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8523 </w:t>
            </w:r>
            <w:r>
              <w:rPr>
                <w:rFonts w:hint="eastAsia" w:ascii="宋体" w:hAnsi="宋体" w:cs="宋体"/>
                <w:color w:val="auto"/>
                <w:sz w:val="20"/>
                <w:highlight w:val="none"/>
                <w:lang w:bidi="ar"/>
              </w:rPr>
            </w:r>
            <w:r>
              <w:rPr>
                <w:color w:val="auto"/>
                <w:highlight w:val="none"/>
              </w:rPr>
            </w:r>
          </w:p>
        </w:tc>
      </w:tr>
      <w:tr>
        <w:trPr>
          <w:trHeight w:val="44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36195</wp:posOffset>
                      </wp:positionH>
                      <wp:positionV relativeFrom="paragraph">
                        <wp:posOffset>365125</wp:posOffset>
                      </wp:positionV>
                      <wp:extent cx="1194435" cy="887095"/>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119443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3;o:allowoverlap:true;o:allowincell:true;mso-position-horizontal-relative:text;margin-left:2.8pt;mso-position-horizontal:absolute;mso-position-vertical-relative:text;margin-top:28.8pt;mso-position-vertical:absolute;width:94.0pt;height:69.8pt;mso-wrap-distance-left:9.0pt;mso-wrap-distance-top:0.0pt;mso-wrap-distance-right:9.0pt;mso-wrap-distance-bottom:0.0pt;" stroked="f">
                      <v:path textboxrect="0,0,0,0"/>
                      <v:imagedata r:id="rId17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1055*915*780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6384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51072 </w:t>
            </w:r>
            <w:r>
              <w:rPr>
                <w:rFonts w:hint="eastAsia" w:ascii="宋体" w:hAnsi="宋体" w:cs="宋体"/>
                <w:color w:val="auto"/>
                <w:sz w:val="20"/>
                <w:highlight w:val="none"/>
                <w:lang w:bidi="ar"/>
              </w:rPr>
            </w:r>
            <w:r>
              <w:rPr>
                <w:color w:val="auto"/>
                <w:highlight w:val="none"/>
              </w:rPr>
            </w:r>
          </w:p>
        </w:tc>
      </w:tr>
      <w:tr>
        <w:trPr>
          <w:trHeight w:val="362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13970</wp:posOffset>
                      </wp:positionH>
                      <wp:positionV relativeFrom="paragraph">
                        <wp:posOffset>565150</wp:posOffset>
                      </wp:positionV>
                      <wp:extent cx="1239520" cy="46482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23952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4;o:allowoverlap:true;o:allowincell:true;mso-position-horizontal-relative:text;margin-left:1.1pt;mso-position-horizontal:absolute;mso-position-vertical-relative:text;margin-top:44.5pt;mso-position-vertical:absolute;width:97.6pt;height:36.6pt;mso-wrap-distance-left:9.0pt;mso-wrap-distance-top:0.0pt;mso-wrap-distance-right:9.0pt;mso-wrap-distance-bottom:0.0pt;" stroked="f">
                      <v:path textboxrect="0,0,0,0"/>
                      <v:imagedata r:id="rId17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2940*930*800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3、内框架：为全实木框架，底部配有钢制支撑架，表面进行喷涂处理。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10214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40856 </w:t>
            </w:r>
            <w:r>
              <w:rPr>
                <w:rFonts w:hint="eastAsia" w:ascii="宋体" w:hAnsi="宋体" w:cs="宋体"/>
                <w:color w:val="auto"/>
                <w:sz w:val="20"/>
                <w:highlight w:val="none"/>
                <w:lang w:bidi="ar"/>
              </w:rPr>
            </w:r>
            <w:r>
              <w:rPr>
                <w:color w:val="auto"/>
                <w:highlight w:val="none"/>
              </w:rPr>
            </w:r>
          </w:p>
        </w:tc>
      </w:tr>
      <w:tr>
        <w:trPr>
          <w:trHeight w:val="27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13970</wp:posOffset>
                      </wp:positionH>
                      <wp:positionV relativeFrom="paragraph">
                        <wp:posOffset>430530</wp:posOffset>
                      </wp:positionV>
                      <wp:extent cx="1239520" cy="936625"/>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1239520"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5;o:allowoverlap:true;o:allowincell:true;mso-position-horizontal-relative:text;margin-left:1.1pt;mso-position-horizontal:absolute;mso-position-vertical-relative:text;margin-top:33.9pt;mso-position-vertical:absolute;width:97.6pt;height:73.8pt;mso-wrap-distance-left:9.0pt;mso-wrap-distance-top:0.0pt;mso-wrap-distance-right:9.0pt;mso-wrap-distance-bottom:0.0pt;" stroked="f">
                      <v:path textboxrect="0,0,0,0"/>
                      <v:imagedata r:id="rId17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3200*1270*720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17672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106032 </w:t>
            </w:r>
            <w:r>
              <w:rPr>
                <w:rFonts w:hint="eastAsia" w:ascii="宋体" w:hAnsi="宋体" w:cs="宋体"/>
                <w:color w:val="auto"/>
                <w:sz w:val="20"/>
                <w:highlight w:val="none"/>
                <w:lang w:bidi="ar"/>
              </w:rPr>
            </w:r>
            <w:r>
              <w:rPr>
                <w:color w:val="auto"/>
                <w:highlight w:val="none"/>
              </w:rPr>
            </w:r>
          </w:p>
        </w:tc>
      </w:tr>
      <w:tr>
        <w:trPr>
          <w:trHeight w:val="32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71120</wp:posOffset>
                      </wp:positionH>
                      <wp:positionV relativeFrom="paragraph">
                        <wp:posOffset>367665</wp:posOffset>
                      </wp:positionV>
                      <wp:extent cx="1125220" cy="1099185"/>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125220" cy="1099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6;o:allowoverlap:true;o:allowincell:true;mso-position-horizontal-relative:text;margin-left:5.6pt;mso-position-horizontal:absolute;mso-position-vertical-relative:text;margin-top:28.9pt;mso-position-vertical:absolute;width:88.6pt;height:86.5pt;mso-wrap-distance-left:9.0pt;mso-wrap-distance-top:0.0pt;mso-wrap-distance-right:9.0pt;mso-wrap-distance-bottom:0.0pt;" stroked="f">
                      <v:path textboxrect="0,0,0,0"/>
                      <v:imagedata r:id="rId17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1200*750*720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3170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6340 </w:t>
            </w:r>
            <w:r>
              <w:rPr>
                <w:rFonts w:hint="eastAsia" w:ascii="宋体" w:hAnsi="宋体" w:cs="宋体"/>
                <w:color w:val="auto"/>
                <w:sz w:val="20"/>
                <w:highlight w:val="none"/>
                <w:lang w:bidi="ar"/>
              </w:rPr>
            </w:r>
            <w:r>
              <w:rPr>
                <w:color w:val="auto"/>
                <w:highlight w:val="none"/>
              </w:rPr>
            </w:r>
          </w:p>
        </w:tc>
      </w:tr>
      <w:tr>
        <w:trPr>
          <w:trHeight w:val="27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15875</wp:posOffset>
                      </wp:positionH>
                      <wp:positionV relativeFrom="paragraph">
                        <wp:posOffset>460375</wp:posOffset>
                      </wp:positionV>
                      <wp:extent cx="1235710" cy="876935"/>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1235710"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7;o:allowoverlap:true;o:allowincell:true;mso-position-horizontal-relative:text;margin-left:1.2pt;mso-position-horizontal:absolute;mso-position-vertical-relative:text;margin-top:36.2pt;mso-position-vertical:absolute;width:97.3pt;height:69.0pt;mso-wrap-distance-left:9.0pt;mso-wrap-distance-top:0.0pt;mso-wrap-distance-right:9.0pt;mso-wrap-distance-bottom:0.0pt;" stroked="f">
                      <v:path textboxrect="0,0,0,0"/>
                      <v:imagedata r:id="rId17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1600*750*720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4230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8460 </w:t>
            </w:r>
            <w:r>
              <w:rPr>
                <w:rFonts w:hint="eastAsia" w:ascii="宋体" w:hAnsi="宋体" w:cs="宋体"/>
                <w:color w:val="auto"/>
                <w:sz w:val="20"/>
                <w:highlight w:val="none"/>
                <w:lang w:bidi="ar"/>
              </w:rPr>
            </w:r>
            <w:r>
              <w:rPr>
                <w:color w:val="auto"/>
                <w:highlight w:val="none"/>
              </w:rPr>
            </w:r>
          </w:p>
        </w:tc>
      </w:tr>
      <w:tr>
        <w:trPr>
          <w:trHeight w:val="20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104775</wp:posOffset>
                      </wp:positionH>
                      <wp:positionV relativeFrom="paragraph">
                        <wp:posOffset>295910</wp:posOffset>
                      </wp:positionV>
                      <wp:extent cx="1139190" cy="1383665"/>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1139190" cy="1383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398;o:allowoverlap:true;o:allowincell:true;mso-position-horizontal-relative:text;margin-left:8.2pt;mso-position-horizontal:absolute;mso-position-vertical-relative:text;margin-top:23.3pt;mso-position-vertical:absolute;width:89.7pt;height:108.9pt;mso-wrap-distance-left:9.0pt;mso-wrap-distance-top:0.0pt;mso-wrap-distance-right:9.0pt;mso-wrap-distance-bottom:0.0pt;" stroked="f">
                      <v:path textboxrect="0,0,0,0"/>
                      <v:imagedata r:id="rId17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2480*1445*820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10984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10984 </w:t>
            </w:r>
            <w:r>
              <w:rPr>
                <w:rFonts w:hint="eastAsia" w:ascii="宋体" w:hAnsi="宋体" w:cs="宋体"/>
                <w:color w:val="auto"/>
                <w:sz w:val="20"/>
                <w:highlight w:val="none"/>
                <w:lang w:bidi="ar"/>
              </w:rPr>
            </w:r>
            <w:r>
              <w:rPr>
                <w:color w:val="auto"/>
                <w:highlight w:val="none"/>
              </w:rPr>
            </w:r>
          </w:p>
        </w:tc>
      </w:tr>
      <w:tr>
        <w:trPr>
          <w:trHeight w:val="39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休闲沙发8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13970</wp:posOffset>
                      </wp:positionH>
                      <wp:positionV relativeFrom="paragraph">
                        <wp:posOffset>269240</wp:posOffset>
                      </wp:positionV>
                      <wp:extent cx="1239520" cy="126619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239520" cy="1266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399;o:allowoverlap:true;o:allowincell:true;mso-position-horizontal-relative:text;margin-left:1.1pt;mso-position-horizontal:absolute;mso-position-vertical-relative:text;margin-top:21.2pt;mso-position-vertical:absolute;width:97.6pt;height:99.7pt;mso-wrap-distance-left:9.0pt;mso-wrap-distance-top:0.0pt;mso-wrap-distance-right:9.0pt;mso-wrap-distance-bottom:0.0pt;" stroked="f">
                      <v:path textboxrect="0,0,0,0"/>
                      <v:imagedata r:id="rId17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2110*1060*820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8431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8431 </w:t>
            </w:r>
            <w:r>
              <w:rPr>
                <w:rFonts w:hint="eastAsia" w:ascii="宋体" w:hAnsi="宋体" w:cs="宋体"/>
                <w:color w:val="auto"/>
                <w:sz w:val="20"/>
                <w:highlight w:val="none"/>
                <w:lang w:bidi="ar"/>
              </w:rPr>
            </w:r>
            <w:r>
              <w:rPr>
                <w:color w:val="auto"/>
                <w:highlight w:val="none"/>
              </w:rPr>
            </w:r>
          </w:p>
        </w:tc>
      </w:tr>
      <w:tr>
        <w:trPr>
          <w:trHeight w:val="26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休闲椅1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13970</wp:posOffset>
                      </wp:positionH>
                      <wp:positionV relativeFrom="paragraph">
                        <wp:posOffset>372110</wp:posOffset>
                      </wp:positionV>
                      <wp:extent cx="1239520" cy="127762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1239520" cy="127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0;o:allowoverlap:true;o:allowincell:true;mso-position-horizontal-relative:text;margin-left:1.1pt;mso-position-horizontal:absolute;mso-position-vertical-relative:text;margin-top:29.3pt;mso-position-vertical:absolute;width:97.6pt;height:100.6pt;mso-wrap-distance-left:9.0pt;mso-wrap-distance-top:0.0pt;mso-wrap-distance-right:9.0pt;mso-wrap-distance-bottom:0.0pt;" stroked="f">
                      <v:path textboxrect="0,0,0,0"/>
                      <v:imagedata r:id="rId18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2369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33166 </w:t>
            </w:r>
            <w:r>
              <w:rPr>
                <w:rFonts w:hint="eastAsia" w:ascii="宋体" w:hAnsi="宋体" w:cs="宋体"/>
                <w:color w:val="auto"/>
                <w:sz w:val="20"/>
                <w:highlight w:val="none"/>
                <w:lang w:bidi="ar"/>
              </w:rPr>
            </w:r>
            <w:r>
              <w:rPr>
                <w:color w:val="auto"/>
                <w:highlight w:val="none"/>
              </w:rPr>
            </w:r>
          </w:p>
        </w:tc>
      </w:tr>
      <w:tr>
        <w:trPr>
          <w:trHeight w:val="28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休闲椅2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156845</wp:posOffset>
                      </wp:positionH>
                      <wp:positionV relativeFrom="paragraph">
                        <wp:posOffset>149225</wp:posOffset>
                      </wp:positionV>
                      <wp:extent cx="953770" cy="1155065"/>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953770" cy="1155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1;o:allowoverlap:true;o:allowincell:true;mso-position-horizontal-relative:text;margin-left:12.3pt;mso-position-horizontal:absolute;mso-position-vertical-relative:text;margin-top:11.8pt;mso-position-vertical:absolute;width:75.1pt;height:90.9pt;mso-wrap-distance-left:9.0pt;mso-wrap-distance-top:0.0pt;mso-wrap-distance-right:9.0pt;mso-wrap-distance-bottom:0.0pt;" stroked="f">
                      <v:path textboxrect="0,0,0,0"/>
                      <v:imagedata r:id="rId18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1、面料：采用三防布面料，耐磨性强、透气性好、经防污、抑菌处理；</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3、脚架：采用铝合金脚架。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2513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65338 </w:t>
            </w:r>
            <w:r>
              <w:rPr>
                <w:rFonts w:hint="eastAsia" w:ascii="宋体" w:hAnsi="宋体" w:cs="宋体"/>
                <w:color w:val="auto"/>
                <w:sz w:val="20"/>
                <w:highlight w:val="none"/>
                <w:lang w:bidi="ar"/>
              </w:rPr>
            </w:r>
            <w:r>
              <w:rPr>
                <w:color w:val="auto"/>
                <w:highlight w:val="none"/>
              </w:rPr>
            </w:r>
          </w:p>
        </w:tc>
      </w:tr>
      <w:tr>
        <w:trPr>
          <w:trHeight w:val="324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休闲椅3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28575</wp:posOffset>
                      </wp:positionH>
                      <wp:positionV relativeFrom="paragraph">
                        <wp:posOffset>185420</wp:posOffset>
                      </wp:positionV>
                      <wp:extent cx="1210310" cy="132207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1210310" cy="1322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2;o:allowoverlap:true;o:allowincell:true;mso-position-horizontal-relative:text;margin-left:2.2pt;mso-position-horizontal:absolute;mso-position-vertical-relative:text;margin-top:14.6pt;mso-position-vertical:absolute;width:95.3pt;height:104.1pt;mso-wrap-distance-left:9.0pt;mso-wrap-distance-top:0.0pt;mso-wrap-distance-right:9.0pt;mso-wrap-distance-bottom:0.0pt;" stroked="f">
                      <v:path textboxrect="0,0,0,0"/>
                      <v:imagedata r:id="rId18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3、脚架：φ12实心圆钢喷涂脚架，配工程塑料PA6自平衡脚垫。</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658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7896 </w:t>
            </w:r>
            <w:r>
              <w:rPr>
                <w:rFonts w:hint="eastAsia" w:ascii="宋体" w:hAnsi="宋体" w:cs="宋体"/>
                <w:color w:val="auto"/>
                <w:sz w:val="20"/>
                <w:highlight w:val="none"/>
                <w:lang w:bidi="ar"/>
              </w:rPr>
            </w:r>
            <w:r>
              <w:rPr>
                <w:color w:val="auto"/>
                <w:highlight w:val="none"/>
              </w:rPr>
            </w:r>
          </w:p>
        </w:tc>
      </w:tr>
      <w:tr>
        <w:trPr>
          <w:trHeight w:val="2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演讲台1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247650</wp:posOffset>
                      </wp:positionH>
                      <wp:positionV relativeFrom="paragraph">
                        <wp:posOffset>144780</wp:posOffset>
                      </wp:positionV>
                      <wp:extent cx="772160" cy="103632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72160" cy="1036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3;o:allowoverlap:true;o:allowincell:true;mso-position-horizontal-relative:text;margin-left:19.5pt;mso-position-horizontal:absolute;mso-position-vertical-relative:text;margin-top:11.4pt;mso-position-vertical:absolute;width:60.8pt;height:81.6pt;mso-wrap-distance-left:9.0pt;mso-wrap-distance-top:0.0pt;mso-wrap-distance-right:9.0pt;mso-wrap-distance-bottom:0.0pt;" stroked="f">
                      <v:path textboxrect="0,0,0,0"/>
                      <v:imagedata r:id="rId18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700*602*1100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4883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4883 </w:t>
            </w:r>
            <w:r>
              <w:rPr>
                <w:rFonts w:hint="eastAsia" w:ascii="宋体" w:hAnsi="宋体" w:cs="宋体"/>
                <w:color w:val="auto"/>
                <w:sz w:val="20"/>
                <w:highlight w:val="none"/>
                <w:lang w:bidi="ar"/>
              </w:rPr>
            </w:r>
            <w:r>
              <w:rPr>
                <w:color w:val="auto"/>
                <w:highlight w:val="none"/>
              </w:rPr>
            </w:r>
          </w:p>
        </w:tc>
      </w:tr>
      <w:tr>
        <w:trPr>
          <w:trHeight w:val="27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演讲台2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222885</wp:posOffset>
                      </wp:positionH>
                      <wp:positionV relativeFrom="paragraph">
                        <wp:posOffset>119380</wp:posOffset>
                      </wp:positionV>
                      <wp:extent cx="821055" cy="108712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82105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4;o:allowoverlap:true;o:allowincell:true;mso-position-horizontal-relative:text;margin-left:17.6pt;mso-position-horizontal:absolute;mso-position-vertical-relative:text;margin-top:9.4pt;mso-position-vertical:absolute;width:64.6pt;height:85.6pt;mso-wrap-distance-left:9.0pt;mso-wrap-distance-top:0.0pt;mso-wrap-distance-right:9.0pt;mso-wrap-distance-bottom:0.0pt;" stroked="f">
                      <v:path textboxrect="0,0,0,0"/>
                      <v:imagedata r:id="rId18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700*550*1100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3900 </w:t>
            </w:r>
            <w:r>
              <w:rPr>
                <w:rFonts w:hint="eastAsia" w:ascii="宋体" w:hAnsi="宋体" w:cs="宋体"/>
                <w:color w:val="auto"/>
                <w:sz w:val="20"/>
                <w:highlight w:val="none"/>
                <w:lang w:bidi="ar"/>
              </w:rPr>
            </w:r>
            <w:r>
              <w:rPr>
                <w:color w:val="auto"/>
                <w:highlight w:val="none"/>
              </w:rPr>
            </w:r>
          </w:p>
        </w:tc>
      </w:tr>
      <w:tr>
        <w:trPr>
          <w:trHeight w:val="2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移动写字板</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57150</wp:posOffset>
                      </wp:positionH>
                      <wp:positionV relativeFrom="paragraph">
                        <wp:posOffset>433705</wp:posOffset>
                      </wp:positionV>
                      <wp:extent cx="1153160" cy="1146175"/>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1153160" cy="1146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5;o:allowoverlap:true;o:allowincell:true;mso-position-horizontal-relative:text;margin-left:4.5pt;mso-position-horizontal:absolute;mso-position-vertical-relative:text;margin-top:34.1pt;mso-position-vertical:absolute;width:90.8pt;height:90.2pt;mso-wrap-distance-left:9.0pt;mso-wrap-distance-top:0.0pt;mso-wrap-distance-right:9.0pt;mso-wrap-distance-bottom:0.0pt;" stroked="f">
                      <v:path textboxrect="0,0,0,0"/>
                      <v:imagedata r:id="rId18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1690*580*1900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5、置物槽：可收纳白板笔、板擦等物料。</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6、带活动轮</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16000 </w:t>
            </w:r>
            <w:r>
              <w:rPr>
                <w:rFonts w:hint="eastAsia" w:ascii="宋体" w:hAnsi="宋体" w:cs="宋体"/>
                <w:color w:val="auto"/>
                <w:sz w:val="20"/>
                <w:highlight w:val="none"/>
                <w:lang w:bidi="ar"/>
              </w:rPr>
            </w:r>
            <w:r>
              <w:rPr>
                <w:color w:val="auto"/>
                <w:highlight w:val="none"/>
              </w:rPr>
            </w:r>
          </w:p>
        </w:tc>
      </w:tr>
      <w:tr>
        <w:trPr>
          <w:trHeight w:val="28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音控桌</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57150</wp:posOffset>
                      </wp:positionH>
                      <wp:positionV relativeFrom="paragraph">
                        <wp:posOffset>389255</wp:posOffset>
                      </wp:positionV>
                      <wp:extent cx="1153160" cy="77216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1153160"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6;o:allowoverlap:true;o:allowincell:true;mso-position-horizontal-relative:text;margin-left:4.5pt;mso-position-horizontal:absolute;mso-position-vertical-relative:text;margin-top:30.6pt;mso-position-vertical:absolute;width:90.8pt;height:60.8pt;mso-wrap-distance-left:9.0pt;mso-wrap-distance-top:0.0pt;mso-wrap-distance-right:9.0pt;mso-wrap-distance-bottom:0.0pt;" stroked="f">
                      <v:path textboxrect="0,0,0,0"/>
                      <v:imagedata r:id="rId18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4、五金：五金，使用寿命长，防锈。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2059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4118 </w:t>
            </w:r>
            <w:r>
              <w:rPr>
                <w:rFonts w:hint="eastAsia" w:ascii="宋体" w:hAnsi="宋体" w:cs="宋体"/>
                <w:color w:val="auto"/>
                <w:sz w:val="20"/>
                <w:highlight w:val="none"/>
                <w:lang w:bidi="ar"/>
              </w:rPr>
            </w:r>
            <w:r>
              <w:rPr>
                <w:color w:val="auto"/>
                <w:highlight w:val="none"/>
              </w:rPr>
            </w:r>
          </w:p>
        </w:tc>
      </w:tr>
      <w:tr>
        <w:trPr>
          <w:trHeight w:val="34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圆餐桌1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29210</wp:posOffset>
                      </wp:positionH>
                      <wp:positionV relativeFrom="paragraph">
                        <wp:posOffset>400050</wp:posOffset>
                      </wp:positionV>
                      <wp:extent cx="1208405" cy="108712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120840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7;o:allowoverlap:true;o:allowincell:true;mso-position-horizontal-relative:text;margin-left:2.3pt;mso-position-horizontal:absolute;mso-position-vertical-relative:text;margin-top:31.5pt;mso-position-vertical:absolute;width:95.1pt;height:85.6pt;mso-wrap-distance-left:9.0pt;mso-wrap-distance-top:0.0pt;mso-wrap-distance-right:9.0pt;mso-wrap-distance-bottom:0.0pt;" stroked="f">
                      <v:path textboxrect="0,0,0,0"/>
                      <v:imagedata r:id="rId18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Φ1200*750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2257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15799 </w:t>
            </w:r>
            <w:r>
              <w:rPr>
                <w:rFonts w:hint="eastAsia" w:ascii="宋体" w:hAnsi="宋体" w:cs="宋体"/>
                <w:color w:val="auto"/>
                <w:sz w:val="20"/>
                <w:highlight w:val="none"/>
                <w:lang w:bidi="ar"/>
              </w:rPr>
            </w:r>
            <w:r>
              <w:rPr>
                <w:color w:val="auto"/>
                <w:highlight w:val="none"/>
              </w:rPr>
            </w:r>
          </w:p>
        </w:tc>
      </w:tr>
      <w:tr>
        <w:trPr>
          <w:trHeight w:val="20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圆餐桌2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29210</wp:posOffset>
                      </wp:positionH>
                      <wp:positionV relativeFrom="paragraph">
                        <wp:posOffset>403225</wp:posOffset>
                      </wp:positionV>
                      <wp:extent cx="1208405" cy="108712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120840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08;o:allowoverlap:true;o:allowincell:true;mso-position-horizontal-relative:text;margin-left:2.3pt;mso-position-horizontal:absolute;mso-position-vertical-relative:text;margin-top:31.8pt;mso-position-vertical:absolute;width:95.1pt;height:85.6pt;mso-wrap-distance-left:9.0pt;mso-wrap-distance-top:0.0pt;mso-wrap-distance-right:9.0pt;mso-wrap-distance-bottom:0.0pt;" stroked="f">
                      <v:path textboxrect="0,0,0,0"/>
                      <v:imagedata r:id="rId18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Φ800*750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1251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7506 </w:t>
            </w:r>
            <w:r>
              <w:rPr>
                <w:rFonts w:hint="eastAsia" w:ascii="宋体" w:hAnsi="宋体" w:cs="宋体"/>
                <w:color w:val="auto"/>
                <w:sz w:val="20"/>
                <w:highlight w:val="none"/>
                <w:lang w:bidi="ar"/>
              </w:rPr>
            </w:r>
            <w:r>
              <w:rPr>
                <w:color w:val="auto"/>
                <w:highlight w:val="none"/>
              </w:rPr>
            </w:r>
          </w:p>
        </w:tc>
      </w:tr>
      <w:tr>
        <w:trPr>
          <w:trHeight w:val="22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圆桌1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35560</wp:posOffset>
                      </wp:positionH>
                      <wp:positionV relativeFrom="paragraph">
                        <wp:posOffset>310515</wp:posOffset>
                      </wp:positionV>
                      <wp:extent cx="1139825" cy="125158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139825" cy="1251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09;o:allowoverlap:true;o:allowincell:true;mso-position-horizontal-relative:text;margin-left:2.8pt;mso-position-horizontal:absolute;mso-position-vertical-relative:text;margin-top:24.4pt;mso-position-vertical:absolute;width:89.8pt;height:98.5pt;mso-wrap-distance-left:9.0pt;mso-wrap-distance-top:0.0pt;mso-wrap-distance-right:9.0pt;mso-wrap-distance-bottom:0.0pt;" stroked="f">
                      <v:path textboxrect="0,0,0,0"/>
                      <v:imagedata r:id="rId18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Φ700*750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1012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5060 </w:t>
            </w:r>
            <w:r>
              <w:rPr>
                <w:rFonts w:hint="eastAsia" w:ascii="宋体" w:hAnsi="宋体" w:cs="宋体"/>
                <w:color w:val="auto"/>
                <w:sz w:val="20"/>
                <w:highlight w:val="none"/>
                <w:lang w:bidi="ar"/>
              </w:rPr>
            </w:r>
            <w:r>
              <w:rPr>
                <w:color w:val="auto"/>
                <w:highlight w:val="none"/>
              </w:rPr>
            </w:r>
          </w:p>
        </w:tc>
      </w:tr>
      <w:tr>
        <w:trPr>
          <w:trHeight w:val="28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圆桌2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171450</wp:posOffset>
                      </wp:positionH>
                      <wp:positionV relativeFrom="paragraph">
                        <wp:posOffset>298450</wp:posOffset>
                      </wp:positionV>
                      <wp:extent cx="923925" cy="91567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923925" cy="91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0;o:allowoverlap:true;o:allowincell:true;mso-position-horizontal-relative:text;margin-left:13.5pt;mso-position-horizontal:absolute;mso-position-vertical-relative:text;margin-top:23.5pt;mso-position-vertical:absolute;width:72.8pt;height:72.1pt;mso-wrap-distance-left:9.0pt;mso-wrap-distance-top:0.0pt;mso-wrap-distance-right:9.0pt;mso-wrap-distance-bottom:0.0pt;" stroked="f">
                      <v:path textboxrect="0,0,0,0"/>
                      <v:imagedata r:id="rId19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Φ800*750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5、脚架：采用0.8mm 厚一级冷轧钢板，符合GB/T 3325-2024《金属家具通用技术条件》，表面处理采用环保静电粉末喷粉。油漆。</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6910 </w:t>
            </w:r>
            <w:r>
              <w:rPr>
                <w:rFonts w:hint="eastAsia" w:ascii="宋体" w:hAnsi="宋体" w:cs="宋体"/>
                <w:color w:val="auto"/>
                <w:sz w:val="20"/>
                <w:highlight w:val="none"/>
                <w:lang w:bidi="ar"/>
              </w:rPr>
            </w:r>
            <w:r>
              <w:rPr>
                <w:color w:val="auto"/>
                <w:highlight w:val="none"/>
              </w:rPr>
            </w:r>
          </w:p>
        </w:tc>
      </w:tr>
      <w:tr>
        <w:trPr>
          <w:trHeight w:val="314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圆桌3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108585</wp:posOffset>
                      </wp:positionH>
                      <wp:positionV relativeFrom="paragraph">
                        <wp:posOffset>179070</wp:posOffset>
                      </wp:positionV>
                      <wp:extent cx="1050290" cy="930275"/>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1050290" cy="930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1;o:allowoverlap:true;o:allowincell:true;mso-position-horizontal-relative:text;margin-left:8.5pt;mso-position-horizontal:absolute;mso-position-vertical-relative:text;margin-top:14.1pt;mso-position-vertical:absolute;width:82.7pt;height:73.2pt;mso-wrap-distance-left:9.0pt;mso-wrap-distance-top:0.0pt;mso-wrap-distance-right:9.0pt;mso-wrap-distance-bottom:0.0pt;" stroked="f">
                      <v:path textboxrect="0,0,0,0"/>
                      <v:imagedata r:id="rId19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Φ1000*750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3390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6780 </w:t>
            </w:r>
            <w:r>
              <w:rPr>
                <w:rFonts w:hint="eastAsia" w:ascii="宋体" w:hAnsi="宋体" w:cs="宋体"/>
                <w:color w:val="auto"/>
                <w:sz w:val="20"/>
                <w:highlight w:val="none"/>
                <w:lang w:bidi="ar"/>
              </w:rPr>
            </w:r>
            <w:r>
              <w:rPr>
                <w:color w:val="auto"/>
                <w:highlight w:val="none"/>
              </w:rPr>
            </w:r>
          </w:p>
        </w:tc>
      </w:tr>
      <w:tr>
        <w:trPr>
          <w:trHeight w:val="40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长餐桌1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13970</wp:posOffset>
                      </wp:positionH>
                      <wp:positionV relativeFrom="paragraph">
                        <wp:posOffset>941070</wp:posOffset>
                      </wp:positionV>
                      <wp:extent cx="1239520" cy="102743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1239520" cy="1027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2;o:allowoverlap:true;o:allowincell:true;mso-position-horizontal-relative:text;margin-left:1.1pt;mso-position-horizontal:absolute;mso-position-vertical-relative:text;margin-top:74.1pt;mso-position-vertical:absolute;width:97.6pt;height:80.9pt;mso-wrap-distance-left:9.0pt;mso-wrap-distance-top:0.0pt;mso-wrap-distance-right:9.0pt;mso-wrap-distance-bottom:0.0pt;" stroked="f">
                      <v:path textboxrect="0,0,0,0"/>
                      <v:imagedata r:id="rId19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1400*700*750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级三聚氰胺饰面板，表面易清洁，耐磨性高，环保性能好。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▲三聚氰胺板：检测依据GB/T 15102-2017《浸渍胶膜纸饰面纤维板和刨花板》；GB/T 39600-2021《人造板及其制品甲醛释放量分级》；GB/T35601-2024《绿色产品评价 人造板和木质地板》；。检测内容包含不限于：表面耐香烟灼烧、表面耐干热、表面耐龟裂、表面耐水蒸气5级。挥发性有机化合物(72h)（苯≤10μg/m³、甲苯≤20μg/m³、二甲苯≤20μg/m³）。总挥发性有机化合物(TVOC) (72h)≤0.50mg/㎡.h。</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【提供CMA标识检测报告，（报告名称允许和招标产品名称有出入，只要是同类产品且参数符合均认可），检测报告上须附防伪二维码，以及提供全国认证认可信息公共服务平台查询截图或送检时发票。】</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57856 </w:t>
            </w:r>
            <w:r>
              <w:rPr>
                <w:rFonts w:hint="eastAsia" w:ascii="宋体" w:hAnsi="宋体" w:cs="宋体"/>
                <w:color w:val="auto"/>
                <w:sz w:val="20"/>
                <w:highlight w:val="none"/>
                <w:lang w:bidi="ar"/>
              </w:rPr>
            </w:r>
            <w:r>
              <w:rPr>
                <w:color w:val="auto"/>
                <w:highlight w:val="none"/>
              </w:rPr>
            </w:r>
          </w:p>
        </w:tc>
      </w:tr>
      <w:tr>
        <w:trPr>
          <w:trHeight w:val="29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长餐桌2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13970</wp:posOffset>
                      </wp:positionH>
                      <wp:positionV relativeFrom="paragraph">
                        <wp:posOffset>459740</wp:posOffset>
                      </wp:positionV>
                      <wp:extent cx="1239520" cy="102743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1239520" cy="1027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3;o:allowoverlap:true;o:allowincell:true;mso-position-horizontal-relative:text;margin-left:1.1pt;mso-position-horizontal:absolute;mso-position-vertical-relative:text;margin-top:36.2pt;mso-position-vertical:absolute;width:97.6pt;height:80.9pt;mso-wrap-distance-left:9.0pt;mso-wrap-distance-top:0.0pt;mso-wrap-distance-right:9.0pt;mso-wrap-distance-bottom:0.0pt;" stroked="f">
                      <v:path textboxrect="0,0,0,0"/>
                      <v:imagedata r:id="rId19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2100*700*750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厚度E0 级三聚氰胺饰面板，表面易清洁，耐磨性高，环保性能好。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3、脚架：采用0.8mm 厚一级冷轧钢板，符合GB/T 3325-2024《金属家具通用技术条件》，表面处理采用环保静电粉末喷粉。</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2538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5076 </w:t>
            </w:r>
            <w:r>
              <w:rPr>
                <w:rFonts w:hint="eastAsia" w:ascii="宋体" w:hAnsi="宋体" w:cs="宋体"/>
                <w:color w:val="auto"/>
                <w:sz w:val="20"/>
                <w:highlight w:val="none"/>
                <w:lang w:bidi="ar"/>
              </w:rPr>
            </w:r>
            <w:r>
              <w:rPr>
                <w:color w:val="auto"/>
                <w:highlight w:val="none"/>
              </w:rPr>
            </w:r>
          </w:p>
        </w:tc>
      </w:tr>
      <w:tr>
        <w:trPr>
          <w:trHeight w:val="2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长茶几1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45085</wp:posOffset>
                      </wp:positionH>
                      <wp:positionV relativeFrom="paragraph">
                        <wp:posOffset>195580</wp:posOffset>
                      </wp:positionV>
                      <wp:extent cx="1177290" cy="770255"/>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1177290"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4;o:allowoverlap:true;o:allowincell:true;mso-position-horizontal-relative:text;margin-left:3.5pt;mso-position-horizontal:absolute;mso-position-vertical-relative:text;margin-top:15.4pt;mso-position-vertical:absolute;width:92.7pt;height:60.6pt;mso-wrap-distance-left:9.0pt;mso-wrap-distance-top:0.0pt;mso-wrap-distance-right:9.0pt;mso-wrap-distance-bottom:0.0pt;" stroked="f">
                      <v:path textboxrect="0,0,0,0"/>
                      <v:imagedata r:id="rId19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1600*646*420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1、面材：天然雅士白大理石几面，表面采用天然树脂保护层，具有抗高温、抗刮花、抗腐蚀、无辐射等特性，背面采用防裂网加固；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2、框架：全金属支撑架，抛光工艺。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3067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12268 </w:t>
            </w:r>
            <w:r>
              <w:rPr>
                <w:rFonts w:hint="eastAsia" w:ascii="宋体" w:hAnsi="宋体" w:cs="宋体"/>
                <w:color w:val="auto"/>
                <w:sz w:val="20"/>
                <w:highlight w:val="none"/>
                <w:lang w:bidi="ar"/>
              </w:rPr>
            </w:r>
            <w:r>
              <w:rPr>
                <w:color w:val="auto"/>
                <w:highlight w:val="none"/>
              </w:rPr>
            </w:r>
          </w:p>
        </w:tc>
      </w:tr>
      <w:tr>
        <w:trPr>
          <w:trHeight w:val="26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长茶几2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13970</wp:posOffset>
                      </wp:positionH>
                      <wp:positionV relativeFrom="paragraph">
                        <wp:posOffset>697865</wp:posOffset>
                      </wp:positionV>
                      <wp:extent cx="1239520" cy="80391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1239520"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5;o:allowoverlap:true;o:allowincell:true;mso-position-horizontal-relative:text;margin-left:1.1pt;mso-position-horizontal:absolute;mso-position-vertical-relative:text;margin-top:54.9pt;mso-position-vertical:absolute;width:97.6pt;height:63.3pt;mso-wrap-distance-left:9.0pt;mso-wrap-distance-top:0.0pt;mso-wrap-distance-right:9.0pt;mso-wrap-distance-bottom:0.0pt;" stroked="f">
                      <v:path textboxrect="0,0,0,0"/>
                      <v:imagedata r:id="rId19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1200*600*400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4、脚架：不锈钢脚架，表面为镜面</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7200 </w:t>
            </w:r>
            <w:r>
              <w:rPr>
                <w:rFonts w:hint="eastAsia" w:ascii="宋体" w:hAnsi="宋体" w:cs="宋体"/>
                <w:color w:val="auto"/>
                <w:sz w:val="20"/>
                <w:highlight w:val="none"/>
                <w:lang w:bidi="ar"/>
              </w:rPr>
            </w:r>
            <w:r>
              <w:rPr>
                <w:color w:val="auto"/>
                <w:highlight w:val="none"/>
              </w:rPr>
            </w:r>
          </w:p>
        </w:tc>
      </w:tr>
      <w:tr>
        <w:trPr>
          <w:trHeight w:val="34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诊断床</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42545</wp:posOffset>
                      </wp:positionH>
                      <wp:positionV relativeFrom="paragraph">
                        <wp:posOffset>626745</wp:posOffset>
                      </wp:positionV>
                      <wp:extent cx="1182370" cy="89535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118237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6;o:allowoverlap:true;o:allowincell:true;mso-position-horizontal-relative:text;margin-left:3.3pt;mso-position-horizontal:absolute;mso-position-vertical-relative:text;margin-top:49.3pt;mso-position-vertical:absolute;width:93.1pt;height:70.5pt;mso-wrap-distance-left:9.0pt;mso-wrap-distance-top:0.0pt;mso-wrap-distance-right:9.0pt;mso-wrap-distance-bottom:0.0pt;" stroked="f">
                      <v:path textboxrect="0,0,0,0"/>
                      <v:imagedata r:id="rId196"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1800*700*695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5、面料：面料：采用西皮覆面，柔软易清洁；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6、海绵：采用高回弹性能高密度定型海绵，回弹力：50%，拉深强度不小于  100KPA。圆润厚实，柔软性能好，回弹性高。不易变形，表面涂防止老化变形的保护膜。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6499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19497 </w:t>
            </w:r>
            <w:r>
              <w:rPr>
                <w:rFonts w:hint="eastAsia" w:ascii="宋体" w:hAnsi="宋体" w:cs="宋体"/>
                <w:color w:val="auto"/>
                <w:sz w:val="20"/>
                <w:highlight w:val="none"/>
                <w:lang w:bidi="ar"/>
              </w:rPr>
            </w:r>
            <w:r>
              <w:rPr>
                <w:color w:val="auto"/>
                <w:highlight w:val="none"/>
              </w:rPr>
            </w:r>
          </w:p>
        </w:tc>
      </w:tr>
      <w:tr>
        <w:trPr>
          <w:trHeight w:val="28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诊室组合柜</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bottom"/>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243205</wp:posOffset>
                      </wp:positionH>
                      <wp:positionV relativeFrom="paragraph">
                        <wp:posOffset>318770</wp:posOffset>
                      </wp:positionV>
                      <wp:extent cx="915670" cy="128016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915670" cy="128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7;o:allowoverlap:true;o:allowincell:true;mso-position-horizontal-relative:text;margin-left:19.1pt;mso-position-horizontal:absolute;mso-position-vertical-relative:text;margin-top:25.1pt;mso-position-vertical:absolute;width:72.1pt;height:100.8pt;mso-wrap-distance-left:9.0pt;mso-wrap-distance-top:0.0pt;mso-wrap-distance-right:9.0pt;mso-wrap-distance-bottom:0.0pt;" stroked="f">
                      <v:path textboxrect="0,0,0,0"/>
                      <v:imagedata r:id="rId197"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1200*500*1800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3、环氧树脂粉末：采用抑菌环氧树酯高温喷涂，涂层外观均匀度、结晶致密性、附着力、机械强度、具有耐磨性和防锈性能，具有耐腐蚀、防火、防潮等功能。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5、配置：含洗手台盆、水龙头、镜子、挂衣柜；台盆边沿弧形挡水条，洗手台盆柜双掩门结构，门板喷涂卡通图案。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4620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13860 </w:t>
            </w:r>
            <w:r>
              <w:rPr>
                <w:rFonts w:hint="eastAsia" w:ascii="宋体" w:hAnsi="宋体" w:cs="宋体"/>
                <w:color w:val="auto"/>
                <w:sz w:val="20"/>
                <w:highlight w:val="none"/>
                <w:lang w:bidi="ar"/>
              </w:rPr>
            </w:r>
            <w:r>
              <w:rPr>
                <w:color w:val="auto"/>
                <w:highlight w:val="none"/>
              </w:rPr>
            </w:r>
          </w:p>
        </w:tc>
      </w:tr>
      <w:tr>
        <w:trPr>
          <w:trHeight w:val="28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诊桌</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13970</wp:posOffset>
                      </wp:positionH>
                      <wp:positionV relativeFrom="paragraph">
                        <wp:posOffset>194310</wp:posOffset>
                      </wp:positionV>
                      <wp:extent cx="1239520" cy="1012825"/>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1239520" cy="1012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18;o:allowoverlap:true;o:allowincell:true;mso-position-horizontal-relative:text;margin-left:1.1pt;mso-position-horizontal:absolute;mso-position-vertical-relative:text;margin-top:15.3pt;mso-position-vertical:absolute;width:97.6pt;height:79.8pt;mso-wrap-distance-left:9.0pt;mso-wrap-distance-top:0.0pt;mso-wrap-distance-right:9.0pt;mso-wrap-distance-bottom:0.0pt;" stroked="f">
                      <v:path textboxrect="0,0,0,0"/>
                      <v:imagedata r:id="rId198"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1550*1415*863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5112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15336 </w:t>
            </w:r>
            <w:r>
              <w:rPr>
                <w:rFonts w:hint="eastAsia" w:ascii="宋体" w:hAnsi="宋体" w:cs="宋体"/>
                <w:color w:val="auto"/>
                <w:sz w:val="20"/>
                <w:highlight w:val="none"/>
                <w:lang w:bidi="ar"/>
              </w:rPr>
            </w:r>
            <w:r>
              <w:rPr>
                <w:color w:val="auto"/>
                <w:highlight w:val="none"/>
              </w:rPr>
            </w:r>
          </w:p>
        </w:tc>
      </w:tr>
      <w:tr>
        <w:trPr>
          <w:trHeight w:val="246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值班床</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13970</wp:posOffset>
                      </wp:positionH>
                      <wp:positionV relativeFrom="paragraph">
                        <wp:posOffset>236855</wp:posOffset>
                      </wp:positionV>
                      <wp:extent cx="1239520" cy="1076325"/>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1239520"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19;o:allowoverlap:true;o:allowincell:true;mso-position-horizontal-relative:text;margin-left:1.1pt;mso-position-horizontal:absolute;mso-position-vertical-relative:text;margin-top:18.6pt;mso-position-vertical:absolute;width:97.6pt;height:84.8pt;mso-wrap-distance-left:9.0pt;mso-wrap-distance-top:0.0pt;mso-wrap-distance-right:9.0pt;mso-wrap-distance-bottom:0.0pt;" stroked="f">
                      <v:path textboxrect="0,0,0,0"/>
                      <v:imagedata r:id="rId199"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2000*900*2100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1、床架：采用冷轧钢管，壁厚≥2.0mm，符合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2、粉末：采用抑菌环氧树脂粉末高温喷涂，涂层外观均匀度、结晶致密性、附着力、机械强度、具有耐磨性和防锈性能，具有耐腐蚀、防火、防潮等功能。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4、配两组环保棕床垫。</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9200 </w:t>
            </w:r>
            <w:r>
              <w:rPr>
                <w:rFonts w:hint="eastAsia" w:ascii="宋体" w:hAnsi="宋体" w:cs="宋体"/>
                <w:color w:val="auto"/>
                <w:sz w:val="20"/>
                <w:highlight w:val="none"/>
                <w:lang w:bidi="ar"/>
              </w:rPr>
            </w:r>
            <w:r>
              <w:rPr>
                <w:color w:val="auto"/>
                <w:highlight w:val="none"/>
              </w:rPr>
            </w:r>
          </w:p>
        </w:tc>
      </w:tr>
      <w:tr>
        <w:trPr>
          <w:trHeight w:val="308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值班桌</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13335</wp:posOffset>
                      </wp:positionH>
                      <wp:positionV relativeFrom="paragraph">
                        <wp:posOffset>413385</wp:posOffset>
                      </wp:positionV>
                      <wp:extent cx="1239520" cy="101219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1239520" cy="1012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0;o:allowoverlap:true;o:allowincell:true;mso-position-horizontal-relative:text;margin-left:1.1pt;mso-position-horizontal:absolute;mso-position-vertical-relative:text;margin-top:32.5pt;mso-position-vertical:absolute;width:97.6pt;height:79.7pt;mso-wrap-distance-left:9.0pt;mso-wrap-distance-top:0.0pt;mso-wrap-distance-right:9.0pt;mso-wrap-distance-bottom:0.0pt;" stroked="f">
                      <v:path textboxrect="0,0,0,0"/>
                      <v:imagedata r:id="rId200"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1800*600*750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25mm 厚度 E0 级刨花板，表面易清洁，耐磨性高，环保性能好。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2、面材：采用三胺板面符合 GB/T15102-2017 标准，甲醛释放量≤0.05mg/m3，耐磨、耐热、耐污染、耐腐蚀、抗冲击； </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 ABS 封边，符合 QB/T 4463-2013《家具用封边条技术要求》，封边严密、平整、无脱胶、表面无胶渍。</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4、五金：五金，使用寿命长，防锈。</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2436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4872 </w:t>
            </w:r>
            <w:r>
              <w:rPr>
                <w:rFonts w:hint="eastAsia" w:ascii="宋体" w:hAnsi="宋体" w:cs="宋体"/>
                <w:color w:val="auto"/>
                <w:sz w:val="20"/>
                <w:highlight w:val="none"/>
                <w:lang w:bidi="ar"/>
              </w:rPr>
            </w:r>
            <w:r>
              <w:rPr>
                <w:color w:val="auto"/>
                <w:highlight w:val="none"/>
              </w:rPr>
            </w:r>
          </w:p>
        </w:tc>
      </w:tr>
      <w:tr>
        <w:trPr>
          <w:trHeight w:val="32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126</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中型货架1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133985</wp:posOffset>
                      </wp:positionH>
                      <wp:positionV relativeFrom="paragraph">
                        <wp:posOffset>418465</wp:posOffset>
                      </wp:positionV>
                      <wp:extent cx="942975" cy="108585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94297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1;o:allowoverlap:true;o:allowincell:true;mso-position-horizontal-relative:text;margin-left:10.5pt;mso-position-horizontal:absolute;mso-position-vertical-relative:text;margin-top:32.9pt;mso-position-vertical:absolute;width:74.2pt;height:85.5pt;mso-wrap-distance-left:9.0pt;mso-wrap-distance-top:0.0pt;mso-wrap-distance-right:9.0pt;mso-wrap-distance-bottom:0.0pt;" stroked="f">
                      <v:path textboxrect="0,0,0,0"/>
                      <v:imagedata r:id="rId201"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1200*500*2000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2、柜体：透过多折弯的补强和 L 型厚板补强增加结构稳定性，坚固耐用。</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3、粉末：采用抑菌环氧树酯粉末高温喷涂，涂层外观均匀度、结晶致密性、附着力、机械强度、具有耐磨性和防锈性能，具有耐腐蚀、防火、防潮等功能。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5、配置：每层承重≥400KG。</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1988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23856 </w:t>
            </w:r>
            <w:r>
              <w:rPr>
                <w:rFonts w:hint="eastAsia" w:ascii="宋体" w:hAnsi="宋体" w:cs="宋体"/>
                <w:color w:val="auto"/>
                <w:sz w:val="20"/>
                <w:highlight w:val="none"/>
                <w:lang w:bidi="ar"/>
              </w:rPr>
            </w:r>
            <w:r>
              <w:rPr>
                <w:color w:val="auto"/>
                <w:highlight w:val="none"/>
              </w:rPr>
            </w:r>
          </w:p>
        </w:tc>
      </w:tr>
      <w:tr>
        <w:trPr>
          <w:trHeight w:val="2301"/>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127</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中型货架2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203200</wp:posOffset>
                      </wp:positionH>
                      <wp:positionV relativeFrom="paragraph">
                        <wp:posOffset>168275</wp:posOffset>
                      </wp:positionV>
                      <wp:extent cx="860425" cy="989965"/>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860425" cy="989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2;o:allowoverlap:true;o:allowincell:true;mso-position-horizontal-relative:text;margin-left:16.0pt;mso-position-horizontal:absolute;mso-position-vertical-relative:text;margin-top:13.2pt;mso-position-vertical:absolute;width:67.8pt;height:78.0pt;mso-wrap-distance-left:9.0pt;mso-wrap-distance-top:0.0pt;mso-wrap-distance-right:9.0pt;mso-wrap-distance-bottom:0.0pt;" stroked="f">
                      <v:path textboxrect="0,0,0,0"/>
                      <v:imagedata r:id="rId202"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1000*500*2000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1、采用0.8mm 厚一级冷轧钢板，符合 GB/T 3325-2024《金属家具通用技术条件》。</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2、环氧树脂粉末：采用抑菌环氧树酯高温喷涂，涂层外观均匀度、结晶致密性、附着力、机械强度、具有耐磨性和防锈性能，具有耐腐蚀、防火、防潮等功能。</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3、金属表面防锈预处理采用陶化工艺。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4、配置：每层承重≥400KG。</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75000 </w:t>
            </w:r>
            <w:r>
              <w:rPr>
                <w:rFonts w:hint="eastAsia" w:ascii="宋体" w:hAnsi="宋体" w:cs="宋体"/>
                <w:color w:val="auto"/>
                <w:sz w:val="20"/>
                <w:highlight w:val="none"/>
                <w:lang w:bidi="ar"/>
              </w:rPr>
            </w:r>
            <w:r>
              <w:rPr>
                <w:color w:val="auto"/>
                <w:highlight w:val="none"/>
              </w:rPr>
            </w:r>
          </w:p>
        </w:tc>
      </w:tr>
      <w:tr>
        <w:trPr>
          <w:trHeight w:val="288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主席台1</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13970</wp:posOffset>
                      </wp:positionH>
                      <wp:positionV relativeFrom="paragraph">
                        <wp:posOffset>143510</wp:posOffset>
                      </wp:positionV>
                      <wp:extent cx="703580" cy="67691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03580" cy="676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3;o:allowoverlap:true;o:allowincell:true;mso-position-horizontal-relative:text;margin-left:1.1pt;mso-position-horizontal:absolute;mso-position-vertical-relative:text;margin-top:11.3pt;mso-position-vertical:absolute;width:55.4pt;height:53.3pt;mso-wrap-distance-left:9.0pt;mso-wrap-distance-top:0.0pt;mso-wrap-distance-right:9.0pt;mso-wrap-distance-bottom:0.0pt;" stroked="f">
                      <v:path textboxrect="0,0,0,0"/>
                      <v:imagedata r:id="rId203"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1800*600*820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5、配置：带层板，挡板落地，带挡条。</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13000 </w:t>
            </w:r>
            <w:r>
              <w:rPr>
                <w:rFonts w:hint="eastAsia" w:ascii="宋体" w:hAnsi="宋体" w:cs="宋体"/>
                <w:color w:val="auto"/>
                <w:sz w:val="20"/>
                <w:highlight w:val="none"/>
                <w:lang w:bidi="ar"/>
              </w:rPr>
            </w:r>
            <w:r>
              <w:rPr>
                <w:color w:val="auto"/>
                <w:highlight w:val="none"/>
              </w:rPr>
            </w:r>
          </w:p>
        </w:tc>
      </w:tr>
      <w:tr>
        <w:trPr>
          <w:trHeight w:val="282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129</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主席台2</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25400</wp:posOffset>
                      </wp:positionH>
                      <wp:positionV relativeFrom="paragraph">
                        <wp:posOffset>227965</wp:posOffset>
                      </wp:positionV>
                      <wp:extent cx="689610" cy="66421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689610"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4;o:allowoverlap:true;o:allowincell:true;mso-position-horizontal-relative:text;margin-left:2.0pt;mso-position-horizontal:absolute;mso-position-vertical-relative:text;margin-top:17.9pt;mso-position-vertical:absolute;width:54.3pt;height:52.3pt;mso-wrap-distance-left:9.0pt;mso-wrap-distance-top:0.0pt;mso-wrap-distance-right:9.0pt;mso-wrap-distance-bottom:0.0pt;" stroked="f">
                      <v:path textboxrect="0,0,0,0"/>
                      <v:imagedata r:id="rId204"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2100*600*820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1、基材：采用 E0 级中密度板，甲醛释放量≤0.05mg/m3；</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2、面材：贴胡桃木木皮；</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3、封边：采用同色木皮封边；</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4、油漆：采用环保水性油漆，五底三面油漆工艺。</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5、配置：带层板，挡板落地，带挡条。</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8400 </w:t>
            </w:r>
            <w:r>
              <w:rPr>
                <w:rFonts w:hint="eastAsia" w:ascii="宋体" w:hAnsi="宋体" w:cs="宋体"/>
                <w:color w:val="auto"/>
                <w:sz w:val="20"/>
                <w:highlight w:val="none"/>
                <w:lang w:bidi="ar"/>
              </w:rPr>
            </w:r>
            <w:r>
              <w:rPr>
                <w:color w:val="auto"/>
                <w:highlight w:val="none"/>
              </w:rPr>
            </w:r>
          </w:p>
        </w:tc>
      </w:tr>
      <w:tr>
        <w:trPr>
          <w:trHeight w:val="250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桌前椅</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146685</wp:posOffset>
                      </wp:positionH>
                      <wp:positionV relativeFrom="paragraph">
                        <wp:posOffset>116840</wp:posOffset>
                      </wp:positionV>
                      <wp:extent cx="551815" cy="887095"/>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55181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5;o:allowoverlap:true;o:allowincell:true;mso-position-horizontal-relative:text;margin-left:11.5pt;mso-position-horizontal:absolute;mso-position-vertical-relative:text;margin-top:9.2pt;mso-position-vertical:absolute;width:43.4pt;height:69.8pt;mso-wrap-distance-left:9.0pt;mso-wrap-distance-top:0.0pt;mso-wrap-distance-right:9.0pt;mso-wrap-distance-bottom:0.0pt;" stroked="f">
                      <v:path textboxrect="0,0,0,0"/>
                      <v:imagedata r:id="rId205" o:title=""/>
                    </v:shape>
                  </w:pict>
                </mc:Fallback>
              </mc:AlternateConten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1916"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常规</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564"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1、面料：采用西皮覆面，柔软易清洁；</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2、内衬高密度定型海绵，表面带有保护面，防氧化、抗疲劳、耐冲击、回弹力强、不易变形；</w:t>
            </w:r>
            <w:r>
              <w:rPr>
                <w:rFonts w:hint="eastAsia" w:ascii="宋体" w:hAnsi="宋体" w:cs="宋体"/>
                <w:color w:val="auto"/>
                <w:sz w:val="20"/>
                <w:highlight w:val="none"/>
                <w:lang w:bidi="ar"/>
              </w:rPr>
              <w:br w:type="textWrapping" w:clear="all"/>
            </w:r>
            <w:r>
              <w:rPr>
                <w:rFonts w:hint="eastAsia" w:ascii="宋体" w:hAnsi="宋体" w:cs="宋体"/>
                <w:color w:val="auto"/>
                <w:sz w:val="20"/>
                <w:highlight w:val="none"/>
                <w:lang w:bidi="ar"/>
              </w:rPr>
              <w:t xml:space="preserve">3、脚架：弓形脚架。</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89"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张</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5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 </w:t>
            </w:r>
            <w:r>
              <w:rPr>
                <w:rFonts w:hint="eastAsia" w:ascii="宋体" w:hAnsi="宋体" w:cs="宋体"/>
                <w:color w:val="auto"/>
                <w:sz w:val="20"/>
                <w:highlight w:val="none"/>
                <w:lang w:bidi="ar"/>
              </w:rPr>
            </w:r>
            <w:r>
              <w:rPr>
                <w:color w:val="auto"/>
                <w:highlight w:val="none"/>
              </w:rP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999"/>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5400 </w:t>
            </w:r>
            <w:r>
              <w:rPr>
                <w:rFonts w:hint="eastAsia" w:ascii="宋体" w:hAnsi="宋体" w:cs="宋体"/>
                <w:color w:val="auto"/>
                <w:sz w:val="20"/>
                <w:highlight w:val="none"/>
                <w:lang w:bidi="ar"/>
              </w:rPr>
            </w:r>
            <w:r>
              <w:rPr>
                <w:color w:val="auto"/>
                <w:highlight w:val="none"/>
              </w:rPr>
            </w:r>
          </w:p>
        </w:tc>
      </w:tr>
    </w:tbl>
    <w:p>
      <w:pPr>
        <w:pStyle w:val="999"/>
        <w:rPr>
          <w:rFonts w:cs="宋体"/>
          <w:color w:val="auto"/>
          <w:sz w:val="24"/>
          <w:szCs w:val="24"/>
          <w:highlight w:val="none"/>
        </w:rPr>
        <w:sectPr>
          <w:footnotePr/>
          <w:endnotePr/>
          <w:type w:val="nextPage"/>
          <w:pgSz w:w="16838" w:h="11906" w:orient="landscape"/>
          <w:pgMar w:top="1417" w:right="1134" w:bottom="1417" w:left="850" w:header="850" w:footer="992" w:gutter="0"/>
          <w:cols w:num="1" w:sep="0" w:space="1701" w:equalWidth="1"/>
          <w:docGrid w:linePitch="360"/>
        </w:sectPr>
      </w:pPr>
      <w:r>
        <w:rPr>
          <w:rFonts w:hint="eastAsia" w:ascii="宋体" w:hAnsi="宋体" w:cs="宋体"/>
          <w:color w:val="auto"/>
          <w:szCs w:val="21"/>
          <w:highlight w:val="none"/>
        </w:rPr>
      </w:r>
      <w:r>
        <w:rPr>
          <w:rFonts w:cs="宋体"/>
          <w:color w:val="auto"/>
          <w:sz w:val="24"/>
          <w:szCs w:val="24"/>
          <w:highlight w:val="none"/>
        </w:rPr>
      </w:r>
      <w:r>
        <w:rPr>
          <w:color w:val="auto"/>
          <w:highlight w:val="none"/>
        </w:rPr>
      </w:r>
    </w:p>
    <w:p>
      <w:pPr>
        <w:pStyle w:val="999"/>
        <w:rPr>
          <w:color w:val="auto"/>
          <w:highlight w:val="none"/>
        </w:rPr>
      </w:pPr>
      <w:r>
        <w:rPr>
          <w:color w:val="auto"/>
          <w:highlight w:val="none"/>
        </w:rPr>
      </w:r>
      <w:r>
        <w:rPr>
          <w:color w:val="auto"/>
          <w:highlight w:val="none"/>
        </w:rPr>
      </w:r>
    </w:p>
    <w:p>
      <w:pPr>
        <w:pStyle w:val="1154"/>
        <w:numPr>
          <w:ilvl w:val="0"/>
          <w:numId w:val="6"/>
        </w:numPr>
        <w:ind w:hanging="562"/>
        <w:spacing w:line="360" w:lineRule="auto"/>
        <w:rPr>
          <w:rFonts w:cs="宋体"/>
          <w:color w:val="auto"/>
          <w:sz w:val="24"/>
          <w:szCs w:val="24"/>
          <w:highlight w:val="none"/>
        </w:rPr>
        <w:outlineLvl w:val="1"/>
      </w:pPr>
      <w:r>
        <w:rPr>
          <w:color w:val="auto"/>
          <w:highlight w:val="none"/>
        </w:rPr>
      </w:r>
      <w:bookmarkStart w:id="163" w:name="_Toc14750"/>
      <w:r>
        <w:rPr>
          <w:rFonts w:hint="eastAsia" w:cs="宋体"/>
          <w:color w:val="auto"/>
          <w:sz w:val="24"/>
          <w:szCs w:val="24"/>
          <w:highlight w:val="none"/>
        </w:rPr>
        <w:t xml:space="preserve">样品要求</w:t>
      </w:r>
      <w:r>
        <w:rPr>
          <w:rFonts w:cs="宋体"/>
          <w:color w:val="auto"/>
          <w:sz w:val="24"/>
          <w:szCs w:val="24"/>
          <w:highlight w:val="none"/>
        </w:rPr>
      </w:r>
      <w:r>
        <w:rPr>
          <w:color w:val="auto"/>
          <w:highlight w:val="none"/>
        </w:rPr>
      </w:r>
    </w:p>
    <w:p>
      <w:pPr>
        <w:pStyle w:val="1071"/>
        <w:jc w:val="both"/>
        <w:spacing w:beforeAutospacing="0" w:afterAutospacing="0" w:line="360" w:lineRule="auto"/>
        <w:rPr>
          <w:rFonts w:hint="eastAsia" w:ascii="宋体" w:hAnsi="宋体" w:cs="宋体"/>
          <w:color w:val="auto"/>
          <w:highlight w:val="none"/>
        </w:rPr>
      </w:pPr>
      <w:r>
        <w:rPr>
          <w:rFonts w:hint="eastAsia" w:cs="宋体"/>
          <w:color w:val="auto"/>
          <w:highlight w:val="none"/>
        </w:rPr>
        <w:t xml:space="preserve">1</w:t>
      </w:r>
      <w:r>
        <w:rPr>
          <w:rFonts w:hint="eastAsia" w:ascii="宋体" w:hAnsi="宋体" w:cs="宋体"/>
          <w:color w:val="auto"/>
          <w:highlight w:val="none"/>
        </w:rPr>
        <w:t xml:space="preserve">.样品递交要求</w:t>
      </w:r>
      <w:r>
        <w:rPr>
          <w:rFonts w:hint="eastAsia" w:ascii="宋体" w:hAnsi="宋体" w:cs="宋体"/>
          <w:color w:val="auto"/>
          <w:highlight w:val="none"/>
        </w:rPr>
      </w:r>
      <w:r>
        <w:rPr>
          <w:color w:val="auto"/>
          <w:highlight w:val="none"/>
        </w:rPr>
      </w:r>
    </w:p>
    <w:p>
      <w:pPr>
        <w:pStyle w:val="1071"/>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（1）投标供应商请于11月19日</w:t>
      </w:r>
      <w:r>
        <w:rPr>
          <w:rFonts w:hint="eastAsia" w:cs="宋体"/>
          <w:color w:val="auto"/>
          <w:highlight w:val="none"/>
        </w:rPr>
        <w:t xml:space="preserve">（下午</w:t>
      </w:r>
      <w:r>
        <w:rPr>
          <w:rFonts w:hint="eastAsia" w:ascii="宋体" w:hAnsi="宋体" w:cs="宋体"/>
          <w:color w:val="auto"/>
          <w:highlight w:val="none"/>
        </w:rPr>
        <w:t xml:space="preserve">15:00-18:00</w:t>
      </w:r>
      <w:r>
        <w:rPr>
          <w:rFonts w:hint="eastAsia" w:cs="宋体"/>
          <w:color w:val="auto"/>
          <w:highlight w:val="none"/>
        </w:rPr>
        <w:t xml:space="preserve">）</w:t>
      </w:r>
      <w:r>
        <w:rPr>
          <w:rFonts w:hint="eastAsia" w:ascii="宋体" w:hAnsi="宋体" w:cs="宋体"/>
          <w:color w:val="auto"/>
          <w:highlight w:val="none"/>
        </w:rPr>
        <w:t xml:space="preserve">，将实物样品送至南京市雨花台区软件大道21号苏豪国际广场（北园）C座6楼620室，并登记送达信息。不接收在样品递交截止时间后递交的样品，未在规定截止时间前送达样品并登记或样品不全的，样品评审分为零。</w:t>
      </w:r>
      <w:r>
        <w:rPr>
          <w:rFonts w:hint="eastAsia" w:ascii="宋体" w:hAnsi="宋体" w:cs="宋体"/>
          <w:color w:val="auto"/>
          <w:highlight w:val="none"/>
        </w:rPr>
      </w:r>
      <w:r>
        <w:rPr>
          <w:color w:val="auto"/>
          <w:highlight w:val="none"/>
        </w:rPr>
      </w:r>
    </w:p>
    <w:p>
      <w:pPr>
        <w:pStyle w:val="1071"/>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auto"/>
          <w:highlight w:val="none"/>
        </w:rPr>
      </w:r>
      <w:r>
        <w:rPr>
          <w:color w:val="auto"/>
          <w:highlight w:val="none"/>
        </w:rPr>
      </w:r>
    </w:p>
    <w:p>
      <w:pPr>
        <w:pStyle w:val="1071"/>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3）样品的退还。评标结束后，未中标样品由投标人自行搬运离开（费用自理），供应商应最迟于1个工作日内取回样品，否则按废品处理。中标人的样品由中标人负责运送到采购人指定地点并封存。样品的所有费用由供应商承担，中标供应商的样品由采购人保管、封存，作为履约验收的参考。</w:t>
      </w:r>
      <w:r>
        <w:rPr>
          <w:rFonts w:hint="eastAsia" w:ascii="宋体" w:hAnsi="宋体" w:cs="宋体"/>
          <w:color w:val="auto"/>
          <w:highlight w:val="none"/>
        </w:rPr>
      </w:r>
      <w:r>
        <w:rPr>
          <w:color w:val="auto"/>
          <w:highlight w:val="none"/>
        </w:rPr>
      </w:r>
    </w:p>
    <w:p>
      <w:pPr>
        <w:pStyle w:val="1071"/>
        <w:jc w:val="both"/>
        <w:spacing w:beforeAutospacing="0" w:afterAutospacing="0" w:line="360" w:lineRule="auto"/>
        <w:rPr>
          <w:rFonts w:ascii="宋体" w:hAnsi="宋体" w:cs="宋体"/>
          <w:color w:val="auto"/>
          <w:highlight w:val="none"/>
        </w:rPr>
      </w:pPr>
      <w:r>
        <w:rPr>
          <w:rFonts w:hint="eastAsia" w:cs="宋体"/>
          <w:color w:val="auto"/>
          <w:highlight w:val="none"/>
        </w:rPr>
        <w:t xml:space="preserve">3.</w:t>
      </w:r>
      <w:r>
        <w:rPr>
          <w:rFonts w:hint="eastAsia" w:ascii="宋体" w:hAnsi="宋体" w:cs="宋体"/>
          <w:color w:val="auto"/>
          <w:highlight w:val="none"/>
        </w:rPr>
        <w:t xml:space="preserve">请供应商提供样品各1件：</w:t>
      </w:r>
      <w:r>
        <w:rPr>
          <w:rFonts w:ascii="宋体" w:hAnsi="宋体" w:cs="宋体"/>
          <w:color w:val="auto"/>
          <w:highlight w:val="none"/>
        </w:rPr>
      </w:r>
      <w:r>
        <w:rPr>
          <w:color w:val="auto"/>
          <w:highlight w:val="none"/>
        </w:rPr>
      </w:r>
    </w:p>
    <w:tbl>
      <w:tblPr>
        <w:tblW w:w="880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8"/>
      </w:tblGrid>
      <w:tr>
        <w:trPr>
          <w:trHeight w:val="20"/>
        </w:trPr>
        <w:tc>
          <w:tcPr>
            <w:tcW w:w="8808" w:type="dxa"/>
            <w:vAlign w:val="center"/>
            <w:textDirection w:val="lrTb"/>
            <w:noWrap w:val="false"/>
          </w:tcPr>
          <w:p>
            <w:pPr>
              <w:pStyle w:val="99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01包样品</w:t>
            </w:r>
            <w:r>
              <w:rPr>
                <w:rFonts w:hint="eastAsia" w:ascii="宋体" w:hAnsi="宋体" w:cs="宋体"/>
                <w:color w:val="auto"/>
                <w:sz w:val="24"/>
                <w:szCs w:val="24"/>
                <w:highlight w:val="none"/>
              </w:rPr>
            </w:r>
            <w:r>
              <w:rPr>
                <w:color w:val="auto"/>
                <w:highlight w:val="none"/>
              </w:rPr>
            </w:r>
          </w:p>
        </w:tc>
      </w:tr>
      <w:tr>
        <w:trPr>
          <w:trHeight w:val="20"/>
        </w:trPr>
        <w:tc>
          <w:tcPr>
            <w:tcW w:w="8808" w:type="dxa"/>
            <w:vAlign w:val="center"/>
            <w:textDirection w:val="lrTb"/>
            <w:noWrap w:val="false"/>
          </w:tcPr>
          <w:p>
            <w:pPr>
              <w:pStyle w:val="99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序号09医用储物柜2</w:t>
            </w:r>
            <w:r>
              <w:rPr>
                <w:rFonts w:ascii="宋体" w:hAnsi="宋体" w:cs="宋体"/>
                <w:color w:val="auto"/>
                <w:sz w:val="24"/>
                <w:szCs w:val="24"/>
                <w:highlight w:val="none"/>
              </w:rPr>
            </w:r>
            <w:r>
              <w:rPr>
                <w:color w:val="auto"/>
                <w:highlight w:val="none"/>
              </w:rPr>
            </w:r>
          </w:p>
        </w:tc>
      </w:tr>
      <w:tr>
        <w:trPr>
          <w:trHeight w:val="20"/>
        </w:trPr>
        <w:tc>
          <w:tcPr>
            <w:tcW w:w="8808" w:type="dxa"/>
            <w:vAlign w:val="center"/>
            <w:textDirection w:val="lrTb"/>
            <w:noWrap w:val="false"/>
          </w:tcPr>
          <w:p>
            <w:pPr>
              <w:pStyle w:val="99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序号21医用工作台6</w:t>
            </w:r>
            <w:r>
              <w:rPr>
                <w:rFonts w:ascii="宋体" w:hAnsi="宋体" w:cs="宋体"/>
                <w:color w:val="auto"/>
                <w:sz w:val="24"/>
                <w:szCs w:val="24"/>
                <w:highlight w:val="none"/>
              </w:rPr>
            </w:r>
            <w:r>
              <w:rPr>
                <w:color w:val="auto"/>
                <w:highlight w:val="none"/>
              </w:rPr>
            </w:r>
          </w:p>
        </w:tc>
      </w:tr>
      <w:tr>
        <w:trPr>
          <w:trHeight w:val="20"/>
        </w:trPr>
        <w:tc>
          <w:tcPr>
            <w:tcW w:w="8808" w:type="dxa"/>
            <w:vAlign w:val="center"/>
            <w:textDirection w:val="lrTb"/>
            <w:noWrap w:val="false"/>
          </w:tcPr>
          <w:p>
            <w:pPr>
              <w:pStyle w:val="99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序号37医生椅1</w:t>
            </w:r>
            <w:r>
              <w:rPr>
                <w:rFonts w:hint="eastAsia" w:ascii="宋体" w:hAnsi="宋体" w:cs="宋体"/>
                <w:color w:val="auto"/>
                <w:sz w:val="24"/>
                <w:szCs w:val="24"/>
                <w:highlight w:val="none"/>
              </w:rPr>
            </w:r>
            <w:r>
              <w:rPr>
                <w:color w:val="auto"/>
                <w:highlight w:val="none"/>
              </w:rPr>
            </w:r>
          </w:p>
        </w:tc>
      </w:tr>
    </w:tbl>
    <w:p>
      <w:pPr>
        <w:pStyle w:val="1071"/>
        <w:jc w:val="both"/>
        <w:spacing w:beforeAutospacing="0" w:afterAutospacing="0"/>
        <w:rPr>
          <w:rFonts w:ascii="宋体" w:hAnsi="宋体" w:cs="宋体"/>
          <w:color w:val="auto"/>
          <w:highlight w:val="none"/>
        </w:rPr>
      </w:pPr>
      <w:r>
        <w:rPr>
          <w:rFonts w:ascii="宋体" w:hAnsi="宋体" w:cs="宋体"/>
          <w:color w:val="auto"/>
          <w:highlight w:val="none"/>
        </w:rPr>
      </w:r>
      <w:r>
        <w:rPr>
          <w:color w:val="auto"/>
          <w:highlight w:val="none"/>
        </w:rPr>
      </w:r>
    </w:p>
    <w:tbl>
      <w:tblPr>
        <w:tblW w:w="880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8"/>
      </w:tblGrid>
      <w:tr>
        <w:trPr>
          <w:trHeight w:val="300"/>
        </w:trPr>
        <w:tc>
          <w:tcPr>
            <w:tcW w:w="8808" w:type="dxa"/>
            <w:vAlign w:val="center"/>
            <w:textDirection w:val="lrTb"/>
            <w:noWrap w:val="false"/>
          </w:tcPr>
          <w:p>
            <w:pPr>
              <w:pStyle w:val="99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02包样品</w:t>
            </w:r>
            <w:r>
              <w:rPr>
                <w:rFonts w:hint="eastAsia" w:ascii="宋体" w:hAnsi="宋体" w:cs="宋体"/>
                <w:color w:val="auto"/>
                <w:sz w:val="24"/>
                <w:szCs w:val="24"/>
                <w:highlight w:val="none"/>
              </w:rPr>
            </w:r>
            <w:r>
              <w:rPr>
                <w:color w:val="auto"/>
                <w:highlight w:val="none"/>
              </w:rPr>
            </w:r>
          </w:p>
        </w:tc>
      </w:tr>
      <w:tr>
        <w:trPr>
          <w:trHeight w:val="20"/>
        </w:trPr>
        <w:tc>
          <w:tcPr>
            <w:tcW w:w="8808" w:type="dxa"/>
            <w:vAlign w:val="center"/>
            <w:textDirection w:val="lrTb"/>
            <w:noWrap w:val="false"/>
          </w:tcPr>
          <w:p>
            <w:pPr>
              <w:pStyle w:val="999"/>
              <w:jc w:val="center"/>
              <w:rPr>
                <w:rFonts w:ascii="宋体" w:hAnsi="宋体" w:cs="宋体"/>
                <w:color w:val="auto"/>
                <w:sz w:val="20"/>
                <w:highlight w:val="none"/>
              </w:rPr>
            </w:pPr>
            <w:r>
              <w:rPr>
                <w:rFonts w:hint="eastAsia" w:ascii="宋体" w:hAnsi="宋体" w:cs="宋体"/>
                <w:color w:val="auto"/>
                <w:sz w:val="24"/>
                <w:szCs w:val="24"/>
                <w:highlight w:val="none"/>
              </w:rPr>
              <w:t xml:space="preserve">序号4办公椅1     </w:t>
            </w:r>
            <w:r>
              <w:rPr>
                <w:rFonts w:ascii="宋体" w:hAnsi="宋体" w:cs="宋体"/>
                <w:color w:val="auto"/>
                <w:sz w:val="20"/>
                <w:highlight w:val="none"/>
                <w:lang w:bidi="ar"/>
              </w:rPr>
            </w:r>
            <w:r>
              <w:rPr>
                <w:color w:val="auto"/>
                <w:highlight w:val="none"/>
              </w:rPr>
            </w:r>
          </w:p>
        </w:tc>
      </w:tr>
      <w:tr>
        <w:trPr>
          <w:trHeight w:val="20"/>
        </w:trPr>
        <w:tc>
          <w:tcPr>
            <w:tcW w:w="8808" w:type="dxa"/>
            <w:vAlign w:val="center"/>
            <w:textDirection w:val="lrTb"/>
            <w:noWrap w:val="false"/>
          </w:tcPr>
          <w:p>
            <w:pPr>
              <w:pStyle w:val="99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序号74实验矮柜</w:t>
            </w:r>
            <w:r>
              <w:rPr>
                <w:rFonts w:ascii="宋体" w:hAnsi="宋体" w:cs="宋体"/>
                <w:color w:val="auto"/>
                <w:sz w:val="24"/>
                <w:szCs w:val="24"/>
                <w:highlight w:val="none"/>
              </w:rPr>
            </w:r>
            <w:r>
              <w:rPr>
                <w:color w:val="auto"/>
                <w:highlight w:val="none"/>
              </w:rPr>
            </w:r>
          </w:p>
        </w:tc>
      </w:tr>
      <w:tr>
        <w:trPr>
          <w:trHeight w:val="20"/>
        </w:trPr>
        <w:tc>
          <w:tcPr>
            <w:tcW w:w="8808" w:type="dxa"/>
            <w:vAlign w:val="center"/>
            <w:textDirection w:val="lrTb"/>
            <w:noWrap w:val="false"/>
          </w:tcPr>
          <w:p>
            <w:pPr>
              <w:pStyle w:val="999"/>
              <w:jc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序号42会议桌小样：中密度纤维板（贴木皮，同色封边，表面油漆处理），规格200*200*25mm</w:t>
            </w:r>
            <w:r>
              <w:rPr>
                <w:rFonts w:hint="eastAsia" w:ascii="宋体" w:hAnsi="宋体" w:cs="宋体"/>
                <w:color w:val="auto"/>
                <w:sz w:val="20"/>
                <w:highlight w:val="none"/>
                <w:lang w:bidi="ar"/>
              </w:rPr>
            </w:r>
            <w:r>
              <w:rPr>
                <w:color w:val="auto"/>
                <w:highlight w:val="none"/>
              </w:rPr>
            </w:r>
          </w:p>
          <w:p>
            <w:pPr>
              <w:pStyle w:val="999"/>
              <w:jc w:val="center"/>
              <w:rPr>
                <w:rFonts w:ascii="宋体" w:hAnsi="宋体" w:cs="宋体"/>
                <w:color w:val="auto"/>
                <w:sz w:val="24"/>
                <w:szCs w:val="24"/>
                <w:highlight w:val="none"/>
              </w:rPr>
            </w:pPr>
            <w:r>
              <w:rPr>
                <w:rFonts w:hint="eastAsia" w:ascii="宋体" w:hAnsi="宋体" w:cs="宋体"/>
                <w:color w:val="auto"/>
                <w:sz w:val="20"/>
                <w:highlight w:val="none"/>
                <w:lang w:bidi="ar"/>
              </w:rPr>
              <w:t xml:space="preserve">序号6办公桌1小样：刨花板（三面封边处理），规格200*200*25mm</w:t>
            </w:r>
            <w:r>
              <w:rPr>
                <w:rFonts w:ascii="宋体" w:hAnsi="宋体" w:cs="宋体"/>
                <w:color w:val="auto"/>
                <w:sz w:val="24"/>
                <w:szCs w:val="24"/>
                <w:highlight w:val="none"/>
              </w:rPr>
            </w:r>
            <w:r>
              <w:rPr>
                <w:color w:val="auto"/>
                <w:highlight w:val="none"/>
              </w:rPr>
            </w:r>
          </w:p>
        </w:tc>
      </w:tr>
    </w:tbl>
    <w:p>
      <w:pPr>
        <w:pStyle w:val="1071"/>
        <w:jc w:val="both"/>
        <w:spacing w:beforeAutospacing="0" w:afterAutospacing="0"/>
        <w:rPr>
          <w:rFonts w:ascii="宋体" w:hAnsi="宋体" w:cs="宋体"/>
          <w:color w:val="auto"/>
          <w:highlight w:val="none"/>
        </w:rPr>
      </w:pPr>
      <w:r>
        <w:rPr>
          <w:rFonts w:ascii="宋体" w:hAnsi="宋体" w:cs="宋体"/>
          <w:color w:val="auto"/>
          <w:highlight w:val="none"/>
        </w:rPr>
      </w:r>
      <w:r>
        <w:rPr>
          <w:color w:val="auto"/>
          <w:highlight w:val="none"/>
        </w:rPr>
      </w:r>
    </w:p>
    <w:p>
      <w:pPr>
        <w:pStyle w:val="1154"/>
        <w:numPr>
          <w:ilvl w:val="0"/>
          <w:numId w:val="6"/>
        </w:numPr>
        <w:ind w:firstLine="0"/>
        <w:spacing w:line="360" w:lineRule="auto"/>
        <w:rPr>
          <w:rFonts w:hint="eastAsia" w:cs="宋体"/>
          <w:color w:val="auto"/>
          <w:sz w:val="24"/>
          <w:szCs w:val="24"/>
          <w:highlight w:val="none"/>
        </w:rPr>
        <w:outlineLvl w:val="1"/>
      </w:pPr>
      <w:r>
        <w:rPr>
          <w:color w:val="auto"/>
          <w:highlight w:val="none"/>
        </w:rPr>
      </w:r>
      <w:bookmarkStart w:id="164" w:name="_Hlk223539153"/>
      <w:r>
        <w:rPr>
          <w:rFonts w:hint="eastAsia"/>
          <w:bCs/>
          <w:color w:val="auto"/>
          <w:szCs w:val="24"/>
          <w:highlight w:val="none"/>
        </w:rPr>
        <w:t xml:space="preserve">★</w:t>
      </w:r>
      <w:bookmarkEnd w:id="164"/>
      <w:r>
        <w:rPr>
          <w:rFonts w:hint="eastAsia" w:cs="宋体"/>
          <w:color w:val="auto"/>
          <w:sz w:val="24"/>
          <w:szCs w:val="24"/>
          <w:highlight w:val="none"/>
        </w:rPr>
        <w:t xml:space="preserve">商务要求</w:t>
      </w:r>
      <w:r>
        <w:rPr>
          <w:rFonts w:hint="eastAsia"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1.质保期：5年（自验收报告签字确认之日起进入质保期）。质保期内，每年维护保养1次，维护保养及更换损坏件的费用包含在投标总价中。</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2.维修响应及故障解决时间</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质保期内，一旦产品发生质量问题，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t xml:space="preserve">质保期外，供应商提供终生服务，在货物的设计使用寿命周期内，供应商能保证采购人更换到原厂备件材料，确保产品的正常使用。 </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2.3质保期内维修（人为因素除外）费用包含在投标总价中，质保期外提供不高于市场价格的终身维护。中标后提供质保期外配件价格明细表。</w:t>
      </w:r>
      <w:r>
        <w:rPr>
          <w:rFonts w:hint="eastAsia" w:ascii="宋体" w:hAnsi="宋体" w:cs="宋体"/>
          <w:color w:val="auto"/>
          <w:sz w:val="24"/>
          <w:szCs w:val="24"/>
          <w:highlight w:val="none"/>
        </w:rPr>
      </w:r>
      <w:r>
        <w:rPr>
          <w:color w:val="auto"/>
          <w:highlight w:val="none"/>
        </w:rPr>
      </w:r>
    </w:p>
    <w:p>
      <w:pPr>
        <w:pStyle w:val="99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highlight w:val="none"/>
        </w:rPr>
        <w:t xml:space="preserve">交货期：合同签订后接采购人通知45天内。</w:t>
      </w:r>
      <w:r>
        <w:rPr>
          <w:rFonts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3.1交货（具体）地点：采购人指定。（本项目不组织集中踏勘，投标人可自行踏勘现场）</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3.2货物的随机技术资料应齐全，提供但不限于如下技术文件和资料：</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（1）产品到货清单；</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（2）产品保修证明，需标明保修联系方式。</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4.1验收内容包括但不限于：产品型号、数量及外观、货物组件及配置等。</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4.2中标人货物经过双方检验认可后，签署验收报告，产品保修期自验收合格之日起算，由中标人提供产品保修文件。</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4.3采购人有权在验收前到现场抽样送检，送检费用由中标方承担，另有约定除外，如有招标文件产品不一致，采购人有权追究责任并上报监管部门处理。</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5.产品质量要求标准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5.1采购人在中国使用该货物或货物的任何一部分时，免受第三方提出的侵犯其专利权、商标权或工业设计权等知识产权的起诉或司法干预。如果发生上述起诉或干预，则其法律责任均由中标人负责。</w:t>
      </w:r>
      <w:r>
        <w:rPr>
          <w:rFonts w:hint="eastAsia" w:ascii="宋体" w:hAnsi="宋体" w:cs="宋体"/>
          <w:color w:val="auto"/>
          <w:sz w:val="24"/>
          <w:szCs w:val="24"/>
          <w:highlight w:val="none"/>
        </w:rPr>
      </w:r>
      <w:r>
        <w:rPr>
          <w:color w:val="auto"/>
          <w:highlight w:val="none"/>
        </w:rPr>
      </w:r>
    </w:p>
    <w:p>
      <w:pPr>
        <w:pStyle w:val="1041"/>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6.付款方式：</w:t>
      </w:r>
      <w:r>
        <w:rPr>
          <w:rFonts w:hint="eastAsia" w:hAnsi="宋体"/>
          <w:color w:val="auto"/>
          <w:sz w:val="24"/>
          <w:szCs w:val="24"/>
          <w:highlight w:val="none"/>
        </w:rPr>
        <w:t xml:space="preserve">合同签订后，支付合同总价款的30%作为预付款，供货结束并经验收合格后，支付至合同总价款的80%，如采购数量与实际使用数量不一致时，乙方应根据实际使用量供货，合同的最终结算金额经审计审定后按实际使用量乘以成交单价进行计算，项目经审计决算后支付至决算金额的97%，剩余价款质保期满后无息支付。满足合同约定支付条件的，采购人收到乙方发票后10个工作日内，将资金支付到合同约定的账户。 </w:t>
      </w:r>
      <w:r>
        <w:rPr>
          <w:rFonts w:hint="eastAsia" w:hAnsi="宋体" w:cs="宋体"/>
          <w:color w:val="auto"/>
          <w:sz w:val="24"/>
          <w:szCs w:val="24"/>
          <w:highlight w:val="none"/>
        </w:rPr>
      </w:r>
      <w:r>
        <w:rPr>
          <w:color w:val="auto"/>
          <w:highlight w:val="none"/>
        </w:rPr>
      </w:r>
    </w:p>
    <w:p>
      <w:pPr>
        <w:pStyle w:val="99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7.履约保证金：合同签订后5个工作日支付10%履约保证金，详见第三章合同文本要求。</w:t>
      </w:r>
      <w:r>
        <w:rPr>
          <w:rFonts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报价要求：投标人应按货物需求的要求逐项报价。投标人提供的所有报价除另有约定外已包含购买货物费用及售后服务所发生的所有费用，包括但不限于代理费、税费、货物运至安装指定地点的如运输费、保险费、叉车费和装卸费；配套资料费、安装调试费、服务培训费以及免费保修期内的售后服务费用等。</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9.中标人在签订合同前，采购方有权根据情况要求提供投标文件中的检测报告及相关证明文件原件供采购人核验。</w:t>
      </w:r>
      <w:r>
        <w:rPr>
          <w:rFonts w:hint="eastAsia" w:ascii="宋体" w:hAnsi="宋体" w:cs="宋体"/>
          <w:color w:val="auto"/>
          <w:sz w:val="24"/>
          <w:szCs w:val="24"/>
          <w:highlight w:val="none"/>
        </w:rPr>
      </w:r>
      <w:r>
        <w:rPr>
          <w:color w:val="auto"/>
          <w:highlight w:val="none"/>
        </w:rPr>
      </w:r>
    </w:p>
    <w:p>
      <w:pPr>
        <w:pStyle w:val="9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99"/>
        <w:spacing w:line="360" w:lineRule="auto"/>
        <w:rPr>
          <w:rFonts w:cs="宋体"/>
          <w:color w:val="auto"/>
          <w:sz w:val="24"/>
          <w:szCs w:val="24"/>
          <w:highlight w:val="none"/>
        </w:rPr>
      </w:pPr>
      <w:r>
        <w:rPr>
          <w:rFonts w:cs="宋体"/>
          <w:color w:val="auto"/>
          <w:sz w:val="24"/>
          <w:szCs w:val="24"/>
          <w:highlight w:val="none"/>
        </w:rPr>
      </w:r>
      <w:r>
        <w:rPr>
          <w:color w:val="auto"/>
          <w:highlight w:val="none"/>
        </w:rPr>
      </w:r>
    </w:p>
    <w:p>
      <w:pPr>
        <w:pStyle w:val="1154"/>
        <w:numPr>
          <w:ilvl w:val="0"/>
          <w:numId w:val="6"/>
        </w:numPr>
        <w:ind w:hanging="562"/>
        <w:rPr>
          <w:rFonts w:cs="宋体"/>
          <w:color w:val="auto"/>
          <w:sz w:val="24"/>
          <w:szCs w:val="24"/>
          <w:highlight w:val="none"/>
        </w:rPr>
        <w:outlineLvl w:val="1"/>
      </w:pPr>
      <w:r>
        <w:rPr>
          <w:rFonts w:hint="eastAsia" w:cs="宋体"/>
          <w:color w:val="auto"/>
          <w:sz w:val="24"/>
          <w:szCs w:val="24"/>
          <w:highlight w:val="none"/>
        </w:rPr>
        <w:t xml:space="preserve">其它说明</w:t>
      </w:r>
      <w:bookmarkEnd w:id="163"/>
      <w:r>
        <w:rPr>
          <w:rFonts w:cs="宋体"/>
          <w:color w:val="auto"/>
          <w:sz w:val="24"/>
          <w:szCs w:val="24"/>
          <w:highlight w:val="none"/>
        </w:rPr>
      </w:r>
      <w:r>
        <w:rPr>
          <w:color w:val="auto"/>
          <w:highlight w:val="none"/>
        </w:rPr>
      </w:r>
    </w:p>
    <w:p>
      <w:pPr>
        <w:pStyle w:val="999"/>
        <w:spacing w:before="120" w:after="16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“★商务要求”需在《商务要求响应/偏离表》中逐条响应，</w:t>
      </w:r>
      <w:r>
        <w:rPr>
          <w:rFonts w:hint="eastAsia" w:ascii="宋体" w:hAnsi="宋体" w:cs="宋体"/>
          <w:color w:val="auto"/>
          <w:sz w:val="24"/>
          <w:szCs w:val="24"/>
          <w:highlight w:val="none"/>
        </w:rPr>
        <w:t xml:space="preserve">商务</w:t>
      </w:r>
      <w:r>
        <w:rPr>
          <w:rFonts w:ascii="宋体" w:hAnsi="宋体" w:cs="宋体"/>
          <w:color w:val="auto"/>
          <w:sz w:val="24"/>
          <w:szCs w:val="24"/>
          <w:highlight w:val="none"/>
        </w:rPr>
        <w:t xml:space="preserve">条款均为实质性条款，不允许负偏离，否则将作无效投标处理。</w:t>
      </w:r>
      <w:r>
        <w:rPr>
          <w:rFonts w:ascii="宋体" w:hAnsi="宋体" w:cs="宋体"/>
          <w:color w:val="auto"/>
          <w:sz w:val="24"/>
          <w:szCs w:val="24"/>
          <w:highlight w:val="none"/>
        </w:rPr>
      </w:r>
      <w:r>
        <w:rPr>
          <w:color w:val="auto"/>
          <w:highlight w:val="none"/>
        </w:rPr>
      </w:r>
    </w:p>
    <w:p>
      <w:pPr>
        <w:pStyle w:val="99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2.采购标的对应的中小企业划分标准所属行业一览表</w:t>
      </w:r>
      <w:r>
        <w:rPr>
          <w:rFonts w:ascii="宋体" w:hAnsi="宋体" w:cs="宋体"/>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trHeight w:val="567"/>
        </w:trPr>
        <w:tc>
          <w:tcPr>
            <w:tcW w:w="1218" w:type="dxa"/>
            <w:vAlign w:val="center"/>
            <w:textDirection w:val="lrTb"/>
            <w:noWrap w:val="false"/>
          </w:tcPr>
          <w:p>
            <w:pPr>
              <w:pStyle w:val="999"/>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rFonts w:ascii="宋体" w:hAnsi="宋体" w:cs="宋体"/>
                <w:color w:val="auto"/>
                <w:sz w:val="24"/>
                <w:highlight w:val="none"/>
              </w:rPr>
            </w:r>
            <w:r>
              <w:rPr>
                <w:color w:val="auto"/>
                <w:highlight w:val="none"/>
              </w:rPr>
            </w:r>
          </w:p>
        </w:tc>
        <w:tc>
          <w:tcPr>
            <w:tcW w:w="3458" w:type="dxa"/>
            <w:vAlign w:val="center"/>
            <w:textDirection w:val="lrTb"/>
            <w:noWrap w:val="false"/>
          </w:tcPr>
          <w:p>
            <w:pPr>
              <w:pStyle w:val="999"/>
              <w:jc w:val="center"/>
              <w:rPr>
                <w:rFonts w:ascii="宋体" w:hAnsi="宋体" w:cs="宋体"/>
                <w:color w:val="auto"/>
                <w:sz w:val="24"/>
                <w:highlight w:val="none"/>
              </w:rPr>
            </w:pPr>
            <w:r>
              <w:rPr>
                <w:rFonts w:hint="eastAsia" w:ascii="宋体" w:hAnsi="宋体" w:cs="宋体"/>
                <w:color w:val="auto"/>
                <w:sz w:val="24"/>
                <w:highlight w:val="none"/>
              </w:rPr>
              <w:t xml:space="preserve">采购标的</w:t>
            </w:r>
            <w:r>
              <w:rPr>
                <w:rFonts w:ascii="宋体" w:hAnsi="宋体" w:cs="宋体"/>
                <w:color w:val="auto"/>
                <w:sz w:val="24"/>
                <w:highlight w:val="none"/>
              </w:rPr>
            </w:r>
            <w:r>
              <w:rPr>
                <w:color w:val="auto"/>
                <w:highlight w:val="none"/>
              </w:rPr>
            </w:r>
          </w:p>
        </w:tc>
        <w:tc>
          <w:tcPr>
            <w:tcW w:w="4223" w:type="dxa"/>
            <w:vAlign w:val="center"/>
            <w:textDirection w:val="lrTb"/>
            <w:noWrap w:val="false"/>
          </w:tcPr>
          <w:p>
            <w:pPr>
              <w:pStyle w:val="999"/>
              <w:jc w:val="center"/>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rPr>
                <w:rFonts w:ascii="宋体" w:hAnsi="宋体" w:cs="宋体"/>
                <w:color w:val="auto"/>
                <w:sz w:val="24"/>
                <w:highlight w:val="none"/>
              </w:rPr>
            </w:r>
            <w:r>
              <w:rPr>
                <w:color w:val="auto"/>
                <w:highlight w:val="none"/>
              </w:rPr>
            </w:r>
          </w:p>
        </w:tc>
      </w:tr>
      <w:tr>
        <w:trPr>
          <w:cantSplit/>
          <w:trHeight w:val="567"/>
        </w:trPr>
        <w:tc>
          <w:tcPr>
            <w:tcW w:w="1218" w:type="dxa"/>
            <w:vAlign w:val="center"/>
            <w:textDirection w:val="lrTb"/>
            <w:noWrap w:val="false"/>
          </w:tcPr>
          <w:p>
            <w:pPr>
              <w:pStyle w:val="999"/>
              <w:jc w:val="center"/>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r>
            <w:r>
              <w:rPr>
                <w:color w:val="auto"/>
                <w:highlight w:val="none"/>
              </w:rPr>
            </w:r>
          </w:p>
        </w:tc>
        <w:tc>
          <w:tcPr>
            <w:tcW w:w="3458" w:type="dxa"/>
            <w:vAlign w:val="center"/>
            <w:textDirection w:val="lrTb"/>
            <w:noWrap w:val="false"/>
          </w:tcPr>
          <w:p>
            <w:pPr>
              <w:pStyle w:val="999"/>
              <w:jc w:val="center"/>
              <w:widowControl/>
              <w:rPr>
                <w:rFonts w:hint="eastAsia" w:ascii="宋体" w:hAnsi="宋体" w:cs="宋体"/>
                <w:color w:val="auto"/>
                <w:sz w:val="24"/>
                <w:highlight w:val="none"/>
              </w:rPr>
            </w:pPr>
            <w:r>
              <w:rPr>
                <w:rFonts w:hint="eastAsia" w:cs="宋体"/>
                <w:color w:val="auto"/>
                <w:sz w:val="24"/>
                <w:highlight w:val="none"/>
              </w:rPr>
              <w:t xml:space="preserve">河西院区二期项目办公家具</w:t>
            </w:r>
            <w:r>
              <w:rPr>
                <w:rFonts w:hint="eastAsia" w:ascii="宋体" w:hAnsi="宋体" w:cs="宋体"/>
                <w:color w:val="auto"/>
                <w:sz w:val="24"/>
                <w:highlight w:val="none"/>
              </w:rPr>
            </w:r>
            <w:r>
              <w:rPr>
                <w:color w:val="auto"/>
                <w:highlight w:val="none"/>
              </w:rPr>
            </w:r>
          </w:p>
        </w:tc>
        <w:tc>
          <w:tcPr>
            <w:tcW w:w="4223" w:type="dxa"/>
            <w:vAlign w:val="center"/>
            <w:textDirection w:val="lrTb"/>
            <w:noWrap w:val="false"/>
          </w:tcPr>
          <w:p>
            <w:pPr>
              <w:pStyle w:val="999"/>
              <w:jc w:val="center"/>
              <w:rPr>
                <w:rFonts w:hint="eastAsia" w:ascii="宋体" w:hAnsi="宋体" w:cs="宋体"/>
                <w:color w:val="auto"/>
                <w:sz w:val="24"/>
                <w:highlight w:val="none"/>
              </w:rPr>
            </w:pPr>
            <w:r>
              <w:rPr>
                <w:rFonts w:hint="eastAsia" w:ascii="宋体" w:hAnsi="宋体" w:cs="宋体"/>
                <w:color w:val="auto"/>
                <w:sz w:val="24"/>
                <w:highlight w:val="none"/>
              </w:rPr>
              <w:t xml:space="preserve">工业</w:t>
            </w:r>
            <w:r>
              <w:rPr>
                <w:rFonts w:hint="eastAsia" w:ascii="宋体" w:hAnsi="宋体" w:cs="宋体"/>
                <w:color w:val="auto"/>
                <w:sz w:val="24"/>
                <w:highlight w:val="none"/>
              </w:rPr>
            </w:r>
            <w:r>
              <w:rPr>
                <w:color w:val="auto"/>
                <w:highlight w:val="none"/>
              </w:rPr>
            </w:r>
          </w:p>
        </w:tc>
      </w:tr>
    </w:tbl>
    <w:p>
      <w:pPr>
        <w:pStyle w:val="999"/>
        <w:jc w:val="left"/>
        <w:rPr>
          <w:rFonts w:ascii="宋体" w:hAnsi="宋体" w:cs="宋体"/>
          <w:color w:val="auto"/>
          <w:sz w:val="28"/>
          <w:szCs w:val="28"/>
          <w:highlight w:val="none"/>
        </w:rPr>
      </w:pPr>
      <w:r>
        <w:rPr>
          <w:rFonts w:hint="eastAsia" w:ascii="宋体" w:hAnsi="宋体" w:cs="宋体"/>
          <w:color w:val="auto"/>
          <w:szCs w:val="21"/>
          <w:highlight w:val="none"/>
        </w:rPr>
        <w:br w:type="page" w:clear="all"/>
      </w:r>
      <w:r>
        <w:rPr>
          <w:rFonts w:ascii="宋体" w:hAnsi="宋体" w:cs="宋体"/>
          <w:color w:val="auto"/>
          <w:sz w:val="28"/>
          <w:szCs w:val="28"/>
          <w:highlight w:val="none"/>
        </w:rPr>
      </w:r>
      <w:r>
        <w:rPr>
          <w:color w:val="auto"/>
          <w:highlight w:val="none"/>
        </w:rPr>
      </w:r>
    </w:p>
    <w:p>
      <w:pPr>
        <w:pStyle w:val="999"/>
        <w:jc w:val="center"/>
        <w:widowControl/>
        <w:rPr>
          <w:rFonts w:ascii="宋体" w:hAnsi="宋体" w:cs="宋体"/>
          <w:b/>
          <w:color w:val="auto"/>
          <w:sz w:val="32"/>
          <w:szCs w:val="32"/>
          <w:highlight w:val="none"/>
        </w:rPr>
        <w:outlineLvl w:val="0"/>
      </w:pPr>
      <w:r>
        <w:rPr>
          <w:color w:val="auto"/>
          <w:highlight w:val="none"/>
        </w:rPr>
      </w:r>
      <w:bookmarkStart w:id="165" w:name="_Toc26041"/>
      <w:r>
        <w:rPr>
          <w:rFonts w:hint="eastAsia" w:ascii="宋体" w:hAnsi="宋体" w:cs="宋体"/>
          <w:b/>
          <w:color w:val="auto"/>
          <w:sz w:val="32"/>
          <w:szCs w:val="32"/>
          <w:highlight w:val="none"/>
        </w:rPr>
        <w:t xml:space="preserve">第五章  评标方法与评标标准</w:t>
      </w:r>
      <w:bookmarkEnd w:id="165"/>
      <w:r>
        <w:rPr>
          <w:rFonts w:ascii="宋体" w:hAnsi="宋体" w:cs="宋体"/>
          <w:b/>
          <w:color w:val="auto"/>
          <w:sz w:val="32"/>
          <w:szCs w:val="32"/>
          <w:highlight w:val="none"/>
        </w:rPr>
      </w:r>
      <w:r>
        <w:rPr>
          <w:color w:val="auto"/>
          <w:highlight w:val="none"/>
        </w:rPr>
      </w:r>
    </w:p>
    <w:p>
      <w:pPr>
        <w:pStyle w:val="999"/>
        <w:ind w:firstLine="480"/>
        <w:jc w:val="left"/>
        <w:spacing w:before="161" w:after="160" w:line="360" w:lineRule="auto"/>
        <w:rPr>
          <w:rFonts w:ascii="宋体" w:hAnsi="宋体" w:cs="宋体"/>
          <w:color w:val="auto"/>
          <w:sz w:val="24"/>
          <w:highlight w:val="none"/>
        </w:rPr>
      </w:pPr>
      <w:r>
        <w:rPr>
          <w:rFonts w:hint="eastAsia" w:ascii="宋体" w:hAnsi="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6" w:name="OLE_LINK20"/>
      <w:r>
        <w:rPr>
          <w:rFonts w:hint="eastAsia" w:ascii="宋体" w:hAnsi="宋体" w:cs="宋体"/>
          <w:color w:val="auto"/>
          <w:sz w:val="24"/>
          <w:highlight w:val="none"/>
        </w:rPr>
        <w:t xml:space="preserve">取1名中标候选人</w:t>
      </w:r>
      <w:bookmarkEnd w:id="166"/>
      <w:r>
        <w:rPr>
          <w:rFonts w:hint="eastAsia" w:ascii="宋体" w:hAnsi="宋体" w:cs="宋体"/>
          <w:color w:val="auto"/>
          <w:sz w:val="24"/>
          <w:highlight w:val="none"/>
        </w:rPr>
        <w:t xml:space="preserve">。</w:t>
      </w:r>
      <w:r>
        <w:rPr>
          <w:rFonts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b/>
          <w:bCs/>
          <w:color w:val="auto"/>
          <w:sz w:val="24"/>
          <w:highlight w:val="none"/>
        </w:rPr>
      </w:pPr>
      <w:r>
        <w:rPr>
          <w:color w:val="auto"/>
          <w:highlight w:val="none"/>
        </w:rPr>
      </w:r>
      <w:bookmarkStart w:id="167" w:name="_Toc28210"/>
      <w:r>
        <w:rPr>
          <w:rFonts w:hint="eastAsia" w:ascii="宋体" w:hAnsi="宋体" w:cs="宋体"/>
          <w:b/>
          <w:bCs/>
          <w:color w:val="auto"/>
          <w:sz w:val="24"/>
          <w:highlight w:val="none"/>
        </w:rPr>
        <w:t xml:space="preserve">政府采购政策功能落实</w:t>
      </w:r>
      <w:bookmarkEnd w:id="167"/>
      <w:r>
        <w:rPr>
          <w:rFonts w:hint="eastAsia" w:ascii="宋体" w:hAnsi="宋体" w:cs="宋体"/>
          <w:b/>
          <w:bCs/>
          <w:color w:val="auto"/>
          <w:sz w:val="24"/>
          <w:highlight w:val="none"/>
        </w:rPr>
        <w:t xml:space="preserve">待定</w:t>
      </w:r>
      <w:r>
        <w:rPr>
          <w:rFonts w:hint="eastAsia" w:ascii="宋体" w:hAnsi="宋体" w:cs="宋体"/>
          <w:b/>
          <w:bCs/>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本项目专门面向中小企业采购。</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企业标准请参照《关于印发中小企业划型标准规定的通知》（工信部联企业[2011]300号）文件规定自行填写。</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 残疾人福利单位标准请参照《关于促进残疾人就业政府采购政策的通知》（财库〔2017〕141号）。</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监狱企业标准请参照《关于政府采购支持监狱企业发展有关问题的通知》（财库[2014]68号）。</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残疾人福利单位、监狱企业属于小型、微型企业的，不重复享受政策。</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 如本项目同意联合体投标或同意分包履行合同的,联合体各方均必须为小型、微型企业（残疾人福利单位、监狱企业）。</w:t>
      </w:r>
      <w:r>
        <w:rPr>
          <w:rFonts w:hint="eastAsia" w:ascii="宋体" w:hAnsi="宋体" w:cs="宋体"/>
          <w:color w:val="auto"/>
          <w:sz w:val="24"/>
          <w:highlight w:val="none"/>
        </w:rPr>
      </w:r>
      <w:r>
        <w:rPr>
          <w:color w:val="auto"/>
          <w:highlight w:val="none"/>
        </w:rPr>
      </w:r>
    </w:p>
    <w:p>
      <w:pPr>
        <w:pStyle w:val="999"/>
        <w:ind w:firstLine="480"/>
        <w:jc w:val="left"/>
        <w:spacing w:before="161" w:after="160" w:line="360" w:lineRule="auto"/>
        <w:rPr>
          <w:rFonts w:ascii="宋体" w:hAnsi="宋体" w:cs="宋体"/>
          <w:color w:val="auto"/>
          <w:sz w:val="24"/>
          <w:highlight w:val="none"/>
        </w:rPr>
      </w:pPr>
      <w:r>
        <w:rPr>
          <w:rFonts w:hint="eastAsia" w:ascii="宋体" w:hAnsi="宋体" w:cs="宋体"/>
          <w:color w:val="auto"/>
          <w:sz w:val="24"/>
          <w:highlight w:val="none"/>
        </w:rPr>
        <w:t xml:space="preserve">2、采购本国产品的支持政策</w:t>
      </w:r>
      <w:r>
        <w:rPr>
          <w:rFonts w:ascii="宋体" w:hAnsi="宋体" w:cs="宋体"/>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2.1 本项目政府采购活动中既有本国产品又有非本国产品参与竞争的，依法对本国产品给予价格评审优惠，对本国产品的报价给予</w:t>
      </w:r>
      <w:r>
        <w:rPr>
          <w:rFonts w:ascii="宋体" w:hAnsi="宋体" w:cs="宋体"/>
          <w:color w:val="auto"/>
          <w:sz w:val="24"/>
          <w:highlight w:val="none"/>
        </w:rPr>
        <w:t xml:space="preserve">20%</w:t>
      </w:r>
      <w:r>
        <w:rPr>
          <w:rFonts w:ascii="宋体" w:hAnsi="宋体" w:cs="宋体"/>
          <w:color w:val="auto"/>
          <w:sz w:val="24"/>
          <w:highlight w:val="none"/>
        </w:rPr>
        <w:t xml:space="preserve">的价格扣除，用扣除后的价格参与评审。</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sz w:val="24"/>
          <w:highlight w:val="none"/>
        </w:rPr>
        <w:t xml:space="preserve">80%</w:t>
      </w:r>
      <w:r>
        <w:rPr>
          <w:rFonts w:ascii="宋体" w:hAnsi="宋体" w:cs="宋体"/>
          <w:color w:val="auto"/>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2.3 供应商需按照招标文件的要求提供《关于符合本国产品标准的声明函》（以下简称《声明函》），</w:t>
      </w:r>
      <w:r>
        <w:rPr>
          <w:rFonts w:ascii="宋体" w:hAnsi="宋体" w:cs="宋体"/>
          <w:color w:val="auto"/>
          <w:sz w:val="24"/>
          <w:highlight w:val="none"/>
        </w:rPr>
        <w:t xml:space="preserve">如不提供将不享受本国产品价格评审优惠</w:t>
      </w:r>
      <w:r>
        <w:rPr>
          <w:rFonts w:ascii="宋体" w:hAnsi="宋体" w:cs="宋体"/>
          <w:color w:val="auto"/>
          <w:sz w:val="24"/>
          <w:highlight w:val="none"/>
        </w:rPr>
        <w:t xml:space="preserve">。</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2.4 供应商需在《声明函》中</w:t>
      </w:r>
      <w:r>
        <w:rPr>
          <w:rFonts w:ascii="宋体" w:hAnsi="宋体" w:cs="宋体"/>
          <w:color w:val="auto"/>
          <w:sz w:val="24"/>
          <w:highlight w:val="none"/>
        </w:rPr>
        <w:t xml:space="preserve">逐一、准确</w:t>
      </w:r>
      <w:r>
        <w:rPr>
          <w:rFonts w:ascii="宋体" w:hAnsi="宋体" w:cs="宋体"/>
          <w:color w:val="auto"/>
          <w:sz w:val="24"/>
          <w:highlight w:val="none"/>
        </w:rPr>
        <w:t xml:space="preserve">填写产品名称、厂名、生产厂址三项信息（《声明函》中用斜线划除的地方无需填写），</w:t>
      </w:r>
      <w:r>
        <w:rPr>
          <w:rFonts w:ascii="宋体" w:hAnsi="宋体" w:cs="宋体"/>
          <w:color w:val="auto"/>
          <w:sz w:val="24"/>
          <w:highlight w:val="none"/>
        </w:rPr>
        <w:t xml:space="preserve">三项信息中任意一项未填写的视为该项产品不符合本国产品标准，不享受本国产品价格评审优惠</w:t>
      </w:r>
      <w:r>
        <w:rPr>
          <w:rFonts w:ascii="宋体" w:hAnsi="宋体" w:cs="宋体"/>
          <w:color w:val="auto"/>
          <w:sz w:val="24"/>
          <w:highlight w:val="none"/>
        </w:rPr>
        <w:t xml:space="preserve">。</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eastAsia="Times New Roman"/>
          <w:color w:val="auto"/>
          <w:sz w:val="24"/>
          <w:highlight w:val="none"/>
        </w:rPr>
      </w:pPr>
      <w:r>
        <w:rPr>
          <w:rFonts w:ascii="宋体" w:hAnsi="宋体" w:cs="宋体"/>
          <w:color w:val="auto"/>
          <w:sz w:val="24"/>
          <w:highlight w:val="none"/>
        </w:rPr>
        <w:t xml:space="preserve">2.6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Times New Roman"/>
          <w:color w:val="auto"/>
          <w:sz w:val="24"/>
          <w:highlight w:val="none"/>
        </w:rPr>
      </w:r>
      <w:r>
        <w:rPr>
          <w:color w:val="auto"/>
          <w:highlight w:val="none"/>
        </w:rPr>
      </w:r>
    </w:p>
    <w:p>
      <w:pPr>
        <w:pStyle w:val="999"/>
        <w:ind w:firstLine="480"/>
        <w:jc w:val="left"/>
        <w:spacing w:before="161" w:after="160" w:line="360" w:lineRule="auto"/>
        <w:rPr>
          <w:rFonts w:hint="eastAsia" w:eastAsia="等线"/>
          <w:color w:val="auto"/>
          <w:sz w:val="24"/>
          <w:highlight w:val="none"/>
        </w:rPr>
      </w:pPr>
      <w:r>
        <w:rPr>
          <w:rFonts w:ascii="宋体" w:hAnsi="宋体" w:cs="宋体"/>
          <w:color w:val="auto"/>
          <w:sz w:val="24"/>
          <w:highlight w:val="none"/>
        </w:rPr>
        <w:t xml:space="preserve">2.7本国产品应当在中国境内生产，即在中华人民共和国关境内实现从原材料、组件到产品的属性改变。从具体情形看，在国内保税区、综合保税区等海关特殊监管区域生产的产品，属于在中国境内生产的产品；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auto"/>
          <w:sz w:val="24"/>
          <w:highlight w:val="none"/>
        </w:rPr>
        <w:t xml:space="preserve">对医疗器械产品，取得药品监督管理部门授予的准字号医疗器械注册证的，属于在中国境内生产的产品；</w:t>
      </w:r>
      <w:r>
        <w:rPr>
          <w:rFonts w:ascii="宋体" w:hAnsi="宋体" w:cs="宋体"/>
          <w:color w:val="auto"/>
          <w:sz w:val="24"/>
          <w:highlight w:val="none"/>
        </w:rPr>
        <w:t xml:space="preserve">其他产品，根据实际情况判断是否在中国境内生产。</w:t>
      </w:r>
      <w:r>
        <w:rPr>
          <w:rFonts w:hint="eastAsia" w:eastAsia="等线"/>
          <w:color w:val="auto"/>
          <w:sz w:val="24"/>
          <w:highlight w:val="none"/>
        </w:rPr>
      </w:r>
      <w:r>
        <w:rPr>
          <w:color w:val="auto"/>
          <w:highlight w:val="none"/>
        </w:rPr>
      </w:r>
    </w:p>
    <w:p>
      <w:pPr>
        <w:pStyle w:val="999"/>
        <w:ind w:firstLine="482"/>
        <w:jc w:val="left"/>
        <w:rPr>
          <w:rFonts w:ascii="宋体" w:hAnsi="宋体"/>
          <w:b/>
          <w:color w:val="auto"/>
          <w:sz w:val="24"/>
          <w:highlight w:val="none"/>
        </w:rPr>
        <w:outlineLvl w:val="1"/>
      </w:pPr>
      <w:r>
        <w:rPr>
          <w:color w:val="auto"/>
          <w:highlight w:val="none"/>
        </w:rPr>
      </w:r>
      <w:bookmarkStart w:id="168" w:name="_Toc30809"/>
      <w:r>
        <w:rPr>
          <w:rFonts w:hint="eastAsia" w:ascii="宋体" w:hAnsi="宋体"/>
          <w:b/>
          <w:color w:val="auto"/>
          <w:sz w:val="24"/>
          <w:highlight w:val="none"/>
        </w:rPr>
        <w:t xml:space="preserve">符合性审查内容</w:t>
      </w:r>
      <w:bookmarkEnd w:id="168"/>
      <w:r>
        <w:rPr>
          <w:rFonts w:ascii="宋体" w:hAnsi="宋体"/>
          <w:b/>
          <w:color w:val="auto"/>
          <w:sz w:val="24"/>
          <w:highlight w:val="none"/>
        </w:rPr>
      </w:r>
      <w:r>
        <w:rPr>
          <w:color w:val="auto"/>
          <w:highlight w:val="none"/>
        </w:rPr>
      </w:r>
    </w:p>
    <w:p>
      <w:pPr>
        <w:pStyle w:val="1121"/>
        <w:numPr>
          <w:ilvl w:val="0"/>
          <w:numId w:val="7"/>
        </w:numPr>
        <w:rPr>
          <w:rFonts w:ascii="宋体" w:hAnsi="宋体"/>
          <w:b/>
          <w:bCs/>
          <w:color w:val="auto"/>
          <w:sz w:val="24"/>
          <w:szCs w:val="24"/>
          <w:highlight w:val="none"/>
        </w:rPr>
      </w:pPr>
      <w:r>
        <w:rPr>
          <w:rFonts w:hint="eastAsia" w:ascii="宋体" w:hAnsi="宋体"/>
          <w:b/>
          <w:bCs/>
          <w:color w:val="auto"/>
          <w:sz w:val="24"/>
          <w:highlight w:val="none"/>
        </w:rPr>
        <w:t xml:space="preserve">报价要求：</w:t>
      </w:r>
      <w:r>
        <w:rPr>
          <w:rFonts w:hint="eastAsia" w:ascii="宋体" w:hAnsi="宋体"/>
          <w:b/>
          <w:bCs/>
          <w:color w:val="auto"/>
          <w:sz w:val="24"/>
          <w:szCs w:val="24"/>
          <w:highlight w:val="none"/>
        </w:rPr>
        <w:t xml:space="preserve">不得超过最高限价</w:t>
      </w:r>
      <w:r>
        <w:rPr>
          <w:rFonts w:ascii="宋体" w:hAnsi="宋体"/>
          <w:b/>
          <w:bCs/>
          <w:color w:val="auto"/>
          <w:sz w:val="24"/>
          <w:szCs w:val="24"/>
          <w:highlight w:val="none"/>
        </w:rPr>
      </w:r>
      <w:r>
        <w:rPr>
          <w:color w:val="auto"/>
          <w:highlight w:val="none"/>
        </w:rPr>
      </w:r>
    </w:p>
    <w:p>
      <w:pPr>
        <w:pStyle w:val="999"/>
        <w:jc w:val="left"/>
        <w:rPr>
          <w:rFonts w:ascii="宋体" w:hAnsi="宋体"/>
          <w:color w:val="auto"/>
          <w:sz w:val="24"/>
          <w:highlight w:val="none"/>
        </w:rPr>
      </w:pPr>
      <w:r>
        <w:rPr>
          <w:rFonts w:ascii="宋体" w:hAnsi="宋体"/>
          <w:color w:val="auto"/>
          <w:sz w:val="24"/>
          <w:highlight w:val="none"/>
        </w:rPr>
      </w:r>
      <w:r>
        <w:rPr>
          <w:color w:val="auto"/>
          <w:highlight w:val="none"/>
        </w:rPr>
      </w:r>
    </w:p>
    <w:p>
      <w:pPr>
        <w:pStyle w:val="999"/>
        <w:numPr>
          <w:ilvl w:val="0"/>
          <w:numId w:val="7"/>
        </w:numPr>
        <w:ind w:firstLine="482"/>
        <w:jc w:val="left"/>
        <w:rPr>
          <w:rFonts w:ascii="宋体" w:hAnsi="宋体"/>
          <w:b/>
          <w:bCs/>
          <w:color w:val="auto"/>
          <w:sz w:val="24"/>
          <w:highlight w:val="none"/>
        </w:rPr>
      </w:pPr>
      <w:r>
        <w:rPr>
          <w:rFonts w:hint="eastAsia" w:ascii="宋体" w:hAnsi="宋体"/>
          <w:b/>
          <w:bCs/>
          <w:color w:val="auto"/>
          <w:sz w:val="24"/>
          <w:highlight w:val="none"/>
        </w:rPr>
        <w:t xml:space="preserve">商务要求：</w:t>
      </w:r>
      <w:r>
        <w:rPr>
          <w:rFonts w:ascii="宋体" w:hAnsi="宋体"/>
          <w:b/>
          <w:bCs/>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2.1</w:t>
      </w:r>
      <w:r>
        <w:rPr>
          <w:rFonts w:hint="eastAsia"/>
          <w:iCs/>
          <w:color w:val="auto"/>
          <w:sz w:val="24"/>
          <w:highlight w:val="none"/>
          <w:lang w:bidi="ar"/>
        </w:rPr>
        <w:t xml:space="preserve">投标文件没有重大负偏离，所谓重大负偏离是指投标人所投标的</w:t>
      </w:r>
      <w:r>
        <w:rPr>
          <w:rFonts w:hint="eastAsia"/>
          <w:iCs/>
          <w:color w:val="auto"/>
          <w:sz w:val="24"/>
          <w:highlight w:val="none"/>
          <w:u w:val="single"/>
          <w:lang w:bidi="ar"/>
        </w:rPr>
        <w:t xml:space="preserve">范围、质量、数量、付款方式、质保期和交货期限</w:t>
      </w:r>
      <w:r>
        <w:rPr>
          <w:rFonts w:hint="eastAsia"/>
          <w:iCs/>
          <w:color w:val="auto"/>
          <w:sz w:val="24"/>
          <w:highlight w:val="none"/>
          <w:lang w:bidi="ar"/>
        </w:rPr>
        <w:t xml:space="preserve">等明显不能满足招标文件的要求。重大负偏离的认定须经评标委员会同意，</w:t>
      </w:r>
      <w:r>
        <w:rPr>
          <w:rFonts w:hint="eastAsia" w:ascii="宋体" w:hAnsi="宋体"/>
          <w:color w:val="auto"/>
          <w:sz w:val="24"/>
          <w:highlight w:val="none"/>
        </w:rPr>
        <w:t xml:space="preserve">商务要求不接受任何一项的负偏离或者不满足，允许正偏离；</w:t>
      </w:r>
      <w:r>
        <w:rPr>
          <w:rFonts w:ascii="宋体" w:hAnsi="宋体"/>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2.2《第六章投标文件构成》中“投标文件构成”没有实质性缺漏；</w:t>
      </w:r>
      <w:r>
        <w:rPr>
          <w:rFonts w:ascii="宋体" w:hAnsi="宋体"/>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2.3本项目不接受备选投标方案</w:t>
      </w:r>
      <w:r>
        <w:rPr>
          <w:rFonts w:ascii="宋体" w:hAnsi="宋体"/>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2.4投标文件没有采购人不能接受的附加条件</w:t>
      </w:r>
      <w:r>
        <w:rPr>
          <w:rFonts w:ascii="宋体" w:hAnsi="宋体"/>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2.5投标文件没有法律、法规和招标文件规定的其他无效情形</w:t>
      </w:r>
      <w:r>
        <w:rPr>
          <w:rFonts w:ascii="宋体" w:hAnsi="宋体"/>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ascii="宋体" w:hAnsi="宋体"/>
          <w:color w:val="auto"/>
          <w:sz w:val="24"/>
          <w:highlight w:val="none"/>
        </w:rPr>
      </w:r>
      <w:r>
        <w:rPr>
          <w:color w:val="auto"/>
          <w:highlight w:val="none"/>
        </w:rPr>
      </w:r>
    </w:p>
    <w:p>
      <w:pPr>
        <w:pStyle w:val="999"/>
        <w:numPr>
          <w:ilvl w:val="0"/>
          <w:numId w:val="7"/>
        </w:numPr>
        <w:ind w:firstLine="482"/>
        <w:jc w:val="left"/>
        <w:rPr>
          <w:rFonts w:ascii="宋体" w:hAnsi="宋体"/>
          <w:b/>
          <w:bCs/>
          <w:color w:val="auto"/>
          <w:sz w:val="24"/>
          <w:highlight w:val="none"/>
        </w:rPr>
      </w:pPr>
      <w:r>
        <w:rPr>
          <w:rFonts w:hint="eastAsia" w:ascii="宋体" w:hAnsi="宋体"/>
          <w:b/>
          <w:bCs/>
          <w:color w:val="auto"/>
          <w:sz w:val="24"/>
          <w:highlight w:val="none"/>
        </w:rPr>
        <w:t xml:space="preserve">技术要求：</w:t>
      </w:r>
      <w:r>
        <w:rPr>
          <w:rFonts w:ascii="宋体" w:hAnsi="宋体"/>
          <w:b/>
          <w:bCs/>
          <w:color w:val="auto"/>
          <w:sz w:val="24"/>
          <w:highlight w:val="none"/>
        </w:rPr>
      </w:r>
      <w:r>
        <w:rPr>
          <w:color w:val="auto"/>
          <w:highlight w:val="none"/>
        </w:rPr>
      </w:r>
    </w:p>
    <w:p>
      <w:pPr>
        <w:pStyle w:val="999"/>
        <w:ind w:firstLine="480"/>
        <w:jc w:val="left"/>
        <w:spacing w:before="120"/>
        <w:rPr>
          <w:rFonts w:ascii="宋体" w:hAnsi="宋体"/>
          <w:color w:val="auto"/>
          <w:sz w:val="24"/>
          <w:highlight w:val="none"/>
        </w:rPr>
      </w:pPr>
      <w:r>
        <w:rPr>
          <w:rFonts w:hint="eastAsia" w:ascii="宋体" w:hAnsi="宋体"/>
          <w:color w:val="auto"/>
          <w:sz w:val="24"/>
          <w:highlight w:val="none"/>
        </w:rPr>
        <w:t xml:space="preserve">3.1采购需求中以及技术要求中</w:t>
      </w:r>
      <w:r>
        <w:rPr>
          <w:rFonts w:hint="eastAsia" w:ascii="宋体" w:hAnsi="宋体" w:cs="宋体"/>
          <w:color w:val="auto"/>
          <w:sz w:val="24"/>
          <w:highlight w:val="none"/>
        </w:rPr>
        <w:t xml:space="preserve">★条款</w:t>
      </w:r>
      <w:r>
        <w:rPr>
          <w:rFonts w:hint="eastAsia" w:ascii="宋体" w:hAnsi="宋体"/>
          <w:color w:val="auto"/>
          <w:sz w:val="24"/>
          <w:highlight w:val="none"/>
        </w:rPr>
        <w:t xml:space="preserve">不接受任何一项的负偏离或者不满足</w:t>
      </w:r>
      <w:r>
        <w:rPr>
          <w:rFonts w:ascii="宋体" w:hAnsi="宋体"/>
          <w:color w:val="auto"/>
          <w:sz w:val="24"/>
          <w:highlight w:val="none"/>
        </w:rPr>
      </w:r>
      <w:r>
        <w:rPr>
          <w:color w:val="auto"/>
          <w:highlight w:val="none"/>
        </w:rPr>
      </w:r>
    </w:p>
    <w:p>
      <w:pPr>
        <w:pStyle w:val="999"/>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rPr>
          <w:rFonts w:ascii="宋体" w:hAnsi="宋体"/>
          <w:b/>
          <w:color w:val="auto"/>
          <w:sz w:val="24"/>
          <w:highlight w:val="none"/>
        </w:rPr>
      </w:pPr>
      <w:r>
        <w:rPr>
          <w:color w:val="auto"/>
          <w:highlight w:val="none"/>
        </w:rPr>
      </w:r>
      <w:bookmarkStart w:id="169" w:name="_Toc20828"/>
      <w:r>
        <w:rPr>
          <w:rFonts w:hint="eastAsia" w:ascii="宋体" w:hAnsi="宋体"/>
          <w:b/>
          <w:color w:val="auto"/>
          <w:sz w:val="24"/>
          <w:highlight w:val="none"/>
        </w:rPr>
        <w:br w:type="page" w:clear="all"/>
      </w:r>
      <w:r>
        <w:rPr>
          <w:rFonts w:ascii="宋体" w:hAnsi="宋体"/>
          <w:b/>
          <w:color w:val="auto"/>
          <w:sz w:val="24"/>
          <w:highlight w:val="none"/>
        </w:rPr>
      </w:r>
      <w:r>
        <w:rPr>
          <w:color w:val="auto"/>
          <w:highlight w:val="none"/>
        </w:rPr>
      </w:r>
    </w:p>
    <w:p>
      <w:pPr>
        <w:pStyle w:val="999"/>
        <w:ind w:firstLine="482"/>
        <w:jc w:val="center"/>
        <w:rPr>
          <w:rFonts w:ascii="宋体" w:hAnsi="宋体"/>
          <w:b/>
          <w:color w:val="auto"/>
          <w:sz w:val="24"/>
          <w:highlight w:val="none"/>
        </w:rPr>
        <w:outlineLvl w:val="1"/>
      </w:pPr>
      <w:r>
        <w:rPr>
          <w:rFonts w:hint="eastAsia" w:ascii="宋体" w:hAnsi="宋体"/>
          <w:b/>
          <w:color w:val="auto"/>
          <w:sz w:val="24"/>
          <w:highlight w:val="none"/>
        </w:rPr>
        <w:t xml:space="preserve">01包评标方法与评标标准</w:t>
      </w:r>
      <w:bookmarkEnd w:id="169"/>
      <w:r>
        <w:rPr>
          <w:rFonts w:ascii="宋体" w:hAnsi="宋体"/>
          <w:b/>
          <w:color w:val="auto"/>
          <w:sz w:val="24"/>
          <w:highlight w:val="none"/>
        </w:rPr>
      </w:r>
      <w:r>
        <w:rPr>
          <w:color w:val="auto"/>
          <w:highlight w:val="none"/>
        </w:rPr>
      </w:r>
    </w:p>
    <w:tbl>
      <w:tblPr>
        <w:tblW w:w="4479"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790"/>
        <w:gridCol w:w="5564"/>
      </w:tblGrid>
      <w:tr>
        <w:trPr>
          <w:trHeight w:val="471"/>
        </w:trPr>
        <w:tc>
          <w:tcPr>
            <w:tcW w:w="841"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评标标准</w:t>
            </w:r>
            <w:r>
              <w:rPr>
                <w:rFonts w:hint="eastAsia" w:ascii="宋体" w:hAnsi="宋体" w:cs="宋体"/>
                <w:bCs/>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分值</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评分细则</w:t>
            </w:r>
            <w:r>
              <w:rPr>
                <w:rFonts w:hint="eastAsia" w:ascii="宋体" w:hAnsi="宋体" w:cs="宋体"/>
                <w:bCs/>
                <w:color w:val="auto"/>
                <w:sz w:val="24"/>
                <w:szCs w:val="24"/>
                <w:highlight w:val="none"/>
              </w:rPr>
            </w:r>
            <w:r>
              <w:rPr>
                <w:color w:val="auto"/>
                <w:highlight w:val="none"/>
              </w:rPr>
            </w:r>
          </w:p>
        </w:tc>
      </w:tr>
      <w:tr>
        <w:trPr>
          <w:trHeight w:val="2783"/>
        </w:trPr>
        <w:tc>
          <w:tcPr>
            <w:tcW w:w="841"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投标价格</w:t>
            </w:r>
            <w:r>
              <w:rPr>
                <w:rFonts w:hint="eastAsia" w:ascii="宋体" w:hAnsi="宋体" w:cs="宋体"/>
                <w:bCs/>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color w:val="auto"/>
                <w:highlight w:val="none"/>
              </w:rPr>
            </w:r>
            <w:bookmarkStart w:id="170" w:name="OLE_LINK64"/>
            <w:r>
              <w:rPr>
                <w:rFonts w:hint="eastAsia" w:ascii="宋体" w:hAnsi="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bookmarkEnd w:id="170"/>
            <w:r>
              <w:rPr>
                <w:rFonts w:hint="eastAsia" w:ascii="宋体" w:hAnsi="宋体" w:cs="宋体"/>
                <w:bCs/>
                <w:color w:val="auto"/>
                <w:sz w:val="24"/>
                <w:szCs w:val="24"/>
                <w:highlight w:val="none"/>
              </w:rPr>
            </w:r>
            <w:r>
              <w:rPr>
                <w:color w:val="auto"/>
                <w:highlight w:val="none"/>
              </w:rPr>
            </w:r>
          </w:p>
        </w:tc>
      </w:tr>
      <w:tr>
        <w:trPr>
          <w:trHeight w:val="90"/>
        </w:trPr>
        <w:tc>
          <w:tcPr>
            <w:tcW w:w="841"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技术响应</w:t>
            </w:r>
            <w:r>
              <w:rPr>
                <w:rFonts w:hint="eastAsia" w:ascii="宋体" w:hAnsi="宋体" w:cs="宋体"/>
                <w:bCs/>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widowControl/>
              <w:rPr>
                <w:rFonts w:hint="eastAsia" w:ascii="宋体" w:hAnsi="宋体" w:cs="宋体"/>
                <w:bCs/>
                <w:color w:val="auto"/>
                <w:sz w:val="24"/>
                <w:highlight w:val="none"/>
              </w:rPr>
            </w:pPr>
            <w:r>
              <w:rPr>
                <w:color w:val="auto"/>
                <w:highlight w:val="none"/>
              </w:rPr>
            </w:r>
            <w:bookmarkStart w:id="171" w:name="_Hlk230167730"/>
            <w:r>
              <w:rPr>
                <w:rFonts w:hint="eastAsia" w:ascii="宋体" w:hAnsi="宋体" w:cs="宋体"/>
                <w:bCs/>
                <w:color w:val="auto"/>
                <w:sz w:val="24"/>
                <w:highlight w:val="none"/>
              </w:rPr>
              <w:t xml:space="preserve">投标产品参数完全满足招标文件要求的，得满分。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其中：标注▲的每有一项负偏离扣3分，缺漏项视为负偏离，正偏离不加分。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1.投标文件中需提供相关技术指标的技术证明材料，明确标明证明材料所在精确页码，证明材料类型以第四章文件要求为准，未按要求提供的，视为负偏离。</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2.如果投标人提供虚假材料，一经查实，视为放弃中标资格，并上报财政主管部门。</w:t>
            </w:r>
            <w:bookmarkEnd w:id="171"/>
            <w:r>
              <w:rPr>
                <w:rFonts w:hint="eastAsia" w:ascii="宋体" w:hAnsi="宋体" w:cs="宋体"/>
                <w:bCs/>
                <w:color w:val="auto"/>
                <w:sz w:val="24"/>
                <w:szCs w:val="24"/>
                <w:highlight w:val="none"/>
              </w:rPr>
            </w:r>
            <w:r>
              <w:rPr>
                <w:color w:val="auto"/>
                <w:highlight w:val="none"/>
              </w:rPr>
            </w:r>
          </w:p>
        </w:tc>
      </w:tr>
      <w:tr>
        <w:trPr>
          <w:trHeight w:val="3656"/>
        </w:trPr>
        <w:tc>
          <w:tcPr>
            <w:tcW w:w="841"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同类业绩</w:t>
            </w:r>
            <w:r>
              <w:rPr>
                <w:rFonts w:hint="eastAsia" w:ascii="宋体" w:hAnsi="宋体" w:cs="宋体"/>
                <w:bCs/>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投标人提供（2023年10月1日至今）类似本项目（每份业绩至少包含医生椅）的销售成功案例，每提供一份业绩证明材料的得2分，最多得6分。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注：本项需提供以下三项证明材料，缺一不得分：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（1）合同复印件（时间以合同签订时间为准，同一采购单位的多份合同业绩，不重复计分）；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（2）合同期内的任意供货发票复印件（须提供含医生椅的发票明细）；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（3）对应业绩的相关验收证明材料；</w:t>
            </w:r>
            <w:r>
              <w:rPr>
                <w:rFonts w:hint="eastAsia" w:ascii="宋体" w:hAnsi="宋体" w:cs="宋体"/>
                <w:bCs/>
                <w:color w:val="auto"/>
                <w:sz w:val="24"/>
                <w:szCs w:val="24"/>
                <w:highlight w:val="none"/>
              </w:rPr>
            </w:r>
            <w:r>
              <w:rPr>
                <w:color w:val="auto"/>
                <w:highlight w:val="none"/>
              </w:rPr>
            </w:r>
          </w:p>
        </w:tc>
      </w:tr>
      <w:tr>
        <w:trPr>
          <w:trHeight w:val="3682"/>
        </w:trPr>
        <w:tc>
          <w:tcPr>
            <w:tcW w:w="841" w:type="dxa"/>
            <w:vAlign w:val="center"/>
            <w:textDirection w:val="lrTb"/>
            <w:noWrap w:val="false"/>
          </w:tcPr>
          <w:p>
            <w:pPr>
              <w:pStyle w:val="999"/>
              <w:jc w:val="center"/>
              <w:rPr>
                <w:rFonts w:ascii="宋体" w:hAnsi="宋体" w:cs="宋体"/>
                <w:color w:val="auto"/>
                <w:sz w:val="24"/>
                <w:szCs w:val="24"/>
                <w:highlight w:val="none"/>
              </w:rPr>
            </w:pPr>
            <w:r>
              <w:rPr>
                <w:color w:val="auto"/>
                <w:highlight w:val="none"/>
              </w:rPr>
            </w:r>
            <w:bookmarkStart w:id="172" w:name="_Hlk227154168"/>
            <w:r>
              <w:rPr>
                <w:rFonts w:hint="eastAsia" w:ascii="宋体" w:hAnsi="宋体" w:cs="宋体"/>
                <w:color w:val="auto"/>
                <w:spacing w:val="-1"/>
                <w:sz w:val="24"/>
                <w:szCs w:val="24"/>
                <w:highlight w:val="none"/>
              </w:rPr>
              <w:t xml:space="preserve">履约能力1</w:t>
            </w:r>
            <w:r>
              <w:rPr>
                <w:rFonts w:ascii="宋体" w:hAnsi="宋体" w:cs="宋体"/>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w:t>
            </w:r>
            <w:r>
              <w:rPr>
                <w:rFonts w:hint="eastAsia" w:ascii="宋体" w:hAnsi="宋体" w:cs="宋体"/>
                <w:color w:val="auto"/>
                <w:sz w:val="24"/>
                <w:szCs w:val="24"/>
                <w:highlight w:val="none"/>
              </w:rPr>
            </w:r>
            <w:r>
              <w:rPr>
                <w:color w:val="auto"/>
                <w:highlight w:val="none"/>
              </w:rPr>
            </w:r>
          </w:p>
        </w:tc>
        <w:tc>
          <w:tcPr>
            <w:tcW w:w="3640" w:type="dxa"/>
            <w:vAlign w:val="center"/>
            <w:textDirection w:val="lrTb"/>
            <w:noWrap w:val="false"/>
          </w:tcPr>
          <w:p>
            <w:pPr>
              <w:pStyle w:val="999"/>
              <w:tabs>
                <w:tab w:val="left" w:pos="31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根据本项目所投产品生产设备进行综合评分：重型高速电脑裁板锯、全自动激光封边机、双钻包六面数控钻孔中心、全自动数控切管机、全自动弯管机、全自动金属喷涂流水线。</w:t>
            </w:r>
            <w:r>
              <w:rPr>
                <w:rFonts w:hint="eastAsia" w:ascii="宋体" w:hAnsi="宋体" w:cs="宋体"/>
                <w:color w:val="auto"/>
                <w:sz w:val="24"/>
                <w:szCs w:val="24"/>
                <w:highlight w:val="none"/>
              </w:rPr>
            </w:r>
            <w:r>
              <w:rPr>
                <w:color w:val="auto"/>
                <w:highlight w:val="none"/>
              </w:rPr>
            </w:r>
          </w:p>
          <w:p>
            <w:pPr>
              <w:pStyle w:val="999"/>
              <w:tabs>
                <w:tab w:val="left" w:pos="31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每提供一项符合要求的设备资料得0.5分，本项最高得2分。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rPr>
                <w:rFonts w:hint="eastAsia" w:ascii="宋体" w:hAnsi="宋体" w:cs="宋体"/>
                <w:bCs/>
                <w:color w:val="auto"/>
                <w:sz w:val="24"/>
                <w:szCs w:val="24"/>
                <w:highlight w:val="none"/>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如为租赁设备：提供设备的租赁合同和现场实物照片（照片需体现所有者信息：如公司名称或LOGO或铭牌或企业名片等）。</w:t>
            </w:r>
            <w:r>
              <w:rPr>
                <w:rFonts w:hint="eastAsia" w:ascii="宋体" w:hAnsi="宋体" w:cs="宋体"/>
                <w:bCs/>
                <w:color w:val="auto"/>
                <w:sz w:val="24"/>
                <w:szCs w:val="24"/>
                <w:highlight w:val="none"/>
                <w:lang w:val="zh-CN"/>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）如为自有设备须提供购买合同及现场设备照片（照片需体现所有者信息：如公司名称或LOGO或铭牌或企业名片等）。</w:t>
            </w:r>
            <w:r>
              <w:rPr>
                <w:rFonts w:hint="eastAsia" w:ascii="宋体" w:hAnsi="宋体" w:cs="宋体"/>
                <w:bCs/>
                <w:color w:val="auto"/>
                <w:sz w:val="24"/>
                <w:szCs w:val="24"/>
                <w:highlight w:val="none"/>
                <w:lang w:val="zh-CN"/>
              </w:rPr>
            </w:r>
            <w:r>
              <w:rPr>
                <w:color w:val="auto"/>
                <w:highlight w:val="none"/>
              </w:rPr>
            </w:r>
          </w:p>
          <w:p>
            <w:pPr>
              <w:pStyle w:val="1155"/>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）只要是同种类功能设备即可，允许细微出入。</w:t>
            </w:r>
            <w:r>
              <w:rPr>
                <w:rFonts w:hint="eastAsia" w:ascii="宋体" w:hAnsi="宋体" w:cs="宋体"/>
                <w:color w:val="auto"/>
                <w:sz w:val="24"/>
                <w:szCs w:val="24"/>
                <w:highlight w:val="none"/>
              </w:rPr>
            </w:r>
            <w:r>
              <w:rPr>
                <w:color w:val="auto"/>
                <w:highlight w:val="none"/>
              </w:rPr>
            </w:r>
          </w:p>
        </w:tc>
      </w:tr>
      <w:tr>
        <w:trPr>
          <w:trHeight w:val="3682"/>
        </w:trPr>
        <w:tc>
          <w:tcPr>
            <w:tcW w:w="841" w:type="dxa"/>
            <w:vAlign w:val="center"/>
            <w:textDirection w:val="lrTb"/>
            <w:noWrap w:val="false"/>
          </w:tcPr>
          <w:p>
            <w:pPr>
              <w:pStyle w:val="999"/>
              <w:jc w:val="center"/>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履约能力2</w:t>
            </w:r>
            <w:r>
              <w:rPr>
                <w:rFonts w:hint="eastAsia" w:ascii="宋体" w:hAnsi="宋体" w:cs="宋体"/>
                <w:color w:val="auto"/>
                <w:spacing w:val="-1"/>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w:t>
            </w:r>
            <w:r>
              <w:rPr>
                <w:rFonts w:hint="eastAsia" w:ascii="宋体" w:hAnsi="宋体" w:cs="宋体"/>
                <w:color w:val="auto"/>
                <w:sz w:val="24"/>
                <w:szCs w:val="24"/>
                <w:highlight w:val="none"/>
              </w:rPr>
            </w:r>
            <w:r>
              <w:rPr>
                <w:color w:val="auto"/>
                <w:highlight w:val="none"/>
              </w:rPr>
            </w:r>
          </w:p>
        </w:tc>
        <w:tc>
          <w:tcPr>
            <w:tcW w:w="3640" w:type="dxa"/>
            <w:vAlign w:val="center"/>
            <w:textDirection w:val="lrTb"/>
            <w:noWrap w:val="false"/>
          </w:tcPr>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1、具有有效期内的中国环境标志产品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2、具有有效期内的有害物质限量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3、具有有效期内的家具产品防霉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所提供认证范围“产品名称 ”与评标标准给定名称不同时，应提供符合上述要求的内容（功能）说明及关键信息，否则不予认可。</w:t>
            </w:r>
            <w:r>
              <w:rPr>
                <w:rFonts w:hint="eastAsia" w:ascii="宋体" w:hAnsi="宋体" w:cs="宋体"/>
                <w:bCs/>
                <w:color w:val="auto"/>
                <w:sz w:val="24"/>
                <w:szCs w:val="24"/>
                <w:highlight w:val="none"/>
              </w:rPr>
            </w:r>
            <w:r>
              <w:rPr>
                <w:color w:val="auto"/>
                <w:highlight w:val="none"/>
              </w:rPr>
            </w:r>
          </w:p>
        </w:tc>
      </w:tr>
      <w:tr>
        <w:trPr>
          <w:trHeight w:val="2149"/>
        </w:trPr>
        <w:tc>
          <w:tcPr>
            <w:tcW w:w="841" w:type="dxa"/>
            <w:vAlign w:val="center"/>
            <w:textDirection w:val="lrTb"/>
            <w:noWrap w:val="false"/>
          </w:tcPr>
          <w:p>
            <w:pPr>
              <w:pStyle w:val="999"/>
              <w:jc w:val="center"/>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设计方案</w:t>
            </w:r>
            <w:r>
              <w:rPr>
                <w:rFonts w:hint="eastAsia" w:ascii="宋体" w:hAnsi="宋体" w:cs="宋体"/>
                <w:color w:val="auto"/>
                <w:spacing w:val="-1"/>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115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序号9医用储物柜2、序号18医用工作台3、序号21医用工作台6、序号29医用活动柜产品编制设计方案，评委根据投标人提供的方案进行综合评分，包含①产品分解图；②产品结构装配图；③产品定制化三维效果图；④产品局部细节说明图；⑤设计方案的逻辑与核心内容）符合医院三级流程、空间布局利用率高、外观美观、产品设计功能具有可行性，实用性，</w:t>
            </w:r>
            <w:r>
              <w:rPr>
                <w:rFonts w:hint="eastAsia" w:ascii="宋体" w:hAnsi="宋体" w:cs="宋体"/>
                <w:color w:val="auto"/>
                <w:sz w:val="24"/>
                <w:highlight w:val="none"/>
              </w:rPr>
              <w:t xml:space="preserve">针对特殊尺寸或功能需求，提供详细的三视图及工艺说明；融入模块化设计，规避家具与管线、插座、消防设施的冲突等。</w:t>
            </w:r>
            <w:r>
              <w:rPr>
                <w:rFonts w:hint="eastAsia" w:ascii="宋体" w:hAnsi="宋体" w:cs="宋体"/>
                <w:color w:val="auto"/>
                <w:sz w:val="24"/>
                <w:szCs w:val="24"/>
                <w:highlight w:val="none"/>
              </w:rPr>
              <w:t xml:space="preserve">针对以上提供与采购人医院整体契合度，布局等。</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1、方案内容完整、合理、贴合本项目实际情况，技术措施科学、严密、到位得6分；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2、技术方案较完整、详细、规范，技术措施比较严密、有不合理处的得3分；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3、技术方案较简单、不详细、不规范，技术措施比较简单、不合理处较多的得1分；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3、不提供不得分。</w:t>
            </w:r>
            <w:r>
              <w:rPr>
                <w:rFonts w:hint="eastAsia" w:ascii="宋体" w:hAnsi="宋体" w:cs="宋体"/>
                <w:color w:val="auto"/>
                <w:sz w:val="24"/>
                <w:szCs w:val="24"/>
                <w:highlight w:val="none"/>
              </w:rPr>
            </w:r>
            <w:r>
              <w:rPr>
                <w:color w:val="auto"/>
                <w:highlight w:val="none"/>
              </w:rPr>
            </w:r>
          </w:p>
          <w:p>
            <w:pPr>
              <w:pStyle w:val="115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内容有不合理处或有欠缺处是指符合以下任意一项：1、方案内容与项目需求不一致或没有关联性；2、未涵盖所有必要的实施方案和流程；3、条理不清晰；4、方案内容与本项目实际情况存在差异性；5、内容空洞、语义表述不清，前后矛盾，存在歧义、混乱内容不充实。</w:t>
            </w:r>
            <w:r>
              <w:rPr>
                <w:rFonts w:hint="eastAsia" w:ascii="宋体" w:hAnsi="宋体" w:cs="宋体"/>
                <w:color w:val="auto"/>
                <w:sz w:val="24"/>
                <w:szCs w:val="24"/>
                <w:highlight w:val="none"/>
              </w:rPr>
            </w:r>
            <w:r>
              <w:rPr>
                <w:color w:val="auto"/>
                <w:highlight w:val="none"/>
              </w:rPr>
            </w:r>
          </w:p>
        </w:tc>
      </w:tr>
      <w:tr>
        <w:trPr>
          <w:trHeight w:val="1263"/>
        </w:trPr>
        <w:tc>
          <w:tcPr>
            <w:tcW w:w="841"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w:t>
            </w:r>
            <w:r>
              <w:rPr>
                <w:rFonts w:hint="eastAsia" w:ascii="宋体" w:hAnsi="宋体" w:cs="宋体"/>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1156"/>
              <w:rPr>
                <w:rFonts w:hint="eastAsia" w:ascii="宋体" w:hAnsi="宋体" w:cs="宋体"/>
                <w:b/>
                <w:bCs/>
                <w:color w:val="auto"/>
                <w:highlight w:val="none"/>
              </w:rPr>
            </w:pPr>
            <w:r>
              <w:rPr>
                <w:rFonts w:hint="eastAsia" w:ascii="宋体" w:hAnsi="宋体" w:cs="宋体"/>
                <w:color w:val="auto"/>
                <w:highlight w:val="none"/>
              </w:rPr>
              <w:t xml:space="preserve">评委根据投标人提供的项目实施方案综合评分，包含：</w:t>
            </w:r>
            <w:r>
              <w:rPr>
                <w:rFonts w:hint="eastAsia" w:ascii="宋体" w:hAnsi="宋体" w:cs="宋体"/>
                <w:b/>
                <w:bCs/>
                <w:color w:val="auto"/>
                <w:highlight w:val="none"/>
              </w:rPr>
              <w:t xml:space="preserve">①生产组织措施及实施安排计划；②生产保障措施和专业技术能力；③本项目产品生产流程及操作规程；④产品质量保障措施，包括：原材料、产品质量保障措施，阐述投标产品的耐用性、环保性、安全性保障条件；⑤产品质量控制措施；⑥产品成品包装、配送方案（产品配送方案有符合项目要求的配送人员及配送车辆安排、完善的配送交接流程）。</w:t>
            </w:r>
            <w:r>
              <w:rPr>
                <w:rFonts w:hint="eastAsia" w:ascii="宋体" w:hAnsi="宋体" w:cs="宋体"/>
                <w:b/>
                <w:bCs/>
                <w:color w:val="auto"/>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以上每项内容须根据下述量化评审因素指标要求进行打分。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方案内容细致完善、科学合理、执行力强，且专门针对本项目，契合采购需求视为符合；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方案内容属于通用类，部分契合采购需求视为部分符合；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方案内容非专门针对本项目，脱离采购需求视为不符合。</w:t>
            </w:r>
            <w:r>
              <w:rPr>
                <w:rFonts w:hint="eastAsia" w:ascii="宋体" w:hAnsi="宋体" w:cs="宋体"/>
                <w:bCs/>
                <w:color w:val="auto"/>
                <w:sz w:val="24"/>
                <w:highlight w:val="none"/>
              </w:rPr>
            </w:r>
            <w:r>
              <w:rPr>
                <w:color w:val="auto"/>
                <w:highlight w:val="none"/>
              </w:rPr>
            </w:r>
          </w:p>
          <w:p>
            <w:pPr>
              <w:pStyle w:val="1156"/>
              <w:spacing w:line="264" w:lineRule="auto"/>
              <w:rPr>
                <w:rFonts w:hint="eastAsia" w:ascii="宋体" w:hAnsi="宋体" w:cs="宋体"/>
                <w:bCs/>
                <w:color w:val="auto"/>
                <w:position w:val="-10"/>
                <w:highlight w:val="none"/>
              </w:rPr>
            </w:pPr>
            <w:r>
              <w:rPr>
                <w:rFonts w:hint="eastAsia" w:ascii="宋体" w:hAnsi="宋体" w:cs="宋体"/>
                <w:bCs/>
                <w:color w:val="auto"/>
                <w:highlight w:val="none"/>
              </w:rPr>
              <w:t xml:space="preserve">上述每项内容符合得1分；部分符合得0.5分；不符合或不提供不得分</w:t>
            </w:r>
            <w:r>
              <w:rPr>
                <w:rFonts w:hint="eastAsia" w:ascii="宋体" w:hAnsi="宋体" w:cs="宋体"/>
                <w:b/>
                <w:bCs/>
                <w:color w:val="auto"/>
                <w:highlight w:val="none"/>
              </w:rPr>
              <w:t xml:space="preserve">。</w:t>
            </w:r>
            <w:r>
              <w:rPr>
                <w:rFonts w:hint="eastAsia" w:ascii="宋体" w:hAnsi="宋体" w:cs="宋体"/>
                <w:bCs/>
                <w:color w:val="auto"/>
                <w:position w:val="-10"/>
                <w:highlight w:val="none"/>
              </w:rPr>
            </w:r>
            <w:r>
              <w:rPr>
                <w:color w:val="auto"/>
                <w:highlight w:val="none"/>
              </w:rPr>
            </w:r>
          </w:p>
        </w:tc>
      </w:tr>
      <w:tr>
        <w:trPr>
          <w:trHeight w:val="1241"/>
        </w:trPr>
        <w:tc>
          <w:tcPr>
            <w:tcW w:w="841"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现场安装管理措施</w:t>
            </w:r>
            <w:r>
              <w:rPr>
                <w:rFonts w:hint="eastAsia" w:ascii="宋体" w:hAnsi="宋体" w:cs="宋体"/>
                <w:color w:val="auto"/>
                <w:sz w:val="24"/>
                <w:szCs w:val="24"/>
                <w:highlight w:val="none"/>
              </w:rPr>
            </w:r>
            <w:r>
              <w:rPr>
                <w:color w:val="auto"/>
                <w:highlight w:val="none"/>
              </w:rPr>
            </w:r>
          </w:p>
        </w:tc>
        <w:tc>
          <w:tcPr>
            <w:tcW w:w="517" w:type="dxa"/>
            <w:vAlign w:val="center"/>
            <w:textDirection w:val="lrTb"/>
            <w:noWrap w:val="false"/>
          </w:tcPr>
          <w:p>
            <w:pPr>
              <w:pStyle w:val="999"/>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5分</w:t>
            </w:r>
            <w:r>
              <w:rPr>
                <w:rFonts w:hint="eastAsia" w:ascii="宋体" w:hAnsi="宋体" w:cs="宋体"/>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widowControl/>
              <w:rPr>
                <w:rFonts w:hint="eastAsia" w:ascii="宋体" w:hAnsi="宋体" w:cs="宋体"/>
                <w:b/>
                <w:bCs/>
                <w:color w:val="auto"/>
                <w:sz w:val="24"/>
                <w:szCs w:val="24"/>
                <w:highlight w:val="none"/>
              </w:rPr>
            </w:pPr>
            <w:r>
              <w:rPr>
                <w:color w:val="auto"/>
                <w:highlight w:val="none"/>
              </w:rPr>
            </w:r>
            <w:bookmarkEnd w:id="172"/>
            <w:r>
              <w:rPr>
                <w:rFonts w:hint="eastAsia" w:ascii="宋体" w:hAnsi="宋体" w:cs="宋体"/>
                <w:color w:val="auto"/>
                <w:sz w:val="24"/>
                <w:szCs w:val="24"/>
                <w:highlight w:val="none"/>
                <w:lang w:bidi="zh-CN"/>
              </w:rPr>
              <w:t xml:space="preserve">根据投标人针对本项目提供的现场安装管理措施综合评分，包含</w:t>
            </w:r>
            <w:r>
              <w:rPr>
                <w:rFonts w:hint="eastAsia" w:ascii="宋体" w:hAnsi="宋体" w:cs="宋体"/>
                <w:b/>
                <w:bCs/>
                <w:color w:val="auto"/>
                <w:sz w:val="24"/>
                <w:szCs w:val="24"/>
                <w:highlight w:val="none"/>
                <w:lang w:bidi="zh-CN"/>
              </w:rPr>
              <w:t xml:space="preserve">：①家具详细安装计划表； ②安装设施辅材投入情况；③项目负责人情况、安装人员投入情况； ④进场前后的管理措施及进度保证措施； ⑤安装质量管控、产品技术支持及验收安排。</w:t>
            </w:r>
            <w:r>
              <w:rPr>
                <w:rFonts w:hint="eastAsia" w:ascii="宋体" w:hAnsi="宋体" w:cs="宋体"/>
                <w:b/>
                <w:bCs/>
                <w:color w:val="auto"/>
                <w:sz w:val="24"/>
                <w:szCs w:val="24"/>
                <w:highlight w:val="none"/>
                <w:lang w:bidi="zh-CN"/>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以上每项内容须根据下述量化评审因素指标要求进行打分。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方案内容细致完善、科学合理、执行力强，且专门针对本项目，契合采购需求视为符合；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方案内容属于通用类，部分契合采购需求视为部分符合；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方案内容非专门针对本项目，脱离采购需求视为不符合。</w:t>
            </w:r>
            <w:r>
              <w:rPr>
                <w:rFonts w:hint="eastAsia" w:ascii="宋体" w:hAnsi="宋体" w:cs="宋体"/>
                <w:bCs/>
                <w:color w:val="auto"/>
                <w:sz w:val="24"/>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bCs/>
                <w:color w:val="auto"/>
                <w:highlight w:val="none"/>
              </w:rPr>
              <w:t xml:space="preserve">上述每项内容符合得1分；部分符合得0.5分；不符合或不提供不得分。</w:t>
            </w:r>
            <w:r>
              <w:rPr>
                <w:rFonts w:hint="eastAsia" w:ascii="宋体" w:hAnsi="宋体" w:cs="宋体"/>
                <w:color w:val="auto"/>
                <w:highlight w:val="none"/>
              </w:rPr>
            </w:r>
            <w:r>
              <w:rPr>
                <w:color w:val="auto"/>
                <w:highlight w:val="none"/>
              </w:rPr>
            </w:r>
          </w:p>
        </w:tc>
      </w:tr>
      <w:tr>
        <w:trPr>
          <w:trHeight w:val="2471"/>
        </w:trPr>
        <w:tc>
          <w:tcPr>
            <w:tcW w:w="841"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1156"/>
              <w:spacing w:line="264" w:lineRule="auto"/>
              <w:rPr>
                <w:rFonts w:hint="eastAsia" w:ascii="宋体" w:hAnsi="宋体" w:cs="宋体"/>
                <w:b/>
                <w:bCs/>
                <w:color w:val="auto"/>
                <w:highlight w:val="none"/>
              </w:rPr>
            </w:pPr>
            <w:r>
              <w:rPr>
                <w:rFonts w:hint="eastAsia" w:ascii="宋体" w:hAnsi="宋体" w:cs="宋体"/>
                <w:color w:val="auto"/>
                <w:highlight w:val="none"/>
              </w:rPr>
              <w:t xml:space="preserve">评委根据投标人提供的项目售后服务方案综合评分，包含：</w:t>
            </w:r>
            <w:r>
              <w:rPr>
                <w:rFonts w:hint="eastAsia" w:ascii="宋体" w:hAnsi="宋体" w:cs="宋体"/>
                <w:b/>
                <w:bCs/>
                <w:color w:val="auto"/>
                <w:highlight w:val="none"/>
              </w:rPr>
              <w:t xml:space="preserve">①售后服务承诺，售后维修服务响应；②售后服务技术人员配置情况及保障措施； ③易损件备货清单；④定期巡检巡修方案（包含但不限于日常维修保养、回访规划、例行检查、年度大保养计划、技术培训等）； ⑤故障响应时间、处理故障方式⑥应急方案及增值服务方面内容。</w:t>
            </w:r>
            <w:r>
              <w:rPr>
                <w:rFonts w:hint="eastAsia" w:ascii="宋体" w:hAnsi="宋体" w:cs="宋体"/>
                <w:b/>
                <w:bCs/>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以上每项内容须根据下述量化评审因素指标要求进行打分。</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方案内容细致完善、科学合理、执行力强，且专门针对本项目，契合采购需求视为符合；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方案内容属于通用类，部分契合采购需求视为部分符合；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方案内容非专门针对本项目，脱离采购需求视为不符合。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bCs/>
                <w:color w:val="auto"/>
                <w:position w:val="-10"/>
                <w:highlight w:val="none"/>
              </w:rPr>
            </w:pPr>
            <w:r>
              <w:rPr>
                <w:rFonts w:hint="eastAsia" w:ascii="宋体" w:hAnsi="宋体" w:cs="宋体"/>
                <w:color w:val="auto"/>
                <w:highlight w:val="none"/>
              </w:rPr>
              <w:t xml:space="preserve">上述每项内容符合得1分；部分符合得0.5分；不符合或不提供不得分。</w:t>
            </w:r>
            <w:r>
              <w:rPr>
                <w:rFonts w:hint="eastAsia" w:ascii="宋体" w:hAnsi="宋体" w:cs="宋体"/>
                <w:bCs/>
                <w:color w:val="auto"/>
                <w:position w:val="-10"/>
                <w:highlight w:val="none"/>
              </w:rPr>
            </w:r>
            <w:r>
              <w:rPr>
                <w:color w:val="auto"/>
                <w:highlight w:val="none"/>
              </w:rPr>
            </w:r>
          </w:p>
        </w:tc>
      </w:tr>
      <w:tr>
        <w:trPr>
          <w:trHeight w:val="3217"/>
        </w:trPr>
        <w:tc>
          <w:tcPr>
            <w:tcW w:w="841" w:type="dxa"/>
            <w:vAlign w:val="center"/>
            <w:textDirection w:val="lrTb"/>
            <w:noWrap w:val="false"/>
          </w:tcPr>
          <w:p>
            <w:pPr>
              <w:pStyle w:val="999"/>
              <w:ind w:firstLine="24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样品</w:t>
            </w:r>
            <w:r>
              <w:rPr>
                <w:rFonts w:hint="eastAsia" w:ascii="宋体" w:hAnsi="宋体" w:cs="宋体"/>
                <w:bCs/>
                <w:color w:val="auto"/>
                <w:sz w:val="24"/>
                <w:szCs w:val="24"/>
                <w:highlight w:val="none"/>
              </w:rPr>
            </w:r>
            <w:r>
              <w:rPr>
                <w:color w:val="auto"/>
                <w:highlight w:val="none"/>
              </w:rPr>
            </w:r>
          </w:p>
        </w:tc>
        <w:tc>
          <w:tcPr>
            <w:tcW w:w="517"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rPr>
                <w:rFonts w:hint="eastAsia" w:ascii="宋体" w:hAnsi="宋体" w:cs="宋体"/>
                <w:bCs/>
                <w:color w:val="auto"/>
                <w:sz w:val="24"/>
                <w:szCs w:val="24"/>
                <w:highlight w:val="none"/>
              </w:rPr>
            </w:r>
            <w:r>
              <w:rPr>
                <w:color w:val="auto"/>
                <w:highlight w:val="none"/>
              </w:rPr>
            </w:r>
          </w:p>
        </w:tc>
        <w:tc>
          <w:tcPr>
            <w:tcW w:w="3640" w:type="dxa"/>
            <w:vAlign w:val="center"/>
            <w:textDirection w:val="lrTb"/>
            <w:noWrap w:val="false"/>
          </w:tcPr>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序号9医用储物柜2（5分）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材质符合程度；样品款式符合程度以及使用情况；主要尺寸及其偏差（尺寸偏差±5mm）；样品结构设计及产品功能符合程度情况（功能配置）；样品工艺（冲压工艺、喷涂工艺、安装工艺等）、细节处理情况（门铰、导轨及挂钩的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①材质符合招标文件要求，款式新颖，使用性高，尺寸无偏差，结构设计合理，功能完整，工艺及细节处理满足招标文件要求的得5分；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②材质符合招标文件要求，款式较新颖，使用较舒适，尺寸无偏差，结构设计较合理，功能较完整，工艺及细节处理基本满足招标文件要求的得2分；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③材质不符合招标文件要求，款式一般，使用舒适度差，尺寸存在偏差，结构设计基本合理，功能基本完整，工艺及细节处理不能满足招标文件要求的得1分。</w:t>
            </w:r>
            <w:r>
              <w:rPr>
                <w:rFonts w:hint="eastAsia" w:ascii="宋体" w:hAnsi="宋体" w:cs="宋体"/>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序号21医用工作台6（5分）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材质符合程度；样品款式符合程度以及使用情况；主要尺寸及其偏差（尺寸偏差±5mm）；样品结构设计及产品功能符合程度情况（功能配置）；样品工艺（冲压工艺、喷涂工艺、安装工艺等）、细节处理情况（导轨及挂钩的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①材质符合招标文件要求，款式新颖，使用性高，尺寸无偏差，结构设计合理，功能完整，工艺及细节处理满足招标文件要求的得5分；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②材质符合招标文件要求，款式较新颖，使用较舒适，尺寸无偏差，结构设计较合理，功能较完整，工艺及细节处理基本满足招标文件要求的得2分；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③材质不符合招标文件要求，款式一般，使用舒适度差，尺寸存在偏差，结构设计基本合理，功能基本完整，工艺及细节处理不能满足招标文件要求的得1分。</w:t>
            </w:r>
            <w:r>
              <w:rPr>
                <w:rFonts w:hint="eastAsia" w:ascii="宋体" w:hAnsi="宋体" w:cs="宋体"/>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序号37医生椅1（5分）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键部位材质符合程度；样品款式符合程度以及使用舒适度情况；样品结构设计及产品功能符合程度情况（功能配置）；样品工艺（冲压工艺、喷涂工艺、安装工艺等）、细节处理情况（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①材质符合招标文件要求，款式新颖，使用舒适度高，结构设计合理，功能完整，工艺及细节处理满足招标文件要求的得5分；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②材质符合招标文件要求，款式较新颖，使用较舒适，结构设计较合理，功能较完整，工艺及细节处理基本满足招标文件要求的得2分；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③材质不符合招标文件要求，款式一般，使用舒适度差，结构设计基本合理，功能基本完整，工艺及细节处理不能满足招标文件要求的得1分。</w:t>
            </w:r>
            <w:r>
              <w:rPr>
                <w:rFonts w:hint="eastAsia" w:ascii="宋体" w:hAnsi="宋体" w:cs="宋体"/>
                <w:color w:val="auto"/>
                <w:sz w:val="24"/>
                <w:szCs w:val="24"/>
                <w:highlight w:val="none"/>
              </w:rPr>
            </w:r>
            <w:r>
              <w:rPr>
                <w:color w:val="auto"/>
                <w:highlight w:val="none"/>
              </w:rPr>
            </w:r>
          </w:p>
          <w:p>
            <w:pPr>
              <w:pStyle w:val="999"/>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color w:val="auto"/>
                <w:sz w:val="24"/>
                <w:szCs w:val="24"/>
                <w:highlight w:val="none"/>
              </w:rPr>
            </w:r>
            <w:r>
              <w:rPr>
                <w:color w:val="auto"/>
                <w:highlight w:val="none"/>
              </w:rPr>
            </w:r>
          </w:p>
        </w:tc>
      </w:tr>
    </w:tbl>
    <w:p>
      <w:pPr>
        <w:pStyle w:val="999"/>
        <w:spacing w:after="1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r>
      <w:r>
        <w:rPr>
          <w:color w:val="auto"/>
          <w:highlight w:val="none"/>
        </w:rPr>
      </w:r>
    </w:p>
    <w:p>
      <w:pPr>
        <w:pStyle w:val="999"/>
        <w:ind w:firstLine="482"/>
        <w:jc w:val="center"/>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02包评标方法与评标标准</w:t>
      </w:r>
      <w:r>
        <w:rPr>
          <w:rFonts w:hint="eastAsia" w:ascii="宋体" w:hAnsi="宋体" w:cs="宋体"/>
          <w:b/>
          <w:color w:val="auto"/>
          <w:sz w:val="24"/>
          <w:szCs w:val="24"/>
          <w:highlight w:val="none"/>
        </w:rPr>
      </w:r>
      <w:r>
        <w:rPr>
          <w:color w:val="auto"/>
          <w:highlight w:val="none"/>
        </w:rPr>
      </w:r>
    </w:p>
    <w:tbl>
      <w:tblPr>
        <w:tblW w:w="436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769"/>
        <w:gridCol w:w="5431"/>
      </w:tblGrid>
      <w:tr>
        <w:trPr>
          <w:trHeight w:val="471"/>
        </w:trPr>
        <w:tc>
          <w:tcPr>
            <w:tcW w:w="839"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评标标准</w:t>
            </w:r>
            <w:r>
              <w:rPr>
                <w:rFonts w:hint="eastAsia" w:ascii="宋体" w:hAnsi="宋体" w:cs="宋体"/>
                <w:bCs/>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分值</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评分细则</w:t>
            </w:r>
            <w:r>
              <w:rPr>
                <w:rFonts w:hint="eastAsia" w:ascii="宋体" w:hAnsi="宋体" w:cs="宋体"/>
                <w:bCs/>
                <w:color w:val="auto"/>
                <w:sz w:val="24"/>
                <w:szCs w:val="24"/>
                <w:highlight w:val="none"/>
              </w:rPr>
            </w:r>
            <w:r>
              <w:rPr>
                <w:color w:val="auto"/>
                <w:highlight w:val="none"/>
              </w:rPr>
            </w:r>
          </w:p>
        </w:tc>
      </w:tr>
      <w:tr>
        <w:trPr>
          <w:trHeight w:val="2783"/>
        </w:trPr>
        <w:tc>
          <w:tcPr>
            <w:tcW w:w="839"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投标价格</w:t>
            </w:r>
            <w:r>
              <w:rPr>
                <w:rFonts w:hint="eastAsia" w:ascii="宋体" w:hAnsi="宋体" w:cs="宋体"/>
                <w:bCs/>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cs="宋体"/>
                <w:bCs/>
                <w:color w:val="auto"/>
                <w:sz w:val="24"/>
                <w:szCs w:val="24"/>
                <w:highlight w:val="none"/>
              </w:rPr>
            </w:r>
            <w:r>
              <w:rPr>
                <w:color w:val="auto"/>
                <w:highlight w:val="none"/>
              </w:rPr>
            </w:r>
          </w:p>
        </w:tc>
      </w:tr>
      <w:tr>
        <w:trPr>
          <w:trHeight w:val="90"/>
        </w:trPr>
        <w:tc>
          <w:tcPr>
            <w:tcW w:w="839"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技术响应</w:t>
            </w:r>
            <w:r>
              <w:rPr>
                <w:rFonts w:hint="eastAsia" w:ascii="宋体" w:hAnsi="宋体" w:cs="宋体"/>
                <w:bCs/>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投标产品参数完全满足招标文件要求的，得满分。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其中：标注▲的每有一项负偏离扣3分，缺漏项视为负偏离，正偏离不加分。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1.投标文件中需提供相关技术指标的技术证明材料，明确标明证明材料所在精确页码，证明材料类型以第四章文件要求为准，未按要求提供的，视为负偏离。</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2.如果投标人提供虚假材料，一经查实，视为放弃中标资格，并上报财政主管部门。</w:t>
            </w:r>
            <w:r>
              <w:rPr>
                <w:rFonts w:hint="eastAsia" w:ascii="宋体" w:hAnsi="宋体" w:cs="宋体"/>
                <w:bCs/>
                <w:color w:val="auto"/>
                <w:sz w:val="24"/>
                <w:szCs w:val="24"/>
                <w:highlight w:val="none"/>
              </w:rPr>
            </w:r>
            <w:r>
              <w:rPr>
                <w:color w:val="auto"/>
                <w:highlight w:val="none"/>
              </w:rPr>
            </w:r>
          </w:p>
        </w:tc>
      </w:tr>
      <w:tr>
        <w:trPr>
          <w:trHeight w:val="3656"/>
        </w:trPr>
        <w:tc>
          <w:tcPr>
            <w:tcW w:w="839"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同类业绩</w:t>
            </w:r>
            <w:r>
              <w:rPr>
                <w:rFonts w:hint="eastAsia" w:ascii="宋体" w:hAnsi="宋体" w:cs="宋体"/>
                <w:bCs/>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投标人提供（2023年10月1日至今）类似本项目（每份业绩至少包含办公桌、办公椅）的销售成功案例，每提供一份业绩证明材料的得2分，最多得6分。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注：本项需提供以下三项证明材料，缺一不得分：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（1）合同复印件（时间以合同签订时间为准，同一采购单位的多份合同业绩，不重复计分）；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（2）合同期内的任意供货发票复印件（须提供含办公桌、办公椅的发票明细）；</w:t>
            </w:r>
            <w:r>
              <w:rPr>
                <w:rFonts w:hint="eastAsia" w:ascii="宋体" w:hAnsi="宋体" w:cs="宋体"/>
                <w:bCs/>
                <w:color w:val="auto"/>
                <w:sz w:val="24"/>
                <w:szCs w:val="24"/>
                <w:highlight w:val="none"/>
              </w:rPr>
            </w:r>
            <w:r>
              <w:rPr>
                <w:color w:val="auto"/>
                <w:highlight w:val="none"/>
              </w:rPr>
            </w:r>
          </w:p>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（3）对应业绩的相关验收证明材料；</w:t>
            </w:r>
            <w:r>
              <w:rPr>
                <w:rFonts w:hint="eastAsia" w:ascii="宋体" w:hAnsi="宋体" w:cs="宋体"/>
                <w:bCs/>
                <w:color w:val="auto"/>
                <w:sz w:val="24"/>
                <w:szCs w:val="24"/>
                <w:highlight w:val="none"/>
              </w:rPr>
            </w:r>
            <w:r>
              <w:rPr>
                <w:color w:val="auto"/>
                <w:highlight w:val="none"/>
              </w:rPr>
            </w:r>
          </w:p>
        </w:tc>
      </w:tr>
      <w:tr>
        <w:trPr>
          <w:trHeight w:val="3682"/>
        </w:trPr>
        <w:tc>
          <w:tcPr>
            <w:tcW w:w="1362" w:type="dxa"/>
            <w:vAlign w:val="center"/>
            <w:textDirection w:val="lrTb"/>
            <w:noWrap w:val="false"/>
          </w:tcPr>
          <w:p>
            <w:pPr>
              <w:pStyle w:val="999"/>
              <w:jc w:val="center"/>
              <w:rPr>
                <w:rFonts w:hint="eastAsia" w:ascii="宋体" w:hAnsi="宋体" w:cs="宋体"/>
                <w:color w:val="auto"/>
                <w:sz w:val="24"/>
                <w:szCs w:val="24"/>
                <w:highlight w:val="none"/>
              </w:rPr>
            </w:pPr>
            <w:r>
              <w:rPr>
                <w:rFonts w:hint="eastAsia" w:ascii="宋体" w:hAnsi="宋体" w:cs="宋体"/>
                <w:color w:val="auto"/>
                <w:spacing w:val="-1"/>
                <w:sz w:val="24"/>
                <w:szCs w:val="24"/>
                <w:highlight w:val="none"/>
              </w:rPr>
              <w:t xml:space="preserve">履约能力1</w:t>
            </w:r>
            <w:r>
              <w:rPr>
                <w:rFonts w:hint="eastAsia" w:ascii="宋体" w:hAnsi="宋体" w:cs="宋体"/>
                <w:color w:val="auto"/>
                <w:sz w:val="24"/>
                <w:szCs w:val="24"/>
                <w:highlight w:val="none"/>
              </w:rPr>
            </w:r>
            <w:r>
              <w:rPr>
                <w:color w:val="auto"/>
                <w:highlight w:val="none"/>
              </w:rPr>
            </w:r>
          </w:p>
        </w:tc>
        <w:tc>
          <w:tcPr>
            <w:tcW w:w="838" w:type="dxa"/>
            <w:vAlign w:val="center"/>
            <w:textDirection w:val="lrTb"/>
            <w:noWrap w:val="false"/>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w:t>
            </w:r>
            <w:r>
              <w:rPr>
                <w:rFonts w:hint="eastAsia" w:ascii="宋体" w:hAnsi="宋体" w:cs="宋体"/>
                <w:color w:val="auto"/>
                <w:sz w:val="24"/>
                <w:szCs w:val="24"/>
                <w:highlight w:val="none"/>
              </w:rPr>
            </w:r>
            <w:r>
              <w:rPr>
                <w:color w:val="auto"/>
                <w:highlight w:val="none"/>
              </w:rPr>
            </w:r>
          </w:p>
        </w:tc>
        <w:tc>
          <w:tcPr>
            <w:tcW w:w="5914" w:type="dxa"/>
            <w:vAlign w:val="center"/>
            <w:textDirection w:val="lrTb"/>
            <w:noWrap w:val="false"/>
          </w:tcPr>
          <w:p>
            <w:pPr>
              <w:pStyle w:val="999"/>
              <w:tabs>
                <w:tab w:val="left" w:pos="31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根据本项目所投产品生产设备进行综合评分：重型高速电脑裁板锯、全自动激光封边机、双钻包六面数控钻孔中心、全自动数控切管机、全自动弯管机、全自动金属喷涂流水线。</w:t>
            </w:r>
            <w:r>
              <w:rPr>
                <w:rFonts w:hint="eastAsia" w:ascii="宋体" w:hAnsi="宋体" w:cs="宋体"/>
                <w:color w:val="auto"/>
                <w:sz w:val="24"/>
                <w:szCs w:val="24"/>
                <w:highlight w:val="none"/>
              </w:rPr>
            </w:r>
            <w:r>
              <w:rPr>
                <w:color w:val="auto"/>
                <w:highlight w:val="none"/>
              </w:rPr>
            </w:r>
          </w:p>
          <w:p>
            <w:pPr>
              <w:pStyle w:val="999"/>
              <w:tabs>
                <w:tab w:val="left" w:pos="31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每提供一项符合要求的设备资料得0.5分，本项最高得2分。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rPr>
                <w:rFonts w:hint="eastAsia" w:ascii="宋体" w:hAnsi="宋体" w:cs="宋体"/>
                <w:bCs/>
                <w:color w:val="auto"/>
                <w:sz w:val="24"/>
                <w:szCs w:val="24"/>
                <w:highlight w:val="none"/>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如为租赁设备：提供设备的租赁合同和现场实物照片（照片需体现所有者信息：如公司名称或LOGO或铭牌或企业名片等）。</w:t>
            </w:r>
            <w:r>
              <w:rPr>
                <w:rFonts w:hint="eastAsia" w:ascii="宋体" w:hAnsi="宋体" w:cs="宋体"/>
                <w:bCs/>
                <w:color w:val="auto"/>
                <w:sz w:val="24"/>
                <w:szCs w:val="24"/>
                <w:highlight w:val="none"/>
                <w:lang w:val="zh-CN"/>
              </w:rPr>
            </w:r>
            <w:r>
              <w:rPr>
                <w:color w:val="auto"/>
                <w:highlight w:val="none"/>
              </w:rPr>
            </w:r>
          </w:p>
          <w:p>
            <w:pPr>
              <w:pStyle w:val="99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）如为自有设备须提供购买合同及现场设备照片（照片需体现所有者信息：如公司名称或LOGO或铭牌或企业名片等）。</w:t>
            </w:r>
            <w:r>
              <w:rPr>
                <w:rFonts w:hint="eastAsia" w:ascii="宋体" w:hAnsi="宋体" w:cs="宋体"/>
                <w:bCs/>
                <w:color w:val="auto"/>
                <w:sz w:val="24"/>
                <w:szCs w:val="24"/>
                <w:highlight w:val="none"/>
                <w:lang w:val="zh-CN"/>
              </w:rPr>
            </w:r>
            <w:r>
              <w:rPr>
                <w:color w:val="auto"/>
                <w:highlight w:val="none"/>
              </w:rPr>
            </w:r>
          </w:p>
          <w:p>
            <w:pPr>
              <w:pStyle w:val="1155"/>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）只要是同种类功能设备即可，允许细微出入。</w:t>
            </w:r>
            <w:r>
              <w:rPr>
                <w:rFonts w:hint="eastAsia" w:ascii="宋体" w:hAnsi="宋体" w:cs="宋体"/>
                <w:color w:val="auto"/>
                <w:sz w:val="24"/>
                <w:szCs w:val="24"/>
                <w:highlight w:val="none"/>
              </w:rPr>
            </w:r>
            <w:r>
              <w:rPr>
                <w:color w:val="auto"/>
                <w:highlight w:val="none"/>
              </w:rPr>
            </w:r>
          </w:p>
        </w:tc>
      </w:tr>
      <w:tr>
        <w:trPr>
          <w:trHeight w:val="3682"/>
        </w:trPr>
        <w:tc>
          <w:tcPr>
            <w:tcW w:w="1362" w:type="dxa"/>
            <w:vAlign w:val="center"/>
            <w:textDirection w:val="lrTb"/>
            <w:noWrap w:val="false"/>
          </w:tcPr>
          <w:p>
            <w:pPr>
              <w:pStyle w:val="999"/>
              <w:jc w:val="center"/>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履约能力2</w:t>
            </w:r>
            <w:r>
              <w:rPr>
                <w:rFonts w:hint="eastAsia" w:ascii="宋体" w:hAnsi="宋体" w:cs="宋体"/>
                <w:color w:val="auto"/>
                <w:spacing w:val="-1"/>
                <w:sz w:val="24"/>
                <w:szCs w:val="24"/>
                <w:highlight w:val="none"/>
              </w:rPr>
            </w:r>
            <w:r>
              <w:rPr>
                <w:color w:val="auto"/>
                <w:highlight w:val="none"/>
              </w:rPr>
            </w:r>
          </w:p>
        </w:tc>
        <w:tc>
          <w:tcPr>
            <w:tcW w:w="838" w:type="dxa"/>
            <w:vAlign w:val="center"/>
            <w:textDirection w:val="lrTb"/>
            <w:noWrap w:val="false"/>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w:t>
            </w:r>
            <w:r>
              <w:rPr>
                <w:rFonts w:hint="eastAsia" w:ascii="宋体" w:hAnsi="宋体" w:cs="宋体"/>
                <w:color w:val="auto"/>
                <w:sz w:val="24"/>
                <w:szCs w:val="24"/>
                <w:highlight w:val="none"/>
              </w:rPr>
            </w:r>
            <w:r>
              <w:rPr>
                <w:color w:val="auto"/>
                <w:highlight w:val="none"/>
              </w:rPr>
            </w:r>
          </w:p>
        </w:tc>
        <w:tc>
          <w:tcPr>
            <w:tcW w:w="5914" w:type="dxa"/>
            <w:vAlign w:val="center"/>
            <w:textDirection w:val="lrTb"/>
            <w:noWrap w:val="false"/>
          </w:tcPr>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1、具有有效期内的中国环境标志产品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2、具有有效期内的有害物质限量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highlight w:val="none"/>
              </w:rPr>
            </w:pPr>
            <w:r>
              <w:rPr>
                <w:rFonts w:hint="eastAsia" w:ascii="宋体" w:hAnsi="宋体" w:cs="宋体"/>
                <w:bCs/>
                <w:color w:val="auto"/>
                <w:sz w:val="24"/>
                <w:highlight w:val="none"/>
              </w:rPr>
              <w:t xml:space="preserve">3、具有有效期内的家具产品防霉认证证书（证书包含金属家具、钢木家具、软体家具），满分1分，缺一项扣0.5分，扣完为止。提供有效证书复印件及全国认证认可信息公共服务平台证书有效的查询截图，未提供或不符合的均不得分；</w:t>
            </w:r>
            <w:r>
              <w:rPr>
                <w:rFonts w:hint="eastAsia" w:ascii="宋体" w:hAnsi="宋体" w:cs="宋体"/>
                <w:bCs/>
                <w:color w:val="auto"/>
                <w:sz w:val="24"/>
                <w:highlight w:val="none"/>
              </w:rPr>
            </w:r>
            <w:r>
              <w:rPr>
                <w:color w:val="auto"/>
                <w:highlight w:val="none"/>
              </w:rPr>
            </w:r>
          </w:p>
          <w:p>
            <w:pPr>
              <w:pStyle w:val="1155"/>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所提供认证范围“产品名称 ”与评标标准给定名称不同时，应提供符合上述要求的内容（功能）说明及关键信息，否则不予认可。</w:t>
            </w:r>
            <w:r>
              <w:rPr>
                <w:rFonts w:hint="eastAsia" w:ascii="宋体" w:hAnsi="宋体" w:cs="宋体"/>
                <w:bCs/>
                <w:color w:val="auto"/>
                <w:sz w:val="24"/>
                <w:szCs w:val="24"/>
                <w:highlight w:val="none"/>
              </w:rPr>
            </w:r>
            <w:r>
              <w:rPr>
                <w:color w:val="auto"/>
                <w:highlight w:val="none"/>
              </w:rPr>
            </w:r>
          </w:p>
        </w:tc>
      </w:tr>
      <w:tr>
        <w:trPr>
          <w:trHeight w:val="3701"/>
        </w:trPr>
        <w:tc>
          <w:tcPr>
            <w:tcW w:w="839" w:type="dxa"/>
            <w:vAlign w:val="center"/>
            <w:textDirection w:val="lrTb"/>
            <w:noWrap w:val="false"/>
          </w:tcPr>
          <w:p>
            <w:pPr>
              <w:pStyle w:val="999"/>
              <w:jc w:val="center"/>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设计方案</w:t>
            </w:r>
            <w:r>
              <w:rPr>
                <w:rFonts w:hint="eastAsia" w:ascii="宋体" w:hAnsi="宋体" w:cs="宋体"/>
                <w:color w:val="auto"/>
                <w:spacing w:val="-1"/>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9分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115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序号6办公桌1、序号7办公桌2、序号25更衣柜1、序号57培训课桌1、序号75实验柜1编制设计方案，评委根据投标人提供的方案进行综合评分，包含①产品分解图；②产品结构装配图；③产品定制化三维效果图；④产品局部细节说明图；⑤设计方案的逻辑与核心内容）符合医院三级流程、空间布局利用率高、外观美观、产品设计功能具有可行性，实用性，</w:t>
            </w:r>
            <w:r>
              <w:rPr>
                <w:rFonts w:hint="eastAsia" w:ascii="宋体" w:hAnsi="宋体" w:cs="宋体"/>
                <w:color w:val="auto"/>
                <w:sz w:val="24"/>
                <w:highlight w:val="none"/>
              </w:rPr>
              <w:t xml:space="preserve">针对特殊尺寸或功能需求，提供详细的三视图及工艺说明；融入模块化设计，规避家具与管线、插座、消防设施的冲突等。</w:t>
            </w:r>
            <w:r>
              <w:rPr>
                <w:rFonts w:hint="eastAsia" w:ascii="宋体" w:hAnsi="宋体" w:cs="宋体"/>
                <w:color w:val="auto"/>
                <w:sz w:val="24"/>
                <w:szCs w:val="24"/>
                <w:highlight w:val="none"/>
              </w:rPr>
              <w:t xml:space="preserve">针对以上提供与采购人医院整体契合度，布局等。</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1、方案内容完整、合理、贴合本项目实际情况，技术措施科学、严密、到位得9分；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2、技术方案较完整、详细、规范，技术措施比较严密、有不合理处的得5分；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3、技术方案较简单、不详细、不规范，技术措施比较简单、不合理处较多的得1分；</w:t>
            </w:r>
            <w:r>
              <w:rPr>
                <w:rFonts w:hint="eastAsia" w:ascii="宋体" w:hAnsi="宋体" w:cs="宋体"/>
                <w:color w:val="auto"/>
                <w:sz w:val="24"/>
                <w:szCs w:val="24"/>
                <w:highlight w:val="none"/>
              </w:rPr>
            </w:r>
            <w:r>
              <w:rPr>
                <w:color w:val="auto"/>
                <w:highlight w:val="none"/>
              </w:rPr>
            </w:r>
          </w:p>
          <w:p>
            <w:pPr>
              <w:pStyle w:val="9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4、不提供不得分。</w:t>
            </w:r>
            <w:r>
              <w:rPr>
                <w:rFonts w:hint="eastAsia" w:ascii="宋体" w:hAnsi="宋体" w:cs="宋体"/>
                <w:color w:val="auto"/>
                <w:sz w:val="24"/>
                <w:szCs w:val="24"/>
                <w:highlight w:val="none"/>
              </w:rPr>
            </w:r>
            <w:r>
              <w:rPr>
                <w:color w:val="auto"/>
                <w:highlight w:val="none"/>
              </w:rPr>
            </w:r>
          </w:p>
          <w:p>
            <w:pPr>
              <w:pStyle w:val="115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内容有不合理处或有欠缺处是指符合以下任意一项：1、方案内容与项目需求不一致或没有关联性；2、未涵盖所有必要的实施方案和流程；3、条理不清晰；4、方案内容与本项目实际情况存在差异性；5、内容空洞、语义表述不清，前后矛盾，存在歧义、混乱内容不充实。</w:t>
            </w:r>
            <w:r>
              <w:rPr>
                <w:rFonts w:hint="eastAsia" w:ascii="宋体" w:hAnsi="宋体" w:cs="宋体"/>
                <w:color w:val="auto"/>
                <w:sz w:val="24"/>
                <w:szCs w:val="24"/>
                <w:highlight w:val="none"/>
              </w:rPr>
            </w:r>
            <w:r>
              <w:rPr>
                <w:color w:val="auto"/>
                <w:highlight w:val="none"/>
              </w:rPr>
            </w:r>
          </w:p>
        </w:tc>
      </w:tr>
      <w:tr>
        <w:trPr>
          <w:trHeight w:val="1263"/>
        </w:trPr>
        <w:tc>
          <w:tcPr>
            <w:tcW w:w="839"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实施方案</w:t>
            </w:r>
            <w:r>
              <w:rPr>
                <w:rFonts w:hint="eastAsia" w:ascii="宋体" w:hAnsi="宋体" w:cs="宋体"/>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1156"/>
              <w:rPr>
                <w:rFonts w:hint="eastAsia" w:ascii="宋体" w:hAnsi="宋体" w:cs="宋体"/>
                <w:b/>
                <w:bCs/>
                <w:color w:val="auto"/>
                <w:highlight w:val="none"/>
              </w:rPr>
            </w:pPr>
            <w:r>
              <w:rPr>
                <w:rFonts w:hint="eastAsia" w:ascii="宋体" w:hAnsi="宋体" w:cs="宋体"/>
                <w:color w:val="auto"/>
                <w:highlight w:val="none"/>
              </w:rPr>
              <w:t xml:space="preserve">评委根据投标人提供的项目实施方案综合评分，包含：</w:t>
            </w:r>
            <w:r>
              <w:rPr>
                <w:rFonts w:hint="eastAsia" w:ascii="宋体" w:hAnsi="宋体" w:cs="宋体"/>
                <w:b/>
                <w:bCs/>
                <w:color w:val="auto"/>
                <w:highlight w:val="none"/>
              </w:rPr>
              <w:t xml:space="preserve">①生产组织措施及实施安排计划；②生产保障措施和专业技术能力；③本项目产品生产流程及操作规程；④产品质量保障措施，包括：原材料、产品质量保障措施，阐述投标产品的耐用性、环保性、安全性保障条件；⑤产品质量控制措施；⑥产品成品包装、配送方案（产品配送方案有符合项目要求的配送人员及配送车辆安排、完善的配送交接流程）。</w:t>
            </w:r>
            <w:r>
              <w:rPr>
                <w:rFonts w:hint="eastAsia" w:ascii="宋体" w:hAnsi="宋体" w:cs="宋体"/>
                <w:b/>
                <w:bCs/>
                <w:color w:val="auto"/>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以上每项内容须根据下述量化评审因素指标要求进行打分。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方案内容细致完善、科学合理、执行力强，且专门针对本项目，契合采购需求视为符合；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方案内容属于通用类，部分契合采购需求视为部分符合；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方案内容非专门针对本项目，脱离采购需求视为不符合。</w:t>
            </w:r>
            <w:r>
              <w:rPr>
                <w:rFonts w:hint="eastAsia" w:ascii="宋体" w:hAnsi="宋体" w:cs="宋体"/>
                <w:bCs/>
                <w:color w:val="auto"/>
                <w:sz w:val="24"/>
                <w:highlight w:val="none"/>
              </w:rPr>
            </w:r>
            <w:r>
              <w:rPr>
                <w:color w:val="auto"/>
                <w:highlight w:val="none"/>
              </w:rPr>
            </w:r>
          </w:p>
          <w:p>
            <w:pPr>
              <w:pStyle w:val="1156"/>
              <w:spacing w:line="264" w:lineRule="auto"/>
              <w:rPr>
                <w:rFonts w:hint="eastAsia" w:ascii="宋体" w:hAnsi="宋体" w:cs="宋体"/>
                <w:bCs/>
                <w:color w:val="auto"/>
                <w:position w:val="-10"/>
                <w:highlight w:val="none"/>
              </w:rPr>
            </w:pPr>
            <w:r>
              <w:rPr>
                <w:rFonts w:hint="eastAsia" w:ascii="宋体" w:hAnsi="宋体" w:cs="宋体"/>
                <w:bCs/>
                <w:color w:val="auto"/>
                <w:highlight w:val="none"/>
              </w:rPr>
              <w:t xml:space="preserve">上述每项内容符合得1分；部分符合得0.5分；不符合或不提供不得分</w:t>
            </w:r>
            <w:r>
              <w:rPr>
                <w:rFonts w:hint="eastAsia" w:ascii="宋体" w:hAnsi="宋体" w:cs="宋体"/>
                <w:b/>
                <w:bCs/>
                <w:color w:val="auto"/>
                <w:highlight w:val="none"/>
              </w:rPr>
              <w:t xml:space="preserve">。</w:t>
            </w:r>
            <w:r>
              <w:rPr>
                <w:rFonts w:hint="eastAsia" w:ascii="宋体" w:hAnsi="宋体" w:cs="宋体"/>
                <w:bCs/>
                <w:color w:val="auto"/>
                <w:position w:val="-10"/>
                <w:highlight w:val="none"/>
              </w:rPr>
            </w:r>
            <w:r>
              <w:rPr>
                <w:color w:val="auto"/>
                <w:highlight w:val="none"/>
              </w:rPr>
            </w:r>
          </w:p>
        </w:tc>
      </w:tr>
      <w:tr>
        <w:trPr>
          <w:trHeight w:val="1241"/>
        </w:trPr>
        <w:tc>
          <w:tcPr>
            <w:tcW w:w="839"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现场安装管理措施</w:t>
            </w:r>
            <w:r>
              <w:rPr>
                <w:rFonts w:hint="eastAsia" w:ascii="宋体" w:hAnsi="宋体" w:cs="宋体"/>
                <w:color w:val="auto"/>
                <w:sz w:val="24"/>
                <w:szCs w:val="24"/>
                <w:highlight w:val="none"/>
              </w:rPr>
            </w:r>
            <w:r>
              <w:rPr>
                <w:color w:val="auto"/>
                <w:highlight w:val="none"/>
              </w:rPr>
            </w:r>
          </w:p>
        </w:tc>
        <w:tc>
          <w:tcPr>
            <w:tcW w:w="516" w:type="dxa"/>
            <w:vAlign w:val="center"/>
            <w:textDirection w:val="lrTb"/>
            <w:noWrap w:val="false"/>
          </w:tcPr>
          <w:p>
            <w:pPr>
              <w:pStyle w:val="999"/>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5分</w:t>
            </w:r>
            <w:r>
              <w:rPr>
                <w:rFonts w:hint="eastAsia" w:ascii="宋体" w:hAnsi="宋体" w:cs="宋体"/>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bidi="zh-CN"/>
              </w:rPr>
              <w:t xml:space="preserve">根据投标人针对本项目提供的现场安装管理措施综合评分，包含</w:t>
            </w:r>
            <w:r>
              <w:rPr>
                <w:rFonts w:hint="eastAsia" w:ascii="宋体" w:hAnsi="宋体" w:cs="宋体"/>
                <w:b/>
                <w:bCs/>
                <w:color w:val="auto"/>
                <w:sz w:val="24"/>
                <w:szCs w:val="24"/>
                <w:highlight w:val="none"/>
                <w:lang w:bidi="zh-CN"/>
              </w:rPr>
              <w:t xml:space="preserve">： ①家具详细安装计划表； ②安装设施辅材投入情况；③项目负责人情况、安装人员投入情况； ④进场前后的管理措施及进度保证措施； ⑤安装质量管控、产品技术支持及验收安排。</w:t>
            </w:r>
            <w:r>
              <w:rPr>
                <w:rFonts w:hint="eastAsia" w:ascii="宋体" w:hAnsi="宋体" w:cs="宋体"/>
                <w:b/>
                <w:bCs/>
                <w:color w:val="auto"/>
                <w:sz w:val="24"/>
                <w:szCs w:val="24"/>
                <w:highlight w:val="none"/>
                <w:lang w:bidi="zh-CN"/>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以上每项内容须根据下述量化评审因素指标要求进行打分。</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方案内容细致完善、科学合理、执行力强，且专门针对本项目，契合采购需求视为符合；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方案内容属于通用类，部分契合采购需求视为部分符合；</w:t>
            </w:r>
            <w:r>
              <w:rPr>
                <w:rFonts w:hint="eastAsia" w:ascii="宋体" w:hAnsi="宋体" w:cs="宋体"/>
                <w:bCs/>
                <w:color w:val="auto"/>
                <w:sz w:val="24"/>
                <w:highlight w:val="none"/>
              </w:rPr>
            </w:r>
            <w:r>
              <w:rPr>
                <w:color w:val="auto"/>
                <w:highlight w:val="none"/>
              </w:rPr>
            </w:r>
          </w:p>
          <w:p>
            <w:pPr>
              <w:pStyle w:val="999"/>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方案内容非专门针对本项目，脱离采购需求视为不符合。</w:t>
            </w:r>
            <w:r>
              <w:rPr>
                <w:rFonts w:hint="eastAsia" w:ascii="宋体" w:hAnsi="宋体" w:cs="宋体"/>
                <w:bCs/>
                <w:color w:val="auto"/>
                <w:sz w:val="24"/>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bCs/>
                <w:color w:val="auto"/>
                <w:highlight w:val="none"/>
              </w:rPr>
              <w:t xml:space="preserve">上述每项内容符合得1分；部分符合得0.5分；不符合或不提供不得分。</w:t>
            </w:r>
            <w:r>
              <w:rPr>
                <w:rFonts w:hint="eastAsia" w:ascii="宋体" w:hAnsi="宋体" w:cs="宋体"/>
                <w:color w:val="auto"/>
                <w:highlight w:val="none"/>
              </w:rPr>
            </w:r>
            <w:r>
              <w:rPr>
                <w:color w:val="auto"/>
                <w:highlight w:val="none"/>
              </w:rPr>
            </w:r>
          </w:p>
        </w:tc>
      </w:tr>
      <w:tr>
        <w:trPr>
          <w:trHeight w:val="2471"/>
        </w:trPr>
        <w:tc>
          <w:tcPr>
            <w:tcW w:w="839" w:type="dxa"/>
            <w:vAlign w:val="center"/>
            <w:textDirection w:val="lrTb"/>
            <w:noWrap w:val="false"/>
          </w:tcPr>
          <w:p>
            <w:pPr>
              <w:pStyle w:val="999"/>
              <w:jc w:val="center"/>
              <w:spacing w:before="6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1156"/>
              <w:spacing w:line="264" w:lineRule="auto"/>
              <w:rPr>
                <w:rFonts w:hint="eastAsia" w:ascii="宋体" w:hAnsi="宋体" w:cs="宋体"/>
                <w:b/>
                <w:bCs/>
                <w:color w:val="auto"/>
                <w:highlight w:val="none"/>
              </w:rPr>
            </w:pPr>
            <w:r>
              <w:rPr>
                <w:rFonts w:hint="eastAsia" w:ascii="宋体" w:hAnsi="宋体" w:cs="宋体"/>
                <w:color w:val="auto"/>
                <w:highlight w:val="none"/>
              </w:rPr>
              <w:t xml:space="preserve">评委根据投标人提供的项目售后服务方案综合评分，包含：</w:t>
            </w:r>
            <w:r>
              <w:rPr>
                <w:rFonts w:hint="eastAsia" w:ascii="宋体" w:hAnsi="宋体" w:cs="宋体"/>
                <w:b/>
                <w:bCs/>
                <w:color w:val="auto"/>
                <w:highlight w:val="none"/>
              </w:rPr>
              <w:t xml:space="preserve">①售后服务承诺，售后维修服务响应；②售后服务技术人员配置情况及保障措施； ③易损件备货清单；④定期巡检巡修方案（包含但不限于日常维修保养、回访规划、例行检查、年度大保养计划、技术培训等）； ⑤故障响应时间、处理故障方式⑥应急方案及增值服务方面内容。</w:t>
            </w:r>
            <w:r>
              <w:rPr>
                <w:rFonts w:hint="eastAsia" w:ascii="宋体" w:hAnsi="宋体" w:cs="宋体"/>
                <w:b/>
                <w:bCs/>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以上每项内容须根据下述量化评审因素指标要求进行打分。</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方案内容细致完善、科学合理、执行力强，且专门针对本项目，契合采购需求视为符合；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方案内容属于通用类，部分契合采购需求视为部分符合；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方案内容非专门针对本项目，脱离采购需求视为不符合。</w:t>
            </w:r>
            <w:r>
              <w:rPr>
                <w:rFonts w:hint="eastAsia" w:ascii="宋体" w:hAnsi="宋体" w:cs="宋体"/>
                <w:color w:val="auto"/>
                <w:highlight w:val="none"/>
              </w:rPr>
            </w:r>
            <w:r>
              <w:rPr>
                <w:color w:val="auto"/>
                <w:highlight w:val="none"/>
              </w:rPr>
            </w:r>
          </w:p>
          <w:p>
            <w:pPr>
              <w:pStyle w:val="1156"/>
              <w:spacing w:line="264" w:lineRule="auto"/>
              <w:rPr>
                <w:rFonts w:hint="eastAsia" w:ascii="宋体" w:hAnsi="宋体" w:cs="宋体"/>
                <w:bCs/>
                <w:color w:val="auto"/>
                <w:position w:val="-10"/>
                <w:highlight w:val="none"/>
              </w:rPr>
            </w:pPr>
            <w:r>
              <w:rPr>
                <w:rFonts w:hint="eastAsia" w:ascii="宋体" w:hAnsi="宋体" w:cs="宋体"/>
                <w:color w:val="auto"/>
                <w:highlight w:val="none"/>
              </w:rPr>
              <w:t xml:space="preserve">上述每项内容符合得1分；部分符合得0.5分；不符合或不提供不得分。</w:t>
            </w:r>
            <w:r>
              <w:rPr>
                <w:rFonts w:hint="eastAsia" w:ascii="宋体" w:hAnsi="宋体" w:cs="宋体"/>
                <w:bCs/>
                <w:color w:val="auto"/>
                <w:position w:val="-10"/>
                <w:highlight w:val="none"/>
              </w:rPr>
            </w:r>
            <w:r>
              <w:rPr>
                <w:color w:val="auto"/>
                <w:highlight w:val="none"/>
              </w:rPr>
            </w:r>
          </w:p>
        </w:tc>
      </w:tr>
      <w:tr>
        <w:trPr>
          <w:trHeight w:val="2471"/>
        </w:trPr>
        <w:tc>
          <w:tcPr>
            <w:tcW w:w="839" w:type="dxa"/>
            <w:vAlign w:val="center"/>
            <w:textDirection w:val="lrTb"/>
            <w:noWrap w:val="false"/>
          </w:tcPr>
          <w:p>
            <w:pPr>
              <w:pStyle w:val="999"/>
              <w:ind w:firstLine="24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样品</w:t>
            </w:r>
            <w:r>
              <w:rPr>
                <w:rFonts w:hint="eastAsia" w:ascii="宋体" w:hAnsi="宋体" w:cs="宋体"/>
                <w:bCs/>
                <w:color w:val="auto"/>
                <w:sz w:val="24"/>
                <w:szCs w:val="24"/>
                <w:highlight w:val="none"/>
              </w:rPr>
            </w:r>
            <w:r>
              <w:rPr>
                <w:color w:val="auto"/>
                <w:highlight w:val="none"/>
              </w:rPr>
            </w:r>
          </w:p>
        </w:tc>
        <w:tc>
          <w:tcPr>
            <w:tcW w:w="516" w:type="dxa"/>
            <w:vAlign w:val="center"/>
            <w:textDirection w:val="lrTb"/>
            <w:noWrap w:val="false"/>
          </w:tcPr>
          <w:p>
            <w:pPr>
              <w:pStyle w:val="99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rPr>
                <w:rFonts w:hint="eastAsia" w:ascii="宋体" w:hAnsi="宋体" w:cs="宋体"/>
                <w:bCs/>
                <w:color w:val="auto"/>
                <w:sz w:val="24"/>
                <w:szCs w:val="24"/>
                <w:highlight w:val="none"/>
              </w:rPr>
            </w:r>
            <w:r>
              <w:rPr>
                <w:color w:val="auto"/>
                <w:highlight w:val="none"/>
              </w:rPr>
            </w:r>
          </w:p>
        </w:tc>
        <w:tc>
          <w:tcPr>
            <w:tcW w:w="3644" w:type="dxa"/>
            <w:vAlign w:val="center"/>
            <w:textDirection w:val="lrTb"/>
            <w:noWrap w:val="false"/>
          </w:tcPr>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序号4办公椅1（5分）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键部位材质符合程度；样品款式符合程度以及使用舒适度情况；样品结构设计及产品功能符合程度情况（功能配置）；样品工艺（冲压工艺、喷涂工艺、安装工艺等）、细节处理情况（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①材质符合招标文件要求，款式新颖，使用舒适度高，结构设计合理，功能完整，工艺及细节处理满足招标文件要求的得5分；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②材质符合招标文件要求，款式较新颖，使用较舒适，结构设计较合理，功能较完整，工艺及细节处理基本满足招标文件要求的得2分；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③材质不符合招标文件要求，款式一般，使用舒适度差，结构设计基本合理，功能基本完整，工艺及细节处理不能满足招标文件要求的得1分。</w:t>
            </w:r>
            <w:r>
              <w:rPr>
                <w:rFonts w:hint="eastAsia" w:ascii="宋体" w:hAnsi="宋体" w:cs="宋体"/>
                <w:color w:val="auto"/>
                <w:sz w:val="24"/>
                <w:szCs w:val="24"/>
                <w:highlight w:val="none"/>
              </w:rPr>
            </w:r>
            <w:r>
              <w:rPr>
                <w:color w:val="auto"/>
                <w:highlight w:val="none"/>
              </w:rPr>
            </w:r>
          </w:p>
          <w:p>
            <w:pPr>
              <w:pStyle w:val="999"/>
              <w:jc w:val="left"/>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序号74实验矮柜（5分）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材质符合程度；样品款式符合程度以及使用情况；主要尺寸及其偏差（尺寸偏差±5mm）；样品结构设计及产品功能符合程度情况（功能配置）；样品工艺（冲压工艺、喷涂工艺、安装工艺等）、细节处理情况（门铰、导轨及挂钩的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①材质符合招标文件要求，款式新颖，使用性高，尺寸无偏差，结构设计合理，功能完整，工艺及细节处理满足招标文件要求的得5分；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②材质符合招标文件要求，款式较新颖，使用较舒适，尺寸无偏差，结构设计较合理，功能较完整，工艺及细节处理基本满足招标文件要求的得2分；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③材质不符合招标文件要求，款式一般，使用舒适度差，尺寸存在偏差，结构设计基本合理，功能基本完整，工艺及细节处理不能满足招标文件要求的得1分。</w:t>
            </w:r>
            <w:r>
              <w:rPr>
                <w:rFonts w:hint="eastAsia" w:ascii="宋体" w:hAnsi="宋体" w:cs="宋体"/>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小样：中密度纤维板200*200*25、刨花板（5分）</w:t>
            </w:r>
            <w:r>
              <w:rPr>
                <w:rFonts w:hint="eastAsia" w:ascii="宋体" w:hAnsi="宋体" w:cs="宋体"/>
                <w:b/>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根据材质符合程度；小样款式符合程度；主要尺寸及其偏差；小样工艺（油漆工艺、封边工艺等）、细节处理情况（棱角及边缘应打磨圆滑，不应有毛刺、刃口或棱角，手摸感舒适等）情况进行评价。</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①材质符合招标文件要求，尺寸无偏差，工艺及细节处理满足招标文件要求的得5分；</w:t>
            </w:r>
            <w:r>
              <w:rPr>
                <w:rFonts w:hint="eastAsia" w:ascii="宋体" w:hAnsi="宋体" w:cs="宋体"/>
                <w:color w:val="auto"/>
                <w:sz w:val="24"/>
                <w:szCs w:val="24"/>
                <w:highlight w:val="none"/>
              </w:rPr>
            </w:r>
            <w:r>
              <w:rPr>
                <w:color w:val="auto"/>
                <w:highlight w:val="none"/>
              </w:rPr>
            </w:r>
          </w:p>
          <w:p>
            <w:pPr>
              <w:pStyle w:val="999"/>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②材质符合招标文件要求，尺寸无偏差，工艺及细节处理满足招标文件要求的得3分；</w:t>
            </w:r>
            <w:r>
              <w:rPr>
                <w:rFonts w:hint="eastAsia" w:ascii="宋体" w:hAnsi="宋体" w:cs="宋体"/>
                <w:color w:val="auto"/>
                <w:sz w:val="24"/>
                <w:szCs w:val="24"/>
                <w:highlight w:val="none"/>
              </w:rPr>
            </w:r>
            <w:r>
              <w:rPr>
                <w:color w:val="auto"/>
                <w:highlight w:val="none"/>
              </w:rPr>
            </w:r>
          </w:p>
          <w:p>
            <w:pPr>
              <w:pStyle w:val="999"/>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③材质符合招标文件要求，尺寸无偏差，工艺及细节处理满足招标文件要求的得1分；</w:t>
            </w:r>
            <w:r>
              <w:rPr>
                <w:rFonts w:hint="eastAsia" w:ascii="宋体" w:hAnsi="宋体" w:cs="宋体"/>
                <w:color w:val="auto"/>
                <w:sz w:val="24"/>
                <w:szCs w:val="24"/>
                <w:highlight w:val="none"/>
              </w:rPr>
            </w:r>
            <w:r>
              <w:rPr>
                <w:color w:val="auto"/>
                <w:highlight w:val="none"/>
              </w:rPr>
            </w:r>
          </w:p>
          <w:p>
            <w:pPr>
              <w:pStyle w:val="999"/>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④不提供样品或者样品明显不符合要求不得分。</w:t>
            </w:r>
            <w:r>
              <w:rPr>
                <w:rFonts w:hint="eastAsia" w:ascii="宋体" w:hAnsi="宋体" w:cs="宋体"/>
                <w:bCs/>
                <w:color w:val="auto"/>
                <w:sz w:val="24"/>
                <w:szCs w:val="24"/>
                <w:highlight w:val="none"/>
              </w:rPr>
            </w:r>
            <w:r>
              <w:rPr>
                <w:color w:val="auto"/>
                <w:highlight w:val="none"/>
              </w:rPr>
            </w:r>
          </w:p>
          <w:p>
            <w:pPr>
              <w:pStyle w:val="999"/>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99"/>
        <w:spacing w:after="1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99"/>
        <w:jc w:val="center"/>
        <w:widowControl/>
        <w:rPr>
          <w:rFonts w:ascii="宋体" w:hAnsi="宋体" w:cs="宋体"/>
          <w:b/>
          <w:color w:val="auto"/>
          <w:sz w:val="32"/>
          <w:szCs w:val="32"/>
          <w:highlight w:val="none"/>
        </w:rPr>
        <w:outlineLvl w:val="0"/>
      </w:pPr>
      <w:r>
        <w:rPr>
          <w:color w:val="auto"/>
          <w:highlight w:val="none"/>
        </w:rPr>
      </w:r>
      <w:bookmarkStart w:id="173" w:name="_Toc31068"/>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第六章  投标文件格式</w:t>
      </w:r>
      <w:bookmarkEnd w:id="173"/>
      <w:r>
        <w:rPr>
          <w:rFonts w:ascii="宋体" w:hAnsi="宋体" w:cs="宋体"/>
          <w:b/>
          <w:color w:val="auto"/>
          <w:sz w:val="32"/>
          <w:szCs w:val="32"/>
          <w:highlight w:val="none"/>
        </w:rPr>
      </w:r>
      <w:r>
        <w:rPr>
          <w:color w:val="auto"/>
          <w:highlight w:val="none"/>
        </w:rPr>
      </w:r>
    </w:p>
    <w:p>
      <w:pPr>
        <w:pStyle w:val="999"/>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pStyle w:val="999"/>
        <w:jc w:val="center"/>
        <w:rPr>
          <w:rFonts w:ascii="宋体" w:hAnsi="宋体" w:cs="宋体"/>
          <w:b/>
          <w:color w:val="auto"/>
          <w:sz w:val="72"/>
          <w:szCs w:val="21"/>
          <w:highlight w:val="none"/>
        </w:rPr>
      </w:pPr>
      <w:r>
        <w:rPr>
          <w:rFonts w:ascii="宋体" w:hAnsi="宋体" w:cs="宋体"/>
          <w:b/>
          <w:color w:val="auto"/>
          <w:sz w:val="72"/>
          <w:szCs w:val="21"/>
          <w:highlight w:val="none"/>
        </w:rPr>
      </w:r>
      <w:r>
        <w:rPr>
          <w:color w:val="auto"/>
          <w:highlight w:val="none"/>
        </w:rPr>
      </w:r>
    </w:p>
    <w:p>
      <w:pPr>
        <w:pStyle w:val="999"/>
        <w:jc w:val="center"/>
        <w:rPr>
          <w:rFonts w:ascii="宋体" w:hAnsi="宋体" w:cs="宋体"/>
          <w:b/>
          <w:color w:val="auto"/>
          <w:sz w:val="72"/>
          <w:szCs w:val="21"/>
          <w:highlight w:val="none"/>
        </w:rPr>
        <w:outlineLvl w:val="1"/>
      </w:pPr>
      <w:r>
        <w:rPr>
          <w:color w:val="auto"/>
          <w:highlight w:val="none"/>
        </w:rPr>
      </w:r>
      <w:bookmarkStart w:id="174" w:name="_Toc23536"/>
      <w:r>
        <w:rPr>
          <w:rFonts w:hint="eastAsia" w:ascii="宋体" w:hAnsi="宋体" w:cs="宋体"/>
          <w:b/>
          <w:color w:val="auto"/>
          <w:sz w:val="96"/>
          <w:szCs w:val="84"/>
          <w:highlight w:val="none"/>
        </w:rPr>
        <w:t xml:space="preserve">投  标  文  件</w:t>
      </w:r>
      <w:bookmarkEnd w:id="174"/>
      <w:r>
        <w:rPr>
          <w:rFonts w:ascii="宋体" w:hAnsi="宋体" w:cs="宋体"/>
          <w:b/>
          <w:color w:val="auto"/>
          <w:sz w:val="72"/>
          <w:szCs w:val="21"/>
          <w:highlight w:val="none"/>
        </w:rPr>
      </w:r>
      <w:r>
        <w:rPr>
          <w:color w:val="auto"/>
          <w:highlight w:val="none"/>
        </w:rPr>
      </w:r>
    </w:p>
    <w:p>
      <w:pPr>
        <w:pStyle w:val="999"/>
        <w:jc w:val="center"/>
        <w:rPr>
          <w:rFonts w:ascii="宋体" w:hAnsi="宋体" w:cs="宋体"/>
          <w:b/>
          <w:color w:val="auto"/>
          <w:sz w:val="72"/>
          <w:szCs w:val="21"/>
          <w:highlight w:val="none"/>
        </w:rPr>
      </w:pPr>
      <w:r>
        <w:rPr>
          <w:rFonts w:ascii="宋体" w:hAnsi="宋体" w:cs="宋体"/>
          <w:b/>
          <w:color w:val="auto"/>
          <w:sz w:val="72"/>
          <w:szCs w:val="21"/>
          <w:highlight w:val="none"/>
        </w:rPr>
      </w:r>
      <w:r>
        <w:rPr>
          <w:color w:val="auto"/>
          <w:highlight w:val="none"/>
        </w:rPr>
      </w:r>
    </w:p>
    <w:p>
      <w:pPr>
        <w:pStyle w:val="999"/>
        <w:jc w:val="center"/>
        <w:rPr>
          <w:rFonts w:ascii="宋体" w:hAnsi="宋体" w:cs="宋体"/>
          <w:b/>
          <w:color w:val="auto"/>
          <w:sz w:val="72"/>
          <w:szCs w:val="21"/>
          <w:highlight w:val="none"/>
        </w:rPr>
      </w:pPr>
      <w:r>
        <w:rPr>
          <w:rFonts w:ascii="宋体" w:hAnsi="宋体" w:cs="宋体"/>
          <w:b/>
          <w:color w:val="auto"/>
          <w:sz w:val="72"/>
          <w:szCs w:val="21"/>
          <w:highlight w:val="none"/>
        </w:rPr>
      </w:r>
      <w:r>
        <w:rPr>
          <w:color w:val="auto"/>
          <w:highlight w:val="none"/>
        </w:rPr>
      </w:r>
    </w:p>
    <w:tbl>
      <w:tblPr>
        <w:tblW w:w="0" w:type="auto"/>
        <w:tblInd w:w="-79" w:type="dxa"/>
        <w:tblLayout w:type="autofit"/>
        <w:tblCellMar>
          <w:left w:w="108" w:type="dxa"/>
          <w:top w:w="0" w:type="dxa"/>
          <w:right w:w="108" w:type="dxa"/>
          <w:bottom w:w="0" w:type="dxa"/>
        </w:tblCellMar>
        <w:tblLook w:val="04A0" w:firstRow="1" w:lastRow="0" w:firstColumn="1" w:lastColumn="0" w:noHBand="0" w:noVBand="1"/>
      </w:tblPr>
      <w:tblGrid>
        <w:gridCol w:w="2723"/>
        <w:gridCol w:w="5776"/>
      </w:tblGrid>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99"/>
              <w:jc w:val="right"/>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w:t>
            </w:r>
            <w:r>
              <w:rPr>
                <w:rFonts w:ascii="宋体" w:hAnsi="宋体" w:cs="宋体"/>
                <w:b/>
                <w:color w:val="auto"/>
                <w:sz w:val="32"/>
                <w:szCs w:val="32"/>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99"/>
              <w:rPr>
                <w:rFonts w:ascii="宋体" w:hAnsi="宋体" w:cs="宋体"/>
                <w:b/>
                <w:color w:val="auto"/>
                <w:sz w:val="32"/>
                <w:szCs w:val="32"/>
                <w:highlight w:val="none"/>
              </w:rPr>
            </w:pPr>
            <w:r>
              <w:rPr>
                <w:rFonts w:hint="eastAsia" w:ascii="宋体" w:hAnsi="宋体" w:cs="宋体"/>
                <w:b/>
                <w:color w:val="auto"/>
                <w:sz w:val="32"/>
                <w:szCs w:val="32"/>
                <w:highlight w:val="none"/>
              </w:rPr>
              <w:t xml:space="preserve">南京市儿童医院河西院区二期项目办公家具采购项目</w:t>
            </w:r>
            <w:r>
              <w:rPr>
                <w:rFonts w:ascii="宋体" w:hAnsi="宋体" w:cs="宋体"/>
                <w:b/>
                <w:color w:val="auto"/>
                <w:sz w:val="32"/>
                <w:szCs w:val="32"/>
                <w:highlight w:val="none"/>
              </w:rPr>
            </w:r>
            <w:r>
              <w:rPr>
                <w:color w:val="auto"/>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99"/>
              <w:jc w:val="right"/>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项目编号：</w:t>
            </w:r>
            <w:r>
              <w:rPr>
                <w:rFonts w:ascii="宋体" w:hAnsi="宋体" w:cs="宋体"/>
                <w:b/>
                <w:color w:val="auto"/>
                <w:sz w:val="32"/>
                <w:szCs w:val="32"/>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99"/>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 xml:space="preserve">JSZC-320100-SOHO-G2026-0083</w:t>
            </w:r>
            <w:r>
              <w:rPr>
                <w:rFonts w:hint="eastAsia" w:ascii="宋体" w:hAnsi="宋体" w:eastAsia="宋体" w:cs="宋体"/>
                <w:b/>
                <w:color w:val="auto"/>
                <w:sz w:val="32"/>
                <w:szCs w:val="32"/>
                <w:highlight w:val="none"/>
                <w:lang w:eastAsia="zh-CN"/>
              </w:rPr>
            </w:r>
            <w:r>
              <w:rPr>
                <w:color w:val="auto"/>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99"/>
              <w:jc w:val="right"/>
              <w:rPr>
                <w:rFonts w:ascii="宋体" w:hAnsi="宋体" w:cs="宋体"/>
                <w:b/>
                <w:color w:val="auto"/>
                <w:sz w:val="32"/>
                <w:szCs w:val="32"/>
                <w:highlight w:val="none"/>
              </w:rPr>
            </w:pPr>
            <w:r>
              <w:rPr>
                <w:rFonts w:hint="eastAsia" w:ascii="宋体" w:hAnsi="宋体" w:cs="宋体"/>
                <w:b/>
                <w:color w:val="auto"/>
                <w:sz w:val="32"/>
                <w:szCs w:val="32"/>
                <w:highlight w:val="none"/>
              </w:rPr>
              <w:t xml:space="preserve">设备名称：</w:t>
            </w:r>
            <w:r>
              <w:rPr>
                <w:rFonts w:ascii="宋体" w:hAnsi="宋体" w:cs="宋体"/>
                <w:b/>
                <w:color w:val="auto"/>
                <w:sz w:val="32"/>
                <w:szCs w:val="32"/>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99"/>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河西院区二期项目办公家具</w:t>
            </w:r>
            <w:r>
              <w:rPr>
                <w:rFonts w:hint="eastAsia" w:ascii="宋体" w:hAnsi="宋体" w:cs="宋体"/>
                <w:b/>
                <w:color w:val="auto"/>
                <w:sz w:val="32"/>
                <w:szCs w:val="32"/>
                <w:highlight w:val="none"/>
              </w:rPr>
            </w:r>
            <w:r>
              <w:rPr>
                <w:color w:val="auto"/>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99"/>
              <w:jc w:val="right"/>
              <w:rPr>
                <w:rFonts w:ascii="宋体" w:hAnsi="宋体" w:cs="宋体"/>
                <w:b/>
                <w:color w:val="auto"/>
                <w:sz w:val="32"/>
                <w:szCs w:val="32"/>
                <w:highlight w:val="none"/>
              </w:rPr>
            </w:pPr>
            <w:r>
              <w:rPr>
                <w:rFonts w:hint="eastAsia" w:ascii="宋体" w:hAnsi="宋体" w:cs="宋体"/>
                <w:b/>
                <w:color w:val="auto"/>
                <w:sz w:val="36"/>
                <w:szCs w:val="21"/>
                <w:highlight w:val="none"/>
              </w:rPr>
              <w:t xml:space="preserve">投标人名称：</w:t>
            </w:r>
            <w:r>
              <w:rPr>
                <w:rFonts w:ascii="宋体" w:hAnsi="宋体" w:cs="宋体"/>
                <w:b/>
                <w:color w:val="auto"/>
                <w:sz w:val="32"/>
                <w:szCs w:val="32"/>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99"/>
              <w:rPr>
                <w:rFonts w:ascii="宋体" w:hAnsi="宋体" w:cs="宋体"/>
                <w:b/>
                <w:color w:val="auto"/>
                <w:sz w:val="32"/>
                <w:szCs w:val="32"/>
                <w:highlight w:val="none"/>
              </w:rPr>
            </w:pPr>
            <w:r>
              <w:rPr>
                <w:rFonts w:hint="eastAsia" w:ascii="宋体" w:hAnsi="宋体" w:cs="宋体"/>
                <w:b/>
                <w:color w:val="auto"/>
                <w:sz w:val="36"/>
                <w:szCs w:val="21"/>
                <w:highlight w:val="none"/>
              </w:rPr>
              <w:t xml:space="preserve">（XXXXXXXXX加盖CA电子公章）</w:t>
            </w:r>
            <w:r>
              <w:rPr>
                <w:rFonts w:ascii="宋体" w:hAnsi="宋体" w:cs="宋体"/>
                <w:b/>
                <w:color w:val="auto"/>
                <w:sz w:val="32"/>
                <w:szCs w:val="32"/>
                <w:highlight w:val="none"/>
              </w:rPr>
            </w:r>
            <w:r>
              <w:rPr>
                <w:color w:val="auto"/>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99"/>
              <w:jc w:val="right"/>
              <w:rPr>
                <w:rFonts w:ascii="宋体" w:hAnsi="宋体" w:cs="宋体"/>
                <w:b/>
                <w:color w:val="auto"/>
                <w:sz w:val="32"/>
                <w:szCs w:val="32"/>
                <w:highlight w:val="none"/>
              </w:rPr>
            </w:pPr>
            <w:r>
              <w:rPr>
                <w:rFonts w:hint="eastAsia" w:ascii="宋体" w:hAnsi="宋体" w:cs="宋体"/>
                <w:b/>
                <w:color w:val="auto"/>
                <w:sz w:val="32"/>
                <w:szCs w:val="32"/>
                <w:highlight w:val="none"/>
              </w:rPr>
              <w:t xml:space="preserve">日期</w:t>
            </w:r>
            <w:r>
              <w:rPr>
                <w:rFonts w:hint="eastAsia" w:ascii="宋体" w:hAnsi="宋体" w:cs="宋体"/>
                <w:b/>
                <w:color w:val="auto"/>
                <w:sz w:val="36"/>
                <w:szCs w:val="21"/>
                <w:highlight w:val="none"/>
              </w:rPr>
              <w:t xml:space="preserve">：</w:t>
            </w:r>
            <w:r>
              <w:rPr>
                <w:rFonts w:ascii="宋体" w:hAnsi="宋体" w:cs="宋体"/>
                <w:b/>
                <w:color w:val="auto"/>
                <w:sz w:val="32"/>
                <w:szCs w:val="32"/>
                <w:highlight w:val="none"/>
              </w:rPr>
            </w:r>
            <w:r>
              <w:rPr>
                <w:color w:val="auto"/>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99"/>
              <w:rPr>
                <w:rFonts w:ascii="宋体" w:hAnsi="宋体" w:cs="宋体"/>
                <w:b/>
                <w:color w:val="auto"/>
                <w:sz w:val="32"/>
                <w:szCs w:val="32"/>
                <w:highlight w:val="none"/>
              </w:rPr>
            </w:pPr>
            <w:r>
              <w:rPr>
                <w:rFonts w:hint="eastAsia" w:ascii="宋体" w:hAnsi="宋体" w:cs="宋体"/>
                <w:b/>
                <w:color w:val="auto"/>
                <w:sz w:val="32"/>
                <w:szCs w:val="32"/>
                <w:highlight w:val="none"/>
              </w:rPr>
              <w:t xml:space="preserve">XX年XX月XX日</w:t>
            </w:r>
            <w:r>
              <w:rPr>
                <w:rFonts w:ascii="宋体" w:hAnsi="宋体" w:cs="宋体"/>
                <w:b/>
                <w:color w:val="auto"/>
                <w:sz w:val="32"/>
                <w:szCs w:val="32"/>
                <w:highlight w:val="none"/>
              </w:rPr>
            </w:r>
            <w:r>
              <w:rPr>
                <w:color w:val="auto"/>
                <w:highlight w:val="none"/>
              </w:rPr>
            </w:r>
          </w:p>
        </w:tc>
      </w:tr>
    </w:tbl>
    <w:p>
      <w:pPr>
        <w:pStyle w:val="999"/>
        <w:jc w:val="center"/>
        <w:rPr>
          <w:rFonts w:ascii="宋体" w:hAnsi="宋体" w:cs="宋体"/>
          <w:b/>
          <w:color w:val="auto"/>
          <w:sz w:val="36"/>
          <w:szCs w:val="21"/>
          <w:highlight w:val="none"/>
        </w:rPr>
      </w:pPr>
      <w:r>
        <w:rPr>
          <w:rFonts w:ascii="宋体" w:hAnsi="宋体" w:cs="宋体"/>
          <w:b/>
          <w:color w:val="auto"/>
          <w:sz w:val="36"/>
          <w:szCs w:val="21"/>
          <w:highlight w:val="none"/>
        </w:rPr>
      </w:r>
      <w:r>
        <w:rPr>
          <w:color w:val="auto"/>
          <w:highlight w:val="none"/>
        </w:rPr>
      </w:r>
    </w:p>
    <w:p>
      <w:pPr>
        <w:pStyle w:val="999"/>
        <w:jc w:val="center"/>
        <w:rPr>
          <w:rFonts w:ascii="宋体" w:hAnsi="宋体" w:cs="宋体"/>
          <w:b/>
          <w:color w:val="auto"/>
          <w:sz w:val="36"/>
          <w:szCs w:val="21"/>
          <w:highlight w:val="none"/>
        </w:rPr>
      </w:pPr>
      <w:r>
        <w:rPr>
          <w:rFonts w:ascii="宋体" w:hAnsi="宋体" w:cs="宋体"/>
          <w:b/>
          <w:color w:val="auto"/>
          <w:sz w:val="36"/>
          <w:szCs w:val="21"/>
          <w:highlight w:val="none"/>
        </w:rPr>
      </w:r>
      <w:r>
        <w:rPr>
          <w:color w:val="auto"/>
          <w:highlight w:val="none"/>
        </w:rPr>
      </w:r>
    </w:p>
    <w:p>
      <w:pPr>
        <w:pStyle w:val="999"/>
        <w:jc w:val="center"/>
        <w:rPr>
          <w:rFonts w:ascii="宋体" w:hAnsi="宋体" w:cs="宋体"/>
          <w:b/>
          <w:color w:val="auto"/>
          <w:sz w:val="36"/>
          <w:szCs w:val="21"/>
          <w:highlight w:val="none"/>
        </w:rPr>
      </w:pPr>
      <w:r>
        <w:rPr>
          <w:rFonts w:ascii="宋体" w:hAnsi="宋体" w:cs="宋体"/>
          <w:b/>
          <w:color w:val="auto"/>
          <w:sz w:val="36"/>
          <w:szCs w:val="21"/>
          <w:highlight w:val="none"/>
        </w:rPr>
      </w:r>
      <w:r>
        <w:rPr>
          <w:color w:val="auto"/>
          <w:highlight w:val="none"/>
        </w:rPr>
      </w:r>
    </w:p>
    <w:p>
      <w:pPr>
        <w:pStyle w:val="999"/>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pStyle w:val="999"/>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pStyle w:val="999"/>
        <w:jc w:val="left"/>
        <w:widowControl/>
        <w:rPr>
          <w:rFonts w:ascii="宋体" w:hAnsi="宋体" w:cs="宋体"/>
          <w:color w:val="auto"/>
          <w:szCs w:val="21"/>
          <w:highlight w:val="none"/>
        </w:rPr>
      </w:pPr>
      <w:r>
        <w:rPr>
          <w:rFonts w:hint="eastAsia" w:ascii="宋体" w:hAnsi="宋体" w:cs="宋体"/>
          <w:color w:val="auto"/>
          <w:szCs w:val="21"/>
          <w:highlight w:val="none"/>
        </w:rPr>
        <w:br w:type="page" w:clear="all"/>
      </w:r>
      <w:r>
        <w:rPr>
          <w:rFonts w:ascii="宋体" w:hAnsi="宋体" w:cs="宋体"/>
          <w:color w:val="auto"/>
          <w:szCs w:val="21"/>
          <w:highlight w:val="none"/>
        </w:rPr>
      </w:r>
      <w:r>
        <w:rPr>
          <w:color w:val="auto"/>
          <w:highlight w:val="none"/>
        </w:rPr>
      </w:r>
    </w:p>
    <w:p>
      <w:pPr>
        <w:pStyle w:val="999"/>
        <w:jc w:val="center"/>
        <w:spacing w:line="440" w:lineRule="exact"/>
        <w:rPr>
          <w:rFonts w:ascii="宋体" w:hAnsi="宋体"/>
          <w:b/>
          <w:bCs/>
          <w:color w:val="auto"/>
          <w:sz w:val="32"/>
          <w:szCs w:val="32"/>
          <w:highlight w:val="none"/>
        </w:rPr>
        <w:outlineLvl w:val="1"/>
      </w:pPr>
      <w:r>
        <w:rPr>
          <w:color w:val="auto"/>
          <w:highlight w:val="none"/>
        </w:rPr>
      </w:r>
      <w:bookmarkStart w:id="175" w:name="_Toc2408"/>
      <w:r>
        <w:rPr>
          <w:rFonts w:hint="eastAsia" w:ascii="宋体" w:hAnsi="宋体"/>
          <w:b/>
          <w:bCs/>
          <w:color w:val="auto"/>
          <w:sz w:val="32"/>
          <w:szCs w:val="32"/>
          <w:highlight w:val="none"/>
        </w:rPr>
        <w:t xml:space="preserve">投标文件目录</w:t>
      </w:r>
      <w:bookmarkEnd w:id="175"/>
      <w:r>
        <w:rPr>
          <w:rFonts w:ascii="宋体" w:hAnsi="宋体"/>
          <w:b/>
          <w:bCs/>
          <w:color w:val="auto"/>
          <w:sz w:val="32"/>
          <w:szCs w:val="32"/>
          <w:highlight w:val="none"/>
        </w:rPr>
      </w:r>
      <w:r>
        <w:rPr>
          <w:color w:val="auto"/>
          <w:highlight w:val="none"/>
        </w:rPr>
      </w:r>
    </w:p>
    <w:p>
      <w:pPr>
        <w:pStyle w:val="999"/>
        <w:ind w:firstLine="321"/>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一、法人或者其他组织的营业执照等证明文件，自然人的身份证明</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二、上一年度的财务状况报告</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三、依法缴纳税收和社会保障资金的相关材料</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四、具备履行合同所必需的设备和专业技术能力的书面声明</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五、参加政府采购活动前 3 年内在经营活动中没有重大违法记录的书面声明</w:t>
      </w:r>
      <w:r>
        <w:rPr>
          <w:rFonts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六、特定资格要求的证明文件</w:t>
      </w:r>
      <w:r>
        <w:rPr>
          <w:rFonts w:hint="eastAsia"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七、法人授权书</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八、投标函</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九、中小微企业声明函</w:t>
      </w:r>
      <w:r>
        <w:rPr>
          <w:rFonts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十、残疾人福利性单位声明函</w:t>
      </w:r>
      <w:r>
        <w:rPr>
          <w:rFonts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十一、技术、商务条款偏离表</w:t>
      </w:r>
      <w:r>
        <w:rPr>
          <w:rFonts w:hint="eastAsia"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十二、开标一览表</w:t>
      </w:r>
      <w:r>
        <w:rPr>
          <w:rFonts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十三、分项报价表</w:t>
      </w:r>
      <w:r>
        <w:rPr>
          <w:rFonts w:hint="eastAsia" w:ascii="宋体" w:hAnsi="宋体"/>
          <w:iCs/>
          <w:color w:val="auto"/>
          <w:sz w:val="24"/>
          <w:szCs w:val="21"/>
          <w:highlight w:val="none"/>
        </w:rPr>
      </w:r>
      <w:r>
        <w:rPr>
          <w:color w:val="auto"/>
          <w:highlight w:val="none"/>
        </w:rPr>
      </w:r>
    </w:p>
    <w:p>
      <w:pPr>
        <w:pStyle w:val="999"/>
        <w:ind w:firstLine="240"/>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十四、服务方案</w:t>
      </w:r>
      <w:r>
        <w:rPr>
          <w:rFonts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十五、投标人认为需要提供的其它资料</w:t>
      </w:r>
      <w:r>
        <w:rPr>
          <w:rFonts w:hint="eastAsia"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十六、样品清单</w:t>
      </w:r>
      <w:r>
        <w:rPr>
          <w:rFonts w:hint="eastAsia" w:ascii="宋体" w:hAnsi="宋体"/>
          <w:iCs/>
          <w:color w:val="auto"/>
          <w:sz w:val="24"/>
          <w:szCs w:val="21"/>
          <w:highlight w:val="none"/>
        </w:rPr>
      </w:r>
      <w:r>
        <w:rPr>
          <w:color w:val="auto"/>
          <w:highlight w:val="none"/>
        </w:rPr>
      </w:r>
    </w:p>
    <w:p>
      <w:pPr>
        <w:pStyle w:val="999"/>
        <w:ind w:firstLine="240"/>
        <w:spacing w:line="360" w:lineRule="auto"/>
        <w:rPr>
          <w:rFonts w:hint="eastAsia" w:ascii="宋体" w:hAnsi="宋体"/>
          <w:iCs/>
          <w:color w:val="auto"/>
          <w:sz w:val="24"/>
          <w:szCs w:val="21"/>
          <w:highlight w:val="none"/>
        </w:rPr>
      </w:pPr>
      <w:r>
        <w:rPr>
          <w:rFonts w:hint="eastAsia" w:ascii="宋体" w:hAnsi="宋体"/>
          <w:iCs/>
          <w:color w:val="auto"/>
          <w:sz w:val="24"/>
          <w:szCs w:val="21"/>
          <w:highlight w:val="none"/>
        </w:rPr>
        <w:t xml:space="preserve">十七、南京市政府采购供应商信用承诺书</w:t>
      </w:r>
      <w:r>
        <w:rPr>
          <w:rFonts w:hint="eastAsia" w:ascii="宋体" w:hAnsi="宋体"/>
          <w:iCs/>
          <w:color w:val="auto"/>
          <w:sz w:val="24"/>
          <w:szCs w:val="21"/>
          <w:highlight w:val="none"/>
        </w:rPr>
      </w:r>
      <w:r>
        <w:rPr>
          <w:color w:val="auto"/>
          <w:highlight w:val="none"/>
        </w:rPr>
      </w:r>
    </w:p>
    <w:p>
      <w:pPr>
        <w:pStyle w:val="999"/>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999"/>
        <w:jc w:val="center"/>
        <w:rPr>
          <w:rFonts w:ascii="宋体" w:hAnsi="宋体" w:cs="宋体"/>
          <w:bCs/>
          <w:color w:val="auto"/>
          <w:szCs w:val="21"/>
          <w:highlight w:val="none"/>
        </w:rPr>
      </w:pPr>
      <w:r>
        <w:rPr>
          <w:rFonts w:hint="eastAsia" w:ascii="宋体" w:hAnsi="宋体" w:cs="宋体"/>
          <w:b/>
          <w:color w:val="auto"/>
          <w:sz w:val="44"/>
          <w:szCs w:val="44"/>
          <w:highlight w:val="none"/>
        </w:rPr>
        <w:br w:type="page" w:clear="all"/>
      </w:r>
      <w:r>
        <w:rPr>
          <w:rFonts w:ascii="宋体" w:hAnsi="宋体" w:cs="宋体"/>
          <w:bCs/>
          <w:color w:val="auto"/>
          <w:szCs w:val="21"/>
          <w:highlight w:val="none"/>
        </w:rPr>
      </w:r>
      <w:r>
        <w:rPr>
          <w:color w:val="auto"/>
          <w:highlight w:val="none"/>
        </w:rPr>
      </w:r>
    </w:p>
    <w:p>
      <w:pPr>
        <w:pStyle w:val="999"/>
        <w:spacing w:line="360" w:lineRule="auto"/>
        <w:rPr>
          <w:rFonts w:ascii="宋体" w:hAnsi="宋体" w:cs="宋体"/>
          <w:iCs/>
          <w:color w:val="auto"/>
          <w:sz w:val="28"/>
          <w:szCs w:val="28"/>
          <w:highlight w:val="none"/>
        </w:rPr>
        <w:outlineLvl w:val="1"/>
      </w:pPr>
      <w:r>
        <w:rPr>
          <w:color w:val="auto"/>
          <w:highlight w:val="none"/>
        </w:rPr>
      </w:r>
      <w:bookmarkStart w:id="176" w:name="_Toc4762"/>
      <w:r>
        <w:rPr>
          <w:rFonts w:hint="eastAsia" w:ascii="宋体" w:hAnsi="宋体" w:cs="宋体"/>
          <w:iCs/>
          <w:color w:val="auto"/>
          <w:sz w:val="28"/>
          <w:szCs w:val="28"/>
          <w:highlight w:val="none"/>
        </w:rPr>
        <w:t xml:space="preserve">一、法人或者其他组织的营业执照等证明文件，自然人的身份证明</w:t>
      </w:r>
      <w:bookmarkEnd w:id="176"/>
      <w:r>
        <w:rPr>
          <w:rFonts w:ascii="宋体" w:hAnsi="宋体" w:cs="宋体"/>
          <w:iCs/>
          <w:color w:val="auto"/>
          <w:sz w:val="28"/>
          <w:szCs w:val="28"/>
          <w:highlight w:val="none"/>
        </w:rPr>
      </w:r>
      <w:r>
        <w:rPr>
          <w:color w:val="auto"/>
          <w:highlight w:val="none"/>
        </w:rPr>
      </w:r>
    </w:p>
    <w:p>
      <w:pPr>
        <w:pStyle w:val="999"/>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p>
    <w:p>
      <w:pPr>
        <w:pStyle w:val="999"/>
        <w:spacing w:line="360" w:lineRule="auto"/>
        <w:rPr>
          <w:rFonts w:ascii="宋体" w:hAnsi="宋体" w:cs="宋体"/>
          <w:iCs/>
          <w:color w:val="auto"/>
          <w:sz w:val="28"/>
          <w:szCs w:val="28"/>
          <w:highlight w:val="none"/>
        </w:rPr>
        <w:outlineLvl w:val="1"/>
      </w:pPr>
      <w:r>
        <w:rPr>
          <w:color w:val="auto"/>
          <w:highlight w:val="none"/>
        </w:rPr>
      </w:r>
      <w:bookmarkStart w:id="177" w:name="_Toc20138"/>
      <w:r>
        <w:rPr>
          <w:rFonts w:hint="eastAsia" w:ascii="宋体" w:hAnsi="宋体" w:cs="宋体"/>
          <w:iCs/>
          <w:color w:val="auto"/>
          <w:sz w:val="28"/>
          <w:szCs w:val="28"/>
          <w:highlight w:val="none"/>
        </w:rPr>
        <w:t xml:space="preserve">二、</w:t>
      </w:r>
      <w:bookmarkEnd w:id="177"/>
      <w:r>
        <w:rPr>
          <w:rFonts w:hint="eastAsia" w:ascii="宋体" w:hAnsi="宋体" w:cs="宋体"/>
          <w:iCs/>
          <w:color w:val="auto"/>
          <w:sz w:val="28"/>
          <w:szCs w:val="28"/>
          <w:highlight w:val="none"/>
        </w:rPr>
        <w:t xml:space="preserve">具有良好的商业信誉和健全的财务会计制度</w:t>
      </w:r>
      <w:r>
        <w:rPr>
          <w:rFonts w:ascii="宋体" w:hAnsi="宋体" w:cs="宋体"/>
          <w:iCs/>
          <w:color w:val="auto"/>
          <w:sz w:val="28"/>
          <w:szCs w:val="28"/>
          <w:highlight w:val="none"/>
        </w:rPr>
      </w:r>
      <w:r>
        <w:rPr>
          <w:color w:val="auto"/>
          <w:highlight w:val="none"/>
        </w:rPr>
      </w:r>
    </w:p>
    <w:p>
      <w:pPr>
        <w:pStyle w:val="999"/>
        <w:ind w:firstLine="480"/>
        <w:spacing w:line="241"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178" w:name="_Toc11827"/>
      <w:r>
        <w:rPr>
          <w:rFonts w:ascii="宋体" w:hAnsi="宋体" w:cs="宋体"/>
          <w:color w:val="auto"/>
          <w:sz w:val="24"/>
          <w:highlight w:val="none"/>
        </w:rPr>
        <w:t xml:space="preserve">提供202</w:t>
      </w:r>
      <w:r>
        <w:rPr>
          <w:rFonts w:hint="eastAsia" w:ascii="宋体" w:hAnsi="宋体" w:cs="宋体"/>
          <w:color w:val="auto"/>
          <w:sz w:val="24"/>
          <w:highlight w:val="none"/>
        </w:rPr>
        <w:t xml:space="preserve">5</w:t>
      </w:r>
      <w:r>
        <w:rPr>
          <w:rFonts w:ascii="宋体" w:hAnsi="宋体" w:cs="宋体"/>
          <w:color w:val="auto"/>
          <w:sz w:val="24"/>
          <w:highlight w:val="none"/>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rPr>
          <w:color w:val="auto"/>
          <w:highlight w:val="none"/>
        </w:rPr>
      </w:r>
    </w:p>
    <w:p>
      <w:pPr>
        <w:pStyle w:val="999"/>
        <w:spacing w:line="360" w:lineRule="auto"/>
        <w:rPr>
          <w:rFonts w:ascii="宋体" w:hAnsi="宋体" w:cs="宋体"/>
          <w:iCs/>
          <w:color w:val="auto"/>
          <w:sz w:val="28"/>
          <w:szCs w:val="28"/>
          <w:highlight w:val="none"/>
        </w:rPr>
        <w:outlineLvl w:val="1"/>
      </w:pPr>
      <w:r>
        <w:rPr>
          <w:rFonts w:hint="eastAsia" w:ascii="宋体" w:hAnsi="宋体" w:cs="宋体"/>
          <w:iCs/>
          <w:color w:val="auto"/>
          <w:sz w:val="28"/>
          <w:szCs w:val="28"/>
          <w:highlight w:val="none"/>
        </w:rPr>
        <w:t xml:space="preserve">三、依法缴纳税收和社会保障资金的相关材料</w:t>
      </w:r>
      <w:bookmarkEnd w:id="178"/>
      <w:r>
        <w:rPr>
          <w:rFonts w:ascii="宋体" w:hAnsi="宋体" w:cs="宋体"/>
          <w:iCs/>
          <w:color w:val="auto"/>
          <w:sz w:val="28"/>
          <w:szCs w:val="28"/>
          <w:highlight w:val="none"/>
        </w:rPr>
      </w:r>
      <w:r>
        <w:rPr>
          <w:color w:val="auto"/>
          <w:highlight w:val="none"/>
        </w:rPr>
      </w:r>
    </w:p>
    <w:p>
      <w:pPr>
        <w:pStyle w:val="999"/>
        <w:ind w:firstLine="480"/>
        <w:spacing w:line="360" w:lineRule="auto"/>
        <w:rPr>
          <w:rFonts w:ascii="宋体" w:hAnsi="宋体" w:cs="宋体"/>
          <w:i/>
          <w:color w:val="auto"/>
          <w:sz w:val="32"/>
          <w:szCs w:val="32"/>
          <w:highlight w:val="none"/>
          <w:u w:val="single"/>
        </w:rPr>
      </w:pPr>
      <w:r>
        <w:rPr>
          <w:rFonts w:hint="eastAsia" w:ascii="宋体" w:hAnsi="宋体" w:cs="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i/>
          <w:color w:val="auto"/>
          <w:sz w:val="32"/>
          <w:szCs w:val="32"/>
          <w:highlight w:val="none"/>
          <w:u w:val="single"/>
        </w:rPr>
      </w:r>
      <w:r>
        <w:rPr>
          <w:color w:val="auto"/>
          <w:highlight w:val="none"/>
        </w:rPr>
      </w:r>
    </w:p>
    <w:p>
      <w:pPr>
        <w:pStyle w:val="999"/>
        <w:spacing w:line="360" w:lineRule="auto"/>
        <w:rPr>
          <w:rFonts w:ascii="宋体" w:hAnsi="宋体" w:cs="宋体"/>
          <w:iCs/>
          <w:color w:val="auto"/>
          <w:sz w:val="28"/>
          <w:szCs w:val="28"/>
          <w:highlight w:val="none"/>
        </w:rPr>
        <w:outlineLvl w:val="1"/>
      </w:pPr>
      <w:r>
        <w:rPr>
          <w:color w:val="auto"/>
          <w:highlight w:val="none"/>
        </w:rPr>
      </w:r>
      <w:bookmarkStart w:id="179" w:name="_Toc17495"/>
      <w:r>
        <w:rPr>
          <w:rFonts w:hint="eastAsia" w:ascii="宋体" w:hAnsi="宋体" w:cs="宋体"/>
          <w:iCs/>
          <w:color w:val="auto"/>
          <w:sz w:val="28"/>
          <w:szCs w:val="28"/>
          <w:highlight w:val="none"/>
        </w:rPr>
        <w:t xml:space="preserve">四、具备履行合同所必需的设备和专业技术能力的书面声明</w:t>
      </w:r>
      <w:bookmarkEnd w:id="179"/>
      <w:r>
        <w:rPr>
          <w:rFonts w:ascii="宋体" w:hAnsi="宋体" w:cs="宋体"/>
          <w:iCs/>
          <w:color w:val="auto"/>
          <w:sz w:val="28"/>
          <w:szCs w:val="28"/>
          <w:highlight w:val="none"/>
        </w:rPr>
      </w:r>
      <w:r>
        <w:rPr>
          <w:color w:val="auto"/>
          <w:highlight w:val="none"/>
        </w:rPr>
      </w:r>
    </w:p>
    <w:p>
      <w:pPr>
        <w:pStyle w:val="999"/>
        <w:jc w:val="center"/>
        <w:spacing w:line="36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声明</w:t>
      </w:r>
      <w:r>
        <w:rPr>
          <w:rFonts w:ascii="宋体" w:hAnsi="宋体" w:cs="宋体"/>
          <w:bCs/>
          <w:color w:val="auto"/>
          <w:sz w:val="32"/>
          <w:szCs w:val="32"/>
          <w:highlight w:val="none"/>
        </w:rPr>
      </w:r>
      <w:r>
        <w:rPr>
          <w:color w:val="auto"/>
          <w:highlight w:val="none"/>
        </w:rPr>
      </w:r>
    </w:p>
    <w:p>
      <w:pPr>
        <w:pStyle w:val="99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致：南京市儿童医院</w:t>
      </w:r>
      <w:r>
        <w:rPr>
          <w:rFonts w:ascii="宋体" w:hAnsi="宋体" w:cs="宋体"/>
          <w:bCs/>
          <w:color w:val="auto"/>
          <w:sz w:val="24"/>
          <w:highlight w:val="none"/>
        </w:rPr>
      </w:r>
      <w:r>
        <w:rPr>
          <w:color w:val="auto"/>
          <w:highlight w:val="none"/>
        </w:rPr>
      </w:r>
    </w:p>
    <w:p>
      <w:pPr>
        <w:pStyle w:val="999"/>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auto"/>
          <w:sz w:val="24"/>
          <w:szCs w:val="21"/>
          <w:highlight w:val="none"/>
        </w:rPr>
      </w:r>
      <w:r>
        <w:rPr>
          <w:color w:val="auto"/>
          <w:highlight w:val="none"/>
        </w:rPr>
      </w:r>
    </w:p>
    <w:p>
      <w:pPr>
        <w:pStyle w:val="999"/>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rPr>
          <w:rFonts w:ascii="宋体" w:hAnsi="宋体"/>
          <w:bCs/>
          <w:color w:val="auto"/>
          <w:sz w:val="24"/>
          <w:szCs w:val="21"/>
          <w:highlight w:val="none"/>
        </w:rPr>
      </w:r>
      <w:r>
        <w:rPr>
          <w:color w:val="auto"/>
          <w:highlight w:val="none"/>
        </w:rPr>
      </w:r>
    </w:p>
    <w:p>
      <w:pPr>
        <w:pStyle w:val="999"/>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rPr>
          <w:rFonts w:ascii="宋体" w:hAnsi="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特此声明！</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u w:val="single"/>
        </w:rPr>
      </w:pPr>
      <w:r>
        <w:rPr>
          <w:rFonts w:hint="eastAsia" w:ascii="宋体" w:hAnsi="宋体" w:cs="宋体"/>
          <w:bCs/>
          <w:color w:val="auto"/>
          <w:sz w:val="24"/>
          <w:szCs w:val="21"/>
          <w:highlight w:val="none"/>
        </w:rPr>
        <w:t xml:space="preserve">投标人名称：</w:t>
      </w:r>
      <w:r>
        <w:rPr>
          <w:rFonts w:hint="eastAsia" w:ascii="宋体" w:hAnsi="宋体" w:cs="宋体"/>
          <w:bCs/>
          <w:color w:val="auto"/>
          <w:sz w:val="24"/>
          <w:szCs w:val="21"/>
          <w:highlight w:val="none"/>
          <w:u w:val="single"/>
        </w:rPr>
        <w:t xml:space="preserve">（加盖CA电子公章）</w:t>
      </w:r>
      <w:r>
        <w:rPr>
          <w:rFonts w:ascii="宋体" w:hAnsi="宋体" w:cs="宋体"/>
          <w:bCs/>
          <w:color w:val="auto"/>
          <w:sz w:val="24"/>
          <w:szCs w:val="21"/>
          <w:highlight w:val="none"/>
          <w:u w:val="singl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法定代表人（或授权代表）签字：</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投标日期：2026年XX月XX日</w:t>
      </w:r>
      <w:r>
        <w:rPr>
          <w:rFonts w:ascii="宋体" w:hAnsi="宋体" w:cs="宋体"/>
          <w:bCs/>
          <w:color w:val="auto"/>
          <w:sz w:val="24"/>
          <w:szCs w:val="21"/>
          <w:highlight w:val="none"/>
        </w:rPr>
      </w:r>
      <w:r>
        <w:rPr>
          <w:color w:val="auto"/>
          <w:highlight w:val="none"/>
        </w:rPr>
      </w:r>
    </w:p>
    <w:p>
      <w:pPr>
        <w:pStyle w:val="999"/>
        <w:spacing w:line="360" w:lineRule="auto"/>
        <w:rPr>
          <w:rFonts w:ascii="宋体" w:hAnsi="宋体" w:cs="宋体"/>
          <w:iCs/>
          <w:color w:val="auto"/>
          <w:sz w:val="28"/>
          <w:szCs w:val="28"/>
          <w:highlight w:val="none"/>
        </w:rPr>
        <w:outlineLvl w:val="1"/>
      </w:pPr>
      <w:r>
        <w:rPr>
          <w:color w:val="auto"/>
          <w:highlight w:val="none"/>
        </w:rPr>
      </w:r>
      <w:bookmarkStart w:id="180" w:name="_Toc21471"/>
      <w:r>
        <w:rPr>
          <w:rFonts w:hint="eastAsia" w:ascii="宋体" w:hAnsi="宋体" w:cs="宋体"/>
          <w:iCs/>
          <w:color w:val="auto"/>
          <w:sz w:val="28"/>
          <w:szCs w:val="28"/>
          <w:highlight w:val="none"/>
        </w:rPr>
        <w:t xml:space="preserve">五、参加政府采购活动前 3 年内在经营活动中没有重大违法记录声明</w:t>
      </w:r>
      <w:bookmarkEnd w:id="180"/>
      <w:r>
        <w:rPr>
          <w:rFonts w:ascii="宋体" w:hAnsi="宋体" w:cs="宋体"/>
          <w:iCs/>
          <w:color w:val="auto"/>
          <w:sz w:val="28"/>
          <w:szCs w:val="28"/>
          <w:highlight w:val="none"/>
        </w:rPr>
      </w:r>
      <w:r>
        <w:rPr>
          <w:color w:val="auto"/>
          <w:highlight w:val="none"/>
        </w:rPr>
      </w:r>
    </w:p>
    <w:p>
      <w:pPr>
        <w:pStyle w:val="999"/>
        <w:jc w:val="center"/>
        <w:spacing w:line="360" w:lineRule="auto"/>
        <w:rPr>
          <w:rFonts w:ascii="宋体" w:hAnsi="宋体" w:cs="宋体"/>
          <w:bCs/>
          <w:color w:val="auto"/>
          <w:sz w:val="24"/>
          <w:highlight w:val="none"/>
        </w:rPr>
      </w:pPr>
      <w:r>
        <w:rPr>
          <w:rFonts w:hint="eastAsia" w:ascii="宋体" w:hAnsi="宋体" w:cs="宋体"/>
          <w:bCs/>
          <w:color w:val="auto"/>
          <w:sz w:val="32"/>
          <w:szCs w:val="32"/>
          <w:highlight w:val="none"/>
        </w:rPr>
        <w:t xml:space="preserve">声明</w:t>
      </w:r>
      <w:r>
        <w:rPr>
          <w:rFonts w:ascii="宋体" w:hAnsi="宋体" w:cs="宋体"/>
          <w:bCs/>
          <w:color w:val="auto"/>
          <w:sz w:val="24"/>
          <w:highlight w:val="none"/>
        </w:rPr>
      </w:r>
      <w:r>
        <w:rPr>
          <w:color w:val="auto"/>
          <w:highlight w:val="none"/>
        </w:rPr>
      </w:r>
    </w:p>
    <w:p>
      <w:pPr>
        <w:pStyle w:val="999"/>
        <w:ind w:firstLine="480"/>
        <w:jc w:val="left"/>
        <w:spacing w:line="360" w:lineRule="auto"/>
        <w:rPr>
          <w:rFonts w:ascii="宋体" w:hAnsi="宋体" w:cs="宋体"/>
          <w:b/>
          <w:bCs/>
          <w:color w:val="auto"/>
          <w:sz w:val="44"/>
          <w:szCs w:val="44"/>
          <w:highlight w:val="none"/>
        </w:rPr>
      </w:pPr>
      <w:r>
        <w:rPr>
          <w:rFonts w:hint="eastAsia" w:ascii="宋体" w:hAnsi="宋体" w:cs="宋体"/>
          <w:bCs/>
          <w:color w:val="auto"/>
          <w:sz w:val="24"/>
          <w:highlight w:val="none"/>
        </w:rPr>
        <w:t xml:space="preserve">致：南京市儿童医院</w:t>
      </w:r>
      <w:r>
        <w:rPr>
          <w:rFonts w:ascii="宋体" w:hAnsi="宋体" w:cs="宋体"/>
          <w:b/>
          <w:bCs/>
          <w:color w:val="auto"/>
          <w:sz w:val="44"/>
          <w:szCs w:val="44"/>
          <w:highlight w:val="none"/>
        </w:rPr>
      </w:r>
      <w:r>
        <w:rPr>
          <w:color w:val="auto"/>
          <w:highlight w:val="none"/>
        </w:rPr>
      </w:r>
    </w:p>
    <w:p>
      <w:pPr>
        <w:pStyle w:val="999"/>
        <w:spacing w:line="360" w:lineRule="auto"/>
        <w:rPr>
          <w:rFonts w:ascii="宋体" w:hAnsi="宋体" w:cs="宋体"/>
          <w:bCs/>
          <w:color w:val="auto"/>
          <w:sz w:val="24"/>
          <w:szCs w:val="21"/>
          <w:highlight w:val="none"/>
        </w:rPr>
      </w:pPr>
      <w:r>
        <w:rPr>
          <w:rFonts w:hint="eastAsia" w:ascii="宋体" w:hAnsi="宋体" w:cs="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特此声明！</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u w:val="single"/>
        </w:rPr>
      </w:pPr>
      <w:r>
        <w:rPr>
          <w:rFonts w:hint="eastAsia" w:ascii="宋体" w:hAnsi="宋体" w:cs="宋体"/>
          <w:bCs/>
          <w:color w:val="auto"/>
          <w:sz w:val="24"/>
          <w:szCs w:val="21"/>
          <w:highlight w:val="none"/>
        </w:rPr>
        <w:t xml:space="preserve">投标人名称：</w:t>
      </w:r>
      <w:r>
        <w:rPr>
          <w:rFonts w:hint="eastAsia" w:ascii="宋体" w:hAnsi="宋体" w:cs="宋体"/>
          <w:bCs/>
          <w:color w:val="auto"/>
          <w:sz w:val="24"/>
          <w:szCs w:val="21"/>
          <w:highlight w:val="none"/>
          <w:u w:val="single"/>
        </w:rPr>
        <w:t xml:space="preserve">（加盖CA电子公章）</w:t>
      </w:r>
      <w:r>
        <w:rPr>
          <w:rFonts w:ascii="宋体" w:hAnsi="宋体" w:cs="宋体"/>
          <w:bCs/>
          <w:color w:val="auto"/>
          <w:sz w:val="24"/>
          <w:szCs w:val="21"/>
          <w:highlight w:val="none"/>
          <w:u w:val="singl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法定代表人（或授权代表）签字：</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投标日期：2026年XX月XX日</w:t>
      </w:r>
      <w:r>
        <w:rPr>
          <w:rFonts w:ascii="宋体" w:hAnsi="宋体" w:cs="宋体"/>
          <w:bCs/>
          <w:color w:val="auto"/>
          <w:sz w:val="24"/>
          <w:szCs w:val="21"/>
          <w:highlight w:val="none"/>
        </w:rPr>
      </w:r>
      <w:r>
        <w:rPr>
          <w:color w:val="auto"/>
          <w:highlight w:val="none"/>
        </w:rPr>
      </w:r>
    </w:p>
    <w:p>
      <w:pPr>
        <w:pStyle w:val="999"/>
        <w:spacing w:line="360" w:lineRule="auto"/>
        <w:rPr>
          <w:rFonts w:ascii="宋体" w:hAnsi="宋体" w:cs="宋体"/>
          <w:i/>
          <w:color w:val="auto"/>
          <w:sz w:val="32"/>
          <w:szCs w:val="32"/>
          <w:highlight w:val="none"/>
          <w:u w:val="single"/>
        </w:rPr>
      </w:pPr>
      <w:r>
        <w:rPr>
          <w:rFonts w:ascii="宋体" w:hAnsi="宋体" w:cs="宋体"/>
          <w:i/>
          <w:color w:val="auto"/>
          <w:sz w:val="32"/>
          <w:szCs w:val="32"/>
          <w:highlight w:val="none"/>
          <w:u w:val="single"/>
        </w:rPr>
      </w:r>
      <w:r>
        <w:rPr>
          <w:color w:val="auto"/>
          <w:highlight w:val="none"/>
        </w:rPr>
      </w:r>
    </w:p>
    <w:p>
      <w:pPr>
        <w:pStyle w:val="999"/>
        <w:spacing w:line="360" w:lineRule="auto"/>
        <w:rPr>
          <w:rFonts w:ascii="宋体" w:hAnsi="宋体" w:cs="宋体"/>
          <w:iCs/>
          <w:color w:val="auto"/>
          <w:sz w:val="28"/>
          <w:szCs w:val="28"/>
          <w:highlight w:val="none"/>
        </w:rPr>
        <w:outlineLvl w:val="1"/>
      </w:pPr>
      <w:r>
        <w:rPr>
          <w:color w:val="auto"/>
          <w:highlight w:val="none"/>
        </w:rPr>
      </w:r>
      <w:bookmarkStart w:id="181" w:name="_Toc7896"/>
      <w:r>
        <w:rPr>
          <w:rFonts w:hint="eastAsia" w:ascii="宋体" w:hAnsi="宋体" w:cs="宋体"/>
          <w:iCs/>
          <w:color w:val="auto"/>
          <w:sz w:val="28"/>
          <w:szCs w:val="28"/>
          <w:highlight w:val="none"/>
        </w:rPr>
        <w:t xml:space="preserve">六、特定资格要求的证明文件</w:t>
      </w:r>
      <w:bookmarkEnd w:id="181"/>
      <w:r>
        <w:rPr>
          <w:rFonts w:ascii="宋体" w:hAnsi="宋体" w:cs="宋体"/>
          <w:iCs/>
          <w:color w:val="auto"/>
          <w:sz w:val="28"/>
          <w:szCs w:val="28"/>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1.投标人须提供投标人在开标日前6个月内任意一月为其授权代表缴纳社会保障金的相关证明材料（法定代表人直接参与的无需提供）；</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2.没有重大违法及商业贿赂不良记录声明（提供书面声明原件）；</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3.拒绝下述供应商参加本次采购活动的情形：</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3.1.供应商单位负责人为同一人或者存在直接控股、管理关系的不同供应商，不得参加同一合同项下的政府采购活动。</w:t>
      </w:r>
      <w:r>
        <w:rPr>
          <w:rFonts w:hint="eastAsia" w:ascii="宋体" w:hAnsi="宋体" w:cs="宋体"/>
          <w:color w:val="auto"/>
          <w:sz w:val="24"/>
          <w:highlight w:val="none"/>
        </w:rPr>
      </w:r>
      <w:r>
        <w:rPr>
          <w:color w:val="auto"/>
          <w:highlight w:val="none"/>
        </w:rPr>
      </w:r>
    </w:p>
    <w:p>
      <w:pPr>
        <w:pStyle w:val="99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3.2.凡为采购项目提供整体设计、规范编制或者项目管理、监理、检测等服务的供应商，不得再参加本项目的采购活动。</w:t>
      </w:r>
      <w:r>
        <w:rPr>
          <w:rFonts w:hint="eastAsia" w:ascii="宋体" w:hAnsi="宋体" w:cs="宋体"/>
          <w:color w:val="auto"/>
          <w:sz w:val="24"/>
          <w:highlight w:val="none"/>
        </w:rPr>
      </w:r>
      <w:r>
        <w:rPr>
          <w:color w:val="auto"/>
          <w:highlight w:val="none"/>
        </w:rPr>
      </w:r>
    </w:p>
    <w:p>
      <w:pPr>
        <w:pStyle w:val="99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3.3.拒绝列入失信被执行人名单、重大税收违法失信主体名单、严重失信主体名单的供应商参与政府采购活动。</w:t>
      </w:r>
      <w:r>
        <w:rPr>
          <w:rFonts w:ascii="宋体" w:hAnsi="宋体" w:cs="宋体"/>
          <w:color w:val="auto"/>
          <w:sz w:val="24"/>
          <w:highlight w:val="none"/>
        </w:rPr>
      </w:r>
      <w:r>
        <w:rPr>
          <w:color w:val="auto"/>
          <w:highlight w:val="none"/>
        </w:rPr>
      </w:r>
    </w:p>
    <w:p>
      <w:pPr>
        <w:pStyle w:val="999"/>
        <w:jc w:val="center"/>
        <w:rPr>
          <w:rFonts w:hint="eastAsia" w:ascii="宋体" w:hAnsi="宋体" w:cs="宋体"/>
          <w:b/>
          <w:iCs/>
          <w:color w:val="auto"/>
          <w:sz w:val="32"/>
          <w:szCs w:val="32"/>
          <w:highlight w:val="none"/>
        </w:rPr>
      </w:pPr>
      <w:r>
        <w:rPr>
          <w:rFonts w:hint="eastAsia" w:ascii="宋体" w:hAnsi="宋体" w:cs="宋体"/>
          <w:b/>
          <w:iCs/>
          <w:color w:val="auto"/>
          <w:sz w:val="32"/>
          <w:szCs w:val="32"/>
          <w:highlight w:val="none"/>
        </w:rPr>
      </w:r>
      <w:r>
        <w:rPr>
          <w:color w:val="auto"/>
          <w:highlight w:val="none"/>
        </w:rPr>
      </w:r>
    </w:p>
    <w:p>
      <w:pPr>
        <w:pStyle w:val="999"/>
        <w:rPr>
          <w:rFonts w:hint="eastAsia" w:ascii="宋体" w:hAnsi="宋体" w:cs="宋体"/>
          <w:b/>
          <w:iCs/>
          <w:color w:val="auto"/>
          <w:sz w:val="32"/>
          <w:szCs w:val="32"/>
          <w:highlight w:val="none"/>
        </w:rPr>
      </w:pPr>
      <w:r>
        <w:rPr>
          <w:rFonts w:hint="eastAsia" w:ascii="宋体" w:hAnsi="宋体" w:cs="宋体"/>
          <w:b/>
          <w:iCs/>
          <w:color w:val="auto"/>
          <w:sz w:val="32"/>
          <w:szCs w:val="32"/>
          <w:highlight w:val="none"/>
        </w:rPr>
      </w:r>
      <w:r>
        <w:rPr>
          <w:color w:val="auto"/>
          <w:highlight w:val="none"/>
        </w:rPr>
      </w:r>
    </w:p>
    <w:p>
      <w:pPr>
        <w:pStyle w:val="999"/>
        <w:jc w:val="center"/>
        <w:rPr>
          <w:rFonts w:ascii="宋体" w:hAnsi="宋体" w:cs="宋体"/>
          <w:b/>
          <w:iCs/>
          <w:color w:val="auto"/>
          <w:sz w:val="32"/>
          <w:szCs w:val="32"/>
          <w:highlight w:val="none"/>
        </w:rPr>
      </w:pPr>
      <w:r>
        <w:rPr>
          <w:rFonts w:hint="eastAsia" w:ascii="宋体" w:hAnsi="宋体" w:cs="宋体"/>
          <w:b/>
          <w:iCs/>
          <w:color w:val="auto"/>
          <w:sz w:val="32"/>
          <w:szCs w:val="32"/>
          <w:highlight w:val="none"/>
        </w:rPr>
        <w:t xml:space="preserve">2.没有重大违法及商业贿赂不良记录声明</w:t>
      </w:r>
      <w:r>
        <w:rPr>
          <w:rFonts w:ascii="宋体" w:hAnsi="宋体" w:cs="宋体"/>
          <w:b/>
          <w:iCs/>
          <w:color w:val="auto"/>
          <w:sz w:val="32"/>
          <w:szCs w:val="32"/>
          <w:highlight w:val="none"/>
        </w:rPr>
      </w:r>
      <w:r>
        <w:rPr>
          <w:color w:val="auto"/>
          <w:highlight w:val="none"/>
        </w:rPr>
      </w:r>
    </w:p>
    <w:p>
      <w:pPr>
        <w:pStyle w:val="999"/>
        <w:spacing w:line="500" w:lineRule="exact"/>
        <w:rPr>
          <w:rFonts w:ascii="宋体" w:hAnsi="宋体"/>
          <w:b/>
          <w:bCs/>
          <w:iCs/>
          <w:color w:val="auto"/>
          <w:sz w:val="24"/>
          <w:szCs w:val="28"/>
          <w:highlight w:val="none"/>
        </w:rPr>
      </w:pPr>
      <w:r>
        <w:rPr>
          <w:rFonts w:hint="eastAsia" w:ascii="宋体" w:hAnsi="宋体"/>
          <w:b/>
          <w:bCs/>
          <w:iCs/>
          <w:color w:val="auto"/>
          <w:sz w:val="24"/>
          <w:szCs w:val="28"/>
          <w:highlight w:val="none"/>
        </w:rPr>
        <w:t xml:space="preserve">（请提供参加本次采购活动前3年内在经营活动中没有重大违法记录、2年内没有商业贿赂不良记录的书面声明，原件，加盖单位公章）</w:t>
      </w:r>
      <w:r>
        <w:rPr>
          <w:rFonts w:ascii="宋体" w:hAnsi="宋体"/>
          <w:b/>
          <w:bCs/>
          <w:iCs/>
          <w:color w:val="auto"/>
          <w:sz w:val="24"/>
          <w:szCs w:val="28"/>
          <w:highlight w:val="none"/>
        </w:rPr>
      </w:r>
      <w:r>
        <w:rPr>
          <w:color w:val="auto"/>
          <w:highlight w:val="none"/>
        </w:rPr>
      </w:r>
    </w:p>
    <w:p>
      <w:pPr>
        <w:pStyle w:val="1121"/>
        <w:contextualSpacing/>
        <w:ind w:firstLine="480"/>
        <w:spacing w:line="480" w:lineRule="auto"/>
        <w:rPr>
          <w:rFonts w:ascii="宋体" w:hAnsi="宋体" w:cs="宋体"/>
          <w:iCs/>
          <w:color w:val="auto"/>
          <w:sz w:val="24"/>
          <w:szCs w:val="21"/>
          <w:highlight w:val="none"/>
        </w:rPr>
      </w:pPr>
      <w:r>
        <w:rPr>
          <w:rFonts w:hint="eastAsia" w:ascii="宋体" w:hAnsi="宋体" w:cs="宋体"/>
          <w:iCs/>
          <w:color w:val="auto"/>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rFonts w:ascii="宋体" w:hAnsi="宋体" w:cs="宋体"/>
          <w:iCs/>
          <w:color w:val="auto"/>
          <w:sz w:val="24"/>
          <w:szCs w:val="21"/>
          <w:highlight w:val="none"/>
        </w:rPr>
      </w:r>
      <w:r>
        <w:rPr>
          <w:color w:val="auto"/>
          <w:highlight w:val="none"/>
        </w:rPr>
      </w:r>
    </w:p>
    <w:p>
      <w:pPr>
        <w:pStyle w:val="1121"/>
        <w:contextualSpacing/>
        <w:ind w:firstLine="480"/>
        <w:spacing w:line="480" w:lineRule="auto"/>
        <w:rPr>
          <w:rFonts w:ascii="宋体" w:hAnsi="宋体" w:cs="宋体"/>
          <w:iCs/>
          <w:color w:val="auto"/>
          <w:sz w:val="24"/>
          <w:szCs w:val="21"/>
          <w:highlight w:val="none"/>
        </w:rPr>
      </w:pPr>
      <w:r>
        <w:rPr>
          <w:rFonts w:hint="eastAsia" w:ascii="宋体" w:hAnsi="宋体" w:cs="宋体"/>
          <w:iCs/>
          <w:color w:val="auto"/>
          <w:sz w:val="24"/>
          <w:szCs w:val="21"/>
          <w:highlight w:val="none"/>
        </w:rPr>
        <w:t xml:space="preserve">特此声明！</w:t>
      </w:r>
      <w:r>
        <w:rPr>
          <w:rFonts w:ascii="宋体" w:hAnsi="宋体" w:cs="宋体"/>
          <w:iCs/>
          <w:color w:val="auto"/>
          <w:sz w:val="24"/>
          <w:szCs w:val="21"/>
          <w:highlight w:val="none"/>
        </w:rPr>
      </w:r>
      <w:r>
        <w:rPr>
          <w:color w:val="auto"/>
          <w:highlight w:val="none"/>
        </w:rPr>
      </w:r>
    </w:p>
    <w:p>
      <w:pPr>
        <w:pStyle w:val="1121"/>
        <w:contextualSpacing/>
        <w:ind w:firstLine="480"/>
        <w:spacing w:line="480" w:lineRule="auto"/>
        <w:rPr>
          <w:rFonts w:ascii="宋体" w:hAnsi="宋体" w:cs="宋体"/>
          <w:iCs/>
          <w:color w:val="auto"/>
          <w:sz w:val="24"/>
          <w:szCs w:val="21"/>
          <w:highlight w:val="none"/>
        </w:rPr>
      </w:pPr>
      <w:r>
        <w:rPr>
          <w:rFonts w:ascii="宋体" w:hAnsi="宋体" w:cs="宋体"/>
          <w:i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u w:val="single"/>
        </w:rPr>
      </w:pPr>
      <w:r>
        <w:rPr>
          <w:color w:val="auto"/>
          <w:highlight w:val="none"/>
        </w:rPr>
      </w:r>
      <w:bookmarkStart w:id="182" w:name="_Toc17132"/>
      <w:r>
        <w:rPr>
          <w:rFonts w:hint="eastAsia" w:ascii="宋体" w:hAnsi="宋体" w:cs="宋体"/>
          <w:bCs/>
          <w:color w:val="auto"/>
          <w:sz w:val="24"/>
          <w:szCs w:val="21"/>
          <w:highlight w:val="none"/>
        </w:rPr>
        <w:t xml:space="preserve">投标人名称：</w:t>
      </w:r>
      <w:r>
        <w:rPr>
          <w:rFonts w:hint="eastAsia" w:ascii="宋体" w:hAnsi="宋体" w:cs="宋体"/>
          <w:bCs/>
          <w:color w:val="auto"/>
          <w:sz w:val="24"/>
          <w:szCs w:val="21"/>
          <w:highlight w:val="none"/>
          <w:u w:val="single"/>
        </w:rPr>
        <w:t xml:space="preserve">（加盖CA电子公章）</w:t>
      </w:r>
      <w:r>
        <w:rPr>
          <w:rFonts w:ascii="宋体" w:hAnsi="宋体" w:cs="宋体"/>
          <w:bCs/>
          <w:color w:val="auto"/>
          <w:sz w:val="24"/>
          <w:szCs w:val="21"/>
          <w:highlight w:val="none"/>
          <w:u w:val="singl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法定代表人（或授权代表）签字：</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投标日期：2026年XX月XX日</w:t>
      </w:r>
      <w:r>
        <w:rPr>
          <w:rFonts w:ascii="宋体" w:hAnsi="宋体" w:cs="宋体"/>
          <w:bCs/>
          <w:color w:val="auto"/>
          <w:sz w:val="24"/>
          <w:szCs w:val="21"/>
          <w:highlight w:val="none"/>
        </w:rPr>
      </w:r>
      <w:r>
        <w:rPr>
          <w:color w:val="auto"/>
          <w:highlight w:val="none"/>
        </w:rPr>
      </w:r>
    </w:p>
    <w:p>
      <w:pPr>
        <w:pStyle w:val="999"/>
        <w:rPr>
          <w:rFonts w:ascii="宋体" w:hAnsi="宋体" w:cs="宋体"/>
          <w:iCs/>
          <w:color w:val="auto"/>
          <w:sz w:val="32"/>
          <w:szCs w:val="32"/>
          <w:highlight w:val="none"/>
          <w:u w:val="single"/>
        </w:rPr>
      </w:pPr>
      <w:r>
        <w:rPr>
          <w:rFonts w:ascii="宋体" w:hAnsi="宋体" w:cs="宋体"/>
          <w:iCs/>
          <w:color w:val="auto"/>
          <w:sz w:val="32"/>
          <w:szCs w:val="32"/>
          <w:highlight w:val="none"/>
          <w:u w:val="single"/>
        </w:rPr>
      </w:r>
      <w:r>
        <w:rPr>
          <w:color w:val="auto"/>
          <w:highlight w:val="none"/>
        </w:rPr>
      </w:r>
    </w:p>
    <w:p>
      <w:pPr>
        <w:pStyle w:val="999"/>
        <w:rPr>
          <w:rFonts w:ascii="宋体" w:hAnsi="宋体" w:cs="宋体"/>
          <w:iCs/>
          <w:color w:val="auto"/>
          <w:sz w:val="28"/>
          <w:szCs w:val="28"/>
          <w:highlight w:val="none"/>
        </w:rPr>
      </w:pPr>
      <w:r>
        <w:rPr>
          <w:rFonts w:hint="eastAsia" w:ascii="宋体" w:hAnsi="宋体" w:cs="宋体"/>
          <w:iCs/>
          <w:color w:val="auto"/>
          <w:sz w:val="28"/>
          <w:szCs w:val="28"/>
          <w:highlight w:val="none"/>
        </w:rPr>
        <w:br w:type="page" w:clear="all"/>
      </w:r>
      <w:r>
        <w:rPr>
          <w:rFonts w:ascii="宋体" w:hAnsi="宋体" w:cs="宋体"/>
          <w:iCs/>
          <w:color w:val="auto"/>
          <w:sz w:val="28"/>
          <w:szCs w:val="28"/>
          <w:highlight w:val="none"/>
        </w:rPr>
      </w:r>
      <w:r>
        <w:rPr>
          <w:color w:val="auto"/>
          <w:highlight w:val="none"/>
        </w:rPr>
      </w:r>
    </w:p>
    <w:p>
      <w:pPr>
        <w:pStyle w:val="999"/>
        <w:jc w:val="center"/>
        <w:spacing w:line="360" w:lineRule="auto"/>
        <w:rPr>
          <w:rFonts w:ascii="宋体" w:hAnsi="宋体" w:cs="宋体"/>
          <w:iCs/>
          <w:color w:val="auto"/>
          <w:sz w:val="28"/>
          <w:szCs w:val="28"/>
          <w:highlight w:val="none"/>
        </w:rPr>
        <w:outlineLvl w:val="1"/>
      </w:pPr>
      <w:r>
        <w:rPr>
          <w:rFonts w:hint="eastAsia" w:ascii="宋体" w:hAnsi="宋体" w:cs="宋体"/>
          <w:iCs/>
          <w:color w:val="auto"/>
          <w:sz w:val="28"/>
          <w:szCs w:val="28"/>
          <w:highlight w:val="none"/>
        </w:rPr>
        <w:t xml:space="preserve">七、法人授权书</w:t>
      </w:r>
      <w:bookmarkEnd w:id="182"/>
      <w:r>
        <w:rPr>
          <w:rFonts w:ascii="宋体" w:hAnsi="宋体" w:cs="宋体"/>
          <w:iCs/>
          <w:color w:val="auto"/>
          <w:sz w:val="28"/>
          <w:szCs w:val="28"/>
          <w:highlight w:val="none"/>
        </w:rPr>
      </w:r>
      <w:r>
        <w:rPr>
          <w:color w:val="auto"/>
          <w:highlight w:val="none"/>
        </w:rPr>
      </w:r>
    </w:p>
    <w:p>
      <w:pPr>
        <w:pStyle w:val="999"/>
        <w:ind w:firstLine="480"/>
        <w:spacing w:line="85" w:lineRule="atLeast"/>
        <w:tabs>
          <w:tab w:val="left" w:pos="360" w:leader="none"/>
        </w:tabs>
        <w:rPr>
          <w:iCs/>
          <w:color w:val="auto"/>
          <w:highlight w:val="none"/>
        </w:rPr>
      </w:pPr>
      <w:r>
        <w:rPr>
          <w:rFonts w:ascii="宋体" w:hAnsi="宋体" w:cs="宋体"/>
          <w:iCs/>
          <w:color w:val="auto"/>
          <w:sz w:val="24"/>
          <w:highlight w:val="none"/>
        </w:rPr>
        <w:t xml:space="preserve">本授权书声明：____________（投标人名称）授权________________（</w:t>
      </w:r>
      <w:r>
        <w:rPr>
          <w:rFonts w:hint="eastAsia" w:ascii="宋体" w:hAnsi="宋体" w:cs="宋体"/>
          <w:iCs/>
          <w:color w:val="auto"/>
          <w:sz w:val="24"/>
          <w:highlight w:val="none"/>
        </w:rPr>
        <w:t xml:space="preserve">授权代表</w:t>
      </w:r>
      <w:r>
        <w:rPr>
          <w:rFonts w:ascii="宋体" w:hAnsi="宋体" w:cs="宋体"/>
          <w:iCs/>
          <w:color w:val="auto"/>
          <w:sz w:val="24"/>
          <w:highlight w:val="none"/>
        </w:rPr>
        <w:t xml:space="preserve">的姓名）为我方就JSZC-</w:t>
      </w:r>
      <w:r>
        <w:rPr>
          <w:rFonts w:ascii="宋体" w:hAnsi="宋体" w:cs="宋体"/>
          <w:iCs/>
          <w:color w:val="auto"/>
          <w:sz w:val="24"/>
          <w:highlight w:val="none"/>
          <w:u w:val="single"/>
        </w:rPr>
        <w:t xml:space="preserve">        号项目</w:t>
      </w:r>
      <w:r>
        <w:rPr>
          <w:rFonts w:ascii="宋体" w:hAnsi="宋体" w:cs="宋体"/>
          <w:iCs/>
          <w:color w:val="auto"/>
          <w:sz w:val="24"/>
          <w:highlight w:val="none"/>
        </w:rPr>
        <w:t xml:space="preserve">采购活动的合法代理人，以本单位名义全权处理一切与该项目采购有关的事务。</w:t>
      </w:r>
      <w:r>
        <w:rPr>
          <w:iCs/>
          <w:color w:val="auto"/>
          <w:highlight w:val="none"/>
        </w:rPr>
      </w:r>
      <w:r>
        <w:rPr>
          <w:color w:val="auto"/>
          <w:highlight w:val="none"/>
        </w:rPr>
      </w:r>
    </w:p>
    <w:p>
      <w:pPr>
        <w:pStyle w:val="999"/>
        <w:ind w:firstLine="480"/>
        <w:jc w:val="left"/>
        <w:spacing w:line="85" w:lineRule="atLeast"/>
        <w:tabs>
          <w:tab w:val="left" w:pos="360" w:leader="none"/>
        </w:tabs>
        <w:rPr>
          <w:iCs/>
          <w:color w:val="auto"/>
          <w:highlight w:val="none"/>
        </w:rPr>
      </w:pPr>
      <w:r>
        <w:rPr>
          <w:rFonts w:ascii="宋体" w:hAnsi="宋体" w:cs="宋体"/>
          <w:iCs/>
          <w:color w:val="auto"/>
          <w:sz w:val="24"/>
          <w:highlight w:val="none"/>
        </w:rPr>
        <w:t xml:space="preserve">本授权书于______年____月____日起生效，特此声明。</w:t>
      </w:r>
      <w:r>
        <w:rPr>
          <w:iCs/>
          <w:color w:val="auto"/>
          <w:highlight w:val="none"/>
        </w:rPr>
      </w:r>
      <w:r>
        <w:rPr>
          <w:color w:val="auto"/>
          <w:highlight w:val="none"/>
        </w:rPr>
      </w:r>
    </w:p>
    <w:p>
      <w:pPr>
        <w:pStyle w:val="999"/>
        <w:jc w:val="left"/>
        <w:spacing w:line="85" w:lineRule="atLeast"/>
        <w:tabs>
          <w:tab w:val="left" w:pos="360" w:leader="none"/>
        </w:tabs>
        <w:rPr>
          <w:iCs/>
          <w:color w:val="auto"/>
          <w:highlight w:val="none"/>
        </w:rPr>
      </w:pPr>
      <w:r>
        <w:rPr>
          <w:rFonts w:hint="eastAsia" w:ascii="宋体" w:hAnsi="宋体" w:cs="宋体"/>
          <w:iCs/>
          <w:color w:val="auto"/>
          <w:sz w:val="24"/>
          <w:highlight w:val="none"/>
        </w:rPr>
        <w:t xml:space="preserve">法定代表人身份证号码</w:t>
      </w:r>
      <w:r>
        <w:rPr>
          <w:rFonts w:ascii="宋体" w:hAnsi="宋体" w:cs="宋体"/>
          <w:iCs/>
          <w:color w:val="auto"/>
          <w:sz w:val="24"/>
          <w:highlight w:val="none"/>
        </w:rPr>
        <w:t xml:space="preserve">：</w:t>
      </w:r>
      <w:r>
        <w:rPr>
          <w:rFonts w:ascii="宋体" w:hAnsi="宋体" w:cs="宋体"/>
          <w:iCs/>
          <w:color w:val="auto"/>
          <w:sz w:val="24"/>
          <w:highlight w:val="none"/>
          <w:u w:val="single"/>
        </w:rPr>
        <w:t xml:space="preserve">                        </w:t>
      </w:r>
      <w:r>
        <w:rPr>
          <w:iCs/>
          <w:color w:val="auto"/>
          <w:highlight w:val="none"/>
        </w:rPr>
      </w:r>
      <w:r>
        <w:rPr>
          <w:color w:val="auto"/>
          <w:highlight w:val="none"/>
        </w:rPr>
      </w:r>
    </w:p>
    <w:p>
      <w:pPr>
        <w:pStyle w:val="999"/>
        <w:jc w:val="left"/>
        <w:spacing w:line="85" w:lineRule="atLeast"/>
        <w:tabs>
          <w:tab w:val="left" w:pos="360" w:leader="none"/>
        </w:tabs>
        <w:rPr>
          <w:iCs/>
          <w:color w:val="auto"/>
          <w:highlight w:val="none"/>
        </w:rPr>
      </w:pPr>
      <w:r>
        <w:rPr>
          <w:rFonts w:ascii="宋体" w:hAnsi="宋体" w:cs="宋体"/>
          <w:iCs/>
          <w:color w:val="auto"/>
          <w:sz w:val="24"/>
          <w:highlight w:val="none"/>
        </w:rPr>
        <w:t xml:space="preserve">法定代表人联系电话：（手机）</w:t>
      </w:r>
      <w:r>
        <w:rPr>
          <w:rFonts w:ascii="宋体" w:hAnsi="宋体" w:cs="宋体"/>
          <w:iCs/>
          <w:color w:val="auto"/>
          <w:sz w:val="24"/>
          <w:highlight w:val="none"/>
          <w:u w:val="single"/>
        </w:rPr>
        <w:t xml:space="preserve">                     </w:t>
      </w:r>
      <w:r>
        <w:rPr>
          <w:iCs/>
          <w:color w:val="auto"/>
          <w:highlight w:val="none"/>
        </w:rPr>
      </w:r>
      <w:r>
        <w:rPr>
          <w:color w:val="auto"/>
          <w:highlight w:val="none"/>
        </w:rPr>
      </w:r>
    </w:p>
    <w:p>
      <w:pPr>
        <w:pStyle w:val="999"/>
        <w:jc w:val="left"/>
        <w:spacing w:line="85" w:lineRule="atLeast"/>
        <w:tabs>
          <w:tab w:val="left" w:pos="360" w:leader="none"/>
        </w:tabs>
        <w:rPr>
          <w:rFonts w:ascii="宋体" w:hAnsi="宋体" w:cs="宋体"/>
          <w:iCs/>
          <w:color w:val="auto"/>
          <w:sz w:val="24"/>
          <w:highlight w:val="none"/>
          <w:u w:val="single"/>
        </w:rPr>
      </w:pPr>
      <w:r>
        <w:rPr>
          <w:rFonts w:ascii="宋体" w:hAnsi="宋体" w:cs="宋体"/>
          <w:iCs/>
          <w:color w:val="auto"/>
          <w:sz w:val="24"/>
          <w:highlight w:val="none"/>
        </w:rPr>
        <w:t xml:space="preserve">授权代表身份证号码：</w:t>
      </w:r>
      <w:r>
        <w:rPr>
          <w:rFonts w:ascii="宋体" w:hAnsi="宋体" w:cs="宋体"/>
          <w:iCs/>
          <w:color w:val="auto"/>
          <w:sz w:val="24"/>
          <w:highlight w:val="none"/>
          <w:u w:val="single"/>
        </w:rPr>
        <w:t xml:space="preserve">                        </w:t>
      </w:r>
      <w:r>
        <w:rPr>
          <w:rFonts w:ascii="宋体" w:hAnsi="宋体" w:cs="宋体"/>
          <w:iCs/>
          <w:color w:val="auto"/>
          <w:sz w:val="24"/>
          <w:highlight w:val="none"/>
          <w:u w:val="single"/>
        </w:rPr>
      </w:r>
      <w:r>
        <w:rPr>
          <w:color w:val="auto"/>
          <w:highlight w:val="none"/>
        </w:rPr>
      </w:r>
    </w:p>
    <w:p>
      <w:pPr>
        <w:pStyle w:val="999"/>
        <w:jc w:val="left"/>
        <w:spacing w:line="85" w:lineRule="atLeast"/>
        <w:tabs>
          <w:tab w:val="left" w:pos="360" w:leader="none"/>
        </w:tabs>
        <w:rPr>
          <w:iCs/>
          <w:color w:val="auto"/>
          <w:highlight w:val="none"/>
        </w:rPr>
      </w:pPr>
      <w:r>
        <w:rPr>
          <w:rFonts w:ascii="宋体" w:hAnsi="宋体" w:cs="宋体"/>
          <w:iCs/>
          <w:color w:val="auto"/>
          <w:sz w:val="24"/>
          <w:highlight w:val="none"/>
        </w:rPr>
        <w:t xml:space="preserve">授权代表联系电话：（手机）</w:t>
      </w:r>
      <w:r>
        <w:rPr>
          <w:rFonts w:ascii="宋体" w:hAnsi="宋体" w:cs="宋体"/>
          <w:iCs/>
          <w:color w:val="auto"/>
          <w:sz w:val="24"/>
          <w:highlight w:val="none"/>
          <w:u w:val="single"/>
        </w:rPr>
        <w:t xml:space="preserve">                     </w:t>
      </w:r>
      <w:r>
        <w:rPr>
          <w:iCs/>
          <w:color w:val="auto"/>
          <w:highlight w:val="none"/>
        </w:rPr>
      </w:r>
      <w:r>
        <w:rPr>
          <w:color w:val="auto"/>
          <w:highlight w:val="none"/>
        </w:rPr>
      </w:r>
    </w:p>
    <w:p>
      <w:pPr>
        <w:pStyle w:val="999"/>
        <w:jc w:val="left"/>
        <w:spacing w:line="85" w:lineRule="atLeast"/>
        <w:tabs>
          <w:tab w:val="left" w:pos="360" w:leader="none"/>
        </w:tabs>
        <w:rPr>
          <w:iCs/>
          <w:color w:val="auto"/>
          <w:highlight w:val="none"/>
        </w:rPr>
      </w:pPr>
      <w:r>
        <w:rPr>
          <w:rFonts w:ascii="宋体" w:hAnsi="宋体" w:cs="宋体"/>
          <w:iCs/>
          <w:color w:val="auto"/>
          <w:sz w:val="24"/>
          <w:highlight w:val="none"/>
        </w:rPr>
        <w:t xml:space="preserve">授权单位名称：</w:t>
      </w:r>
      <w:r>
        <w:rPr>
          <w:rFonts w:ascii="宋体" w:hAnsi="宋体" w:cs="宋体"/>
          <w:iCs/>
          <w:color w:val="auto"/>
          <w:sz w:val="24"/>
          <w:highlight w:val="none"/>
          <w:u w:val="single"/>
        </w:rPr>
        <w:t xml:space="preserve">（加盖CA电子公章）</w:t>
      </w:r>
      <w:r>
        <w:rPr>
          <w:iCs/>
          <w:color w:val="auto"/>
          <w:highlight w:val="none"/>
        </w:rPr>
      </w:r>
      <w:r>
        <w:rPr>
          <w:color w:val="auto"/>
          <w:highlight w:val="none"/>
        </w:rPr>
      </w:r>
    </w:p>
    <w:p>
      <w:pPr>
        <w:pStyle w:val="999"/>
        <w:jc w:val="left"/>
        <w:spacing w:line="85" w:lineRule="atLeast"/>
        <w:tabs>
          <w:tab w:val="left" w:pos="360" w:leader="none"/>
        </w:tabs>
        <w:rPr>
          <w:iCs/>
          <w:color w:val="auto"/>
          <w:highlight w:val="none"/>
        </w:rPr>
      </w:pPr>
      <w:r>
        <w:rPr>
          <w:rFonts w:ascii="宋体" w:hAnsi="宋体" w:cs="宋体"/>
          <w:iCs/>
          <w:color w:val="auto"/>
          <w:sz w:val="24"/>
          <w:highlight w:val="none"/>
        </w:rPr>
        <w:t xml:space="preserve">单位地址：</w:t>
      </w:r>
      <w:r>
        <w:rPr>
          <w:rFonts w:ascii="宋体" w:hAnsi="宋体" w:cs="宋体"/>
          <w:iCs/>
          <w:color w:val="auto"/>
          <w:sz w:val="24"/>
          <w:highlight w:val="none"/>
          <w:u w:val="single"/>
        </w:rPr>
        <w:t xml:space="preserve">                             </w:t>
      </w:r>
      <w:r>
        <w:rPr>
          <w:iCs/>
          <w:color w:val="auto"/>
          <w:highlight w:val="none"/>
        </w:rPr>
      </w:r>
      <w:r>
        <w:rPr>
          <w:color w:val="auto"/>
          <w:highlight w:val="none"/>
        </w:rPr>
      </w:r>
    </w:p>
    <w:p>
      <w:pPr>
        <w:pStyle w:val="999"/>
        <w:jc w:val="left"/>
        <w:spacing w:line="85" w:lineRule="atLeast"/>
        <w:tabs>
          <w:tab w:val="left" w:pos="360" w:leader="none"/>
        </w:tabs>
        <w:rPr>
          <w:iCs/>
          <w:color w:val="auto"/>
          <w:highlight w:val="none"/>
        </w:rPr>
      </w:pPr>
      <w:r>
        <w:rPr>
          <w:rFonts w:ascii="宋体" w:hAnsi="宋体" w:cs="宋体"/>
          <w:iCs/>
          <w:color w:val="auto"/>
          <w:sz w:val="24"/>
          <w:highlight w:val="none"/>
        </w:rPr>
        <w:t xml:space="preserve">日期：</w:t>
      </w:r>
      <w:r>
        <w:rPr>
          <w:rFonts w:ascii="宋体" w:hAnsi="宋体" w:cs="宋体"/>
          <w:iCs/>
          <w:color w:val="auto"/>
          <w:sz w:val="24"/>
          <w:highlight w:val="none"/>
          <w:u w:val="single"/>
        </w:rPr>
        <w:t xml:space="preserve">                               </w:t>
      </w:r>
      <w:r>
        <w:rPr>
          <w:iCs/>
          <w:color w:val="auto"/>
          <w:highlight w:val="none"/>
        </w:rPr>
      </w:r>
      <w:r>
        <w:rPr>
          <w:color w:val="auto"/>
          <w:highlight w:val="none"/>
        </w:rPr>
      </w:r>
    </w:p>
    <w:p>
      <w:pPr>
        <w:pStyle w:val="999"/>
        <w:ind w:firstLine="420"/>
        <w:rPr>
          <w:iCs/>
          <w:color w:val="auto"/>
          <w:highlight w:val="none"/>
        </w:rPr>
      </w:pPr>
      <w:r>
        <w:rPr>
          <w:rFonts w:eastAsia="Times New Roman"/>
          <w:iCs/>
          <w:color w:val="auto"/>
          <w:sz w:val="24"/>
          <w:highlight w:val="none"/>
          <w:u w:val="single"/>
        </w:rPr>
        <w:t xml:space="preserve"> </w:t>
      </w:r>
      <w:r>
        <w:rPr>
          <w:iCs/>
          <w:color w:val="auto"/>
          <w:highlight w:val="none"/>
        </w:rPr>
      </w:r>
      <w:r>
        <w:rPr>
          <w:color w:val="auto"/>
          <w:highlight w:val="none"/>
        </w:rPr>
      </w:r>
    </w:p>
    <w:p>
      <w:pPr>
        <w:pStyle w:val="999"/>
        <w:ind w:firstLine="420"/>
        <w:rPr>
          <w:iCs/>
          <w:color w:val="auto"/>
          <w:highlight w:val="none"/>
        </w:rPr>
      </w:pPr>
      <w:r>
        <w:rPr>
          <w:rFonts w:ascii="宋体" w:hAnsi="宋体" w:cs="宋体"/>
          <w:iCs/>
          <w:color w:val="auto"/>
          <w:sz w:val="24"/>
          <w:highlight w:val="none"/>
          <w:u w:val="single"/>
        </w:rPr>
        <w:t xml:space="preserve">法定代表人身份证复印件：</w:t>
      </w:r>
      <w:r>
        <w:rPr>
          <w:iCs/>
          <w:color w:val="auto"/>
          <w:highlight w:val="none"/>
        </w:rPr>
      </w:r>
      <w:r>
        <w:rPr>
          <w:color w:val="auto"/>
          <w:highlight w:val="none"/>
        </w:rPr>
      </w:r>
    </w:p>
    <w:p>
      <w:pPr>
        <w:pStyle w:val="999"/>
        <w:ind w:left="420" w:firstLine="480"/>
        <w:spacing w:after="120"/>
        <w:rPr>
          <w:iCs/>
          <w:color w:val="auto"/>
          <w:highlight w:val="none"/>
        </w:rPr>
      </w:pPr>
      <w:r>
        <w:rPr>
          <w:rFonts w:eastAsia="Times New Roman"/>
          <w:iCs/>
          <w:color w:val="auto"/>
          <w:highlight w:val="none"/>
        </w:rPr>
        <w:t xml:space="preserve"> </w:t>
      </w:r>
      <w:r>
        <w:rPr>
          <w:iCs/>
          <w:color w:val="auto"/>
          <w:highlight w:val="none"/>
        </w:rPr>
      </w:r>
      <w:r>
        <w:rPr>
          <w:color w:val="auto"/>
          <w:highlight w:val="none"/>
        </w:rPr>
      </w:r>
    </w:p>
    <w:p>
      <w:pPr>
        <w:pStyle w:val="999"/>
        <w:ind w:left="420" w:firstLine="480"/>
        <w:spacing w:after="120"/>
        <w:rPr>
          <w:iCs/>
          <w:color w:val="auto"/>
          <w:highlight w:val="none"/>
        </w:rPr>
      </w:pPr>
      <w:r>
        <w:rPr>
          <w:rFonts w:eastAsia="Times New Roman"/>
          <w:iCs/>
          <w:color w:val="auto"/>
          <w:highlight w:val="none"/>
        </w:rPr>
        <w:t xml:space="preserve"> </w:t>
      </w:r>
      <w:r>
        <w:rPr>
          <w:iCs/>
          <w:color w:val="auto"/>
          <w:highlight w:val="none"/>
        </w:rPr>
      </w:r>
      <w:r>
        <w:rPr>
          <w:color w:val="auto"/>
          <w:highlight w:val="none"/>
        </w:rPr>
      </w:r>
    </w:p>
    <w:p>
      <w:pPr>
        <w:pStyle w:val="999"/>
        <w:ind w:firstLine="420"/>
        <w:rPr>
          <w:iCs/>
          <w:color w:val="auto"/>
          <w:highlight w:val="none"/>
        </w:rPr>
      </w:pPr>
      <w:r>
        <w:rPr>
          <w:rFonts w:ascii="宋体" w:hAnsi="宋体" w:cs="宋体"/>
          <w:iCs/>
          <w:color w:val="auto"/>
          <w:sz w:val="24"/>
          <w:highlight w:val="none"/>
          <w:u w:val="single"/>
        </w:rPr>
        <w:t xml:space="preserve">授权代表身份证复印件：</w:t>
      </w:r>
      <w:r>
        <w:rPr>
          <w:iCs/>
          <w:color w:val="auto"/>
          <w:highlight w:val="none"/>
        </w:rPr>
      </w:r>
      <w:r>
        <w:rPr>
          <w:color w:val="auto"/>
          <w:highlight w:val="none"/>
        </w:rPr>
      </w:r>
    </w:p>
    <w:p>
      <w:pPr>
        <w:pStyle w:val="999"/>
        <w:ind w:left="420" w:firstLine="480"/>
        <w:spacing w:after="120"/>
        <w:rPr>
          <w:iCs/>
          <w:color w:val="auto"/>
          <w:highlight w:val="none"/>
        </w:rPr>
      </w:pPr>
      <w:r>
        <w:rPr>
          <w:rFonts w:eastAsia="Times New Roman"/>
          <w:iCs/>
          <w:color w:val="auto"/>
          <w:highlight w:val="none"/>
        </w:rPr>
        <w:t xml:space="preserve"> </w:t>
      </w:r>
      <w:r>
        <w:rPr>
          <w:iCs/>
          <w:color w:val="auto"/>
          <w:highlight w:val="none"/>
        </w:rPr>
      </w:r>
      <w:r>
        <w:rPr>
          <w:color w:val="auto"/>
          <w:highlight w:val="none"/>
        </w:rPr>
      </w:r>
    </w:p>
    <w:p>
      <w:pPr>
        <w:pStyle w:val="999"/>
        <w:ind w:firstLine="480"/>
        <w:spacing w:line="360" w:lineRule="auto"/>
        <w:rPr>
          <w:rFonts w:ascii="宋体" w:hAnsi="宋体" w:cs="宋体"/>
          <w:bCs/>
          <w:color w:val="auto"/>
          <w:sz w:val="24"/>
          <w:szCs w:val="21"/>
          <w:highlight w:val="none"/>
          <w:u w:val="single"/>
        </w:rPr>
      </w:pPr>
      <w:r>
        <w:rPr>
          <w:rFonts w:hint="eastAsia" w:ascii="宋体" w:hAnsi="宋体" w:cs="宋体"/>
          <w:bCs/>
          <w:color w:val="auto"/>
          <w:sz w:val="24"/>
          <w:szCs w:val="21"/>
          <w:highlight w:val="none"/>
        </w:rPr>
        <w:t xml:space="preserve">投标人名称：</w:t>
      </w:r>
      <w:r>
        <w:rPr>
          <w:rFonts w:hint="eastAsia" w:ascii="宋体" w:hAnsi="宋体" w:cs="宋体"/>
          <w:bCs/>
          <w:color w:val="auto"/>
          <w:sz w:val="24"/>
          <w:szCs w:val="21"/>
          <w:highlight w:val="none"/>
          <w:u w:val="single"/>
        </w:rPr>
        <w:t xml:space="preserve">（加盖CA电子公章）</w:t>
      </w:r>
      <w:r>
        <w:rPr>
          <w:rFonts w:ascii="宋体" w:hAnsi="宋体" w:cs="宋体"/>
          <w:bCs/>
          <w:color w:val="auto"/>
          <w:sz w:val="24"/>
          <w:szCs w:val="21"/>
          <w:highlight w:val="none"/>
          <w:u w:val="singl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法定代表人（或授权代表）签字：</w:t>
      </w:r>
      <w:r>
        <w:rPr>
          <w:rFonts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投标日期：2026年XX月XX日</w:t>
      </w:r>
      <w:r>
        <w:rPr>
          <w:rFonts w:ascii="宋体" w:hAnsi="宋体" w:cs="宋体"/>
          <w:bCs/>
          <w:color w:val="auto"/>
          <w:sz w:val="24"/>
          <w:szCs w:val="21"/>
          <w:highlight w:val="none"/>
        </w:rPr>
      </w:r>
      <w:r>
        <w:rPr>
          <w:color w:val="auto"/>
          <w:highlight w:val="none"/>
        </w:rPr>
      </w:r>
    </w:p>
    <w:p>
      <w:pPr>
        <w:pStyle w:val="999"/>
        <w:spacing w:line="36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p>
    <w:p>
      <w:pPr>
        <w:pStyle w:val="999"/>
        <w:ind w:left="420" w:firstLine="480"/>
        <w:spacing w:after="120"/>
        <w:rPr>
          <w:iCs/>
          <w:color w:val="auto"/>
          <w:highlight w:val="none"/>
        </w:rPr>
      </w:pPr>
      <w:r>
        <w:rPr>
          <w:rFonts w:eastAsia="Times New Roman"/>
          <w:iCs/>
          <w:color w:val="auto"/>
          <w:highlight w:val="none"/>
        </w:rPr>
        <w:t xml:space="preserve"> </w:t>
      </w:r>
      <w:r>
        <w:rPr>
          <w:iCs/>
          <w:color w:val="auto"/>
          <w:highlight w:val="none"/>
        </w:rPr>
      </w:r>
      <w:r>
        <w:rPr>
          <w:color w:val="auto"/>
          <w:highlight w:val="none"/>
        </w:rPr>
      </w:r>
    </w:p>
    <w:p>
      <w:pPr>
        <w:pStyle w:val="999"/>
        <w:ind w:firstLine="420"/>
        <w:spacing w:before="161"/>
        <w:rPr>
          <w:iCs/>
          <w:color w:val="auto"/>
          <w:highlight w:val="none"/>
        </w:rPr>
      </w:pPr>
      <w:r>
        <w:rPr>
          <w:rFonts w:ascii="宋体" w:hAnsi="宋体" w:cs="宋体"/>
          <w:iCs/>
          <w:color w:val="auto"/>
          <w:highlight w:val="none"/>
        </w:rPr>
        <w:t xml:space="preserve">说明：</w:t>
      </w:r>
      <w:r>
        <w:rPr>
          <w:iCs/>
          <w:color w:val="auto"/>
          <w:highlight w:val="none"/>
        </w:rPr>
      </w:r>
      <w:r>
        <w:rPr>
          <w:color w:val="auto"/>
          <w:highlight w:val="none"/>
        </w:rPr>
      </w:r>
    </w:p>
    <w:p>
      <w:pPr>
        <w:pStyle w:val="999"/>
        <w:ind w:firstLine="420"/>
        <w:spacing w:before="161"/>
        <w:rPr>
          <w:rFonts w:ascii="宋体" w:hAnsi="宋体" w:cs="宋体"/>
          <w:b/>
          <w:iCs/>
          <w:color w:val="auto"/>
          <w:highlight w:val="none"/>
          <w:u w:val="single"/>
        </w:rPr>
      </w:pPr>
      <w:r>
        <w:rPr>
          <w:rFonts w:ascii="宋体" w:hAnsi="宋体" w:cs="宋体"/>
          <w:b/>
          <w:iCs/>
          <w:color w:val="auto"/>
          <w:highlight w:val="none"/>
          <w:u w:val="single"/>
        </w:rPr>
        <w:t xml:space="preserve">（1）本授权委托书之后需附上法定代表人、授权代表身份证复印件（正反面）；</w:t>
      </w:r>
      <w:r>
        <w:rPr>
          <w:rFonts w:ascii="宋体" w:hAnsi="宋体" w:cs="宋体"/>
          <w:b/>
          <w:iCs/>
          <w:color w:val="auto"/>
          <w:highlight w:val="none"/>
          <w:u w:val="single"/>
        </w:rPr>
      </w:r>
      <w:r>
        <w:rPr>
          <w:color w:val="auto"/>
          <w:highlight w:val="none"/>
        </w:rPr>
      </w:r>
    </w:p>
    <w:p>
      <w:pPr>
        <w:pStyle w:val="999"/>
        <w:ind w:firstLine="420"/>
        <w:spacing w:before="161"/>
        <w:rPr>
          <w:rFonts w:ascii="宋体" w:hAnsi="宋体" w:cs="宋体"/>
          <w:b/>
          <w:iCs/>
          <w:color w:val="auto"/>
          <w:highlight w:val="none"/>
          <w:u w:val="single"/>
        </w:rPr>
      </w:pPr>
      <w:r>
        <w:rPr>
          <w:rFonts w:ascii="宋体" w:hAnsi="宋体" w:cs="宋体"/>
          <w:b/>
          <w:iCs/>
          <w:color w:val="auto"/>
          <w:highlight w:val="none"/>
          <w:u w:val="single"/>
        </w:rPr>
        <w:t xml:space="preserve">（2）如果是法定代表人直接参与的可以不提供授权委托书；但必须在营业执照之后附上法定代表人身份证复印；</w:t>
      </w:r>
      <w:r>
        <w:rPr>
          <w:rFonts w:ascii="宋体" w:hAnsi="宋体" w:cs="宋体"/>
          <w:b/>
          <w:iCs/>
          <w:color w:val="auto"/>
          <w:highlight w:val="none"/>
          <w:u w:val="single"/>
        </w:rPr>
      </w:r>
      <w:r>
        <w:rPr>
          <w:color w:val="auto"/>
          <w:highlight w:val="none"/>
        </w:rPr>
      </w:r>
    </w:p>
    <w:p>
      <w:pPr>
        <w:pStyle w:val="999"/>
        <w:ind w:firstLine="420"/>
        <w:spacing w:before="161"/>
        <w:rPr>
          <w:iCs/>
          <w:color w:val="auto"/>
          <w:highlight w:val="none"/>
        </w:rPr>
      </w:pPr>
      <w:r>
        <w:rPr>
          <w:rFonts w:ascii="宋体" w:hAnsi="宋体" w:cs="宋体"/>
          <w:iCs/>
          <w:color w:val="auto"/>
          <w:highlight w:val="none"/>
        </w:rPr>
        <w:t xml:space="preserve">（3）</w:t>
      </w:r>
      <w:r>
        <w:rPr>
          <w:rFonts w:ascii="宋体" w:hAnsi="宋体" w:cs="宋体"/>
          <w:b/>
          <w:iCs/>
          <w:color w:val="auto"/>
          <w:highlight w:val="none"/>
          <w:u w:val="single"/>
        </w:rPr>
        <w:t xml:space="preserve">未按上述规定随附身份证复印件的，响应无效。</w:t>
      </w:r>
      <w:r>
        <w:rPr>
          <w:iCs/>
          <w:color w:val="auto"/>
          <w:highlight w:val="none"/>
        </w:rPr>
      </w:r>
      <w:r>
        <w:rPr>
          <w:color w:val="auto"/>
          <w:highlight w:val="none"/>
        </w:rPr>
      </w:r>
    </w:p>
    <w:p>
      <w:pPr>
        <w:pStyle w:val="999"/>
        <w:ind w:firstLine="420"/>
        <w:rPr>
          <w:iCs/>
          <w:color w:val="auto"/>
          <w:sz w:val="24"/>
          <w:highlight w:val="none"/>
          <w:u w:val="single"/>
        </w:rPr>
      </w:pPr>
      <w:r>
        <w:rPr>
          <w:iCs/>
          <w:color w:val="auto"/>
          <w:sz w:val="24"/>
          <w:highlight w:val="none"/>
          <w:u w:val="single"/>
        </w:rPr>
      </w:r>
      <w:r>
        <w:rPr>
          <w:color w:val="auto"/>
          <w:highlight w:val="none"/>
        </w:rPr>
      </w:r>
    </w:p>
    <w:p>
      <w:pPr>
        <w:pStyle w:val="999"/>
        <w:jc w:val="center"/>
        <w:spacing w:line="360" w:lineRule="auto"/>
        <w:rPr>
          <w:rFonts w:ascii="黑体" w:hAnsi="黑体" w:eastAsia="黑体"/>
          <w:b/>
          <w:iCs/>
          <w:color w:val="auto"/>
          <w:sz w:val="32"/>
          <w:szCs w:val="32"/>
          <w:highlight w:val="none"/>
          <w:u w:val="single"/>
        </w:rPr>
        <w:outlineLvl w:val="1"/>
      </w:pPr>
      <w:r>
        <w:rPr>
          <w:rFonts w:hint="eastAsia"/>
          <w:iCs/>
          <w:color w:val="auto"/>
          <w:szCs w:val="21"/>
          <w:highlight w:val="none"/>
        </w:rPr>
        <w:br w:type="page" w:clear="all"/>
      </w:r>
      <w:bookmarkStart w:id="183" w:name="_Toc12967"/>
      <w:r>
        <w:rPr>
          <w:rFonts w:hint="eastAsia" w:ascii="宋体" w:hAnsi="宋体" w:cs="宋体"/>
          <w:iCs/>
          <w:color w:val="auto"/>
          <w:sz w:val="28"/>
          <w:szCs w:val="28"/>
          <w:highlight w:val="none"/>
        </w:rPr>
        <w:t xml:space="preserve">八、投标函</w:t>
      </w:r>
      <w:bookmarkEnd w:id="183"/>
      <w:r>
        <w:rPr>
          <w:rFonts w:ascii="黑体" w:hAnsi="黑体" w:eastAsia="黑体"/>
          <w:b/>
          <w:iCs/>
          <w:color w:val="auto"/>
          <w:sz w:val="32"/>
          <w:szCs w:val="32"/>
          <w:highlight w:val="none"/>
          <w:u w:val="single"/>
        </w:rPr>
      </w:r>
      <w:r>
        <w:rPr>
          <w:color w:val="auto"/>
          <w:highlight w:val="none"/>
        </w:rPr>
      </w:r>
    </w:p>
    <w:p>
      <w:pPr>
        <w:pStyle w:val="999"/>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致：江苏苏豪创新科技集团有限公司</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color w:val="auto"/>
          <w:sz w:val="24"/>
          <w:szCs w:val="21"/>
          <w:highlight w:val="none"/>
          <w:lang w:eastAsia="zh-CN"/>
        </w:rPr>
        <w:t xml:space="preserve">JSZC-320100-SOHO-G2026-0083</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auto"/>
          <w:sz w:val="24"/>
          <w:szCs w:val="21"/>
          <w:highlight w:val="none"/>
        </w:rPr>
      </w:r>
      <w:r>
        <w:rPr>
          <w:color w:val="auto"/>
          <w:highlight w:val="none"/>
        </w:rPr>
      </w:r>
    </w:p>
    <w:p>
      <w:pPr>
        <w:pStyle w:val="999"/>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auto"/>
          <w:sz w:val="24"/>
          <w:szCs w:val="21"/>
          <w:highlight w:val="none"/>
        </w:rPr>
      </w:r>
      <w:r>
        <w:rPr>
          <w:color w:val="auto"/>
          <w:highlight w:val="none"/>
        </w:rPr>
      </w:r>
    </w:p>
    <w:p>
      <w:pPr>
        <w:pStyle w:val="999"/>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w:t>
      </w:r>
      <w:r>
        <w:rPr>
          <w:rFonts w:ascii="宋体" w:hAnsi="宋体"/>
          <w:color w:val="auto"/>
          <w:sz w:val="24"/>
          <w:szCs w:val="21"/>
          <w:highlight w:val="none"/>
        </w:rPr>
      </w:r>
      <w:r>
        <w:rPr>
          <w:color w:val="auto"/>
          <w:highlight w:val="none"/>
        </w:rPr>
      </w:r>
    </w:p>
    <w:p>
      <w:pPr>
        <w:pStyle w:val="999"/>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rPr>
          <w:rFonts w:ascii="宋体" w:hAnsi="宋体"/>
          <w:color w:val="auto"/>
          <w:sz w:val="24"/>
          <w:szCs w:val="21"/>
          <w:highlight w:val="none"/>
        </w:rPr>
      </w:r>
      <w:r>
        <w:rPr>
          <w:color w:val="auto"/>
          <w:highlight w:val="none"/>
        </w:rPr>
      </w:r>
    </w:p>
    <w:p>
      <w:pPr>
        <w:pStyle w:val="999"/>
        <w:numPr>
          <w:ilvl w:val="0"/>
          <w:numId w:val="8"/>
        </w:numPr>
        <w:ind w:firstLine="321"/>
        <w:jc w:val="center"/>
        <w:spacing w:line="560" w:lineRule="exact"/>
        <w:rPr>
          <w:rFonts w:ascii="宋体" w:hAnsi="宋体" w:cs="宋体"/>
          <w:b/>
          <w:color w:val="auto"/>
          <w:sz w:val="28"/>
          <w:szCs w:val="28"/>
          <w:highlight w:val="none"/>
        </w:rPr>
        <w:outlineLvl w:val="1"/>
      </w:pPr>
      <w:r>
        <w:rPr>
          <w:rFonts w:hint="eastAsia"/>
          <w:color w:val="auto"/>
          <w:szCs w:val="21"/>
          <w:highlight w:val="none"/>
        </w:rPr>
        <w:br w:type="page" w:clear="all"/>
      </w:r>
      <w:bookmarkStart w:id="184" w:name="_Toc20163"/>
      <w:r>
        <w:rPr>
          <w:rFonts w:hint="eastAsia" w:ascii="宋体" w:hAnsi="宋体" w:cs="宋体"/>
          <w:iCs/>
          <w:color w:val="auto"/>
          <w:sz w:val="28"/>
          <w:szCs w:val="28"/>
          <w:highlight w:val="none"/>
        </w:rPr>
        <w:t xml:space="preserve">中小微企业声明函</w:t>
      </w:r>
      <w:bookmarkEnd w:id="184"/>
      <w:r>
        <w:rPr>
          <w:rFonts w:ascii="宋体" w:hAnsi="宋体" w:cs="宋体"/>
          <w:b/>
          <w:color w:val="auto"/>
          <w:sz w:val="28"/>
          <w:szCs w:val="28"/>
          <w:highlight w:val="none"/>
        </w:rPr>
      </w:r>
      <w:r>
        <w:rPr>
          <w:color w:val="auto"/>
          <w:highlight w:val="none"/>
        </w:rPr>
      </w:r>
    </w:p>
    <w:p>
      <w:pPr>
        <w:pStyle w:val="999"/>
        <w:ind w:firstLine="281"/>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中小微企业声明函（货物类项目）</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本公司（联合体）郑重声明，根据《政府采购促进中小企业发展管理办法》(财库[2020]46号)的规定，本公司（联合体）参加江苏苏豪创新科技集团高科有限公司组织的</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采购编号为</w:t>
      </w:r>
      <w:r>
        <w:rPr>
          <w:rFonts w:hint="eastAsia" w:ascii="宋体" w:hAnsi="宋体" w:cs="宋体"/>
          <w:color w:val="auto"/>
          <w:sz w:val="24"/>
          <w:szCs w:val="24"/>
          <w:highlight w:val="none"/>
        </w:rPr>
        <w:t xml:space="preserve">JSZC-320</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，从业人员人，营业收入为万元，资产总额为万元，属于</w:t>
      </w:r>
      <w:r>
        <w:rPr>
          <w:rFonts w:hint="eastAsia" w:ascii="宋体" w:hAnsi="宋体" w:cs="宋体"/>
          <w:color w:val="auto"/>
          <w:sz w:val="24"/>
          <w:highlight w:val="none"/>
          <w:u w:val="single"/>
        </w:rPr>
        <w:t xml:space="preserve">（□中型企业 □小型企业 □微型企业）；</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（标的名称）</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，从业人员人，营业收入为万元，资产总额为万元，属于</w:t>
      </w:r>
      <w:r>
        <w:rPr>
          <w:rFonts w:hint="eastAsia" w:ascii="宋体" w:hAnsi="宋体" w:cs="宋体"/>
          <w:color w:val="auto"/>
          <w:sz w:val="24"/>
          <w:highlight w:val="none"/>
          <w:u w:val="single"/>
        </w:rPr>
        <w:t xml:space="preserve">（□中型企业 □小型企业 □微型企业）；</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本企业对上述声明内容的真实性负责。如有虚假，将依法承担相应责任</w:t>
      </w:r>
      <w:r>
        <w:rPr>
          <w:rFonts w:hint="eastAsia" w:ascii="宋体" w:hAnsi="宋体" w:cs="宋体"/>
          <w:color w:val="auto"/>
          <w:sz w:val="24"/>
          <w:highlight w:val="none"/>
        </w:rPr>
      </w:r>
      <w:r>
        <w:rPr>
          <w:color w:val="auto"/>
          <w:highlight w:val="none"/>
        </w:rPr>
      </w:r>
    </w:p>
    <w:p>
      <w:pPr>
        <w:pStyle w:val="999"/>
        <w:ind w:right="72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hint="eastAsia" w:ascii="宋体" w:hAnsi="宋体" w:cs="宋体"/>
          <w:color w:val="auto"/>
          <w:sz w:val="24"/>
          <w:highlight w:val="none"/>
        </w:rPr>
      </w:r>
      <w:r>
        <w:rPr>
          <w:color w:val="auto"/>
          <w:highlight w:val="none"/>
        </w:rPr>
      </w:r>
    </w:p>
    <w:p>
      <w:pPr>
        <w:pStyle w:val="999"/>
        <w:ind w:right="180" w:firstLine="420"/>
        <w:jc w:val="right"/>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企业名称（加盖CA电子公章）：</w:t>
      </w:r>
      <w:r>
        <w:rPr>
          <w:rFonts w:hint="eastAsia" w:ascii="宋体" w:hAnsi="宋体" w:cs="宋体"/>
          <w:color w:val="auto"/>
          <w:sz w:val="24"/>
          <w:highlight w:val="none"/>
        </w:rPr>
      </w:r>
      <w:r>
        <w:rPr>
          <w:color w:val="auto"/>
          <w:highlight w:val="none"/>
        </w:rPr>
      </w:r>
    </w:p>
    <w:p>
      <w:pPr>
        <w:pStyle w:val="999"/>
        <w:ind w:right="480" w:firstLine="63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  期：</w:t>
      </w:r>
      <w:r>
        <w:rPr>
          <w:rFonts w:hint="eastAsia" w:ascii="宋体" w:hAnsi="宋体" w:cs="宋体"/>
          <w:color w:val="auto"/>
          <w:sz w:val="24"/>
          <w:highlight w:val="none"/>
        </w:rPr>
      </w:r>
      <w:r>
        <w:rPr>
          <w:color w:val="auto"/>
          <w:highlight w:val="none"/>
        </w:rPr>
      </w:r>
    </w:p>
    <w:p>
      <w:pPr>
        <w:pStyle w:val="999"/>
        <w:ind w:right="480" w:firstLine="63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1.从业人员、营业收入、资产总额填报上一年度数据，无上一年度数据的新成立企业可不填报。</w:t>
      </w:r>
      <w:r>
        <w:rPr>
          <w:rFonts w:hint="eastAsia" w:ascii="宋体" w:hAnsi="宋体" w:cs="宋体"/>
          <w:color w:val="auto"/>
          <w:sz w:val="24"/>
          <w:highlight w:val="none"/>
        </w:rPr>
      </w:r>
      <w:r>
        <w:rPr>
          <w:color w:val="auto"/>
          <w:highlight w:val="none"/>
        </w:rPr>
      </w:r>
    </w:p>
    <w:p>
      <w:pPr>
        <w:pStyle w:val="999"/>
        <w:ind w:firstLine="562"/>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3.供应商自行勾选制造商的企业规模类型。</w:t>
      </w:r>
      <w:r>
        <w:rPr>
          <w:rFonts w:hint="eastAsia" w:ascii="宋体" w:hAnsi="宋体" w:cs="宋体"/>
          <w:color w:val="auto"/>
          <w:sz w:val="24"/>
          <w:highlight w:val="none"/>
        </w:rPr>
      </w:r>
      <w:r>
        <w:rPr>
          <w:color w:val="auto"/>
          <w:highlight w:val="none"/>
        </w:rPr>
      </w:r>
    </w:p>
    <w:p>
      <w:pPr>
        <w:pStyle w:val="999"/>
        <w:numPr>
          <w:ilvl w:val="0"/>
          <w:numId w:val="8"/>
        </w:numPr>
        <w:ind w:firstLine="321"/>
        <w:jc w:val="center"/>
        <w:spacing w:line="560" w:lineRule="exact"/>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br w:type="page" w:clear="all"/>
      </w:r>
      <w:bookmarkStart w:id="185" w:name="_Toc31478"/>
      <w:r>
        <w:rPr>
          <w:rFonts w:hint="eastAsia" w:ascii="宋体" w:hAnsi="宋体" w:cs="宋体"/>
          <w:iCs/>
          <w:color w:val="auto"/>
          <w:sz w:val="28"/>
          <w:szCs w:val="28"/>
          <w:highlight w:val="none"/>
        </w:rPr>
        <w:t xml:space="preserve">残疾人福利性单位声明函</w:t>
      </w:r>
      <w:bookmarkEnd w:id="185"/>
      <w:r>
        <w:rPr>
          <w:rFonts w:hint="eastAsia" w:ascii="宋体" w:hAnsi="宋体" w:cs="宋体"/>
          <w:b/>
          <w:color w:val="auto"/>
          <w:sz w:val="24"/>
          <w:szCs w:val="24"/>
          <w:highlight w:val="none"/>
        </w:rPr>
      </w:r>
      <w:r>
        <w:rPr>
          <w:color w:val="auto"/>
          <w:highlight w:val="none"/>
        </w:rPr>
      </w:r>
    </w:p>
    <w:p>
      <w:pPr>
        <w:pStyle w:val="999"/>
        <w:ind w:left="561" w:hanging="141"/>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残疾人福利性单位声明函（货物类项目）</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auto"/>
          <w:sz w:val="24"/>
          <w:szCs w:val="24"/>
          <w:highlight w:val="none"/>
        </w:rPr>
        <w:t xml:space="preserve">JSZC-320</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highlight w:val="none"/>
        </w:rPr>
        <w:t xml:space="preserve">的项目采购活动提供本单位制造的货物，或者提供其他残疾人福利性单位制造的货物（不包括使用非残疾人福利性单位注册商标的货物）。</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本单位对上述声明的真实性负责。如有虚假，将依法承担相应责任。</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rPr>
          <w:rFonts w:hint="eastAsia" w:ascii="宋体" w:hAnsi="宋体" w:cs="宋体"/>
          <w:color w:val="auto"/>
          <w:sz w:val="24"/>
          <w:highlight w:val="none"/>
        </w:rPr>
      </w:r>
      <w:r>
        <w:rPr>
          <w:color w:val="auto"/>
          <w:highlight w:val="none"/>
        </w:rPr>
      </w:r>
    </w:p>
    <w:p>
      <w:pPr>
        <w:pStyle w:val="999"/>
        <w:ind w:firstLine="562"/>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 非专门面向中小微型企业采购的项目，供应商如不提供此声明函，价格将不做相应扣除。</w:t>
      </w:r>
      <w:r>
        <w:rPr>
          <w:rFonts w:hint="eastAsia" w:ascii="宋体" w:hAnsi="宋体" w:cs="宋体"/>
          <w:color w:val="auto"/>
          <w:sz w:val="24"/>
          <w:highlight w:val="none"/>
        </w:rPr>
      </w:r>
      <w:r>
        <w:rPr>
          <w:color w:val="auto"/>
          <w:highlight w:val="none"/>
        </w:rPr>
      </w:r>
    </w:p>
    <w:p>
      <w:pPr>
        <w:pStyle w:val="999"/>
        <w:ind w:firstLine="56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3.中标/成交供应商为残疾人福利性单位的，此声明函将随中标/成交结果同时公告，接受社会监督。</w:t>
      </w:r>
      <w:r>
        <w:rPr>
          <w:rFonts w:hint="eastAsia" w:ascii="宋体" w:hAnsi="宋体" w:cs="宋体"/>
          <w:color w:val="auto"/>
          <w:sz w:val="24"/>
          <w:highlight w:val="none"/>
        </w:rPr>
      </w:r>
      <w:r>
        <w:rPr>
          <w:color w:val="auto"/>
          <w:highlight w:val="none"/>
        </w:rPr>
      </w:r>
    </w:p>
    <w:p>
      <w:pPr>
        <w:pStyle w:val="999"/>
        <w:ind w:firstLine="584"/>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r>
      <w:r>
        <w:rPr>
          <w:color w:val="auto"/>
          <w:highlight w:val="none"/>
        </w:rPr>
      </w:r>
    </w:p>
    <w:p>
      <w:pPr>
        <w:pStyle w:val="999"/>
        <w:ind w:right="873" w:firstLine="584"/>
        <w:jc w:val="center"/>
        <w:spacing w:line="479" w:lineRule="atLeast"/>
        <w:tabs>
          <w:tab w:val="left" w:pos="4860" w:leader="none"/>
        </w:tabs>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供应商全称（加盖CA电子章）：</w:t>
      </w:r>
      <w:r>
        <w:rPr>
          <w:rFonts w:hint="eastAsia" w:ascii="宋体" w:hAnsi="宋体" w:cs="宋体"/>
          <w:color w:val="auto"/>
          <w:sz w:val="24"/>
          <w:highlight w:val="none"/>
        </w:rPr>
      </w:r>
      <w:r>
        <w:rPr>
          <w:color w:val="auto"/>
          <w:highlight w:val="none"/>
        </w:rPr>
      </w:r>
    </w:p>
    <w:p>
      <w:pPr>
        <w:pStyle w:val="999"/>
        <w:ind w:right="1559" w:firstLine="560"/>
        <w:jc w:val="center"/>
        <w:spacing w:line="479" w:lineRule="atLeast"/>
        <w:tabs>
          <w:tab w:val="left" w:pos="4860" w:leader="none"/>
        </w:tabs>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  期：</w:t>
      </w:r>
      <w:r>
        <w:rPr>
          <w:rFonts w:hint="eastAsia" w:ascii="宋体" w:hAnsi="宋体" w:cs="宋体"/>
          <w:color w:val="auto"/>
          <w:sz w:val="24"/>
          <w:highlight w:val="none"/>
        </w:rPr>
      </w:r>
      <w:r>
        <w:rPr>
          <w:color w:val="auto"/>
          <w:highlight w:val="none"/>
        </w:rPr>
      </w:r>
    </w:p>
    <w:p>
      <w:pPr>
        <w:pStyle w:val="999"/>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rPr>
          <w:rFonts w:hint="eastAsia" w:ascii="宋体" w:hAnsi="宋体" w:cs="宋体"/>
          <w:color w:val="auto"/>
          <w:sz w:val="24"/>
          <w:highlight w:val="none"/>
        </w:rPr>
      </w:r>
      <w:r>
        <w:rPr>
          <w:color w:val="auto"/>
          <w:highlight w:val="none"/>
        </w:rPr>
      </w:r>
    </w:p>
    <w:p>
      <w:pPr>
        <w:pStyle w:val="999"/>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jc w:val="lef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ascii="黑体" w:hAnsi="黑体" w:eastAsia="黑体"/>
          <w:b/>
          <w:color w:val="auto"/>
          <w:sz w:val="32"/>
          <w:szCs w:val="32"/>
          <w:highlight w:val="none"/>
        </w:rPr>
      </w:r>
      <w:r>
        <w:rPr>
          <w:color w:val="auto"/>
          <w:highlight w:val="none"/>
        </w:rPr>
      </w:r>
    </w:p>
    <w:p>
      <w:pPr>
        <w:pStyle w:val="1077"/>
        <w:ind w:firstLine="210"/>
        <w:rPr>
          <w:color w:val="auto"/>
          <w:highlight w:val="none"/>
        </w:rPr>
      </w:pPr>
      <w:r>
        <w:rPr>
          <w:color w:val="auto"/>
          <w:highlight w:val="none"/>
        </w:rPr>
      </w:r>
      <w:r>
        <w:rPr>
          <w:color w:val="auto"/>
          <w:highlight w:val="none"/>
        </w:rPr>
      </w:r>
    </w:p>
    <w:p>
      <w:pPr>
        <w:pStyle w:val="999"/>
        <w:numPr>
          <w:ilvl w:val="0"/>
          <w:numId w:val="8"/>
        </w:numPr>
        <w:ind w:firstLine="321"/>
        <w:jc w:val="center"/>
        <w:spacing w:line="460" w:lineRule="exact"/>
        <w:rPr>
          <w:rFonts w:ascii="宋体" w:hAnsi="宋体" w:cs="宋体"/>
          <w:iCs/>
          <w:color w:val="auto"/>
          <w:sz w:val="28"/>
          <w:szCs w:val="28"/>
          <w:highlight w:val="none"/>
        </w:rPr>
        <w:outlineLvl w:val="1"/>
      </w:pPr>
      <w:r>
        <w:rPr>
          <w:rFonts w:hint="eastAsia" w:ascii="宋体" w:hAnsi="宋体" w:cs="宋体"/>
          <w:iCs/>
          <w:color w:val="auto"/>
          <w:sz w:val="28"/>
          <w:szCs w:val="28"/>
          <w:highlight w:val="none"/>
        </w:rPr>
        <w:t xml:space="preserve">技术、商务条款偏离表</w:t>
      </w:r>
      <w:r>
        <w:rPr>
          <w:rFonts w:ascii="宋体" w:hAnsi="宋体" w:cs="宋体"/>
          <w:iCs/>
          <w:color w:val="auto"/>
          <w:sz w:val="28"/>
          <w:szCs w:val="28"/>
          <w:highlight w:val="none"/>
        </w:rPr>
      </w:r>
      <w:r>
        <w:rPr>
          <w:color w:val="auto"/>
          <w:highlight w:val="none"/>
        </w:rPr>
      </w:r>
    </w:p>
    <w:p>
      <w:pPr>
        <w:pStyle w:val="999"/>
        <w:ind w:firstLine="281"/>
        <w:jc w:val="center"/>
        <w:spacing w:after="160" w:line="278" w:lineRule="auto"/>
        <w:rPr>
          <w:color w:val="auto"/>
          <w:sz w:val="28"/>
          <w:szCs w:val="28"/>
          <w:highlight w:val="none"/>
        </w:rPr>
      </w:pPr>
      <w:r>
        <w:rPr>
          <w:rFonts w:ascii="宋体" w:hAnsi="宋体" w:cs="宋体"/>
          <w:b/>
          <w:bCs/>
          <w:color w:val="auto"/>
          <w:sz w:val="28"/>
          <w:szCs w:val="28"/>
          <w:highlight w:val="none"/>
        </w:rPr>
        <w:t xml:space="preserve">技术要求响应/偏离表</w:t>
      </w:r>
      <w:r>
        <w:rPr>
          <w:rFonts w:hint="eastAsia" w:ascii="宋体" w:hAnsi="宋体" w:cs="宋体"/>
          <w:b/>
          <w:bCs/>
          <w:color w:val="auto"/>
          <w:sz w:val="28"/>
          <w:szCs w:val="28"/>
          <w:highlight w:val="none"/>
        </w:rPr>
        <w:t xml:space="preserve">1</w:t>
      </w:r>
      <w:r>
        <w:rPr>
          <w:color w:val="auto"/>
          <w:sz w:val="28"/>
          <w:szCs w:val="28"/>
          <w:highlight w:val="none"/>
        </w:rPr>
      </w:r>
      <w:r>
        <w:rPr>
          <w:color w:val="auto"/>
          <w:highlight w:val="none"/>
        </w:rPr>
      </w:r>
    </w:p>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（根据招标文件第四章 </w:t>
      </w:r>
      <w:r>
        <w:rPr>
          <w:rFonts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rPr>
        <w:t xml:space="preserve">三角参数</w:t>
      </w:r>
      <w:r>
        <w:rPr>
          <w:rFonts w:ascii="宋体" w:hAnsi="宋体" w:cs="宋体"/>
          <w:color w:val="auto"/>
          <w:sz w:val="24"/>
          <w:szCs w:val="24"/>
          <w:highlight w:val="none"/>
        </w:rPr>
        <w:t xml:space="preserve">的内容填写，必须点对点应答，逐条进行响应）</w:t>
      </w:r>
      <w:r>
        <w:rPr>
          <w:color w:val="auto"/>
          <w:sz w:val="24"/>
          <w:szCs w:val="24"/>
          <w:highlight w:val="none"/>
        </w:rPr>
      </w:r>
      <w:r>
        <w:rPr>
          <w:color w:val="auto"/>
          <w:highlight w:val="none"/>
        </w:rPr>
      </w:r>
    </w:p>
    <w:p>
      <w:pPr>
        <w:pStyle w:val="999"/>
        <w:spacing w:after="160" w:line="278" w:lineRule="auto"/>
        <w:rPr>
          <w:color w:val="auto"/>
          <w:sz w:val="24"/>
          <w:szCs w:val="24"/>
          <w:highlight w:val="none"/>
        </w:rPr>
      </w:pPr>
      <w:r>
        <w:rPr>
          <w:rFonts w:ascii="宋体" w:hAnsi="宋体" w:cs="宋体"/>
          <w:color w:val="auto"/>
          <w:sz w:val="24"/>
          <w:szCs w:val="24"/>
          <w:highlight w:val="none"/>
        </w:rPr>
        <w:t xml:space="preserve">项目名称：</w:t>
      </w:r>
      <w:r>
        <w:rPr>
          <w:color w:val="auto"/>
          <w:sz w:val="24"/>
          <w:szCs w:val="24"/>
          <w:highlight w:val="none"/>
        </w:rPr>
      </w:r>
      <w:r>
        <w:rPr>
          <w:color w:val="auto"/>
          <w:highlight w:val="none"/>
        </w:rPr>
      </w:r>
    </w:p>
    <w:p>
      <w:pPr>
        <w:pStyle w:val="999"/>
        <w:spacing w:after="160" w:line="278" w:lineRule="auto"/>
        <w:rPr>
          <w:color w:val="auto"/>
          <w:sz w:val="24"/>
          <w:szCs w:val="24"/>
          <w:highlight w:val="none"/>
        </w:rPr>
      </w:pPr>
      <w:r>
        <w:rPr>
          <w:rFonts w:ascii="宋体" w:hAnsi="宋体" w:cs="宋体"/>
          <w:color w:val="auto"/>
          <w:sz w:val="24"/>
          <w:szCs w:val="24"/>
          <w:highlight w:val="none"/>
        </w:rPr>
        <w:t xml:space="preserve">项目编号：</w:t>
      </w:r>
      <w:r>
        <w:rPr>
          <w:color w:val="auto"/>
          <w:sz w:val="24"/>
          <w:szCs w:val="24"/>
          <w:highlight w:val="none"/>
        </w:rPr>
      </w:r>
      <w:r>
        <w:rPr>
          <w:color w:val="auto"/>
          <w:highlight w:val="none"/>
        </w:rPr>
      </w:r>
    </w:p>
    <w:tbl>
      <w:tblPr>
        <w:tblW w:w="5642" w:type="pct"/>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1006"/>
        <w:gridCol w:w="3262"/>
        <w:gridCol w:w="2268"/>
        <w:gridCol w:w="1601"/>
        <w:gridCol w:w="1260"/>
      </w:tblGrid>
      <w:tr>
        <w:trPr>
          <w:trHeight w:val="1541"/>
        </w:trPr>
        <w:tc>
          <w:tcPr>
            <w:tcMar>
              <w:left w:w="8" w:type="dxa"/>
              <w:top w:w="8" w:type="dxa"/>
              <w:right w:w="8" w:type="dxa"/>
              <w:bottom w:w="8" w:type="dxa"/>
            </w:tcMar>
            <w:tcW w:w="1007" w:type="dxa"/>
            <w:vAlign w:val="center"/>
            <w:textDirection w:val="lrTb"/>
            <w:noWrap w:val="false"/>
          </w:tcPr>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序号</w:t>
            </w:r>
            <w:r>
              <w:rPr>
                <w:color w:val="auto"/>
                <w:sz w:val="24"/>
                <w:szCs w:val="24"/>
                <w:highlight w:val="none"/>
              </w:rPr>
            </w:r>
            <w:r>
              <w:rPr>
                <w:color w:val="auto"/>
                <w:highlight w:val="none"/>
              </w:rPr>
            </w:r>
          </w:p>
        </w:tc>
        <w:tc>
          <w:tcPr>
            <w:tcMar>
              <w:left w:w="8" w:type="dxa"/>
              <w:top w:w="8" w:type="dxa"/>
              <w:right w:w="8" w:type="dxa"/>
              <w:bottom w:w="8" w:type="dxa"/>
            </w:tcMar>
            <w:tcW w:w="3262" w:type="dxa"/>
            <w:vAlign w:val="center"/>
            <w:textDirection w:val="lrTb"/>
            <w:noWrap w:val="false"/>
          </w:tcPr>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招标文件技术要求条款</w:t>
            </w:r>
            <w:r>
              <w:rPr>
                <w:color w:val="auto"/>
                <w:sz w:val="24"/>
                <w:szCs w:val="24"/>
                <w:highlight w:val="none"/>
              </w:rPr>
            </w:r>
            <w:r>
              <w:rPr>
                <w:color w:val="auto"/>
                <w:highlight w:val="none"/>
              </w:rPr>
            </w:r>
          </w:p>
        </w:tc>
        <w:tc>
          <w:tcPr>
            <w:tcMar>
              <w:left w:w="8" w:type="dxa"/>
              <w:top w:w="8" w:type="dxa"/>
              <w:right w:w="8" w:type="dxa"/>
              <w:bottom w:w="8" w:type="dxa"/>
            </w:tcMar>
            <w:tcW w:w="2268" w:type="dxa"/>
            <w:vAlign w:val="center"/>
            <w:textDirection w:val="lrTb"/>
            <w:noWrap w:val="false"/>
          </w:tcPr>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投标人技术响应</w:t>
            </w:r>
            <w:r>
              <w:rPr>
                <w:color w:val="auto"/>
                <w:sz w:val="24"/>
                <w:szCs w:val="24"/>
                <w:highlight w:val="none"/>
              </w:rPr>
            </w:r>
            <w:r>
              <w:rPr>
                <w:color w:val="auto"/>
                <w:highlight w:val="none"/>
              </w:rPr>
            </w:r>
          </w:p>
        </w:tc>
        <w:tc>
          <w:tcPr>
            <w:tcMar>
              <w:left w:w="8" w:type="dxa"/>
              <w:top w:w="8" w:type="dxa"/>
              <w:right w:w="8" w:type="dxa"/>
              <w:bottom w:w="8" w:type="dxa"/>
            </w:tcMar>
            <w:tcW w:w="1601" w:type="dxa"/>
            <w:vAlign w:val="center"/>
            <w:textDirection w:val="lrTb"/>
            <w:noWrap w:val="false"/>
          </w:tcPr>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符合</w:t>
            </w:r>
            <w:r>
              <w:rPr>
                <w:color w:val="auto"/>
                <w:sz w:val="24"/>
                <w:szCs w:val="24"/>
                <w:highlight w:val="none"/>
              </w:rPr>
              <w:t xml:space="preserve">/</w:t>
            </w:r>
            <w:r>
              <w:rPr>
                <w:rFonts w:ascii="宋体" w:hAnsi="宋体" w:cs="宋体"/>
                <w:color w:val="auto"/>
                <w:sz w:val="24"/>
                <w:szCs w:val="24"/>
                <w:highlight w:val="none"/>
              </w:rPr>
              <w:t xml:space="preserve">正偏离</w:t>
            </w:r>
            <w:r>
              <w:rPr>
                <w:color w:val="auto"/>
                <w:sz w:val="24"/>
                <w:szCs w:val="24"/>
                <w:highlight w:val="none"/>
              </w:rPr>
              <w:t xml:space="preserve">/</w:t>
            </w:r>
            <w:r>
              <w:rPr>
                <w:rFonts w:ascii="宋体" w:hAnsi="宋体" w:cs="宋体"/>
                <w:color w:val="auto"/>
                <w:sz w:val="24"/>
                <w:szCs w:val="24"/>
                <w:highlight w:val="none"/>
              </w:rPr>
              <w:t xml:space="preserve">负偏离</w:t>
            </w:r>
            <w:r>
              <w:rPr>
                <w:color w:val="auto"/>
                <w:sz w:val="24"/>
                <w:szCs w:val="24"/>
                <w:highlight w:val="none"/>
              </w:rPr>
            </w:r>
            <w:r>
              <w:rPr>
                <w:color w:val="auto"/>
                <w:highlight w:val="none"/>
              </w:rPr>
            </w:r>
          </w:p>
        </w:tc>
        <w:tc>
          <w:tcPr>
            <w:tcMar>
              <w:left w:w="8" w:type="dxa"/>
              <w:top w:w="8" w:type="dxa"/>
              <w:right w:w="8" w:type="dxa"/>
              <w:bottom w:w="8" w:type="dxa"/>
            </w:tcMar>
            <w:tcW w:w="1260" w:type="dxa"/>
            <w:vAlign w:val="center"/>
            <w:textDirection w:val="lrTb"/>
            <w:noWrap w:val="false"/>
          </w:tcPr>
          <w:p>
            <w:pPr>
              <w:pStyle w:val="999"/>
              <w:spacing w:after="160" w:line="278" w:lineRule="auto"/>
              <w:rPr>
                <w:color w:val="auto"/>
                <w:sz w:val="24"/>
                <w:szCs w:val="24"/>
                <w:highlight w:val="none"/>
              </w:rPr>
            </w:pPr>
            <w:r>
              <w:rPr>
                <w:color w:val="auto"/>
                <w:sz w:val="24"/>
                <w:szCs w:val="24"/>
                <w:highlight w:val="none"/>
              </w:rPr>
            </w:r>
            <w:r>
              <w:rPr>
                <w:color w:val="auto"/>
                <w:highlight w:val="none"/>
              </w:rPr>
            </w:r>
          </w:p>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证明</w:t>
            </w:r>
            <w:r>
              <w:rPr>
                <w:color w:val="auto"/>
                <w:sz w:val="24"/>
                <w:szCs w:val="24"/>
                <w:highlight w:val="none"/>
              </w:rPr>
            </w:r>
            <w:r>
              <w:rPr>
                <w:color w:val="auto"/>
                <w:highlight w:val="none"/>
              </w:rPr>
            </w:r>
          </w:p>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材料</w:t>
            </w:r>
            <w:r>
              <w:rPr>
                <w:color w:val="auto"/>
                <w:sz w:val="24"/>
                <w:szCs w:val="24"/>
                <w:highlight w:val="none"/>
              </w:rPr>
            </w:r>
            <w:r>
              <w:rPr>
                <w:color w:val="auto"/>
                <w:highlight w:val="none"/>
              </w:rPr>
            </w:r>
          </w:p>
        </w:tc>
      </w:tr>
      <w:tr>
        <w:trPr>
          <w:trHeight w:val="642"/>
        </w:trPr>
        <w:tc>
          <w:tcPr>
            <w:tcMar>
              <w:left w:w="8" w:type="dxa"/>
              <w:top w:w="8" w:type="dxa"/>
              <w:right w:w="8" w:type="dxa"/>
              <w:bottom w:w="8"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r>
        <w:trPr>
          <w:trHeight w:val="639"/>
        </w:trPr>
        <w:tc>
          <w:tcPr>
            <w:tcMar>
              <w:left w:w="8" w:type="dxa"/>
              <w:top w:w="8" w:type="dxa"/>
              <w:right w:w="8" w:type="dxa"/>
              <w:bottom w:w="5"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r>
        <w:trPr>
          <w:trHeight w:val="639"/>
        </w:trPr>
        <w:tc>
          <w:tcPr>
            <w:tcMar>
              <w:left w:w="8" w:type="dxa"/>
              <w:top w:w="8" w:type="dxa"/>
              <w:right w:w="8" w:type="dxa"/>
              <w:bottom w:w="5"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r>
        <w:trPr>
          <w:trHeight w:val="639"/>
        </w:trPr>
        <w:tc>
          <w:tcPr>
            <w:tcMar>
              <w:left w:w="8" w:type="dxa"/>
              <w:top w:w="8" w:type="dxa"/>
              <w:right w:w="8" w:type="dxa"/>
              <w:bottom w:w="5"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5"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r>
        <w:trPr>
          <w:trHeight w:val="642"/>
        </w:trPr>
        <w:tc>
          <w:tcPr>
            <w:tcMar>
              <w:left w:w="8" w:type="dxa"/>
              <w:top w:w="8" w:type="dxa"/>
              <w:right w:w="8" w:type="dxa"/>
              <w:bottom w:w="8"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r>
        <w:trPr>
          <w:trHeight w:val="657"/>
        </w:trPr>
        <w:tc>
          <w:tcPr>
            <w:tcMar>
              <w:left w:w="8" w:type="dxa"/>
              <w:top w:w="8" w:type="dxa"/>
              <w:right w:w="8" w:type="dxa"/>
              <w:bottom w:w="8" w:type="dxa"/>
            </w:tcMar>
            <w:tcW w:w="1007" w:type="dxa"/>
            <w:vAlign w:val="center"/>
            <w:textDirection w:val="lrTb"/>
            <w:noWrap w:val="false"/>
          </w:tcPr>
          <w:p>
            <w:pPr>
              <w:pStyle w:val="999"/>
              <w:jc w:val="center"/>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3262"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2268"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601"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c>
          <w:tcPr>
            <w:tcMar>
              <w:left w:w="8" w:type="dxa"/>
              <w:top w:w="8" w:type="dxa"/>
              <w:right w:w="8" w:type="dxa"/>
              <w:bottom w:w="8" w:type="dxa"/>
            </w:tcMar>
            <w:tcW w:w="1260" w:type="dxa"/>
            <w:vAlign w:val="center"/>
            <w:textDirection w:val="lrTb"/>
            <w:noWrap w:val="false"/>
          </w:tcPr>
          <w:p>
            <w:pPr>
              <w:pStyle w:val="999"/>
              <w:spacing w:after="160" w:line="278" w:lineRule="auto"/>
              <w:rPr>
                <w:color w:val="auto"/>
                <w:highlight w:val="none"/>
              </w:rPr>
            </w:pPr>
            <w:r>
              <w:rPr>
                <w:color w:val="auto"/>
                <w:highlight w:val="none"/>
              </w:rPr>
            </w:r>
            <w:r>
              <w:rPr>
                <w:color w:val="auto"/>
                <w:highlight w:val="none"/>
              </w:rPr>
            </w:r>
          </w:p>
        </w:tc>
      </w:tr>
    </w:tbl>
    <w:p>
      <w:pPr>
        <w:pStyle w:val="999"/>
        <w:spacing w:after="160" w:line="240" w:lineRule="atLeast"/>
        <w:rPr>
          <w:color w:val="auto"/>
          <w:highlight w:val="none"/>
        </w:rPr>
      </w:pPr>
      <w:r>
        <w:rPr>
          <w:rFonts w:ascii="宋体" w:hAnsi="宋体" w:cs="宋体"/>
          <w:color w:val="auto"/>
          <w:highlight w:val="none"/>
        </w:rPr>
        <w:t xml:space="preserve">注：</w:t>
      </w:r>
      <w:r>
        <w:rPr>
          <w:color w:val="auto"/>
          <w:highlight w:val="none"/>
        </w:rPr>
      </w:r>
    </w:p>
    <w:p>
      <w:pPr>
        <w:pStyle w:val="999"/>
        <w:spacing w:after="160" w:line="240" w:lineRule="atLeast"/>
        <w:rPr>
          <w:color w:val="auto"/>
          <w:highlight w:val="none"/>
        </w:rPr>
      </w:pPr>
      <w:r>
        <w:rPr>
          <w:rFonts w:ascii="宋体" w:hAnsi="宋体" w:cs="宋体"/>
          <w:color w:val="auto"/>
          <w:highlight w:val="none"/>
        </w:rPr>
        <w:t xml:space="preserve">1.行数不够，可自行添加；</w:t>
      </w:r>
      <w:r>
        <w:rPr>
          <w:color w:val="auto"/>
          <w:highlight w:val="none"/>
        </w:rPr>
      </w:r>
    </w:p>
    <w:p>
      <w:pPr>
        <w:pStyle w:val="999"/>
        <w:spacing w:after="160" w:line="360" w:lineRule="auto"/>
        <w:rPr>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.投标人需确保提供佐证材料的真实性，如被认定提供实质性虚假材料，将会导致无效投标处理。</w:t>
      </w:r>
      <w:r>
        <w:rPr>
          <w:color w:val="auto"/>
          <w:highlight w:val="none"/>
        </w:rPr>
      </w:r>
    </w:p>
    <w:p>
      <w:pPr>
        <w:pStyle w:val="999"/>
        <w:spacing w:before="25" w:after="25" w:line="360" w:lineRule="auto"/>
        <w:rPr>
          <w:color w:val="auto"/>
          <w:sz w:val="24"/>
          <w:szCs w:val="24"/>
          <w:highlight w:val="none"/>
        </w:rPr>
      </w:pPr>
      <w:r>
        <w:rPr>
          <w:rFonts w:ascii="宋体" w:hAnsi="宋体" w:cs="宋体"/>
          <w:color w:val="auto"/>
          <w:sz w:val="24"/>
          <w:szCs w:val="24"/>
          <w:highlight w:val="none"/>
        </w:rPr>
        <w:t xml:space="preserve">投标人名称（加盖CA电子公章）：____________</w:t>
      </w:r>
      <w:r>
        <w:rPr>
          <w:color w:val="auto"/>
          <w:sz w:val="24"/>
          <w:szCs w:val="24"/>
          <w:highlight w:val="none"/>
        </w:rPr>
      </w:r>
      <w:r>
        <w:rPr>
          <w:color w:val="auto"/>
          <w:highlight w:val="none"/>
        </w:rPr>
      </w:r>
    </w:p>
    <w:p>
      <w:pPr>
        <w:pStyle w:val="999"/>
        <w:spacing w:before="25" w:after="25" w:line="360" w:lineRule="auto"/>
        <w:rPr>
          <w:color w:val="auto"/>
          <w:sz w:val="24"/>
          <w:szCs w:val="24"/>
          <w:highlight w:val="none"/>
        </w:rPr>
      </w:pPr>
      <w:r>
        <w:rPr>
          <w:rFonts w:ascii="宋体" w:hAnsi="宋体" w:cs="宋体"/>
          <w:color w:val="auto"/>
          <w:sz w:val="24"/>
          <w:szCs w:val="24"/>
          <w:highlight w:val="none"/>
        </w:rPr>
        <w:t xml:space="preserve">日期：_____年______月______日   </w:t>
      </w:r>
      <w:r>
        <w:rPr>
          <w:color w:val="auto"/>
          <w:sz w:val="24"/>
          <w:szCs w:val="24"/>
          <w:highlight w:val="none"/>
        </w:rPr>
      </w:r>
      <w:r>
        <w:rPr>
          <w:color w:val="auto"/>
          <w:highlight w:val="none"/>
        </w:rPr>
      </w:r>
    </w:p>
    <w:p>
      <w:pPr>
        <w:pStyle w:val="999"/>
        <w:rPr>
          <w:rFonts w:ascii="宋体" w:hAnsi="宋体" w:cs="宋体"/>
          <w:b/>
          <w:bCs/>
          <w:color w:val="auto"/>
          <w:sz w:val="28"/>
          <w:szCs w:val="28"/>
          <w:highlight w:val="none"/>
        </w:rPr>
      </w:pPr>
      <w:r>
        <w:rPr>
          <w:rFonts w:ascii="宋体" w:hAnsi="宋体" w:cs="宋体"/>
          <w:b/>
          <w:bCs/>
          <w:color w:val="auto"/>
          <w:sz w:val="28"/>
          <w:szCs w:val="28"/>
          <w:highlight w:val="none"/>
        </w:rPr>
        <w:br w:type="page" w:clear="all"/>
      </w:r>
      <w:r>
        <w:rPr>
          <w:rFonts w:ascii="宋体" w:hAnsi="宋体" w:cs="宋体"/>
          <w:b/>
          <w:bCs/>
          <w:color w:val="auto"/>
          <w:sz w:val="28"/>
          <w:szCs w:val="28"/>
          <w:highlight w:val="none"/>
        </w:rPr>
      </w:r>
      <w:r>
        <w:rPr>
          <w:color w:val="auto"/>
          <w:highlight w:val="none"/>
        </w:rPr>
      </w:r>
    </w:p>
    <w:p>
      <w:pPr>
        <w:pStyle w:val="999"/>
        <w:ind w:firstLine="281"/>
        <w:jc w:val="center"/>
        <w:spacing w:after="160" w:line="278" w:lineRule="auto"/>
        <w:rPr>
          <w:color w:val="auto"/>
          <w:sz w:val="28"/>
          <w:szCs w:val="28"/>
          <w:highlight w:val="none"/>
        </w:rPr>
      </w:pPr>
      <w:r>
        <w:rPr>
          <w:rFonts w:ascii="宋体" w:hAnsi="宋体" w:cs="宋体"/>
          <w:b/>
          <w:bCs/>
          <w:color w:val="auto"/>
          <w:sz w:val="28"/>
          <w:szCs w:val="28"/>
          <w:highlight w:val="none"/>
        </w:rPr>
        <w:t xml:space="preserve">技术要求响应/偏离表</w:t>
      </w:r>
      <w:r>
        <w:rPr>
          <w:rFonts w:hint="eastAsia" w:ascii="宋体" w:hAnsi="宋体" w:cs="宋体"/>
          <w:b/>
          <w:bCs/>
          <w:color w:val="auto"/>
          <w:sz w:val="28"/>
          <w:szCs w:val="28"/>
          <w:highlight w:val="none"/>
        </w:rPr>
        <w:t xml:space="preserve">2</w:t>
      </w:r>
      <w:r>
        <w:rPr>
          <w:color w:val="auto"/>
          <w:sz w:val="28"/>
          <w:szCs w:val="28"/>
          <w:highlight w:val="none"/>
        </w:rPr>
      </w:r>
      <w:r>
        <w:rPr>
          <w:color w:val="auto"/>
          <w:highlight w:val="none"/>
        </w:rPr>
      </w:r>
    </w:p>
    <w:p>
      <w:pPr>
        <w:pStyle w:val="999"/>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项目编号/包号：_____________________     项目名称：_____________</w:t>
      </w:r>
      <w:r>
        <w:rPr>
          <w:rFonts w:ascii="宋体" w:hAnsi="宋体" w:cs="宋体"/>
          <w:color w:val="auto"/>
          <w:sz w:val="24"/>
          <w:highlight w:val="none"/>
        </w:rPr>
      </w:r>
      <w:r>
        <w:rPr>
          <w:color w:val="auto"/>
          <w:highlight w:val="none"/>
        </w:rPr>
      </w:r>
    </w:p>
    <w:tbl>
      <w:tblPr>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5"/>
        <w:gridCol w:w="1850"/>
        <w:gridCol w:w="1851"/>
        <w:gridCol w:w="2264"/>
        <w:gridCol w:w="733"/>
      </w:tblGrid>
      <w:tr>
        <w:trPr>
          <w:trHeight w:val="916"/>
        </w:trPr>
        <w:tc>
          <w:tcPr>
            <w:gridSpan w:val="6"/>
            <w:tcW w:w="8680" w:type="dxa"/>
            <w:vAlign w:val="center"/>
            <w:textDirection w:val="lrTb"/>
            <w:noWrap w:val="false"/>
          </w:tcPr>
          <w:p>
            <w:pPr>
              <w:pStyle w:val="999"/>
              <w:jc w:val="lef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对本项目技术普通参数的偏离情况（请进行勾选）：</w:t>
            </w:r>
            <w:r>
              <w:rPr>
                <w:rFonts w:ascii="宋体" w:hAnsi="宋体" w:cs="宋体"/>
                <w:b/>
                <w:bCs/>
                <w:color w:val="auto"/>
                <w:sz w:val="24"/>
                <w:highlight w:val="none"/>
              </w:rPr>
            </w:r>
            <w:r>
              <w:rPr>
                <w:color w:val="auto"/>
                <w:highlight w:val="none"/>
              </w:rPr>
            </w:r>
          </w:p>
          <w:p>
            <w:pPr>
              <w:pStyle w:val="999"/>
              <w:jc w:val="lef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□无偏离（如无偏离，仅勾选无偏离即可，视同全部响应）</w:t>
            </w:r>
            <w:r>
              <w:rPr>
                <w:rFonts w:ascii="宋体" w:hAnsi="宋体" w:cs="宋体"/>
                <w:b/>
                <w:bCs/>
                <w:color w:val="auto"/>
                <w:sz w:val="24"/>
                <w:highlight w:val="none"/>
              </w:rPr>
            </w:r>
            <w:r>
              <w:rPr>
                <w:color w:val="auto"/>
                <w:highlight w:val="none"/>
              </w:rPr>
            </w:r>
          </w:p>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b/>
                <w:bCs/>
                <w:color w:val="auto"/>
                <w:sz w:val="24"/>
                <w:highlight w:val="none"/>
              </w:rPr>
              <w:t xml:space="preserve">□有偏离（如有偏离，则应在本表中对偏离项逐一列明）</w:t>
            </w:r>
            <w:r>
              <w:rPr>
                <w:rFonts w:ascii="宋体" w:hAnsi="宋体" w:cs="宋体"/>
                <w:color w:val="auto"/>
                <w:sz w:val="24"/>
                <w:highlight w:val="none"/>
              </w:rPr>
            </w:r>
            <w:r>
              <w:rPr>
                <w:color w:val="auto"/>
                <w:highlight w:val="none"/>
              </w:rPr>
            </w:r>
          </w:p>
        </w:tc>
      </w:tr>
      <w:tr>
        <w:trPr>
          <w:trHeight w:val="916"/>
        </w:trPr>
        <w:tc>
          <w:tcPr>
            <w:tcW w:w="777"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序号</w:t>
            </w:r>
            <w:r>
              <w:rPr>
                <w:rFonts w:ascii="宋体" w:hAnsi="宋体" w:cs="宋体"/>
                <w:color w:val="auto"/>
                <w:sz w:val="24"/>
                <w:highlight w:val="none"/>
              </w:rPr>
            </w:r>
            <w:r>
              <w:rPr>
                <w:color w:val="auto"/>
                <w:highlight w:val="none"/>
              </w:rPr>
            </w:r>
          </w:p>
        </w:tc>
        <w:tc>
          <w:tcPr>
            <w:tcW w:w="1205"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招标文件条目号（页码）</w:t>
            </w:r>
            <w:r>
              <w:rPr>
                <w:rFonts w:ascii="宋体" w:hAnsi="宋体" w:cs="宋体"/>
                <w:color w:val="auto"/>
                <w:sz w:val="24"/>
                <w:highlight w:val="none"/>
              </w:rPr>
            </w:r>
            <w:r>
              <w:rPr>
                <w:color w:val="auto"/>
                <w:highlight w:val="none"/>
              </w:rPr>
            </w:r>
          </w:p>
        </w:tc>
        <w:tc>
          <w:tcPr>
            <w:tcW w:w="1850"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招标文件要求</w:t>
            </w:r>
            <w:r>
              <w:rPr>
                <w:rFonts w:ascii="宋体" w:hAnsi="宋体" w:cs="宋体"/>
                <w:color w:val="auto"/>
                <w:sz w:val="24"/>
                <w:highlight w:val="none"/>
              </w:rPr>
            </w:r>
            <w:r>
              <w:rPr>
                <w:color w:val="auto"/>
                <w:highlight w:val="none"/>
              </w:rPr>
            </w:r>
          </w:p>
        </w:tc>
        <w:tc>
          <w:tcPr>
            <w:tcW w:w="1851"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投标文件内容</w:t>
            </w:r>
            <w:r>
              <w:rPr>
                <w:rFonts w:ascii="宋体" w:hAnsi="宋体" w:cs="宋体"/>
                <w:color w:val="auto"/>
                <w:sz w:val="24"/>
                <w:highlight w:val="none"/>
              </w:rPr>
            </w:r>
            <w:r>
              <w:rPr>
                <w:color w:val="auto"/>
                <w:highlight w:val="none"/>
              </w:rPr>
            </w:r>
          </w:p>
        </w:tc>
        <w:tc>
          <w:tcPr>
            <w:tcW w:w="2264"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偏离情况</w:t>
            </w:r>
            <w:r>
              <w:rPr>
                <w:rFonts w:ascii="宋体" w:hAnsi="宋体" w:cs="宋体"/>
                <w:color w:val="auto"/>
                <w:sz w:val="24"/>
                <w:highlight w:val="none"/>
              </w:rPr>
            </w:r>
            <w:r>
              <w:rPr>
                <w:color w:val="auto"/>
                <w:highlight w:val="none"/>
              </w:rPr>
            </w:r>
          </w:p>
        </w:tc>
        <w:tc>
          <w:tcPr>
            <w:tcW w:w="733"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说明</w:t>
            </w:r>
            <w:r>
              <w:rPr>
                <w:rFonts w:ascii="宋体" w:hAnsi="宋体" w:cs="宋体"/>
                <w:color w:val="auto"/>
                <w:sz w:val="24"/>
                <w:highlight w:val="none"/>
              </w:rPr>
            </w:r>
            <w:r>
              <w:rPr>
                <w:color w:val="auto"/>
                <w:highlight w:val="none"/>
              </w:rPr>
            </w:r>
          </w:p>
        </w:tc>
      </w:tr>
      <w:tr>
        <w:trPr>
          <w:trHeight w:val="913"/>
        </w:trPr>
        <w:tc>
          <w:tcPr>
            <w:tcW w:w="777"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205"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0"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1"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2264"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733"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r>
      <w:tr>
        <w:trPr>
          <w:trHeight w:val="913"/>
        </w:trPr>
        <w:tc>
          <w:tcPr>
            <w:tcW w:w="777"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205"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0"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1"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2264"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733"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r>
      <w:tr>
        <w:trPr>
          <w:trHeight w:val="913"/>
        </w:trPr>
        <w:tc>
          <w:tcPr>
            <w:tcW w:w="777"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205"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0"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1"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2264"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733"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r>
      <w:tr>
        <w:trPr>
          <w:trHeight w:val="923"/>
        </w:trPr>
        <w:tc>
          <w:tcPr>
            <w:tcW w:w="777"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r>
            <w:r>
              <w:rPr>
                <w:color w:val="auto"/>
                <w:highlight w:val="none"/>
              </w:rPr>
            </w:r>
          </w:p>
        </w:tc>
        <w:tc>
          <w:tcPr>
            <w:tcW w:w="1205"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0"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1851"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2264"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733" w:type="dxa"/>
            <w:vAlign w:val="center"/>
            <w:textDirection w:val="lrTb"/>
            <w:noWrap w:val="false"/>
          </w:tcPr>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tc>
      </w:tr>
    </w:tbl>
    <w:p>
      <w:pPr>
        <w:pStyle w:val="999"/>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jc w:val="left"/>
        <w:widowControl/>
        <w:tabs>
          <w:tab w:val="left" w:pos="1800" w:leader="none"/>
          <w:tab w:val="left" w:pos="5580" w:leader="none"/>
        </w:tabs>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szCs w:val="24"/>
          <w:highlight w:val="none"/>
        </w:rPr>
        <w:t xml:space="preserve">技术参数中所有非▲参数均为实质性条款，不接受负偏离，如有负偏离投标无效。</w:t>
      </w:r>
      <w:r>
        <w:rPr>
          <w:rFonts w:hint="eastAsia" w:ascii="宋体" w:hAnsi="宋体" w:cs="宋体"/>
          <w:b/>
          <w:bCs/>
          <w:color w:val="auto"/>
          <w:sz w:val="24"/>
          <w:szCs w:val="24"/>
          <w:highlight w:val="none"/>
        </w:rPr>
      </w:r>
      <w:r>
        <w:rPr>
          <w:color w:val="auto"/>
          <w:highlight w:val="none"/>
        </w:rPr>
      </w:r>
    </w:p>
    <w:p>
      <w:pPr>
        <w:pStyle w:val="999"/>
        <w:jc w:val="left"/>
        <w:tabs>
          <w:tab w:val="left" w:pos="1800" w:leader="none"/>
          <w:tab w:val="left" w:pos="558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如无偏离，仅勾选□无偏离即可，视同全部响应。</w:t>
      </w:r>
      <w:r>
        <w:rPr>
          <w:rFonts w:hint="eastAsia" w:ascii="宋体" w:hAnsi="宋体" w:cs="宋体"/>
          <w:b/>
          <w:bCs/>
          <w:color w:val="auto"/>
          <w:sz w:val="24"/>
          <w:highlight w:val="none"/>
          <w:lang w:val="zh-CN"/>
        </w:rPr>
        <w:t xml:space="preserve">                 </w:t>
      </w:r>
      <w:r>
        <w:rPr>
          <w:rFonts w:hint="eastAsia" w:ascii="宋体" w:hAnsi="宋体" w:cs="宋体"/>
          <w:b/>
          <w:bCs/>
          <w:color w:val="auto"/>
          <w:sz w:val="24"/>
          <w:highlight w:val="none"/>
        </w:rPr>
      </w:r>
      <w:r>
        <w:rPr>
          <w:color w:val="auto"/>
          <w:highlight w:val="none"/>
        </w:rPr>
      </w:r>
    </w:p>
    <w:p>
      <w:pPr>
        <w:pStyle w:val="999"/>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投标人名称（加盖电子公章）</w:t>
      </w:r>
      <w:r>
        <w:rPr>
          <w:rFonts w:hint="eastAsia" w:ascii="宋体" w:hAnsi="宋体" w:cs="宋体"/>
          <w:color w:val="auto"/>
          <w:sz w:val="24"/>
          <w:highlight w:val="none"/>
          <w:lang w:val="zh-CN"/>
        </w:rPr>
        <w:t xml:space="preserve">：____________</w:t>
      </w:r>
      <w:r>
        <w:rPr>
          <w:rFonts w:ascii="宋体" w:hAnsi="宋体" w:cs="宋体"/>
          <w:color w:val="auto"/>
          <w:sz w:val="24"/>
          <w:highlight w:val="none"/>
        </w:rPr>
      </w:r>
      <w:r>
        <w:rPr>
          <w:color w:val="auto"/>
          <w:highlight w:val="none"/>
        </w:rPr>
      </w:r>
    </w:p>
    <w:p>
      <w:pPr>
        <w:pStyle w:val="999"/>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日期：_____年______月______日   </w:t>
      </w:r>
      <w:r>
        <w:rPr>
          <w:rFonts w:ascii="宋体" w:hAnsi="宋体" w:cs="宋体"/>
          <w:color w:val="auto"/>
          <w:sz w:val="24"/>
          <w:highlight w:val="none"/>
        </w:rPr>
      </w:r>
      <w:r>
        <w:rPr>
          <w:color w:val="auto"/>
          <w:highlight w:val="none"/>
        </w:rPr>
      </w:r>
    </w:p>
    <w:p>
      <w:pPr>
        <w:pStyle w:val="999"/>
        <w:jc w:val="left"/>
        <w:widowControl/>
        <w:rPr>
          <w:rFonts w:ascii="宋体" w:hAnsi="宋体" w:cs="宋体"/>
          <w:b/>
          <w:bCs/>
          <w:color w:val="auto"/>
          <w:sz w:val="28"/>
          <w:szCs w:val="28"/>
          <w:highlight w:val="none"/>
        </w:rPr>
      </w:pPr>
      <w:r>
        <w:rPr>
          <w:rFonts w:ascii="宋体" w:hAnsi="宋体" w:cs="宋体"/>
          <w:b/>
          <w:bCs/>
          <w:color w:val="auto"/>
          <w:sz w:val="28"/>
          <w:szCs w:val="28"/>
          <w:highlight w:val="none"/>
        </w:rPr>
        <w:br w:type="page" w:clear="all"/>
      </w:r>
      <w:r>
        <w:rPr>
          <w:rFonts w:ascii="宋体" w:hAnsi="宋体" w:cs="宋体"/>
          <w:b/>
          <w:bCs/>
          <w:color w:val="auto"/>
          <w:sz w:val="28"/>
          <w:szCs w:val="28"/>
          <w:highlight w:val="none"/>
        </w:rPr>
      </w:r>
      <w:r>
        <w:rPr>
          <w:color w:val="auto"/>
          <w:highlight w:val="none"/>
        </w:rPr>
      </w:r>
    </w:p>
    <w:p>
      <w:pPr>
        <w:pStyle w:val="999"/>
        <w:ind w:firstLine="281"/>
        <w:jc w:val="center"/>
        <w:spacing w:after="160" w:line="278" w:lineRule="auto"/>
        <w:rPr>
          <w:color w:val="auto"/>
          <w:sz w:val="28"/>
          <w:szCs w:val="28"/>
          <w:highlight w:val="none"/>
        </w:rPr>
      </w:pPr>
      <w:r>
        <w:rPr>
          <w:rFonts w:ascii="宋体" w:hAnsi="宋体" w:cs="宋体"/>
          <w:b/>
          <w:bCs/>
          <w:color w:val="auto"/>
          <w:sz w:val="28"/>
          <w:szCs w:val="28"/>
          <w:highlight w:val="none"/>
        </w:rPr>
        <w:t xml:space="preserve">商务要求响应/偏离表</w:t>
      </w:r>
      <w:r>
        <w:rPr>
          <w:color w:val="auto"/>
          <w:sz w:val="28"/>
          <w:szCs w:val="28"/>
          <w:highlight w:val="none"/>
        </w:rPr>
      </w:r>
      <w:r>
        <w:rPr>
          <w:color w:val="auto"/>
          <w:highlight w:val="none"/>
        </w:rPr>
      </w:r>
    </w:p>
    <w:p>
      <w:pPr>
        <w:pStyle w:val="999"/>
        <w:jc w:val="center"/>
        <w:spacing w:after="160" w:line="278" w:lineRule="auto"/>
        <w:rPr>
          <w:color w:val="auto"/>
          <w:sz w:val="24"/>
          <w:szCs w:val="24"/>
          <w:highlight w:val="none"/>
        </w:rPr>
      </w:pPr>
      <w:r>
        <w:rPr>
          <w:rFonts w:ascii="宋体" w:hAnsi="宋体" w:cs="宋体"/>
          <w:color w:val="auto"/>
          <w:sz w:val="24"/>
          <w:szCs w:val="24"/>
          <w:highlight w:val="none"/>
        </w:rPr>
        <w:t xml:space="preserve">（根据招标文件第四章 </w:t>
      </w:r>
      <w:r>
        <w:rPr>
          <w:rFonts w:hint="eastAsia" w:ascii="宋体" w:hAnsi="宋体" w:cs="宋体"/>
          <w:color w:val="auto"/>
          <w:sz w:val="24"/>
          <w:szCs w:val="24"/>
          <w:highlight w:val="none"/>
        </w:rPr>
        <w:t xml:space="preserve">四</w:t>
      </w:r>
      <w:r>
        <w:rPr>
          <w:rFonts w:ascii="宋体" w:hAnsi="宋体" w:cs="宋体"/>
          <w:color w:val="auto"/>
          <w:sz w:val="24"/>
          <w:szCs w:val="24"/>
          <w:highlight w:val="none"/>
        </w:rPr>
        <w:t xml:space="preserve">、商务要求的内容填写，必须点对点应答，逐条进行响应）</w:t>
      </w:r>
      <w:r>
        <w:rPr>
          <w:color w:val="auto"/>
          <w:sz w:val="24"/>
          <w:szCs w:val="24"/>
          <w:highlight w:val="none"/>
        </w:rPr>
      </w:r>
      <w:r>
        <w:rPr>
          <w:color w:val="auto"/>
          <w:highlight w:val="none"/>
        </w:rPr>
      </w:r>
    </w:p>
    <w:p>
      <w:pPr>
        <w:pStyle w:val="999"/>
        <w:spacing w:after="160" w:line="278" w:lineRule="auto"/>
        <w:rPr>
          <w:color w:val="auto"/>
          <w:sz w:val="24"/>
          <w:szCs w:val="24"/>
          <w:highlight w:val="none"/>
        </w:rPr>
      </w:pPr>
      <w:r>
        <w:rPr>
          <w:rFonts w:ascii="宋体" w:hAnsi="宋体" w:cs="宋体"/>
          <w:color w:val="auto"/>
          <w:sz w:val="24"/>
          <w:szCs w:val="24"/>
          <w:highlight w:val="none"/>
        </w:rPr>
        <w:t xml:space="preserve">项目名称：</w:t>
      </w:r>
      <w:r>
        <w:rPr>
          <w:color w:val="auto"/>
          <w:sz w:val="24"/>
          <w:szCs w:val="24"/>
          <w:highlight w:val="none"/>
        </w:rPr>
      </w:r>
      <w:r>
        <w:rPr>
          <w:color w:val="auto"/>
          <w:highlight w:val="none"/>
        </w:rPr>
      </w:r>
    </w:p>
    <w:p>
      <w:pPr>
        <w:pStyle w:val="999"/>
        <w:spacing w:after="160" w:line="278" w:lineRule="auto"/>
        <w:rPr>
          <w:color w:val="auto"/>
          <w:sz w:val="24"/>
          <w:szCs w:val="24"/>
          <w:highlight w:val="none"/>
        </w:rPr>
      </w:pPr>
      <w:r>
        <w:rPr>
          <w:rFonts w:ascii="宋体" w:hAnsi="宋体" w:cs="宋体"/>
          <w:color w:val="auto"/>
          <w:sz w:val="24"/>
          <w:szCs w:val="24"/>
          <w:highlight w:val="none"/>
        </w:rPr>
        <w:t xml:space="preserve">项目编号：</w:t>
      </w:r>
      <w:r>
        <w:rPr>
          <w:color w:val="auto"/>
          <w:sz w:val="24"/>
          <w:szCs w:val="24"/>
          <w:highlight w:val="none"/>
        </w:rPr>
      </w:r>
      <w:r>
        <w:rPr>
          <w:color w:val="auto"/>
          <w:highlight w:val="none"/>
        </w:rPr>
      </w:r>
    </w:p>
    <w:tbl>
      <w:tblPr>
        <w:tblpPr w:horzAnchor="text" w:tblpXSpec="left" w:vertAnchor="text" w:tblpY="1" w:leftFromText="180" w:topFromText="0" w:rightFromText="180" w:bottomFromText="0"/>
        <w:tblW w:w="5269"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972"/>
        <w:gridCol w:w="2195"/>
        <w:gridCol w:w="2195"/>
        <w:gridCol w:w="2195"/>
        <w:gridCol w:w="1219"/>
      </w:tblGrid>
      <w:tr>
        <w:trPr>
          <w:trHeight w:val="905"/>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sz w:val="24"/>
                <w:szCs w:val="24"/>
                <w:highlight w:val="none"/>
              </w:rPr>
              <w:framePr w:vAnchor="margin" w:hAnchor="page" w:y="1"/>
            </w:pPr>
            <w:r>
              <w:rPr>
                <w:rFonts w:ascii="宋体" w:hAnsi="宋体" w:cs="宋体"/>
                <w:color w:val="auto"/>
                <w:sz w:val="24"/>
                <w:szCs w:val="24"/>
                <w:highlight w:val="none"/>
              </w:rPr>
              <w:t xml:space="preserve">序号</w:t>
            </w:r>
            <w:r>
              <w:rPr>
                <w:color w:val="auto"/>
                <w:sz w:val="24"/>
                <w:szCs w:val="24"/>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sz w:val="24"/>
                <w:szCs w:val="24"/>
                <w:highlight w:val="none"/>
              </w:rPr>
              <w:framePr w:vAnchor="margin" w:hAnchor="page" w:y="1"/>
            </w:pPr>
            <w:r>
              <w:rPr>
                <w:rFonts w:ascii="宋体" w:hAnsi="宋体" w:cs="宋体"/>
                <w:color w:val="auto"/>
                <w:sz w:val="24"/>
                <w:szCs w:val="24"/>
                <w:highlight w:val="none"/>
              </w:rPr>
              <w:t xml:space="preserve">招标文件商务要求条款</w:t>
            </w:r>
            <w:r>
              <w:rPr>
                <w:color w:val="auto"/>
                <w:sz w:val="24"/>
                <w:szCs w:val="24"/>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sz w:val="24"/>
                <w:szCs w:val="24"/>
                <w:highlight w:val="none"/>
              </w:rPr>
              <w:framePr w:vAnchor="margin" w:hAnchor="page" w:y="1"/>
            </w:pPr>
            <w:r>
              <w:rPr>
                <w:rFonts w:ascii="宋体" w:hAnsi="宋体" w:cs="宋体"/>
                <w:color w:val="auto"/>
                <w:sz w:val="24"/>
                <w:szCs w:val="24"/>
                <w:highlight w:val="none"/>
              </w:rPr>
              <w:t xml:space="preserve">投标人商务响应</w:t>
            </w:r>
            <w:r>
              <w:rPr>
                <w:color w:val="auto"/>
                <w:sz w:val="24"/>
                <w:szCs w:val="24"/>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sz w:val="24"/>
                <w:szCs w:val="24"/>
                <w:highlight w:val="none"/>
              </w:rPr>
              <w:framePr w:vAnchor="margin" w:hAnchor="page" w:y="1"/>
            </w:pPr>
            <w:r>
              <w:rPr>
                <w:rFonts w:ascii="宋体" w:hAnsi="宋体" w:cs="宋体"/>
                <w:color w:val="auto"/>
                <w:sz w:val="24"/>
                <w:szCs w:val="24"/>
                <w:highlight w:val="none"/>
              </w:rPr>
              <w:t xml:space="preserve">符合</w:t>
            </w:r>
            <w:r>
              <w:rPr>
                <w:color w:val="auto"/>
                <w:sz w:val="24"/>
                <w:szCs w:val="24"/>
                <w:highlight w:val="none"/>
              </w:rPr>
              <w:t xml:space="preserve">/</w:t>
            </w:r>
            <w:r>
              <w:rPr>
                <w:rFonts w:ascii="宋体" w:hAnsi="宋体" w:cs="宋体"/>
                <w:color w:val="auto"/>
                <w:sz w:val="24"/>
                <w:szCs w:val="24"/>
                <w:highlight w:val="none"/>
              </w:rPr>
              <w:t xml:space="preserve">正偏离</w:t>
            </w:r>
            <w:r>
              <w:rPr>
                <w:color w:val="auto"/>
                <w:sz w:val="24"/>
                <w:szCs w:val="24"/>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sz w:val="24"/>
                <w:szCs w:val="24"/>
                <w:highlight w:val="none"/>
              </w:rPr>
              <w:framePr w:vAnchor="margin" w:hAnchor="page" w:y="1"/>
            </w:pPr>
            <w:r>
              <w:rPr>
                <w:rFonts w:ascii="宋体" w:hAnsi="宋体" w:cs="宋体"/>
                <w:color w:val="auto"/>
                <w:sz w:val="24"/>
                <w:szCs w:val="24"/>
                <w:highlight w:val="none"/>
              </w:rPr>
              <w:t xml:space="preserve">备注</w:t>
            </w:r>
            <w:r>
              <w:rPr>
                <w:color w:val="auto"/>
                <w:sz w:val="24"/>
                <w:szCs w:val="24"/>
                <w:highlight w:val="none"/>
              </w:rPr>
            </w:r>
            <w:r>
              <w:rPr>
                <w:color w:val="auto"/>
                <w:highlight w:val="none"/>
              </w:rPr>
            </w:r>
          </w:p>
        </w:tc>
      </w:tr>
      <w:tr>
        <w:trPr>
          <w:trHeight w:val="641"/>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38"/>
        </w:trPr>
        <w:tc>
          <w:tcPr>
            <w:tcMar>
              <w:left w:w="8" w:type="dxa"/>
              <w:top w:w="8" w:type="dxa"/>
              <w:right w:w="8" w:type="dxa"/>
              <w:bottom w:w="5"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38"/>
        </w:trPr>
        <w:tc>
          <w:tcPr>
            <w:tcMar>
              <w:left w:w="8" w:type="dxa"/>
              <w:top w:w="8" w:type="dxa"/>
              <w:right w:w="8" w:type="dxa"/>
              <w:bottom w:w="5"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38"/>
        </w:trPr>
        <w:tc>
          <w:tcPr>
            <w:tcMar>
              <w:left w:w="8" w:type="dxa"/>
              <w:top w:w="8" w:type="dxa"/>
              <w:right w:w="8" w:type="dxa"/>
              <w:bottom w:w="5"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5"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41"/>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41"/>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41"/>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41"/>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r>
        <w:trPr>
          <w:trHeight w:val="656"/>
        </w:trPr>
        <w:tc>
          <w:tcPr>
            <w:tcMar>
              <w:left w:w="8" w:type="dxa"/>
              <w:top w:w="8" w:type="dxa"/>
              <w:right w:w="8" w:type="dxa"/>
              <w:bottom w:w="8" w:type="dxa"/>
            </w:tcMar>
            <w:tcW w:w="973"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2195"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c>
          <w:tcPr>
            <w:tcMar>
              <w:left w:w="8" w:type="dxa"/>
              <w:top w:w="8" w:type="dxa"/>
              <w:right w:w="8" w:type="dxa"/>
              <w:bottom w:w="8" w:type="dxa"/>
            </w:tcMar>
            <w:tcW w:w="1219" w:type="dxa"/>
            <w:vAlign w:val="center"/>
            <w:textDirection w:val="lrTb"/>
            <w:noWrap w:val="false"/>
          </w:tcPr>
          <w:p>
            <w:pPr>
              <w:pStyle w:val="999"/>
              <w:jc w:val="center"/>
              <w:spacing w:after="160" w:line="278" w:lineRule="auto"/>
              <w:rPr>
                <w:color w:val="auto"/>
                <w:highlight w:val="none"/>
              </w:rPr>
              <w:framePr w:vAnchor="margin" w:hAnchor="page" w:y="1"/>
            </w:pPr>
            <w:r>
              <w:rPr>
                <w:color w:val="auto"/>
                <w:highlight w:val="none"/>
              </w:rPr>
            </w:r>
            <w:r>
              <w:rPr>
                <w:color w:val="auto"/>
                <w:highlight w:val="none"/>
              </w:rPr>
            </w:r>
          </w:p>
        </w:tc>
      </w:tr>
    </w:tbl>
    <w:p>
      <w:pPr>
        <w:pStyle w:val="999"/>
        <w:spacing w:after="160" w:line="278" w:lineRule="auto"/>
        <w:rPr>
          <w:color w:val="auto"/>
          <w:highlight w:val="none"/>
        </w:rPr>
      </w:pPr>
      <w:r>
        <w:rPr>
          <w:color w:val="auto"/>
          <w:highlight w:val="none"/>
        </w:rPr>
      </w:r>
      <w:r>
        <w:rPr>
          <w:color w:val="auto"/>
          <w:highlight w:val="none"/>
        </w:rPr>
      </w:r>
    </w:p>
    <w:p>
      <w:pPr>
        <w:pStyle w:val="999"/>
        <w:spacing w:before="25" w:after="25" w:line="360" w:lineRule="auto"/>
        <w:rPr>
          <w:color w:val="auto"/>
          <w:szCs w:val="21"/>
          <w:highlight w:val="none"/>
        </w:rPr>
      </w:pPr>
      <w:r>
        <w:rPr>
          <w:color w:val="auto"/>
          <w:szCs w:val="21"/>
          <w:highlight w:val="none"/>
        </w:rPr>
      </w:r>
      <w:r>
        <w:rPr>
          <w:color w:val="auto"/>
          <w:highlight w:val="none"/>
        </w:rPr>
      </w:r>
    </w:p>
    <w:p>
      <w:pPr>
        <w:pStyle w:val="999"/>
        <w:spacing w:before="25" w:after="25" w:line="360" w:lineRule="auto"/>
        <w:rPr>
          <w:color w:val="auto"/>
          <w:sz w:val="24"/>
          <w:szCs w:val="24"/>
          <w:highlight w:val="none"/>
        </w:rPr>
      </w:pPr>
      <w:r>
        <w:rPr>
          <w:rFonts w:ascii="宋体" w:hAnsi="宋体" w:cs="宋体"/>
          <w:color w:val="auto"/>
          <w:sz w:val="24"/>
          <w:szCs w:val="24"/>
          <w:highlight w:val="none"/>
        </w:rPr>
        <w:t xml:space="preserve">投标人名称（加盖CA电子公章）：____________</w:t>
      </w:r>
      <w:r>
        <w:rPr>
          <w:color w:val="auto"/>
          <w:sz w:val="24"/>
          <w:szCs w:val="24"/>
          <w:highlight w:val="none"/>
        </w:rPr>
      </w:r>
      <w:r>
        <w:rPr>
          <w:color w:val="auto"/>
          <w:highlight w:val="none"/>
        </w:rPr>
      </w:r>
    </w:p>
    <w:p>
      <w:pPr>
        <w:pStyle w:val="999"/>
        <w:spacing w:before="25" w:after="25" w:line="360" w:lineRule="auto"/>
        <w:rPr>
          <w:color w:val="auto"/>
          <w:sz w:val="24"/>
          <w:szCs w:val="24"/>
          <w:highlight w:val="none"/>
        </w:rPr>
      </w:pPr>
      <w:r>
        <w:rPr>
          <w:rFonts w:ascii="宋体" w:hAnsi="宋体" w:cs="宋体"/>
          <w:color w:val="auto"/>
          <w:sz w:val="24"/>
          <w:szCs w:val="24"/>
          <w:highlight w:val="none"/>
        </w:rPr>
        <w:t xml:space="preserve">日期：_____年______月______日   </w:t>
      </w:r>
      <w:r>
        <w:rPr>
          <w:color w:val="auto"/>
          <w:sz w:val="24"/>
          <w:szCs w:val="24"/>
          <w:highlight w:val="none"/>
        </w:rPr>
      </w:r>
      <w:r>
        <w:rPr>
          <w:color w:val="auto"/>
          <w:highlight w:val="none"/>
        </w:rPr>
      </w:r>
    </w:p>
    <w:p>
      <w:pPr>
        <w:pStyle w:val="999"/>
        <w:spacing w:line="36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p>
    <w:p>
      <w:pPr>
        <w:pStyle w:val="999"/>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p>
    <w:p>
      <w:pPr>
        <w:pStyle w:val="999"/>
        <w:spacing w:line="360" w:lineRule="auto"/>
        <w:rPr>
          <w:rFonts w:ascii="宋体" w:hAnsi="宋体"/>
          <w:color w:val="auto"/>
          <w:sz w:val="24"/>
          <w:highlight w:val="none"/>
        </w:rPr>
      </w:pPr>
      <w:r>
        <w:rPr>
          <w:rFonts w:ascii="宋体" w:hAnsi="宋体"/>
          <w:color w:val="auto"/>
          <w:sz w:val="24"/>
          <w:highlight w:val="none"/>
        </w:rPr>
      </w:r>
      <w:r>
        <w:rPr>
          <w:color w:val="auto"/>
          <w:highlight w:val="none"/>
        </w:rPr>
      </w:r>
    </w:p>
    <w:p>
      <w:pPr>
        <w:pStyle w:val="999"/>
        <w:rPr>
          <w:rFonts w:ascii="宋体" w:hAnsi="宋体" w:cs="宋体"/>
          <w:iCs/>
          <w:color w:val="auto"/>
          <w:sz w:val="32"/>
          <w:szCs w:val="32"/>
          <w:highlight w:val="none"/>
        </w:rPr>
      </w:pPr>
      <w:r>
        <w:rPr>
          <w:color w:val="auto"/>
          <w:highlight w:val="none"/>
        </w:rPr>
      </w:r>
      <w:bookmarkStart w:id="186" w:name="_Hlt26955054"/>
      <w:r>
        <w:rPr>
          <w:color w:val="auto"/>
          <w:highlight w:val="none"/>
        </w:rPr>
      </w:r>
      <w:bookmarkEnd w:id="186"/>
      <w:r>
        <w:rPr>
          <w:rFonts w:hint="eastAsia" w:ascii="宋体" w:hAnsi="宋体" w:cs="宋体"/>
          <w:iCs/>
          <w:color w:val="auto"/>
          <w:sz w:val="32"/>
          <w:szCs w:val="32"/>
          <w:highlight w:val="none"/>
        </w:rPr>
        <w:br w:type="page" w:clear="all"/>
      </w:r>
      <w:r>
        <w:rPr>
          <w:rFonts w:ascii="宋体" w:hAnsi="宋体" w:cs="宋体"/>
          <w:iCs/>
          <w:color w:val="auto"/>
          <w:sz w:val="32"/>
          <w:szCs w:val="32"/>
          <w:highlight w:val="none"/>
        </w:rPr>
      </w:r>
      <w:r>
        <w:rPr>
          <w:color w:val="auto"/>
          <w:highlight w:val="none"/>
        </w:rPr>
      </w:r>
    </w:p>
    <w:p>
      <w:pPr>
        <w:pStyle w:val="999"/>
        <w:ind w:firstLine="3390"/>
        <w:keepLines/>
        <w:keepNext/>
        <w:spacing w:before="260" w:after="260" w:line="416" w:lineRule="auto"/>
        <w:rPr>
          <w:rFonts w:ascii="宋体" w:hAnsi="宋体" w:cs="宋体"/>
          <w:iCs/>
          <w:color w:val="auto"/>
          <w:sz w:val="28"/>
          <w:szCs w:val="28"/>
          <w:highlight w:val="none"/>
        </w:rPr>
        <w:outlineLvl w:val="1"/>
      </w:pPr>
      <w:r>
        <w:rPr>
          <w:color w:val="auto"/>
          <w:highlight w:val="none"/>
        </w:rPr>
      </w:r>
      <w:bookmarkStart w:id="187" w:name="_Hlt26955066"/>
      <w:r>
        <w:rPr>
          <w:color w:val="auto"/>
          <w:highlight w:val="none"/>
        </w:rPr>
      </w:r>
      <w:bookmarkEnd w:id="187"/>
      <w:r>
        <w:rPr>
          <w:color w:val="auto"/>
          <w:highlight w:val="none"/>
        </w:rPr>
      </w:r>
      <w:bookmarkStart w:id="188" w:name="_Hlt26609389"/>
      <w:r>
        <w:rPr>
          <w:color w:val="auto"/>
          <w:highlight w:val="none"/>
        </w:rPr>
      </w:r>
      <w:bookmarkEnd w:id="188"/>
      <w:r>
        <w:rPr>
          <w:color w:val="auto"/>
          <w:highlight w:val="none"/>
        </w:rPr>
      </w:r>
      <w:bookmarkStart w:id="189" w:name="_格式2__法定代表人授权书"/>
      <w:r>
        <w:rPr>
          <w:color w:val="auto"/>
          <w:highlight w:val="none"/>
        </w:rPr>
      </w:r>
      <w:bookmarkEnd w:id="189"/>
      <w:r>
        <w:rPr>
          <w:color w:val="auto"/>
          <w:highlight w:val="none"/>
        </w:rPr>
      </w:r>
      <w:bookmarkStart w:id="190" w:name="_Hlt26671374"/>
      <w:r>
        <w:rPr>
          <w:color w:val="auto"/>
          <w:highlight w:val="none"/>
        </w:rPr>
      </w:r>
      <w:bookmarkEnd w:id="190"/>
      <w:r>
        <w:rPr>
          <w:color w:val="auto"/>
          <w:highlight w:val="none"/>
        </w:rPr>
      </w:r>
      <w:bookmarkStart w:id="191" w:name="_Toc1140"/>
      <w:r>
        <w:rPr>
          <w:rFonts w:hint="eastAsia" w:ascii="宋体" w:hAnsi="宋体" w:cs="宋体"/>
          <w:iCs/>
          <w:color w:val="auto"/>
          <w:sz w:val="28"/>
          <w:szCs w:val="28"/>
          <w:highlight w:val="none"/>
        </w:rPr>
        <w:t xml:space="preserve">十二、开标一览表</w:t>
      </w:r>
      <w:bookmarkEnd w:id="191"/>
      <w:r>
        <w:rPr>
          <w:rFonts w:ascii="宋体" w:hAnsi="宋体" w:cs="宋体"/>
          <w:iCs/>
          <w:color w:val="auto"/>
          <w:sz w:val="28"/>
          <w:szCs w:val="28"/>
          <w:highlight w:val="none"/>
        </w:rPr>
      </w:r>
      <w:r>
        <w:rPr>
          <w:color w:val="auto"/>
          <w:highlight w:val="none"/>
        </w:rPr>
      </w:r>
    </w:p>
    <w:p>
      <w:pPr>
        <w:pStyle w:val="999"/>
        <w:ind w:firstLine="480"/>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ascii="宋体" w:hAnsi="宋体" w:cs="宋体"/>
          <w:color w:val="auto"/>
          <w:sz w:val="24"/>
          <w:highlight w:val="none"/>
        </w:rPr>
      </w:r>
      <w:r>
        <w:rPr>
          <w:color w:val="auto"/>
          <w:highlight w:val="none"/>
        </w:rPr>
      </w:r>
    </w:p>
    <w:p>
      <w:pPr>
        <w:pStyle w:val="999"/>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rPr>
          <w:rFonts w:ascii="宋体" w:hAnsi="宋体" w:cs="宋体"/>
          <w:color w:val="auto"/>
          <w:sz w:val="24"/>
          <w:highlight w:val="none"/>
        </w:rPr>
      </w:r>
      <w:r>
        <w:rPr>
          <w:color w:val="auto"/>
          <w:highlight w:val="none"/>
        </w:rPr>
      </w:r>
    </w:p>
    <w:p>
      <w:pPr>
        <w:pStyle w:val="999"/>
        <w:ind w:firstLine="480"/>
        <w:rPr>
          <w:rFonts w:ascii="宋体" w:hAnsi="宋体"/>
          <w:color w:val="auto"/>
          <w:sz w:val="24"/>
          <w:highlight w:val="none"/>
        </w:rPr>
      </w:pPr>
      <w:r>
        <w:rPr>
          <w:rFonts w:hint="eastAsia" w:ascii="宋体" w:hAnsi="宋体" w:cs="宋体"/>
          <w:color w:val="auto"/>
          <w:sz w:val="24"/>
          <w:highlight w:val="none"/>
        </w:rPr>
        <w:t xml:space="preserve">招标编号：                                   分包号：</w:t>
      </w:r>
      <w:r>
        <w:rPr>
          <w:rFonts w:ascii="宋体" w:hAnsi="宋体"/>
          <w:color w:val="auto"/>
          <w:sz w:val="24"/>
          <w:highlight w:val="none"/>
        </w:rPr>
      </w:r>
      <w:r>
        <w:rPr>
          <w:color w:val="auto"/>
          <w:highlight w:val="none"/>
        </w:rPr>
      </w:r>
    </w:p>
    <w:tbl>
      <w:tblPr>
        <w:tblW w:w="8783"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3"/>
        <w:gridCol w:w="4600"/>
      </w:tblGrid>
      <w:tr>
        <w:trPr>
          <w:trHeight w:val="649"/>
        </w:trPr>
        <w:tc>
          <w:tcPr>
            <w:tcW w:w="4183" w:type="dxa"/>
            <w:vAlign w:val="top"/>
            <w:textDirection w:val="lrTb"/>
            <w:noWrap w:val="false"/>
          </w:tcPr>
          <w:p>
            <w:pPr>
              <w:pStyle w:val="999"/>
              <w:spacing w:before="50" w:after="50" w:line="360" w:lineRule="auto"/>
              <w:widowControl/>
              <w:rPr>
                <w:rFonts w:hint="eastAsia"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投标货物名称</w:t>
            </w:r>
            <w:r>
              <w:rPr>
                <w:rFonts w:hint="eastAsia" w:hAnsi="宋体"/>
                <w:color w:val="auto"/>
                <w:sz w:val="24"/>
                <w:szCs w:val="24"/>
                <w:highlight w:val="none"/>
                <w:shd w:val="clear" w:color="auto" w:fill="ffffff"/>
              </w:rPr>
            </w:r>
            <w:r>
              <w:rPr>
                <w:color w:val="auto"/>
                <w:highlight w:val="none"/>
              </w:rPr>
            </w:r>
          </w:p>
        </w:tc>
        <w:tc>
          <w:tcPr>
            <w:tcW w:w="4600" w:type="dxa"/>
            <w:vAlign w:val="top"/>
            <w:textDirection w:val="lrTb"/>
            <w:noWrap w:val="false"/>
          </w:tcPr>
          <w:p>
            <w:pPr>
              <w:pStyle w:val="999"/>
              <w:spacing w:before="50" w:after="50" w:line="360" w:lineRule="auto"/>
              <w:widowControl/>
              <w:rPr>
                <w:rFonts w:hint="eastAsia" w:hAnsi="宋体"/>
                <w:color w:val="auto"/>
                <w:sz w:val="24"/>
                <w:szCs w:val="24"/>
                <w:highlight w:val="none"/>
                <w:shd w:val="clear" w:color="auto" w:fill="ffffff"/>
              </w:rPr>
            </w:pPr>
            <w:r>
              <w:rPr>
                <w:rFonts w:hint="eastAsia" w:ascii="Calibri" w:hAnsi="Calibri"/>
                <w:color w:val="auto"/>
                <w:sz w:val="24"/>
                <w:szCs w:val="24"/>
                <w:highlight w:val="none"/>
                <w:shd w:val="clear" w:color="auto" w:fill="ffffff"/>
              </w:rPr>
              <w:t xml:space="preserve">总价（小写）</w:t>
            </w:r>
            <w:r>
              <w:rPr>
                <w:rFonts w:hint="eastAsia" w:hAnsi="宋体"/>
                <w:color w:val="auto"/>
                <w:sz w:val="24"/>
                <w:szCs w:val="24"/>
                <w:highlight w:val="none"/>
                <w:shd w:val="clear" w:color="auto" w:fill="ffffff"/>
              </w:rPr>
            </w:r>
            <w:r>
              <w:rPr>
                <w:color w:val="auto"/>
                <w:highlight w:val="none"/>
              </w:rPr>
            </w:r>
          </w:p>
        </w:tc>
      </w:tr>
      <w:tr>
        <w:trPr>
          <w:trHeight w:val="649"/>
        </w:trPr>
        <w:tc>
          <w:tcPr>
            <w:tcW w:w="4183" w:type="dxa"/>
            <w:vAlign w:val="top"/>
            <w:textDirection w:val="lrTb"/>
            <w:noWrap w:val="false"/>
          </w:tcPr>
          <w:p>
            <w:pPr>
              <w:pStyle w:val="999"/>
              <w:spacing w:before="50" w:after="50" w:line="360" w:lineRule="auto"/>
              <w:widowControl/>
              <w:rPr>
                <w:rFonts w:hint="eastAsia" w:hAnsi="宋体"/>
                <w:bCs/>
                <w:color w:val="auto"/>
                <w:sz w:val="24"/>
                <w:szCs w:val="24"/>
                <w:highlight w:val="none"/>
                <w:shd w:val="clear" w:color="auto" w:fill="ffffff"/>
              </w:rPr>
            </w:pPr>
            <w:r>
              <w:rPr>
                <w:rFonts w:hint="eastAsia" w:hAnsi="宋体"/>
                <w:color w:val="auto"/>
                <w:sz w:val="24"/>
                <w:szCs w:val="24"/>
                <w:highlight w:val="none"/>
                <w:shd w:val="clear" w:color="auto" w:fill="ffffff"/>
              </w:rPr>
              <w:t xml:space="preserve">投标产品名称</w:t>
            </w:r>
            <w:r>
              <w:rPr>
                <w:rFonts w:hint="eastAsia" w:hAnsi="宋体"/>
                <w:bCs/>
                <w:color w:val="auto"/>
                <w:sz w:val="24"/>
                <w:szCs w:val="24"/>
                <w:highlight w:val="none"/>
                <w:shd w:val="clear" w:color="auto" w:fill="ffffff"/>
              </w:rPr>
            </w:r>
            <w:r>
              <w:rPr>
                <w:color w:val="auto"/>
                <w:highlight w:val="none"/>
              </w:rPr>
            </w:r>
          </w:p>
        </w:tc>
        <w:tc>
          <w:tcPr>
            <w:tcW w:w="4600" w:type="dxa"/>
            <w:vAlign w:val="top"/>
            <w:textDirection w:val="lrTb"/>
            <w:noWrap w:val="false"/>
          </w:tcPr>
          <w:p>
            <w:pPr>
              <w:pStyle w:val="999"/>
              <w:spacing w:before="50" w:after="50" w:line="360" w:lineRule="auto"/>
              <w:widowControl/>
              <w:rPr>
                <w:rFonts w:hint="eastAsia" w:hAnsi="宋体"/>
                <w:color w:val="auto"/>
                <w:sz w:val="24"/>
                <w:szCs w:val="24"/>
                <w:highlight w:val="none"/>
                <w:shd w:val="clear" w:color="auto" w:fill="ffffff"/>
              </w:rPr>
            </w:pPr>
            <w:r>
              <w:rPr>
                <w:rFonts w:ascii="Calibri" w:hAnsi="Calibri"/>
                <w:color w:val="auto"/>
                <w:sz w:val="24"/>
                <w:szCs w:val="24"/>
                <w:highlight w:val="none"/>
                <w:shd w:val="clear" w:color="auto" w:fill="ffffff"/>
              </w:rPr>
              <w:t xml:space="preserve">_______________</w:t>
            </w:r>
            <w:r>
              <w:rPr>
                <w:rFonts w:hint="eastAsia" w:ascii="Calibri" w:hAnsi="Calibri"/>
                <w:color w:val="auto"/>
                <w:sz w:val="24"/>
                <w:szCs w:val="24"/>
                <w:highlight w:val="none"/>
                <w:shd w:val="clear" w:color="auto" w:fill="ffffff"/>
              </w:rPr>
              <w:t xml:space="preserve">元</w:t>
            </w:r>
            <w:r>
              <w:rPr>
                <w:rFonts w:hint="eastAsia" w:hAnsi="宋体"/>
                <w:color w:val="auto"/>
                <w:sz w:val="24"/>
                <w:szCs w:val="24"/>
                <w:highlight w:val="none"/>
                <w:shd w:val="clear" w:color="auto" w:fill="ffffff"/>
              </w:rPr>
            </w:r>
            <w:r>
              <w:rPr>
                <w:color w:val="auto"/>
                <w:highlight w:val="none"/>
              </w:rPr>
            </w:r>
          </w:p>
        </w:tc>
      </w:tr>
      <w:tr>
        <w:trPr>
          <w:trHeight w:val="660"/>
        </w:trPr>
        <w:tc>
          <w:tcPr>
            <w:tcW w:w="4183" w:type="dxa"/>
            <w:vAlign w:val="top"/>
            <w:textDirection w:val="lrTb"/>
            <w:noWrap w:val="false"/>
          </w:tcPr>
          <w:p>
            <w:pPr>
              <w:pStyle w:val="999"/>
              <w:spacing w:before="50" w:after="50" w:line="360" w:lineRule="auto"/>
              <w:widowControl/>
              <w:rPr>
                <w:rFonts w:hint="eastAsia"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核心产品品牌：</w:t>
            </w:r>
            <w:r>
              <w:rPr>
                <w:rFonts w:hint="eastAsia" w:hAnsi="宋体"/>
                <w:color w:val="auto"/>
                <w:sz w:val="24"/>
                <w:szCs w:val="24"/>
                <w:highlight w:val="none"/>
                <w:shd w:val="clear" w:color="auto" w:fill="ffffff"/>
              </w:rPr>
            </w:r>
            <w:r>
              <w:rPr>
                <w:color w:val="auto"/>
                <w:highlight w:val="none"/>
              </w:rPr>
            </w:r>
          </w:p>
        </w:tc>
        <w:tc>
          <w:tcPr>
            <w:tcW w:w="4600" w:type="dxa"/>
            <w:vAlign w:val="top"/>
            <w:textDirection w:val="lrTb"/>
            <w:noWrap w:val="false"/>
          </w:tcPr>
          <w:p>
            <w:pPr>
              <w:pStyle w:val="999"/>
              <w:spacing w:before="50" w:after="50" w:line="360" w:lineRule="auto"/>
              <w:widowControl/>
              <w:rPr>
                <w:rFonts w:hint="eastAsia" w:hAnsi="宋体"/>
                <w:color w:val="auto"/>
                <w:sz w:val="24"/>
                <w:szCs w:val="24"/>
                <w:highlight w:val="none"/>
                <w:shd w:val="clear" w:color="auto" w:fill="ffffff"/>
              </w:rPr>
            </w:pPr>
            <w:r>
              <w:rPr>
                <w:rFonts w:hint="eastAsia" w:hAnsi="宋体"/>
                <w:color w:val="auto"/>
                <w:sz w:val="24"/>
                <w:szCs w:val="24"/>
                <w:highlight w:val="none"/>
                <w:shd w:val="clear" w:color="auto" w:fill="ffffff"/>
              </w:rPr>
            </w:r>
            <w:r>
              <w:rPr>
                <w:color w:val="auto"/>
                <w:highlight w:val="none"/>
              </w:rPr>
            </w:r>
          </w:p>
        </w:tc>
      </w:tr>
    </w:tbl>
    <w:p>
      <w:pPr>
        <w:pStyle w:val="999"/>
        <w:spacing w:before="50" w:after="50"/>
        <w:widowControl/>
        <w:rPr>
          <w:rFonts w:hint="eastAsia" w:hAnsi="宋体"/>
          <w:color w:val="auto"/>
          <w:sz w:val="24"/>
          <w:szCs w:val="24"/>
          <w:highlight w:val="none"/>
          <w:shd w:val="clear" w:color="auto" w:fill="ffffff"/>
        </w:rPr>
      </w:pPr>
      <w:r>
        <w:rPr>
          <w:rFonts w:hint="eastAsia" w:hAnsi="宋体"/>
          <w:color w:val="auto"/>
          <w:sz w:val="24"/>
          <w:szCs w:val="24"/>
          <w:highlight w:val="none"/>
          <w:shd w:val="clear" w:color="auto" w:fill="ffffff"/>
        </w:rPr>
      </w:r>
      <w:r>
        <w:rPr>
          <w:color w:val="auto"/>
          <w:highlight w:val="none"/>
        </w:rPr>
      </w:r>
    </w:p>
    <w:p>
      <w:pPr>
        <w:pStyle w:val="999"/>
        <w:rPr>
          <w:rFonts w:ascii="宋体" w:hAnsi="宋体"/>
          <w:color w:val="auto"/>
          <w:sz w:val="24"/>
          <w:highlight w:val="none"/>
        </w:rPr>
      </w:pPr>
      <w:r>
        <w:rPr>
          <w:rFonts w:ascii="宋体" w:hAnsi="宋体"/>
          <w:color w:val="auto"/>
          <w:sz w:val="24"/>
          <w:highlight w:val="none"/>
        </w:rPr>
      </w:r>
      <w:r>
        <w:rPr>
          <w:color w:val="auto"/>
          <w:highlight w:val="none"/>
        </w:rPr>
      </w:r>
    </w:p>
    <w:p>
      <w:pPr>
        <w:pStyle w:val="999"/>
        <w:ind w:firstLine="48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r>
      <w:r>
        <w:rPr>
          <w:color w:val="auto"/>
          <w:highlight w:val="none"/>
        </w:rPr>
      </w:r>
    </w:p>
    <w:p>
      <w:pPr>
        <w:pStyle w:val="999"/>
        <w:jc w:val="right"/>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ascii="宋体" w:hAnsi="宋体"/>
          <w:color w:val="auto"/>
          <w:sz w:val="24"/>
          <w:highlight w:val="none"/>
        </w:rPr>
      </w:r>
      <w:r>
        <w:rPr>
          <w:color w:val="auto"/>
          <w:highlight w:val="none"/>
        </w:rPr>
      </w:r>
    </w:p>
    <w:p>
      <w:pPr>
        <w:pStyle w:val="999"/>
        <w:rPr>
          <w:rFonts w:ascii="黑体" w:hAnsi="黑体" w:eastAsia="黑体"/>
          <w:b/>
          <w:color w:val="auto"/>
          <w:sz w:val="32"/>
          <w:szCs w:val="32"/>
          <w:highlight w:val="none"/>
        </w:rPr>
      </w:pPr>
      <w:r>
        <w:rPr>
          <w:rFonts w:ascii="黑体" w:hAnsi="黑体" w:eastAsia="黑体"/>
          <w:b/>
          <w:color w:val="auto"/>
          <w:sz w:val="32"/>
          <w:szCs w:val="32"/>
          <w:highlight w:val="none"/>
        </w:rPr>
      </w:r>
      <w:r>
        <w:rPr>
          <w:color w:val="auto"/>
          <w:highlight w:val="none"/>
        </w:rPr>
      </w:r>
    </w:p>
    <w:p>
      <w:pPr>
        <w:pStyle w:val="999"/>
        <w:rPr>
          <w:rFonts w:hint="eastAsia" w:ascii="宋体" w:hAnsi="宋体" w:cs="宋体"/>
          <w:color w:val="auto"/>
          <w:sz w:val="24"/>
          <w:highlight w:val="none"/>
        </w:rPr>
      </w:pPr>
      <w:r>
        <w:rPr>
          <w:rFonts w:hint="eastAsia" w:ascii="宋体" w:hAnsi="宋体" w:cs="宋体"/>
          <w:color w:val="auto"/>
          <w:sz w:val="24"/>
          <w:highlight w:val="none"/>
        </w:rPr>
        <w:t xml:space="preserve">备注：以苏采云系统中开标一览表为准！</w:t>
      </w:r>
      <w:r>
        <w:rPr>
          <w:rFonts w:hint="eastAsia" w:ascii="宋体" w:hAnsi="宋体" w:cs="宋体"/>
          <w:color w:val="auto"/>
          <w:sz w:val="24"/>
          <w:highlight w:val="none"/>
        </w:rPr>
      </w:r>
      <w:r>
        <w:rPr>
          <w:color w:val="auto"/>
          <w:highlight w:val="none"/>
        </w:rPr>
      </w:r>
    </w:p>
    <w:p>
      <w:pPr>
        <w:pStyle w:val="999"/>
        <w:jc w:val="left"/>
        <w:widowControl/>
        <w:rPr>
          <w:rFonts w:ascii="宋体" w:hAnsi="宋体" w:cs="宋体"/>
          <w:color w:val="auto"/>
          <w:sz w:val="32"/>
          <w:szCs w:val="32"/>
          <w:highlight w:val="none"/>
        </w:rPr>
      </w:pPr>
      <w:r>
        <w:rPr>
          <w:rFonts w:ascii="宋体" w:hAnsi="宋体" w:cs="宋体"/>
          <w:color w:val="auto"/>
          <w:sz w:val="32"/>
          <w:szCs w:val="32"/>
          <w:highlight w:val="none"/>
        </w:rPr>
        <w:br w:type="page" w:clear="all"/>
      </w:r>
      <w:r>
        <w:rPr>
          <w:rFonts w:ascii="宋体" w:hAnsi="宋体" w:cs="宋体"/>
          <w:color w:val="auto"/>
          <w:sz w:val="32"/>
          <w:szCs w:val="32"/>
          <w:highlight w:val="none"/>
        </w:rPr>
      </w:r>
      <w:r>
        <w:rPr>
          <w:color w:val="auto"/>
          <w:highlight w:val="none"/>
        </w:rPr>
      </w:r>
    </w:p>
    <w:p>
      <w:pPr>
        <w:pStyle w:val="999"/>
        <w:ind w:firstLine="3390"/>
        <w:keepLines/>
        <w:keepNext/>
        <w:spacing w:before="260" w:after="260" w:line="416" w:lineRule="auto"/>
        <w:rPr>
          <w:rFonts w:hint="eastAsia" w:ascii="宋体" w:hAnsi="宋体" w:cs="宋体"/>
          <w:iCs/>
          <w:color w:val="auto"/>
          <w:sz w:val="28"/>
          <w:szCs w:val="28"/>
          <w:highlight w:val="none"/>
        </w:rPr>
        <w:outlineLvl w:val="1"/>
      </w:pPr>
      <w:r>
        <w:rPr>
          <w:color w:val="auto"/>
          <w:highlight w:val="none"/>
        </w:rPr>
      </w:r>
      <w:bookmarkStart w:id="192" w:name="_Toc14221"/>
      <w:r>
        <w:rPr>
          <w:rFonts w:hint="eastAsia" w:ascii="宋体" w:hAnsi="宋体" w:cs="宋体"/>
          <w:iCs/>
          <w:color w:val="auto"/>
          <w:sz w:val="28"/>
          <w:szCs w:val="28"/>
          <w:highlight w:val="none"/>
        </w:rPr>
        <w:t xml:space="preserve">十三、分项报价表</w:t>
      </w:r>
      <w:r>
        <w:rPr>
          <w:rFonts w:hint="eastAsia" w:ascii="宋体" w:hAnsi="宋体" w:cs="宋体"/>
          <w:iCs/>
          <w:color w:val="auto"/>
          <w:sz w:val="28"/>
          <w:szCs w:val="28"/>
          <w:highlight w:val="none"/>
        </w:rPr>
      </w:r>
      <w:r>
        <w:rPr>
          <w:color w:val="auto"/>
          <w:highlight w:val="none"/>
        </w:rPr>
      </w:r>
    </w:p>
    <w:p>
      <w:pPr>
        <w:pStyle w:val="999"/>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rPr>
          <w:rFonts w:ascii="宋体" w:hAnsi="宋体" w:cs="宋体"/>
          <w:color w:val="auto"/>
          <w:sz w:val="24"/>
          <w:highlight w:val="none"/>
        </w:rPr>
      </w:r>
      <w:r>
        <w:rPr>
          <w:color w:val="auto"/>
          <w:highlight w:val="none"/>
        </w:rPr>
      </w:r>
    </w:p>
    <w:p>
      <w:pPr>
        <w:pStyle w:val="1077"/>
        <w:ind w:firstLine="0"/>
        <w:rPr>
          <w:rFonts w:hint="eastAsia"/>
          <w:color w:val="auto"/>
          <w:highlight w:val="none"/>
        </w:rPr>
      </w:pPr>
      <w:r>
        <w:rPr>
          <w:rFonts w:hint="eastAsia" w:ascii="宋体" w:hAnsi="宋体" w:cs="宋体"/>
          <w:color w:val="auto"/>
          <w:highlight w:val="none"/>
        </w:rPr>
        <w:t xml:space="preserve">项目编号：</w:t>
      </w:r>
      <w:r>
        <w:rPr>
          <w:rFonts w:hint="eastAsia"/>
          <w:color w:val="auto"/>
          <w:highlight w:val="none"/>
        </w:rPr>
      </w:r>
      <w:r>
        <w:rPr>
          <w:color w:val="auto"/>
          <w:highlight w:val="none"/>
        </w:rPr>
      </w:r>
    </w:p>
    <w:tbl>
      <w:tblPr>
        <w:tblW w:w="602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1721"/>
        <w:gridCol w:w="975"/>
        <w:gridCol w:w="1575"/>
        <w:gridCol w:w="1659"/>
        <w:gridCol w:w="1439"/>
        <w:gridCol w:w="1158"/>
        <w:gridCol w:w="1289"/>
      </w:tblGrid>
      <w:tr>
        <w:trPr>
          <w:trHeight w:val="966"/>
        </w:trPr>
        <w:tc>
          <w:tcPr>
            <w:tcW w:w="22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837"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产品名称</w:t>
            </w:r>
            <w:r>
              <w:rPr>
                <w:rFonts w:hint="eastAsia" w:ascii="宋体" w:hAnsi="宋体" w:cs="宋体"/>
                <w:color w:val="auto"/>
                <w:sz w:val="24"/>
                <w:szCs w:val="24"/>
                <w:highlight w:val="none"/>
              </w:rPr>
            </w:r>
            <w:r>
              <w:rPr>
                <w:color w:val="auto"/>
                <w:highlight w:val="none"/>
              </w:rPr>
            </w:r>
          </w:p>
        </w:tc>
        <w:tc>
          <w:tcPr>
            <w:tcW w:w="474"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766" w:type="dxa"/>
            <w:vAlign w:val="center"/>
            <w:textDirection w:val="lrTb"/>
            <w:noWrap/>
          </w:tcPr>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（人民币/元）</w:t>
            </w:r>
            <w:r>
              <w:rPr>
                <w:rFonts w:hint="eastAsia" w:ascii="宋体" w:hAnsi="宋体" w:cs="宋体"/>
                <w:color w:val="auto"/>
                <w:sz w:val="24"/>
                <w:szCs w:val="24"/>
                <w:highlight w:val="none"/>
              </w:rPr>
            </w:r>
            <w:r>
              <w:rPr>
                <w:color w:val="auto"/>
                <w:highlight w:val="none"/>
              </w:rPr>
            </w:r>
          </w:p>
        </w:tc>
        <w:tc>
          <w:tcPr>
            <w:tcW w:w="807" w:type="dxa"/>
            <w:vAlign w:val="center"/>
            <w:textDirection w:val="lrTb"/>
            <w:noWrap/>
          </w:tcPr>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（人民币/元）</w:t>
            </w:r>
            <w:r>
              <w:rPr>
                <w:rFonts w:hint="eastAsia" w:ascii="宋体" w:hAnsi="宋体" w:cs="宋体"/>
                <w:color w:val="auto"/>
                <w:sz w:val="24"/>
                <w:szCs w:val="24"/>
                <w:highlight w:val="none"/>
              </w:rPr>
            </w:r>
            <w:r>
              <w:rPr>
                <w:color w:val="auto"/>
                <w:highlight w:val="none"/>
              </w:rPr>
            </w:r>
          </w:p>
        </w:tc>
        <w:tc>
          <w:tcPr>
            <w:tcW w:w="700" w:type="dxa"/>
            <w:vAlign w:val="center"/>
            <w:textDirection w:val="lrTb"/>
            <w:noWrap/>
          </w:tcPr>
          <w:p>
            <w:pPr>
              <w:pStyle w:val="999"/>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小计</w:t>
            </w:r>
            <w:r>
              <w:rPr>
                <w:rFonts w:hint="eastAsia" w:ascii="宋体" w:hAnsi="宋体" w:cs="宋体"/>
                <w:color w:val="auto"/>
                <w:sz w:val="24"/>
                <w:szCs w:val="24"/>
                <w:highlight w:val="none"/>
              </w:rPr>
            </w:r>
            <w:r>
              <w:rPr>
                <w:color w:val="auto"/>
                <w:highlight w:val="none"/>
              </w:rPr>
            </w:r>
          </w:p>
          <w:p>
            <w:pPr>
              <w:pStyle w:val="999"/>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（人民币/元）</w:t>
            </w:r>
            <w:r>
              <w:rPr>
                <w:rFonts w:ascii="宋体" w:hAnsi="宋体" w:cs="宋体"/>
                <w:color w:val="auto"/>
                <w:sz w:val="24"/>
                <w:szCs w:val="24"/>
                <w:highlight w:val="none"/>
              </w:rPr>
            </w:r>
            <w:r>
              <w:rPr>
                <w:color w:val="auto"/>
                <w:highlight w:val="none"/>
              </w:rPr>
            </w:r>
          </w:p>
        </w:tc>
        <w:tc>
          <w:tcPr>
            <w:tcW w:w="563"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品牌/制造商</w:t>
            </w:r>
            <w:r>
              <w:rPr>
                <w:rFonts w:hint="eastAsia" w:ascii="宋体" w:hAnsi="宋体" w:cs="宋体"/>
                <w:color w:val="auto"/>
                <w:sz w:val="24"/>
                <w:szCs w:val="24"/>
                <w:highlight w:val="none"/>
              </w:rPr>
            </w:r>
            <w:r>
              <w:rPr>
                <w:color w:val="auto"/>
                <w:highlight w:val="none"/>
              </w:rPr>
            </w:r>
          </w:p>
        </w:tc>
        <w:tc>
          <w:tcPr>
            <w:tcW w:w="623" w:type="dxa"/>
            <w:vAlign w:val="center"/>
            <w:textDirection w:val="lrTb"/>
            <w:noWrap/>
          </w:tcPr>
          <w:p>
            <w:pPr>
              <w:pStyle w:val="999"/>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规格型号</w:t>
            </w:r>
            <w:r>
              <w:rPr>
                <w:rFonts w:ascii="宋体" w:hAnsi="宋体" w:cs="宋体"/>
                <w:color w:val="auto"/>
                <w:sz w:val="24"/>
                <w:szCs w:val="24"/>
                <w:highlight w:val="none"/>
              </w:rPr>
            </w:r>
            <w:r>
              <w:rPr>
                <w:color w:val="auto"/>
                <w:highlight w:val="none"/>
              </w:rPr>
            </w:r>
          </w:p>
        </w:tc>
      </w:tr>
      <w:tr>
        <w:trPr>
          <w:trHeight w:val="488"/>
        </w:trPr>
        <w:tc>
          <w:tcPr>
            <w:shd w:val="clear" w:color="000000" w:fill="ffffff"/>
            <w:tcW w:w="22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trHeight w:val="328"/>
        </w:trPr>
        <w:tc>
          <w:tcPr>
            <w:shd w:val="clear" w:color="000000" w:fill="ffffff"/>
            <w:tcW w:w="22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488"/>
        </w:trPr>
        <w:tc>
          <w:tcPr>
            <w:shd w:val="clear" w:color="000000" w:fill="ffffff"/>
            <w:tcW w:w="226"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488"/>
        </w:trPr>
        <w:tc>
          <w:tcPr>
            <w:shd w:val="clear" w:color="000000" w:fill="ffffff"/>
            <w:tcW w:w="226" w:type="dxa"/>
            <w:vAlign w:val="center"/>
            <w:textDirection w:val="lrTb"/>
            <w:noWrap/>
          </w:tcPr>
          <w:p>
            <w:pPr>
              <w:pStyle w:val="999"/>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488"/>
        </w:trPr>
        <w:tc>
          <w:tcPr>
            <w:shd w:val="clear" w:color="000000" w:fill="ffffff"/>
            <w:tcW w:w="226" w:type="dxa"/>
            <w:vAlign w:val="center"/>
            <w:textDirection w:val="lrTb"/>
            <w:noWrap/>
          </w:tcPr>
          <w:p>
            <w:pPr>
              <w:pStyle w:val="999"/>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trHeight w:val="488"/>
        </w:trPr>
        <w:tc>
          <w:tcPr>
            <w:shd w:val="clear" w:color="000000" w:fill="ffffff"/>
            <w:tcW w:w="226" w:type="dxa"/>
            <w:vAlign w:val="center"/>
            <w:textDirection w:val="lrTb"/>
            <w:noWrap/>
          </w:tcPr>
          <w:p>
            <w:pPr>
              <w:pStyle w:val="999"/>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807"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90"/>
        </w:trPr>
        <w:tc>
          <w:tcPr>
            <w:shd w:val="clear" w:color="000000" w:fill="ffffff"/>
            <w:tcW w:w="226" w:type="dxa"/>
            <w:vAlign w:val="center"/>
            <w:textDirection w:val="lrTb"/>
            <w:noWrap/>
          </w:tcPr>
          <w:p>
            <w:pPr>
              <w:pStyle w:val="999"/>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r>
            <w:r>
              <w:rPr>
                <w:color w:val="auto"/>
                <w:highlight w:val="none"/>
              </w:rPr>
            </w:r>
          </w:p>
        </w:tc>
        <w:tc>
          <w:tcPr>
            <w:shd w:val="clear" w:color="000000" w:fill="ffffff"/>
            <w:tcW w:w="837"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r>
            <w:r>
              <w:rPr>
                <w:color w:val="auto"/>
                <w:highlight w:val="none"/>
              </w:rPr>
            </w:r>
          </w:p>
        </w:tc>
        <w:tc>
          <w:tcPr>
            <w:shd w:val="clear" w:color="000000" w:fill="ffffff"/>
            <w:tcW w:w="474" w:type="dxa"/>
            <w:vAlign w:val="center"/>
            <w:textDirection w:val="lrTb"/>
            <w:noWrap/>
          </w:tcPr>
          <w:p>
            <w:pPr>
              <w:pStyle w:val="999"/>
              <w:jc w:val="left"/>
              <w:spacing w:line="360" w:lineRule="auto"/>
              <w:tabs>
                <w:tab w:val="center" w:pos="9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66" w:type="dxa"/>
            <w:vAlign w:val="center"/>
            <w:textDirection w:val="lrTb"/>
            <w:noWrap/>
          </w:tcPr>
          <w:p>
            <w:pPr>
              <w:pStyle w:val="999"/>
              <w:jc w:val="left"/>
              <w:spacing w:line="360" w:lineRule="auto"/>
              <w:tabs>
                <w:tab w:val="center" w:pos="970" w:leader="none"/>
              </w:tabs>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807" w:type="dxa"/>
            <w:vAlign w:val="center"/>
            <w:textDirection w:val="lrTb"/>
            <w:noWrap/>
          </w:tcPr>
          <w:p>
            <w:pPr>
              <w:pStyle w:val="999"/>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700" w:type="dxa"/>
            <w:vAlign w:val="center"/>
            <w:textDirection w:val="lrTb"/>
            <w:noWrap/>
          </w:tcPr>
          <w:p>
            <w:pPr>
              <w:pStyle w:val="999"/>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shd w:val="clear" w:color="000000" w:fill="ffffff"/>
            <w:tcW w:w="56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shd w:val="clear" w:color="000000" w:fill="ffffff"/>
            <w:tcW w:w="623"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488"/>
        </w:trPr>
        <w:tc>
          <w:tcPr>
            <w:gridSpan w:val="8"/>
            <w:shd w:val="clear" w:color="000000" w:fill="ffffff"/>
            <w:tcW w:w="1028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投标总价：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r>
            <w:r>
              <w:rPr>
                <w:color w:val="auto"/>
                <w:highlight w:val="none"/>
              </w:rPr>
            </w:r>
          </w:p>
        </w:tc>
      </w:tr>
      <w:tr>
        <w:trPr>
          <w:trHeight w:val="488"/>
        </w:trPr>
        <w:tc>
          <w:tcPr>
            <w:gridSpan w:val="8"/>
            <w:shd w:val="clear" w:color="000000" w:fill="ffffff"/>
            <w:tcW w:w="10280" w:type="dxa"/>
            <w:vAlign w:val="center"/>
            <w:textDirection w:val="lrTb"/>
            <w:noWrap/>
          </w:tcPr>
          <w:p>
            <w:pPr>
              <w:pStyle w:val="999"/>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本国产品占比:</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color w:val="auto"/>
                <w:sz w:val="24"/>
                <w:szCs w:val="24"/>
                <w:highlight w:val="none"/>
              </w:rPr>
            </w:r>
            <w:r>
              <w:rPr>
                <w:color w:val="auto"/>
                <w:highlight w:val="none"/>
              </w:rPr>
            </w:r>
          </w:p>
        </w:tc>
      </w:tr>
      <w:tr>
        <w:trPr>
          <w:trHeight w:val="488"/>
        </w:trPr>
        <w:tc>
          <w:tcPr>
            <w:gridSpan w:val="8"/>
            <w:shd w:val="clear" w:color="000000" w:fill="ffffff"/>
            <w:tcW w:w="10280" w:type="dxa"/>
            <w:vAlign w:val="center"/>
            <w:textDirection w:val="lrTb"/>
            <w:noWrap/>
          </w:tcPr>
          <w:p>
            <w:pPr>
              <w:pStyle w:val="99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bl>
    <w:p>
      <w:pPr>
        <w:pStyle w:val="999"/>
        <w:jc w:val="left"/>
        <w:rPr>
          <w:color w:val="auto"/>
          <w:szCs w:val="21"/>
          <w:highlight w:val="none"/>
        </w:rPr>
      </w:pPr>
      <w:r>
        <w:rPr>
          <w:rFonts w:hint="eastAsia" w:ascii="宋体" w:hAnsi="宋体" w:cs="宋体"/>
          <w:bCs/>
          <w:color w:val="auto"/>
          <w:sz w:val="24"/>
          <w:szCs w:val="21"/>
          <w:highlight w:val="none"/>
        </w:rPr>
        <w:t xml:space="preserve">备注：</w:t>
      </w:r>
      <w:r>
        <w:rPr>
          <w:rFonts w:ascii="宋体" w:hAnsi="宋体" w:cs="宋体"/>
          <w:b/>
          <w:bCs/>
          <w:color w:val="auto"/>
          <w:szCs w:val="21"/>
          <w:highlight w:val="none"/>
        </w:rPr>
        <w:t xml:space="preserve">1、“分项报价表”中“投标总价”金额应当与“开标一览表”中</w:t>
      </w:r>
      <w:r>
        <w:rPr>
          <w:rFonts w:hint="eastAsia" w:ascii="宋体" w:hAnsi="宋体" w:cs="宋体"/>
          <w:b/>
          <w:bCs/>
          <w:color w:val="auto"/>
          <w:szCs w:val="21"/>
          <w:highlight w:val="none"/>
        </w:rPr>
        <w:t xml:space="preserve">价格</w:t>
      </w:r>
      <w:r>
        <w:rPr>
          <w:rFonts w:ascii="宋体" w:hAnsi="宋体" w:cs="宋体"/>
          <w:b/>
          <w:bCs/>
          <w:color w:val="auto"/>
          <w:szCs w:val="21"/>
          <w:highlight w:val="none"/>
        </w:rPr>
        <w:t xml:space="preserve">金额一致。</w:t>
      </w:r>
      <w:r>
        <w:rPr>
          <w:rFonts w:hint="eastAsia" w:ascii="宋体" w:hAnsi="宋体" w:cs="宋体"/>
          <w:b/>
          <w:bCs/>
          <w:color w:val="auto"/>
          <w:szCs w:val="21"/>
          <w:highlight w:val="none"/>
        </w:rPr>
        <w:t xml:space="preserve">投标单价不得超过单价限价。</w:t>
      </w:r>
      <w:r>
        <w:rPr>
          <w:color w:val="auto"/>
          <w:szCs w:val="21"/>
          <w:highlight w:val="none"/>
        </w:rPr>
      </w:r>
      <w:r>
        <w:rPr>
          <w:color w:val="auto"/>
          <w:highlight w:val="none"/>
        </w:rPr>
      </w:r>
    </w:p>
    <w:p>
      <w:pPr>
        <w:pStyle w:val="999"/>
        <w:spacing w:after="120" w:line="300" w:lineRule="auto"/>
        <w:rPr>
          <w:color w:val="auto"/>
          <w:szCs w:val="21"/>
          <w:highlight w:val="none"/>
        </w:rPr>
      </w:pPr>
      <w:r>
        <w:rPr>
          <w:rFonts w:ascii="宋体" w:hAnsi="宋体" w:cs="宋体"/>
          <w:b/>
          <w:bCs/>
          <w:color w:val="auto"/>
          <w:szCs w:val="21"/>
          <w:highlight w:val="none"/>
        </w:rPr>
        <w:t xml:space="preserve">2、涉及小型、微型、节能产品、环境标志等享受政府采购扶持政策的项目，需在备注中分别明确注明。</w:t>
      </w:r>
      <w:r>
        <w:rPr>
          <w:color w:val="auto"/>
          <w:szCs w:val="21"/>
          <w:highlight w:val="none"/>
        </w:rPr>
      </w:r>
      <w:r>
        <w:rPr>
          <w:color w:val="auto"/>
          <w:highlight w:val="none"/>
        </w:rPr>
      </w:r>
    </w:p>
    <w:p>
      <w:pPr>
        <w:pStyle w:val="999"/>
        <w:spacing w:after="120" w:line="300" w:lineRule="auto"/>
        <w:rPr>
          <w:rFonts w:hint="eastAsia" w:ascii="宋体" w:hAnsi="宋体" w:cs="宋体"/>
          <w:bCs/>
          <w:color w:val="auto"/>
          <w:sz w:val="24"/>
          <w:szCs w:val="21"/>
          <w:highlight w:val="none"/>
        </w:rPr>
      </w:pPr>
      <w:r>
        <w:rPr>
          <w:rFonts w:ascii="宋体" w:hAnsi="宋体" w:cs="宋体"/>
          <w:b/>
          <w:bCs/>
          <w:color w:val="auto"/>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cs="宋体"/>
          <w:b/>
          <w:bCs/>
          <w:color w:val="auto"/>
          <w:szCs w:val="21"/>
          <w:highlight w:val="none"/>
        </w:rPr>
        <w:t xml:space="preserve">详见第五章中7、采购本国产品的支持政策。</w:t>
      </w:r>
      <w:r>
        <w:rPr>
          <w:rFonts w:hint="eastAsia" w:ascii="宋体" w:hAnsi="宋体" w:cs="宋体"/>
          <w:bCs/>
          <w:color w:val="auto"/>
          <w:sz w:val="24"/>
          <w:szCs w:val="21"/>
          <w:highlight w:val="none"/>
        </w:rPr>
      </w:r>
      <w:r>
        <w:rPr>
          <w:color w:val="auto"/>
          <w:highlight w:val="none"/>
        </w:rPr>
      </w:r>
    </w:p>
    <w:p>
      <w:pPr>
        <w:pStyle w:val="999"/>
        <w:ind w:firstLine="480"/>
        <w:spacing w:line="360" w:lineRule="auto"/>
        <w:rPr>
          <w:rFonts w:ascii="宋体" w:hAnsi="宋体" w:cs="宋体"/>
          <w:bCs/>
          <w:color w:val="auto"/>
          <w:sz w:val="24"/>
          <w:szCs w:val="21"/>
          <w:highlight w:val="none"/>
          <w:u w:val="single"/>
        </w:rPr>
      </w:pPr>
      <w:r>
        <w:rPr>
          <w:rFonts w:hint="eastAsia" w:ascii="宋体" w:hAnsi="宋体" w:cs="宋体"/>
          <w:bCs/>
          <w:color w:val="auto"/>
          <w:sz w:val="24"/>
          <w:szCs w:val="21"/>
          <w:highlight w:val="none"/>
        </w:rPr>
        <w:t xml:space="preserve">投标人名称：</w:t>
      </w:r>
      <w:r>
        <w:rPr>
          <w:rFonts w:hint="eastAsia" w:ascii="宋体" w:hAnsi="宋体" w:cs="宋体"/>
          <w:bCs/>
          <w:color w:val="auto"/>
          <w:sz w:val="24"/>
          <w:szCs w:val="21"/>
          <w:highlight w:val="none"/>
          <w:u w:val="single"/>
        </w:rPr>
        <w:t xml:space="preserve">（加盖CA电子公章）</w:t>
      </w:r>
      <w:r>
        <w:rPr>
          <w:rFonts w:ascii="宋体" w:hAnsi="宋体" w:cs="宋体"/>
          <w:bCs/>
          <w:color w:val="auto"/>
          <w:sz w:val="24"/>
          <w:szCs w:val="21"/>
          <w:highlight w:val="none"/>
          <w:u w:val="single"/>
        </w:rPr>
      </w:r>
      <w:r>
        <w:rPr>
          <w:color w:val="auto"/>
          <w:highlight w:val="none"/>
        </w:rPr>
      </w:r>
    </w:p>
    <w:p>
      <w:pPr>
        <w:pStyle w:val="999"/>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投标日期：XX年XX月XX日</w:t>
      </w:r>
      <w:r>
        <w:rPr>
          <w:rFonts w:ascii="宋体" w:hAnsi="宋体" w:cs="宋体"/>
          <w:bCs/>
          <w:color w:val="auto"/>
          <w:sz w:val="24"/>
          <w:szCs w:val="21"/>
          <w:highlight w:val="none"/>
        </w:rPr>
      </w:r>
      <w:r>
        <w:rPr>
          <w:color w:val="auto"/>
          <w:highlight w:val="none"/>
        </w:rPr>
      </w:r>
    </w:p>
    <w:p>
      <w:pPr>
        <w:pStyle w:val="999"/>
        <w:rPr>
          <w:rFonts w:hint="eastAsia" w:ascii="宋体" w:hAnsi="宋体" w:cs="宋体"/>
          <w:iCs/>
          <w:color w:val="auto"/>
          <w:sz w:val="28"/>
          <w:szCs w:val="28"/>
          <w:highlight w:val="none"/>
        </w:rPr>
      </w:pPr>
      <w:r>
        <w:rPr>
          <w:rFonts w:hint="eastAsia" w:ascii="宋体" w:hAnsi="宋体" w:cs="宋体"/>
          <w:iCs/>
          <w:color w:val="auto"/>
          <w:sz w:val="28"/>
          <w:szCs w:val="28"/>
          <w:highlight w:val="none"/>
        </w:rPr>
      </w:r>
      <w:r>
        <w:rPr>
          <w:color w:val="auto"/>
          <w:highlight w:val="none"/>
        </w:rPr>
      </w:r>
    </w:p>
    <w:p>
      <w:pPr>
        <w:pStyle w:val="999"/>
        <w:jc w:val="center"/>
        <w:keepLines/>
        <w:keepNext/>
        <w:spacing w:before="260" w:line="415"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十四、服务方案</w:t>
      </w:r>
      <w:bookmarkEnd w:id="192"/>
      <w:r>
        <w:rPr>
          <w:rFonts w:ascii="宋体" w:hAnsi="宋体" w:cs="宋体"/>
          <w:color w:val="auto"/>
          <w:sz w:val="28"/>
          <w:szCs w:val="28"/>
          <w:highlight w:val="none"/>
        </w:rPr>
      </w:r>
      <w:r>
        <w:rPr>
          <w:color w:val="auto"/>
          <w:highlight w:val="none"/>
        </w:rPr>
      </w:r>
    </w:p>
    <w:p>
      <w:pPr>
        <w:pStyle w:val="999"/>
        <w:ind w:left="420"/>
        <w:jc w:val="center"/>
        <w:rPr>
          <w:rFonts w:ascii="宋体" w:hAnsi="宋体" w:cs="宋体"/>
          <w:color w:val="auto"/>
          <w:sz w:val="24"/>
          <w:highlight w:val="none"/>
        </w:rPr>
      </w:pPr>
      <w:r>
        <w:rPr>
          <w:rFonts w:hint="eastAsia" w:ascii="宋体" w:hAnsi="宋体" w:cs="宋体"/>
          <w:bCs/>
          <w:color w:val="auto"/>
          <w:sz w:val="24"/>
          <w:highlight w:val="none"/>
        </w:rPr>
        <w:t xml:space="preserve">投标人须根据本项目的采购需求及评分标准的要求编制项目服务方案，格式自拟</w:t>
      </w:r>
      <w:r>
        <w:rPr>
          <w:rFonts w:ascii="宋体" w:hAnsi="宋体" w:cs="宋体"/>
          <w:color w:val="auto"/>
          <w:sz w:val="24"/>
          <w:highlight w:val="none"/>
        </w:rPr>
      </w:r>
      <w:r>
        <w:rPr>
          <w:color w:val="auto"/>
          <w:highlight w:val="none"/>
        </w:rPr>
      </w:r>
    </w:p>
    <w:p>
      <w:pPr>
        <w:pStyle w:val="999"/>
        <w:rPr>
          <w:rFonts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br w:type="page" w:clear="all"/>
      </w:r>
      <w:r>
        <w:rPr>
          <w:rFonts w:ascii="宋体" w:hAnsi="宋体" w:cs="宋体"/>
          <w:i/>
          <w:iCs/>
          <w:color w:val="auto"/>
          <w:sz w:val="32"/>
          <w:szCs w:val="32"/>
          <w:highlight w:val="none"/>
          <w:u w:val="single"/>
        </w:rPr>
      </w:r>
      <w:r>
        <w:rPr>
          <w:color w:val="auto"/>
          <w:highlight w:val="none"/>
        </w:rPr>
      </w:r>
    </w:p>
    <w:p>
      <w:pPr>
        <w:pStyle w:val="999"/>
        <w:jc w:val="center"/>
        <w:keepLines/>
        <w:keepNext/>
        <w:spacing w:before="260" w:line="415" w:lineRule="auto"/>
        <w:rPr>
          <w:rFonts w:ascii="宋体" w:hAnsi="宋体" w:cs="宋体"/>
          <w:color w:val="auto"/>
          <w:sz w:val="28"/>
          <w:szCs w:val="28"/>
          <w:highlight w:val="none"/>
        </w:rPr>
        <w:outlineLvl w:val="1"/>
      </w:pPr>
      <w:r>
        <w:rPr>
          <w:color w:val="auto"/>
          <w:highlight w:val="none"/>
        </w:rPr>
      </w:r>
      <w:bookmarkStart w:id="193" w:name="_Toc10285"/>
      <w:r>
        <w:rPr>
          <w:rFonts w:hint="eastAsia" w:ascii="宋体" w:hAnsi="宋体" w:cs="宋体"/>
          <w:color w:val="auto"/>
          <w:sz w:val="28"/>
          <w:szCs w:val="28"/>
          <w:highlight w:val="none"/>
        </w:rPr>
        <w:t xml:space="preserve">十五、</w:t>
      </w:r>
      <w:bookmarkEnd w:id="193"/>
      <w:r>
        <w:rPr>
          <w:rFonts w:hint="eastAsia" w:ascii="宋体" w:hAnsi="宋体" w:cs="宋体"/>
          <w:color w:val="auto"/>
          <w:sz w:val="28"/>
          <w:szCs w:val="28"/>
          <w:highlight w:val="none"/>
        </w:rPr>
        <w:t xml:space="preserve">投标人认为需要提供的其它资料</w:t>
      </w:r>
      <w:r>
        <w:rPr>
          <w:rFonts w:ascii="宋体" w:hAnsi="宋体" w:cs="宋体"/>
          <w:color w:val="auto"/>
          <w:sz w:val="28"/>
          <w:szCs w:val="28"/>
          <w:highlight w:val="none"/>
        </w:rPr>
      </w:r>
      <w:r>
        <w:rPr>
          <w:color w:val="auto"/>
          <w:highlight w:val="none"/>
        </w:rPr>
      </w:r>
    </w:p>
    <w:p>
      <w:pPr>
        <w:pStyle w:val="999"/>
        <w:jc w:val="center"/>
        <w:keepLines/>
        <w:keepNext/>
        <w:spacing w:before="260" w:line="415"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p>
    <w:p>
      <w:pPr>
        <w:pStyle w:val="999"/>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（评分或招标文件中要求提供的材料，格式自拟）</w:t>
      </w:r>
      <w:r>
        <w:rPr>
          <w:rFonts w:ascii="宋体" w:hAnsi="宋体" w:cs="宋体"/>
          <w:color w:val="auto"/>
          <w:sz w:val="28"/>
          <w:szCs w:val="28"/>
          <w:highlight w:val="none"/>
        </w:rPr>
      </w:r>
      <w:r>
        <w:rPr>
          <w:color w:val="auto"/>
          <w:highlight w:val="none"/>
        </w:rPr>
      </w:r>
    </w:p>
    <w:p>
      <w:pPr>
        <w:pStyle w:val="999"/>
        <w:jc w:val="left"/>
        <w:keepLines/>
        <w:keepNext/>
        <w:rPr>
          <w:rFonts w:ascii="宋体" w:hAnsi="宋体" w:cs="宋体"/>
          <w:color w:val="auto"/>
          <w:sz w:val="24"/>
          <w:highlight w:val="none"/>
        </w:rPr>
      </w:pPr>
      <w:r>
        <w:rPr>
          <w:rFonts w:hint="eastAsia" w:ascii="宋体" w:hAnsi="宋体" w:cs="宋体"/>
          <w:color w:val="auto"/>
          <w:sz w:val="24"/>
          <w:highlight w:val="none"/>
        </w:rPr>
        <w:t xml:space="preserve">例如：</w:t>
      </w:r>
      <w:r>
        <w:rPr>
          <w:rFonts w:ascii="宋体" w:hAnsi="宋体" w:cs="宋体"/>
          <w:color w:val="auto"/>
          <w:sz w:val="24"/>
          <w:highlight w:val="none"/>
        </w:rPr>
      </w:r>
      <w:r>
        <w:rPr>
          <w:color w:val="auto"/>
          <w:highlight w:val="none"/>
        </w:rPr>
      </w:r>
    </w:p>
    <w:p>
      <w:pPr>
        <w:pStyle w:val="999"/>
        <w:numPr>
          <w:ilvl w:val="0"/>
          <w:numId w:val="9"/>
        </w:numPr>
        <w:ind w:left="0" w:firstLine="0"/>
        <w:jc w:val="left"/>
        <w:keepLines/>
        <w:keepNext/>
        <w:rPr>
          <w:rFonts w:ascii="宋体" w:hAnsi="宋体" w:cs="宋体"/>
          <w:color w:val="auto"/>
          <w:sz w:val="24"/>
          <w:highlight w:val="none"/>
        </w:rPr>
      </w:pPr>
      <w:r>
        <w:rPr>
          <w:rFonts w:hint="eastAsia" w:ascii="宋体" w:hAnsi="宋体" w:cs="宋体"/>
          <w:color w:val="auto"/>
          <w:sz w:val="24"/>
          <w:highlight w:val="none"/>
        </w:rPr>
        <w:t xml:space="preserve">评分标准中涉及的材料（如业绩证明材料等）</w:t>
      </w:r>
      <w:r>
        <w:rPr>
          <w:rFonts w:ascii="宋体" w:hAnsi="宋体" w:cs="宋体"/>
          <w:color w:val="auto"/>
          <w:sz w:val="24"/>
          <w:highlight w:val="none"/>
        </w:rPr>
      </w:r>
      <w:r>
        <w:rPr>
          <w:color w:val="auto"/>
          <w:highlight w:val="none"/>
        </w:rPr>
      </w:r>
    </w:p>
    <w:p>
      <w:pPr>
        <w:pStyle w:val="999"/>
        <w:numPr>
          <w:ilvl w:val="0"/>
          <w:numId w:val="9"/>
        </w:numPr>
        <w:ind w:left="0" w:firstLine="0"/>
        <w:jc w:val="left"/>
        <w:keepLines/>
        <w:keepNext/>
        <w:rPr>
          <w:rFonts w:ascii="宋体" w:hAnsi="宋体" w:cs="宋体"/>
          <w:color w:val="auto"/>
          <w:sz w:val="24"/>
          <w:highlight w:val="none"/>
        </w:rPr>
      </w:pPr>
      <w:r>
        <w:rPr>
          <w:rFonts w:hint="eastAsia" w:ascii="宋体" w:hAnsi="宋体" w:cs="宋体"/>
          <w:color w:val="auto"/>
          <w:sz w:val="24"/>
          <w:highlight w:val="none"/>
        </w:rPr>
        <w:t xml:space="preserve">投标人认为需要提供的其它资料</w:t>
      </w:r>
      <w:r>
        <w:rPr>
          <w:rFonts w:ascii="宋体" w:hAnsi="宋体" w:cs="宋体"/>
          <w:color w:val="auto"/>
          <w:sz w:val="24"/>
          <w:highlight w:val="none"/>
        </w:rPr>
      </w:r>
      <w:r>
        <w:rPr>
          <w:color w:val="auto"/>
          <w:highlight w:val="none"/>
        </w:rPr>
      </w:r>
    </w:p>
    <w:p>
      <w:pPr>
        <w:pStyle w:val="999"/>
        <w:jc w:val="center"/>
        <w:keepLines/>
        <w:keepNext/>
        <w:spacing w:before="260" w:line="415" w:lineRule="auto"/>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十六、样品清单（格式自拟）</w:t>
      </w:r>
      <w:r>
        <w:rPr>
          <w:rFonts w:hint="eastAsia" w:ascii="宋体" w:hAnsi="宋体" w:cs="宋体"/>
          <w:color w:val="auto"/>
          <w:sz w:val="28"/>
          <w:szCs w:val="28"/>
          <w:highlight w:val="none"/>
        </w:rPr>
      </w:r>
      <w:r>
        <w:rPr>
          <w:color w:val="auto"/>
          <w:highlight w:val="none"/>
        </w:rPr>
      </w:r>
    </w:p>
    <w:p>
      <w:pPr>
        <w:pStyle w:val="999"/>
        <w:jc w:val="center"/>
        <w:spacing w:line="241" w:lineRule="atLeas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仿宋"/>
          <w:b/>
          <w:bCs/>
          <w:color w:val="auto"/>
          <w:sz w:val="32"/>
          <w:szCs w:val="32"/>
          <w:highlight w:val="none"/>
        </w:rPr>
        <w:br w:type="page" w:clear="all"/>
      </w:r>
      <w:r>
        <w:rPr>
          <w:rFonts w:hint="eastAsia" w:ascii="宋体" w:hAnsi="宋体" w:cs="宋体"/>
          <w:color w:val="auto"/>
          <w:sz w:val="28"/>
          <w:szCs w:val="28"/>
          <w:highlight w:val="none"/>
        </w:rPr>
        <w:t xml:space="preserve">十七、南京市政府采购供应商信用承诺书</w:t>
      </w:r>
      <w:r>
        <w:rPr>
          <w:rFonts w:ascii="宋体" w:hAnsi="宋体" w:cs="宋体"/>
          <w:color w:val="auto"/>
          <w:sz w:val="32"/>
          <w:highlight w:val="none"/>
        </w:rPr>
      </w:r>
      <w:r>
        <w:rPr>
          <w:color w:val="auto"/>
          <w:highlight w:val="none"/>
        </w:rPr>
      </w:r>
    </w:p>
    <w:p>
      <w:pPr>
        <w:pStyle w:val="999"/>
        <w:jc w:val="right"/>
        <w:rPr>
          <w:rFonts w:ascii="方正小标宋简体" w:hAnsi="方正小标宋简体" w:eastAsia="方正小标宋简体" w:cs="方正小标宋简体"/>
          <w:color w:val="auto"/>
          <w:sz w:val="22"/>
          <w:szCs w:val="28"/>
          <w:highlight w:val="none"/>
        </w:rPr>
      </w:pPr>
      <w:r>
        <w:rPr>
          <w:rFonts w:ascii="方正小标宋简体" w:hAnsi="方正小标宋简体" w:eastAsia="方正小标宋简体" w:cs="方正小标宋简体"/>
          <w:color w:val="auto"/>
          <w:sz w:val="22"/>
          <w:szCs w:val="28"/>
          <w:highlight w:val="none"/>
        </w:rPr>
        <w:t xml:space="preserve">2026</w:t>
      </w:r>
      <w:r>
        <w:rPr>
          <w:rFonts w:hint="eastAsia" w:ascii="方正小标宋简体" w:hAnsi="方正小标宋简体" w:eastAsia="方正小标宋简体" w:cs="方正小标宋简体"/>
          <w:color w:val="auto"/>
          <w:sz w:val="22"/>
          <w:szCs w:val="28"/>
          <w:highlight w:val="none"/>
        </w:rPr>
        <w:t xml:space="preserve">年</w:t>
      </w:r>
      <w:r>
        <w:rPr>
          <w:rFonts w:ascii="方正小标宋简体" w:hAnsi="方正小标宋简体" w:eastAsia="方正小标宋简体" w:cs="方正小标宋简体"/>
          <w:color w:val="auto"/>
          <w:sz w:val="22"/>
          <w:szCs w:val="28"/>
          <w:highlight w:val="none"/>
        </w:rPr>
        <w:t xml:space="preserve">XX</w:t>
      </w:r>
      <w:r>
        <w:rPr>
          <w:rFonts w:hint="eastAsia" w:ascii="方正小标宋简体" w:hAnsi="方正小标宋简体" w:eastAsia="方正小标宋简体" w:cs="方正小标宋简体"/>
          <w:color w:val="auto"/>
          <w:sz w:val="22"/>
          <w:szCs w:val="28"/>
          <w:highlight w:val="none"/>
        </w:rPr>
        <w:t xml:space="preserve">月</w:t>
      </w:r>
      <w:r>
        <w:rPr>
          <w:rFonts w:ascii="方正小标宋简体" w:hAnsi="方正小标宋简体" w:eastAsia="方正小标宋简体" w:cs="方正小标宋简体"/>
          <w:color w:val="auto"/>
          <w:sz w:val="22"/>
          <w:szCs w:val="28"/>
          <w:highlight w:val="none"/>
        </w:rPr>
        <w:t xml:space="preserve">XX</w:t>
      </w:r>
      <w:r>
        <w:rPr>
          <w:rFonts w:hint="eastAsia" w:ascii="方正小标宋简体" w:hAnsi="方正小标宋简体" w:eastAsia="方正小标宋简体" w:cs="方正小标宋简体"/>
          <w:color w:val="auto"/>
          <w:sz w:val="22"/>
          <w:szCs w:val="28"/>
          <w:highlight w:val="none"/>
        </w:rPr>
        <w:t xml:space="preserve">日</w:t>
      </w:r>
      <w:r>
        <w:rPr>
          <w:rFonts w:ascii="方正小标宋简体" w:hAnsi="方正小标宋简体" w:eastAsia="方正小标宋简体" w:cs="方正小标宋简体"/>
          <w:color w:val="auto"/>
          <w:sz w:val="22"/>
          <w:szCs w:val="28"/>
          <w:highlight w:val="none"/>
        </w:rPr>
      </w:r>
      <w:r>
        <w:rPr>
          <w:color w:val="auto"/>
          <w:highlight w:val="none"/>
        </w:rPr>
      </w:r>
    </w:p>
    <w:p>
      <w:pPr>
        <w:pStyle w:val="999"/>
        <w:jc w:val="center"/>
        <w:rPr>
          <w:color w:val="auto"/>
          <w:highlight w:val="none"/>
        </w:rPr>
      </w:pPr>
      <w:r>
        <w:rPr>
          <w:color w:val="auto"/>
          <w:highlight w:val="none"/>
        </w:rPr>
      </w:r>
      <w:r>
        <w:rPr>
          <w:color w:val="auto"/>
          <w:highlight w:val="none"/>
        </w:rP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99"/>
              <w:ind w:left="-420"/>
              <w:jc w:val="center"/>
              <w:tabs>
                <w:tab w:val="left" w:pos="2520" w:leader="none"/>
              </w:tabs>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   单位名称</w:t>
            </w:r>
            <w:r>
              <w:rPr>
                <w:rFonts w:ascii="宋体" w:hAnsi="宋体"/>
                <w:color w:val="auto"/>
                <w:sz w:val="24"/>
                <w:szCs w:val="32"/>
                <w:highlight w:val="none"/>
              </w:rPr>
            </w:r>
            <w:r>
              <w:rPr>
                <w:color w:val="auto"/>
                <w:highlight w:val="none"/>
              </w:rPr>
            </w:r>
          </w:p>
        </w:tc>
        <w:tc>
          <w:tcPr>
            <w:tcW w:w="2284"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ascii="宋体" w:hAnsi="宋体"/>
                <w:color w:val="auto"/>
                <w:sz w:val="24"/>
                <w:szCs w:val="32"/>
                <w:highlight w:val="none"/>
              </w:rPr>
            </w:r>
            <w:r>
              <w:rPr>
                <w:color w:val="auto"/>
                <w:highlight w:val="none"/>
              </w:rPr>
            </w:r>
          </w:p>
        </w:tc>
        <w:tc>
          <w:tcPr>
            <w:tcW w:w="1833"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统一社会信用代码</w:t>
            </w:r>
            <w:r>
              <w:rPr>
                <w:rFonts w:ascii="宋体" w:hAnsi="宋体"/>
                <w:color w:val="auto"/>
                <w:sz w:val="24"/>
                <w:szCs w:val="32"/>
                <w:highlight w:val="none"/>
              </w:rPr>
            </w:r>
            <w:r>
              <w:rPr>
                <w:color w:val="auto"/>
                <w:highlight w:val="none"/>
              </w:rPr>
            </w:r>
          </w:p>
        </w:tc>
        <w:tc>
          <w:tcPr>
            <w:tcW w:w="3331" w:type="dxa"/>
            <w:vAlign w:val="center"/>
            <w:textDirection w:val="lrTb"/>
            <w:noWrap w:val="false"/>
          </w:tcPr>
          <w:p>
            <w:pPr>
              <w:pStyle w:val="999"/>
              <w:ind w:right="-678"/>
              <w:jc w:val="center"/>
              <w:tabs>
                <w:tab w:val="left" w:pos="2320" w:leader="none"/>
              </w:tabs>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tc>
      </w:tr>
      <w:tr>
        <w:trPr>
          <w:trHeight w:val="567"/>
        </w:trPr>
        <w:tc>
          <w:tcPr>
            <w:tcW w:w="2148"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法定代表人</w:t>
            </w:r>
            <w:r>
              <w:rPr>
                <w:rFonts w:ascii="宋体" w:hAnsi="宋体"/>
                <w:color w:val="auto"/>
                <w:sz w:val="24"/>
                <w:szCs w:val="32"/>
                <w:highlight w:val="none"/>
              </w:rPr>
            </w:r>
            <w:r>
              <w:rPr>
                <w:color w:val="auto"/>
                <w:highlight w:val="none"/>
              </w:rPr>
            </w:r>
          </w:p>
        </w:tc>
        <w:tc>
          <w:tcPr>
            <w:tcW w:w="2284"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ascii="宋体" w:hAnsi="宋体"/>
                <w:color w:val="auto"/>
                <w:sz w:val="24"/>
                <w:szCs w:val="32"/>
                <w:highlight w:val="none"/>
              </w:rPr>
            </w:r>
            <w:r>
              <w:rPr>
                <w:color w:val="auto"/>
                <w:highlight w:val="none"/>
              </w:rPr>
            </w:r>
          </w:p>
        </w:tc>
        <w:tc>
          <w:tcPr>
            <w:tcW w:w="1833"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联系人</w:t>
            </w:r>
            <w:r>
              <w:rPr>
                <w:rFonts w:ascii="宋体" w:hAnsi="宋体"/>
                <w:color w:val="auto"/>
                <w:sz w:val="24"/>
                <w:szCs w:val="32"/>
                <w:highlight w:val="none"/>
              </w:rPr>
            </w:r>
            <w:r>
              <w:rPr>
                <w:color w:val="auto"/>
                <w:highlight w:val="none"/>
              </w:rPr>
            </w:r>
          </w:p>
        </w:tc>
        <w:tc>
          <w:tcPr>
            <w:tcW w:w="3331" w:type="dxa"/>
            <w:vAlign w:val="center"/>
            <w:textDirection w:val="lrTb"/>
            <w:noWrap w:val="false"/>
          </w:tcPr>
          <w:p>
            <w:pPr>
              <w:pStyle w:val="999"/>
              <w:jc w:val="center"/>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tc>
      </w:tr>
      <w:tr>
        <w:trPr>
          <w:trHeight w:val="567"/>
        </w:trPr>
        <w:tc>
          <w:tcPr>
            <w:tcW w:w="2148"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联系地址</w:t>
            </w:r>
            <w:r>
              <w:rPr>
                <w:rFonts w:ascii="宋体" w:hAnsi="宋体"/>
                <w:color w:val="auto"/>
                <w:sz w:val="24"/>
                <w:szCs w:val="32"/>
                <w:highlight w:val="none"/>
              </w:rPr>
            </w:r>
            <w:r>
              <w:rPr>
                <w:color w:val="auto"/>
                <w:highlight w:val="none"/>
              </w:rPr>
            </w:r>
          </w:p>
        </w:tc>
        <w:tc>
          <w:tcPr>
            <w:tcW w:w="2284"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ascii="宋体" w:hAnsi="宋体"/>
                <w:color w:val="auto"/>
                <w:sz w:val="24"/>
                <w:szCs w:val="32"/>
                <w:highlight w:val="none"/>
              </w:rPr>
            </w:r>
            <w:r>
              <w:rPr>
                <w:color w:val="auto"/>
                <w:highlight w:val="none"/>
              </w:rPr>
            </w:r>
          </w:p>
        </w:tc>
        <w:tc>
          <w:tcPr>
            <w:tcW w:w="1833"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联系电话</w:t>
            </w:r>
            <w:r>
              <w:rPr>
                <w:rFonts w:ascii="宋体" w:hAnsi="宋体"/>
                <w:color w:val="auto"/>
                <w:sz w:val="24"/>
                <w:szCs w:val="32"/>
                <w:highlight w:val="none"/>
              </w:rPr>
            </w:r>
            <w:r>
              <w:rPr>
                <w:color w:val="auto"/>
                <w:highlight w:val="none"/>
              </w:rPr>
            </w:r>
          </w:p>
        </w:tc>
        <w:tc>
          <w:tcPr>
            <w:tcW w:w="3331" w:type="dxa"/>
            <w:vAlign w:val="center"/>
            <w:textDirection w:val="lrTb"/>
            <w:noWrap w:val="false"/>
          </w:tcPr>
          <w:p>
            <w:pPr>
              <w:pStyle w:val="999"/>
              <w:jc w:val="center"/>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tc>
      </w:tr>
      <w:tr>
        <w:trPr>
          <w:trHeight w:val="5560"/>
        </w:trPr>
        <w:tc>
          <w:tcPr>
            <w:tcW w:w="2148" w:type="dxa"/>
            <w:vAlign w:val="center"/>
            <w:textDirection w:val="lrTb"/>
            <w:noWrap w:val="false"/>
          </w:tcPr>
          <w:p>
            <w:pPr>
              <w:pStyle w:val="999"/>
              <w:jc w:val="center"/>
              <w:rPr>
                <w:rFonts w:ascii="宋体" w:hAnsi="宋体"/>
                <w:color w:val="auto"/>
                <w:sz w:val="24"/>
                <w:szCs w:val="32"/>
                <w:highlight w:val="none"/>
              </w:rPr>
              <w:framePr w:vAnchor="margin" w:hAnchor="page" w:xAlign="center" w:y="1"/>
            </w:pPr>
            <w:r>
              <w:rPr>
                <w:rFonts w:hint="eastAsia" w:ascii="宋体" w:hAnsi="宋体"/>
                <w:color w:val="auto"/>
                <w:sz w:val="24"/>
                <w:szCs w:val="32"/>
                <w:highlight w:val="none"/>
              </w:rPr>
              <w:t xml:space="preserve">信用承诺</w:t>
            </w:r>
            <w:r>
              <w:rPr>
                <w:rFonts w:ascii="宋体" w:hAnsi="宋体"/>
                <w:color w:val="auto"/>
                <w:sz w:val="24"/>
                <w:szCs w:val="32"/>
                <w:highlight w:val="none"/>
              </w:rPr>
            </w:r>
            <w:r>
              <w:rPr>
                <w:color w:val="auto"/>
                <w:highlight w:val="none"/>
              </w:rPr>
            </w:r>
          </w:p>
        </w:tc>
        <w:tc>
          <w:tcPr>
            <w:gridSpan w:val="3"/>
            <w:tcW w:w="7448" w:type="dxa"/>
            <w:vAlign w:val="center"/>
            <w:textDirection w:val="lrTb"/>
            <w:noWrap w:val="false"/>
          </w:tcPr>
          <w:p>
            <w:pPr>
              <w:pStyle w:val="999"/>
              <w:ind w:firstLine="420"/>
              <w:rPr>
                <w:rFonts w:ascii="宋体" w:hAnsi="宋体"/>
                <w:color w:val="auto"/>
                <w:highlight w:val="none"/>
              </w:rPr>
              <w:framePr w:vAnchor="margin" w:hAnchor="page" w:xAlign="center" w:y="1"/>
            </w:pPr>
            <w:r>
              <w:rPr>
                <w:rFonts w:hint="eastAsia" w:ascii="宋体" w:hAnsi="宋体"/>
                <w:color w:val="auto"/>
                <w:highlight w:val="none"/>
              </w:rPr>
              <w:t xml:space="preserve">我公司自愿参加贵中心（公司）组织的本次采购活动，严格遵守《中华人民共和国政府采购法》及相关</w:t>
            </w:r>
            <w:r>
              <w:rPr>
                <w:rFonts w:hint="eastAsia" w:ascii="宋体" w:hAnsi="宋体"/>
                <w:color w:val="auto"/>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olor w:val="auto"/>
                <w:highlight w:val="none"/>
              </w:rPr>
            </w:r>
            <w:r>
              <w:rPr>
                <w:color w:val="auto"/>
                <w:highlight w:val="none"/>
              </w:rPr>
            </w:r>
          </w:p>
          <w:p>
            <w:pPr>
              <w:pStyle w:val="999"/>
              <w:ind w:firstLine="420"/>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p>
            <w:pPr>
              <w:pStyle w:val="999"/>
              <w:ind w:firstLine="420"/>
              <w:jc w:val="center"/>
              <w:rPr>
                <w:rFonts w:ascii="宋体" w:hAnsi="宋体"/>
                <w:color w:val="auto"/>
                <w:highlight w:val="none"/>
              </w:rPr>
              <w:framePr w:vAnchor="margin" w:hAnchor="page" w:xAlign="center" w:y="1"/>
            </w:pPr>
            <w:r>
              <w:rPr>
                <w:rFonts w:hint="eastAsia" w:ascii="宋体" w:hAnsi="宋体"/>
                <w:color w:val="auto"/>
                <w:highlight w:val="none"/>
              </w:rPr>
              <w:t xml:space="preserve">供应商名称（盖章）：</w:t>
            </w:r>
            <w:r>
              <w:rPr>
                <w:rFonts w:ascii="宋体" w:hAnsi="宋体"/>
                <w:color w:val="auto"/>
                <w:highlight w:val="none"/>
              </w:rPr>
            </w:r>
            <w:r>
              <w:rPr>
                <w:color w:val="auto"/>
                <w:highlight w:val="none"/>
              </w:rPr>
            </w:r>
          </w:p>
          <w:p>
            <w:pPr>
              <w:pStyle w:val="999"/>
              <w:ind w:firstLine="420"/>
              <w:jc w:val="center"/>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p>
            <w:pPr>
              <w:pStyle w:val="999"/>
              <w:ind w:firstLine="420"/>
              <w:jc w:val="center"/>
              <w:rPr>
                <w:rFonts w:ascii="宋体" w:hAnsi="宋体"/>
                <w:color w:val="auto"/>
                <w:highlight w:val="none"/>
              </w:rPr>
              <w:framePr w:vAnchor="margin" w:hAnchor="page" w:xAlign="center" w:y="1"/>
            </w:pPr>
            <w:r>
              <w:rPr>
                <w:rFonts w:hint="eastAsia" w:ascii="宋体" w:hAnsi="宋体"/>
                <w:color w:val="auto"/>
                <w:highlight w:val="none"/>
              </w:rPr>
              <w:t xml:space="preserve">法定代表人（签字）：</w:t>
            </w:r>
            <w:r>
              <w:rPr>
                <w:rFonts w:ascii="宋体" w:hAnsi="宋体"/>
                <w:color w:val="auto"/>
                <w:highlight w:val="none"/>
              </w:rPr>
            </w:r>
            <w:r>
              <w:rPr>
                <w:color w:val="auto"/>
                <w:highlight w:val="none"/>
              </w:rPr>
            </w:r>
          </w:p>
          <w:p>
            <w:pPr>
              <w:pStyle w:val="999"/>
              <w:ind w:firstLine="420"/>
              <w:jc w:val="center"/>
              <w:rPr>
                <w:rFonts w:ascii="宋体" w:hAnsi="宋体"/>
                <w:color w:val="auto"/>
                <w:highlight w:val="none"/>
              </w:rPr>
              <w:framePr w:vAnchor="margin" w:hAnchor="page" w:xAlign="center" w:y="1"/>
            </w:pPr>
            <w:r>
              <w:rPr>
                <w:rFonts w:ascii="宋体" w:hAnsi="宋体"/>
                <w:color w:val="auto"/>
                <w:highlight w:val="none"/>
              </w:rPr>
            </w:r>
            <w:r>
              <w:rPr>
                <w:color w:val="auto"/>
                <w:highlight w:val="none"/>
              </w:rPr>
            </w:r>
          </w:p>
          <w:p>
            <w:pPr>
              <w:pStyle w:val="999"/>
              <w:ind w:firstLine="420"/>
              <w:jc w:val="center"/>
              <w:rPr>
                <w:rFonts w:ascii="宋体" w:hAnsi="宋体"/>
                <w:color w:val="auto"/>
                <w:highlight w:val="none"/>
              </w:rPr>
              <w:framePr w:vAnchor="margin" w:hAnchor="page" w:xAlign="center" w:y="1"/>
            </w:pPr>
            <w:r>
              <w:rPr>
                <w:rFonts w:hint="eastAsia" w:ascii="宋体" w:hAnsi="宋体"/>
                <w:color w:val="auto"/>
                <w:highlight w:val="none"/>
              </w:rPr>
              <w:t xml:space="preserve">XXXX年XX月XX日</w:t>
            </w:r>
            <w:r>
              <w:rPr>
                <w:rFonts w:ascii="宋体" w:hAnsi="宋体"/>
                <w:color w:val="auto"/>
                <w:highlight w:val="none"/>
              </w:rPr>
            </w:r>
            <w:r>
              <w:rPr>
                <w:color w:val="auto"/>
                <w:highlight w:val="none"/>
              </w:rPr>
            </w:r>
          </w:p>
        </w:tc>
      </w:tr>
    </w:tbl>
    <w:p>
      <w:pPr>
        <w:pStyle w:val="999"/>
        <w:jc w:val="center"/>
        <w:rPr>
          <w:rFonts w:ascii="宋体" w:hAnsi="宋体"/>
          <w:color w:val="auto"/>
          <w:highlight w:val="none"/>
        </w:rPr>
      </w:pPr>
      <w:r>
        <w:rPr>
          <w:rFonts w:ascii="宋体" w:hAnsi="宋体"/>
          <w:color w:val="auto"/>
          <w:highlight w:val="none"/>
        </w:rPr>
      </w:r>
      <w:r>
        <w:rPr>
          <w:color w:val="auto"/>
          <w:highlight w:val="none"/>
        </w:rPr>
      </w:r>
    </w:p>
    <w:p>
      <w:pPr>
        <w:pStyle w:val="999"/>
        <w:spacing w:line="6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p>
    <w:p>
      <w:pPr>
        <w:pStyle w:val="999"/>
        <w:spacing w:line="6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p>
    <w:p>
      <w:pPr>
        <w:pStyle w:val="999"/>
        <w:ind w:firstLine="480"/>
        <w:rPr>
          <w:color w:val="auto"/>
          <w:highlight w:val="none"/>
        </w:rPr>
      </w:pPr>
      <w:r>
        <w:rPr>
          <w:rFonts w:eastAsia="Times New Roman"/>
          <w:color w:val="auto"/>
          <w:highlight w:val="none"/>
        </w:rPr>
        <w:t xml:space="preserve"> </w:t>
      </w:r>
      <w:r>
        <w:rPr>
          <w:rFonts w:ascii="宋体" w:hAnsi="宋体" w:cs="宋体"/>
          <w:color w:val="auto"/>
          <w:sz w:val="24"/>
          <w:highlight w:val="none"/>
        </w:rPr>
        <w:t xml:space="preserve">在政府采购资格审查环节，供应商只需提供书面《</w:t>
      </w:r>
      <w:r>
        <w:rPr>
          <w:rFonts w:hint="eastAsia" w:ascii="宋体" w:hAnsi="宋体" w:cs="宋体"/>
          <w:color w:val="auto"/>
          <w:sz w:val="24"/>
          <w:highlight w:val="none"/>
        </w:rPr>
        <w:t xml:space="preserve">南京市政府采购供应商信用承诺书</w:t>
      </w:r>
      <w:r>
        <w:rPr>
          <w:rFonts w:ascii="宋体" w:hAnsi="宋体" w:cs="宋体"/>
          <w:color w:val="auto"/>
          <w:sz w:val="24"/>
          <w:highlight w:val="none"/>
        </w:rPr>
        <w:t xml:space="preserve">》，即可替代以下证明材料：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（1）符合国家相关规定的财务状况报告； </w:t>
      </w:r>
      <w:r>
        <w:rPr>
          <w:color w:val="auto"/>
          <w:highlight w:val="none"/>
        </w:rPr>
      </w:r>
    </w:p>
    <w:p>
      <w:pPr>
        <w:pStyle w:val="999"/>
        <w:ind w:firstLine="480"/>
        <w:rPr>
          <w:color w:val="auto"/>
          <w:highlight w:val="none"/>
        </w:rPr>
      </w:pPr>
      <w:r>
        <w:rPr>
          <w:rFonts w:ascii="宋体" w:hAnsi="宋体" w:cs="宋体"/>
          <w:color w:val="auto"/>
          <w:sz w:val="24"/>
          <w:highlight w:val="none"/>
        </w:rPr>
        <w:t xml:space="preserve">（2）依法缴纳税收的证明材料；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（3）依法缴纳社会保障资金的证明材料；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（4）具备履行政府采购合同所必需的设备和专业技术能力的证明材料；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（5）参加政府采购活动前三年内在经营活动中没有重大违法记录的证明材料；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（6）未被列入失信被执行人、重大税收违法失信主体、政府采购严重违法失信行为记录名单的证明材料。 </w:t>
      </w:r>
      <w:r>
        <w:rPr>
          <w:color w:val="auto"/>
          <w:highlight w:val="none"/>
        </w:rPr>
      </w:r>
    </w:p>
    <w:p>
      <w:pPr>
        <w:pStyle w:val="999"/>
        <w:ind w:firstLine="480"/>
        <w:rPr>
          <w:color w:val="auto"/>
          <w:highlight w:val="none"/>
        </w:rPr>
      </w:pPr>
      <w:r>
        <w:rPr>
          <w:rFonts w:ascii="宋体" w:hAnsi="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auto"/>
          <w:highlight w:val="none"/>
        </w:rPr>
      </w:r>
    </w:p>
    <w:p>
      <w:pPr>
        <w:pStyle w:val="999"/>
        <w:ind w:firstLine="480"/>
        <w:rPr>
          <w:color w:val="auto"/>
          <w:highlight w:val="none"/>
        </w:rPr>
      </w:pPr>
      <w:r>
        <w:rPr>
          <w:rFonts w:ascii="宋体" w:hAnsi="宋体" w:cs="宋体"/>
          <w:color w:val="auto"/>
          <w:sz w:val="24"/>
          <w:highlight w:val="none"/>
        </w:rPr>
        <w:t xml:space="preserve">供应商涉及以下情形的，不适用信用承诺： </w:t>
      </w:r>
      <w:r>
        <w:rPr>
          <w:color w:val="auto"/>
          <w:highlight w:val="none"/>
        </w:rPr>
      </w:r>
    </w:p>
    <w:p>
      <w:pPr>
        <w:pStyle w:val="999"/>
        <w:ind w:firstLine="480"/>
        <w:rPr>
          <w:color w:val="auto"/>
          <w:highlight w:val="none"/>
        </w:rPr>
      </w:pPr>
      <w:r>
        <w:rPr>
          <w:rFonts w:ascii="宋体" w:hAnsi="宋体" w:cs="宋体"/>
          <w:color w:val="auto"/>
          <w:sz w:val="24"/>
          <w:highlight w:val="none"/>
        </w:rPr>
        <w:t xml:space="preserve">（1）供应商被列入严重失信主体名单； </w:t>
      </w:r>
      <w:r>
        <w:rPr>
          <w:color w:val="auto"/>
          <w:highlight w:val="none"/>
        </w:rPr>
      </w:r>
    </w:p>
    <w:p>
      <w:pPr>
        <w:pStyle w:val="999"/>
        <w:ind w:firstLine="480"/>
        <w:rPr>
          <w:color w:val="auto"/>
          <w:highlight w:val="none"/>
        </w:rPr>
      </w:pPr>
      <w:r>
        <w:rPr>
          <w:rFonts w:ascii="宋体" w:hAnsi="宋体" w:cs="宋体"/>
          <w:color w:val="auto"/>
          <w:sz w:val="24"/>
          <w:highlight w:val="none"/>
        </w:rPr>
        <w:t xml:space="preserve">（2）被相关监管部门作出行政处罚且尚在处罚有效期内； </w:t>
      </w:r>
      <w:r>
        <w:rPr>
          <w:color w:val="auto"/>
          <w:highlight w:val="none"/>
        </w:rPr>
      </w:r>
    </w:p>
    <w:p>
      <w:pPr>
        <w:pStyle w:val="999"/>
        <w:ind w:firstLine="480"/>
        <w:rPr>
          <w:color w:val="auto"/>
          <w:highlight w:val="none"/>
        </w:rPr>
      </w:pPr>
      <w:r>
        <w:rPr>
          <w:rFonts w:ascii="宋体" w:hAnsi="宋体" w:cs="宋体"/>
          <w:color w:val="auto"/>
          <w:sz w:val="24"/>
          <w:highlight w:val="none"/>
        </w:rPr>
        <w:t xml:space="preserve">（3）其他法律、行政法规规定的不适用信用承诺的情形。 </w:t>
      </w:r>
      <w:r>
        <w:rPr>
          <w:color w:val="auto"/>
          <w:highlight w:val="none"/>
        </w:rPr>
      </w:r>
    </w:p>
    <w:p>
      <w:pPr>
        <w:pStyle w:val="999"/>
        <w:ind w:firstLine="480"/>
        <w:rPr>
          <w:color w:val="auto"/>
          <w:highlight w:val="none"/>
        </w:rPr>
      </w:pPr>
      <w:r>
        <w:rPr>
          <w:rFonts w:ascii="宋体" w:hAnsi="宋体" w:cs="宋体"/>
          <w:color w:val="auto"/>
          <w:sz w:val="24"/>
          <w:highlight w:val="none"/>
        </w:rPr>
        <w:t xml:space="preserve">供应商对信用承诺内容的真实性、合法性、有效性负责。如作出虚假信用承诺，视同为“提供虚假材料谋取中标、成交”的违法行为。</w:t>
      </w:r>
      <w:r>
        <w:rPr>
          <w:color w:val="auto"/>
          <w:highlight w:val="none"/>
        </w:rPr>
      </w:r>
    </w:p>
    <w:p>
      <w:pPr>
        <w:pStyle w:val="999"/>
        <w:jc w:val="left"/>
        <w:widowControl/>
        <w:rPr>
          <w:rFonts w:ascii="宋体" w:hAnsi="宋体" w:cs="仿宋"/>
          <w:b/>
          <w:bCs/>
          <w:color w:val="auto"/>
          <w:sz w:val="32"/>
          <w:szCs w:val="32"/>
          <w:highlight w:val="none"/>
        </w:rPr>
      </w:pPr>
      <w:r>
        <w:rPr>
          <w:rFonts w:ascii="宋体" w:hAnsi="宋体" w:cs="仿宋"/>
          <w:b/>
          <w:bCs/>
          <w:color w:val="auto"/>
          <w:sz w:val="32"/>
          <w:szCs w:val="32"/>
          <w:highlight w:val="none"/>
        </w:rPr>
        <w:br w:type="page" w:clear="all"/>
      </w:r>
      <w:r>
        <w:rPr>
          <w:rFonts w:ascii="宋体" w:hAnsi="宋体" w:cs="仿宋"/>
          <w:b/>
          <w:bCs/>
          <w:color w:val="auto"/>
          <w:sz w:val="32"/>
          <w:szCs w:val="32"/>
          <w:highlight w:val="none"/>
        </w:rPr>
      </w:r>
      <w:r>
        <w:rPr>
          <w:color w:val="auto"/>
          <w:highlight w:val="none"/>
        </w:rPr>
      </w:r>
    </w:p>
    <w:p>
      <w:pPr>
        <w:pStyle w:val="999"/>
        <w:rPr>
          <w:rFonts w:ascii="宋体" w:hAnsi="宋体" w:cs="仿宋"/>
          <w:b/>
          <w:bCs/>
          <w:color w:val="auto"/>
          <w:sz w:val="32"/>
          <w:szCs w:val="32"/>
          <w:highlight w:val="none"/>
        </w:rPr>
      </w:pPr>
      <w:r>
        <w:rPr>
          <w:rFonts w:ascii="宋体" w:hAnsi="宋体" w:cs="仿宋"/>
          <w:b/>
          <w:bCs/>
          <w:color w:val="auto"/>
          <w:sz w:val="32"/>
          <w:szCs w:val="32"/>
          <w:highlight w:val="none"/>
        </w:rPr>
      </w:r>
      <w:r>
        <w:rPr>
          <w:color w:val="auto"/>
          <w:highlight w:val="none"/>
        </w:rPr>
      </w:r>
    </w:p>
    <w:p>
      <w:pPr>
        <w:pStyle w:val="999"/>
        <w:jc w:val="center"/>
        <w:rPr>
          <w:rFonts w:ascii="宋体" w:hAnsi="宋体" w:cs="仿宋"/>
          <w:b/>
          <w:bCs/>
          <w:color w:val="auto"/>
          <w:sz w:val="32"/>
          <w:szCs w:val="32"/>
          <w:highlight w:val="none"/>
        </w:rPr>
        <w:outlineLvl w:val="1"/>
      </w:pPr>
      <w:r>
        <w:rPr>
          <w:color w:val="auto"/>
          <w:highlight w:val="none"/>
        </w:rPr>
      </w:r>
      <w:bookmarkStart w:id="194" w:name="_Toc18348"/>
      <w:r>
        <w:rPr>
          <w:rFonts w:hint="eastAsia" w:ascii="宋体" w:hAnsi="宋体" w:cs="仿宋"/>
          <w:b/>
          <w:bCs/>
          <w:color w:val="auto"/>
          <w:sz w:val="32"/>
          <w:szCs w:val="32"/>
          <w:highlight w:val="none"/>
        </w:rPr>
        <w:t xml:space="preserve">质疑函范本</w:t>
      </w:r>
      <w:bookmarkEnd w:id="194"/>
      <w:r>
        <w:rPr>
          <w:rFonts w:ascii="宋体" w:hAnsi="宋体" w:cs="仿宋"/>
          <w:b/>
          <w:bCs/>
          <w:color w:val="auto"/>
          <w:sz w:val="32"/>
          <w:szCs w:val="32"/>
          <w:highlight w:val="none"/>
        </w:rPr>
      </w:r>
      <w:r>
        <w:rPr>
          <w:color w:val="auto"/>
          <w:highlight w:val="none"/>
        </w:rPr>
      </w:r>
    </w:p>
    <w:p>
      <w:pPr>
        <w:pStyle w:val="999"/>
        <w:spacing w:before="29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rPr>
          <w:rFonts w:ascii="宋体" w:hAnsi="宋体" w:cs="仿宋"/>
          <w:bCs/>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rPr>
          <w:rFonts w:ascii="宋体" w:hAnsi="宋体" w:cs="仿宋"/>
          <w:bCs/>
          <w:color w:val="auto"/>
          <w:sz w:val="24"/>
          <w:highlight w:val="non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rPr>
          <w:rFonts w:ascii="宋体" w:hAnsi="宋体" w:cs="仿宋"/>
          <w:bCs/>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rPr>
          <w:rFonts w:ascii="宋体" w:hAnsi="宋体" w:cs="仿宋"/>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rPr>
          <w:rFonts w:ascii="宋体" w:hAnsi="宋体" w:cs="仿宋"/>
          <w:color w:val="auto"/>
          <w:sz w:val="24"/>
          <w:highlight w:val="none"/>
          <w:u w:val="single"/>
        </w:rPr>
      </w:r>
      <w:r>
        <w:rPr>
          <w:color w:val="auto"/>
          <w:highlight w:val="none"/>
        </w:rPr>
      </w:r>
    </w:p>
    <w:p>
      <w:pPr>
        <w:pStyle w:val="999"/>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rPr>
          <w:rFonts w:ascii="宋体" w:hAnsi="宋体" w:cs="仿宋"/>
          <w:color w:val="auto"/>
          <w:sz w:val="24"/>
          <w:highlight w:val="none"/>
        </w:rPr>
      </w:r>
      <w:r>
        <w:rPr>
          <w:color w:val="auto"/>
          <w:highlight w:val="none"/>
        </w:rPr>
      </w:r>
    </w:p>
    <w:p>
      <w:pPr>
        <w:pStyle w:val="999"/>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rPr>
          <w:rFonts w:ascii="宋体" w:hAnsi="宋体" w:cs="仿宋"/>
          <w:bCs/>
          <w:color w:val="auto"/>
          <w:sz w:val="24"/>
          <w:highlight w:val="none"/>
        </w:rPr>
      </w:r>
      <w:r>
        <w:rPr>
          <w:color w:val="auto"/>
          <w:highlight w:val="none"/>
        </w:rPr>
      </w:r>
    </w:p>
    <w:p>
      <w:pPr>
        <w:pStyle w:val="999"/>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rPr>
          <w:rFonts w:ascii="宋体" w:hAnsi="宋体" w:cs="仿宋"/>
          <w:color w:val="auto"/>
          <w:sz w:val="24"/>
          <w:highlight w:val="none"/>
          <w:u w:val="single"/>
        </w:rPr>
      </w:r>
      <w:r>
        <w:rPr>
          <w:color w:val="auto"/>
          <w:highlight w:val="none"/>
        </w:rPr>
      </w:r>
    </w:p>
    <w:p>
      <w:pPr>
        <w:pStyle w:val="999"/>
        <w:rPr>
          <w:rFonts w:ascii="宋体" w:hAnsi="宋体"/>
          <w:color w:val="auto"/>
          <w:sz w:val="24"/>
          <w:highlight w:val="none"/>
        </w:rPr>
      </w:pPr>
      <w:r>
        <w:rPr>
          <w:rFonts w:hint="eastAsia" w:ascii="宋体" w:hAnsi="宋体"/>
          <w:color w:val="auto"/>
          <w:sz w:val="24"/>
          <w:highlight w:val="none"/>
        </w:rPr>
        <w:t xml:space="preserve">签字(签章)：                   公章：                      </w:t>
      </w:r>
      <w:r>
        <w:rPr>
          <w:rFonts w:ascii="宋体" w:hAnsi="宋体"/>
          <w:color w:val="auto"/>
          <w:sz w:val="24"/>
          <w:highlight w:val="none"/>
        </w:rPr>
      </w:r>
      <w:r>
        <w:rPr>
          <w:color w:val="auto"/>
          <w:highlight w:val="none"/>
        </w:rPr>
      </w:r>
    </w:p>
    <w:p>
      <w:pPr>
        <w:pStyle w:val="999"/>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r>
      <w:r>
        <w:rPr>
          <w:color w:val="auto"/>
          <w:highlight w:val="none"/>
        </w:rPr>
      </w:r>
    </w:p>
    <w:p>
      <w:pPr>
        <w:pStyle w:val="999"/>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rPr>
          <w:rFonts w:ascii="宋体" w:hAnsi="宋体"/>
          <w:b/>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rPr>
          <w:rFonts w:ascii="宋体" w:hAnsi="宋体"/>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rPr>
          <w:rFonts w:ascii="宋体" w:hAnsi="宋体"/>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rPr>
          <w:rFonts w:ascii="宋体" w:hAnsi="宋体"/>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rPr>
          <w:rFonts w:ascii="宋体" w:hAnsi="宋体"/>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rPr>
          <w:rFonts w:ascii="宋体" w:hAnsi="宋体"/>
          <w:color w:val="auto"/>
          <w:sz w:val="24"/>
          <w:highlight w:val="none"/>
        </w:rPr>
      </w:r>
      <w:r>
        <w:rPr>
          <w:color w:val="auto"/>
          <w:highlight w:val="none"/>
        </w:rPr>
      </w:r>
    </w:p>
    <w:p>
      <w:pPr>
        <w:pStyle w:val="999"/>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auto"/>
          <w:sz w:val="24"/>
          <w:highlight w:val="none"/>
        </w:rPr>
      </w:r>
      <w:r>
        <w:rPr>
          <w:color w:val="auto"/>
          <w:highlight w:val="none"/>
        </w:rPr>
      </w:r>
    </w:p>
    <w:p>
      <w:pPr>
        <w:pStyle w:val="999"/>
        <w:ind w:firstLine="420"/>
        <w:rPr>
          <w:color w:val="auto"/>
          <w:sz w:val="24"/>
          <w:highlight w:val="none"/>
        </w:rPr>
      </w:pPr>
      <w:r>
        <w:rPr>
          <w:color w:val="auto"/>
          <w:sz w:val="24"/>
          <w:highlight w:val="none"/>
        </w:rPr>
      </w:r>
      <w:r>
        <w:rPr>
          <w:color w:val="auto"/>
          <w:highlight w:val="none"/>
        </w:rPr>
      </w:r>
    </w:p>
    <w:p>
      <w:pPr>
        <w:pStyle w:val="999"/>
        <w:ind w:firstLine="420"/>
        <w:rPr>
          <w:color w:val="auto"/>
          <w:sz w:val="24"/>
          <w:highlight w:val="none"/>
        </w:rPr>
      </w:pPr>
      <w:r>
        <w:rPr>
          <w:color w:val="auto"/>
          <w:sz w:val="24"/>
          <w:highlight w:val="none"/>
        </w:rPr>
      </w:r>
      <w:r>
        <w:rPr>
          <w:color w:val="auto"/>
          <w:highlight w:val="none"/>
        </w:rPr>
      </w:r>
    </w:p>
    <w:p>
      <w:pPr>
        <w:pStyle w:val="999"/>
        <w:spacing w:before="19" w:line="360" w:lineRule="auto"/>
        <w:widowControl/>
        <w:rPr>
          <w:rFonts w:hint="eastAsia" w:ascii="Arial" w:hAnsi="Arial" w:cs="Arial"/>
          <w:color w:val="auto"/>
          <w:szCs w:val="21"/>
          <w:highlight w:val="none"/>
        </w:rPr>
      </w:pPr>
      <w:r>
        <w:rPr>
          <w:rFonts w:hint="eastAsia" w:ascii="Arial" w:hAnsi="Arial" w:cs="Arial"/>
          <w:color w:val="auto"/>
          <w:szCs w:val="21"/>
          <w:highlight w:val="none"/>
        </w:rPr>
      </w:r>
      <w:r>
        <w:rPr>
          <w:color w:val="auto"/>
          <w:highlight w:val="none"/>
        </w:rPr>
      </w:r>
    </w:p>
    <w:sectPr>
      <w:headerReference w:type="default" r:id="rId13"/>
      <w:footerReference w:type="default" r:id="rId17"/>
      <w:footnotePr/>
      <w:endnotePr/>
      <w:type w:val="continuous"/>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黑体_GBK">
    <w:panose1 w:val="020B0503020202020204"/>
  </w:font>
  <w:font w:name="方正小标宋简体">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4153" w:leader="none"/>
        <w:tab w:val="right" w:pos="8306" w:leader="none"/>
      </w:tabs>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151</w:t>
                          </w:r>
                          <w:r>
                            <w:rPr>
                              <w:rFonts w:hint="eastAsia" w:ascii="宋体" w:hAnsi="宋体" w:cs="宋体"/>
                              <w:sz w:val="21"/>
                              <w:szCs w:val="21"/>
                            </w:rPr>
                            <w:fldChar w:fldCharType="end"/>
                          </w:r>
                          <w:r/>
                        </w:p>
                        <w:p>
                          <w:pPr>
                            <w:pStyle w:val="99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151</w:t>
                    </w:r>
                    <w:r>
                      <w:rPr>
                        <w:rFonts w:hint="eastAsia" w:ascii="宋体" w:hAnsi="宋体" w:cs="宋体"/>
                        <w:sz w:val="21"/>
                        <w:szCs w:val="21"/>
                      </w:rPr>
                      <w:fldChar w:fldCharType="end"/>
                    </w:r>
                    <w:r/>
                  </w:p>
                  <w:p>
                    <w:pPr>
                      <w:pStyle w:val="999"/>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4153" w:leader="none"/>
        <w:tab w:val="right" w:pos="8306" w:leader="none"/>
      </w:tabs>
    </w:pPr>
    <w:r>
      <w:rPr>
        <w:rFonts w:hint="eastAsia"/>
      </w:rPr>
      <w:t xml:space="preserve">第</w:t>
    </w:r>
    <w:r>
      <w:fldChar w:fldCharType="begin"/>
    </w:r>
    <w:r>
      <w:rPr>
        <w:rStyle w:val="1081"/>
      </w:rPr>
      <w:instrText xml:space="preserve"> PAGE </w:instrText>
    </w:r>
    <w:r>
      <w:fldChar w:fldCharType="separate"/>
    </w:r>
    <w:r>
      <w:rPr>
        <w:rStyle w:val="1081"/>
      </w:rPr>
      <w:t xml:space="preserve">112</w:t>
    </w:r>
    <w:r>
      <w:fldChar w:fldCharType="end"/>
    </w:r>
    <w:r>
      <w:rPr>
        <w:rStyle w:val="1081"/>
        <w:rFonts w:hint="eastAsia"/>
      </w:rPr>
      <w:t xml:space="preserve">页，共</w:t>
    </w:r>
    <w:r>
      <w:fldChar w:fldCharType="begin"/>
    </w:r>
    <w:r>
      <w:rPr>
        <w:rStyle w:val="1081"/>
      </w:rPr>
      <w:instrText xml:space="preserve"> NUMPAGES </w:instrText>
    </w:r>
    <w:r>
      <w:fldChar w:fldCharType="separate"/>
    </w:r>
    <w:r>
      <w:rPr>
        <w:rStyle w:val="1081"/>
      </w:rPr>
      <w:t xml:space="preserve">151</w:t>
    </w:r>
    <w:r>
      <w:fldChar w:fldCharType="end"/>
    </w:r>
    <w:r>
      <w:rPr>
        <w:rStyle w:val="1081"/>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117</w:t>
                          </w:r>
                          <w:r>
                            <w:rPr>
                              <w:rFonts w:hint="eastAsia"/>
                            </w:rPr>
                            <w:fldChar w:fldCharType="end"/>
                          </w:r>
                          <w:r>
                            <w:rPr>
                              <w:rFonts w:hint="eastAsia"/>
                            </w:rPr>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117</w:t>
                    </w:r>
                    <w:r>
                      <w:rPr>
                        <w:rFonts w:hint="eastAsia"/>
                      </w:rPr>
                      <w:fldChar w:fldCharType="end"/>
                    </w:r>
                    <w:r>
                      <w:rPr>
                        <w:rFonts w:hint="eastAsia"/>
                      </w:rPr>
                    </w:r>
                    <w:r/>
                  </w:p>
                  <w:p>
                    <w:pPr>
                      <w:pStyle w:val="9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rFonts w:hint="eastAsia" w:eastAsia="华文行楷"/>
        <w:sz w:val="24"/>
      </w:rPr>
      <w:t xml:space="preserve">江苏海事大厦智能化系统招标文件</w:t>
    </w:r>
    <w:r/>
  </w:p>
  <w:p>
    <w:pPr>
      <w:pStyle w:val="105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00"/>
      <w:isLgl w:val="false"/>
      <w:suff w:val="nothing"/>
      <w:lvlText w:val="第%1章"/>
      <w:lvlJc w:val="left"/>
      <w:pPr>
        <w:pStyle w:val="999"/>
        <w:ind w:left="0" w:firstLine="0"/>
      </w:pPr>
    </w:lvl>
    <w:lvl w:ilvl="1">
      <w:start w:val="1"/>
      <w:numFmt w:val="decimal"/>
      <w:pStyle w:val="1001"/>
      <w:isLgl w:val="false"/>
      <w:suff w:val="nothing"/>
      <w:lvlText w:val=""/>
      <w:lvlJc w:val="left"/>
      <w:pPr>
        <w:pStyle w:val="999"/>
        <w:ind w:left="0" w:firstLine="0"/>
      </w:pPr>
    </w:lvl>
    <w:lvl w:ilvl="2">
      <w:start w:val="1"/>
      <w:numFmt w:val="decimal"/>
      <w:pStyle w:val="1002"/>
      <w:isLgl w:val="false"/>
      <w:suff w:val="nothing"/>
      <w:lvlText w:val=""/>
      <w:lvlJc w:val="left"/>
      <w:pPr>
        <w:pStyle w:val="999"/>
        <w:ind w:left="0" w:firstLine="0"/>
      </w:pPr>
    </w:lvl>
    <w:lvl w:ilvl="3">
      <w:start w:val="1"/>
      <w:numFmt w:val="decimal"/>
      <w:pStyle w:val="1003"/>
      <w:isLgl w:val="false"/>
      <w:suff w:val="nothing"/>
      <w:lvlText w:val=""/>
      <w:lvlJc w:val="left"/>
      <w:pPr>
        <w:pStyle w:val="999"/>
        <w:ind w:left="0" w:firstLine="0"/>
      </w:pPr>
    </w:lvl>
    <w:lvl w:ilvl="4">
      <w:start w:val="1"/>
      <w:numFmt w:val="decimal"/>
      <w:pStyle w:val="1004"/>
      <w:isLgl w:val="false"/>
      <w:suff w:val="nothing"/>
      <w:lvlText w:val=""/>
      <w:lvlJc w:val="left"/>
      <w:pPr>
        <w:pStyle w:val="999"/>
        <w:ind w:left="0" w:firstLine="0"/>
      </w:pPr>
    </w:lvl>
    <w:lvl w:ilvl="5">
      <w:start w:val="1"/>
      <w:numFmt w:val="decimal"/>
      <w:pStyle w:val="1005"/>
      <w:isLgl w:val="false"/>
      <w:suff w:val="nothing"/>
      <w:lvlText w:val=""/>
      <w:lvlJc w:val="left"/>
      <w:pPr>
        <w:pStyle w:val="999"/>
        <w:ind w:left="0" w:firstLine="0"/>
      </w:pPr>
    </w:lvl>
    <w:lvl w:ilvl="6">
      <w:start w:val="1"/>
      <w:numFmt w:val="decimal"/>
      <w:pStyle w:val="1006"/>
      <w:isLgl w:val="false"/>
      <w:suff w:val="nothing"/>
      <w:lvlText w:val=""/>
      <w:lvlJc w:val="left"/>
      <w:pPr>
        <w:pStyle w:val="999"/>
        <w:ind w:left="0" w:firstLine="0"/>
      </w:pPr>
    </w:lvl>
    <w:lvl w:ilvl="7">
      <w:start w:val="1"/>
      <w:numFmt w:val="decimal"/>
      <w:pStyle w:val="1007"/>
      <w:isLgl w:val="false"/>
      <w:suff w:val="nothing"/>
      <w:lvlText w:val=""/>
      <w:lvlJc w:val="left"/>
      <w:pPr>
        <w:pStyle w:val="999"/>
        <w:ind w:left="0" w:firstLine="0"/>
      </w:pPr>
    </w:lvl>
    <w:lvl w:ilvl="8">
      <w:start w:val="1"/>
      <w:numFmt w:val="decimal"/>
      <w:pStyle w:val="1008"/>
      <w:isLgl w:val="false"/>
      <w:suff w:val="nothing"/>
      <w:lvlText w:val=""/>
      <w:lvlJc w:val="left"/>
      <w:pPr>
        <w:pStyle w:val="999"/>
        <w:ind w:left="0" w:firstLine="0"/>
      </w:pPr>
    </w:lvl>
  </w:abstractNum>
  <w:abstractNum w:abstractNumId="3">
    <w:multiLevelType w:val="hybridMultilevel"/>
    <w:lvl w:ilvl="0">
      <w:start w:val="1"/>
      <w:numFmt w:val="decimal"/>
      <w:isLgl w:val="false"/>
      <w:suff w:val="tab"/>
      <w:lvlText w:val="%1."/>
      <w:lvlJc w:val="left"/>
      <w:pPr>
        <w:pStyle w:val="99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43"/>
      <w:isLgl w:val="false"/>
      <w:suff w:val="tab"/>
      <w:lvlText w:val=""/>
      <w:lvlJc w:val="left"/>
      <w:pPr>
        <w:pStyle w:val="999"/>
        <w:ind w:left="420" w:hanging="420"/>
        <w:tabs>
          <w:tab w:val="num" w:pos="420" w:leader="none"/>
        </w:tabs>
      </w:pPr>
      <w:rPr>
        <w:rFonts w:ascii="Wingdings" w:hAnsi="Wingdings"/>
      </w:rPr>
    </w:lvl>
    <w:lvl w:ilvl="1">
      <w:start w:val="1"/>
      <w:numFmt w:val="decimal"/>
      <w:isLgl w:val="false"/>
      <w:suff w:val="tab"/>
      <w:lvlText w:val="（%2）"/>
      <w:lvlJc w:val="left"/>
      <w:pPr>
        <w:pStyle w:val="999"/>
        <w:ind w:left="1500" w:hanging="1080"/>
        <w:tabs>
          <w:tab w:val="num" w:pos="1500" w:leader="none"/>
        </w:tabs>
      </w:pPr>
      <w:rPr>
        <w:rFonts w:hint="eastAsia" w:cs="Times New Roman"/>
      </w:rPr>
    </w:lvl>
    <w:lvl w:ilvl="2">
      <w:start w:val="1"/>
      <w:numFmt w:val="decimal"/>
      <w:isLgl w:val="false"/>
      <w:suff w:val="tab"/>
      <w:lvlText w:val="（%3）"/>
      <w:lvlJc w:val="left"/>
      <w:pPr>
        <w:pStyle w:val="999"/>
        <w:ind w:left="1560" w:hanging="720"/>
        <w:tabs>
          <w:tab w:val="num" w:pos="1560" w:leader="none"/>
        </w:tabs>
      </w:pPr>
      <w:rPr>
        <w:rFonts w:hint="eastAsia" w:cs="Times New Roman"/>
      </w:rPr>
    </w:lvl>
    <w:lvl w:ilvl="3">
      <w:start w:val="1"/>
      <w:numFmt w:val="decimal"/>
      <w:isLgl w:val="false"/>
      <w:suff w:val="tab"/>
      <w:lvlText w:val="%4."/>
      <w:lvlJc w:val="left"/>
      <w:pPr>
        <w:pStyle w:val="999"/>
        <w:ind w:left="1680" w:hanging="420"/>
        <w:tabs>
          <w:tab w:val="num" w:pos="1680" w:leader="none"/>
        </w:tabs>
      </w:pPr>
      <w:rPr>
        <w:rFonts w:cs="Times New Roman"/>
      </w:rPr>
    </w:lvl>
    <w:lvl w:ilvl="4">
      <w:start w:val="1"/>
      <w:numFmt w:val="lowerLetter"/>
      <w:isLgl w:val="false"/>
      <w:suff w:val="tab"/>
      <w:lvlText w:val="%5)"/>
      <w:lvlJc w:val="left"/>
      <w:pPr>
        <w:pStyle w:val="999"/>
        <w:ind w:left="2100" w:hanging="420"/>
        <w:tabs>
          <w:tab w:val="num" w:pos="2100" w:leader="none"/>
        </w:tabs>
      </w:pPr>
      <w:rPr>
        <w:rFonts w:cs="Times New Roman"/>
      </w:rPr>
    </w:lvl>
    <w:lvl w:ilvl="5">
      <w:start w:val="1"/>
      <w:numFmt w:val="lowerRoman"/>
      <w:isLgl w:val="false"/>
      <w:suff w:val="tab"/>
      <w:lvlText w:val="%6."/>
      <w:lvlJc w:val="right"/>
      <w:pPr>
        <w:pStyle w:val="999"/>
        <w:ind w:left="2520" w:hanging="420"/>
        <w:tabs>
          <w:tab w:val="num" w:pos="2520" w:leader="none"/>
        </w:tabs>
      </w:pPr>
      <w:rPr>
        <w:rFonts w:cs="Times New Roman"/>
      </w:rPr>
    </w:lvl>
    <w:lvl w:ilvl="6">
      <w:start w:val="1"/>
      <w:numFmt w:val="decimal"/>
      <w:isLgl w:val="false"/>
      <w:suff w:val="tab"/>
      <w:lvlText w:val="%7."/>
      <w:lvlJc w:val="left"/>
      <w:pPr>
        <w:pStyle w:val="999"/>
        <w:ind w:left="2940" w:hanging="420"/>
        <w:tabs>
          <w:tab w:val="num" w:pos="2940" w:leader="none"/>
        </w:tabs>
      </w:pPr>
      <w:rPr>
        <w:rFonts w:cs="Times New Roman"/>
      </w:rPr>
    </w:lvl>
    <w:lvl w:ilvl="7">
      <w:start w:val="1"/>
      <w:numFmt w:val="lowerLetter"/>
      <w:isLgl w:val="false"/>
      <w:suff w:val="tab"/>
      <w:lvlText w:val="%8)"/>
      <w:lvlJc w:val="left"/>
      <w:pPr>
        <w:pStyle w:val="999"/>
        <w:ind w:left="3360" w:hanging="420"/>
        <w:tabs>
          <w:tab w:val="num" w:pos="3360" w:leader="none"/>
        </w:tabs>
      </w:pPr>
      <w:rPr>
        <w:rFonts w:cs="Times New Roman"/>
      </w:rPr>
    </w:lvl>
    <w:lvl w:ilvl="8">
      <w:start w:val="1"/>
      <w:numFmt w:val="lowerRoman"/>
      <w:isLgl w:val="false"/>
      <w:suff w:val="tab"/>
      <w:lvlText w:val="%9."/>
      <w:lvlJc w:val="right"/>
      <w:pPr>
        <w:pStyle w:val="999"/>
        <w:ind w:left="3780" w:hanging="420"/>
        <w:tabs>
          <w:tab w:val="num" w:pos="3780" w:leader="none"/>
        </w:tabs>
      </w:pPr>
      <w:rPr>
        <w:rFonts w:cs="Times New Roman"/>
      </w:rPr>
    </w:lvl>
  </w:abstractNum>
  <w:abstractNum w:abstractNumId="5">
    <w:multiLevelType w:val="hybridMultilevel"/>
    <w:lvl w:ilvl="0">
      <w:start w:val="1"/>
      <w:numFmt w:val="decimal"/>
      <w:pStyle w:val="1131"/>
      <w:isLgl w:val="false"/>
      <w:suff w:val="tab"/>
      <w:lvlText w:val="(%1)"/>
      <w:lvlJc w:val="left"/>
      <w:pPr>
        <w:pStyle w:val="99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99"/>
        <w:ind w:left="840" w:hanging="420"/>
        <w:tabs>
          <w:tab w:val="num" w:pos="840" w:leader="none"/>
        </w:tabs>
      </w:pPr>
      <w:rPr>
        <w:rFonts w:cs="Times New Roman"/>
      </w:rPr>
    </w:lvl>
    <w:lvl w:ilvl="2">
      <w:start w:val="1"/>
      <w:numFmt w:val="lowerRoman"/>
      <w:isLgl w:val="false"/>
      <w:suff w:val="tab"/>
      <w:lvlText w:val="%3."/>
      <w:lvlJc w:val="right"/>
      <w:pPr>
        <w:pStyle w:val="999"/>
        <w:ind w:left="1260" w:hanging="420"/>
        <w:tabs>
          <w:tab w:val="num" w:pos="1260" w:leader="none"/>
        </w:tabs>
      </w:pPr>
      <w:rPr>
        <w:rFonts w:cs="Times New Roman"/>
      </w:rPr>
    </w:lvl>
    <w:lvl w:ilvl="3">
      <w:start w:val="1"/>
      <w:numFmt w:val="decimal"/>
      <w:isLgl w:val="false"/>
      <w:suff w:val="tab"/>
      <w:lvlText w:val="%4."/>
      <w:lvlJc w:val="left"/>
      <w:pPr>
        <w:pStyle w:val="999"/>
        <w:ind w:left="1680" w:hanging="420"/>
        <w:tabs>
          <w:tab w:val="num" w:pos="1680" w:leader="none"/>
        </w:tabs>
      </w:pPr>
      <w:rPr>
        <w:rFonts w:cs="Times New Roman"/>
      </w:rPr>
    </w:lvl>
    <w:lvl w:ilvl="4">
      <w:start w:val="1"/>
      <w:numFmt w:val="lowerLetter"/>
      <w:isLgl w:val="false"/>
      <w:suff w:val="tab"/>
      <w:lvlText w:val="%5)"/>
      <w:lvlJc w:val="left"/>
      <w:pPr>
        <w:pStyle w:val="999"/>
        <w:ind w:left="2100" w:hanging="420"/>
        <w:tabs>
          <w:tab w:val="num" w:pos="2100" w:leader="none"/>
        </w:tabs>
      </w:pPr>
      <w:rPr>
        <w:rFonts w:cs="Times New Roman"/>
      </w:rPr>
    </w:lvl>
    <w:lvl w:ilvl="5">
      <w:start w:val="1"/>
      <w:numFmt w:val="lowerRoman"/>
      <w:isLgl w:val="false"/>
      <w:suff w:val="tab"/>
      <w:lvlText w:val="%6."/>
      <w:lvlJc w:val="right"/>
      <w:pPr>
        <w:pStyle w:val="999"/>
        <w:ind w:left="2520" w:hanging="420"/>
        <w:tabs>
          <w:tab w:val="num" w:pos="2520" w:leader="none"/>
        </w:tabs>
      </w:pPr>
      <w:rPr>
        <w:rFonts w:cs="Times New Roman"/>
      </w:rPr>
    </w:lvl>
    <w:lvl w:ilvl="6">
      <w:start w:val="1"/>
      <w:numFmt w:val="decimal"/>
      <w:isLgl w:val="false"/>
      <w:suff w:val="tab"/>
      <w:lvlText w:val="%7."/>
      <w:lvlJc w:val="left"/>
      <w:pPr>
        <w:pStyle w:val="999"/>
        <w:ind w:left="2940" w:hanging="420"/>
        <w:tabs>
          <w:tab w:val="num" w:pos="2940" w:leader="none"/>
        </w:tabs>
      </w:pPr>
      <w:rPr>
        <w:rFonts w:cs="Times New Roman"/>
      </w:rPr>
    </w:lvl>
    <w:lvl w:ilvl="7">
      <w:start w:val="1"/>
      <w:numFmt w:val="lowerLetter"/>
      <w:isLgl w:val="false"/>
      <w:suff w:val="tab"/>
      <w:lvlText w:val="%8)"/>
      <w:lvlJc w:val="left"/>
      <w:pPr>
        <w:pStyle w:val="999"/>
        <w:ind w:left="3360" w:hanging="420"/>
        <w:tabs>
          <w:tab w:val="num" w:pos="3360" w:leader="none"/>
        </w:tabs>
      </w:pPr>
      <w:rPr>
        <w:rFonts w:cs="Times New Roman"/>
      </w:rPr>
    </w:lvl>
    <w:lvl w:ilvl="8">
      <w:start w:val="1"/>
      <w:numFmt w:val="lowerRoman"/>
      <w:isLgl w:val="false"/>
      <w:suff w:val="tab"/>
      <w:lvlText w:val="%9."/>
      <w:lvlJc w:val="right"/>
      <w:pPr>
        <w:pStyle w:val="999"/>
        <w:ind w:left="3780" w:hanging="420"/>
        <w:tabs>
          <w:tab w:val="num" w:pos="3780" w:leader="none"/>
        </w:tabs>
      </w:pPr>
      <w:rPr>
        <w:rFonts w:cs="Times New Roman"/>
      </w:rPr>
    </w:lvl>
  </w:abstractNum>
  <w:abstractNum w:abstractNumId="6">
    <w:multiLevelType w:val="hybridMultilevel"/>
    <w:lvl w:ilvl="0">
      <w:start w:val="1"/>
      <w:numFmt w:val="bullet"/>
      <w:pStyle w:val="1141"/>
      <w:isLgl w:val="false"/>
      <w:suff w:val="tab"/>
      <w:lvlText w:val=""/>
      <w:lvlJc w:val="left"/>
      <w:pPr>
        <w:pStyle w:val="99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98"/>
      <w:isLgl w:val="false"/>
      <w:suff w:val="tab"/>
      <w:lvlText w:val="%1"/>
      <w:lvlJc w:val="left"/>
      <w:pPr>
        <w:pStyle w:val="999"/>
        <w:ind w:left="567" w:hanging="567"/>
        <w:tabs>
          <w:tab w:val="num" w:pos="567" w:leader="none"/>
        </w:tabs>
      </w:pPr>
      <w:rPr>
        <w:rFonts w:hint="eastAsia" w:cs="Times New Roman"/>
      </w:rPr>
    </w:lvl>
    <w:lvl w:ilvl="1">
      <w:start w:val="1"/>
      <w:numFmt w:val="decimal"/>
      <w:pStyle w:val="1114"/>
      <w:isLgl w:val="false"/>
      <w:suff w:val="tab"/>
      <w:lvlText w:val="%1.%2"/>
      <w:lvlJc w:val="left"/>
      <w:pPr>
        <w:pStyle w:val="999"/>
        <w:ind w:left="567" w:hanging="283"/>
        <w:tabs>
          <w:tab w:val="num" w:pos="1004" w:leader="none"/>
        </w:tabs>
      </w:pPr>
      <w:rPr>
        <w:rFonts w:hint="eastAsia" w:cs="Times New Roman"/>
      </w:rPr>
    </w:lvl>
    <w:lvl w:ilvl="2">
      <w:start w:val="1"/>
      <w:numFmt w:val="decimal"/>
      <w:isLgl w:val="false"/>
      <w:suff w:val="tab"/>
      <w:lvlText w:val="%1.%2.%3"/>
      <w:lvlJc w:val="left"/>
      <w:pPr>
        <w:pStyle w:val="999"/>
        <w:ind w:left="1134" w:hanging="567"/>
        <w:tabs>
          <w:tab w:val="num" w:pos="1647" w:leader="none"/>
        </w:tabs>
      </w:pPr>
      <w:rPr>
        <w:rFonts w:hint="eastAsia" w:cs="Times New Roman"/>
      </w:rPr>
    </w:lvl>
    <w:lvl w:ilvl="3">
      <w:start w:val="1"/>
      <w:numFmt w:val="decimal"/>
      <w:isLgl w:val="false"/>
      <w:suff w:val="tab"/>
      <w:lvlText w:val="%1.%2.%3.%4"/>
      <w:lvlJc w:val="left"/>
      <w:pPr>
        <w:pStyle w:val="999"/>
        <w:ind w:left="2851" w:hanging="708"/>
        <w:tabs>
          <w:tab w:val="num" w:pos="3223" w:leader="none"/>
        </w:tabs>
      </w:pPr>
      <w:rPr>
        <w:rFonts w:hint="eastAsia" w:cs="Times New Roman"/>
      </w:rPr>
    </w:lvl>
    <w:lvl w:ilvl="4">
      <w:start w:val="1"/>
      <w:numFmt w:val="decimal"/>
      <w:isLgl w:val="false"/>
      <w:suff w:val="tab"/>
      <w:lvlText w:val="%1.%2.%3.%4.%5"/>
      <w:lvlJc w:val="left"/>
      <w:pPr>
        <w:pStyle w:val="999"/>
        <w:ind w:left="3418" w:hanging="850"/>
        <w:tabs>
          <w:tab w:val="num" w:pos="3648" w:leader="none"/>
        </w:tabs>
      </w:pPr>
      <w:rPr>
        <w:rFonts w:hint="eastAsia" w:cs="Times New Roman"/>
      </w:rPr>
    </w:lvl>
    <w:lvl w:ilvl="5">
      <w:start w:val="1"/>
      <w:numFmt w:val="decimal"/>
      <w:isLgl w:val="false"/>
      <w:suff w:val="tab"/>
      <w:lvlText w:val="%1.%2.%3.%4.%5.%6"/>
      <w:lvlJc w:val="left"/>
      <w:pPr>
        <w:pStyle w:val="999"/>
        <w:ind w:left="4127" w:hanging="1134"/>
        <w:tabs>
          <w:tab w:val="num" w:pos="4433" w:leader="none"/>
        </w:tabs>
      </w:pPr>
      <w:rPr>
        <w:rFonts w:hint="eastAsia" w:cs="Times New Roman"/>
      </w:rPr>
    </w:lvl>
    <w:lvl w:ilvl="6">
      <w:start w:val="1"/>
      <w:numFmt w:val="decimal"/>
      <w:isLgl w:val="false"/>
      <w:suff w:val="tab"/>
      <w:lvlText w:val="%1.%2.%3.%4.%5.%6.%7"/>
      <w:lvlJc w:val="left"/>
      <w:pPr>
        <w:pStyle w:val="999"/>
        <w:ind w:left="4694" w:hanging="1276"/>
        <w:tabs>
          <w:tab w:val="num" w:pos="4858" w:leader="none"/>
        </w:tabs>
      </w:pPr>
      <w:rPr>
        <w:rFonts w:hint="eastAsia" w:cs="Times New Roman"/>
      </w:rPr>
    </w:lvl>
    <w:lvl w:ilvl="7">
      <w:start w:val="1"/>
      <w:numFmt w:val="decimal"/>
      <w:isLgl w:val="false"/>
      <w:suff w:val="tab"/>
      <w:lvlText w:val="%1.%2.%3.%4.%5.%6.%7.%8"/>
      <w:lvlJc w:val="left"/>
      <w:pPr>
        <w:pStyle w:val="999"/>
        <w:ind w:left="5261" w:hanging="1418"/>
        <w:tabs>
          <w:tab w:val="num" w:pos="5643" w:leader="none"/>
        </w:tabs>
      </w:pPr>
      <w:rPr>
        <w:rFonts w:hint="eastAsia" w:cs="Times New Roman"/>
      </w:rPr>
    </w:lvl>
    <w:lvl w:ilvl="8">
      <w:start w:val="1"/>
      <w:numFmt w:val="decimal"/>
      <w:isLgl w:val="false"/>
      <w:suff w:val="tab"/>
      <w:lvlText w:val="%1.%2.%3.%4.%5.%6.%7.%8.%9"/>
      <w:lvlJc w:val="left"/>
      <w:pPr>
        <w:pStyle w:val="999"/>
        <w:ind w:left="5969" w:hanging="1700"/>
        <w:tabs>
          <w:tab w:val="num" w:pos="6429" w:leader="none"/>
        </w:tabs>
      </w:pPr>
      <w:rPr>
        <w:rFonts w:hint="eastAsia" w:cs="Times New Roman"/>
      </w:rPr>
    </w:lvl>
  </w:abstractNum>
  <w:abstractNum w:abstractNumId="8">
    <w:multiLevelType w:val="hybridMultilevel"/>
    <w:lvl w:ilvl="0">
      <w:start w:val="1"/>
      <w:numFmt w:val="chineseCountingThousand"/>
      <w:isLgl w:val="false"/>
      <w:suff w:val="tab"/>
      <w:lvlText w:val="%1、"/>
      <w:lvlJc w:val="left"/>
      <w:pPr>
        <w:pStyle w:val="999"/>
        <w:ind w:left="562" w:hanging="420"/>
      </w:pPr>
      <w:rPr>
        <w:rFonts w:hint="eastAsia"/>
      </w:r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num w:numId="1">
    <w:abstractNumId w:val="2"/>
  </w:num>
  <w:num w:numId="2">
    <w:abstractNumId w:val="7"/>
  </w:num>
  <w:num w:numId="3">
    <w:abstractNumId w:val="5"/>
  </w:num>
  <w:num w:numId="4">
    <w:abstractNumId w:val="6"/>
  </w:num>
  <w:num w:numId="5">
    <w:abstractNumId w:val="4"/>
  </w:num>
  <w:num w:numId="6">
    <w:abstractNumId w:val="8"/>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999"/>
    <w:next w:val="999"/>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999"/>
    <w:next w:val="999"/>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999"/>
    <w:next w:val="999"/>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999"/>
    <w:next w:val="999"/>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999"/>
    <w:next w:val="999"/>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999"/>
    <w:next w:val="999"/>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999"/>
    <w:next w:val="999"/>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999"/>
    <w:next w:val="999"/>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999"/>
    <w:next w:val="999"/>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No Spacing"/>
    <w:uiPriority w:val="1"/>
    <w:qFormat/>
    <w:pPr>
      <w:spacing w:before="0" w:after="0" w:line="240" w:lineRule="auto"/>
    </w:pPr>
  </w:style>
  <w:style w:type="paragraph" w:styleId="841">
    <w:name w:val="Title"/>
    <w:basedOn w:val="999"/>
    <w:next w:val="999"/>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9"/>
    <w:next w:val="999"/>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9"/>
    <w:next w:val="999"/>
    <w:link w:val="846"/>
    <w:uiPriority w:val="29"/>
    <w:qFormat/>
    <w:pPr>
      <w:ind w:left="720" w:right="720"/>
    </w:pPr>
    <w:rPr>
      <w:i/>
    </w:rPr>
  </w:style>
  <w:style w:type="character" w:styleId="846">
    <w:name w:val="Quote Char"/>
    <w:link w:val="845"/>
    <w:uiPriority w:val="29"/>
    <w:rPr>
      <w:i/>
    </w:rPr>
  </w:style>
  <w:style w:type="paragraph" w:styleId="847">
    <w:name w:val="Intense Quote"/>
    <w:basedOn w:val="999"/>
    <w:next w:val="9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9"/>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999"/>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999"/>
    <w:next w:val="999"/>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999"/>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999"/>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1"/>
    <w:basedOn w:val="999"/>
    <w:next w:val="999"/>
    <w:uiPriority w:val="39"/>
    <w:unhideWhenUsed/>
    <w:pPr>
      <w:ind w:left="0" w:right="0" w:firstLine="0"/>
      <w:spacing w:after="57"/>
    </w:pPr>
  </w:style>
  <w:style w:type="paragraph" w:styleId="989">
    <w:name w:val="toc 2"/>
    <w:basedOn w:val="999"/>
    <w:next w:val="999"/>
    <w:uiPriority w:val="39"/>
    <w:unhideWhenUsed/>
    <w:pPr>
      <w:ind w:left="283" w:right="0" w:firstLine="0"/>
      <w:spacing w:after="57"/>
    </w:pPr>
  </w:style>
  <w:style w:type="paragraph" w:styleId="990">
    <w:name w:val="toc 3"/>
    <w:basedOn w:val="999"/>
    <w:next w:val="999"/>
    <w:uiPriority w:val="39"/>
    <w:unhideWhenUsed/>
    <w:pPr>
      <w:ind w:left="567" w:right="0" w:firstLine="0"/>
      <w:spacing w:after="57"/>
    </w:pPr>
  </w:style>
  <w:style w:type="paragraph" w:styleId="991">
    <w:name w:val="toc 4"/>
    <w:basedOn w:val="999"/>
    <w:next w:val="999"/>
    <w:uiPriority w:val="39"/>
    <w:unhideWhenUsed/>
    <w:pPr>
      <w:ind w:left="850" w:right="0" w:firstLine="0"/>
      <w:spacing w:after="57"/>
    </w:pPr>
  </w:style>
  <w:style w:type="paragraph" w:styleId="992">
    <w:name w:val="toc 5"/>
    <w:basedOn w:val="999"/>
    <w:next w:val="999"/>
    <w:uiPriority w:val="39"/>
    <w:unhideWhenUsed/>
    <w:pPr>
      <w:ind w:left="1134" w:right="0" w:firstLine="0"/>
      <w:spacing w:after="57"/>
    </w:pPr>
  </w:style>
  <w:style w:type="paragraph" w:styleId="993">
    <w:name w:val="toc 6"/>
    <w:basedOn w:val="999"/>
    <w:next w:val="999"/>
    <w:uiPriority w:val="39"/>
    <w:unhideWhenUsed/>
    <w:pPr>
      <w:ind w:left="1417" w:right="0" w:firstLine="0"/>
      <w:spacing w:after="57"/>
    </w:pPr>
  </w:style>
  <w:style w:type="paragraph" w:styleId="994">
    <w:name w:val="toc 7"/>
    <w:basedOn w:val="999"/>
    <w:next w:val="999"/>
    <w:uiPriority w:val="39"/>
    <w:unhideWhenUsed/>
    <w:pPr>
      <w:ind w:left="1701" w:right="0" w:firstLine="0"/>
      <w:spacing w:after="57"/>
    </w:pPr>
  </w:style>
  <w:style w:type="paragraph" w:styleId="995">
    <w:name w:val="toc 8"/>
    <w:basedOn w:val="999"/>
    <w:next w:val="999"/>
    <w:uiPriority w:val="39"/>
    <w:unhideWhenUsed/>
    <w:pPr>
      <w:ind w:left="1984" w:right="0" w:firstLine="0"/>
      <w:spacing w:after="57"/>
    </w:pPr>
  </w:style>
  <w:style w:type="paragraph" w:styleId="996">
    <w:name w:val="toc 9"/>
    <w:basedOn w:val="999"/>
    <w:next w:val="999"/>
    <w:uiPriority w:val="39"/>
    <w:unhideWhenUsed/>
    <w:pPr>
      <w:ind w:left="2268" w:right="0" w:firstLine="0"/>
      <w:spacing w:after="57"/>
    </w:p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999"/>
    <w:link w:val="999"/>
    <w:qFormat/>
    <w:pPr>
      <w:jc w:val="both"/>
      <w:widowControl w:val="off"/>
    </w:pPr>
    <w:rPr>
      <w:sz w:val="21"/>
      <w:lang w:val="en-US" w:eastAsia="zh-CN" w:bidi="ar-SA"/>
    </w:rPr>
  </w:style>
  <w:style w:type="paragraph" w:styleId="1000">
    <w:name w:val="标题 1"/>
    <w:basedOn w:val="999"/>
    <w:next w:val="1012"/>
    <w:link w:val="1011"/>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01">
    <w:name w:val="标题 2"/>
    <w:basedOn w:val="999"/>
    <w:next w:val="999"/>
    <w:link w:val="1014"/>
    <w:uiPriority w:val="99"/>
    <w:qFormat/>
    <w:pPr>
      <w:numPr>
        <w:ilvl w:val="1"/>
        <w:numId w:val="1"/>
      </w:numPr>
      <w:jc w:val="left"/>
      <w:keepLines/>
      <w:keepNext/>
      <w:spacing w:before="120" w:after="120"/>
      <w:outlineLvl w:val="1"/>
    </w:pPr>
    <w:rPr>
      <w:rFonts w:ascii="Cambria" w:hAnsi="Cambria"/>
      <w:b/>
      <w:bCs/>
      <w:sz w:val="32"/>
      <w:szCs w:val="32"/>
    </w:rPr>
  </w:style>
  <w:style w:type="paragraph" w:styleId="1002">
    <w:name w:val="标题 3"/>
    <w:basedOn w:val="999"/>
    <w:next w:val="1016"/>
    <w:link w:val="1015"/>
    <w:uiPriority w:val="99"/>
    <w:qFormat/>
    <w:pPr>
      <w:numPr>
        <w:ilvl w:val="2"/>
        <w:numId w:val="1"/>
      </w:numPr>
      <w:keepLines/>
      <w:keepNext/>
      <w:spacing w:before="120" w:after="120"/>
      <w:outlineLvl w:val="2"/>
    </w:pPr>
    <w:rPr>
      <w:b/>
      <w:bCs/>
      <w:sz w:val="32"/>
      <w:szCs w:val="32"/>
    </w:rPr>
  </w:style>
  <w:style w:type="paragraph" w:styleId="1003">
    <w:name w:val="标题 4"/>
    <w:basedOn w:val="999"/>
    <w:next w:val="1016"/>
    <w:link w:val="1018"/>
    <w:uiPriority w:val="99"/>
    <w:qFormat/>
    <w:pPr>
      <w:numPr>
        <w:ilvl w:val="3"/>
        <w:numId w:val="1"/>
      </w:numPr>
      <w:keepLines/>
      <w:keepNext/>
      <w:spacing w:before="120" w:after="120"/>
      <w:outlineLvl w:val="3"/>
    </w:pPr>
    <w:rPr>
      <w:rFonts w:ascii="Cambria" w:hAnsi="Cambria"/>
      <w:b/>
      <w:bCs/>
      <w:sz w:val="28"/>
      <w:szCs w:val="28"/>
    </w:rPr>
  </w:style>
  <w:style w:type="paragraph" w:styleId="1004">
    <w:name w:val="标题 5"/>
    <w:basedOn w:val="999"/>
    <w:next w:val="1016"/>
    <w:link w:val="1019"/>
    <w:uiPriority w:val="99"/>
    <w:qFormat/>
    <w:pPr>
      <w:numPr>
        <w:ilvl w:val="4"/>
        <w:numId w:val="1"/>
      </w:numPr>
      <w:keepNext/>
      <w:spacing w:before="156" w:after="156"/>
      <w:outlineLvl w:val="4"/>
    </w:pPr>
    <w:rPr>
      <w:b/>
      <w:bCs/>
      <w:sz w:val="28"/>
      <w:szCs w:val="28"/>
    </w:rPr>
  </w:style>
  <w:style w:type="paragraph" w:styleId="1005">
    <w:name w:val="标题 6"/>
    <w:basedOn w:val="999"/>
    <w:next w:val="999"/>
    <w:link w:val="102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06">
    <w:name w:val="标题 7"/>
    <w:basedOn w:val="999"/>
    <w:next w:val="999"/>
    <w:link w:val="1021"/>
    <w:uiPriority w:val="99"/>
    <w:qFormat/>
    <w:pPr>
      <w:numPr>
        <w:ilvl w:val="6"/>
        <w:numId w:val="1"/>
      </w:numPr>
      <w:keepLines/>
      <w:keepNext/>
      <w:spacing w:before="240" w:after="64" w:line="320" w:lineRule="auto"/>
      <w:outlineLvl w:val="6"/>
    </w:pPr>
    <w:rPr>
      <w:b/>
      <w:bCs/>
      <w:sz w:val="24"/>
      <w:szCs w:val="24"/>
    </w:rPr>
  </w:style>
  <w:style w:type="paragraph" w:styleId="1007">
    <w:name w:val="标题 8"/>
    <w:basedOn w:val="999"/>
    <w:next w:val="999"/>
    <w:link w:val="1022"/>
    <w:uiPriority w:val="99"/>
    <w:qFormat/>
    <w:pPr>
      <w:numPr>
        <w:ilvl w:val="7"/>
        <w:numId w:val="1"/>
      </w:numPr>
      <w:keepLines/>
      <w:keepNext/>
      <w:spacing w:before="240" w:after="64" w:line="320" w:lineRule="auto"/>
      <w:outlineLvl w:val="7"/>
    </w:pPr>
    <w:rPr>
      <w:rFonts w:ascii="Cambria" w:hAnsi="Cambria"/>
      <w:sz w:val="24"/>
      <w:szCs w:val="24"/>
    </w:rPr>
  </w:style>
  <w:style w:type="paragraph" w:styleId="1008">
    <w:name w:val="标题 9"/>
    <w:basedOn w:val="999"/>
    <w:next w:val="999"/>
    <w:link w:val="1023"/>
    <w:uiPriority w:val="99"/>
    <w:qFormat/>
    <w:pPr>
      <w:numPr>
        <w:ilvl w:val="8"/>
        <w:numId w:val="1"/>
      </w:numPr>
      <w:keepLines/>
      <w:keepNext/>
      <w:spacing w:before="240" w:after="64" w:line="320" w:lineRule="auto"/>
      <w:outlineLvl w:val="8"/>
    </w:pPr>
    <w:rPr>
      <w:rFonts w:ascii="Cambria" w:hAnsi="Cambria"/>
      <w:szCs w:val="21"/>
    </w:rPr>
  </w:style>
  <w:style w:type="character" w:styleId="1009">
    <w:name w:val="默认段落字体"/>
    <w:next w:val="1009"/>
    <w:link w:val="999"/>
    <w:uiPriority w:val="1"/>
    <w:unhideWhenUsed/>
  </w:style>
  <w:style w:type="table" w:styleId="1010">
    <w:name w:val="普通表格"/>
    <w:next w:val="1010"/>
    <w:link w:val="999"/>
    <w:uiPriority w:val="99"/>
    <w:unhideWhenUsed/>
    <w:tblPr/>
  </w:style>
  <w:style w:type="character" w:styleId="1011">
    <w:name w:val="标题 1 字符"/>
    <w:next w:val="1011"/>
    <w:link w:val="1000"/>
    <w:rPr>
      <w:rFonts w:ascii="黑体" w:eastAsia="黑体"/>
      <w:b/>
      <w:sz w:val="28"/>
    </w:rPr>
  </w:style>
  <w:style w:type="paragraph" w:styleId="1012">
    <w:name w:val="正文文本"/>
    <w:basedOn w:val="999"/>
    <w:next w:val="999"/>
    <w:link w:val="1013"/>
    <w:uiPriority w:val="99"/>
    <w:rPr>
      <w:sz w:val="20"/>
    </w:rPr>
  </w:style>
  <w:style w:type="character" w:styleId="1013">
    <w:name w:val="正文文本 字符"/>
    <w:next w:val="1013"/>
    <w:link w:val="1012"/>
    <w:uiPriority w:val="99"/>
    <w:semiHidden/>
    <w:rPr>
      <w:rFonts w:cs="Times New Roman"/>
      <w:sz w:val="20"/>
      <w:szCs w:val="20"/>
    </w:rPr>
  </w:style>
  <w:style w:type="character" w:styleId="1014">
    <w:name w:val="标题 2 字符"/>
    <w:next w:val="1014"/>
    <w:link w:val="1001"/>
    <w:uiPriority w:val="99"/>
    <w:rPr>
      <w:rFonts w:ascii="Cambria" w:hAnsi="Cambria"/>
      <w:b/>
      <w:bCs/>
      <w:sz w:val="32"/>
      <w:szCs w:val="32"/>
    </w:rPr>
  </w:style>
  <w:style w:type="character" w:styleId="1015">
    <w:name w:val="标题 3 字符"/>
    <w:next w:val="1015"/>
    <w:link w:val="1002"/>
    <w:uiPriority w:val="99"/>
    <w:rPr>
      <w:b/>
      <w:bCs/>
      <w:sz w:val="32"/>
      <w:szCs w:val="32"/>
    </w:rPr>
  </w:style>
  <w:style w:type="paragraph" w:styleId="1016">
    <w:name w:val="正文缩进"/>
    <w:basedOn w:val="999"/>
    <w:next w:val="1016"/>
    <w:link w:val="1017"/>
    <w:qFormat/>
    <w:pPr>
      <w:ind w:firstLine="420"/>
    </w:pPr>
  </w:style>
  <w:style w:type="character" w:styleId="1017">
    <w:name w:val="正文缩进 字符"/>
    <w:next w:val="1017"/>
    <w:link w:val="1016"/>
    <w:rPr>
      <w:rFonts w:eastAsia="宋体" w:cs="Times New Roman"/>
      <w:sz w:val="21"/>
      <w:lang w:val="en-US" w:eastAsia="zh-CN" w:bidi="ar-SA"/>
    </w:rPr>
  </w:style>
  <w:style w:type="character" w:styleId="1018">
    <w:name w:val="标题 4 字符"/>
    <w:next w:val="1018"/>
    <w:link w:val="1003"/>
    <w:uiPriority w:val="99"/>
    <w:rPr>
      <w:rFonts w:ascii="Cambria" w:hAnsi="Cambria"/>
      <w:b/>
      <w:bCs/>
      <w:sz w:val="28"/>
      <w:szCs w:val="28"/>
    </w:rPr>
  </w:style>
  <w:style w:type="character" w:styleId="1019">
    <w:name w:val="标题 5 字符"/>
    <w:next w:val="1019"/>
    <w:link w:val="1004"/>
    <w:uiPriority w:val="99"/>
    <w:rPr>
      <w:b/>
      <w:bCs/>
      <w:sz w:val="28"/>
      <w:szCs w:val="28"/>
    </w:rPr>
  </w:style>
  <w:style w:type="character" w:styleId="1020">
    <w:name w:val="标题 6 字符"/>
    <w:next w:val="1020"/>
    <w:link w:val="1005"/>
    <w:uiPriority w:val="99"/>
    <w:rPr>
      <w:rFonts w:ascii="Cambria" w:hAnsi="Cambria"/>
      <w:b/>
      <w:bCs/>
      <w:sz w:val="24"/>
      <w:szCs w:val="24"/>
    </w:rPr>
  </w:style>
  <w:style w:type="character" w:styleId="1021">
    <w:name w:val="标题 7 字符"/>
    <w:next w:val="1021"/>
    <w:link w:val="1006"/>
    <w:uiPriority w:val="99"/>
    <w:rPr>
      <w:b/>
      <w:bCs/>
      <w:sz w:val="24"/>
      <w:szCs w:val="24"/>
    </w:rPr>
  </w:style>
  <w:style w:type="character" w:styleId="1022">
    <w:name w:val="标题 8 字符"/>
    <w:next w:val="1022"/>
    <w:link w:val="1007"/>
    <w:uiPriority w:val="99"/>
    <w:rPr>
      <w:rFonts w:ascii="Cambria" w:hAnsi="Cambria"/>
      <w:sz w:val="24"/>
      <w:szCs w:val="24"/>
    </w:rPr>
  </w:style>
  <w:style w:type="character" w:styleId="1023">
    <w:name w:val="标题 9 字符"/>
    <w:next w:val="1023"/>
    <w:link w:val="1008"/>
    <w:uiPriority w:val="99"/>
    <w:rPr>
      <w:rFonts w:ascii="Cambria" w:hAnsi="Cambria"/>
      <w:sz w:val="21"/>
      <w:szCs w:val="21"/>
    </w:rPr>
  </w:style>
  <w:style w:type="paragraph" w:styleId="1024">
    <w:name w:val="列表 3"/>
    <w:basedOn w:val="999"/>
    <w:next w:val="1024"/>
    <w:link w:val="999"/>
    <w:uiPriority w:val="99"/>
    <w:pPr>
      <w:ind w:left="1260" w:hanging="420"/>
    </w:pPr>
  </w:style>
  <w:style w:type="paragraph" w:styleId="1025">
    <w:name w:val="目录 7"/>
    <w:basedOn w:val="999"/>
    <w:next w:val="999"/>
    <w:link w:val="999"/>
    <w:uiPriority w:val="99"/>
    <w:semiHidden/>
    <w:pPr>
      <w:ind w:left="1260"/>
      <w:jc w:val="left"/>
    </w:pPr>
    <w:rPr>
      <w:sz w:val="18"/>
    </w:rPr>
  </w:style>
  <w:style w:type="paragraph" w:styleId="1026">
    <w:name w:val="索引 8"/>
    <w:basedOn w:val="999"/>
    <w:next w:val="999"/>
    <w:link w:val="999"/>
    <w:uiPriority w:val="99"/>
    <w:semiHidden/>
    <w:pPr>
      <w:ind w:left="2940"/>
    </w:pPr>
  </w:style>
  <w:style w:type="paragraph" w:styleId="1027">
    <w:name w:val="索引 5"/>
    <w:basedOn w:val="999"/>
    <w:next w:val="999"/>
    <w:link w:val="999"/>
    <w:uiPriority w:val="99"/>
    <w:semiHidden/>
    <w:pPr>
      <w:ind w:left="1680"/>
    </w:pPr>
  </w:style>
  <w:style w:type="paragraph" w:styleId="1028">
    <w:name w:val="文档结构图"/>
    <w:basedOn w:val="999"/>
    <w:next w:val="1028"/>
    <w:link w:val="1029"/>
    <w:uiPriority w:val="99"/>
    <w:semiHidden/>
    <w:pPr>
      <w:shd w:val="clear" w:color="auto" w:fill="000080"/>
    </w:pPr>
    <w:rPr>
      <w:sz w:val="2"/>
    </w:rPr>
  </w:style>
  <w:style w:type="character" w:styleId="1029">
    <w:name w:val="文档结构图 字符"/>
    <w:next w:val="1029"/>
    <w:link w:val="1028"/>
    <w:uiPriority w:val="99"/>
    <w:semiHidden/>
    <w:rPr>
      <w:rFonts w:cs="Times New Roman"/>
      <w:sz w:val="2"/>
    </w:rPr>
  </w:style>
  <w:style w:type="paragraph" w:styleId="1030">
    <w:name w:val="批注文字"/>
    <w:basedOn w:val="999"/>
    <w:next w:val="1030"/>
    <w:link w:val="1031"/>
    <w:pPr>
      <w:jc w:val="left"/>
    </w:pPr>
    <w:rPr>
      <w:sz w:val="20"/>
    </w:rPr>
  </w:style>
  <w:style w:type="character" w:styleId="1031">
    <w:name w:val="批注文字 字符"/>
    <w:next w:val="1031"/>
    <w:link w:val="1030"/>
    <w:rPr>
      <w:rFonts w:cs="Times New Roman"/>
      <w:sz w:val="20"/>
      <w:szCs w:val="20"/>
    </w:rPr>
  </w:style>
  <w:style w:type="paragraph" w:styleId="1032">
    <w:name w:val="索引 6"/>
    <w:basedOn w:val="999"/>
    <w:next w:val="999"/>
    <w:link w:val="999"/>
    <w:uiPriority w:val="99"/>
    <w:semiHidden/>
    <w:pPr>
      <w:ind w:left="2100"/>
    </w:pPr>
  </w:style>
  <w:style w:type="paragraph" w:styleId="1033">
    <w:name w:val="正文文本 3"/>
    <w:basedOn w:val="999"/>
    <w:next w:val="1033"/>
    <w:link w:val="1034"/>
    <w:uiPriority w:val="99"/>
    <w:rPr>
      <w:sz w:val="16"/>
      <w:szCs w:val="16"/>
    </w:rPr>
  </w:style>
  <w:style w:type="character" w:styleId="1034">
    <w:name w:val="正文文本 3 字符"/>
    <w:next w:val="1034"/>
    <w:link w:val="1033"/>
    <w:uiPriority w:val="99"/>
    <w:semiHidden/>
    <w:rPr>
      <w:rFonts w:cs="Times New Roman"/>
      <w:sz w:val="16"/>
      <w:szCs w:val="16"/>
    </w:rPr>
  </w:style>
  <w:style w:type="paragraph" w:styleId="1035">
    <w:name w:val="正文文本缩进"/>
    <w:basedOn w:val="999"/>
    <w:next w:val="1037"/>
    <w:link w:val="1036"/>
    <w:uiPriority w:val="99"/>
    <w:pPr>
      <w:ind w:firstLine="645"/>
    </w:pPr>
    <w:rPr>
      <w:sz w:val="20"/>
    </w:rPr>
  </w:style>
  <w:style w:type="character" w:styleId="1036">
    <w:name w:val="正文文本缩进 字符"/>
    <w:next w:val="1036"/>
    <w:link w:val="1035"/>
    <w:uiPriority w:val="99"/>
    <w:semiHidden/>
    <w:rPr>
      <w:rFonts w:cs="Times New Roman"/>
      <w:sz w:val="20"/>
      <w:szCs w:val="20"/>
    </w:rPr>
  </w:style>
  <w:style w:type="paragraph" w:styleId="1037">
    <w:name w:val="寄信人地址"/>
    <w:basedOn w:val="999"/>
    <w:next w:val="1037"/>
    <w:link w:val="999"/>
    <w:qFormat/>
    <w:pPr>
      <w:spacing w:line="560" w:lineRule="exact"/>
    </w:pPr>
    <w:rPr>
      <w:rFonts w:ascii="Arial" w:hAnsi="Arial" w:eastAsia="仿宋_GB2312" w:cs="Arial"/>
      <w:sz w:val="32"/>
    </w:rPr>
  </w:style>
  <w:style w:type="paragraph" w:styleId="1038">
    <w:name w:val="索引 4"/>
    <w:basedOn w:val="999"/>
    <w:next w:val="999"/>
    <w:link w:val="999"/>
    <w:uiPriority w:val="99"/>
    <w:semiHidden/>
    <w:pPr>
      <w:ind w:left="1260"/>
    </w:pPr>
  </w:style>
  <w:style w:type="paragraph" w:styleId="1039">
    <w:name w:val="目录 5"/>
    <w:basedOn w:val="999"/>
    <w:next w:val="999"/>
    <w:link w:val="999"/>
    <w:uiPriority w:val="99"/>
    <w:semiHidden/>
    <w:pPr>
      <w:ind w:left="840"/>
      <w:jc w:val="left"/>
    </w:pPr>
    <w:rPr>
      <w:sz w:val="18"/>
    </w:rPr>
  </w:style>
  <w:style w:type="paragraph" w:styleId="1040">
    <w:name w:val="目录 3"/>
    <w:basedOn w:val="999"/>
    <w:next w:val="999"/>
    <w:link w:val="999"/>
    <w:uiPriority w:val="99"/>
    <w:semiHidden/>
    <w:pPr>
      <w:ind w:left="420"/>
      <w:jc w:val="left"/>
    </w:pPr>
    <w:rPr>
      <w:i/>
      <w:sz w:val="20"/>
    </w:rPr>
  </w:style>
  <w:style w:type="paragraph" w:styleId="1041">
    <w:name w:val="纯文本"/>
    <w:basedOn w:val="999"/>
    <w:next w:val="1041"/>
    <w:link w:val="1042"/>
    <w:rPr>
      <w:rFonts w:ascii="宋体" w:hAnsi="Courier New"/>
      <w:szCs w:val="21"/>
    </w:rPr>
  </w:style>
  <w:style w:type="character" w:styleId="1042">
    <w:name w:val="纯文本 字符"/>
    <w:next w:val="1042"/>
    <w:link w:val="1041"/>
    <w:rPr>
      <w:rFonts w:ascii="宋体" w:hAnsi="Courier New" w:cs="Courier New"/>
      <w:sz w:val="21"/>
      <w:szCs w:val="21"/>
    </w:rPr>
  </w:style>
  <w:style w:type="paragraph" w:styleId="1043">
    <w:name w:val="目录 8"/>
    <w:basedOn w:val="999"/>
    <w:next w:val="999"/>
    <w:link w:val="999"/>
    <w:uiPriority w:val="99"/>
    <w:semiHidden/>
    <w:pPr>
      <w:ind w:left="1470"/>
      <w:jc w:val="left"/>
    </w:pPr>
    <w:rPr>
      <w:sz w:val="18"/>
    </w:rPr>
  </w:style>
  <w:style w:type="paragraph" w:styleId="1044">
    <w:name w:val="索引 3"/>
    <w:basedOn w:val="999"/>
    <w:next w:val="999"/>
    <w:link w:val="999"/>
    <w:uiPriority w:val="99"/>
    <w:semiHidden/>
    <w:pPr>
      <w:ind w:left="840"/>
    </w:pPr>
  </w:style>
  <w:style w:type="paragraph" w:styleId="1045">
    <w:name w:val="日期"/>
    <w:basedOn w:val="999"/>
    <w:next w:val="999"/>
    <w:link w:val="1046"/>
    <w:uiPriority w:val="99"/>
    <w:pPr>
      <w:ind w:left="100"/>
    </w:pPr>
    <w:rPr>
      <w:sz w:val="20"/>
    </w:rPr>
  </w:style>
  <w:style w:type="character" w:styleId="1046">
    <w:name w:val="日期 字符"/>
    <w:next w:val="1046"/>
    <w:link w:val="1045"/>
    <w:uiPriority w:val="99"/>
    <w:semiHidden/>
    <w:rPr>
      <w:rFonts w:cs="Times New Roman"/>
      <w:sz w:val="20"/>
      <w:szCs w:val="20"/>
    </w:rPr>
  </w:style>
  <w:style w:type="paragraph" w:styleId="1047">
    <w:name w:val="正文文本缩进 2"/>
    <w:basedOn w:val="999"/>
    <w:next w:val="1047"/>
    <w:link w:val="1048"/>
    <w:uiPriority w:val="99"/>
    <w:pPr>
      <w:ind w:left="630" w:firstLine="645"/>
    </w:pPr>
    <w:rPr>
      <w:sz w:val="20"/>
    </w:rPr>
  </w:style>
  <w:style w:type="character" w:styleId="1048">
    <w:name w:val="正文文本缩进 2 字符"/>
    <w:next w:val="1048"/>
    <w:link w:val="1047"/>
    <w:uiPriority w:val="99"/>
    <w:semiHidden/>
    <w:rPr>
      <w:rFonts w:cs="Times New Roman"/>
      <w:sz w:val="20"/>
      <w:szCs w:val="20"/>
    </w:rPr>
  </w:style>
  <w:style w:type="paragraph" w:styleId="1049">
    <w:name w:val="批注框文本"/>
    <w:basedOn w:val="999"/>
    <w:next w:val="1049"/>
    <w:link w:val="1050"/>
    <w:uiPriority w:val="99"/>
    <w:semiHidden/>
    <w:rPr>
      <w:sz w:val="18"/>
      <w:szCs w:val="18"/>
    </w:rPr>
  </w:style>
  <w:style w:type="character" w:styleId="1050">
    <w:name w:val="批注框文本 字符"/>
    <w:next w:val="1050"/>
    <w:link w:val="1049"/>
    <w:uiPriority w:val="99"/>
    <w:semiHidden/>
    <w:rPr>
      <w:sz w:val="18"/>
      <w:szCs w:val="18"/>
    </w:rPr>
  </w:style>
  <w:style w:type="paragraph" w:styleId="1051">
    <w:name w:val="页脚"/>
    <w:basedOn w:val="999"/>
    <w:next w:val="1051"/>
    <w:link w:val="1052"/>
    <w:uiPriority w:val="99"/>
    <w:pPr>
      <w:jc w:val="left"/>
      <w:tabs>
        <w:tab w:val="center" w:pos="4153" w:leader="none"/>
        <w:tab w:val="right" w:pos="8306" w:leader="none"/>
      </w:tabs>
    </w:pPr>
    <w:rPr>
      <w:sz w:val="18"/>
    </w:rPr>
  </w:style>
  <w:style w:type="character" w:styleId="1052">
    <w:name w:val="页脚 字符"/>
    <w:next w:val="1052"/>
    <w:link w:val="1051"/>
    <w:uiPriority w:val="99"/>
    <w:rPr>
      <w:rFonts w:eastAsia="宋体" w:cs="Times New Roman"/>
      <w:sz w:val="18"/>
      <w:lang w:val="en-US" w:eastAsia="zh-CN" w:bidi="ar-SA"/>
    </w:rPr>
  </w:style>
  <w:style w:type="paragraph" w:styleId="1053">
    <w:name w:val="页眉"/>
    <w:basedOn w:val="999"/>
    <w:next w:val="1053"/>
    <w:link w:val="1054"/>
    <w:uiPriority w:val="99"/>
    <w:pPr>
      <w:jc w:val="center"/>
      <w:tabs>
        <w:tab w:val="center" w:pos="4153" w:leader="none"/>
        <w:tab w:val="right" w:pos="8306" w:leader="none"/>
      </w:tabs>
      <w:pBdr>
        <w:bottom w:val="single" w:color="000000" w:sz="6" w:space="1"/>
      </w:pBdr>
    </w:pPr>
    <w:rPr>
      <w:sz w:val="18"/>
    </w:rPr>
  </w:style>
  <w:style w:type="character" w:styleId="1054">
    <w:name w:val="页眉 字符"/>
    <w:next w:val="1054"/>
    <w:link w:val="1053"/>
    <w:uiPriority w:val="99"/>
    <w:semiHidden/>
    <w:rPr>
      <w:rFonts w:eastAsia="宋体" w:cs="Times New Roman"/>
      <w:sz w:val="18"/>
      <w:lang w:val="en-US" w:eastAsia="zh-CN" w:bidi="ar-SA"/>
    </w:rPr>
  </w:style>
  <w:style w:type="paragraph" w:styleId="1055">
    <w:name w:val="目录 1"/>
    <w:basedOn w:val="999"/>
    <w:next w:val="999"/>
    <w:link w:val="999"/>
    <w:uiPriority w:val="39"/>
    <w:pPr>
      <w:jc w:val="left"/>
      <w:spacing w:before="120" w:after="120"/>
    </w:pPr>
    <w:rPr>
      <w:b/>
      <w:caps/>
      <w:sz w:val="20"/>
    </w:rPr>
  </w:style>
  <w:style w:type="paragraph" w:styleId="1056">
    <w:name w:val="目录 4"/>
    <w:basedOn w:val="999"/>
    <w:next w:val="999"/>
    <w:link w:val="999"/>
    <w:uiPriority w:val="99"/>
    <w:semiHidden/>
    <w:pPr>
      <w:ind w:left="630"/>
      <w:jc w:val="left"/>
    </w:pPr>
    <w:rPr>
      <w:sz w:val="18"/>
    </w:rPr>
  </w:style>
  <w:style w:type="paragraph" w:styleId="1057">
    <w:name w:val="索引标题"/>
    <w:basedOn w:val="999"/>
    <w:next w:val="1058"/>
    <w:link w:val="999"/>
    <w:uiPriority w:val="99"/>
    <w:semiHidden/>
  </w:style>
  <w:style w:type="paragraph" w:styleId="1058">
    <w:name w:val="索引 1"/>
    <w:basedOn w:val="999"/>
    <w:next w:val="999"/>
    <w:link w:val="999"/>
    <w:uiPriority w:val="99"/>
    <w:semiHidden/>
    <w:pPr>
      <w:jc w:val="center"/>
    </w:pPr>
    <w:rPr>
      <w:rFonts w:ascii="仿宋_GB2312" w:hAnsi="宋体" w:eastAsia="仿宋_GB2312"/>
      <w:sz w:val="30"/>
      <w:szCs w:val="24"/>
    </w:rPr>
  </w:style>
  <w:style w:type="paragraph" w:styleId="1059">
    <w:name w:val="目录 6"/>
    <w:basedOn w:val="999"/>
    <w:next w:val="999"/>
    <w:link w:val="999"/>
    <w:uiPriority w:val="99"/>
    <w:semiHidden/>
    <w:pPr>
      <w:ind w:left="1050"/>
      <w:jc w:val="left"/>
    </w:pPr>
    <w:rPr>
      <w:sz w:val="18"/>
    </w:rPr>
  </w:style>
  <w:style w:type="paragraph" w:styleId="1060">
    <w:name w:val="正文文本缩进 3"/>
    <w:basedOn w:val="999"/>
    <w:next w:val="1060"/>
    <w:link w:val="1061"/>
    <w:uiPriority w:val="99"/>
    <w:pPr>
      <w:ind w:left="645" w:firstLine="645"/>
    </w:pPr>
    <w:rPr>
      <w:sz w:val="16"/>
      <w:szCs w:val="16"/>
    </w:rPr>
  </w:style>
  <w:style w:type="character" w:styleId="1061">
    <w:name w:val="正文文本缩进 3 字符"/>
    <w:next w:val="1061"/>
    <w:link w:val="1060"/>
    <w:uiPriority w:val="99"/>
    <w:semiHidden/>
    <w:rPr>
      <w:rFonts w:cs="Times New Roman"/>
      <w:sz w:val="16"/>
      <w:szCs w:val="16"/>
    </w:rPr>
  </w:style>
  <w:style w:type="paragraph" w:styleId="1062">
    <w:name w:val="索引 7"/>
    <w:basedOn w:val="999"/>
    <w:next w:val="999"/>
    <w:link w:val="999"/>
    <w:uiPriority w:val="99"/>
    <w:semiHidden/>
    <w:pPr>
      <w:ind w:left="2520"/>
    </w:pPr>
  </w:style>
  <w:style w:type="paragraph" w:styleId="1063">
    <w:name w:val="索引 9"/>
    <w:basedOn w:val="999"/>
    <w:next w:val="999"/>
    <w:link w:val="999"/>
    <w:uiPriority w:val="99"/>
    <w:semiHidden/>
    <w:pPr>
      <w:ind w:left="3360"/>
    </w:pPr>
  </w:style>
  <w:style w:type="paragraph" w:styleId="1064">
    <w:name w:val="图表目录"/>
    <w:basedOn w:val="999"/>
    <w:next w:val="999"/>
    <w:link w:val="999"/>
    <w:uiPriority w:val="99"/>
    <w:semiHidden/>
    <w:pPr>
      <w:ind w:left="840" w:hanging="420"/>
    </w:pPr>
  </w:style>
  <w:style w:type="paragraph" w:styleId="1065">
    <w:name w:val="目录 2"/>
    <w:basedOn w:val="999"/>
    <w:next w:val="999"/>
    <w:link w:val="999"/>
    <w:uiPriority w:val="39"/>
    <w:pPr>
      <w:ind w:left="210"/>
      <w:jc w:val="left"/>
    </w:pPr>
    <w:rPr>
      <w:smallCaps/>
      <w:sz w:val="20"/>
    </w:rPr>
  </w:style>
  <w:style w:type="paragraph" w:styleId="1066">
    <w:name w:val="目录 9"/>
    <w:basedOn w:val="999"/>
    <w:next w:val="999"/>
    <w:link w:val="999"/>
    <w:uiPriority w:val="99"/>
    <w:semiHidden/>
    <w:pPr>
      <w:ind w:left="1680"/>
      <w:jc w:val="left"/>
    </w:pPr>
    <w:rPr>
      <w:sz w:val="18"/>
    </w:rPr>
  </w:style>
  <w:style w:type="paragraph" w:styleId="1067">
    <w:name w:val="正文文本 2"/>
    <w:basedOn w:val="999"/>
    <w:next w:val="1067"/>
    <w:link w:val="1068"/>
    <w:uiPriority w:val="99"/>
    <w:pPr>
      <w:jc w:val="center"/>
      <w:widowControl/>
    </w:pPr>
    <w:rPr>
      <w:sz w:val="20"/>
    </w:rPr>
  </w:style>
  <w:style w:type="character" w:styleId="1068">
    <w:name w:val="正文文本 2 字符"/>
    <w:next w:val="1068"/>
    <w:link w:val="1067"/>
    <w:uiPriority w:val="99"/>
    <w:semiHidden/>
    <w:rPr>
      <w:rFonts w:cs="Times New Roman"/>
      <w:sz w:val="20"/>
      <w:szCs w:val="20"/>
    </w:rPr>
  </w:style>
  <w:style w:type="paragraph" w:styleId="1069">
    <w:name w:val="HTML 预设格式"/>
    <w:basedOn w:val="999"/>
    <w:next w:val="1069"/>
    <w:link w:val="107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70">
    <w:name w:val="HTML 预设格式 字符"/>
    <w:next w:val="1070"/>
    <w:link w:val="1069"/>
    <w:uiPriority w:val="99"/>
    <w:semiHidden/>
    <w:rPr>
      <w:rFonts w:ascii="Courier New" w:hAnsi="Courier New" w:cs="Courier New"/>
      <w:sz w:val="20"/>
      <w:szCs w:val="20"/>
    </w:rPr>
  </w:style>
  <w:style w:type="paragraph" w:styleId="1071">
    <w:name w:val="普通(网站)"/>
    <w:basedOn w:val="999"/>
    <w:next w:val="1071"/>
    <w:link w:val="999"/>
    <w:uiPriority w:val="99"/>
    <w:pPr>
      <w:jc w:val="left"/>
      <w:spacing w:before="100" w:beforeAutospacing="1" w:after="100" w:afterAutospacing="1"/>
      <w:widowControl/>
    </w:pPr>
    <w:rPr>
      <w:rFonts w:ascii="Arial" w:hAnsi="Arial" w:cs="Arial"/>
      <w:sz w:val="24"/>
      <w:szCs w:val="24"/>
    </w:rPr>
  </w:style>
  <w:style w:type="paragraph" w:styleId="1072">
    <w:name w:val="索引 2"/>
    <w:basedOn w:val="999"/>
    <w:next w:val="999"/>
    <w:link w:val="999"/>
    <w:uiPriority w:val="99"/>
    <w:semiHidden/>
    <w:pPr>
      <w:ind w:left="420"/>
    </w:pPr>
  </w:style>
  <w:style w:type="paragraph" w:styleId="1073">
    <w:name w:val="标题"/>
    <w:basedOn w:val="999"/>
    <w:next w:val="999"/>
    <w:link w:val="1074"/>
    <w:uiPriority w:val="10"/>
    <w:qFormat/>
    <w:pPr>
      <w:jc w:val="center"/>
      <w:spacing w:before="240" w:after="60"/>
      <w:outlineLvl w:val="0"/>
    </w:pPr>
    <w:rPr>
      <w:rFonts w:ascii="Cambria" w:hAnsi="Cambria"/>
      <w:b/>
      <w:bCs/>
      <w:sz w:val="32"/>
      <w:szCs w:val="32"/>
    </w:rPr>
  </w:style>
  <w:style w:type="character" w:styleId="1074">
    <w:name w:val="标题 字符"/>
    <w:next w:val="1074"/>
    <w:link w:val="1073"/>
    <w:uiPriority w:val="10"/>
    <w:rPr>
      <w:rFonts w:ascii="Cambria" w:hAnsi="Cambria" w:cs="Times New Roman"/>
      <w:b/>
      <w:bCs/>
      <w:sz w:val="32"/>
      <w:szCs w:val="32"/>
    </w:rPr>
  </w:style>
  <w:style w:type="paragraph" w:styleId="1075">
    <w:name w:val="批注主题"/>
    <w:basedOn w:val="1030"/>
    <w:next w:val="1030"/>
    <w:link w:val="1076"/>
    <w:uiPriority w:val="99"/>
    <w:semiHidden/>
    <w:rPr>
      <w:b/>
      <w:bCs/>
    </w:rPr>
  </w:style>
  <w:style w:type="character" w:styleId="1076">
    <w:name w:val="批注主题 字符"/>
    <w:next w:val="1076"/>
    <w:link w:val="1075"/>
    <w:uiPriority w:val="99"/>
    <w:semiHidden/>
    <w:rPr>
      <w:rFonts w:cs="Times New Roman"/>
      <w:b/>
      <w:bCs/>
      <w:sz w:val="20"/>
      <w:szCs w:val="20"/>
    </w:rPr>
  </w:style>
  <w:style w:type="paragraph" w:styleId="1077">
    <w:name w:val="正文首行缩进"/>
    <w:basedOn w:val="1012"/>
    <w:next w:val="1077"/>
    <w:link w:val="1078"/>
    <w:uiPriority w:val="99"/>
    <w:pPr>
      <w:ind w:firstLine="420"/>
      <w:spacing w:after="120"/>
    </w:pPr>
    <w:rPr>
      <w:rFonts w:ascii="Times New Roman" w:hAnsi="Times New Roman" w:eastAsia="宋体"/>
      <w:sz w:val="21"/>
      <w:szCs w:val="24"/>
    </w:rPr>
  </w:style>
  <w:style w:type="character" w:styleId="1078">
    <w:name w:val="正文首行缩进 字符"/>
    <w:next w:val="1078"/>
    <w:link w:val="1077"/>
    <w:uiPriority w:val="99"/>
    <w:semiHidden/>
  </w:style>
  <w:style w:type="paragraph" w:styleId="1079">
    <w:name w:val="正文首行缩进 2"/>
    <w:basedOn w:val="1035"/>
    <w:next w:val="1079"/>
    <w:link w:val="999"/>
    <w:unhideWhenUsed/>
    <w:qFormat/>
    <w:pPr>
      <w:ind w:left="200" w:firstLine="420"/>
    </w:pPr>
  </w:style>
  <w:style w:type="table" w:styleId="1080">
    <w:name w:val="网格型"/>
    <w:next w:val="1080"/>
    <w:link w:val="999"/>
    <w:uiPriority w:val="59"/>
    <w:qFormat/>
    <w:rPr>
      <w:lang w:val="en-US" w:eastAsia="zh-CN" w:bidi="ar-SA"/>
    </w:rPr>
    <w:tblPr/>
  </w:style>
  <w:style w:type="character" w:styleId="1081">
    <w:name w:val="页码"/>
    <w:next w:val="1081"/>
    <w:link w:val="999"/>
    <w:rPr>
      <w:rFonts w:cs="Times New Roman"/>
    </w:rPr>
  </w:style>
  <w:style w:type="character" w:styleId="1082">
    <w:name w:val="已访问的超链接"/>
    <w:next w:val="1082"/>
    <w:link w:val="999"/>
    <w:uiPriority w:val="99"/>
    <w:rPr>
      <w:rFonts w:cs="Times New Roman"/>
      <w:color w:val="800080"/>
      <w:u w:val="single"/>
    </w:rPr>
  </w:style>
  <w:style w:type="character" w:styleId="1083">
    <w:name w:val="强调"/>
    <w:next w:val="1083"/>
    <w:link w:val="999"/>
    <w:qFormat/>
    <w:rPr>
      <w:b/>
      <w:i/>
      <w:spacing w:val="10"/>
      <w:shd w:val="clear" w:color="auto" w:fill="auto"/>
    </w:rPr>
  </w:style>
  <w:style w:type="character" w:styleId="1084">
    <w:name w:val="HTML 打字机"/>
    <w:next w:val="1084"/>
    <w:link w:val="999"/>
    <w:unhideWhenUsed/>
    <w:rPr>
      <w:rFonts w:ascii="monospace" w:hAnsi="monospace" w:eastAsia="monospace" w:cs="monospace"/>
      <w:sz w:val="20"/>
    </w:rPr>
  </w:style>
  <w:style w:type="character" w:styleId="1085">
    <w:name w:val="HTML 缩写"/>
    <w:next w:val="1085"/>
    <w:link w:val="999"/>
    <w:unhideWhenUsed/>
  </w:style>
  <w:style w:type="character" w:styleId="1086">
    <w:name w:val="超链接"/>
    <w:next w:val="1086"/>
    <w:link w:val="999"/>
    <w:uiPriority w:val="99"/>
    <w:rPr>
      <w:rFonts w:cs="Times New Roman"/>
      <w:color w:val="0000ff"/>
      <w:u w:val="single"/>
    </w:rPr>
  </w:style>
  <w:style w:type="character" w:styleId="1087">
    <w:name w:val="HTML 代码"/>
    <w:next w:val="1087"/>
    <w:link w:val="999"/>
    <w:unhideWhenUsed/>
    <w:rPr>
      <w:rFonts w:ascii="monospace" w:hAnsi="monospace" w:eastAsia="monospace" w:cs="monospace"/>
      <w:sz w:val="20"/>
    </w:rPr>
  </w:style>
  <w:style w:type="character" w:styleId="1088">
    <w:name w:val="批注引用"/>
    <w:next w:val="1088"/>
    <w:link w:val="999"/>
    <w:rPr>
      <w:rFonts w:cs="Times New Roman"/>
      <w:sz w:val="21"/>
    </w:rPr>
  </w:style>
  <w:style w:type="character" w:styleId="1089">
    <w:name w:val="HTML 键盘"/>
    <w:next w:val="1089"/>
    <w:link w:val="999"/>
    <w:unhideWhenUsed/>
    <w:rPr>
      <w:rFonts w:ascii="monospace" w:hAnsi="monospace" w:eastAsia="monospace" w:cs="monospace"/>
      <w:sz w:val="20"/>
      <w:shd w:val="clear" w:color="auto" w:fill="fcf8f5"/>
    </w:rPr>
  </w:style>
  <w:style w:type="character" w:styleId="1090">
    <w:name w:val="HTML 样本"/>
    <w:next w:val="1090"/>
    <w:link w:val="999"/>
    <w:unhideWhenUsed/>
    <w:rPr>
      <w:rFonts w:ascii="monospace" w:hAnsi="monospace" w:eastAsia="monospace" w:cs="monospace"/>
    </w:rPr>
  </w:style>
  <w:style w:type="character" w:styleId="1091">
    <w:name w:val="标题 3 Char,h3 Char,3rd level Char,3 Char,标题4 Char,Heading 3 - old Char"/>
    <w:next w:val="1091"/>
    <w:link w:val="999"/>
    <w:uiPriority w:val="99"/>
    <w:rPr>
      <w:rFonts w:ascii="宋体" w:hAnsi="宋体" w:eastAsia="宋体" w:cs="Times New Roman"/>
      <w:b/>
      <w:bCs/>
      <w:sz w:val="32"/>
      <w:szCs w:val="32"/>
      <w:lang w:val="en-US" w:eastAsia="zh-CN" w:bidi="ar-SA"/>
    </w:rPr>
  </w:style>
  <w:style w:type="character" w:styleId="1092">
    <w:name w:val="para_small"/>
    <w:next w:val="1092"/>
    <w:link w:val="999"/>
    <w:uiPriority w:val="99"/>
    <w:rPr>
      <w:rFonts w:cs="Times New Roman"/>
    </w:rPr>
  </w:style>
  <w:style w:type="character" w:styleId="1093">
    <w:name w:val="point_normal1"/>
    <w:next w:val="1093"/>
    <w:link w:val="999"/>
    <w:uiPriority w:val="99"/>
    <w:rPr>
      <w:rFonts w:ascii="Arial" w:hAnsi="Arial" w:cs="Arial"/>
      <w:sz w:val="18"/>
      <w:szCs w:val="18"/>
    </w:rPr>
  </w:style>
  <w:style w:type="character" w:styleId="1094">
    <w:name w:val="正文2 Char"/>
    <w:next w:val="1094"/>
    <w:link w:val="1095"/>
    <w:rPr>
      <w:sz w:val="24"/>
    </w:rPr>
  </w:style>
  <w:style w:type="paragraph" w:styleId="1095">
    <w:name w:val="正文2"/>
    <w:basedOn w:val="999"/>
    <w:next w:val="1095"/>
    <w:link w:val="1094"/>
    <w:pPr>
      <w:ind w:firstLine="510"/>
      <w:spacing w:before="156" w:line="360" w:lineRule="auto"/>
    </w:pPr>
    <w:rPr>
      <w:sz w:val="24"/>
    </w:rPr>
  </w:style>
  <w:style w:type="character" w:styleId="1096">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96"/>
    <w:link w:val="999"/>
    <w:rPr>
      <w:rFonts w:ascii="宋体" w:hAnsi="Courier New" w:eastAsia="宋体"/>
      <w:sz w:val="21"/>
      <w:lang w:val="en-US" w:eastAsia="zh-CN" w:bidi="ar-SA"/>
    </w:rPr>
  </w:style>
  <w:style w:type="character" w:styleId="1097">
    <w:name w:val="二级目录 Char"/>
    <w:next w:val="1097"/>
    <w:link w:val="1098"/>
    <w:uiPriority w:val="99"/>
    <w:rPr>
      <w:b/>
      <w:sz w:val="30"/>
      <w:szCs w:val="28"/>
      <w:lang w:val="en-US" w:eastAsia="zh-CN" w:bidi="ar-SA"/>
    </w:rPr>
  </w:style>
  <w:style w:type="paragraph" w:styleId="1098">
    <w:name w:val="二级目录"/>
    <w:next w:val="999"/>
    <w:link w:val="1097"/>
    <w:uiPriority w:val="99"/>
    <w:pPr>
      <w:numPr>
        <w:ilvl w:val="0"/>
        <w:numId w:val="2"/>
      </w:numPr>
      <w:tabs>
        <w:tab w:val="left" w:pos="720" w:leader="none"/>
      </w:tabs>
      <w:outlineLvl w:val="1"/>
    </w:pPr>
    <w:rPr>
      <w:b/>
      <w:sz w:val="30"/>
      <w:szCs w:val="28"/>
      <w:lang w:val="en-US" w:eastAsia="zh-CN" w:bidi="ar-SA"/>
    </w:rPr>
  </w:style>
  <w:style w:type="paragraph" w:styleId="1099">
    <w:name w:val="列表段落1"/>
    <w:basedOn w:val="999"/>
    <w:next w:val="1099"/>
    <w:link w:val="999"/>
    <w:uiPriority w:val="99"/>
    <w:qFormat/>
    <w:pPr>
      <w:ind w:firstLine="420"/>
    </w:pPr>
    <w:rPr>
      <w:rFonts w:ascii="Times New Roman" w:hAnsi="Times New Roman" w:eastAsia="宋体" w:cs="Times New Roman"/>
      <w:szCs w:val="20"/>
    </w:rPr>
  </w:style>
  <w:style w:type="paragraph" w:styleId="1100">
    <w:name w:val="font6"/>
    <w:basedOn w:val="999"/>
    <w:next w:val="1100"/>
    <w:link w:val="999"/>
    <w:pPr>
      <w:jc w:val="left"/>
      <w:spacing w:before="100" w:beforeAutospacing="1" w:after="100" w:afterAutospacing="1"/>
      <w:widowControl/>
    </w:pPr>
    <w:rPr>
      <w:rFonts w:ascii="宋体" w:hAnsi="宋体" w:cs="宋体"/>
      <w:color w:val="000000"/>
      <w:sz w:val="20"/>
    </w:rPr>
  </w:style>
  <w:style w:type="paragraph" w:styleId="1101">
    <w:name w:val="Char"/>
    <w:basedOn w:val="999"/>
    <w:next w:val="1101"/>
    <w:link w:val="999"/>
    <w:rPr>
      <w:rFonts w:ascii="Tahoma" w:hAnsi="Tahoma" w:cs="仿宋_GB2312"/>
      <w:sz w:val="24"/>
      <w:szCs w:val="28"/>
    </w:rPr>
  </w:style>
  <w:style w:type="paragraph" w:styleId="1102">
    <w:name w:val="xl113"/>
    <w:basedOn w:val="999"/>
    <w:next w:val="1102"/>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3">
    <w:name w:val="tableau"/>
    <w:basedOn w:val="999"/>
    <w:next w:val="1103"/>
    <w:link w:val="999"/>
    <w:uiPriority w:val="99"/>
    <w:pPr>
      <w:jc w:val="center"/>
      <w:spacing w:before="20" w:after="20"/>
      <w:widowControl/>
    </w:pPr>
    <w:rPr>
      <w:rFonts w:ascii="Arial" w:hAnsi="Arial"/>
      <w:sz w:val="16"/>
      <w:lang w:eastAsia="en-US"/>
    </w:rPr>
  </w:style>
  <w:style w:type="paragraph" w:styleId="1104">
    <w:name w:val="Char Char2 Char Char"/>
    <w:basedOn w:val="1028"/>
    <w:next w:val="1104"/>
    <w:link w:val="999"/>
    <w:uiPriority w:val="99"/>
    <w:pPr>
      <w:spacing w:line="436" w:lineRule="exact"/>
    </w:pPr>
    <w:rPr>
      <w:rFonts w:ascii="Tahoma" w:hAnsi="Tahoma"/>
      <w:sz w:val="24"/>
    </w:rPr>
  </w:style>
  <w:style w:type="paragraph" w:styleId="1105">
    <w:name w:val="默认段落字体 Para Char"/>
    <w:basedOn w:val="999"/>
    <w:next w:val="1105"/>
    <w:link w:val="999"/>
    <w:uiPriority w:val="99"/>
    <w:rPr>
      <w:sz w:val="24"/>
      <w:szCs w:val="24"/>
    </w:rPr>
  </w:style>
  <w:style w:type="paragraph" w:styleId="1106">
    <w:name w:val="丁华正文"/>
    <w:basedOn w:val="1060"/>
    <w:next w:val="1106"/>
    <w:link w:val="999"/>
    <w:uiPriority w:val="99"/>
    <w:pPr>
      <w:ind w:left="0" w:firstLine="510"/>
      <w:spacing w:line="360" w:lineRule="auto"/>
    </w:pPr>
    <w:rPr>
      <w:rFonts w:ascii="Times New Roman" w:hAnsi="Times New Roman" w:eastAsia="宋体"/>
      <w:color w:val="000000"/>
      <w:sz w:val="24"/>
      <w:szCs w:val="16"/>
    </w:rPr>
  </w:style>
  <w:style w:type="paragraph" w:styleId="1107">
    <w:name w:val="xl117"/>
    <w:basedOn w:val="999"/>
    <w:next w:val="1107"/>
    <w:link w:val="9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8">
    <w:name w:val="xl109"/>
    <w:basedOn w:val="999"/>
    <w:next w:val="110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9">
    <w:name w:val="msolistparagraph"/>
    <w:basedOn w:val="999"/>
    <w:next w:val="1109"/>
    <w:link w:val="999"/>
    <w:uiPriority w:val="99"/>
    <w:pPr>
      <w:ind w:firstLine="420"/>
    </w:pPr>
    <w:rPr>
      <w:rFonts w:ascii="Calibri" w:hAnsi="Calibri"/>
      <w:szCs w:val="22"/>
    </w:rPr>
  </w:style>
  <w:style w:type="paragraph" w:styleId="1110">
    <w:name w:val="retrait3"/>
    <w:basedOn w:val="999"/>
    <w:next w:val="1110"/>
    <w:link w:val="999"/>
    <w:uiPriority w:val="99"/>
    <w:pPr>
      <w:ind w:left="851"/>
      <w:jc w:val="left"/>
      <w:spacing w:before="20" w:after="20"/>
      <w:widowControl/>
    </w:pPr>
    <w:rPr>
      <w:rFonts w:ascii="Arial" w:hAnsi="Arial"/>
      <w:sz w:val="24"/>
    </w:rPr>
  </w:style>
  <w:style w:type="paragraph" w:styleId="1111">
    <w:name w:val="xl107"/>
    <w:basedOn w:val="999"/>
    <w:next w:val="1111"/>
    <w:link w:val="999"/>
    <w:pPr>
      <w:jc w:val="left"/>
      <w:spacing w:before="100" w:beforeAutospacing="1" w:after="100" w:afterAutospacing="1"/>
      <w:widowControl/>
    </w:pPr>
    <w:rPr>
      <w:rFonts w:ascii="Arial" w:hAnsi="Arial" w:cs="Arial"/>
      <w:sz w:val="20"/>
    </w:rPr>
  </w:style>
  <w:style w:type="paragraph" w:styleId="1112">
    <w:name w:val="Char Char Char Char"/>
    <w:basedOn w:val="1028"/>
    <w:next w:val="1112"/>
    <w:link w:val="999"/>
    <w:uiPriority w:val="99"/>
    <w:pPr>
      <w:spacing w:line="360" w:lineRule="auto"/>
    </w:pPr>
    <w:rPr>
      <w:rFonts w:ascii="Tahoma" w:hAnsi="Tahoma"/>
      <w:sz w:val="24"/>
      <w:szCs w:val="24"/>
    </w:rPr>
  </w:style>
  <w:style w:type="paragraph" w:styleId="1113">
    <w:name w:val="表格1"/>
    <w:basedOn w:val="999"/>
    <w:next w:val="1113"/>
    <w:link w:val="999"/>
    <w:uiPriority w:val="99"/>
    <w:rPr>
      <w:rFonts w:ascii="宋体"/>
      <w:szCs w:val="21"/>
    </w:rPr>
  </w:style>
  <w:style w:type="paragraph" w:styleId="1114">
    <w:name w:val="丁华标题2"/>
    <w:basedOn w:val="1001"/>
    <w:next w:val="1106"/>
    <w:link w:val="999"/>
    <w:uiPriority w:val="99"/>
    <w:pPr>
      <w:numPr>
        <w:ilvl w:val="1"/>
        <w:numId w:val="2"/>
      </w:numPr>
      <w:spacing w:line="415" w:lineRule="auto"/>
      <w:tabs>
        <w:tab w:val="left" w:pos="567" w:leader="none"/>
      </w:tabs>
    </w:pPr>
    <w:rPr>
      <w:rFonts w:ascii="Arial" w:hAnsi="Arial" w:eastAsia="黑体"/>
      <w:b w:val="0"/>
      <w:sz w:val="28"/>
      <w:szCs w:val="20"/>
    </w:rPr>
  </w:style>
  <w:style w:type="paragraph" w:styleId="1115">
    <w:name w:val="段落"/>
    <w:basedOn w:val="999"/>
    <w:next w:val="1115"/>
    <w:link w:val="999"/>
    <w:uiPriority w:val="99"/>
    <w:pPr>
      <w:ind w:firstLine="480"/>
      <w:spacing w:line="460" w:lineRule="exact"/>
    </w:pPr>
    <w:rPr>
      <w:sz w:val="24"/>
    </w:rPr>
  </w:style>
  <w:style w:type="paragraph" w:styleId="1116">
    <w:name w:val="xl111"/>
    <w:basedOn w:val="999"/>
    <w:next w:val="111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7">
    <w:name w:val="font7"/>
    <w:basedOn w:val="999"/>
    <w:next w:val="1117"/>
    <w:link w:val="999"/>
    <w:pPr>
      <w:jc w:val="left"/>
      <w:spacing w:before="100" w:beforeAutospacing="1" w:after="100" w:afterAutospacing="1"/>
      <w:widowControl/>
    </w:pPr>
    <w:rPr>
      <w:rFonts w:ascii="Arial" w:hAnsi="Arial" w:cs="Arial"/>
      <w:color w:val="000000"/>
      <w:sz w:val="20"/>
    </w:rPr>
  </w:style>
  <w:style w:type="paragraph" w:styleId="1118">
    <w:name w:val="Char Char Char"/>
    <w:basedOn w:val="1028"/>
    <w:next w:val="1118"/>
    <w:link w:val="999"/>
    <w:uiPriority w:val="99"/>
    <w:pPr>
      <w:spacing w:line="436" w:lineRule="exact"/>
    </w:pPr>
    <w:rPr>
      <w:szCs w:val="24"/>
    </w:rPr>
  </w:style>
  <w:style w:type="paragraph" w:styleId="1119">
    <w:name w:val="Char1"/>
    <w:basedOn w:val="999"/>
    <w:next w:val="1119"/>
    <w:link w:val="999"/>
    <w:uiPriority w:val="99"/>
    <w:pPr>
      <w:jc w:val="left"/>
      <w:spacing w:after="160" w:line="240" w:lineRule="exact"/>
      <w:widowControl/>
    </w:pPr>
    <w:rPr>
      <w:rFonts w:ascii="Verdana" w:hAnsi="Verdana" w:eastAsia="仿宋_GB2312"/>
      <w:sz w:val="24"/>
      <w:lang w:eastAsia="en-US"/>
    </w:rPr>
  </w:style>
  <w:style w:type="paragraph" w:styleId="1120">
    <w:name w:val="默认段落字体 Para Char Char Char Char Char Char Char"/>
    <w:basedOn w:val="999"/>
    <w:next w:val="1120"/>
    <w:link w:val="999"/>
    <w:uiPriority w:val="99"/>
  </w:style>
  <w:style w:type="paragraph" w:styleId="1121">
    <w:name w:val="列出段落"/>
    <w:basedOn w:val="999"/>
    <w:next w:val="1121"/>
    <w:link w:val="999"/>
    <w:uiPriority w:val="99"/>
    <w:qFormat/>
    <w:pPr>
      <w:ind w:firstLine="420"/>
    </w:pPr>
    <w:rPr>
      <w:rFonts w:ascii="Calibri" w:hAnsi="Calibri"/>
      <w:szCs w:val="22"/>
    </w:rPr>
  </w:style>
  <w:style w:type="paragraph" w:styleId="1122">
    <w:name w:val="xl112"/>
    <w:basedOn w:val="999"/>
    <w:next w:val="1122"/>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3">
    <w:name w:val="xl25"/>
    <w:basedOn w:val="999"/>
    <w:next w:val="1123"/>
    <w:link w:val="999"/>
    <w:uiPriority w:val="99"/>
    <w:pPr>
      <w:jc w:val="center"/>
      <w:spacing w:before="100" w:beforeAutospacing="1" w:after="100" w:afterAutospacing="1"/>
      <w:widowControl/>
      <w:pBdr>
        <w:right w:val="single" w:color="000000" w:sz="4" w:space="0"/>
      </w:pBdr>
    </w:pPr>
    <w:rPr>
      <w:szCs w:val="21"/>
    </w:rPr>
  </w:style>
  <w:style w:type="paragraph" w:styleId="1124">
    <w:name w:val="无间隔"/>
    <w:next w:val="1124"/>
    <w:link w:val="999"/>
    <w:uiPriority w:val="1"/>
    <w:qFormat/>
    <w:pPr>
      <w:jc w:val="both"/>
      <w:widowControl w:val="off"/>
    </w:pPr>
    <w:rPr>
      <w:sz w:val="21"/>
      <w:lang w:val="en-US" w:eastAsia="zh-CN" w:bidi="ar-SA"/>
    </w:rPr>
  </w:style>
  <w:style w:type="paragraph" w:styleId="1125">
    <w:name w:val="xl108"/>
    <w:basedOn w:val="999"/>
    <w:next w:val="112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6">
    <w:name w:val="列出段落1"/>
    <w:basedOn w:val="999"/>
    <w:next w:val="1126"/>
    <w:link w:val="999"/>
    <w:uiPriority w:val="99"/>
    <w:pPr>
      <w:contextualSpacing/>
      <w:ind w:left="720"/>
      <w:jc w:val="left"/>
      <w:widowControl/>
    </w:pPr>
    <w:rPr>
      <w:rFonts w:ascii="Arial" w:hAnsi="Arial" w:eastAsia="黑体"/>
      <w:sz w:val="24"/>
      <w:szCs w:val="24"/>
      <w:lang w:eastAsia="en-US"/>
    </w:rPr>
  </w:style>
  <w:style w:type="paragraph" w:styleId="1127">
    <w:name w:val="p0"/>
    <w:basedOn w:val="999"/>
    <w:next w:val="1127"/>
    <w:link w:val="999"/>
    <w:uiPriority w:val="99"/>
    <w:pPr>
      <w:widowControl/>
    </w:pPr>
    <w:rPr>
      <w:szCs w:val="21"/>
    </w:rPr>
  </w:style>
  <w:style w:type="paragraph" w:styleId="1128">
    <w:name w:val="xl115"/>
    <w:basedOn w:val="999"/>
    <w:next w:val="112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9">
    <w:name w:val="xl116"/>
    <w:basedOn w:val="999"/>
    <w:next w:val="1129"/>
    <w:link w:val="9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0">
    <w:name w:val="模板正文"/>
    <w:basedOn w:val="999"/>
    <w:next w:val="1130"/>
    <w:link w:val="999"/>
    <w:qFormat/>
    <w:pPr>
      <w:ind w:firstLine="200"/>
      <w:spacing w:before="120" w:line="360" w:lineRule="auto"/>
    </w:pPr>
    <w:rPr>
      <w:rFonts w:eastAsia="仿宋_GB2312"/>
      <w:sz w:val="24"/>
      <w:szCs w:val="21"/>
    </w:rPr>
  </w:style>
  <w:style w:type="paragraph" w:styleId="1131">
    <w:name w:val="Item Step in Table"/>
    <w:next w:val="1131"/>
    <w:link w:val="999"/>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32">
    <w:name w:val="丁华标题3"/>
    <w:basedOn w:val="1114"/>
    <w:next w:val="1106"/>
    <w:link w:val="999"/>
    <w:uiPriority w:val="99"/>
    <w:pPr>
      <w:numPr>
        <w:ilvl w:val="1"/>
        <w:numId w:val="0"/>
      </w:numPr>
      <w:ind w:left="1980" w:hanging="420"/>
      <w:spacing w:after="0"/>
      <w:tabs>
        <w:tab w:val="left" w:pos="1470" w:leader="none"/>
        <w:tab w:val="left" w:pos="1980" w:leader="none"/>
      </w:tabs>
      <w:outlineLvl w:val="2"/>
    </w:pPr>
    <w:rPr>
      <w:sz w:val="24"/>
    </w:rPr>
  </w:style>
  <w:style w:type="paragraph" w:styleId="1133">
    <w:name w:val="丁华标题1"/>
    <w:basedOn w:val="1000"/>
    <w:next w:val="1106"/>
    <w:link w:val="999"/>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34">
    <w:name w:val="Char Char Char Char Char Char Char Char Char Char Char1 Char Char Char1"/>
    <w:basedOn w:val="999"/>
    <w:next w:val="1134"/>
    <w:link w:val="999"/>
    <w:uiPriority w:val="99"/>
    <w:semiHidden/>
    <w:pPr>
      <w:ind w:firstLine="200"/>
      <w:jc w:val="left"/>
    </w:pPr>
    <w:rPr>
      <w:rFonts w:ascii="Tahoma" w:hAnsi="Tahoma"/>
      <w:sz w:val="24"/>
      <w:szCs w:val="24"/>
    </w:rPr>
  </w:style>
  <w:style w:type="paragraph" w:styleId="1135">
    <w:name w:val="xl114"/>
    <w:basedOn w:val="999"/>
    <w:next w:val="113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36">
    <w:name w:val="论文正文"/>
    <w:basedOn w:val="1047"/>
    <w:next w:val="1136"/>
    <w:link w:val="999"/>
    <w:uiPriority w:val="99"/>
    <w:pPr>
      <w:ind w:left="0" w:firstLine="200"/>
      <w:jc w:val="left"/>
      <w:spacing w:line="360" w:lineRule="auto"/>
    </w:pPr>
    <w:rPr>
      <w:rFonts w:ascii="Times New Roman" w:hAnsi="Times New Roman"/>
      <w:sz w:val="28"/>
      <w:szCs w:val="24"/>
    </w:rPr>
  </w:style>
  <w:style w:type="paragraph" w:styleId="1137">
    <w:name w:val="Char Char Char Char Char Char Char Char Char Char Char Char Char"/>
    <w:basedOn w:val="1028"/>
    <w:next w:val="1137"/>
    <w:link w:val="999"/>
    <w:uiPriority w:val="99"/>
    <w:rPr>
      <w:rFonts w:ascii="Tahoma" w:hAnsi="Tahoma"/>
      <w:sz w:val="24"/>
      <w:szCs w:val="24"/>
    </w:rPr>
  </w:style>
  <w:style w:type="paragraph" w:styleId="1138">
    <w:name w:val="样式"/>
    <w:basedOn w:val="999"/>
    <w:next w:val="1012"/>
    <w:link w:val="999"/>
    <w:uiPriority w:val="99"/>
    <w:rPr>
      <w:rFonts w:ascii="楷体_GB2312" w:hAnsi="Arial" w:eastAsia="楷体_GB2312"/>
      <w:sz w:val="28"/>
    </w:rPr>
  </w:style>
  <w:style w:type="paragraph" w:styleId="1139">
    <w:name w:val="List Paragraph1"/>
    <w:basedOn w:val="999"/>
    <w:next w:val="1139"/>
    <w:link w:val="999"/>
    <w:uiPriority w:val="99"/>
    <w:pPr>
      <w:ind w:firstLine="420"/>
    </w:pPr>
    <w:rPr>
      <w:szCs w:val="24"/>
    </w:rPr>
  </w:style>
  <w:style w:type="paragraph" w:styleId="1140">
    <w:name w:val="xl110"/>
    <w:basedOn w:val="999"/>
    <w:next w:val="114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1">
    <w:name w:val="Bullets L1"/>
    <w:basedOn w:val="999"/>
    <w:next w:val="1141"/>
    <w:link w:val="999"/>
    <w:uiPriority w:val="99"/>
    <w:pPr>
      <w:numPr>
        <w:ilvl w:val="0"/>
        <w:numId w:val="4"/>
      </w:numPr>
      <w:jc w:val="left"/>
      <w:spacing w:before="60" w:after="60"/>
      <w:widowControl/>
      <w:tabs>
        <w:tab w:val="left" w:pos="360" w:leader="none"/>
      </w:tabs>
    </w:pPr>
    <w:rPr>
      <w:rFonts w:ascii="Arial" w:hAnsi="Arial"/>
      <w:sz w:val="20"/>
    </w:rPr>
  </w:style>
  <w:style w:type="paragraph" w:styleId="1142">
    <w:name w:val="列出段落2"/>
    <w:basedOn w:val="999"/>
    <w:next w:val="1142"/>
    <w:link w:val="999"/>
    <w:uiPriority w:val="34"/>
    <w:qFormat/>
    <w:pPr>
      <w:ind w:firstLine="420"/>
    </w:pPr>
  </w:style>
  <w:style w:type="paragraph" w:styleId="1143">
    <w:name w:val="标题6"/>
    <w:basedOn w:val="1004"/>
    <w:next w:val="1143"/>
    <w:link w:val="999"/>
    <w:uiPriority w:val="99"/>
    <w:pPr>
      <w:numPr>
        <w:ilvl w:val="0"/>
        <w:numId w:val="5"/>
      </w:numPr>
      <w:keepLines/>
      <w:tabs>
        <w:tab w:val="left" w:pos="420" w:leader="none"/>
      </w:tabs>
    </w:pPr>
    <w:rPr>
      <w:rFonts w:ascii="Times New Roman"/>
      <w:b w:val="0"/>
      <w:bCs/>
      <w:color w:val="000000"/>
      <w:sz w:val="24"/>
      <w:szCs w:val="28"/>
    </w:rPr>
  </w:style>
  <w:style w:type="paragraph" w:styleId="1144">
    <w:name w:val="TOC 标题"/>
    <w:basedOn w:val="1000"/>
    <w:next w:val="999"/>
    <w:link w:val="99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45">
    <w:name w:val="List Paragraph"/>
    <w:basedOn w:val="999"/>
    <w:next w:val="1145"/>
    <w:link w:val="999"/>
    <w:uiPriority w:val="34"/>
    <w:qFormat/>
    <w:pPr>
      <w:ind w:firstLine="420"/>
    </w:pPr>
  </w:style>
  <w:style w:type="paragraph" w:styleId="1146">
    <w:name w:val="font5"/>
    <w:basedOn w:val="999"/>
    <w:next w:val="1146"/>
    <w:link w:val="999"/>
    <w:pPr>
      <w:jc w:val="left"/>
      <w:spacing w:before="100" w:beforeAutospacing="1" w:after="100" w:afterAutospacing="1"/>
      <w:widowControl/>
    </w:pPr>
    <w:rPr>
      <w:rFonts w:ascii="宋体" w:hAnsi="宋体" w:cs="宋体"/>
      <w:sz w:val="18"/>
      <w:szCs w:val="18"/>
    </w:rPr>
  </w:style>
  <w:style w:type="paragraph" w:styleId="1147">
    <w:name w:val="普通正文"/>
    <w:basedOn w:val="999"/>
    <w:next w:val="1147"/>
    <w:link w:val="999"/>
    <w:pPr>
      <w:ind w:firstLine="480"/>
      <w:jc w:val="left"/>
      <w:spacing w:before="120" w:after="120" w:line="360" w:lineRule="auto"/>
    </w:pPr>
    <w:rPr>
      <w:rFonts w:ascii="Arial" w:hAnsi="Arial" w:cs="Arial"/>
      <w:sz w:val="24"/>
      <w:szCs w:val="24"/>
    </w:rPr>
  </w:style>
  <w:style w:type="paragraph" w:styleId="1148">
    <w:name w:val="列出段落3"/>
    <w:basedOn w:val="999"/>
    <w:next w:val="1148"/>
    <w:link w:val="999"/>
    <w:uiPriority w:val="34"/>
    <w:qFormat/>
    <w:pPr>
      <w:ind w:firstLine="420"/>
    </w:pPr>
  </w:style>
  <w:style w:type="paragraph" w:styleId="1149">
    <w:name w:val="样式 标题 2 + Times New Roman 四号 非加粗 段前: 5 磅 段后: 0 磅 行距: 固定值 20..."/>
    <w:basedOn w:val="1001"/>
    <w:next w:val="1149"/>
    <w:link w:val="999"/>
    <w:uiPriority w:val="99"/>
    <w:qFormat/>
    <w:pPr>
      <w:spacing w:before="100" w:after="0" w:line="400" w:lineRule="exact"/>
    </w:pPr>
    <w:rPr>
      <w:rFonts w:ascii="Times New Roman" w:hAnsi="Times New Roman"/>
      <w:b w:val="0"/>
      <w:bCs w:val="0"/>
      <w:sz w:val="28"/>
      <w:szCs w:val="20"/>
    </w:rPr>
  </w:style>
  <w:style w:type="paragraph" w:styleId="1150">
    <w:name w:val="Blockquote"/>
    <w:basedOn w:val="999"/>
    <w:next w:val="1150"/>
    <w:link w:val="999"/>
    <w:uiPriority w:val="99"/>
    <w:qFormat/>
    <w:pPr>
      <w:ind w:left="360" w:right="360"/>
      <w:jc w:val="left"/>
      <w:spacing w:before="100" w:after="100"/>
    </w:pPr>
    <w:rPr>
      <w:sz w:val="24"/>
    </w:rPr>
  </w:style>
  <w:style w:type="paragraph" w:styleId="1151">
    <w:name w:val="段"/>
    <w:next w:val="1151"/>
    <w:link w:val="999"/>
    <w:qFormat/>
    <w:pPr>
      <w:ind w:firstLine="200"/>
      <w:jc w:val="both"/>
    </w:pPr>
    <w:rPr>
      <w:rFonts w:ascii="宋体"/>
      <w:sz w:val="21"/>
      <w:lang w:val="en-US" w:eastAsia="zh-CN" w:bidi="ar-SA"/>
    </w:rPr>
  </w:style>
  <w:style w:type="paragraph" w:styleId="1152">
    <w:name w:val="正文_5"/>
    <w:next w:val="1152"/>
    <w:link w:val="999"/>
    <w:uiPriority w:val="99"/>
    <w:qFormat/>
    <w:pPr>
      <w:jc w:val="both"/>
      <w:widowControl w:val="off"/>
    </w:pPr>
    <w:rPr>
      <w:sz w:val="21"/>
      <w:szCs w:val="24"/>
      <w:lang w:val="en-US" w:eastAsia="zh-CN" w:bidi="ar-SA"/>
    </w:rPr>
  </w:style>
  <w:style w:type="paragraph" w:styleId="1153">
    <w:name w:val="索引 41"/>
    <w:basedOn w:val="999"/>
    <w:next w:val="999"/>
    <w:link w:val="999"/>
    <w:unhideWhenUsed/>
    <w:qFormat/>
    <w:pPr>
      <w:ind w:left="600"/>
    </w:pPr>
    <w:rPr>
      <w:rFonts w:ascii="Verdana" w:hAnsi="Verdana" w:eastAsia="微软雅黑" w:cs="Times New Roman"/>
      <w:szCs w:val="20"/>
    </w:rPr>
  </w:style>
  <w:style w:type="paragraph" w:styleId="1154">
    <w:name w:val="标题一级"/>
    <w:basedOn w:val="999"/>
    <w:next w:val="1154"/>
    <w:link w:val="999"/>
    <w:qFormat/>
    <w:pPr>
      <w:ind w:left="422"/>
    </w:pPr>
    <w:rPr>
      <w:rFonts w:ascii="宋体" w:hAnsi="宋体"/>
      <w:b/>
      <w:szCs w:val="21"/>
    </w:rPr>
  </w:style>
  <w:style w:type="paragraph" w:styleId="1155">
    <w:name w:val="批注文字12"/>
    <w:basedOn w:val="999"/>
    <w:next w:val="1155"/>
    <w:link w:val="999"/>
    <w:qFormat/>
    <w:pPr>
      <w:jc w:val="left"/>
    </w:pPr>
  </w:style>
  <w:style w:type="paragraph" w:styleId="1156">
    <w:name w:val="Table Paragraph"/>
    <w:next w:val="1156"/>
    <w:link w:val="999"/>
    <w:qFormat/>
    <w:pPr>
      <w:widowControl w:val="off"/>
    </w:pPr>
    <w:rPr>
      <w:sz w:val="24"/>
      <w:szCs w:val="24"/>
      <w:lang w:val="en-US" w:eastAsia="zh-CN" w:bidi="ar-SA"/>
    </w:rPr>
  </w:style>
  <w:style w:type="table" w:styleId="1157">
    <w:name w:val="table"/>
    <w:basedOn w:val="1010"/>
    <w:next w:val="1157"/>
    <w:link w:val="999"/>
    <w:qFormat/>
    <w:tblPr/>
  </w:style>
  <w:style w:type="table" w:styleId="1158">
    <w:name w:val="网格型2"/>
    <w:basedOn w:val="1010"/>
    <w:next w:val="1158"/>
    <w:link w:val="999"/>
    <w:uiPriority w:val="59"/>
    <w:qFormat/>
    <w:tbl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jp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吴岢非</cp:lastModifiedBy>
  <cp:revision>4</cp:revision>
  <dcterms:created xsi:type="dcterms:W3CDTF">2026-10-28T01:23:00Z</dcterms:created>
  <dcterms:modified xsi:type="dcterms:W3CDTF">2026-10-28T08:46:06Z</dcterms:modified>
</cp:coreProperties>
</file>