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F0E829">
      <w:pPr>
        <w:ind w:left="660"/>
        <w:rPr>
          <w:rFonts w:ascii="楷体_GB2312" w:eastAsia="楷体_GB2312"/>
          <w:bCs/>
          <w:color w:val="auto"/>
          <w:sz w:val="30"/>
          <w:highlight w:val="none"/>
        </w:rPr>
      </w:pPr>
    </w:p>
    <w:p w14:paraId="322AC0BA">
      <w:pPr>
        <w:ind w:left="660"/>
        <w:rPr>
          <w:rFonts w:ascii="楷体_GB2312" w:eastAsia="楷体_GB2312"/>
          <w:bCs/>
          <w:color w:val="auto"/>
          <w:sz w:val="30"/>
          <w:highlight w:val="none"/>
        </w:rPr>
      </w:pPr>
    </w:p>
    <w:p w14:paraId="59E4D65C">
      <w:pPr>
        <w:jc w:val="center"/>
        <w:rPr>
          <w:rFonts w:ascii="黑体" w:hAnsi="华文中宋" w:eastAsia="黑体"/>
          <w:bCs/>
          <w:color w:val="auto"/>
          <w:spacing w:val="20"/>
          <w:sz w:val="72"/>
          <w:szCs w:val="72"/>
          <w:highlight w:val="none"/>
        </w:rPr>
      </w:pPr>
    </w:p>
    <w:p w14:paraId="0CA9A1AF">
      <w:pPr>
        <w:tabs>
          <w:tab w:val="left" w:pos="7022"/>
        </w:tabs>
        <w:jc w:val="left"/>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p>
    <w:p w14:paraId="3EB5F0B3">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7CA055A1">
      <w:pPr>
        <w:rPr>
          <w:rFonts w:ascii="华文中宋" w:hAnsi="华文中宋" w:eastAsia="华文中宋"/>
          <w:bCs/>
          <w:color w:val="auto"/>
          <w:sz w:val="30"/>
          <w:highlight w:val="none"/>
        </w:rPr>
      </w:pPr>
    </w:p>
    <w:p w14:paraId="4DA1227C">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4351278A">
      <w:pPr>
        <w:rPr>
          <w:rFonts w:ascii="华文中宋" w:hAnsi="华文中宋" w:eastAsia="华文中宋"/>
          <w:bCs/>
          <w:color w:val="auto"/>
          <w:sz w:val="30"/>
          <w:highlight w:val="none"/>
        </w:rPr>
      </w:pPr>
    </w:p>
    <w:p w14:paraId="334111EE">
      <w:pPr>
        <w:rPr>
          <w:rFonts w:ascii="华文中宋" w:hAnsi="华文中宋" w:eastAsia="华文中宋"/>
          <w:bCs/>
          <w:color w:val="auto"/>
          <w:sz w:val="30"/>
          <w:highlight w:val="none"/>
        </w:rPr>
      </w:pPr>
    </w:p>
    <w:p w14:paraId="5694FFF5">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2F729EC1">
      <w:pPr>
        <w:jc w:val="center"/>
        <w:rPr>
          <w:rFonts w:hint="eastAsia"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8pt;margin-top:15.6pt;height:0pt;width:0.1pt;z-index:251659264;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5yGC9UAAAAJAQAADwAAAAAAAAABACAAAAAiAAAAZHJzL2Rv&#10;d25yZXYueG1sUEsBAhQAFAAAAAgAh07iQJcEggDLAQAArQMAAA4AAAAAAAAAAQAgAAAAJAEAAGRy&#10;cy9lMm9Eb2MueG1sUEsFBgAAAAAGAAYAWQEAAGEFA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7E8AF1F9">
      <w:pPr>
        <w:jc w:val="center"/>
        <w:rPr>
          <w:rFonts w:hint="eastAsia" w:ascii="黑体" w:hAnsi="华文中宋" w:eastAsia="黑体"/>
          <w:bCs/>
          <w:color w:val="auto"/>
          <w:spacing w:val="20"/>
          <w:sz w:val="52"/>
          <w:szCs w:val="52"/>
          <w:highlight w:val="none"/>
          <w:lang w:eastAsia="zh-CN"/>
        </w:rPr>
      </w:pPr>
      <w:r>
        <w:rPr>
          <w:rFonts w:hint="eastAsia" w:ascii="黑体" w:hAnsi="华文中宋" w:eastAsia="黑体"/>
          <w:bCs/>
          <w:color w:val="auto"/>
          <w:spacing w:val="20"/>
          <w:sz w:val="52"/>
          <w:szCs w:val="52"/>
          <w:highlight w:val="none"/>
          <w:lang w:eastAsia="zh-CN"/>
        </w:rPr>
        <w:t>（</w:t>
      </w:r>
      <w:r>
        <w:rPr>
          <w:rFonts w:hint="eastAsia" w:ascii="黑体" w:hAnsi="华文中宋" w:eastAsia="黑体"/>
          <w:bCs/>
          <w:color w:val="auto"/>
          <w:spacing w:val="20"/>
          <w:sz w:val="52"/>
          <w:szCs w:val="52"/>
          <w:highlight w:val="none"/>
          <w:lang w:val="en-US" w:eastAsia="zh-CN"/>
        </w:rPr>
        <w:t>暗标</w:t>
      </w:r>
      <w:r>
        <w:rPr>
          <w:rFonts w:hint="eastAsia" w:ascii="黑体" w:hAnsi="华文中宋" w:eastAsia="黑体"/>
          <w:bCs/>
          <w:color w:val="auto"/>
          <w:spacing w:val="20"/>
          <w:sz w:val="52"/>
          <w:szCs w:val="52"/>
          <w:highlight w:val="none"/>
          <w:lang w:eastAsia="zh-CN"/>
        </w:rPr>
        <w:t>）</w:t>
      </w:r>
    </w:p>
    <w:p w14:paraId="4DB06B7C">
      <w:pPr>
        <w:rPr>
          <w:rFonts w:ascii="华文中宋" w:hAnsi="华文中宋" w:eastAsia="华文中宋"/>
          <w:bCs/>
          <w:color w:val="auto"/>
          <w:sz w:val="30"/>
          <w:highlight w:val="none"/>
        </w:rPr>
      </w:pPr>
    </w:p>
    <w:p w14:paraId="567B7654">
      <w:pPr>
        <w:jc w:val="left"/>
        <w:rPr>
          <w:rFonts w:ascii="华文中宋" w:hAnsi="华文中宋" w:eastAsia="华文中宋"/>
          <w:bCs/>
          <w:color w:val="auto"/>
          <w:sz w:val="30"/>
          <w:highlight w:val="none"/>
        </w:rPr>
      </w:pPr>
    </w:p>
    <w:p w14:paraId="577AAAC7">
      <w:pPr>
        <w:rPr>
          <w:rFonts w:ascii="黑体" w:hAnsi="华文中宋" w:eastAsia="黑体"/>
          <w:bCs/>
          <w:color w:val="auto"/>
          <w:sz w:val="30"/>
          <w:szCs w:val="30"/>
          <w:highlight w:val="none"/>
        </w:rPr>
      </w:pPr>
    </w:p>
    <w:p w14:paraId="7AE1F81D">
      <w:pPr>
        <w:ind w:firstLine="900"/>
        <w:rPr>
          <w:rFonts w:ascii="黑体" w:hAnsi="华文中宋" w:eastAsia="黑体"/>
          <w:bCs/>
          <w:color w:val="auto"/>
          <w:sz w:val="30"/>
          <w:szCs w:val="30"/>
          <w:highlight w:val="none"/>
        </w:rPr>
      </w:pPr>
    </w:p>
    <w:p w14:paraId="66297C16">
      <w:pPr>
        <w:ind w:firstLine="900"/>
        <w:rPr>
          <w:rFonts w:ascii="黑体" w:hAnsi="华文中宋" w:eastAsia="黑体"/>
          <w:bCs/>
          <w:color w:val="auto"/>
          <w:sz w:val="30"/>
          <w:szCs w:val="30"/>
          <w:highlight w:val="none"/>
        </w:rPr>
      </w:pPr>
    </w:p>
    <w:p w14:paraId="7A0766B2">
      <w:pPr>
        <w:ind w:firstLine="900"/>
        <w:rPr>
          <w:rFonts w:ascii="黑体" w:hAnsi="华文中宋" w:eastAsia="黑体"/>
          <w:bCs/>
          <w:color w:val="auto"/>
          <w:sz w:val="30"/>
          <w:szCs w:val="30"/>
          <w:highlight w:val="none"/>
        </w:rPr>
      </w:pPr>
    </w:p>
    <w:p w14:paraId="01621D2F">
      <w:pPr>
        <w:ind w:firstLine="900"/>
        <w:rPr>
          <w:rFonts w:ascii="黑体" w:hAnsi="华文中宋" w:eastAsia="黑体"/>
          <w:bCs/>
          <w:color w:val="auto"/>
          <w:sz w:val="30"/>
          <w:szCs w:val="30"/>
          <w:highlight w:val="none"/>
        </w:rPr>
      </w:pPr>
    </w:p>
    <w:p w14:paraId="28B69869">
      <w:pPr>
        <w:tabs>
          <w:tab w:val="left" w:pos="210"/>
        </w:tabs>
        <w:ind w:firstLine="600" w:firstLineChars="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JSZC-320214-JSZH-G2026-0078</w:t>
      </w:r>
    </w:p>
    <w:p w14:paraId="3078C3EF">
      <w:pPr>
        <w:ind w:firstLine="900"/>
        <w:jc w:val="left"/>
        <w:rPr>
          <w:rFonts w:ascii="黑体" w:hAnsi="华文中宋" w:eastAsia="黑体"/>
          <w:bCs/>
          <w:color w:val="auto"/>
          <w:sz w:val="30"/>
          <w:szCs w:val="30"/>
          <w:highlight w:val="none"/>
        </w:rPr>
      </w:pPr>
    </w:p>
    <w:p w14:paraId="33132122">
      <w:pPr>
        <w:ind w:left="2696" w:leftChars="284" w:hanging="2100" w:hangingChars="7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2026-2028年江溪街道街管道路雨水管网清疏、养护服务项目</w:t>
      </w:r>
    </w:p>
    <w:p w14:paraId="396EA067">
      <w:pPr>
        <w:ind w:firstLine="900"/>
        <w:jc w:val="left"/>
        <w:rPr>
          <w:rFonts w:ascii="黑体" w:hAnsi="华文中宋" w:eastAsia="黑体"/>
          <w:bCs/>
          <w:color w:val="auto"/>
          <w:sz w:val="30"/>
          <w:szCs w:val="30"/>
          <w:highlight w:val="none"/>
        </w:rPr>
      </w:pPr>
    </w:p>
    <w:p w14:paraId="70B72840">
      <w:pPr>
        <w:ind w:firstLine="600" w:firstLineChars="2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采购代理机构：江苏智汇锡建工程项目管理有限公司</w:t>
      </w:r>
    </w:p>
    <w:p w14:paraId="20EB0E4F">
      <w:pPr>
        <w:rPr>
          <w:rFonts w:ascii="华文中宋" w:hAnsi="华文中宋" w:eastAsia="华文中宋"/>
          <w:bCs/>
          <w:color w:val="auto"/>
          <w:sz w:val="32"/>
          <w:highlight w:val="none"/>
        </w:rPr>
      </w:pPr>
    </w:p>
    <w:p w14:paraId="1566528D">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二〇二六年</w:t>
      </w:r>
      <w:r>
        <w:rPr>
          <w:rFonts w:hint="eastAsia" w:ascii="黑体" w:hAnsi="华文中宋" w:eastAsia="黑体"/>
          <w:bCs/>
          <w:color w:val="auto"/>
          <w:sz w:val="30"/>
          <w:szCs w:val="30"/>
          <w:highlight w:val="none"/>
          <w:lang w:val="en-US" w:eastAsia="zh-CN"/>
        </w:rPr>
        <w:t>九</w:t>
      </w:r>
      <w:r>
        <w:rPr>
          <w:rFonts w:hint="eastAsia" w:ascii="黑体" w:hAnsi="华文中宋" w:eastAsia="黑体"/>
          <w:bCs/>
          <w:color w:val="auto"/>
          <w:sz w:val="30"/>
          <w:szCs w:val="30"/>
          <w:highlight w:val="none"/>
        </w:rPr>
        <w:t>月</w:t>
      </w:r>
    </w:p>
    <w:p w14:paraId="4FA92315">
      <w:pPr>
        <w:jc w:val="center"/>
        <w:rPr>
          <w:rStyle w:val="211"/>
          <w:rFonts w:eastAsia="黑体"/>
          <w:bCs/>
          <w:color w:val="auto"/>
          <w:sz w:val="48"/>
          <w:highlight w:val="none"/>
        </w:rPr>
      </w:pPr>
      <w:r>
        <w:rPr>
          <w:rStyle w:val="211"/>
          <w:rFonts w:eastAsia="黑体"/>
          <w:bCs/>
          <w:color w:val="auto"/>
          <w:sz w:val="48"/>
          <w:highlight w:val="none"/>
        </w:rPr>
        <w:br w:type="page" w:clear="all"/>
      </w:r>
      <w:r>
        <w:rPr>
          <w:rStyle w:val="211"/>
          <w:rFonts w:hint="eastAsia" w:eastAsia="黑体"/>
          <w:bCs/>
          <w:color w:val="auto"/>
          <w:sz w:val="48"/>
          <w:highlight w:val="none"/>
        </w:rPr>
        <w:t>目录</w:t>
      </w:r>
    </w:p>
    <w:p w14:paraId="29B18DDD">
      <w:pPr>
        <w:pStyle w:val="23"/>
        <w:tabs>
          <w:tab w:val="right" w:leader="dot" w:pos="9746"/>
        </w:tabs>
        <w:spacing w:line="360" w:lineRule="auto"/>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40"/>
          <w:szCs w:val="24"/>
          <w:highlight w:val="none"/>
        </w:rPr>
        <w:fldChar w:fldCharType="begin"/>
      </w:r>
      <w:r>
        <w:rPr>
          <w:rFonts w:hint="eastAsia" w:ascii="宋体" w:hAnsi="宋体" w:eastAsia="宋体" w:cs="宋体"/>
          <w:b/>
          <w:bCs w:val="0"/>
          <w:color w:val="auto"/>
          <w:sz w:val="40"/>
          <w:szCs w:val="24"/>
          <w:highlight w:val="none"/>
        </w:rPr>
        <w:instrText xml:space="preserve">TOC \o "1-1" \h \u </w:instrText>
      </w:r>
      <w:r>
        <w:rPr>
          <w:rFonts w:hint="eastAsia" w:ascii="宋体" w:hAnsi="宋体" w:eastAsia="宋体" w:cs="宋体"/>
          <w:b/>
          <w:bCs w:val="0"/>
          <w:color w:val="auto"/>
          <w:sz w:val="40"/>
          <w:szCs w:val="24"/>
          <w:highlight w:val="none"/>
        </w:rPr>
        <w:fldChar w:fldCharType="separate"/>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_Toc8545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一.投标邀请函</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_Toc8545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3</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p>
    <w:p w14:paraId="276DAC37">
      <w:pPr>
        <w:pStyle w:val="23"/>
        <w:tabs>
          <w:tab w:val="right" w:leader="dot" w:pos="9746"/>
        </w:tabs>
        <w:spacing w:line="360" w:lineRule="auto"/>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_Toc29046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二.投标人须知</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_Toc29046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7</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p>
    <w:p w14:paraId="29F1CE44">
      <w:pPr>
        <w:pStyle w:val="23"/>
        <w:tabs>
          <w:tab w:val="right" w:leader="dot" w:pos="9746"/>
        </w:tabs>
        <w:spacing w:line="360" w:lineRule="auto"/>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_Toc3932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三.项目技术要求和有关说明</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_Toc3932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19</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p>
    <w:p w14:paraId="5736A70D">
      <w:pPr>
        <w:pStyle w:val="23"/>
        <w:tabs>
          <w:tab w:val="right" w:leader="dot" w:pos="9746"/>
        </w:tabs>
        <w:spacing w:line="360" w:lineRule="auto"/>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_Toc24421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四.合同书（格式文本）</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_Toc24421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35</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p>
    <w:p w14:paraId="547B1BBF">
      <w:pPr>
        <w:pStyle w:val="23"/>
        <w:tabs>
          <w:tab w:val="right" w:leader="dot" w:pos="9746"/>
        </w:tabs>
        <w:spacing w:line="360" w:lineRule="auto"/>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_Toc13707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五.合同条款</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_Toc13707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36</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p>
    <w:p w14:paraId="5153E613">
      <w:pPr>
        <w:pStyle w:val="23"/>
        <w:tabs>
          <w:tab w:val="right" w:leader="dot" w:pos="9746"/>
        </w:tabs>
        <w:spacing w:line="360" w:lineRule="auto"/>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_Toc22022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六.附件</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_Toc22022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39</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p>
    <w:p w14:paraId="19FFFB73">
      <w:pPr>
        <w:spacing w:line="360" w:lineRule="auto"/>
        <w:jc w:val="center"/>
        <w:rPr>
          <w:rFonts w:ascii="黑体" w:eastAsia="黑体"/>
          <w:bCs/>
          <w:color w:val="auto"/>
          <w:sz w:val="30"/>
          <w:highlight w:val="none"/>
        </w:rPr>
      </w:pPr>
      <w:r>
        <w:rPr>
          <w:rFonts w:hint="eastAsia" w:ascii="宋体" w:hAnsi="宋体" w:eastAsia="宋体" w:cs="宋体"/>
          <w:b/>
          <w:bCs w:val="0"/>
          <w:color w:val="auto"/>
          <w:sz w:val="28"/>
          <w:szCs w:val="24"/>
          <w:highlight w:val="none"/>
        </w:rPr>
        <w:fldChar w:fldCharType="end"/>
      </w:r>
    </w:p>
    <w:p w14:paraId="4A646DA4">
      <w:pPr>
        <w:spacing w:line="360" w:lineRule="auto"/>
        <w:jc w:val="center"/>
        <w:outlineLvl w:val="0"/>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bookmarkStart w:id="1" w:name="_Toc8545"/>
      <w:r>
        <w:rPr>
          <w:rFonts w:hint="eastAsia" w:ascii="黑体" w:eastAsia="黑体"/>
          <w:bCs/>
          <w:color w:val="auto"/>
          <w:sz w:val="28"/>
          <w:szCs w:val="28"/>
          <w:highlight w:val="none"/>
        </w:rPr>
        <w:t>一.投标邀请函</w:t>
      </w:r>
      <w:bookmarkEnd w:id="1"/>
    </w:p>
    <w:p w14:paraId="22B1E74B">
      <w:pPr>
        <w:keepNext w:val="0"/>
        <w:keepLines w:val="0"/>
        <w:pageBreakBefore w:val="0"/>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江苏智汇锡建工程项目管理有限公司受</w:t>
      </w:r>
      <w:r>
        <w:rPr>
          <w:rFonts w:hint="eastAsia" w:ascii="宋体" w:hAnsi="宋体"/>
          <w:bCs/>
          <w:color w:val="auto"/>
          <w:sz w:val="24"/>
          <w:szCs w:val="24"/>
          <w:highlight w:val="none"/>
          <w:lang w:eastAsia="zh-CN"/>
        </w:rPr>
        <w:t>无锡市新吴区人民政府江溪街道办事处</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2026-2028年江溪街道街管道路雨水管网清疏、养护服务项目</w:t>
      </w:r>
      <w:r>
        <w:rPr>
          <w:rFonts w:hint="eastAsia" w:ascii="宋体" w:hAnsi="宋体"/>
          <w:bCs/>
          <w:color w:val="auto"/>
          <w:sz w:val="24"/>
          <w:szCs w:val="24"/>
          <w:highlight w:val="none"/>
        </w:rPr>
        <w:t>进行公开招标采购，欢迎符合相关条件的供应商参加投标并提请注意下列相关事项：</w:t>
      </w:r>
    </w:p>
    <w:p w14:paraId="773B8DB0">
      <w:pPr>
        <w:keepNext w:val="0"/>
        <w:keepLines w:val="0"/>
        <w:pageBreakBefore w:val="0"/>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743958CE">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2026-2028年江溪街道街管道路雨水管网清疏、养护服务项目</w:t>
      </w:r>
    </w:p>
    <w:p w14:paraId="712E4C22">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JSZC-320214-JSZH-G2026-0078</w:t>
      </w:r>
    </w:p>
    <w:p w14:paraId="5DC4E3D9">
      <w:pPr>
        <w:keepNext w:val="0"/>
        <w:keepLines w:val="0"/>
        <w:pageBreakBefore w:val="0"/>
        <w:widowControl/>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3.合同履行期限：</w:t>
      </w:r>
      <w:r>
        <w:rPr>
          <w:rFonts w:hint="eastAsia" w:ascii="宋体" w:hAnsi="宋体" w:cs="宋体"/>
          <w:color w:val="auto"/>
          <w:sz w:val="24"/>
          <w:szCs w:val="24"/>
          <w:highlight w:val="none"/>
          <w:lang w:val="en-US" w:eastAsia="zh-CN"/>
        </w:rPr>
        <w:t>两年（以合同签订日期为准）</w:t>
      </w:r>
    </w:p>
    <w:p w14:paraId="293EE3B3">
      <w:pPr>
        <w:keepNext w:val="0"/>
        <w:keepLines w:val="0"/>
        <w:pageBreakBefore w:val="0"/>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4.项目预算：</w:t>
      </w:r>
      <w:r>
        <w:rPr>
          <w:rFonts w:hint="eastAsia" w:ascii="宋体" w:hAnsi="宋体" w:cs="宋体"/>
          <w:color w:val="auto"/>
          <w:sz w:val="24"/>
          <w:szCs w:val="24"/>
          <w:highlight w:val="none"/>
          <w:lang w:val="en-US" w:eastAsia="zh-CN"/>
        </w:rPr>
        <w:t>350.00万元</w:t>
      </w:r>
    </w:p>
    <w:p w14:paraId="43BAFE4A">
      <w:pPr>
        <w:keepNext w:val="0"/>
        <w:keepLines w:val="0"/>
        <w:pageBreakBefore w:val="0"/>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5.最高限价：</w:t>
      </w:r>
      <w:r>
        <w:rPr>
          <w:rFonts w:hint="eastAsia" w:ascii="宋体" w:hAnsi="宋体" w:cs="宋体"/>
          <w:color w:val="auto"/>
          <w:sz w:val="24"/>
          <w:szCs w:val="24"/>
          <w:highlight w:val="none"/>
          <w:lang w:val="en-US" w:eastAsia="zh-CN"/>
        </w:rPr>
        <w:t>327.931434万元</w:t>
      </w:r>
    </w:p>
    <w:p w14:paraId="04914B82">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17BDDFD3">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7.采购人：</w:t>
      </w:r>
      <w:r>
        <w:rPr>
          <w:rFonts w:hint="eastAsia" w:ascii="宋体" w:hAnsi="宋体" w:cs="宋体"/>
          <w:color w:val="auto"/>
          <w:sz w:val="24"/>
          <w:szCs w:val="24"/>
          <w:highlight w:val="none"/>
          <w:lang w:eastAsia="zh-CN"/>
        </w:rPr>
        <w:t>无锡市新吴区人民政府江溪街道办事处</w:t>
      </w:r>
    </w:p>
    <w:p w14:paraId="6C71D4D2">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8.本项目标的所属行业：</w:t>
      </w:r>
      <w:r>
        <w:rPr>
          <w:rFonts w:hint="eastAsia" w:ascii="宋体" w:hAnsi="宋体" w:cs="宋体"/>
          <w:color w:val="auto"/>
          <w:sz w:val="24"/>
          <w:szCs w:val="24"/>
          <w:highlight w:val="none"/>
          <w:lang w:eastAsia="zh-CN"/>
        </w:rPr>
        <w:t>其他未列明行业</w:t>
      </w:r>
    </w:p>
    <w:p w14:paraId="357C394F">
      <w:pPr>
        <w:keepNext w:val="0"/>
        <w:keepLines w:val="0"/>
        <w:pageBreakBefore w:val="0"/>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9.本项目是否专门面向中小企业：是</w:t>
      </w:r>
    </w:p>
    <w:p w14:paraId="3AB2B20C">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10.本项目不接受联合体投标。</w:t>
      </w:r>
    </w:p>
    <w:p w14:paraId="016CB47A">
      <w:pPr>
        <w:keepNext w:val="0"/>
        <w:keepLines w:val="0"/>
        <w:pageBreakBefore w:val="0"/>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23684643">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439A10BA">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2.落实政府采购政策需满足的资格要求：本项目专门面向中小企业采购（残疾人福利性单位、监狱企业视同小型、微型企业）；</w:t>
      </w:r>
    </w:p>
    <w:p w14:paraId="78F16B76">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1B4515FA">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未被“信用中国”（www.creditchina.gov.cn）、中国政府采购网（www.ccgp.gov.cn）列入失信被执行人、重大税收违法案件当事人名单、政府采购严重违法失信行为记录名单</w:t>
      </w:r>
      <w:r>
        <w:rPr>
          <w:rFonts w:hint="eastAsia" w:ascii="宋体" w:hAnsi="宋体"/>
          <w:color w:val="auto"/>
          <w:sz w:val="24"/>
          <w:szCs w:val="24"/>
          <w:highlight w:val="none"/>
        </w:rPr>
        <w:t>；</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eastAsia="宋体" w:cs="宋体"/>
          <w:color w:val="auto"/>
          <w:sz w:val="24"/>
          <w:szCs w:val="24"/>
          <w:highlight w:val="none"/>
          <w:lang w:val="zh-CN"/>
        </w:rPr>
        <w:t>投标供应商具备</w:t>
      </w:r>
      <w:r>
        <w:rPr>
          <w:rFonts w:hint="eastAsia" w:ascii="宋体" w:hAnsi="宋体" w:eastAsia="宋体" w:cs="宋体"/>
          <w:color w:val="auto"/>
          <w:sz w:val="24"/>
          <w:szCs w:val="24"/>
          <w:highlight w:val="none"/>
        </w:rPr>
        <w:t>市政公用</w:t>
      </w:r>
      <w:r>
        <w:rPr>
          <w:rFonts w:hint="eastAsia" w:ascii="宋体" w:hAnsi="宋体" w:eastAsia="宋体" w:cs="宋体"/>
          <w:color w:val="auto"/>
          <w:sz w:val="24"/>
          <w:szCs w:val="24"/>
          <w:highlight w:val="none"/>
          <w:lang w:val="zh-CN"/>
        </w:rPr>
        <w:t>工程施工总承包</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val="zh-CN"/>
        </w:rPr>
        <w:t>级</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zh-CN"/>
        </w:rPr>
        <w:t>资质；（</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）投标供应商具备有效的安全生产许可证；（</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）项目负责人具备</w:t>
      </w:r>
      <w:r>
        <w:rPr>
          <w:rFonts w:hint="eastAsia" w:ascii="宋体" w:hAnsi="宋体" w:eastAsia="宋体" w:cs="宋体"/>
          <w:color w:val="auto"/>
          <w:sz w:val="24"/>
          <w:szCs w:val="24"/>
          <w:highlight w:val="none"/>
          <w:lang w:val="en-US" w:eastAsia="zh-CN"/>
        </w:rPr>
        <w:t>二级及以上</w:t>
      </w:r>
      <w:r>
        <w:rPr>
          <w:rFonts w:hint="eastAsia" w:ascii="宋体" w:hAnsi="宋体" w:eastAsia="宋体" w:cs="宋体"/>
          <w:color w:val="auto"/>
          <w:sz w:val="24"/>
          <w:szCs w:val="24"/>
          <w:highlight w:val="none"/>
          <w:lang w:val="zh-CN"/>
        </w:rPr>
        <w:t>注册建造师（市政公用工程专业）及有效的安全生产考核合格证书；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授权委托人</w:t>
      </w:r>
      <w:r>
        <w:rPr>
          <w:rFonts w:hint="eastAsia" w:ascii="宋体" w:hAnsi="宋体" w:cs="宋体"/>
          <w:color w:val="auto"/>
          <w:sz w:val="24"/>
          <w:szCs w:val="24"/>
          <w:highlight w:val="none"/>
          <w:lang w:val="en-US" w:eastAsia="zh-CN"/>
        </w:rPr>
        <w:t>和项目负责人</w:t>
      </w:r>
      <w:r>
        <w:rPr>
          <w:rFonts w:hint="eastAsia" w:ascii="宋体" w:hAnsi="宋体" w:eastAsia="宋体" w:cs="宋体"/>
          <w:color w:val="auto"/>
          <w:sz w:val="24"/>
          <w:szCs w:val="24"/>
          <w:highlight w:val="none"/>
        </w:rPr>
        <w:t>应为投标供应商企业在职员工。</w:t>
      </w:r>
    </w:p>
    <w:p w14:paraId="3E71FDB3">
      <w:pPr>
        <w:keepNext w:val="0"/>
        <w:keepLines w:val="0"/>
        <w:pageBreakBefore w:val="0"/>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6EC57D9">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7A0CC683">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（1）访问“江苏政府采购网”点击“苏采云”进行账号注册，注册完成后需在系统中填写资质信息并提交审核。也可以直接通过http</w:t>
      </w:r>
      <w:r>
        <w:rPr>
          <w:rFonts w:hint="eastAsia" w:ascii="宋体" w:hAnsi="宋体"/>
          <w:color w:val="auto"/>
          <w:sz w:val="24"/>
          <w:szCs w:val="24"/>
          <w:highlight w:val="none"/>
          <w:lang w:eastAsia="zh-CN"/>
        </w:rPr>
        <w:t>：</w:t>
      </w:r>
      <w:r>
        <w:rPr>
          <w:rFonts w:hint="eastAsia" w:ascii="宋体" w:hAnsi="宋体"/>
          <w:color w:val="auto"/>
          <w:sz w:val="24"/>
          <w:szCs w:val="24"/>
          <w:highlight w:val="none"/>
        </w:rPr>
        <w:t>//jszfcg.jsczt.cn/进入注册界面。</w:t>
      </w:r>
    </w:p>
    <w:p w14:paraId="02571C90">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w:t>
      </w:r>
      <w:r>
        <w:rPr>
          <w:rFonts w:hint="eastAsia" w:ascii="宋体" w:hAnsi="宋体"/>
          <w:color w:val="auto"/>
          <w:sz w:val="24"/>
          <w:szCs w:val="24"/>
          <w:highlight w:val="none"/>
          <w:lang w:val="en-US" w:eastAsia="zh-CN"/>
        </w:rPr>
        <w:t>一楼</w:t>
      </w:r>
      <w:r>
        <w:rPr>
          <w:rFonts w:hint="eastAsia" w:ascii="宋体" w:hAnsi="宋体"/>
          <w:color w:val="auto"/>
          <w:sz w:val="24"/>
          <w:szCs w:val="24"/>
          <w:highlight w:val="none"/>
        </w:rPr>
        <w:t>），办理指南链接：http</w:t>
      </w:r>
      <w:r>
        <w:rPr>
          <w:rFonts w:hint="eastAsia" w:ascii="宋体" w:hAnsi="宋体"/>
          <w:color w:val="auto"/>
          <w:sz w:val="24"/>
          <w:szCs w:val="24"/>
          <w:highlight w:val="none"/>
          <w:lang w:eastAsia="zh-CN"/>
        </w:rPr>
        <w:t>：</w:t>
      </w:r>
      <w:r>
        <w:rPr>
          <w:rFonts w:hint="eastAsia" w:ascii="宋体" w:hAnsi="宋体"/>
          <w:color w:val="auto"/>
          <w:sz w:val="24"/>
          <w:szCs w:val="24"/>
          <w:highlight w:val="none"/>
        </w:rPr>
        <w:t>//jsxcmm.com/help/help.html。</w:t>
      </w:r>
    </w:p>
    <w:p w14:paraId="61275C80">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（3）CA驱动下载：</w:t>
      </w:r>
    </w:p>
    <w:p w14:paraId="052C2BB8">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在“苏采云”账号登录页面，点击“驱动下载”链接中的“政务CA、方正签章控件驱动安装包及安装说明”可以直接下载驱动安装包，安装包中附有驱动安装手册。</w:t>
      </w:r>
    </w:p>
    <w:p w14:paraId="1CACCA93">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技术服务电话：0510-81827781（服务时间：工作日 9</w:t>
      </w:r>
      <w:r>
        <w:rPr>
          <w:rFonts w:hint="eastAsia" w:ascii="宋体" w:hAnsi="宋体"/>
          <w:color w:val="auto"/>
          <w:sz w:val="24"/>
          <w:szCs w:val="24"/>
          <w:highlight w:val="none"/>
          <w:lang w:eastAsia="zh-CN"/>
        </w:rPr>
        <w:t>:</w:t>
      </w:r>
      <w:r>
        <w:rPr>
          <w:rFonts w:hint="eastAsia" w:ascii="宋体" w:hAnsi="宋体"/>
          <w:color w:val="auto"/>
          <w:sz w:val="24"/>
          <w:szCs w:val="24"/>
          <w:highlight w:val="none"/>
        </w:rPr>
        <w:t>00-11</w:t>
      </w:r>
      <w:r>
        <w:rPr>
          <w:rFonts w:hint="eastAsia" w:ascii="宋体" w:hAnsi="宋体"/>
          <w:color w:val="auto"/>
          <w:sz w:val="24"/>
          <w:szCs w:val="24"/>
          <w:highlight w:val="none"/>
          <w:lang w:eastAsia="zh-CN"/>
        </w:rPr>
        <w:t>:</w:t>
      </w:r>
      <w:r>
        <w:rPr>
          <w:rFonts w:hint="eastAsia" w:ascii="宋体" w:hAnsi="宋体"/>
          <w:color w:val="auto"/>
          <w:sz w:val="24"/>
          <w:szCs w:val="24"/>
          <w:highlight w:val="none"/>
        </w:rPr>
        <w:t>30，13</w:t>
      </w:r>
      <w:r>
        <w:rPr>
          <w:rFonts w:hint="eastAsia" w:ascii="宋体" w:hAnsi="宋体"/>
          <w:color w:val="auto"/>
          <w:sz w:val="24"/>
          <w:szCs w:val="24"/>
          <w:highlight w:val="none"/>
          <w:lang w:eastAsia="zh-CN"/>
        </w:rPr>
        <w:t>:</w:t>
      </w:r>
      <w:r>
        <w:rPr>
          <w:rFonts w:hint="eastAsia" w:ascii="宋体" w:hAnsi="宋体"/>
          <w:color w:val="auto"/>
          <w:sz w:val="24"/>
          <w:szCs w:val="24"/>
          <w:highlight w:val="none"/>
        </w:rPr>
        <w:t>00-17</w:t>
      </w:r>
      <w:r>
        <w:rPr>
          <w:rFonts w:hint="eastAsia" w:ascii="宋体" w:hAnsi="宋体"/>
          <w:color w:val="auto"/>
          <w:sz w:val="24"/>
          <w:szCs w:val="24"/>
          <w:highlight w:val="none"/>
          <w:lang w:eastAsia="zh-CN"/>
        </w:rPr>
        <w:t>:</w:t>
      </w:r>
      <w:r>
        <w:rPr>
          <w:rFonts w:hint="eastAsia" w:ascii="宋体" w:hAnsi="宋体"/>
          <w:color w:val="auto"/>
          <w:sz w:val="24"/>
          <w:szCs w:val="24"/>
          <w:highlight w:val="none"/>
        </w:rPr>
        <w:t>00）</w:t>
      </w:r>
    </w:p>
    <w:p w14:paraId="6C8DFE31">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0B87FD56">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076120F8">
      <w:pPr>
        <w:keepNext w:val="0"/>
        <w:keepLines w:val="0"/>
        <w:pageBreakBefore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auto"/>
          <w:sz w:val="24"/>
          <w:szCs w:val="24"/>
          <w:highlight w:val="none"/>
        </w:rPr>
        <w:t>--</w:t>
      </w:r>
      <w:r>
        <w:rPr>
          <w:rFonts w:hint="eastAsia" w:ascii="宋体" w:hAnsi="宋体"/>
          <w:color w:val="auto"/>
          <w:sz w:val="24"/>
          <w:szCs w:val="24"/>
          <w:highlight w:val="none"/>
        </w:rPr>
        <w:t>资料下载</w:t>
      </w:r>
      <w:r>
        <w:rPr>
          <w:rFonts w:hint="eastAsia" w:ascii="宋体" w:hAnsi="宋体"/>
          <w:bCs/>
          <w:color w:val="auto"/>
          <w:sz w:val="24"/>
          <w:szCs w:val="24"/>
          <w:highlight w:val="none"/>
        </w:rPr>
        <w:t>--</w:t>
      </w:r>
      <w:r>
        <w:rPr>
          <w:rFonts w:hint="eastAsia" w:ascii="宋体" w:hAnsi="宋体"/>
          <w:color w:val="auto"/>
          <w:sz w:val="24"/>
          <w:szCs w:val="24"/>
          <w:highlight w:val="none"/>
        </w:rPr>
        <w:t>苏采云</w:t>
      </w:r>
      <w:r>
        <w:rPr>
          <w:rFonts w:hint="eastAsia" w:ascii="宋体" w:hAnsi="宋体"/>
          <w:bCs/>
          <w:color w:val="auto"/>
          <w:sz w:val="24"/>
          <w:szCs w:val="24"/>
          <w:highlight w:val="none"/>
        </w:rPr>
        <w:t>--</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58CF37C5">
      <w:pPr>
        <w:keepNext w:val="0"/>
        <w:keepLines w:val="0"/>
        <w:pageBreakBefore w:val="0"/>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51B7E7C4">
      <w:pPr>
        <w:keepNext w:val="0"/>
        <w:keepLines w:val="0"/>
        <w:pageBreakBefore w:val="0"/>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1.潜在投标供应商可在项目招标公告附件中查看公开招标文件，如确定投标，必须在苏采云平台（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7ADFAEC6">
      <w:pPr>
        <w:keepNext w:val="0"/>
        <w:keepLines w:val="0"/>
        <w:pageBreakBefore w:val="0"/>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2.招标文件（后缀名为“.kedt”）、“苏采云”系统供应商操作手册及政府采购客户端工具也可通过“苏采云”系统－－已参与项目－－报名详情页面内相应链接进行下载。</w:t>
      </w:r>
    </w:p>
    <w:p w14:paraId="209F5355">
      <w:pPr>
        <w:keepNext w:val="0"/>
        <w:keepLines w:val="0"/>
        <w:pageBreakBefore w:val="0"/>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p>
    <w:p w14:paraId="248920A5">
      <w:pPr>
        <w:keepNext w:val="0"/>
        <w:keepLines w:val="0"/>
        <w:pageBreakBefore w:val="0"/>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796CAE8D">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江苏智汇锡建工程项目管理有限公司</w:t>
      </w:r>
      <w:r>
        <w:rPr>
          <w:rFonts w:hint="eastAsia" w:ascii="宋体" w:hAnsi="宋体"/>
          <w:bCs/>
          <w:color w:val="auto"/>
          <w:sz w:val="24"/>
          <w:szCs w:val="24"/>
          <w:highlight w:val="none"/>
        </w:rPr>
        <w:t>将以线上不见面、电话咨询、传真等方式开展线上答疑服务。</w:t>
      </w:r>
      <w:r>
        <w:rPr>
          <w:rFonts w:hint="eastAsia" w:ascii="宋体" w:hAnsi="宋体"/>
          <w:bCs/>
          <w:color w:val="auto"/>
          <w:sz w:val="24"/>
          <w:szCs w:val="24"/>
          <w:highlight w:val="none"/>
          <w:lang w:eastAsia="zh-CN"/>
        </w:rPr>
        <w:t>截至</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w:t>
      </w:r>
      <w:bookmarkStart w:id="11" w:name="_GoBack"/>
      <w:r>
        <w:rPr>
          <w:rFonts w:hint="eastAsia" w:ascii="宋体" w:hAnsi="宋体" w:cs="宋体"/>
          <w:color w:val="auto"/>
          <w:sz w:val="24"/>
          <w:szCs w:val="24"/>
          <w:highlight w:val="none"/>
          <w:lang w:val="en-US" w:eastAsia="zh-CN"/>
        </w:rPr>
        <w:t>2</w:t>
      </w:r>
      <w:bookmarkEnd w:id="11"/>
      <w:r>
        <w:rPr>
          <w:rFonts w:hint="eastAsia" w:ascii="宋体" w:hAnsi="宋体" w:cs="宋体"/>
          <w:color w:val="auto"/>
          <w:sz w:val="24"/>
          <w:szCs w:val="24"/>
          <w:highlight w:val="none"/>
        </w:rPr>
        <w:t>日17</w:t>
      </w:r>
      <w:r>
        <w:rPr>
          <w:rFonts w:hint="eastAsia" w:ascii="宋体" w:hAnsi="宋体" w:cs="宋体"/>
          <w:color w:val="auto"/>
          <w:sz w:val="24"/>
          <w:szCs w:val="24"/>
          <w:highlight w:val="none"/>
          <w:lang w:eastAsia="zh-CN"/>
        </w:rPr>
        <w:t>:00</w:t>
      </w:r>
      <w:r>
        <w:rPr>
          <w:rFonts w:hint="eastAsia" w:ascii="宋体" w:hAnsi="宋体" w:cs="宋体"/>
          <w:color w:val="auto"/>
          <w:sz w:val="24"/>
          <w:szCs w:val="24"/>
          <w:highlight w:val="none"/>
        </w:rPr>
        <w:t>，</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JSZC-320214-JSZH-G2026-0078</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080862F1">
      <w:pPr>
        <w:keepNext w:val="0"/>
        <w:keepLines w:val="0"/>
        <w:pageBreakBefore w:val="0"/>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083421A3">
      <w:pPr>
        <w:keepNext w:val="0"/>
        <w:keepLines w:val="0"/>
        <w:pageBreakBefore w:val="0"/>
        <w:widowControl/>
        <w:spacing w:line="360" w:lineRule="auto"/>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4A3FDBE3">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7A79F2CA">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rPr>
        <w:t>开启解密后半小时。</w:t>
      </w:r>
    </w:p>
    <w:p w14:paraId="254D7F5F">
      <w:pPr>
        <w:keepNext w:val="0"/>
        <w:keepLines w:val="0"/>
        <w:pageBreakBefore w:val="0"/>
        <w:widowControl/>
        <w:spacing w:line="360" w:lineRule="auto"/>
        <w:ind w:firstLine="480"/>
        <w:jc w:val="left"/>
        <w:rPr>
          <w:rFonts w:ascii="宋体" w:hAnsi="宋体"/>
          <w:bCs/>
          <w:color w:val="auto"/>
          <w:sz w:val="24"/>
          <w:szCs w:val="24"/>
          <w:highlight w:val="none"/>
        </w:rPr>
      </w:pPr>
      <w:r>
        <w:rPr>
          <w:rFonts w:hint="eastAsia" w:ascii="宋体" w:hAnsi="宋体"/>
          <w:color w:val="auto"/>
          <w:sz w:val="24"/>
          <w:szCs w:val="24"/>
          <w:highlight w:val="none"/>
        </w:rPr>
        <w:t>投标及开标地点：</w:t>
      </w:r>
      <w:bookmarkStart w:id="2" w:name="_Toc28359007"/>
      <w:r>
        <w:rPr>
          <w:rFonts w:hint="eastAsia" w:ascii="宋体" w:hAnsi="宋体" w:cs="宋体"/>
          <w:color w:val="auto"/>
          <w:sz w:val="24"/>
          <w:szCs w:val="24"/>
          <w:highlight w:val="none"/>
        </w:rPr>
        <w:t>“苏采云”系统（网址：http</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//jszfcg.jsczt.cn/）</w:t>
      </w:r>
      <w:bookmarkEnd w:id="2"/>
    </w:p>
    <w:p w14:paraId="64A21FBD">
      <w:pPr>
        <w:keepNext w:val="0"/>
        <w:keepLines w:val="0"/>
        <w:pageBreakBefore w:val="0"/>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491BFA1B">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4FD9D654">
      <w:pPr>
        <w:keepNext w:val="0"/>
        <w:keepLines w:val="0"/>
        <w:pageBreakBefore w:val="0"/>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79AB5C6B">
      <w:pPr>
        <w:keepNext w:val="0"/>
        <w:keepLines w:val="0"/>
        <w:pageBreakBefore w:val="0"/>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70E6623B">
      <w:pPr>
        <w:keepNext w:val="0"/>
        <w:keepLines w:val="0"/>
        <w:pageBreakBefore w:val="0"/>
        <w:spacing w:line="360" w:lineRule="auto"/>
        <w:ind w:firstLine="480"/>
        <w:rPr>
          <w:rFonts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6341E645">
      <w:pPr>
        <w:keepNext w:val="0"/>
        <w:keepLines w:val="0"/>
        <w:pageBreakBefore w:val="0"/>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（九）</w:t>
      </w:r>
      <w:r>
        <w:rPr>
          <w:rFonts w:hint="eastAsia" w:ascii="黑体" w:hAnsi="黑体" w:eastAsia="黑体"/>
          <w:bCs/>
          <w:color w:val="auto"/>
          <w:sz w:val="24"/>
          <w:szCs w:val="24"/>
          <w:highlight w:val="none"/>
          <w:lang w:val="en-US" w:eastAsia="zh-CN"/>
        </w:rPr>
        <w:t>本</w:t>
      </w:r>
      <w:r>
        <w:rPr>
          <w:rFonts w:hint="eastAsia" w:ascii="黑体" w:hAnsi="黑体" w:eastAsia="黑体"/>
          <w:bCs/>
          <w:color w:val="auto"/>
          <w:sz w:val="24"/>
          <w:szCs w:val="24"/>
          <w:highlight w:val="none"/>
        </w:rPr>
        <w:t>次采购联系方式</w:t>
      </w:r>
    </w:p>
    <w:p w14:paraId="36C52F15">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有关本次采购活动程序方面的问题，可来人、来函（传真）或电话联系。</w:t>
      </w:r>
    </w:p>
    <w:p w14:paraId="12FFB9C2">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采购人：无锡市新吴区人民政府江溪街道办事处</w:t>
      </w:r>
    </w:p>
    <w:p w14:paraId="44227FBB">
      <w:pPr>
        <w:pStyle w:val="31"/>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采购人地址：无锡市新吴区苏巷路1号</w:t>
      </w:r>
    </w:p>
    <w:p w14:paraId="08A93AE5">
      <w:pPr>
        <w:pStyle w:val="198"/>
        <w:keepNext w:val="0"/>
        <w:keepLines w:val="0"/>
        <w:pageBreakBefore w:val="0"/>
        <w:tabs>
          <w:tab w:val="left" w:pos="0"/>
        </w:tabs>
        <w:spacing w:before="0" w:beforeAutospacing="0" w:after="0" w:afterAutospacing="0" w:line="360" w:lineRule="auto"/>
        <w:ind w:firstLine="480"/>
        <w:rPr>
          <w:rFonts w:hint="eastAsia" w:cs="宋体"/>
          <w:color w:val="auto"/>
          <w:highlight w:val="none"/>
          <w:lang w:eastAsia="zh-CN"/>
        </w:rPr>
      </w:pPr>
      <w:r>
        <w:rPr>
          <w:rFonts w:hint="eastAsia" w:cs="宋体"/>
          <w:color w:val="auto"/>
          <w:highlight w:val="none"/>
          <w:lang w:val="zh-CN"/>
        </w:rPr>
        <w:t>联系人：</w:t>
      </w:r>
      <w:r>
        <w:rPr>
          <w:rFonts w:hint="eastAsia" w:cs="宋体"/>
          <w:color w:val="auto"/>
          <w:highlight w:val="none"/>
          <w:lang w:val="en-US" w:eastAsia="zh-CN"/>
        </w:rPr>
        <w:t>周晓静</w:t>
      </w:r>
    </w:p>
    <w:p w14:paraId="2621B329">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联系电话：</w:t>
      </w:r>
      <w:r>
        <w:rPr>
          <w:rFonts w:hint="eastAsia" w:cs="宋体"/>
          <w:color w:val="auto"/>
          <w:sz w:val="24"/>
          <w:szCs w:val="24"/>
          <w:highlight w:val="none"/>
          <w:lang w:val="zh-CN" w:eastAsia="zh-CN"/>
        </w:rPr>
        <w:t>0510-82110033</w:t>
      </w:r>
    </w:p>
    <w:p w14:paraId="26DF4636">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p>
    <w:p w14:paraId="34CEF70D">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采购代理机构：江苏智汇锡建工程项目管理有限公司</w:t>
      </w:r>
    </w:p>
    <w:p w14:paraId="4D24D37B">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采购代理机构统一</w:t>
      </w:r>
      <w:r>
        <w:rPr>
          <w:rFonts w:hint="eastAsia" w:cs="宋体"/>
          <w:color w:val="auto"/>
          <w:highlight w:val="none"/>
        </w:rPr>
        <w:t>社会</w:t>
      </w:r>
      <w:r>
        <w:rPr>
          <w:rFonts w:hint="eastAsia" w:cs="宋体"/>
          <w:color w:val="auto"/>
          <w:highlight w:val="none"/>
          <w:lang w:val="zh-CN"/>
        </w:rPr>
        <w:t>信用代码：91320214727400523L</w:t>
      </w:r>
    </w:p>
    <w:p w14:paraId="4725200A">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联系人：徐丽平、吴雨洁</w:t>
      </w:r>
    </w:p>
    <w:p w14:paraId="2ED95C85">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联系电话：0510-82796055</w:t>
      </w:r>
    </w:p>
    <w:p w14:paraId="43365F41">
      <w:pPr>
        <w:pStyle w:val="198"/>
        <w:keepNext w:val="0"/>
        <w:keepLines w:val="0"/>
        <w:pageBreakBefore w:val="0"/>
        <w:tabs>
          <w:tab w:val="left" w:pos="0"/>
        </w:tabs>
        <w:spacing w:before="0" w:beforeAutospacing="0" w:after="0" w:afterAutospacing="0" w:line="360" w:lineRule="auto"/>
        <w:ind w:firstLine="480"/>
        <w:rPr>
          <w:rFonts w:hint="eastAsia" w:eastAsia="宋体" w:cs="宋体"/>
          <w:color w:val="auto"/>
          <w:highlight w:val="none"/>
          <w:lang w:eastAsia="zh-CN"/>
        </w:rPr>
      </w:pPr>
      <w:r>
        <w:rPr>
          <w:rFonts w:hint="eastAsia" w:cs="宋体"/>
          <w:color w:val="auto"/>
          <w:highlight w:val="none"/>
          <w:lang w:val="zh-CN"/>
        </w:rPr>
        <w:t>联系地址：</w:t>
      </w:r>
      <w:r>
        <w:rPr>
          <w:rFonts w:hint="eastAsia"/>
          <w:bCs/>
          <w:color w:val="auto"/>
          <w:highlight w:val="none"/>
          <w:lang w:eastAsia="zh-CN"/>
        </w:rPr>
        <w:t>无锡市新吴区和风路19号启迪协信中心6号楼9楼</w:t>
      </w:r>
    </w:p>
    <w:p w14:paraId="69D1B04E">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0E1EAC94">
      <w:pPr>
        <w:pStyle w:val="198"/>
        <w:keepNext w:val="0"/>
        <w:keepLines w:val="0"/>
        <w:pageBreakBefore w:val="0"/>
        <w:tabs>
          <w:tab w:val="left" w:pos="0"/>
        </w:tabs>
        <w:spacing w:before="0" w:beforeAutospacing="0" w:after="0" w:afterAutospacing="0" w:line="360" w:lineRule="auto"/>
        <w:ind w:firstLine="480"/>
        <w:rPr>
          <w:rFonts w:cs="宋体"/>
          <w:color w:val="auto"/>
          <w:highlight w:val="none"/>
        </w:rPr>
      </w:pPr>
      <w:r>
        <w:rPr>
          <w:rFonts w:hint="eastAsia" w:cs="宋体"/>
          <w:color w:val="auto"/>
          <w:highlight w:val="none"/>
          <w:lang w:val="zh-CN"/>
        </w:rPr>
        <w:t>电子邮件地址</w:t>
      </w:r>
      <w:r>
        <w:rPr>
          <w:rFonts w:hint="eastAsia" w:cs="宋体"/>
          <w:color w:val="auto"/>
          <w:highlight w:val="none"/>
        </w:rPr>
        <w:t>：jszh009@163.com</w:t>
      </w:r>
    </w:p>
    <w:p w14:paraId="35BF15C7">
      <w:pPr>
        <w:pStyle w:val="198"/>
        <w:keepNext w:val="0"/>
        <w:keepLines w:val="0"/>
        <w:pageBreakBefore w:val="0"/>
        <w:tabs>
          <w:tab w:val="left" w:pos="0"/>
        </w:tabs>
        <w:spacing w:before="0" w:beforeAutospacing="0" w:after="0" w:afterAutospacing="0" w:line="360" w:lineRule="auto"/>
        <w:ind w:firstLine="480"/>
        <w:rPr>
          <w:rFonts w:ascii="黑体" w:hAnsi="黑体" w:eastAsia="黑体"/>
          <w:bCs/>
          <w:color w:val="auto"/>
          <w:highlight w:val="none"/>
        </w:rPr>
      </w:pPr>
      <w:r>
        <w:rPr>
          <w:rFonts w:hint="eastAsia" w:ascii="黑体" w:hAnsi="黑体" w:eastAsia="黑体"/>
          <w:bCs/>
          <w:color w:val="auto"/>
          <w:highlight w:val="none"/>
        </w:rPr>
        <w:t>（十）其他</w:t>
      </w:r>
    </w:p>
    <w:p w14:paraId="54A26D0B">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5551BBA2">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729EFCAE">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纸质投标文件：本项目为不见面开标，供应商无需递交纸质投标文件至现场，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3617E9BC">
      <w:pPr>
        <w:keepNext w:val="0"/>
        <w:keepLines w:val="0"/>
        <w:pageBreakBefore w:val="0"/>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10F41843">
      <w:pPr>
        <w:pStyle w:val="198"/>
        <w:tabs>
          <w:tab w:val="left" w:pos="0"/>
        </w:tabs>
        <w:spacing w:before="0" w:beforeAutospacing="0" w:after="0" w:afterAutospacing="0" w:line="460" w:lineRule="exact"/>
        <w:ind w:firstLine="560"/>
        <w:jc w:val="both"/>
        <w:rPr>
          <w:rFonts w:ascii="黑体" w:eastAsia="黑体"/>
          <w:bCs/>
          <w:color w:val="auto"/>
          <w:sz w:val="28"/>
          <w:szCs w:val="28"/>
          <w:highlight w:val="none"/>
        </w:rPr>
      </w:pPr>
    </w:p>
    <w:p w14:paraId="620B1FD6">
      <w:pPr>
        <w:pStyle w:val="198"/>
        <w:tabs>
          <w:tab w:val="left" w:pos="0"/>
        </w:tabs>
        <w:spacing w:before="0" w:beforeAutospacing="0" w:after="0" w:afterAutospacing="0" w:line="460" w:lineRule="exact"/>
        <w:ind w:firstLine="560"/>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3" w:name="_Toc29046"/>
      <w:r>
        <w:rPr>
          <w:rFonts w:hint="eastAsia" w:ascii="黑体" w:eastAsia="黑体"/>
          <w:bCs/>
          <w:color w:val="auto"/>
          <w:sz w:val="28"/>
          <w:szCs w:val="28"/>
          <w:highlight w:val="none"/>
        </w:rPr>
        <w:t>二.投标人须知</w:t>
      </w:r>
      <w:bookmarkEnd w:id="3"/>
    </w:p>
    <w:p w14:paraId="15B962B4">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723D6CCB">
      <w:pPr>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1CE83CE7">
      <w:pPr>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3B30A502">
      <w:pPr>
        <w:numPr>
          <w:ilvl w:val="0"/>
          <w:numId w:val="3"/>
        </w:numPr>
        <w:tabs>
          <w:tab w:val="left" w:pos="-126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66D464A5">
      <w:pPr>
        <w:numPr>
          <w:ilvl w:val="0"/>
          <w:numId w:val="3"/>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613195B1">
      <w:pPr>
        <w:numPr>
          <w:ilvl w:val="0"/>
          <w:numId w:val="3"/>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投标供应商应在苏采云平台（</w:t>
      </w:r>
      <w:r>
        <w:rPr>
          <w:rFonts w:hint="eastAsia" w:ascii="宋体" w:hAnsi="宋体"/>
          <w:bCs/>
          <w:color w:val="auto"/>
          <w:sz w:val="24"/>
          <w:szCs w:val="24"/>
          <w:highlight w:val="none"/>
          <w:lang w:eastAsia="zh-CN"/>
        </w:rPr>
        <w:t>https://jszfcg.jsczt.cn/jszc/login</w:t>
      </w:r>
      <w:r>
        <w:rPr>
          <w:rFonts w:hint="eastAsia" w:ascii="宋体" w:hAnsi="宋体"/>
          <w:bCs/>
          <w:color w:val="auto"/>
          <w:sz w:val="24"/>
          <w:szCs w:val="24"/>
          <w:highlight w:val="none"/>
        </w:rPr>
        <w:t>）下载招标文件及有关资料，按要求制作、上传投标文件，对招标文件各项内容做出实质性响应，否则投标无效。</w:t>
      </w:r>
    </w:p>
    <w:p w14:paraId="5B6A49AB">
      <w:pPr>
        <w:numPr>
          <w:ilvl w:val="0"/>
          <w:numId w:val="3"/>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招标文件仅作为本次招投标使用。</w:t>
      </w:r>
    </w:p>
    <w:p w14:paraId="662B1E87">
      <w:pPr>
        <w:tabs>
          <w:tab w:val="left" w:pos="630"/>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28F2395E">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479D9053">
      <w:pPr>
        <w:tabs>
          <w:tab w:val="left" w:pos="945"/>
        </w:tabs>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365C130F">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1.江苏智汇锡建工程项目管理有限公司可在投标截止时间十五日前对招标文件进行必要的澄清或者修改，不足15日的，将顺延提交投标文件的截止时间。</w:t>
      </w:r>
    </w:p>
    <w:p w14:paraId="6CA26718">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2.如需对招标文件进行澄清或修正，江苏智汇锡建工程项目管理有限公司将在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48C770E2">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p>
    <w:p w14:paraId="424D91E6">
      <w:pPr>
        <w:tabs>
          <w:tab w:val="left" w:pos="945"/>
        </w:tabs>
        <w:spacing w:line="360" w:lineRule="auto"/>
        <w:ind w:left="1200" w:hanging="720"/>
        <w:rPr>
          <w:rFonts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593E0FF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5C2806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5400139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5DE3D73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1A7261E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5797E4A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7B7CB71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69E9AA4C">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6CD8E3E2">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0E981003">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4C6BFE9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E31FE0E">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1CFA96D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399C225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70319B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4304BCA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质疑的受理与答复</w:t>
      </w:r>
    </w:p>
    <w:p w14:paraId="1BD0950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1E60E74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65470E91">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74AAB04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接收单位：江苏智汇锡建工程项目管理有限公司</w:t>
      </w:r>
    </w:p>
    <w:p w14:paraId="2B699038">
      <w:pPr>
        <w:tabs>
          <w:tab w:val="left" w:pos="0"/>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地址：</w:t>
      </w:r>
      <w:r>
        <w:rPr>
          <w:rFonts w:hint="eastAsia" w:ascii="宋体" w:hAnsi="宋体"/>
          <w:bCs/>
          <w:color w:val="auto"/>
          <w:sz w:val="24"/>
          <w:szCs w:val="24"/>
          <w:highlight w:val="none"/>
          <w:lang w:eastAsia="zh-CN"/>
        </w:rPr>
        <w:t>无锡市新吴区和风路19号启迪协信中心6号楼9楼</w:t>
      </w:r>
    </w:p>
    <w:p w14:paraId="61F4FDB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邮编：214000</w:t>
      </w:r>
    </w:p>
    <w:p w14:paraId="79A877C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联系人：吴雨洁</w:t>
      </w:r>
    </w:p>
    <w:p w14:paraId="31A568A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电话：0510-82796055</w:t>
      </w:r>
    </w:p>
    <w:p w14:paraId="4686883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13CABE3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573F0DB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投诉的提起</w:t>
      </w:r>
    </w:p>
    <w:p w14:paraId="2F5CF5F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39DFDC0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1E90834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709E7A4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42AA00A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5C0A4BA0">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0038774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3B1B9C30">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7CCADE5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1BAB6E6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79A771D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2DBD7182">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2EECEF05">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1C98DF9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711FF0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0A3D284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636E166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7C3A37CE">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7A67A320">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52A8182">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79BBFEA5">
      <w:pPr>
        <w:pStyle w:val="368"/>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757C20B">
      <w:pPr>
        <w:pStyle w:val="368"/>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627E7A61">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20FFE96A">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59C665C0">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6B0CA362">
      <w:pPr>
        <w:numPr>
          <w:ilvl w:val="1"/>
          <w:numId w:val="4"/>
        </w:numPr>
        <w:tabs>
          <w:tab w:val="left" w:pos="945"/>
          <w:tab w:val="left" w:pos="1276"/>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7BE7BFAF">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近两年（2024年或2025年）中任意一年度</w:t>
      </w:r>
      <w:r>
        <w:rPr>
          <w:rFonts w:hint="eastAsia" w:ascii="宋体" w:hAnsi="宋体"/>
          <w:bCs/>
          <w:color w:val="auto"/>
          <w:sz w:val="24"/>
          <w:szCs w:val="24"/>
          <w:highlight w:val="none"/>
        </w:rPr>
        <w:t>的审计报告和所附已审财务报告；</w:t>
      </w:r>
    </w:p>
    <w:p w14:paraId="3AF82CC0">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3EE7D302">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16F791D6">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74135E4">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lang w:val="en-US" w:eastAsia="zh-CN"/>
        </w:rPr>
        <w:t>投标</w:t>
      </w:r>
      <w:r>
        <w:rPr>
          <w:rFonts w:hint="eastAsia" w:ascii="宋体" w:hAnsi="宋体"/>
          <w:bCs/>
          <w:color w:val="auto"/>
          <w:sz w:val="24"/>
          <w:szCs w:val="24"/>
          <w:highlight w:val="none"/>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bCs/>
          <w:color w:val="auto"/>
          <w:sz w:val="24"/>
          <w:szCs w:val="24"/>
          <w:highlight w:val="none"/>
          <w:lang w:eastAsia="zh-CN"/>
        </w:rPr>
        <w:t>；</w:t>
      </w:r>
    </w:p>
    <w:p w14:paraId="5B7527CF">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20E7A04E">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2F06AF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12DA51C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报价</w:t>
      </w:r>
      <w:r>
        <w:rPr>
          <w:rFonts w:hint="eastAsia" w:ascii="宋体" w:hAnsi="宋体"/>
          <w:bCs/>
          <w:color w:val="auto"/>
          <w:sz w:val="24"/>
          <w:szCs w:val="24"/>
          <w:highlight w:val="none"/>
          <w:lang w:val="en-US" w:eastAsia="zh-CN"/>
        </w:rPr>
        <w:t>明细表</w:t>
      </w:r>
      <w:r>
        <w:rPr>
          <w:rFonts w:hint="eastAsia" w:ascii="宋体" w:hAnsi="宋体"/>
          <w:bCs/>
          <w:color w:val="auto"/>
          <w:sz w:val="24"/>
          <w:szCs w:val="24"/>
          <w:highlight w:val="none"/>
        </w:rPr>
        <w:t>（</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1F7E0C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2850C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6.项目人员配备情况表</w:t>
      </w:r>
      <w:r>
        <w:rPr>
          <w:rFonts w:hint="eastAsia" w:ascii="宋体" w:hAnsi="宋体"/>
          <w:bCs/>
          <w:color w:val="auto"/>
          <w:sz w:val="24"/>
          <w:szCs w:val="24"/>
          <w:highlight w:val="none"/>
        </w:rPr>
        <w:t>（</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03E01C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7.</w:t>
      </w:r>
      <w:r>
        <w:rPr>
          <w:rFonts w:hint="eastAsia" w:ascii="宋体" w:hAnsi="宋体"/>
          <w:bCs/>
          <w:color w:val="auto"/>
          <w:sz w:val="24"/>
          <w:szCs w:val="24"/>
          <w:highlight w:val="none"/>
        </w:rPr>
        <w:t>项目负责人简历表（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44AF7AD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8.</w:t>
      </w:r>
      <w:r>
        <w:rPr>
          <w:rFonts w:hint="eastAsia" w:ascii="宋体" w:hAnsi="宋体"/>
          <w:bCs/>
          <w:color w:val="auto"/>
          <w:sz w:val="24"/>
          <w:szCs w:val="24"/>
          <w:highlight w:val="none"/>
        </w:rPr>
        <w:t>投标人基本情况声明（</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E115A60">
      <w:pPr>
        <w:numPr>
          <w:ilvl w:val="0"/>
          <w:numId w:val="0"/>
        </w:numPr>
        <w:tabs>
          <w:tab w:val="left" w:pos="525"/>
          <w:tab w:val="left" w:pos="945"/>
        </w:tabs>
        <w:spacing w:line="360" w:lineRule="auto"/>
        <w:ind w:left="524" w:leftChars="0"/>
        <w:rPr>
          <w:b/>
          <w:bCs/>
          <w:color w:val="auto"/>
          <w:sz w:val="24"/>
          <w:szCs w:val="24"/>
          <w:highlight w:val="none"/>
        </w:rPr>
      </w:pPr>
      <w:r>
        <w:rPr>
          <w:rFonts w:hint="eastAsia" w:ascii="宋体" w:hAnsi="宋体"/>
          <w:bCs/>
          <w:color w:val="auto"/>
          <w:sz w:val="24"/>
          <w:szCs w:val="24"/>
          <w:highlight w:val="none"/>
          <w:lang w:eastAsia="zh-CN"/>
        </w:rPr>
        <w:t>9.</w:t>
      </w:r>
      <w:r>
        <w:rPr>
          <w:rFonts w:hint="eastAsia" w:ascii="宋体" w:hAnsi="宋体"/>
          <w:bCs/>
          <w:color w:val="auto"/>
          <w:sz w:val="24"/>
          <w:szCs w:val="24"/>
          <w:highlight w:val="none"/>
        </w:rPr>
        <w:t>技术文件</w:t>
      </w:r>
      <w:r>
        <w:rPr>
          <w:rFonts w:hint="eastAsia"/>
          <w:b/>
          <w:bCs/>
          <w:color w:val="auto"/>
          <w:sz w:val="24"/>
          <w:szCs w:val="24"/>
          <w:highlight w:val="none"/>
        </w:rPr>
        <w:t>（暗标，内容参照评标办法）</w:t>
      </w:r>
    </w:p>
    <w:p w14:paraId="591A07CF">
      <w:pPr>
        <w:spacing w:line="360" w:lineRule="auto"/>
        <w:ind w:firstLine="482"/>
        <w:rPr>
          <w:rFonts w:ascii="宋体" w:hAnsi="宋体"/>
          <w:b/>
          <w:color w:val="auto"/>
          <w:sz w:val="24"/>
          <w:szCs w:val="21"/>
          <w:highlight w:val="none"/>
          <w:u w:val="single"/>
        </w:rPr>
      </w:pPr>
      <w:r>
        <w:rPr>
          <w:rFonts w:hint="eastAsia" w:ascii="宋体" w:hAnsi="宋体"/>
          <w:b/>
          <w:bCs w:val="0"/>
          <w:color w:val="auto"/>
          <w:sz w:val="24"/>
          <w:szCs w:val="21"/>
          <w:highlight w:val="none"/>
          <w:u w:val="none"/>
        </w:rPr>
        <w:t>（1）</w:t>
      </w:r>
      <w:r>
        <w:rPr>
          <w:rFonts w:hint="eastAsia" w:ascii="宋体" w:hAnsi="宋体"/>
          <w:b/>
          <w:color w:val="auto"/>
          <w:sz w:val="24"/>
          <w:szCs w:val="21"/>
          <w:highlight w:val="none"/>
          <w:u w:val="single"/>
        </w:rPr>
        <w:t>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659E1415">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不得有体现投标人身份的内容是指：</w:t>
      </w:r>
    </w:p>
    <w:p w14:paraId="0510533B">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①技术部分不得出现能够体现投标人身份、名称的相关描述、材料、文件等内容；</w:t>
      </w:r>
    </w:p>
    <w:p w14:paraId="7A4126B8">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②技术部分不得更改，不得在其中涂改、标注或做任何可以辨认投标人及所属人员身份的名称、印章、商标等标记；</w:t>
      </w:r>
    </w:p>
    <w:p w14:paraId="3D041F76">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③技术部分应当版面整洁、字迹清楚、不许批注或进行底纹、阴影、水印等特殊设置，不得采用任何不符合常规、有别于其他投标人的特殊做法；</w:t>
      </w:r>
    </w:p>
    <w:p w14:paraId="2471ACAA">
      <w:pPr>
        <w:spacing w:line="360" w:lineRule="auto"/>
        <w:ind w:firstLine="482"/>
        <w:rPr>
          <w:rFonts w:ascii="宋体" w:hAnsi="宋体"/>
          <w:b/>
          <w:color w:val="auto"/>
          <w:sz w:val="24"/>
          <w:szCs w:val="21"/>
          <w:highlight w:val="none"/>
          <w:u w:val="single"/>
        </w:rPr>
      </w:pPr>
      <w:r>
        <w:rPr>
          <w:rFonts w:hint="eastAsia" w:ascii="宋体" w:hAnsi="宋体"/>
          <w:b/>
          <w:color w:val="auto"/>
          <w:sz w:val="24"/>
          <w:szCs w:val="21"/>
          <w:highlight w:val="none"/>
          <w:u w:val="single"/>
        </w:rPr>
        <w:t>④不得有其他体现投标人身份的内容。</w:t>
      </w:r>
    </w:p>
    <w:p w14:paraId="08C683A9">
      <w:pPr>
        <w:numPr>
          <w:ilvl w:val="0"/>
          <w:numId w:val="0"/>
        </w:numPr>
        <w:spacing w:line="360" w:lineRule="auto"/>
        <w:ind w:firstLine="482" w:firstLineChars="0"/>
        <w:rPr>
          <w:rFonts w:ascii="宋体" w:hAnsi="宋体"/>
          <w:b/>
          <w:color w:val="auto"/>
          <w:sz w:val="24"/>
          <w:szCs w:val="21"/>
          <w:highlight w:val="none"/>
          <w:u w:val="single"/>
        </w:rPr>
      </w:pPr>
      <w:r>
        <w:rPr>
          <w:rFonts w:hint="default" w:ascii="宋体" w:hAnsi="宋体" w:eastAsia="宋体" w:cs="Times New Roman"/>
          <w:b/>
          <w:color w:val="auto"/>
          <w:sz w:val="24"/>
          <w:szCs w:val="21"/>
          <w:lang w:val="en-US" w:eastAsia="zh-CN" w:bidi="ar-SA"/>
        </w:rPr>
        <w:t>（2）</w:t>
      </w:r>
      <w:r>
        <w:rPr>
          <w:rFonts w:hint="eastAsia" w:ascii="宋体" w:hAnsi="宋体"/>
          <w:b/>
          <w:color w:val="auto"/>
          <w:sz w:val="24"/>
          <w:szCs w:val="21"/>
          <w:highlight w:val="none"/>
          <w:u w:val="single"/>
        </w:rPr>
        <w:t>排版要求：使用PDF文件形式，A4纸大小，</w:t>
      </w:r>
      <w:r>
        <w:rPr>
          <w:rFonts w:hint="eastAsia" w:ascii="宋体" w:hAnsi="宋体"/>
          <w:b/>
          <w:color w:val="auto"/>
          <w:sz w:val="24"/>
          <w:szCs w:val="21"/>
          <w:highlight w:val="none"/>
          <w:u w:val="single"/>
          <w:lang w:val="en-US" w:eastAsia="zh-CN"/>
        </w:rPr>
        <w:t>1.5倍行间距，</w:t>
      </w:r>
      <w:r>
        <w:rPr>
          <w:rFonts w:hint="eastAsia" w:ascii="宋体" w:hAnsi="宋体"/>
          <w:b/>
          <w:color w:val="auto"/>
          <w:sz w:val="24"/>
          <w:szCs w:val="21"/>
          <w:highlight w:val="none"/>
          <w:u w:val="single"/>
        </w:rPr>
        <w:t>字体为黑色、小四号宋体，不得出现手写，不得设置页眉，页脚只准出现页码，采用小5号阿拉伯数字格式，设在页脚对中位置，页码应当连续，不得有空白页；如有表格，表格中字体用宋体字，字号不作限制。</w:t>
      </w:r>
      <w:r>
        <w:rPr>
          <w:rFonts w:hint="eastAsia" w:ascii="宋体" w:hAnsi="宋体"/>
          <w:b/>
          <w:color w:val="auto"/>
          <w:sz w:val="24"/>
          <w:szCs w:val="21"/>
          <w:highlight w:val="none"/>
          <w:u w:val="single"/>
          <w:lang w:eastAsia="zh-CN"/>
        </w:rPr>
        <w:t>如有图片，图片不得出现能显示企业特征或其他提示性的标记或标识。</w:t>
      </w:r>
    </w:p>
    <w:p w14:paraId="04450408">
      <w:pPr>
        <w:numPr>
          <w:ilvl w:val="0"/>
          <w:numId w:val="0"/>
        </w:numPr>
        <w:spacing w:line="360" w:lineRule="auto"/>
        <w:ind w:firstLine="482" w:firstLineChars="0"/>
        <w:rPr>
          <w:rFonts w:hint="eastAsia" w:ascii="宋体" w:hAnsi="宋体"/>
          <w:b/>
          <w:color w:val="auto"/>
          <w:sz w:val="24"/>
          <w:szCs w:val="24"/>
          <w:highlight w:val="none"/>
        </w:rPr>
      </w:pPr>
      <w:r>
        <w:rPr>
          <w:rFonts w:hint="eastAsia" w:ascii="宋体" w:hAnsi="宋体" w:eastAsia="宋体" w:cs="Times New Roman"/>
          <w:b/>
          <w:color w:val="auto"/>
          <w:sz w:val="24"/>
          <w:szCs w:val="24"/>
          <w:lang w:val="en-US" w:eastAsia="zh-CN" w:bidi="ar-SA"/>
        </w:rPr>
        <w:t>（3）</w:t>
      </w:r>
      <w:r>
        <w:rPr>
          <w:rFonts w:hint="eastAsia" w:ascii="宋体" w:hAnsi="宋体"/>
          <w:b/>
          <w:color w:val="auto"/>
          <w:sz w:val="24"/>
          <w:szCs w:val="21"/>
          <w:highlight w:val="none"/>
          <w:u w:val="single"/>
        </w:rPr>
        <w:t>技术文件页数不得超过400页。</w:t>
      </w:r>
    </w:p>
    <w:p w14:paraId="0BFCC67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10.</w:t>
      </w:r>
      <w:r>
        <w:rPr>
          <w:rFonts w:hint="eastAsia" w:ascii="宋体" w:hAnsi="宋体"/>
          <w:bCs/>
          <w:color w:val="auto"/>
          <w:sz w:val="24"/>
          <w:szCs w:val="24"/>
          <w:highlight w:val="none"/>
        </w:rPr>
        <w:t>评分标准中对应的其他所需证明材料（如有自行添加）</w:t>
      </w:r>
    </w:p>
    <w:p w14:paraId="06F827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11.</w:t>
      </w:r>
      <w:r>
        <w:rPr>
          <w:rFonts w:hint="eastAsia" w:ascii="宋体" w:hAnsi="宋体"/>
          <w:bCs/>
          <w:color w:val="auto"/>
          <w:sz w:val="24"/>
          <w:szCs w:val="24"/>
          <w:highlight w:val="none"/>
        </w:rPr>
        <w:t>要求采购人提供的配合（如有自拟并自行添加）</w:t>
      </w:r>
    </w:p>
    <w:p w14:paraId="7BB8D17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12.</w:t>
      </w:r>
      <w:r>
        <w:rPr>
          <w:rFonts w:hint="eastAsia" w:ascii="宋体" w:hAnsi="宋体"/>
          <w:bCs/>
          <w:color w:val="auto"/>
          <w:sz w:val="24"/>
          <w:szCs w:val="24"/>
          <w:highlight w:val="none"/>
        </w:rPr>
        <w:t>其他（报价人认为有必要提供的声明和文件，如有自拟并自行添加）</w:t>
      </w:r>
    </w:p>
    <w:p w14:paraId="0946731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上述1-8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auto"/>
          <w:sz w:val="24"/>
          <w:szCs w:val="24"/>
          <w:highlight w:val="none"/>
          <w:lang w:eastAsia="zh-CN"/>
        </w:rPr>
        <w:t>可以</w:t>
      </w:r>
      <w:r>
        <w:rPr>
          <w:rFonts w:hint="eastAsia" w:ascii="宋体" w:hAnsi="宋体"/>
          <w:bCs/>
          <w:color w:val="auto"/>
          <w:sz w:val="24"/>
          <w:szCs w:val="24"/>
          <w:highlight w:val="none"/>
        </w:rPr>
        <w:t>在中国大陆有效居留的许可证明。</w:t>
      </w:r>
    </w:p>
    <w:p w14:paraId="156A7740">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2AF0D74C">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772F3501">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5F021C8F">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5614BCBB">
      <w:pPr>
        <w:numPr>
          <w:ilvl w:val="0"/>
          <w:numId w:val="5"/>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投标费用自理。</w:t>
      </w:r>
    </w:p>
    <w:p w14:paraId="7F4FF013">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3CEBDF58">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w:t>
      </w:r>
      <w:r>
        <w:rPr>
          <w:rFonts w:hint="eastAsia" w:ascii="宋体" w:hAnsi="宋体"/>
          <w:bCs/>
          <w:color w:val="auto"/>
          <w:sz w:val="24"/>
          <w:szCs w:val="24"/>
          <w:highlight w:val="none"/>
          <w:lang w:eastAsia="zh-CN"/>
        </w:rPr>
        <w:t>登录</w:t>
      </w:r>
      <w:r>
        <w:rPr>
          <w:rFonts w:hint="eastAsia" w:ascii="宋体" w:hAnsi="宋体"/>
          <w:bCs/>
          <w:color w:val="auto"/>
          <w:sz w:val="24"/>
          <w:szCs w:val="24"/>
          <w:highlight w:val="none"/>
        </w:rPr>
        <w:t>苏采云平台获取招标文件，在投标客户端制作投标文件（电子数据），并在投标截止时间之前上传投标文件。</w:t>
      </w:r>
    </w:p>
    <w:p w14:paraId="32285AA4">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4269E43C">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投标供应商按招标文件规定的网上解密时间进行解密，如未按时解密后果自负。</w:t>
      </w:r>
    </w:p>
    <w:p w14:paraId="323A85EC">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投标供应商应当对招标文件提出的要求和条件作出实质性响应，并在电子投标系统逐条应答。</w:t>
      </w:r>
    </w:p>
    <w:p w14:paraId="72AA9B7E">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76A133D4">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71FE0269">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1FF17DB4">
      <w:pPr>
        <w:numPr>
          <w:ilvl w:val="0"/>
          <w:numId w:val="6"/>
        </w:numPr>
        <w:tabs>
          <w:tab w:val="left" w:pos="525"/>
          <w:tab w:val="left" w:pos="945"/>
        </w:tabs>
        <w:spacing w:line="360" w:lineRule="auto"/>
        <w:ind w:left="1" w:firstLine="523"/>
        <w:rPr>
          <w:rFonts w:ascii="宋体" w:hAnsi="宋体"/>
          <w:b/>
          <w:color w:val="auto"/>
          <w:sz w:val="24"/>
          <w:szCs w:val="24"/>
          <w:highlight w:val="none"/>
        </w:rPr>
      </w:pPr>
      <w:r>
        <w:rPr>
          <w:rFonts w:hint="eastAsia" w:ascii="宋体" w:hAnsi="宋体"/>
          <w:b/>
          <w:color w:val="auto"/>
          <w:sz w:val="24"/>
          <w:szCs w:val="24"/>
          <w:highlight w:val="none"/>
        </w:rPr>
        <w:t>请投标人实时关注评标过程，一旦发现有询标函，请按时回复</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请投标人密切关注评标过程，因投标人未尽注意义务，而造成的损失及风险（包括但不限于未中标）由投标人自行承担。</w:t>
      </w:r>
    </w:p>
    <w:p w14:paraId="55273079">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4C265B32">
      <w:pPr>
        <w:tabs>
          <w:tab w:val="left" w:pos="945"/>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5ECA96B0">
      <w:pPr>
        <w:numPr>
          <w:ilvl w:val="0"/>
          <w:numId w:val="7"/>
        </w:numPr>
        <w:tabs>
          <w:tab w:val="left" w:pos="945"/>
        </w:tabs>
        <w:spacing w:line="360" w:lineRule="auto"/>
        <w:rPr>
          <w:rFonts w:ascii="宋体"/>
          <w:bCs/>
          <w:color w:val="auto"/>
          <w:sz w:val="24"/>
          <w:szCs w:val="24"/>
          <w:highlight w:val="none"/>
        </w:rPr>
      </w:pPr>
      <w:r>
        <w:rPr>
          <w:rFonts w:hint="eastAsia" w:ascii="宋体" w:hAnsi="宋体"/>
          <w:color w:val="auto"/>
          <w:sz w:val="24"/>
          <w:szCs w:val="24"/>
          <w:highlight w:val="none"/>
        </w:rPr>
        <w:t>未按规定在江苏省政府采购（苏采云）平台注册的；</w:t>
      </w:r>
    </w:p>
    <w:p w14:paraId="6EB821B7">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电子投标文件未按规定期限投标的，纸质投标文件（如有）未按规定的期限、地点送达的；</w:t>
      </w:r>
    </w:p>
    <w:p w14:paraId="60C8018A">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电子投标文件未按招标文件要求签章的；</w:t>
      </w:r>
    </w:p>
    <w:p w14:paraId="4FB75F6C">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14:paraId="69D2CFB7">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14:paraId="46F22D36">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14:paraId="0FD0120F">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0C48DE7F">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投标文件未按招标文件规定的内容和要求填写的；没有在投标系统指定位置上传对应文件、材料的；</w:t>
      </w:r>
    </w:p>
    <w:p w14:paraId="783579F2">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电子投标文件图片、字迹模糊不清、无法辨认的；</w:t>
      </w:r>
    </w:p>
    <w:p w14:paraId="0EA7B9FB">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电子投标文件中技术文件暗标部分有体现投标人身份的内容；</w:t>
      </w:r>
    </w:p>
    <w:p w14:paraId="29ABA513">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14:paraId="54E70383">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14:paraId="2665C8B4">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14:paraId="0D6EC0A3">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34E56FAB">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3CF1034C">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1E1319A6">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项目（标段）投标总价超过本项目（标段）预算或最高限价的；</w:t>
      </w:r>
    </w:p>
    <w:p w14:paraId="4BE6933E">
      <w:pPr>
        <w:numPr>
          <w:ilvl w:val="0"/>
          <w:numId w:val="7"/>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14:paraId="0DD6E049">
      <w:pPr>
        <w:numPr>
          <w:ilvl w:val="0"/>
          <w:numId w:val="7"/>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投标文件含有采购人不能接受的附加条件的；</w:t>
      </w:r>
    </w:p>
    <w:p w14:paraId="64F685D2">
      <w:pPr>
        <w:numPr>
          <w:ilvl w:val="0"/>
          <w:numId w:val="7"/>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认定投标人的报价明显低于其他通过符合性审查投标人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0D195579">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评标委员会启动异常低价投标（响应）审查的情形和具体要求，包括：</w:t>
      </w:r>
    </w:p>
    <w:p w14:paraId="0637E3E1">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（1）投标（响应）报价低于全部通过符合性审查供应商投标（响应）报价平均值50%的，即投标（响应）报价＜全部通过符合性审查供应商投标（响应）报价平均值×50%；</w:t>
      </w:r>
    </w:p>
    <w:p w14:paraId="431E5D24">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（2）投标（响应）报价低于通过符合性审查的次低报价供应商投标（响应）报价50%的，即投标（响应）报价＜通过符合性审查的次低报价供应商投标（响应）报价×50%；</w:t>
      </w:r>
    </w:p>
    <w:p w14:paraId="299F00ED">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（3）投标（响应）报价低于采购项目最高限价45%的，即投标（响应）报价＜采购项目最高限价×45%；</w:t>
      </w:r>
    </w:p>
    <w:p w14:paraId="12E0096C">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（4）评审委员会基于专业判断，认为供应商报价过低，有可能影响产品质量或者不能诚信履约的其他情形。</w:t>
      </w:r>
    </w:p>
    <w:p w14:paraId="3604B84F">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采购人可以结合具体项目实际情况，提高上述第1项至第3项中启动异常低价投标（响应）审查的数值标准，但是最高不得超过65%。</w:t>
      </w:r>
    </w:p>
    <w:p w14:paraId="10411AAE">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相关法律法规对供应商报价有规定的，从其规定。</w:t>
      </w:r>
    </w:p>
    <w:p w14:paraId="4B66BB48">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如果项目或采购包存在有分项价格最高限价要求或单价最高限价（最高限制单价）要求时，有上述情形的，应当启动异常低价投标（响应）审查程序。</w:t>
      </w:r>
    </w:p>
    <w:p w14:paraId="5EA81D85">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5E8A25">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9C4A05">
      <w:pPr>
        <w:keepNext w:val="0"/>
        <w:keepLines w:val="0"/>
        <w:pageBreakBefore w:val="0"/>
        <w:widowControl w:val="0"/>
        <w:numPr>
          <w:ilvl w:val="0"/>
          <w:numId w:val="0"/>
        </w:numPr>
        <w:tabs>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3C81D29">
      <w:pPr>
        <w:keepNext w:val="0"/>
        <w:keepLines w:val="0"/>
        <w:pageBreakBefore w:val="0"/>
        <w:widowControl w:val="0"/>
        <w:numPr>
          <w:ilvl w:val="0"/>
          <w:numId w:val="0"/>
        </w:numPr>
        <w:tabs>
          <w:tab w:val="left" w:pos="945"/>
        </w:tabs>
        <w:spacing w:line="360" w:lineRule="auto"/>
        <w:ind w:left="0" w:firstLine="480"/>
        <w:rPr>
          <w:rFonts w:ascii="宋体" w:hAnsi="宋体"/>
          <w:bCs/>
          <w:color w:val="auto"/>
          <w:sz w:val="24"/>
          <w:szCs w:val="24"/>
          <w:highlight w:val="none"/>
        </w:rPr>
      </w:pPr>
      <w:r>
        <w:rPr>
          <w:rFonts w:hint="eastAsia" w:ascii="宋体" w:hAnsi="宋体"/>
          <w:bCs/>
          <w:color w:val="auto"/>
          <w:sz w:val="24"/>
          <w:szCs w:val="24"/>
          <w:highlight w:val="none"/>
        </w:rPr>
        <w:t>财政部门在投诉处理、监督检查中发现评审委员会未按规定对异常低价开展审查的，依法予以纠正并追究评审专家的法律责任。</w:t>
      </w:r>
    </w:p>
    <w:p w14:paraId="62A4C13F">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14:paraId="5599254B">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
          <w:bCs w:val="0"/>
          <w:color w:val="auto"/>
          <w:sz w:val="24"/>
          <w:szCs w:val="24"/>
          <w:highlight w:val="none"/>
        </w:rPr>
        <w:t>技术文件多于</w:t>
      </w:r>
      <w:r>
        <w:rPr>
          <w:rFonts w:hint="eastAsia" w:ascii="宋体" w:hAnsi="宋体"/>
          <w:b/>
          <w:bCs w:val="0"/>
          <w:color w:val="auto"/>
          <w:sz w:val="24"/>
          <w:szCs w:val="24"/>
          <w:highlight w:val="none"/>
          <w:lang w:val="en-US" w:eastAsia="zh-CN"/>
        </w:rPr>
        <w:t>4</w:t>
      </w:r>
      <w:r>
        <w:rPr>
          <w:rFonts w:hint="eastAsia" w:ascii="宋体" w:hAnsi="宋体"/>
          <w:b/>
          <w:bCs w:val="0"/>
          <w:color w:val="auto"/>
          <w:sz w:val="24"/>
          <w:szCs w:val="24"/>
          <w:highlight w:val="none"/>
        </w:rPr>
        <w:t>00页的；</w:t>
      </w:r>
    </w:p>
    <w:p w14:paraId="2B4BBB70">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投标文件内容不全或不符合招标文件中规定的其他实质性要求的；</w:t>
      </w:r>
    </w:p>
    <w:p w14:paraId="6303D6A4">
      <w:pPr>
        <w:numPr>
          <w:ilvl w:val="0"/>
          <w:numId w:val="7"/>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法律法规和招标文件规定的其他无效情形。</w:t>
      </w:r>
    </w:p>
    <w:p w14:paraId="1C7855A1">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295D1C8A">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6415D525">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689EA94E">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457863FA">
      <w:pPr>
        <w:tabs>
          <w:tab w:val="left" w:pos="630"/>
          <w:tab w:val="left" w:pos="945"/>
          <w:tab w:val="left" w:pos="1155"/>
          <w:tab w:val="left" w:pos="1554"/>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投标文件中开标一览表（报价表）内容与投标文件中相应内容不一致的，以开标一览表（报价表）为准；</w:t>
      </w:r>
    </w:p>
    <w:p w14:paraId="131070EC">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大写金额和小写金额不一致的，以大写金额为准；</w:t>
      </w:r>
    </w:p>
    <w:p w14:paraId="55E6FCDE">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单价金额小数点或者百分比有明显错位的，以开标一览表的总价为准，并修改单价；</w:t>
      </w:r>
    </w:p>
    <w:p w14:paraId="1FD1E9AF">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总价金额与按单价汇总金额不一致的，以单价金额计算结果为准。</w:t>
      </w:r>
    </w:p>
    <w:p w14:paraId="6E8D091B">
      <w:pPr>
        <w:tabs>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702F62BB">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1D2C3568">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38F47A09">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079913B3">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评标工作由江苏智汇锡建工程项目管理有限公司负责组织，具体评标事务由依法组建的评标委员会负责。</w:t>
      </w:r>
    </w:p>
    <w:p w14:paraId="31DD9A8A">
      <w:pPr>
        <w:numPr>
          <w:ilvl w:val="0"/>
          <w:numId w:val="9"/>
        </w:numPr>
        <w:tabs>
          <w:tab w:val="left" w:pos="630"/>
          <w:tab w:val="left" w:pos="945"/>
          <w:tab w:val="left" w:pos="115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2F3823D8">
      <w:pPr>
        <w:numPr>
          <w:ilvl w:val="0"/>
          <w:numId w:val="10"/>
        </w:numPr>
        <w:tabs>
          <w:tab w:val="left" w:pos="525"/>
          <w:tab w:val="left" w:pos="630"/>
          <w:tab w:val="left" w:pos="945"/>
          <w:tab w:val="left" w:pos="136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4D422477">
      <w:pPr>
        <w:numPr>
          <w:ilvl w:val="0"/>
          <w:numId w:val="10"/>
        </w:numPr>
        <w:tabs>
          <w:tab w:val="left" w:pos="525"/>
          <w:tab w:val="left" w:pos="630"/>
          <w:tab w:val="left" w:pos="945"/>
          <w:tab w:val="left" w:pos="136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028A32B2">
      <w:pPr>
        <w:numPr>
          <w:ilvl w:val="0"/>
          <w:numId w:val="9"/>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4F564879">
      <w:pPr>
        <w:numPr>
          <w:ilvl w:val="0"/>
          <w:numId w:val="9"/>
        </w:numPr>
        <w:tabs>
          <w:tab w:val="left" w:pos="945"/>
          <w:tab w:val="left" w:pos="1155"/>
          <w:tab w:val="left" w:pos="1365"/>
        </w:tabs>
        <w:spacing w:line="360" w:lineRule="auto"/>
        <w:ind w:left="0" w:firstLine="523"/>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155EE111">
      <w:pPr>
        <w:numPr>
          <w:ilvl w:val="1"/>
          <w:numId w:val="8"/>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462C34EA">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5D54E7AE">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43D07672">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495AB18F">
      <w:pPr>
        <w:numPr>
          <w:ilvl w:val="1"/>
          <w:numId w:val="8"/>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评分标准</w:t>
      </w:r>
    </w:p>
    <w:p w14:paraId="1C7CC7F9">
      <w:pPr>
        <w:tabs>
          <w:tab w:val="left" w:pos="525"/>
          <w:tab w:val="left" w:pos="945"/>
        </w:tabs>
        <w:spacing w:line="360" w:lineRule="auto"/>
        <w:ind w:left="524"/>
        <w:rPr>
          <w:rFonts w:ascii="宋体" w:hAnsi="宋体"/>
          <w:bCs/>
          <w:color w:val="auto"/>
          <w:sz w:val="24"/>
          <w:szCs w:val="24"/>
          <w:highlight w:val="none"/>
        </w:rPr>
      </w:pPr>
      <w:r>
        <w:rPr>
          <w:rFonts w:hint="eastAsia" w:ascii="宋体" w:hAnsi="宋体"/>
          <w:bCs/>
          <w:color w:val="auto"/>
          <w:sz w:val="24"/>
          <w:szCs w:val="24"/>
          <w:highlight w:val="none"/>
        </w:rPr>
        <w:t>详见附件。</w:t>
      </w:r>
    </w:p>
    <w:p w14:paraId="430D850C">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150BE23B">
      <w:pPr>
        <w:numPr>
          <w:ilvl w:val="0"/>
          <w:numId w:val="11"/>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20896FD5">
      <w:pPr>
        <w:numPr>
          <w:ilvl w:val="0"/>
          <w:numId w:val="11"/>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江苏智汇锡建工程项目管理有限公司向中标供应商发出中标通知书。</w:t>
      </w:r>
    </w:p>
    <w:p w14:paraId="053099CD">
      <w:pPr>
        <w:numPr>
          <w:ilvl w:val="0"/>
          <w:numId w:val="11"/>
        </w:numPr>
        <w:tabs>
          <w:tab w:val="left" w:pos="52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41318341">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53245C2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0EFA57E2">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73A629BE">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18083909">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11E5D79C">
      <w:pPr>
        <w:numPr>
          <w:ilvl w:val="0"/>
          <w:numId w:val="12"/>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6BC8B188">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23FA1DED">
      <w:pPr>
        <w:numPr>
          <w:ilvl w:val="0"/>
          <w:numId w:val="13"/>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4D8263F3">
      <w:pPr>
        <w:numPr>
          <w:ilvl w:val="0"/>
          <w:numId w:val="13"/>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采取不正当手段诋毁、排挤其他投标人的；</w:t>
      </w:r>
    </w:p>
    <w:p w14:paraId="09A52505">
      <w:pPr>
        <w:numPr>
          <w:ilvl w:val="0"/>
          <w:numId w:val="13"/>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与招标采购单位、其他投标人恶意串通的；</w:t>
      </w:r>
    </w:p>
    <w:p w14:paraId="5E23B77E">
      <w:pPr>
        <w:numPr>
          <w:ilvl w:val="2"/>
          <w:numId w:val="8"/>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2B1EE211">
      <w:pPr>
        <w:numPr>
          <w:ilvl w:val="2"/>
          <w:numId w:val="8"/>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56743A13">
      <w:pPr>
        <w:numPr>
          <w:ilvl w:val="2"/>
          <w:numId w:val="8"/>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3EFBA659">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BFFC7B5">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cs="Times New Roman"/>
          <w:bCs/>
          <w:color w:val="auto"/>
          <w:sz w:val="24"/>
          <w:szCs w:val="24"/>
          <w:highlight w:val="none"/>
        </w:rPr>
        <w:t>十四）签订、履行合同：</w:t>
      </w:r>
    </w:p>
    <w:p w14:paraId="1BE7ECED">
      <w:pPr>
        <w:numPr>
          <w:ilvl w:val="0"/>
          <w:numId w:val="14"/>
        </w:numPr>
        <w:tabs>
          <w:tab w:val="left" w:pos="525"/>
          <w:tab w:val="left" w:pos="945"/>
          <w:tab w:val="left" w:pos="1050"/>
        </w:tabs>
        <w:spacing w:line="360" w:lineRule="auto"/>
        <w:ind w:left="-105" w:firstLine="525"/>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75762F76">
      <w:pPr>
        <w:numPr>
          <w:ilvl w:val="0"/>
          <w:numId w:val="14"/>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江苏智汇锡建工程项目管理有限公司</w:t>
      </w:r>
      <w:r>
        <w:rPr>
          <w:rFonts w:hint="eastAsia" w:ascii="宋体" w:hAnsi="宋体"/>
          <w:bCs/>
          <w:color w:val="auto"/>
          <w:sz w:val="24"/>
          <w:szCs w:val="24"/>
          <w:highlight w:val="none"/>
        </w:rPr>
        <w:t>将根据具体情况提请政府采购管理部门作出相应处理。</w:t>
      </w:r>
    </w:p>
    <w:p w14:paraId="6C8A9D1D">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5C8A1FE2">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69A194E1">
      <w:pPr>
        <w:numPr>
          <w:ilvl w:val="3"/>
          <w:numId w:val="8"/>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3AD84107">
      <w:pPr>
        <w:numPr>
          <w:ilvl w:val="3"/>
          <w:numId w:val="8"/>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69E68E78">
      <w:pPr>
        <w:numPr>
          <w:ilvl w:val="3"/>
          <w:numId w:val="8"/>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4CBA2ECC">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624CC493">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，100万－500万</w:t>
      </w:r>
      <w:r>
        <w:rPr>
          <w:rFonts w:ascii="宋体" w:hAnsi="宋体"/>
          <w:color w:val="auto"/>
          <w:sz w:val="24"/>
          <w:highlight w:val="none"/>
        </w:rPr>
        <w:t>费率为</w:t>
      </w:r>
      <w:r>
        <w:rPr>
          <w:rFonts w:hint="eastAsia" w:ascii="宋体" w:hAnsi="宋体"/>
          <w:color w:val="auto"/>
          <w:sz w:val="24"/>
          <w:highlight w:val="none"/>
        </w:rPr>
        <w:t>0.8</w:t>
      </w:r>
      <w:r>
        <w:rPr>
          <w:rFonts w:ascii="宋体" w:hAnsi="宋体"/>
          <w:color w:val="auto"/>
          <w:sz w:val="24"/>
          <w:highlight w:val="none"/>
        </w:rPr>
        <w:t>%</w:t>
      </w:r>
      <w:r>
        <w:rPr>
          <w:rFonts w:hint="eastAsia" w:ascii="宋体" w:hAnsi="宋体"/>
          <w:bCs/>
          <w:color w:val="auto"/>
          <w:sz w:val="24"/>
          <w:highlight w:val="none"/>
        </w:rPr>
        <w:t>；在此基础上打七折计取。</w:t>
      </w:r>
    </w:p>
    <w:p w14:paraId="0412087E">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招标代理服务费包含在本项目投标总报价中，</w:t>
      </w:r>
      <w:r>
        <w:rPr>
          <w:rFonts w:hint="eastAsia" w:ascii="宋体" w:hAnsi="宋体"/>
          <w:bCs/>
          <w:color w:val="auto"/>
          <w:sz w:val="24"/>
          <w:highlight w:val="none"/>
        </w:rPr>
        <w:t>领取中标通知书时由中标供应商向采购代理机构一次性付清。</w:t>
      </w:r>
    </w:p>
    <w:p w14:paraId="3A4E0FD4">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26D102FF">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34D3F7E6">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1.中标、成交供应商可采用合同融资形式，中标人可凭政府采购合同办理融资贷款，详见无锡政府采购网“政采贷”专栏。</w:t>
      </w:r>
    </w:p>
    <w:p w14:paraId="10B455BF">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997F374">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中标、成交供应商可以采用电子履约保函形式，具体操作可登录江苏政府采购网的保险保函模块进行办理，也可通过无锡政府采购网、“苏采云”系统链接访问（首次使用需注册）。</w:t>
      </w:r>
    </w:p>
    <w:p w14:paraId="763EAA52">
      <w:pPr>
        <w:tabs>
          <w:tab w:val="left" w:pos="630"/>
          <w:tab w:val="left" w:pos="735"/>
          <w:tab w:val="left" w:pos="945"/>
        </w:tabs>
        <w:spacing w:line="360" w:lineRule="auto"/>
        <w:jc w:val="center"/>
        <w:outlineLvl w:val="0"/>
        <w:rPr>
          <w:rFonts w:ascii="黑体" w:eastAsia="黑体"/>
          <w:bCs/>
          <w:color w:val="auto"/>
          <w:sz w:val="30"/>
          <w:szCs w:val="30"/>
          <w:highlight w:val="none"/>
        </w:rPr>
      </w:pPr>
      <w:r>
        <w:rPr>
          <w:rFonts w:hint="eastAsia" w:ascii="黑体" w:eastAsia="黑体"/>
          <w:bCs/>
          <w:color w:val="auto"/>
          <w:sz w:val="30"/>
          <w:szCs w:val="30"/>
          <w:highlight w:val="none"/>
        </w:rPr>
        <w:br w:type="page" w:clear="all"/>
      </w:r>
      <w:bookmarkStart w:id="4" w:name="_Toc3932"/>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bookmarkEnd w:id="4"/>
    </w:p>
    <w:p w14:paraId="01189EB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Arial"/>
          <w:b/>
          <w:color w:val="auto"/>
          <w:sz w:val="24"/>
          <w:highlight w:val="none"/>
        </w:rPr>
        <w:t>一、采购标的需实现的功能或者目标，以及为落实政府采购政策需满足的要求：</w:t>
      </w:r>
      <w:r>
        <w:rPr>
          <w:rFonts w:hint="eastAsia" w:ascii="宋体" w:hAnsi="宋体"/>
          <w:color w:val="auto"/>
          <w:sz w:val="24"/>
          <w:highlight w:val="none"/>
        </w:rPr>
        <w:t>/</w:t>
      </w:r>
    </w:p>
    <w:p w14:paraId="36F74912">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Arial"/>
          <w:b/>
          <w:color w:val="auto"/>
          <w:sz w:val="24"/>
          <w:highlight w:val="none"/>
        </w:rPr>
      </w:pPr>
      <w:r>
        <w:rPr>
          <w:rFonts w:hint="eastAsia" w:ascii="宋体" w:hAnsi="宋体" w:cs="宋体"/>
          <w:b/>
          <w:bCs/>
          <w:color w:val="auto"/>
          <w:sz w:val="24"/>
          <w:highlight w:val="none"/>
        </w:rPr>
        <w:t>二、</w:t>
      </w:r>
      <w:r>
        <w:rPr>
          <w:rFonts w:hint="eastAsia" w:ascii="宋体" w:hAnsi="宋体" w:cs="Arial"/>
          <w:b/>
          <w:color w:val="auto"/>
          <w:sz w:val="24"/>
          <w:highlight w:val="none"/>
        </w:rPr>
        <w:t>采购标的需执行的国家相关标准、行业标准、地方标准或者其他标准、规范：</w:t>
      </w:r>
    </w:p>
    <w:p w14:paraId="3AB466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Arial"/>
          <w:color w:val="auto"/>
          <w:sz w:val="24"/>
          <w:highlight w:val="none"/>
        </w:rPr>
      </w:pPr>
      <w:r>
        <w:rPr>
          <w:rFonts w:hint="eastAsia" w:ascii="宋体" w:hAnsi="宋体" w:cs="Arial"/>
          <w:color w:val="auto"/>
          <w:sz w:val="24"/>
          <w:highlight w:val="none"/>
        </w:rPr>
        <w:t>《中华人民共和国政府采购法</w:t>
      </w:r>
      <w:r>
        <w:rPr>
          <w:rFonts w:hint="eastAsia" w:ascii="宋体" w:hAnsi="宋体" w:cs="Arial"/>
          <w:color w:val="auto"/>
          <w:sz w:val="24"/>
          <w:highlight w:val="none"/>
          <w:lang w:eastAsia="zh-CN"/>
        </w:rPr>
        <w:t>》《</w:t>
      </w:r>
      <w:r>
        <w:rPr>
          <w:rFonts w:hint="eastAsia" w:ascii="宋体" w:hAnsi="宋体" w:cs="宋体"/>
          <w:color w:val="auto"/>
          <w:sz w:val="24"/>
          <w:highlight w:val="none"/>
        </w:rPr>
        <w:t>无锡市建设工程文明施工管理办法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和</w:t>
      </w:r>
      <w:r>
        <w:rPr>
          <w:rFonts w:hint="eastAsia" w:ascii="宋体" w:hAnsi="宋体" w:cs="宋体"/>
          <w:color w:val="auto"/>
          <w:sz w:val="24"/>
          <w:highlight w:val="none"/>
          <w:lang w:eastAsia="zh-CN"/>
        </w:rPr>
        <w:t>《无锡市新吴区排水管理中心雨水设施运行维护管理考核办法（试行）》（</w:t>
      </w:r>
      <w:r>
        <w:rPr>
          <w:rFonts w:hint="eastAsia" w:ascii="宋体" w:hAnsi="宋体" w:cs="宋体"/>
          <w:color w:val="auto"/>
          <w:sz w:val="24"/>
          <w:highlight w:val="none"/>
          <w:lang w:val="en-US" w:eastAsia="zh-CN"/>
        </w:rPr>
        <w:t>见附件</w:t>
      </w:r>
      <w:r>
        <w:rPr>
          <w:rFonts w:hint="eastAsia" w:ascii="宋体" w:hAnsi="宋体" w:cs="宋体"/>
          <w:color w:val="auto"/>
          <w:sz w:val="24"/>
          <w:highlight w:val="none"/>
          <w:lang w:eastAsia="zh-CN"/>
        </w:rPr>
        <w:t>）</w:t>
      </w:r>
      <w:r>
        <w:rPr>
          <w:rFonts w:hint="eastAsia" w:ascii="宋体" w:hAnsi="宋体" w:cs="Arial"/>
          <w:color w:val="auto"/>
          <w:sz w:val="24"/>
          <w:highlight w:val="none"/>
        </w:rPr>
        <w:t>等其他法律法规以及江苏省和无锡市行业主管部门颁布的相关文件规定，如</w:t>
      </w:r>
      <w:r>
        <w:rPr>
          <w:rFonts w:hint="eastAsia" w:ascii="宋体" w:hAnsi="宋体" w:cs="Arial"/>
          <w:color w:val="auto"/>
          <w:sz w:val="24"/>
          <w:highlight w:val="none"/>
          <w:lang w:eastAsia="zh-CN"/>
        </w:rPr>
        <w:t>地方性法规</w:t>
      </w:r>
      <w:r>
        <w:rPr>
          <w:rFonts w:hint="eastAsia" w:ascii="宋体" w:hAnsi="宋体" w:cs="Arial"/>
          <w:color w:val="auto"/>
          <w:sz w:val="24"/>
          <w:highlight w:val="none"/>
        </w:rPr>
        <w:t>与国家法规相抵触，按国家法规执行。</w:t>
      </w:r>
    </w:p>
    <w:p w14:paraId="212EA74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Arial"/>
          <w:b/>
          <w:color w:val="auto"/>
          <w:sz w:val="24"/>
          <w:highlight w:val="none"/>
        </w:rPr>
      </w:pPr>
      <w:r>
        <w:rPr>
          <w:rFonts w:hint="eastAsia" w:ascii="宋体" w:hAnsi="宋体" w:cs="Arial"/>
          <w:b/>
          <w:color w:val="auto"/>
          <w:sz w:val="24"/>
          <w:highlight w:val="none"/>
        </w:rPr>
        <w:t>三、本项目需满足的质量、安全、技术规格、物理特性等要求：</w:t>
      </w:r>
    </w:p>
    <w:p w14:paraId="6B16A92D">
      <w:pPr>
        <w:keepNext w:val="0"/>
        <w:keepLines w:val="0"/>
        <w:pageBreakBefore w:val="0"/>
        <w:tabs>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（一）养护的质量标准和要求</w:t>
      </w:r>
    </w:p>
    <w:p w14:paraId="6649135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1、质量验收标准：</w:t>
      </w:r>
    </w:p>
    <w:p w14:paraId="171F22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A</w:t>
      </w:r>
      <w:r>
        <w:rPr>
          <w:rFonts w:hint="eastAsia" w:ascii="宋体" w:hAnsi="宋体" w:cs="宋体"/>
          <w:color w:val="auto"/>
          <w:sz w:val="24"/>
          <w:highlight w:val="none"/>
          <w:lang w:eastAsia="zh-CN"/>
        </w:rPr>
        <w:t>.</w:t>
      </w:r>
      <w:r>
        <w:rPr>
          <w:rFonts w:hint="eastAsia" w:ascii="宋体" w:hAnsi="宋体" w:cs="宋体"/>
          <w:color w:val="auto"/>
          <w:sz w:val="24"/>
          <w:highlight w:val="none"/>
        </w:rPr>
        <w:t>依据</w:t>
      </w:r>
      <w:r>
        <w:rPr>
          <w:rFonts w:hint="eastAsia" w:ascii="宋体" w:hAnsi="宋体" w:cs="宋体"/>
          <w:color w:val="auto"/>
          <w:sz w:val="24"/>
          <w:highlight w:val="none"/>
          <w:lang w:eastAsia="zh-CN"/>
        </w:rPr>
        <w:t>《无锡市新吴区排水管理中心雨水设施运行维护管理考核办法（试行）》</w:t>
      </w:r>
      <w:r>
        <w:rPr>
          <w:rFonts w:hint="eastAsia" w:ascii="宋体" w:hAnsi="宋体" w:cs="宋体"/>
          <w:color w:val="auto"/>
          <w:sz w:val="24"/>
          <w:highlight w:val="none"/>
        </w:rPr>
        <w:t>执行。</w:t>
      </w:r>
    </w:p>
    <w:p w14:paraId="2A2243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w:t>
      </w:r>
      <w:r>
        <w:rPr>
          <w:rFonts w:hint="eastAsia" w:ascii="宋体" w:hAnsi="宋体" w:cs="宋体"/>
          <w:color w:val="auto"/>
          <w:sz w:val="24"/>
          <w:highlight w:val="none"/>
        </w:rPr>
        <w:t>排水设施每日进行巡查，确保沟管畅通，检查井井框盖完好吻合，井内的积淤符合要求，井圈和井盖开裂、丢失应在6小时之内补装完整，并做好安全保护警示措施，以防发生意外事故。</w:t>
      </w:r>
    </w:p>
    <w:p w14:paraId="2E5C8A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C</w:t>
      </w:r>
      <w:r>
        <w:rPr>
          <w:rFonts w:hint="eastAsia" w:ascii="宋体" w:hAnsi="宋体" w:cs="宋体"/>
          <w:color w:val="auto"/>
          <w:sz w:val="24"/>
          <w:highlight w:val="none"/>
          <w:lang w:eastAsia="zh-CN"/>
        </w:rPr>
        <w:t>.</w:t>
      </w:r>
      <w:r>
        <w:rPr>
          <w:rFonts w:hint="eastAsia" w:ascii="宋体" w:hAnsi="宋体" w:cs="宋体"/>
          <w:color w:val="auto"/>
          <w:sz w:val="24"/>
          <w:highlight w:val="none"/>
        </w:rPr>
        <w:t>在对排水设施进行维修时，应按《无锡市建设工程文明施工管理办法》（市人民政府令第120号）和《无锡市建设工程安全生产管理条例》的要求实施，同时交通围护也应符合有关规范和规定的要求。</w:t>
      </w:r>
    </w:p>
    <w:p w14:paraId="42CAFE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2、考核方法和内容：</w:t>
      </w:r>
    </w:p>
    <w:p w14:paraId="1AD7186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A</w:t>
      </w:r>
      <w:r>
        <w:rPr>
          <w:rFonts w:hint="eastAsia" w:ascii="宋体" w:hAnsi="宋体" w:cs="宋体"/>
          <w:color w:val="auto"/>
          <w:sz w:val="24"/>
          <w:highlight w:val="none"/>
          <w:lang w:eastAsia="zh-CN"/>
        </w:rPr>
        <w:t>.</w:t>
      </w:r>
      <w:r>
        <w:rPr>
          <w:rFonts w:hint="eastAsia" w:ascii="宋体" w:hAnsi="宋体" w:cs="宋体"/>
          <w:color w:val="auto"/>
          <w:sz w:val="24"/>
          <w:highlight w:val="none"/>
        </w:rPr>
        <w:t>考核分月度考核、年度考核。考核表</w:t>
      </w:r>
      <w:r>
        <w:rPr>
          <w:rFonts w:hint="eastAsia" w:ascii="宋体" w:hAnsi="宋体" w:cs="宋体"/>
          <w:color w:val="auto"/>
          <w:sz w:val="24"/>
          <w:highlight w:val="none"/>
          <w:lang w:eastAsia="zh-CN"/>
        </w:rPr>
        <w:t>参考</w:t>
      </w:r>
      <w:r>
        <w:rPr>
          <w:rFonts w:hint="eastAsia" w:ascii="宋体" w:hAnsi="宋体" w:cs="宋体"/>
          <w:color w:val="auto"/>
          <w:sz w:val="24"/>
          <w:highlight w:val="none"/>
        </w:rPr>
        <w:t>《养护管理考核表》。</w:t>
      </w:r>
    </w:p>
    <w:p w14:paraId="1F18DFC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w:t>
      </w:r>
      <w:r>
        <w:rPr>
          <w:rFonts w:hint="eastAsia" w:ascii="宋体" w:hAnsi="宋体" w:cs="宋体"/>
          <w:color w:val="auto"/>
          <w:sz w:val="24"/>
          <w:highlight w:val="none"/>
        </w:rPr>
        <w:t>各排水管理机构（江溪街道）按月考得分向运行维护单位支付运行维护经费。月考得分在90分以上（包括90分），则全额支付该月度运行维护费用。月考得分在85～90分（包括85分）则扣除当月养护经费的</w:t>
      </w:r>
      <w:r>
        <w:rPr>
          <w:rFonts w:hint="default" w:ascii="宋体" w:hAnsi="宋体" w:cs="宋体"/>
          <w:color w:val="auto"/>
          <w:sz w:val="24"/>
          <w:highlight w:val="none"/>
          <w:lang w:val="en-US"/>
        </w:rPr>
        <w:t>5</w:t>
      </w:r>
      <w:r>
        <w:rPr>
          <w:rFonts w:hint="eastAsia" w:ascii="宋体" w:hAnsi="宋体" w:cs="宋体"/>
          <w:color w:val="auto"/>
          <w:sz w:val="24"/>
          <w:highlight w:val="none"/>
        </w:rPr>
        <w:t>%；月考得分在80～85分（包括80分）则扣除当月养护经费的</w:t>
      </w:r>
      <w:r>
        <w:rPr>
          <w:rFonts w:hint="default" w:ascii="宋体" w:hAnsi="宋体" w:cs="宋体"/>
          <w:color w:val="auto"/>
          <w:sz w:val="24"/>
          <w:highlight w:val="none"/>
          <w:lang w:val="en-US"/>
        </w:rPr>
        <w:t>1</w:t>
      </w:r>
      <w:r>
        <w:rPr>
          <w:rFonts w:hint="eastAsia" w:ascii="宋体" w:hAnsi="宋体" w:cs="宋体"/>
          <w:color w:val="auto"/>
          <w:sz w:val="24"/>
          <w:highlight w:val="none"/>
        </w:rPr>
        <w:t>0%；考核分低于80分的则扣除当月养护经费的</w:t>
      </w:r>
      <w:r>
        <w:rPr>
          <w:rFonts w:hint="default" w:ascii="宋体" w:hAnsi="宋体" w:cs="宋体"/>
          <w:color w:val="auto"/>
          <w:sz w:val="24"/>
          <w:highlight w:val="none"/>
          <w:lang w:val="en-US"/>
        </w:rPr>
        <w:t>2</w:t>
      </w:r>
      <w:r>
        <w:rPr>
          <w:rFonts w:hint="eastAsia" w:ascii="宋体" w:hAnsi="宋体" w:cs="宋体"/>
          <w:color w:val="auto"/>
          <w:sz w:val="24"/>
          <w:highlight w:val="none"/>
        </w:rPr>
        <w:t>0%，或暂缓支付养护经费，待整改到位后支付。同时甲方有权无条件单方面终止该合同。</w:t>
      </w:r>
      <w:r>
        <w:rPr>
          <w:rFonts w:hint="eastAsia" w:ascii="宋体" w:hAnsi="宋体" w:cs="宋体"/>
          <w:color w:val="auto"/>
          <w:sz w:val="24"/>
          <w:highlight w:val="none"/>
          <w:lang w:eastAsia="zh-CN"/>
        </w:rPr>
        <w:t>（</w:t>
      </w:r>
      <w:r>
        <w:rPr>
          <w:rFonts w:hint="eastAsia" w:ascii="宋体" w:hAnsi="宋体" w:cs="宋体"/>
          <w:color w:val="auto"/>
          <w:sz w:val="24"/>
          <w:highlight w:val="none"/>
        </w:rPr>
        <w:t>注：每月考核经费为计算年度经费/12，如需扣除养护经费，在每个支付期支付时扣除相应的经费</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376E291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3、中标单位应建立有效的运行维护信息，按养护规范要求频率进行巡查。同时，每年对排水设施运行维护信息进行汇总。制作运行维护信息年报表。分别于每年12月底前报（</w:t>
      </w:r>
      <w:r>
        <w:rPr>
          <w:rFonts w:hint="eastAsia" w:ascii="宋体" w:hAnsi="宋体" w:cs="宋体"/>
          <w:color w:val="auto"/>
          <w:sz w:val="24"/>
          <w:highlight w:val="none"/>
          <w:lang w:eastAsia="zh-CN"/>
        </w:rPr>
        <w:t>江溪街道建设和生态环境办公室</w:t>
      </w:r>
      <w:r>
        <w:rPr>
          <w:rFonts w:hint="eastAsia" w:ascii="宋体" w:hAnsi="宋体" w:cs="宋体"/>
          <w:color w:val="auto"/>
          <w:sz w:val="24"/>
          <w:highlight w:val="none"/>
        </w:rPr>
        <w:t>），并做好信息更新工作。巡视不到位、频率不满足要求、资料不齐全、不准确等，按《养护管理考核表》处理。</w:t>
      </w:r>
    </w:p>
    <w:p w14:paraId="02C0E52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中标单位必须严格按照《无锡市新吴区排水管理中心雨水设施运行维护管理考核办法（试行）》和市、区有关养护作业标准等的规定。养护技术规范进行作业，针对病害维修要及时、规范，每月按时上报维修工作量、维修质量检查评定情况以及下月维修计划。</w:t>
      </w:r>
    </w:p>
    <w:p w14:paraId="7956DE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5、养护质量考核要求：中标单位严格按照执行</w:t>
      </w:r>
    </w:p>
    <w:p w14:paraId="5882390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A</w:t>
      </w:r>
      <w:r>
        <w:rPr>
          <w:rFonts w:hint="eastAsia" w:ascii="宋体" w:hAnsi="宋体" w:cs="宋体"/>
          <w:color w:val="auto"/>
          <w:sz w:val="24"/>
          <w:highlight w:val="none"/>
          <w:lang w:eastAsia="zh-CN"/>
        </w:rPr>
        <w:t>.</w:t>
      </w:r>
      <w:r>
        <w:rPr>
          <w:rFonts w:hint="eastAsia" w:ascii="宋体" w:hAnsi="宋体" w:cs="宋体"/>
          <w:color w:val="auto"/>
          <w:sz w:val="24"/>
          <w:highlight w:val="none"/>
        </w:rPr>
        <w:t>依据</w:t>
      </w:r>
      <w:r>
        <w:rPr>
          <w:rFonts w:hint="eastAsia" w:ascii="宋体" w:hAnsi="宋体" w:cs="宋体"/>
          <w:color w:val="auto"/>
          <w:sz w:val="24"/>
          <w:highlight w:val="none"/>
          <w:lang w:eastAsia="zh-CN"/>
        </w:rPr>
        <w:t>《无锡市新吴区排水管理中心雨水设施运行维护管理考核办法（试行）》</w:t>
      </w:r>
      <w:r>
        <w:rPr>
          <w:rFonts w:hint="eastAsia" w:ascii="宋体" w:hAnsi="宋体" w:cs="宋体"/>
          <w:color w:val="auto"/>
          <w:sz w:val="24"/>
          <w:highlight w:val="none"/>
        </w:rPr>
        <w:t>执行。</w:t>
      </w:r>
    </w:p>
    <w:p w14:paraId="5492EE3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w:t>
      </w:r>
      <w:r>
        <w:rPr>
          <w:rFonts w:hint="eastAsia" w:ascii="宋体" w:hAnsi="宋体" w:cs="宋体"/>
          <w:color w:val="auto"/>
          <w:sz w:val="24"/>
          <w:highlight w:val="none"/>
        </w:rPr>
        <w:t>排水设施每日巡查，确保沟管畅通，检查井井框盖完好吻合，井内的积淤符合要求，井圈和井盖开裂、丢失应在6小时之内补装完整，并做好安全保护警示措施，以防发生意外事故。</w:t>
      </w:r>
    </w:p>
    <w:p w14:paraId="7CCC95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C</w:t>
      </w:r>
      <w:r>
        <w:rPr>
          <w:rFonts w:hint="eastAsia" w:ascii="宋体" w:hAnsi="宋体" w:cs="宋体"/>
          <w:color w:val="auto"/>
          <w:sz w:val="24"/>
          <w:highlight w:val="none"/>
          <w:lang w:eastAsia="zh-CN"/>
        </w:rPr>
        <w:t>.</w:t>
      </w:r>
      <w:r>
        <w:rPr>
          <w:rFonts w:hint="eastAsia" w:ascii="宋体" w:hAnsi="宋体" w:cs="宋体"/>
          <w:color w:val="auto"/>
          <w:sz w:val="24"/>
          <w:highlight w:val="none"/>
        </w:rPr>
        <w:t>在对排水设施进行维修时，应按《无锡市建设工程文明施工管理办法》（市人民政府令第120号）和《无锡市建设工程安全生产管理条例》的要求实施，同时交通围护也应符合有关规范和规定的要求。</w:t>
      </w:r>
    </w:p>
    <w:p w14:paraId="43BDA49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达到养护质量验收要求的，按时支付养护经费，未达到养护质量验收要求的，重新返工，费用由中标单位承担。</w:t>
      </w:r>
    </w:p>
    <w:p w14:paraId="297C674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6、安全责任：养护作业权合同期内，因养护不及时、不合格或不规范及对养护区域内存在安全隐患的设施清理处置不及时等原因所造成人身伤亡及安全等事故，其费用和责任由中标单位负责承担。</w:t>
      </w:r>
    </w:p>
    <w:p w14:paraId="0CAC43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7、中标单价不含大中修费用，在养护作业合同期限内不作调整。</w:t>
      </w:r>
    </w:p>
    <w:p w14:paraId="0333C1F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8、具体考核扣分标准详见《养护管理考核表》。</w:t>
      </w:r>
    </w:p>
    <w:p w14:paraId="2C4CA78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（二）管道及其附属设施的检查与养护要求</w:t>
      </w:r>
    </w:p>
    <w:p w14:paraId="43899A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管道及其附属设施的检查与养护要求：要求中标单位应定期对管道及其附属设施进行检查、维护，确保管道始终保持良好的通水功能和结构状态。巡查内容主要包括管道裂缝、腐蚀、沉降、变形、错口、脱节、破损、孔洞、异管穿入、渗漏、冒溢等情况。</w:t>
      </w:r>
    </w:p>
    <w:p w14:paraId="110A1A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2、养护单位应在事故发生或接到报障、</w:t>
      </w:r>
      <w:r>
        <w:rPr>
          <w:rFonts w:hint="eastAsia" w:ascii="宋体" w:hAnsi="宋体" w:cs="宋体"/>
          <w:color w:val="auto"/>
          <w:sz w:val="24"/>
          <w:highlight w:val="none"/>
          <w:lang w:eastAsia="zh-CN"/>
        </w:rPr>
        <w:t>报修</w:t>
      </w:r>
      <w:r>
        <w:rPr>
          <w:rFonts w:hint="eastAsia" w:ascii="宋体" w:hAnsi="宋体" w:cs="宋体"/>
          <w:color w:val="auto"/>
          <w:sz w:val="24"/>
          <w:highlight w:val="none"/>
        </w:rPr>
        <w:t>、投诉后2小时内到达现场，组织调查、抢修。重大事故应在12小时内向（</w:t>
      </w:r>
      <w:r>
        <w:rPr>
          <w:rFonts w:hint="eastAsia" w:ascii="宋体" w:hAnsi="宋体" w:cs="宋体"/>
          <w:color w:val="auto"/>
          <w:sz w:val="24"/>
          <w:highlight w:val="none"/>
          <w:lang w:eastAsia="zh-CN"/>
        </w:rPr>
        <w:t>江溪街道建设和生态环境办公室</w:t>
      </w:r>
      <w:r>
        <w:rPr>
          <w:rFonts w:hint="eastAsia" w:ascii="宋体" w:hAnsi="宋体" w:cs="宋体"/>
          <w:color w:val="auto"/>
          <w:sz w:val="24"/>
          <w:highlight w:val="none"/>
        </w:rPr>
        <w:t>）报告。</w:t>
      </w:r>
    </w:p>
    <w:p w14:paraId="1F9AAB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3、养护方式可采用机械作业与人工作业相结合，具体应根据管径、管材、施工工艺等不同区别对待。</w:t>
      </w:r>
    </w:p>
    <w:p w14:paraId="312F2E8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4.养护单位应严格按照下表规定对检查井、排放口、管道、倒虹管等进行检查，并建立相应的检查记录以备核查。</w:t>
      </w:r>
    </w:p>
    <w:p w14:paraId="5D7F6B67">
      <w:pPr>
        <w:spacing w:line="44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rPr>
        <w:t>管道及附属设施的检查要求表</w:t>
      </w:r>
    </w:p>
    <w:tbl>
      <w:tblPr>
        <w:tblStyle w:val="33"/>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7"/>
        <w:gridCol w:w="1503"/>
        <w:gridCol w:w="5387"/>
      </w:tblGrid>
      <w:tr w14:paraId="3DCB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7" w:type="dxa"/>
            <w:noWrap w:val="0"/>
            <w:vAlign w:val="center"/>
          </w:tcPr>
          <w:p w14:paraId="09C5E3B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设施种类</w:t>
            </w:r>
          </w:p>
        </w:tc>
        <w:tc>
          <w:tcPr>
            <w:tcW w:w="1503" w:type="dxa"/>
            <w:noWrap w:val="0"/>
            <w:vAlign w:val="center"/>
          </w:tcPr>
          <w:p w14:paraId="27D4EE1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检查方法</w:t>
            </w:r>
          </w:p>
        </w:tc>
        <w:tc>
          <w:tcPr>
            <w:tcW w:w="5387" w:type="dxa"/>
            <w:noWrap w:val="0"/>
            <w:vAlign w:val="center"/>
          </w:tcPr>
          <w:p w14:paraId="72A8062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检查内容</w:t>
            </w:r>
          </w:p>
        </w:tc>
      </w:tr>
      <w:tr w14:paraId="627F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7" w:type="dxa"/>
            <w:noWrap w:val="0"/>
            <w:vAlign w:val="center"/>
          </w:tcPr>
          <w:p w14:paraId="6103F51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1503" w:type="dxa"/>
            <w:noWrap w:val="0"/>
            <w:vAlign w:val="center"/>
          </w:tcPr>
          <w:p w14:paraId="35D9721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5387" w:type="dxa"/>
            <w:noWrap w:val="0"/>
            <w:vAlign w:val="center"/>
          </w:tcPr>
          <w:p w14:paraId="7533AF6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违章占压、违章接管、井盖井座、梯蹬、井壁结垢、井底积泥、井身结构等</w:t>
            </w:r>
          </w:p>
        </w:tc>
      </w:tr>
      <w:tr w14:paraId="1B3D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7" w:type="dxa"/>
            <w:vMerge w:val="restart"/>
            <w:noWrap w:val="0"/>
            <w:vAlign w:val="center"/>
          </w:tcPr>
          <w:p w14:paraId="5FCAF77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w:t>
            </w:r>
          </w:p>
        </w:tc>
        <w:tc>
          <w:tcPr>
            <w:tcW w:w="1503" w:type="dxa"/>
            <w:noWrap w:val="0"/>
            <w:vAlign w:val="center"/>
          </w:tcPr>
          <w:p w14:paraId="15F7AAA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5387" w:type="dxa"/>
            <w:noWrap w:val="0"/>
            <w:vAlign w:val="center"/>
          </w:tcPr>
          <w:p w14:paraId="6751758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违章占压、地面塌陷、水位、水流、淤积情况等</w:t>
            </w:r>
          </w:p>
        </w:tc>
      </w:tr>
      <w:tr w14:paraId="474F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007" w:type="dxa"/>
            <w:vMerge w:val="continue"/>
            <w:noWrap w:val="0"/>
            <w:vAlign w:val="center"/>
          </w:tcPr>
          <w:p w14:paraId="48B393C2">
            <w:pPr>
              <w:spacing w:line="440" w:lineRule="exact"/>
              <w:jc w:val="center"/>
              <w:rPr>
                <w:rFonts w:hint="eastAsia" w:ascii="宋体" w:hAnsi="宋体" w:cs="宋体"/>
                <w:color w:val="auto"/>
                <w:sz w:val="24"/>
                <w:highlight w:val="none"/>
              </w:rPr>
            </w:pPr>
          </w:p>
        </w:tc>
        <w:tc>
          <w:tcPr>
            <w:tcW w:w="1503" w:type="dxa"/>
            <w:noWrap w:val="0"/>
            <w:vAlign w:val="center"/>
          </w:tcPr>
          <w:p w14:paraId="4351584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管道反光镜或电视检测</w:t>
            </w:r>
          </w:p>
        </w:tc>
        <w:tc>
          <w:tcPr>
            <w:tcW w:w="5387" w:type="dxa"/>
            <w:noWrap w:val="0"/>
            <w:vAlign w:val="center"/>
          </w:tcPr>
          <w:p w14:paraId="112018D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变形、腐蚀、渗漏、接口、结垢、错接等</w:t>
            </w:r>
          </w:p>
        </w:tc>
      </w:tr>
    </w:tbl>
    <w:p w14:paraId="70993C3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5、检查井日常巡查检查的内容应符合下表规定</w:t>
      </w:r>
    </w:p>
    <w:tbl>
      <w:tblPr>
        <w:tblStyle w:val="33"/>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6"/>
        <w:gridCol w:w="1900"/>
        <w:gridCol w:w="1833"/>
        <w:gridCol w:w="2634"/>
        <w:gridCol w:w="1166"/>
      </w:tblGrid>
      <w:tr w14:paraId="2EE0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noWrap w:val="0"/>
            <w:vAlign w:val="center"/>
          </w:tcPr>
          <w:p w14:paraId="7A52A3C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部位</w:t>
            </w:r>
          </w:p>
        </w:tc>
        <w:tc>
          <w:tcPr>
            <w:tcW w:w="3733" w:type="dxa"/>
            <w:gridSpan w:val="2"/>
            <w:noWrap w:val="0"/>
            <w:vAlign w:val="center"/>
          </w:tcPr>
          <w:p w14:paraId="53F016A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外部巡查</w:t>
            </w:r>
          </w:p>
        </w:tc>
        <w:tc>
          <w:tcPr>
            <w:tcW w:w="3800" w:type="dxa"/>
            <w:gridSpan w:val="2"/>
            <w:noWrap w:val="0"/>
            <w:vAlign w:val="center"/>
          </w:tcPr>
          <w:p w14:paraId="26AEACE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内部检查</w:t>
            </w:r>
          </w:p>
        </w:tc>
      </w:tr>
      <w:tr w14:paraId="38A8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vMerge w:val="restart"/>
            <w:noWrap w:val="0"/>
            <w:vAlign w:val="center"/>
          </w:tcPr>
          <w:p w14:paraId="2E8B752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c>
          <w:tcPr>
            <w:tcW w:w="1900" w:type="dxa"/>
            <w:noWrap w:val="0"/>
            <w:vAlign w:val="center"/>
          </w:tcPr>
          <w:p w14:paraId="165C359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井的位置标识</w:t>
            </w:r>
          </w:p>
        </w:tc>
        <w:tc>
          <w:tcPr>
            <w:tcW w:w="1833" w:type="dxa"/>
            <w:noWrap w:val="0"/>
            <w:vAlign w:val="center"/>
          </w:tcPr>
          <w:p w14:paraId="7E11975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盖、框高差</w:t>
            </w:r>
          </w:p>
        </w:tc>
        <w:tc>
          <w:tcPr>
            <w:tcW w:w="2634" w:type="dxa"/>
            <w:noWrap w:val="0"/>
            <w:vAlign w:val="center"/>
          </w:tcPr>
          <w:p w14:paraId="16FBCB8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井位标高、井深的标识</w:t>
            </w:r>
          </w:p>
        </w:tc>
        <w:tc>
          <w:tcPr>
            <w:tcW w:w="1166" w:type="dxa"/>
            <w:noWrap w:val="0"/>
            <w:vAlign w:val="center"/>
          </w:tcPr>
          <w:p w14:paraId="7A21060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管口孔洞</w:t>
            </w:r>
          </w:p>
        </w:tc>
      </w:tr>
      <w:tr w14:paraId="798DD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vMerge w:val="continue"/>
            <w:noWrap w:val="0"/>
            <w:vAlign w:val="center"/>
          </w:tcPr>
          <w:p w14:paraId="3E86DE7D">
            <w:pPr>
              <w:spacing w:line="440" w:lineRule="exact"/>
              <w:jc w:val="center"/>
              <w:rPr>
                <w:rFonts w:hint="eastAsia" w:ascii="宋体" w:hAnsi="宋体" w:cs="宋体"/>
                <w:color w:val="auto"/>
                <w:sz w:val="24"/>
                <w:highlight w:val="none"/>
              </w:rPr>
            </w:pPr>
          </w:p>
        </w:tc>
        <w:tc>
          <w:tcPr>
            <w:tcW w:w="1900" w:type="dxa"/>
            <w:noWrap w:val="0"/>
            <w:vAlign w:val="center"/>
          </w:tcPr>
          <w:p w14:paraId="441D181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井盖埋没</w:t>
            </w:r>
          </w:p>
        </w:tc>
        <w:tc>
          <w:tcPr>
            <w:tcW w:w="1833" w:type="dxa"/>
            <w:noWrap w:val="0"/>
            <w:vAlign w:val="center"/>
          </w:tcPr>
          <w:p w14:paraId="093EAC1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盖框突出或凹陷</w:t>
            </w:r>
          </w:p>
        </w:tc>
        <w:tc>
          <w:tcPr>
            <w:tcW w:w="2634" w:type="dxa"/>
            <w:noWrap w:val="0"/>
            <w:vAlign w:val="center"/>
          </w:tcPr>
          <w:p w14:paraId="6F0B238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爬梯松动、锈蚀或缺损</w:t>
            </w:r>
          </w:p>
        </w:tc>
        <w:tc>
          <w:tcPr>
            <w:tcW w:w="1166" w:type="dxa"/>
            <w:noWrap w:val="0"/>
            <w:vAlign w:val="center"/>
          </w:tcPr>
          <w:p w14:paraId="4C76200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流槽破损</w:t>
            </w:r>
          </w:p>
        </w:tc>
      </w:tr>
      <w:tr w14:paraId="2982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vMerge w:val="continue"/>
            <w:noWrap w:val="0"/>
            <w:vAlign w:val="center"/>
          </w:tcPr>
          <w:p w14:paraId="31AF96D1">
            <w:pPr>
              <w:spacing w:line="440" w:lineRule="exact"/>
              <w:jc w:val="center"/>
              <w:rPr>
                <w:rFonts w:hint="eastAsia" w:ascii="宋体" w:hAnsi="宋体" w:cs="宋体"/>
                <w:color w:val="auto"/>
                <w:sz w:val="24"/>
                <w:highlight w:val="none"/>
              </w:rPr>
            </w:pPr>
          </w:p>
        </w:tc>
        <w:tc>
          <w:tcPr>
            <w:tcW w:w="1900" w:type="dxa"/>
            <w:noWrap w:val="0"/>
            <w:vAlign w:val="center"/>
          </w:tcPr>
          <w:p w14:paraId="5104EF2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井盖丢失</w:t>
            </w:r>
          </w:p>
        </w:tc>
        <w:tc>
          <w:tcPr>
            <w:tcW w:w="1833" w:type="dxa"/>
            <w:noWrap w:val="0"/>
            <w:vAlign w:val="center"/>
          </w:tcPr>
          <w:p w14:paraId="601E422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跳动和声响</w:t>
            </w:r>
          </w:p>
        </w:tc>
        <w:tc>
          <w:tcPr>
            <w:tcW w:w="2634" w:type="dxa"/>
            <w:noWrap w:val="0"/>
            <w:vAlign w:val="center"/>
          </w:tcPr>
          <w:p w14:paraId="7451E5A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井壁泥垢</w:t>
            </w:r>
          </w:p>
        </w:tc>
        <w:tc>
          <w:tcPr>
            <w:tcW w:w="1166" w:type="dxa"/>
            <w:noWrap w:val="0"/>
            <w:vAlign w:val="center"/>
          </w:tcPr>
          <w:p w14:paraId="58283FD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井底积泥</w:t>
            </w:r>
          </w:p>
        </w:tc>
      </w:tr>
      <w:tr w14:paraId="7E4B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vMerge w:val="continue"/>
            <w:noWrap w:val="0"/>
            <w:vAlign w:val="center"/>
          </w:tcPr>
          <w:p w14:paraId="215EDA4C">
            <w:pPr>
              <w:spacing w:line="440" w:lineRule="exact"/>
              <w:jc w:val="center"/>
              <w:rPr>
                <w:rFonts w:hint="eastAsia" w:ascii="宋体" w:hAnsi="宋体" w:cs="宋体"/>
                <w:color w:val="auto"/>
                <w:sz w:val="24"/>
                <w:highlight w:val="none"/>
              </w:rPr>
            </w:pPr>
          </w:p>
        </w:tc>
        <w:tc>
          <w:tcPr>
            <w:tcW w:w="1900" w:type="dxa"/>
            <w:noWrap w:val="0"/>
            <w:vAlign w:val="center"/>
          </w:tcPr>
          <w:p w14:paraId="5E5AEC8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井盖破损</w:t>
            </w:r>
          </w:p>
        </w:tc>
        <w:tc>
          <w:tcPr>
            <w:tcW w:w="1833" w:type="dxa"/>
            <w:noWrap w:val="0"/>
            <w:vAlign w:val="center"/>
          </w:tcPr>
          <w:p w14:paraId="3C31372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周边路面破损</w:t>
            </w:r>
          </w:p>
        </w:tc>
        <w:tc>
          <w:tcPr>
            <w:tcW w:w="2634" w:type="dxa"/>
            <w:noWrap w:val="0"/>
            <w:vAlign w:val="center"/>
          </w:tcPr>
          <w:p w14:paraId="59A6EAB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井壁裂缝</w:t>
            </w:r>
          </w:p>
        </w:tc>
        <w:tc>
          <w:tcPr>
            <w:tcW w:w="1166" w:type="dxa"/>
            <w:noWrap w:val="0"/>
            <w:vAlign w:val="center"/>
          </w:tcPr>
          <w:p w14:paraId="4A2D6C3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水流不畅</w:t>
            </w:r>
          </w:p>
        </w:tc>
      </w:tr>
      <w:tr w14:paraId="517F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vMerge w:val="continue"/>
            <w:noWrap w:val="0"/>
            <w:vAlign w:val="center"/>
          </w:tcPr>
          <w:p w14:paraId="083FD701">
            <w:pPr>
              <w:spacing w:line="440" w:lineRule="exact"/>
              <w:jc w:val="center"/>
              <w:rPr>
                <w:rFonts w:hint="eastAsia" w:ascii="宋体" w:hAnsi="宋体" w:cs="宋体"/>
                <w:color w:val="auto"/>
                <w:sz w:val="24"/>
                <w:highlight w:val="none"/>
              </w:rPr>
            </w:pPr>
          </w:p>
        </w:tc>
        <w:tc>
          <w:tcPr>
            <w:tcW w:w="1900" w:type="dxa"/>
            <w:noWrap w:val="0"/>
            <w:vAlign w:val="center"/>
          </w:tcPr>
          <w:p w14:paraId="32F5889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井框破损</w:t>
            </w:r>
          </w:p>
        </w:tc>
        <w:tc>
          <w:tcPr>
            <w:tcW w:w="1833" w:type="dxa"/>
            <w:noWrap w:val="0"/>
            <w:vAlign w:val="center"/>
          </w:tcPr>
          <w:p w14:paraId="28AF18E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井盖标识错误</w:t>
            </w:r>
          </w:p>
        </w:tc>
        <w:tc>
          <w:tcPr>
            <w:tcW w:w="2634" w:type="dxa"/>
            <w:noWrap w:val="0"/>
            <w:vAlign w:val="center"/>
          </w:tcPr>
          <w:p w14:paraId="4B17DF2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井壁渗漏</w:t>
            </w:r>
          </w:p>
        </w:tc>
        <w:tc>
          <w:tcPr>
            <w:tcW w:w="1166" w:type="dxa"/>
            <w:noWrap w:val="0"/>
            <w:vAlign w:val="center"/>
          </w:tcPr>
          <w:p w14:paraId="4F511FD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浮渣</w:t>
            </w:r>
          </w:p>
        </w:tc>
      </w:tr>
      <w:tr w14:paraId="54046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6" w:type="dxa"/>
            <w:vMerge w:val="continue"/>
            <w:noWrap w:val="0"/>
            <w:vAlign w:val="center"/>
          </w:tcPr>
          <w:p w14:paraId="63F1D553">
            <w:pPr>
              <w:spacing w:line="440" w:lineRule="exact"/>
              <w:jc w:val="center"/>
              <w:rPr>
                <w:rFonts w:hint="eastAsia" w:ascii="宋体" w:hAnsi="宋体" w:cs="宋体"/>
                <w:color w:val="auto"/>
                <w:sz w:val="24"/>
                <w:highlight w:val="none"/>
              </w:rPr>
            </w:pPr>
          </w:p>
        </w:tc>
        <w:tc>
          <w:tcPr>
            <w:tcW w:w="1900" w:type="dxa"/>
            <w:noWrap w:val="0"/>
            <w:vAlign w:val="center"/>
          </w:tcPr>
          <w:p w14:paraId="1ACDEE3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盖、框间隙</w:t>
            </w:r>
          </w:p>
        </w:tc>
        <w:tc>
          <w:tcPr>
            <w:tcW w:w="1833" w:type="dxa"/>
            <w:noWrap w:val="0"/>
            <w:vAlign w:val="center"/>
          </w:tcPr>
          <w:p w14:paraId="69929312">
            <w:pPr>
              <w:spacing w:line="440" w:lineRule="exact"/>
              <w:jc w:val="center"/>
              <w:rPr>
                <w:rFonts w:hint="eastAsia" w:ascii="宋体" w:hAnsi="宋体" w:cs="宋体"/>
                <w:color w:val="auto"/>
                <w:sz w:val="24"/>
                <w:highlight w:val="none"/>
              </w:rPr>
            </w:pPr>
          </w:p>
        </w:tc>
        <w:tc>
          <w:tcPr>
            <w:tcW w:w="2634" w:type="dxa"/>
            <w:noWrap w:val="0"/>
            <w:vAlign w:val="center"/>
          </w:tcPr>
          <w:p w14:paraId="71CB771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抹面脱落</w:t>
            </w:r>
          </w:p>
        </w:tc>
        <w:tc>
          <w:tcPr>
            <w:tcW w:w="1166" w:type="dxa"/>
            <w:noWrap w:val="0"/>
            <w:vAlign w:val="center"/>
          </w:tcPr>
          <w:p w14:paraId="62ECE622">
            <w:pPr>
              <w:spacing w:line="440" w:lineRule="exact"/>
              <w:jc w:val="center"/>
              <w:rPr>
                <w:rFonts w:hint="eastAsia" w:ascii="宋体" w:hAnsi="宋体" w:cs="宋体"/>
                <w:color w:val="auto"/>
                <w:sz w:val="24"/>
                <w:highlight w:val="none"/>
              </w:rPr>
            </w:pPr>
          </w:p>
        </w:tc>
      </w:tr>
    </w:tbl>
    <w:p w14:paraId="4EE6F5FA">
      <w:pPr>
        <w:spacing w:line="440" w:lineRule="exact"/>
        <w:ind w:firstLine="480"/>
        <w:rPr>
          <w:rFonts w:hint="eastAsia" w:ascii="宋体" w:hAnsi="宋体" w:cs="宋体"/>
          <w:color w:val="auto"/>
          <w:sz w:val="24"/>
          <w:highlight w:val="none"/>
        </w:rPr>
      </w:pPr>
    </w:p>
    <w:p w14:paraId="6880039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6、井盖的选用应符合下表规定</w:t>
      </w:r>
    </w:p>
    <w:tbl>
      <w:tblPr>
        <w:tblStyle w:val="33"/>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497"/>
        <w:gridCol w:w="2290"/>
      </w:tblGrid>
      <w:tr w14:paraId="0D6DB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noWrap w:val="0"/>
            <w:vAlign w:val="center"/>
          </w:tcPr>
          <w:p w14:paraId="3D687BF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井盖种类</w:t>
            </w:r>
          </w:p>
        </w:tc>
        <w:tc>
          <w:tcPr>
            <w:tcW w:w="3497" w:type="dxa"/>
            <w:noWrap w:val="0"/>
            <w:vAlign w:val="center"/>
          </w:tcPr>
          <w:p w14:paraId="794BF35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标准名称</w:t>
            </w:r>
          </w:p>
        </w:tc>
        <w:tc>
          <w:tcPr>
            <w:tcW w:w="2290" w:type="dxa"/>
            <w:noWrap w:val="0"/>
            <w:vAlign w:val="center"/>
          </w:tcPr>
          <w:p w14:paraId="5E4B215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标准标号</w:t>
            </w:r>
          </w:p>
        </w:tc>
      </w:tr>
      <w:tr w14:paraId="00BF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noWrap w:val="0"/>
            <w:vAlign w:val="center"/>
          </w:tcPr>
          <w:p w14:paraId="51F54ED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铸铁井盖</w:t>
            </w:r>
          </w:p>
        </w:tc>
        <w:tc>
          <w:tcPr>
            <w:tcW w:w="3497" w:type="dxa"/>
            <w:noWrap w:val="0"/>
            <w:vAlign w:val="center"/>
          </w:tcPr>
          <w:p w14:paraId="0C45A1D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《铸铁检查井盖》</w:t>
            </w:r>
          </w:p>
        </w:tc>
        <w:tc>
          <w:tcPr>
            <w:tcW w:w="2290" w:type="dxa"/>
            <w:noWrap w:val="0"/>
            <w:vAlign w:val="center"/>
          </w:tcPr>
          <w:p w14:paraId="3BE0A4C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CJ/T3012</w:t>
            </w:r>
          </w:p>
        </w:tc>
      </w:tr>
      <w:tr w14:paraId="6C30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noWrap w:val="0"/>
            <w:vAlign w:val="center"/>
          </w:tcPr>
          <w:p w14:paraId="1B4D5E5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混凝土井盖</w:t>
            </w:r>
          </w:p>
        </w:tc>
        <w:tc>
          <w:tcPr>
            <w:tcW w:w="3497" w:type="dxa"/>
            <w:noWrap w:val="0"/>
            <w:vAlign w:val="center"/>
          </w:tcPr>
          <w:p w14:paraId="7672CA6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《钢纤维混凝土检查井盖》</w:t>
            </w:r>
          </w:p>
        </w:tc>
        <w:tc>
          <w:tcPr>
            <w:tcW w:w="2290" w:type="dxa"/>
            <w:noWrap w:val="0"/>
            <w:vAlign w:val="center"/>
          </w:tcPr>
          <w:p w14:paraId="2593588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JC889</w:t>
            </w:r>
          </w:p>
        </w:tc>
      </w:tr>
      <w:tr w14:paraId="5A16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noWrap w:val="0"/>
            <w:vAlign w:val="center"/>
          </w:tcPr>
          <w:p w14:paraId="4F251F9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塑料树脂类井盖</w:t>
            </w:r>
          </w:p>
        </w:tc>
        <w:tc>
          <w:tcPr>
            <w:tcW w:w="3497" w:type="dxa"/>
            <w:noWrap w:val="0"/>
            <w:vAlign w:val="center"/>
          </w:tcPr>
          <w:p w14:paraId="1E7CF57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《再生树脂复合材料检查井盖》</w:t>
            </w:r>
          </w:p>
        </w:tc>
        <w:tc>
          <w:tcPr>
            <w:tcW w:w="2290" w:type="dxa"/>
            <w:noWrap w:val="0"/>
            <w:vAlign w:val="center"/>
          </w:tcPr>
          <w:p w14:paraId="534DA08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121</w:t>
            </w:r>
          </w:p>
        </w:tc>
      </w:tr>
      <w:tr w14:paraId="548C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noWrap w:val="0"/>
            <w:vAlign w:val="center"/>
          </w:tcPr>
          <w:p w14:paraId="6EA95E3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塑料树脂类井箅</w:t>
            </w:r>
          </w:p>
        </w:tc>
        <w:tc>
          <w:tcPr>
            <w:tcW w:w="3497" w:type="dxa"/>
            <w:noWrap w:val="0"/>
            <w:vAlign w:val="center"/>
          </w:tcPr>
          <w:p w14:paraId="1B1092E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《再生树脂复合材料检查井箅》</w:t>
            </w:r>
          </w:p>
        </w:tc>
        <w:tc>
          <w:tcPr>
            <w:tcW w:w="2290" w:type="dxa"/>
            <w:noWrap w:val="0"/>
            <w:vAlign w:val="center"/>
          </w:tcPr>
          <w:p w14:paraId="07BA8AD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130</w:t>
            </w:r>
          </w:p>
        </w:tc>
      </w:tr>
    </w:tbl>
    <w:p w14:paraId="277B1E2F">
      <w:pPr>
        <w:spacing w:line="440" w:lineRule="exact"/>
        <w:ind w:firstLine="480"/>
        <w:rPr>
          <w:rFonts w:hint="eastAsia" w:ascii="宋体" w:hAnsi="宋体" w:cs="宋体"/>
          <w:color w:val="auto"/>
          <w:sz w:val="24"/>
          <w:highlight w:val="none"/>
        </w:rPr>
      </w:pPr>
    </w:p>
    <w:p w14:paraId="2B67304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7、在车辆经过时，井盖不应出现跳动和声响。井盖与井框间允许误差应符合下表规定。</w:t>
      </w:r>
    </w:p>
    <w:p w14:paraId="126526D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井盖与井框间允许误差（mm）</w:t>
      </w:r>
    </w:p>
    <w:tbl>
      <w:tblPr>
        <w:tblStyle w:val="33"/>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9"/>
        <w:gridCol w:w="2349"/>
        <w:gridCol w:w="2071"/>
        <w:gridCol w:w="2167"/>
      </w:tblGrid>
      <w:tr w14:paraId="2E77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9" w:type="dxa"/>
            <w:noWrap w:val="0"/>
            <w:vAlign w:val="center"/>
          </w:tcPr>
          <w:p w14:paraId="0385978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设施种类</w:t>
            </w:r>
          </w:p>
        </w:tc>
        <w:tc>
          <w:tcPr>
            <w:tcW w:w="2349" w:type="dxa"/>
            <w:noWrap w:val="0"/>
            <w:vAlign w:val="center"/>
          </w:tcPr>
          <w:p w14:paraId="713653D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盖框间隙</w:t>
            </w:r>
          </w:p>
        </w:tc>
        <w:tc>
          <w:tcPr>
            <w:tcW w:w="2071" w:type="dxa"/>
            <w:noWrap w:val="0"/>
            <w:vAlign w:val="center"/>
          </w:tcPr>
          <w:p w14:paraId="2B63AAC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井盖与井框高低差</w:t>
            </w:r>
          </w:p>
        </w:tc>
        <w:tc>
          <w:tcPr>
            <w:tcW w:w="2167" w:type="dxa"/>
            <w:noWrap w:val="0"/>
            <w:vAlign w:val="center"/>
          </w:tcPr>
          <w:p w14:paraId="7D112C0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井框与路面高低差</w:t>
            </w:r>
          </w:p>
        </w:tc>
      </w:tr>
      <w:tr w14:paraId="70C7A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9" w:type="dxa"/>
            <w:noWrap w:val="0"/>
            <w:vAlign w:val="center"/>
          </w:tcPr>
          <w:p w14:paraId="6211094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2349" w:type="dxa"/>
            <w:noWrap w:val="0"/>
            <w:vAlign w:val="center"/>
          </w:tcPr>
          <w:p w14:paraId="3B92A4E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2071" w:type="dxa"/>
            <w:noWrap w:val="0"/>
            <w:vAlign w:val="center"/>
          </w:tcPr>
          <w:p w14:paraId="67F473F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+5，-10</w:t>
            </w:r>
          </w:p>
        </w:tc>
        <w:tc>
          <w:tcPr>
            <w:tcW w:w="2167" w:type="dxa"/>
            <w:noWrap w:val="0"/>
            <w:vAlign w:val="center"/>
          </w:tcPr>
          <w:p w14:paraId="218787B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+15，-15</w:t>
            </w:r>
          </w:p>
        </w:tc>
      </w:tr>
    </w:tbl>
    <w:p w14:paraId="42F478F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8、发现井盖缺失或损坏后，须及时安放护栏和警示标志，并在6小时内修复。</w:t>
      </w:r>
    </w:p>
    <w:p w14:paraId="6A38806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9、检查井的清掏宜采用吸泥车、抓泥车等机械设备。</w:t>
      </w:r>
    </w:p>
    <w:p w14:paraId="6D5B002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10、管道检查项目可分为功能状况和结构状况两类，主要检查项目包括下表内容。</w:t>
      </w:r>
    </w:p>
    <w:p w14:paraId="1BA87019">
      <w:pPr>
        <w:spacing w:line="44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rPr>
        <w:t>管道状况主要检查项目</w:t>
      </w:r>
    </w:p>
    <w:tbl>
      <w:tblPr>
        <w:tblStyle w:val="33"/>
        <w:tblW w:w="8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3"/>
        <w:gridCol w:w="3293"/>
        <w:gridCol w:w="2450"/>
      </w:tblGrid>
      <w:tr w14:paraId="1BE6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2743" w:type="dxa"/>
            <w:noWrap w:val="0"/>
            <w:vAlign w:val="center"/>
          </w:tcPr>
          <w:p w14:paraId="1A4C4C6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检查类别</w:t>
            </w:r>
          </w:p>
        </w:tc>
        <w:tc>
          <w:tcPr>
            <w:tcW w:w="3293" w:type="dxa"/>
            <w:noWrap w:val="0"/>
            <w:vAlign w:val="center"/>
          </w:tcPr>
          <w:p w14:paraId="72BEE1F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功能状况</w:t>
            </w:r>
          </w:p>
        </w:tc>
        <w:tc>
          <w:tcPr>
            <w:tcW w:w="2450" w:type="dxa"/>
            <w:noWrap w:val="0"/>
            <w:vAlign w:val="center"/>
          </w:tcPr>
          <w:p w14:paraId="27D4D9D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结构状况</w:t>
            </w:r>
          </w:p>
        </w:tc>
      </w:tr>
      <w:tr w14:paraId="4ACE9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restart"/>
            <w:noWrap w:val="0"/>
            <w:vAlign w:val="center"/>
          </w:tcPr>
          <w:p w14:paraId="4E843CA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检查项目</w:t>
            </w:r>
          </w:p>
        </w:tc>
        <w:tc>
          <w:tcPr>
            <w:tcW w:w="3293" w:type="dxa"/>
            <w:noWrap w:val="0"/>
            <w:vAlign w:val="center"/>
          </w:tcPr>
          <w:p w14:paraId="2325A7F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管道积泥</w:t>
            </w:r>
          </w:p>
        </w:tc>
        <w:tc>
          <w:tcPr>
            <w:tcW w:w="2450" w:type="dxa"/>
            <w:noWrap w:val="0"/>
            <w:vAlign w:val="center"/>
          </w:tcPr>
          <w:p w14:paraId="6682737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裂缝</w:t>
            </w:r>
          </w:p>
        </w:tc>
      </w:tr>
      <w:tr w14:paraId="5108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continue"/>
            <w:noWrap w:val="0"/>
            <w:vAlign w:val="center"/>
          </w:tcPr>
          <w:p w14:paraId="361CD058">
            <w:pPr>
              <w:spacing w:line="440" w:lineRule="exact"/>
              <w:jc w:val="center"/>
              <w:rPr>
                <w:rFonts w:hint="eastAsia" w:ascii="宋体" w:hAnsi="宋体" w:cs="宋体"/>
                <w:color w:val="auto"/>
                <w:sz w:val="24"/>
                <w:highlight w:val="none"/>
              </w:rPr>
            </w:pPr>
          </w:p>
        </w:tc>
        <w:tc>
          <w:tcPr>
            <w:tcW w:w="3293" w:type="dxa"/>
            <w:noWrap w:val="0"/>
            <w:vAlign w:val="center"/>
          </w:tcPr>
          <w:p w14:paraId="7BB877D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检查井积泥</w:t>
            </w:r>
          </w:p>
        </w:tc>
        <w:tc>
          <w:tcPr>
            <w:tcW w:w="2450" w:type="dxa"/>
            <w:noWrap w:val="0"/>
            <w:vAlign w:val="center"/>
          </w:tcPr>
          <w:p w14:paraId="543EC92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变形</w:t>
            </w:r>
          </w:p>
        </w:tc>
      </w:tr>
      <w:tr w14:paraId="101C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continue"/>
            <w:noWrap w:val="0"/>
            <w:vAlign w:val="center"/>
          </w:tcPr>
          <w:p w14:paraId="1BC470C3">
            <w:pPr>
              <w:spacing w:line="440" w:lineRule="exact"/>
              <w:jc w:val="center"/>
              <w:rPr>
                <w:rFonts w:hint="eastAsia" w:ascii="宋体" w:hAnsi="宋体" w:cs="宋体"/>
                <w:color w:val="auto"/>
                <w:sz w:val="24"/>
                <w:highlight w:val="none"/>
              </w:rPr>
            </w:pPr>
          </w:p>
        </w:tc>
        <w:tc>
          <w:tcPr>
            <w:tcW w:w="3293" w:type="dxa"/>
            <w:noWrap w:val="0"/>
            <w:vAlign w:val="center"/>
          </w:tcPr>
          <w:p w14:paraId="26A0087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排放口积泥</w:t>
            </w:r>
          </w:p>
        </w:tc>
        <w:tc>
          <w:tcPr>
            <w:tcW w:w="2450" w:type="dxa"/>
            <w:noWrap w:val="0"/>
            <w:vAlign w:val="center"/>
          </w:tcPr>
          <w:p w14:paraId="38D5910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错口</w:t>
            </w:r>
          </w:p>
        </w:tc>
      </w:tr>
      <w:tr w14:paraId="6D0F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continue"/>
            <w:noWrap w:val="0"/>
            <w:vAlign w:val="center"/>
          </w:tcPr>
          <w:p w14:paraId="10C58C36">
            <w:pPr>
              <w:spacing w:line="440" w:lineRule="exact"/>
              <w:jc w:val="center"/>
              <w:rPr>
                <w:rFonts w:hint="eastAsia" w:ascii="宋体" w:hAnsi="宋体" w:cs="宋体"/>
                <w:color w:val="auto"/>
                <w:sz w:val="24"/>
                <w:highlight w:val="none"/>
              </w:rPr>
            </w:pPr>
          </w:p>
        </w:tc>
        <w:tc>
          <w:tcPr>
            <w:tcW w:w="3293" w:type="dxa"/>
            <w:noWrap w:val="0"/>
            <w:vAlign w:val="center"/>
          </w:tcPr>
          <w:p w14:paraId="1150A13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泥垢和油脂</w:t>
            </w:r>
          </w:p>
        </w:tc>
        <w:tc>
          <w:tcPr>
            <w:tcW w:w="2450" w:type="dxa"/>
            <w:noWrap w:val="0"/>
            <w:vAlign w:val="center"/>
          </w:tcPr>
          <w:p w14:paraId="29EAF08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脱节</w:t>
            </w:r>
          </w:p>
        </w:tc>
      </w:tr>
      <w:tr w14:paraId="660A5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continue"/>
            <w:noWrap w:val="0"/>
            <w:vAlign w:val="center"/>
          </w:tcPr>
          <w:p w14:paraId="4B6130F4">
            <w:pPr>
              <w:spacing w:line="440" w:lineRule="exact"/>
              <w:jc w:val="center"/>
              <w:rPr>
                <w:rFonts w:hint="eastAsia" w:ascii="宋体" w:hAnsi="宋体" w:cs="宋体"/>
                <w:color w:val="auto"/>
                <w:sz w:val="24"/>
                <w:highlight w:val="none"/>
              </w:rPr>
            </w:pPr>
          </w:p>
        </w:tc>
        <w:tc>
          <w:tcPr>
            <w:tcW w:w="3293" w:type="dxa"/>
            <w:noWrap w:val="0"/>
            <w:vAlign w:val="center"/>
          </w:tcPr>
          <w:p w14:paraId="71BE7E7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树根</w:t>
            </w:r>
          </w:p>
        </w:tc>
        <w:tc>
          <w:tcPr>
            <w:tcW w:w="2450" w:type="dxa"/>
            <w:noWrap w:val="0"/>
            <w:vAlign w:val="center"/>
          </w:tcPr>
          <w:p w14:paraId="163757C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破损与孔洞</w:t>
            </w:r>
          </w:p>
        </w:tc>
      </w:tr>
      <w:tr w14:paraId="7428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continue"/>
            <w:noWrap w:val="0"/>
            <w:vAlign w:val="center"/>
          </w:tcPr>
          <w:p w14:paraId="43AEAC4F">
            <w:pPr>
              <w:spacing w:line="440" w:lineRule="exact"/>
              <w:jc w:val="center"/>
              <w:rPr>
                <w:rFonts w:hint="eastAsia" w:ascii="宋体" w:hAnsi="宋体" w:cs="宋体"/>
                <w:color w:val="auto"/>
                <w:sz w:val="24"/>
                <w:highlight w:val="none"/>
              </w:rPr>
            </w:pPr>
          </w:p>
        </w:tc>
        <w:tc>
          <w:tcPr>
            <w:tcW w:w="3293" w:type="dxa"/>
            <w:noWrap w:val="0"/>
            <w:vAlign w:val="center"/>
          </w:tcPr>
          <w:p w14:paraId="4566ADD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水位和水流</w:t>
            </w:r>
          </w:p>
        </w:tc>
        <w:tc>
          <w:tcPr>
            <w:tcW w:w="2450" w:type="dxa"/>
            <w:noWrap w:val="0"/>
            <w:vAlign w:val="center"/>
          </w:tcPr>
          <w:p w14:paraId="355EA3A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渗漏</w:t>
            </w:r>
          </w:p>
        </w:tc>
      </w:tr>
      <w:tr w14:paraId="3524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3" w:type="dxa"/>
            <w:vMerge w:val="continue"/>
            <w:noWrap w:val="0"/>
            <w:vAlign w:val="center"/>
          </w:tcPr>
          <w:p w14:paraId="5D3A91FE">
            <w:pPr>
              <w:spacing w:line="440" w:lineRule="exact"/>
              <w:jc w:val="center"/>
              <w:rPr>
                <w:rFonts w:hint="eastAsia" w:ascii="宋体" w:hAnsi="宋体" w:cs="宋体"/>
                <w:color w:val="auto"/>
                <w:sz w:val="24"/>
                <w:highlight w:val="none"/>
              </w:rPr>
            </w:pPr>
          </w:p>
        </w:tc>
        <w:tc>
          <w:tcPr>
            <w:tcW w:w="3293" w:type="dxa"/>
            <w:noWrap w:val="0"/>
            <w:vAlign w:val="center"/>
          </w:tcPr>
          <w:p w14:paraId="7EBB90D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残墙、坝根</w:t>
            </w:r>
          </w:p>
        </w:tc>
        <w:tc>
          <w:tcPr>
            <w:tcW w:w="2450" w:type="dxa"/>
            <w:noWrap w:val="0"/>
            <w:vAlign w:val="center"/>
          </w:tcPr>
          <w:p w14:paraId="71C6C61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异管穿入</w:t>
            </w:r>
          </w:p>
        </w:tc>
      </w:tr>
    </w:tbl>
    <w:p w14:paraId="292BEAC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11、管道养护应符合下列规定：</w:t>
      </w:r>
    </w:p>
    <w:p w14:paraId="370F797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w:t>
      </w:r>
      <w:r>
        <w:rPr>
          <w:rFonts w:hint="eastAsia" w:ascii="宋体" w:hAnsi="宋体" w:cs="宋体"/>
          <w:color w:val="auto"/>
          <w:sz w:val="24"/>
          <w:highlight w:val="none"/>
          <w:lang w:eastAsia="zh-CN"/>
        </w:rPr>
        <w:t>.</w:t>
      </w:r>
      <w:r>
        <w:rPr>
          <w:rFonts w:hint="eastAsia" w:ascii="宋体" w:hAnsi="宋体" w:cs="宋体"/>
          <w:color w:val="auto"/>
          <w:sz w:val="24"/>
          <w:highlight w:val="none"/>
        </w:rPr>
        <w:t>定期巡视、及时发现和修理管道裂缝、腐蚀、沉降、变形、错口、脱节、破损、孔洞、异管穿入、渗漏、冒溢等情况。</w:t>
      </w:r>
    </w:p>
    <w:p w14:paraId="081C2D6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w:t>
      </w:r>
      <w:r>
        <w:rPr>
          <w:rFonts w:hint="eastAsia" w:ascii="宋体" w:hAnsi="宋体" w:cs="宋体"/>
          <w:color w:val="auto"/>
          <w:sz w:val="24"/>
          <w:highlight w:val="none"/>
        </w:rPr>
        <w:t>压力管养护应采用满负荷开泵的方式进行水力冲洗，至少每3个月1次。</w:t>
      </w:r>
    </w:p>
    <w:p w14:paraId="3377719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w:t>
      </w:r>
      <w:r>
        <w:rPr>
          <w:rFonts w:hint="eastAsia" w:ascii="宋体" w:hAnsi="宋体" w:cs="宋体"/>
          <w:color w:val="auto"/>
          <w:sz w:val="24"/>
          <w:highlight w:val="none"/>
          <w:lang w:eastAsia="zh-CN"/>
        </w:rPr>
        <w:t>.</w:t>
      </w:r>
      <w:r>
        <w:rPr>
          <w:rFonts w:hint="eastAsia" w:ascii="宋体" w:hAnsi="宋体" w:cs="宋体"/>
          <w:color w:val="auto"/>
          <w:sz w:val="24"/>
          <w:highlight w:val="none"/>
        </w:rPr>
        <w:t>定期开盖检查压力井盖板，发现盖板锈蚀、密封垫老化、井体裂缝、管内积泥等情况应及时维修和保养。</w:t>
      </w:r>
    </w:p>
    <w:p w14:paraId="57294B0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D</w:t>
      </w:r>
      <w:r>
        <w:rPr>
          <w:rFonts w:hint="eastAsia" w:ascii="宋体" w:hAnsi="宋体" w:cs="宋体"/>
          <w:color w:val="auto"/>
          <w:sz w:val="24"/>
          <w:highlight w:val="none"/>
          <w:lang w:eastAsia="zh-CN"/>
        </w:rPr>
        <w:t>.</w:t>
      </w:r>
      <w:r>
        <w:rPr>
          <w:rFonts w:hint="eastAsia" w:ascii="宋体" w:hAnsi="宋体" w:cs="宋体"/>
          <w:color w:val="auto"/>
          <w:sz w:val="24"/>
          <w:highlight w:val="none"/>
        </w:rPr>
        <w:t>管道和检查井内不得留有石块等阻碍排水的杂物。管道和检查井的最大积泥深度符合下表规定。</w:t>
      </w:r>
    </w:p>
    <w:p w14:paraId="1C9BCA4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管道和检查井的允许积泥深度</w:t>
      </w:r>
    </w:p>
    <w:tbl>
      <w:tblPr>
        <w:tblStyle w:val="33"/>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888"/>
        <w:gridCol w:w="3842"/>
      </w:tblGrid>
      <w:tr w14:paraId="188B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6" w:type="dxa"/>
            <w:gridSpan w:val="2"/>
            <w:noWrap w:val="0"/>
            <w:vAlign w:val="center"/>
          </w:tcPr>
          <w:p w14:paraId="1496C40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设施类别</w:t>
            </w:r>
          </w:p>
        </w:tc>
        <w:tc>
          <w:tcPr>
            <w:tcW w:w="3842" w:type="dxa"/>
            <w:noWrap w:val="0"/>
            <w:vAlign w:val="center"/>
          </w:tcPr>
          <w:p w14:paraId="3B0630B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允许积泥深度</w:t>
            </w:r>
          </w:p>
        </w:tc>
      </w:tr>
      <w:tr w14:paraId="7DE7D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6" w:type="dxa"/>
            <w:gridSpan w:val="2"/>
            <w:noWrap w:val="0"/>
            <w:vAlign w:val="center"/>
          </w:tcPr>
          <w:p w14:paraId="71EDBEB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w:t>
            </w:r>
          </w:p>
        </w:tc>
        <w:tc>
          <w:tcPr>
            <w:tcW w:w="3842" w:type="dxa"/>
            <w:noWrap w:val="0"/>
            <w:vAlign w:val="center"/>
          </w:tcPr>
          <w:p w14:paraId="3ECA5C2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管径的1/5</w:t>
            </w:r>
          </w:p>
        </w:tc>
      </w:tr>
      <w:tr w14:paraId="7E90F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vMerge w:val="restart"/>
            <w:noWrap w:val="0"/>
            <w:vAlign w:val="center"/>
          </w:tcPr>
          <w:p w14:paraId="088B19A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1888" w:type="dxa"/>
            <w:noWrap w:val="0"/>
            <w:vAlign w:val="center"/>
          </w:tcPr>
          <w:p w14:paraId="2F9A86E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有沉泥槽</w:t>
            </w:r>
          </w:p>
        </w:tc>
        <w:tc>
          <w:tcPr>
            <w:tcW w:w="3842" w:type="dxa"/>
            <w:noWrap w:val="0"/>
            <w:vAlign w:val="center"/>
          </w:tcPr>
          <w:p w14:paraId="63D6BDE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管底以下50mm</w:t>
            </w:r>
          </w:p>
        </w:tc>
      </w:tr>
      <w:tr w14:paraId="30E8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8" w:type="dxa"/>
            <w:vMerge w:val="continue"/>
            <w:noWrap w:val="0"/>
            <w:vAlign w:val="center"/>
          </w:tcPr>
          <w:p w14:paraId="5238BA07">
            <w:pPr>
              <w:spacing w:line="440" w:lineRule="exact"/>
              <w:jc w:val="center"/>
              <w:rPr>
                <w:rFonts w:hint="eastAsia" w:ascii="宋体" w:hAnsi="宋体" w:cs="宋体"/>
                <w:color w:val="auto"/>
                <w:sz w:val="24"/>
                <w:highlight w:val="none"/>
              </w:rPr>
            </w:pPr>
          </w:p>
        </w:tc>
        <w:tc>
          <w:tcPr>
            <w:tcW w:w="1888" w:type="dxa"/>
            <w:noWrap w:val="0"/>
            <w:vAlign w:val="center"/>
          </w:tcPr>
          <w:p w14:paraId="5208B6E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无沉泥槽</w:t>
            </w:r>
          </w:p>
        </w:tc>
        <w:tc>
          <w:tcPr>
            <w:tcW w:w="3842" w:type="dxa"/>
            <w:noWrap w:val="0"/>
            <w:vAlign w:val="center"/>
          </w:tcPr>
          <w:p w14:paraId="25BAA38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主管径的1/5</w:t>
            </w:r>
          </w:p>
        </w:tc>
      </w:tr>
    </w:tbl>
    <w:p w14:paraId="0FBDF4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（三）污泥运输与处置</w:t>
      </w:r>
    </w:p>
    <w:p w14:paraId="1FCEA2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1、污泥盛器和车辆在街道上停放应设置安全标志，夜间应悬挂警示灯。疏通作业完毕后，应及时撤离现场。</w:t>
      </w:r>
    </w:p>
    <w:p w14:paraId="2A1BA3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2、污泥运输应符合下列规定：</w:t>
      </w:r>
    </w:p>
    <w:p w14:paraId="410CE7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A</w:t>
      </w:r>
      <w:r>
        <w:rPr>
          <w:rFonts w:hint="eastAsia" w:ascii="宋体" w:hAnsi="宋体" w:cs="宋体"/>
          <w:color w:val="auto"/>
          <w:sz w:val="24"/>
          <w:highlight w:val="none"/>
          <w:lang w:eastAsia="zh-CN"/>
        </w:rPr>
        <w:t>.</w:t>
      </w:r>
      <w:r>
        <w:rPr>
          <w:rFonts w:hint="eastAsia" w:ascii="宋体" w:hAnsi="宋体" w:cs="宋体"/>
          <w:color w:val="auto"/>
          <w:sz w:val="24"/>
          <w:highlight w:val="none"/>
        </w:rPr>
        <w:t>通沟污泥可采用罐车、自卸卡车或污泥拖斗运输，也可采用水陆联运。</w:t>
      </w:r>
    </w:p>
    <w:p w14:paraId="5E7191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w:t>
      </w:r>
      <w:r>
        <w:rPr>
          <w:rFonts w:hint="eastAsia" w:ascii="宋体" w:hAnsi="宋体" w:cs="宋体"/>
          <w:color w:val="auto"/>
          <w:sz w:val="24"/>
          <w:highlight w:val="none"/>
        </w:rPr>
        <w:t>在运输过程中，应做到污泥不落地、沿途无洒落。</w:t>
      </w:r>
    </w:p>
    <w:p w14:paraId="6CFAD2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C</w:t>
      </w:r>
      <w:r>
        <w:rPr>
          <w:rFonts w:hint="eastAsia" w:ascii="宋体" w:hAnsi="宋体" w:cs="宋体"/>
          <w:color w:val="auto"/>
          <w:sz w:val="24"/>
          <w:highlight w:val="none"/>
          <w:lang w:eastAsia="zh-CN"/>
        </w:rPr>
        <w:t>.</w:t>
      </w:r>
      <w:r>
        <w:rPr>
          <w:rFonts w:hint="eastAsia" w:ascii="宋体" w:hAnsi="宋体" w:cs="宋体"/>
          <w:color w:val="auto"/>
          <w:sz w:val="24"/>
          <w:highlight w:val="none"/>
        </w:rPr>
        <w:t>污泥运输车辆应加盖，并定期清洗保持整洁。</w:t>
      </w:r>
    </w:p>
    <w:p w14:paraId="1E73BD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D</w:t>
      </w:r>
      <w:r>
        <w:rPr>
          <w:rFonts w:hint="eastAsia" w:ascii="宋体" w:hAnsi="宋体" w:cs="宋体"/>
          <w:color w:val="auto"/>
          <w:sz w:val="24"/>
          <w:highlight w:val="none"/>
          <w:lang w:eastAsia="zh-CN"/>
        </w:rPr>
        <w:t>.</w:t>
      </w:r>
      <w:r>
        <w:rPr>
          <w:rFonts w:hint="eastAsia" w:ascii="宋体" w:hAnsi="宋体" w:cs="宋体"/>
          <w:color w:val="auto"/>
          <w:sz w:val="24"/>
          <w:highlight w:val="none"/>
        </w:rPr>
        <w:t>污泥在长运输距离前宜进行脱水处理，脱水过程可在中转站进行或送污水处理厂处理。</w:t>
      </w:r>
    </w:p>
    <w:p w14:paraId="04423CB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3、污泥处置应符合下列规定：溯源排查检测过程中产生的淤泥按当地要求无害化妥善处理</w:t>
      </w:r>
      <w:r>
        <w:rPr>
          <w:rFonts w:hint="eastAsia" w:ascii="宋体" w:hAnsi="宋体" w:cs="宋体"/>
          <w:color w:val="auto"/>
          <w:sz w:val="24"/>
          <w:highlight w:val="none"/>
          <w:lang w:eastAsia="zh-CN"/>
        </w:rPr>
        <w:t>。</w:t>
      </w:r>
    </w:p>
    <w:p w14:paraId="7B1F419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（四）安全文明作业</w:t>
      </w:r>
    </w:p>
    <w:p w14:paraId="749E69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1、养护作业人员上岗前须接受必要的安全作业技术培训，掌握人工急救、防护用具、照明、通讯设备的</w:t>
      </w:r>
      <w:r>
        <w:rPr>
          <w:rFonts w:hint="eastAsia" w:ascii="宋体" w:hAnsi="宋体" w:cs="宋体"/>
          <w:color w:val="auto"/>
          <w:sz w:val="24"/>
          <w:highlight w:val="none"/>
          <w:lang w:eastAsia="zh-CN"/>
        </w:rPr>
        <w:t>使</w:t>
      </w:r>
      <w:r>
        <w:rPr>
          <w:rFonts w:hint="eastAsia" w:ascii="宋体" w:hAnsi="宋体" w:cs="宋体"/>
          <w:color w:val="auto"/>
          <w:sz w:val="24"/>
          <w:highlight w:val="none"/>
        </w:rPr>
        <w:t>用方法及相关安全知识、经考核合格后持证上岗。</w:t>
      </w:r>
    </w:p>
    <w:p w14:paraId="21CAC7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2、检查井井盖开启后，须立即采取相应安全措施，如加盖安全网盖或设置安全护栏，白天加挂三角红旗，夜间加挂安全红灯或设置反光锥。</w:t>
      </w:r>
    </w:p>
    <w:p w14:paraId="7DD9F7F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3、作业现场、检查井及管道内严禁明火，车辆、行人不得进入作业区；作业人员下井后，井上应有2人监护；如需人员进入管道作业（管径小于0.8M的管道严禁</w:t>
      </w:r>
      <w:r>
        <w:rPr>
          <w:rFonts w:hint="eastAsia" w:ascii="宋体" w:hAnsi="宋体" w:cs="宋体"/>
          <w:color w:val="auto"/>
          <w:sz w:val="24"/>
          <w:highlight w:val="none"/>
          <w:lang w:eastAsia="zh-CN"/>
        </w:rPr>
        <w:t>进入作业</w:t>
      </w:r>
      <w:r>
        <w:rPr>
          <w:rFonts w:hint="eastAsia" w:ascii="宋体" w:hAnsi="宋体" w:cs="宋体"/>
          <w:color w:val="auto"/>
          <w:sz w:val="24"/>
          <w:highlight w:val="none"/>
        </w:rPr>
        <w:t>），还需在井内增加监护人员做中间联络；监护人员不得擅离职守。</w:t>
      </w:r>
    </w:p>
    <w:p w14:paraId="6FBD6F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4、在征得交管部门同意中断交通后，应在道路两端设置断绝交通的警示标志；在繁华地区作业时，应指派专人指挥交通、维护现场秩序。</w:t>
      </w:r>
    </w:p>
    <w:p w14:paraId="116EF5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5、下井作业应经过严格的审批手续，管道维护和检查严格执行现行相关行业标准。</w:t>
      </w:r>
    </w:p>
    <w:p w14:paraId="7CDBEC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6、防毒面具应定期校验，下井作业前须再次校验，合格后方可使用。</w:t>
      </w:r>
    </w:p>
    <w:p w14:paraId="2C3821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7、养护人员应统一着装，作业时应按要求设置警示标志和安全护栏，无抛洒滴漏，工完场清，文明作业。</w:t>
      </w:r>
    </w:p>
    <w:p w14:paraId="1FC6AC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8、疏通作业完毕后，污泥盛器和运输车辆应及时撤离现场；确需在街道上暂时停放的，须经主管部门同意，停放时间不宜超过一昼夜；污泥盛器和运输车辆在街道上停放过夜时，应悬挂安全红灯或设置反光锥。</w:t>
      </w:r>
    </w:p>
    <w:p w14:paraId="59CC5B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9、巡查、养护、抢修车辆车况应经常保持良好状态，车容整洁，标志明显。</w:t>
      </w:r>
    </w:p>
    <w:p w14:paraId="52F7DF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10、养护单位应建立健全管道及其附属设施档案资料管理制度，配备专职档案资料管理人员。各项管网、设施维护台账健全，记录详细，装订规范。运营档案、资料实行计算机自动化管理。</w:t>
      </w:r>
    </w:p>
    <w:p w14:paraId="3B90F5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11、养护单位应向社会公布服务承诺、投诉电话和电子信箱。</w:t>
      </w:r>
    </w:p>
    <w:p w14:paraId="4A3733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12、每个养护单位养护范围内每年被政府部门行政处罚、被社会有效行政投诉或公众媒体有负面报道次数应少于6次。</w:t>
      </w:r>
    </w:p>
    <w:p w14:paraId="181747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（五）养护次数要求</w:t>
      </w:r>
    </w:p>
    <w:p w14:paraId="13DC52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val="en-US" w:eastAsia="zh-CN"/>
        </w:rPr>
        <w:t>雨水管网第一年清疏+养护、第二年管网养护</w:t>
      </w:r>
      <w:r>
        <w:rPr>
          <w:rFonts w:hint="eastAsia" w:ascii="宋体" w:hAnsi="宋体" w:cs="宋体"/>
          <w:color w:val="auto"/>
          <w:sz w:val="24"/>
          <w:highlight w:val="none"/>
        </w:rPr>
        <w:t>。</w:t>
      </w:r>
    </w:p>
    <w:p w14:paraId="4043938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cs="Arial"/>
          <w:b/>
          <w:color w:val="auto"/>
          <w:sz w:val="24"/>
          <w:highlight w:val="none"/>
        </w:rPr>
      </w:pPr>
      <w:r>
        <w:rPr>
          <w:rFonts w:hint="eastAsia" w:ascii="宋体" w:hAnsi="宋体" w:cs="Arial"/>
          <w:b/>
          <w:color w:val="auto"/>
          <w:sz w:val="24"/>
          <w:highlight w:val="none"/>
        </w:rPr>
        <w:t>四、本项目采购标的的数量、采购项目交付或者实施的时间和地点要求：</w:t>
      </w:r>
    </w:p>
    <w:p w14:paraId="58B034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1.采购标的的数量：</w:t>
      </w:r>
    </w:p>
    <w:tbl>
      <w:tblPr>
        <w:tblStyle w:val="3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3"/>
        <w:gridCol w:w="923"/>
        <w:gridCol w:w="923"/>
        <w:gridCol w:w="4243"/>
        <w:gridCol w:w="923"/>
        <w:gridCol w:w="1097"/>
        <w:gridCol w:w="924"/>
      </w:tblGrid>
      <w:tr w14:paraId="4492D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A07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4F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类别</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A37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名称</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3242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工作内容</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B2E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1CD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工程量</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594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282AC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FCB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1CC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小管径疏通</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EDE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（管径＜DN800）的管道采用联合疏通车清洗疏通，含必要封堵；疏通后管内积泥深度不得高于管径的20%；（一年不少于2次）</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21B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71C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72781.98</w:t>
            </w:r>
          </w:p>
        </w:tc>
        <w:tc>
          <w:tcPr>
            <w:tcW w:w="4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7F2E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一年工程量</w:t>
            </w:r>
          </w:p>
        </w:tc>
      </w:tr>
      <w:tr w14:paraId="5399D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E7F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C4AC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大管径疏通</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597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（DN800≤管径≤DN1500）的管道采用联合疏通车清洗疏通，含必要封堵；疏通后管内积泥深度不得高于管径的20%；（一年不少于1次）</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72C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06B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9229.95</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F3CE7">
            <w:pPr>
              <w:jc w:val="center"/>
              <w:rPr>
                <w:rFonts w:hint="eastAsia" w:ascii="宋体" w:hAnsi="宋体" w:eastAsia="宋体" w:cs="宋体"/>
                <w:i w:val="0"/>
                <w:iCs w:val="0"/>
                <w:color w:val="auto"/>
                <w:sz w:val="22"/>
                <w:szCs w:val="22"/>
                <w:u w:val="none"/>
              </w:rPr>
            </w:pPr>
          </w:p>
        </w:tc>
      </w:tr>
      <w:tr w14:paraId="05620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A7D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95C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QV检测</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5C4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管道通水情况下的检测，包括：气体检测、QV检测、检测报告、气囊封堵、空压机（内燃）、发电机、水泵抽水、气体检测、潜水员设备、工程运输车、窥无忧检测等一切费用；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A1C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0BC3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59D02">
            <w:pPr>
              <w:jc w:val="center"/>
              <w:rPr>
                <w:rFonts w:hint="eastAsia" w:ascii="宋体" w:hAnsi="宋体" w:eastAsia="宋体" w:cs="宋体"/>
                <w:i w:val="0"/>
                <w:iCs w:val="0"/>
                <w:color w:val="auto"/>
                <w:sz w:val="22"/>
                <w:szCs w:val="22"/>
                <w:u w:val="none"/>
              </w:rPr>
            </w:pPr>
          </w:p>
        </w:tc>
      </w:tr>
      <w:tr w14:paraId="1FE02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9"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D1C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439F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CCTV检测</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768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管道通水情况下的检测，包括：气体检测、CCTV检测、检测报告、气囊封堵、空压机（内燃）、发电机、水泵抽水、气体检测、潜水员设备、工程运输车、窥无忧检测等费用；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F29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475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5AAB4">
            <w:pPr>
              <w:jc w:val="center"/>
              <w:rPr>
                <w:rFonts w:hint="eastAsia" w:ascii="宋体" w:hAnsi="宋体" w:eastAsia="宋体" w:cs="宋体"/>
                <w:i w:val="0"/>
                <w:iCs w:val="0"/>
                <w:color w:val="auto"/>
                <w:sz w:val="22"/>
                <w:szCs w:val="22"/>
                <w:u w:val="none"/>
              </w:rPr>
            </w:pPr>
          </w:p>
        </w:tc>
      </w:tr>
      <w:tr w14:paraId="60AB7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F08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313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潜水员窨井清掏</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4E9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清掏砖块、砂石、污泥等杂物，包含人工、空压机、发电机、鼓风机垃圾外运等全部费用，清运污泥至指定地点排放，运距自行考虑。</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30E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座</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9D2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94710">
            <w:pPr>
              <w:jc w:val="center"/>
              <w:rPr>
                <w:rFonts w:hint="eastAsia" w:ascii="宋体" w:hAnsi="宋体" w:eastAsia="宋体" w:cs="宋体"/>
                <w:i w:val="0"/>
                <w:iCs w:val="0"/>
                <w:color w:val="auto"/>
                <w:sz w:val="22"/>
                <w:szCs w:val="22"/>
                <w:u w:val="none"/>
              </w:rPr>
            </w:pPr>
          </w:p>
        </w:tc>
      </w:tr>
      <w:tr w14:paraId="31741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B647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46B1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雨水篦子清掏</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8BE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江溪街道范围内雨水篦子清掏树叶、积泥等杂物，含垃圾清理、外运，运距自行考虑。一年不少于四次；（此项费用包干使用）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83F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座</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09D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3163</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4F26F">
            <w:pPr>
              <w:jc w:val="center"/>
              <w:rPr>
                <w:rFonts w:hint="eastAsia" w:ascii="宋体" w:hAnsi="宋体" w:eastAsia="宋体" w:cs="宋体"/>
                <w:i w:val="0"/>
                <w:iCs w:val="0"/>
                <w:color w:val="auto"/>
                <w:sz w:val="22"/>
                <w:szCs w:val="22"/>
                <w:u w:val="none"/>
              </w:rPr>
            </w:pPr>
          </w:p>
        </w:tc>
      </w:tr>
      <w:tr w14:paraId="10750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0C6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707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无害化处置</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C4EA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溯源排查检测过程中产生的淤泥按当地要求无害化妥善处理；</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D17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t</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51F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2C46A">
            <w:pPr>
              <w:jc w:val="center"/>
              <w:rPr>
                <w:rFonts w:hint="eastAsia" w:ascii="宋体" w:hAnsi="宋体" w:eastAsia="宋体" w:cs="宋体"/>
                <w:i w:val="0"/>
                <w:iCs w:val="0"/>
                <w:color w:val="auto"/>
                <w:sz w:val="22"/>
                <w:szCs w:val="22"/>
                <w:u w:val="none"/>
              </w:rPr>
            </w:pPr>
          </w:p>
        </w:tc>
      </w:tr>
      <w:tr w14:paraId="7D123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375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88B4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混凝土雨水篦子盖更换</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334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更换混凝土雨水篦子盖（300*500），含原有雨水篦子盖拆除、清理、外运等全部费用；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76B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42B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3E136">
            <w:pPr>
              <w:jc w:val="center"/>
              <w:rPr>
                <w:rFonts w:hint="eastAsia" w:ascii="宋体" w:hAnsi="宋体" w:eastAsia="宋体" w:cs="宋体"/>
                <w:i w:val="0"/>
                <w:iCs w:val="0"/>
                <w:color w:val="auto"/>
                <w:sz w:val="22"/>
                <w:szCs w:val="22"/>
                <w:u w:val="none"/>
              </w:rPr>
            </w:pPr>
          </w:p>
        </w:tc>
      </w:tr>
      <w:tr w14:paraId="4ADE1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9E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0884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混凝土雨水篦子盖、座更换</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DAF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更换混凝土雨水篦子盖、座（300*500），含原有雨水篦子拆除、清理、外运等全部费用；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147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8F3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FEACB">
            <w:pPr>
              <w:jc w:val="center"/>
              <w:rPr>
                <w:rFonts w:hint="eastAsia" w:ascii="宋体" w:hAnsi="宋体" w:eastAsia="宋体" w:cs="宋体"/>
                <w:i w:val="0"/>
                <w:iCs w:val="0"/>
                <w:color w:val="auto"/>
                <w:sz w:val="22"/>
                <w:szCs w:val="22"/>
                <w:u w:val="none"/>
              </w:rPr>
            </w:pPr>
          </w:p>
        </w:tc>
      </w:tr>
      <w:tr w14:paraId="33CB1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F12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E90F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铸铁篦子盖、座更换</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B3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更换雨水篦子盖、座（300*500），含原有雨水篦子拆除、清理、外运等全部费用；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353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6FC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F0707">
            <w:pPr>
              <w:jc w:val="center"/>
              <w:rPr>
                <w:rFonts w:hint="eastAsia" w:ascii="宋体" w:hAnsi="宋体" w:eastAsia="宋体" w:cs="宋体"/>
                <w:i w:val="0"/>
                <w:iCs w:val="0"/>
                <w:color w:val="auto"/>
                <w:sz w:val="22"/>
                <w:szCs w:val="22"/>
                <w:u w:val="none"/>
              </w:rPr>
            </w:pPr>
          </w:p>
        </w:tc>
      </w:tr>
      <w:tr w14:paraId="28C37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2C9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848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井盖更换</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569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钢筋混凝土重型井盖更换（DN700≤井盖型号≤DN800），包含井盖座材料、人工、空压机、发电机、鼓风机、运输车、安全费用等；</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8AE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A2C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7746A">
            <w:pPr>
              <w:jc w:val="center"/>
              <w:rPr>
                <w:rFonts w:hint="eastAsia" w:ascii="宋体" w:hAnsi="宋体" w:eastAsia="宋体" w:cs="宋体"/>
                <w:i w:val="0"/>
                <w:iCs w:val="0"/>
                <w:color w:val="auto"/>
                <w:sz w:val="22"/>
                <w:szCs w:val="22"/>
                <w:u w:val="none"/>
              </w:rPr>
            </w:pPr>
          </w:p>
        </w:tc>
      </w:tr>
      <w:tr w14:paraId="5AC45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1F5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E0C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井盖、井座更换</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B333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钢筋混凝土重型井盖、井座更换（DN700≤型号≤DN800），包含井盖座材料、人工、空压机、发电机、鼓风机、运输车、安全费用等；</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C7C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60B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94840">
            <w:pPr>
              <w:jc w:val="center"/>
              <w:rPr>
                <w:rFonts w:hint="eastAsia" w:ascii="宋体" w:hAnsi="宋体" w:eastAsia="宋体" w:cs="宋体"/>
                <w:i w:val="0"/>
                <w:iCs w:val="0"/>
                <w:color w:val="auto"/>
                <w:sz w:val="22"/>
                <w:szCs w:val="22"/>
                <w:u w:val="none"/>
              </w:rPr>
            </w:pPr>
          </w:p>
        </w:tc>
      </w:tr>
      <w:tr w14:paraId="7A6C1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17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F0D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井盖、井座更换</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CF7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铸铁井盖井座更换（铸铁）（DN700≤型号≤DN800），包含井盖座材料、人工、空压机、发电机、鼓风机、运输车、安全费用等；</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149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4D7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211FD">
            <w:pPr>
              <w:jc w:val="center"/>
              <w:rPr>
                <w:rFonts w:hint="eastAsia" w:ascii="宋体" w:hAnsi="宋体" w:eastAsia="宋体" w:cs="宋体"/>
                <w:i w:val="0"/>
                <w:iCs w:val="0"/>
                <w:color w:val="auto"/>
                <w:sz w:val="22"/>
                <w:szCs w:val="22"/>
                <w:u w:val="none"/>
              </w:rPr>
            </w:pPr>
          </w:p>
        </w:tc>
      </w:tr>
      <w:tr w14:paraId="5CB3A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0EF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7128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养护巡查</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CD9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江溪街道范围内雨水管道巡查，内容包括入河排水情况、排水行为 、施工影响（包含雨水管网设施）；每周不少于三次；</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E47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1A8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52ED5">
            <w:pPr>
              <w:jc w:val="center"/>
              <w:rPr>
                <w:rFonts w:hint="eastAsia" w:ascii="宋体" w:hAnsi="宋体" w:eastAsia="宋体" w:cs="宋体"/>
                <w:i w:val="0"/>
                <w:iCs w:val="0"/>
                <w:color w:val="auto"/>
                <w:sz w:val="22"/>
                <w:szCs w:val="22"/>
                <w:u w:val="none"/>
              </w:rPr>
            </w:pPr>
          </w:p>
        </w:tc>
      </w:tr>
      <w:tr w14:paraId="37136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52E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D7D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应急</w:t>
            </w:r>
          </w:p>
        </w:tc>
        <w:tc>
          <w:tcPr>
            <w:tcW w:w="2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987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应急费用（此项费用为暂列金额200000元，投标人按200000元计入报价））</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C57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A2A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285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此项不可竞争</w:t>
            </w:r>
          </w:p>
        </w:tc>
      </w:tr>
    </w:tbl>
    <w:p w14:paraId="0FB7B7E7">
      <w:pPr>
        <w:widowControl/>
        <w:spacing w:line="360" w:lineRule="auto"/>
        <w:ind w:firstLine="720"/>
        <w:rPr>
          <w:rFonts w:hint="eastAsia" w:ascii="宋体" w:hAnsi="宋体" w:cs="宋体"/>
          <w:color w:val="auto"/>
          <w:sz w:val="24"/>
          <w:highlight w:val="none"/>
          <w:lang w:eastAsia="zh-CN"/>
        </w:rPr>
      </w:pPr>
      <w:r>
        <w:rPr>
          <w:rFonts w:hint="eastAsia" w:ascii="宋体" w:hAnsi="宋体" w:cs="宋体"/>
          <w:color w:val="auto"/>
          <w:sz w:val="24"/>
          <w:highlight w:val="none"/>
        </w:rPr>
        <w:t>注：</w:t>
      </w:r>
      <w:r>
        <w:rPr>
          <w:rFonts w:hint="eastAsia" w:ascii="宋体" w:hAnsi="宋体" w:cs="宋体"/>
          <w:color w:val="auto"/>
          <w:sz w:val="24"/>
          <w:highlight w:val="none"/>
          <w:lang w:eastAsia="zh-CN"/>
        </w:rPr>
        <w:t>（1）本工程量清单单价为全费用综合单价，即包含直接费、措施费、管理费、规费、利润和税金。相关的（临时设施费、包干费、夜间施工增加费、冬雨季施工增加费、已完工程及设备保护费、赶工措施费、按质论价费）不再另行计取。</w:t>
      </w:r>
    </w:p>
    <w:p w14:paraId="70F40078">
      <w:pPr>
        <w:widowControl/>
        <w:spacing w:line="360" w:lineRule="auto"/>
        <w:ind w:firstLine="72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2）服务期内发生工程量清单中未包含项目单价时，其相应综合单价由供应商提出，材料价格依据施工同期无锡市建设局公布的同期信息价，无信息价的材料按施工期间经采购人确认的市场价定价，不计取临时设施费、包干费、夜间施工增加费、冬雨季施工增加费、已完工程及设备保护费、赶工措施费、按质论价费，按上述原则计算出综合单价，让利原则为土建15%、装饰17%、安装15%、市政（包含照明、智能化）19%、园林景观及水利20%（其中绿化为22%）、仿古建筑及修缮15%、桩基20%、基坑支护、管井降水、轻型井点降水等22%。</w:t>
      </w:r>
    </w:p>
    <w:p w14:paraId="76C87A84">
      <w:pPr>
        <w:widowControl/>
        <w:spacing w:line="360" w:lineRule="auto"/>
        <w:ind w:firstLine="72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3）本项目若发生不合理的不平衡报价，则按以下方式调整：如果投标报价高于市场价或套用定额（材料无信息指导价则按市场价）*K1（K1值取定范围：土建92%、装饰90%、安装92%、市政83%、园林景观及水利83%（其中绿化为81%）、仿古建筑及修缮92%、桩基90%、基坑支护、管井降水、轻型井点降水等88%）的综合单价可界定为不平衡报价，或投标报价低于市场价或套用定额（材料无信息指导价则按市场价）*K2（K2值取定范围：土建72%、装饰70%、安装72%、市政63%、园林景观及水利63%（其中绿化为61%）、仿古建筑及修缮72%、桩基70%、基坑支护、管井降水、轻型井点降水等68%）的综合单价可界定为不平衡报价。②不平衡报价调整：如果投标报价高于市场价或套用定额（材料无信息指导价则按市场价）*K1的综合单价，则相关子目涉及实际工程量比原清单工程量增加部分超过15%及以上，超出原工程量清单115%部分的工程量执行变更计价原则重新组价后结算。如果投标报价低于市场价或套用定额（材料无信息指导价则按市场价）*K2的综合单价，则相关子目涉及工程量比原工程量清单减少15%及以上，扣除减少15%以外部分的工程量按变更计价原则组价与投标价之间的差额。清单范围内的工作项目及未界定为不平衡报价项目执行招标文件结算条款。</w:t>
      </w:r>
    </w:p>
    <w:p w14:paraId="73749EB6">
      <w:pPr>
        <w:widowControl/>
        <w:spacing w:line="360" w:lineRule="auto"/>
        <w:ind w:firstLine="72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（4）工程量按实计量，签证确认。</w:t>
      </w:r>
    </w:p>
    <w:p w14:paraId="4B40439F">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2.服务期：两年</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以合同签订日期为准</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F34AD1D">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3.实施地点：</w:t>
      </w:r>
      <w:r>
        <w:rPr>
          <w:rFonts w:hint="eastAsia" w:ascii="宋体" w:hAnsi="宋体" w:cs="宋体"/>
          <w:color w:val="auto"/>
          <w:sz w:val="24"/>
          <w:highlight w:val="none"/>
          <w:lang w:val="en-US" w:eastAsia="zh-CN"/>
        </w:rPr>
        <w:t>无锡市新吴区</w:t>
      </w:r>
      <w:r>
        <w:rPr>
          <w:rFonts w:hint="eastAsia" w:ascii="宋体" w:hAnsi="宋体" w:cs="宋体"/>
          <w:color w:val="auto"/>
          <w:sz w:val="24"/>
          <w:highlight w:val="none"/>
        </w:rPr>
        <w:t>江溪街道。</w:t>
      </w:r>
    </w:p>
    <w:p w14:paraId="34724A9C">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五、项目技术要求：</w:t>
      </w:r>
      <w:r>
        <w:rPr>
          <w:rFonts w:hint="eastAsia" w:ascii="宋体" w:hAnsi="宋体" w:cs="宋体"/>
          <w:b/>
          <w:bCs/>
          <w:color w:val="auto"/>
          <w:sz w:val="24"/>
          <w:highlight w:val="none"/>
          <w:lang w:eastAsia="zh-CN"/>
        </w:rPr>
        <w:t>按照</w:t>
      </w:r>
      <w:r>
        <w:rPr>
          <w:rFonts w:hint="eastAsia" w:ascii="宋体" w:hAnsi="宋体" w:cs="宋体"/>
          <w:b/>
          <w:bCs/>
          <w:color w:val="auto"/>
          <w:sz w:val="24"/>
          <w:highlight w:val="none"/>
        </w:rPr>
        <w:t>有关政府及行业标准。</w:t>
      </w:r>
    </w:p>
    <w:p w14:paraId="58CEE2B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六、采购标的需满足的服务标准等要求：</w:t>
      </w:r>
    </w:p>
    <w:p w14:paraId="17AD25F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1、服务标准：《城镇排水管道维护安全技术规程》(CJJ 6-2009)</w:t>
      </w:r>
    </w:p>
    <w:p w14:paraId="6B4A701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2、场地、人员、设备要求：</w:t>
      </w:r>
    </w:p>
    <w:p w14:paraId="514B40C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提供承诺书中标后</w:t>
      </w:r>
      <w:r>
        <w:rPr>
          <w:rFonts w:hint="eastAsia" w:ascii="宋体" w:hAnsi="宋体" w:cs="宋体"/>
          <w:bCs/>
          <w:color w:val="auto"/>
          <w:sz w:val="24"/>
          <w:highlight w:val="none"/>
        </w:rPr>
        <w:t>在无锡范围内</w:t>
      </w:r>
      <w:r>
        <w:rPr>
          <w:rFonts w:hint="eastAsia" w:ascii="宋体" w:hAnsi="宋体" w:cs="宋体"/>
          <w:bCs/>
          <w:color w:val="auto"/>
          <w:sz w:val="24"/>
          <w:highlight w:val="none"/>
          <w:lang w:val="en-US" w:eastAsia="zh-CN"/>
        </w:rPr>
        <w:t>设置</w:t>
      </w:r>
      <w:r>
        <w:rPr>
          <w:rFonts w:hint="eastAsia" w:ascii="宋体" w:hAnsi="宋体" w:cs="宋体"/>
          <w:bCs/>
          <w:color w:val="auto"/>
          <w:sz w:val="24"/>
          <w:highlight w:val="none"/>
        </w:rPr>
        <w:t>固定管养场所。</w:t>
      </w:r>
    </w:p>
    <w:p w14:paraId="450100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bCs/>
          <w:color w:val="auto"/>
          <w:sz w:val="24"/>
          <w:highlight w:val="none"/>
        </w:rPr>
        <w:t>2）维护期间中标单位</w:t>
      </w:r>
      <w:r>
        <w:rPr>
          <w:rFonts w:hint="eastAsia" w:ascii="宋体" w:hAnsi="宋体" w:cs="宋体"/>
          <w:color w:val="auto"/>
          <w:sz w:val="24"/>
          <w:highlight w:val="none"/>
        </w:rPr>
        <w:t>每天必须确保有5名工作人员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p>
    <w:p w14:paraId="13AB05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zh-CN"/>
        </w:rPr>
      </w:pPr>
      <w:r>
        <w:rPr>
          <w:rFonts w:hint="eastAsia" w:ascii="宋体" w:hAnsi="宋体" w:cs="宋体"/>
          <w:bCs/>
          <w:color w:val="auto"/>
          <w:sz w:val="24"/>
          <w:highlight w:val="none"/>
        </w:rPr>
        <w:t>3）维护期间必须确保有淤泥或垃圾运输车、吸污车、</w:t>
      </w:r>
      <w:r>
        <w:rPr>
          <w:rFonts w:hint="eastAsia" w:ascii="宋体" w:hAnsi="宋体" w:cs="宋体"/>
          <w:color w:val="auto"/>
          <w:sz w:val="24"/>
          <w:highlight w:val="none"/>
          <w:lang w:val="zh-CN"/>
        </w:rPr>
        <w:t>下水道疏通车养护设备</w:t>
      </w:r>
      <w:r>
        <w:rPr>
          <w:rFonts w:hint="eastAsia" w:ascii="宋体" w:hAnsi="宋体" w:cs="宋体"/>
          <w:color w:val="auto"/>
          <w:sz w:val="24"/>
          <w:highlight w:val="none"/>
        </w:rPr>
        <w:t>可以调配使用</w:t>
      </w:r>
      <w:r>
        <w:rPr>
          <w:rFonts w:hint="eastAsia" w:ascii="宋体" w:hAnsi="宋体" w:cs="宋体"/>
          <w:color w:val="auto"/>
          <w:sz w:val="24"/>
          <w:highlight w:val="none"/>
          <w:lang w:val="zh-CN"/>
        </w:rPr>
        <w:t>。</w:t>
      </w:r>
    </w:p>
    <w:p w14:paraId="6654DC8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color w:val="auto"/>
          <w:sz w:val="24"/>
          <w:szCs w:val="24"/>
          <w:highlight w:val="none"/>
        </w:rPr>
        <w:t>溯源排查检测过程中产生的淤泥按当地要求无害化妥善处理</w:t>
      </w:r>
      <w:r>
        <w:rPr>
          <w:rFonts w:hint="eastAsia" w:ascii="宋体" w:hAnsi="宋体" w:cs="宋体"/>
          <w:color w:val="auto"/>
          <w:sz w:val="24"/>
          <w:highlight w:val="none"/>
        </w:rPr>
        <w:t>。</w:t>
      </w:r>
    </w:p>
    <w:p w14:paraId="4A2FBF44">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七、其他说明</w:t>
      </w:r>
    </w:p>
    <w:p w14:paraId="68FB266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1、投标供应商应仔细阅读招标文件的所有内容，按招标文件的要求提供投标文件，并保证所提供的全部资料的真实性，以使其投标对招标文件</w:t>
      </w:r>
      <w:r>
        <w:rPr>
          <w:rFonts w:hint="eastAsia" w:ascii="宋体" w:hAnsi="宋体" w:cs="宋体"/>
          <w:color w:val="auto"/>
          <w:sz w:val="24"/>
          <w:highlight w:val="none"/>
          <w:lang w:eastAsia="zh-CN"/>
        </w:rPr>
        <w:t>作出</w:t>
      </w:r>
      <w:r>
        <w:rPr>
          <w:rFonts w:hint="eastAsia" w:ascii="宋体" w:hAnsi="宋体" w:cs="宋体"/>
          <w:color w:val="auto"/>
          <w:sz w:val="24"/>
          <w:highlight w:val="none"/>
        </w:rPr>
        <w:t>实质性响应，否则，其投标可能被拒绝。</w:t>
      </w:r>
    </w:p>
    <w:p w14:paraId="7C1E4E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2、投标供应商报价时应充分考虑服务期内所有可能影响到报价的因素，如出现投标供应商故意低价竞争，以谋取中标，作废标处理。</w:t>
      </w:r>
    </w:p>
    <w:p w14:paraId="5B50F0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3、支付方式：每半年支付一次；每次支付按确认的已完成实际工作量的50%拨款；服务期满项目审计结束后，付至最终审定价的90%；审计结束的第二年付清余款。</w:t>
      </w:r>
    </w:p>
    <w:p w14:paraId="02864937">
      <w:pPr>
        <w:rPr>
          <w:rFonts w:hint="eastAsia" w:ascii="宋体" w:hAnsi="宋体" w:cs="宋体"/>
          <w:color w:val="auto"/>
          <w:sz w:val="24"/>
          <w:highlight w:val="none"/>
        </w:rPr>
      </w:pPr>
      <w:r>
        <w:rPr>
          <w:rFonts w:hint="eastAsia" w:ascii="宋体" w:hAnsi="宋体" w:cs="宋体"/>
          <w:color w:val="auto"/>
          <w:sz w:val="24"/>
          <w:highlight w:val="none"/>
        </w:rPr>
        <w:br w:type="page"/>
      </w:r>
    </w:p>
    <w:p w14:paraId="57DFB387">
      <w:pPr>
        <w:spacing w:line="5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附件：《无锡市新吴区排水管理中心雨水设施运行维护管理考核办法</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试行</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w:t>
      </w:r>
    </w:p>
    <w:p w14:paraId="42E94497">
      <w:pPr>
        <w:spacing w:line="560" w:lineRule="exact"/>
        <w:jc w:val="both"/>
        <w:rPr>
          <w:rFonts w:hint="eastAsia" w:ascii="宋体" w:hAnsi="宋体" w:eastAsia="宋体" w:cs="宋体"/>
          <w:color w:val="auto"/>
          <w:sz w:val="24"/>
          <w:szCs w:val="24"/>
          <w:highlight w:val="none"/>
          <w:lang w:val="en-US" w:eastAsia="zh-CN"/>
        </w:rPr>
      </w:pPr>
    </w:p>
    <w:p w14:paraId="51C4179C">
      <w:pPr>
        <w:spacing w:line="560" w:lineRule="exact"/>
        <w:jc w:val="center"/>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t>无锡</w:t>
      </w:r>
      <w:r>
        <w:rPr>
          <w:rFonts w:hint="eastAsia" w:ascii="方正小标宋_GBK" w:eastAsia="方正小标宋_GBK"/>
          <w:color w:val="auto"/>
          <w:sz w:val="36"/>
          <w:szCs w:val="36"/>
          <w:highlight w:val="none"/>
          <w:lang w:eastAsia="zh-CN"/>
        </w:rPr>
        <w:t>市</w:t>
      </w:r>
      <w:r>
        <w:rPr>
          <w:rFonts w:hint="eastAsia" w:ascii="方正小标宋_GBK" w:eastAsia="方正小标宋_GBK"/>
          <w:color w:val="auto"/>
          <w:sz w:val="36"/>
          <w:szCs w:val="36"/>
          <w:highlight w:val="none"/>
        </w:rPr>
        <w:t>新吴区</w:t>
      </w:r>
      <w:r>
        <w:rPr>
          <w:rFonts w:hint="eastAsia" w:ascii="方正小标宋_GBK" w:eastAsia="方正小标宋_GBK"/>
          <w:color w:val="auto"/>
          <w:sz w:val="36"/>
          <w:szCs w:val="36"/>
          <w:highlight w:val="none"/>
          <w:lang w:eastAsia="zh-CN"/>
        </w:rPr>
        <w:t>排水管理中心</w:t>
      </w:r>
      <w:r>
        <w:rPr>
          <w:rFonts w:hint="eastAsia" w:ascii="方正小标宋_GBK" w:eastAsia="方正小标宋_GBK"/>
          <w:color w:val="auto"/>
          <w:sz w:val="36"/>
          <w:szCs w:val="36"/>
          <w:highlight w:val="none"/>
        </w:rPr>
        <w:t>雨水设施</w:t>
      </w:r>
    </w:p>
    <w:p w14:paraId="094AB2AD">
      <w:pPr>
        <w:spacing w:line="560" w:lineRule="exact"/>
        <w:jc w:val="center"/>
        <w:rPr>
          <w:rFonts w:ascii="方正小标宋_GBK" w:eastAsia="方正小标宋_GBK"/>
          <w:color w:val="auto"/>
          <w:sz w:val="36"/>
          <w:szCs w:val="36"/>
          <w:highlight w:val="none"/>
        </w:rPr>
      </w:pPr>
      <w:r>
        <w:rPr>
          <w:rFonts w:hint="eastAsia" w:ascii="方正小标宋_GBK" w:eastAsia="方正小标宋_GBK"/>
          <w:color w:val="auto"/>
          <w:sz w:val="36"/>
          <w:szCs w:val="36"/>
          <w:highlight w:val="none"/>
        </w:rPr>
        <w:t>运行维护管理考核办法</w:t>
      </w:r>
      <w:r>
        <w:rPr>
          <w:rFonts w:hint="eastAsia" w:ascii="方正小标宋_GBK" w:eastAsia="方正小标宋_GBK"/>
          <w:color w:val="auto"/>
          <w:sz w:val="36"/>
          <w:szCs w:val="36"/>
          <w:highlight w:val="none"/>
          <w:lang w:eastAsia="zh-CN"/>
        </w:rPr>
        <w:t>（试行）</w:t>
      </w:r>
    </w:p>
    <w:p w14:paraId="5D434D54">
      <w:pPr>
        <w:spacing w:line="560" w:lineRule="exact"/>
        <w:jc w:val="center"/>
        <w:rPr>
          <w:rFonts w:hint="eastAsia" w:ascii="宋体" w:hAnsi="宋体" w:eastAsia="宋体" w:cs="宋体"/>
          <w:b/>
          <w:bCs/>
          <w:color w:val="auto"/>
          <w:sz w:val="24"/>
          <w:szCs w:val="24"/>
          <w:highlight w:val="none"/>
        </w:rPr>
      </w:pPr>
    </w:p>
    <w:p w14:paraId="070894D9">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  总则</w:t>
      </w:r>
    </w:p>
    <w:p w14:paraId="48404DC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为明确雨水管网及附属设施的维护管理目标，量化维护管理工作，无锡</w:t>
      </w:r>
      <w:r>
        <w:rPr>
          <w:rFonts w:hint="eastAsia" w:ascii="宋体" w:hAnsi="宋体" w:eastAsia="宋体" w:cs="宋体"/>
          <w:color w:val="auto"/>
          <w:sz w:val="24"/>
          <w:szCs w:val="24"/>
          <w:highlight w:val="none"/>
          <w:lang w:eastAsia="zh-CN"/>
        </w:rPr>
        <w:t>市</w:t>
      </w:r>
      <w:r>
        <w:rPr>
          <w:rFonts w:hint="eastAsia" w:ascii="宋体" w:hAnsi="宋体" w:eastAsia="宋体" w:cs="宋体"/>
          <w:color w:val="auto"/>
          <w:sz w:val="24"/>
          <w:szCs w:val="24"/>
          <w:highlight w:val="none"/>
        </w:rPr>
        <w:t>新吴区排水管理中心定期对雨水设施进行考核，考核方式采用日常考核和季度结算相结合，以检查台账资料、雨水设施运行维护质量、应急处置、社会服务等情况。</w:t>
      </w:r>
    </w:p>
    <w:p w14:paraId="79EBB558">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总体要求</w:t>
      </w:r>
    </w:p>
    <w:p w14:paraId="5BDA18FD">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2.1  运行管理目标</w:t>
      </w:r>
    </w:p>
    <w:p w14:paraId="4BBB358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为确保城市道路雨水设施运行平稳，保障居民正常生活，规范运行雨水设施，按规定对雨水系统进行日常运行维护，加强养护质量，保障雨水排放顺</w:t>
      </w:r>
      <w:bookmarkStart w:id="5" w:name="_bookmark97"/>
      <w:bookmarkEnd w:id="5"/>
      <w:r>
        <w:rPr>
          <w:rFonts w:hint="eastAsia" w:ascii="宋体" w:hAnsi="宋体" w:eastAsia="宋体" w:cs="宋体"/>
          <w:color w:val="auto"/>
          <w:sz w:val="24"/>
          <w:szCs w:val="24"/>
          <w:highlight w:val="none"/>
        </w:rPr>
        <w:t>畅和汛期安全。</w:t>
      </w:r>
    </w:p>
    <w:p w14:paraId="234C0B18">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  一般规定</w:t>
      </w:r>
    </w:p>
    <w:p w14:paraId="0BFC549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1、排水设施应定期检查、定期维护，保持良好的使用功能和结构状况。</w:t>
      </w:r>
    </w:p>
    <w:p w14:paraId="347AD46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2、养护作业必须严格执行国家现行标准。</w:t>
      </w:r>
    </w:p>
    <w:p w14:paraId="4B686C3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应急保障要求</w:t>
      </w:r>
    </w:p>
    <w:p w14:paraId="1A74F6F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1、防汛应急响应保持随时待命状态，到达现场时间不超过15分钟，及时疏通排水系统，架设临泵翻水等处置措施，确保畅通。</w:t>
      </w:r>
    </w:p>
    <w:p w14:paraId="3A15EF4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2、上级部门流转下来以及居民投诉的各类问题，接到通知后</w:t>
      </w:r>
      <w:r>
        <w:rPr>
          <w:rFonts w:hint="eastAsia" w:ascii="宋体" w:hAnsi="宋体" w:eastAsia="宋体" w:cs="宋体"/>
          <w:color w:val="auto"/>
          <w:sz w:val="24"/>
          <w:szCs w:val="24"/>
          <w:highlight w:val="none"/>
          <w:lang w:val="en-US" w:eastAsia="zh-CN"/>
        </w:rPr>
        <w:t>30分钟</w:t>
      </w:r>
      <w:r>
        <w:rPr>
          <w:rFonts w:hint="eastAsia" w:ascii="宋体" w:hAnsi="宋体" w:eastAsia="宋体" w:cs="宋体"/>
          <w:color w:val="auto"/>
          <w:sz w:val="24"/>
          <w:szCs w:val="24"/>
          <w:highlight w:val="none"/>
        </w:rPr>
        <w:t>之内赶赴现场进行处置。能立即处置的，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小时内完成；如无法及时处置的，必须采取有效的应急手段及警示标识，确保不发生次生灾害。处置情况要及时反馈。</w:t>
      </w:r>
    </w:p>
    <w:p w14:paraId="09488AE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时处理各平台、来电、来信、来访投诉事件，按照热线办件工作各项要求，规范收件、办理、办结、反馈、回访等办理各环节，确保投诉回复得到有效处理，公众媒体有效负面报道次数全年不多于2次。投诉渠道应保持24小时畅通。</w:t>
      </w:r>
    </w:p>
    <w:p w14:paraId="49B8601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考核标准</w:t>
      </w:r>
    </w:p>
    <w:p w14:paraId="49625F1D">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  考核内容</w:t>
      </w:r>
    </w:p>
    <w:p w14:paraId="0CFA928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1、管网巡视</w:t>
      </w:r>
    </w:p>
    <w:p w14:paraId="24E8C3C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1）巡视计划上报及执行情况</w:t>
      </w:r>
    </w:p>
    <w:p w14:paraId="17E1B05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2）井盖掩埋占压情况</w:t>
      </w:r>
    </w:p>
    <w:p w14:paraId="4DEF503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3）设施完好情况</w:t>
      </w:r>
    </w:p>
    <w:p w14:paraId="412272B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2、管网维护</w:t>
      </w:r>
    </w:p>
    <w:p w14:paraId="06C70E0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1）检查井及收水井维护情况</w:t>
      </w:r>
    </w:p>
    <w:p w14:paraId="23FAC36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2）管道维护情况</w:t>
      </w:r>
    </w:p>
    <w:p w14:paraId="26EC3C2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3）市政道路雨水积水情况</w:t>
      </w:r>
    </w:p>
    <w:p w14:paraId="079AB44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4）排放口维护情况</w:t>
      </w:r>
    </w:p>
    <w:p w14:paraId="1C0070A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、台账资料</w:t>
      </w:r>
    </w:p>
    <w:p w14:paraId="2CD13BE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1）日常巡视、维护台账</w:t>
      </w:r>
    </w:p>
    <w:p w14:paraId="7E74982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2）安全管理台账</w:t>
      </w:r>
    </w:p>
    <w:p w14:paraId="07DF960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3）设施基础资料台账</w:t>
      </w:r>
    </w:p>
    <w:p w14:paraId="67C92C3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4）应急处置台账资料</w:t>
      </w:r>
    </w:p>
    <w:p w14:paraId="543CC2B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5）运维管护工作小结</w:t>
      </w:r>
    </w:p>
    <w:p w14:paraId="01C93DD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、应急工作</w:t>
      </w:r>
    </w:p>
    <w:p w14:paraId="19292B7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1）应急预案的制定和修编情况</w:t>
      </w:r>
    </w:p>
    <w:p w14:paraId="35227FC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2）雨水设施应急演练情况</w:t>
      </w:r>
    </w:p>
    <w:p w14:paraId="7EA65A2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3）雨水设施相关人员培训情况</w:t>
      </w:r>
    </w:p>
    <w:p w14:paraId="62E1AE1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4）突发事件应急处置情况</w:t>
      </w:r>
    </w:p>
    <w:p w14:paraId="3E7644C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5）降雨期间信息报送情况</w:t>
      </w:r>
    </w:p>
    <w:p w14:paraId="54B53E3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、文明施工</w:t>
      </w:r>
    </w:p>
    <w:p w14:paraId="1C7CA87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1）现场措施及人员持证上岗情况</w:t>
      </w:r>
    </w:p>
    <w:p w14:paraId="0A95451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2）施工离场处置情况</w:t>
      </w:r>
    </w:p>
    <w:p w14:paraId="4AC7E9F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、社会服务</w:t>
      </w:r>
    </w:p>
    <w:p w14:paraId="4D59EE0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1）投诉处理情况</w:t>
      </w:r>
    </w:p>
    <w:p w14:paraId="77196F3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2）其他问题处理情况</w:t>
      </w:r>
    </w:p>
    <w:p w14:paraId="7B088D84">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考核检查频次</w:t>
      </w:r>
    </w:p>
    <w:p w14:paraId="585D615E">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台账资料：每季度对各养护单位养护台账资料进行检查。</w:t>
      </w:r>
    </w:p>
    <w:p w14:paraId="10DD58A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雨水管网：每季度对所有路段进行抽查，每个路段抽查</w:t>
      </w:r>
      <w:r>
        <w:rPr>
          <w:rFonts w:hint="eastAsia" w:ascii="宋体" w:hAnsi="宋体" w:cs="宋体"/>
          <w:color w:val="auto"/>
          <w:sz w:val="24"/>
          <w:szCs w:val="24"/>
          <w:highlight w:val="none"/>
          <w:lang w:eastAsia="zh-CN"/>
        </w:rPr>
        <w:t>2～3个</w:t>
      </w:r>
      <w:r>
        <w:rPr>
          <w:rFonts w:hint="eastAsia" w:ascii="宋体" w:hAnsi="宋体" w:eastAsia="宋体" w:cs="宋体"/>
          <w:color w:val="auto"/>
          <w:sz w:val="24"/>
          <w:szCs w:val="24"/>
          <w:highlight w:val="none"/>
        </w:rPr>
        <w:t>管段</w:t>
      </w:r>
      <w:r>
        <w:rPr>
          <w:rFonts w:hint="eastAsia" w:ascii="宋体" w:hAnsi="宋体" w:eastAsia="宋体" w:cs="宋体"/>
          <w:color w:val="auto"/>
          <w:sz w:val="24"/>
          <w:szCs w:val="24"/>
          <w:highlight w:val="none"/>
          <w:lang w:eastAsia="zh-CN"/>
        </w:rPr>
        <w:t>（管道</w:t>
      </w:r>
      <w:r>
        <w:rPr>
          <w:rFonts w:hint="eastAsia" w:ascii="宋体" w:hAnsi="宋体" w:eastAsia="宋体" w:cs="宋体"/>
          <w:color w:val="auto"/>
          <w:sz w:val="24"/>
          <w:szCs w:val="24"/>
          <w:highlight w:val="none"/>
          <w:lang w:val="en-US" w:eastAsia="zh-CN"/>
        </w:rPr>
        <w:t>QV检测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、检查井、雨水口、雨水口连接管各3-5个。</w:t>
      </w:r>
    </w:p>
    <w:p w14:paraId="5B432A38">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检查要求及评分标准</w:t>
      </w:r>
    </w:p>
    <w:p w14:paraId="3F6F1CD4">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每月分别对雨水管网行考核打分，根据管网巡视、台账资料、应急工作、文明施工、社会服务承诺等内容进行考核评分，总分100分。</w:t>
      </w: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  考核</w:t>
      </w:r>
      <w:r>
        <w:rPr>
          <w:rFonts w:hint="eastAsia" w:ascii="宋体" w:hAnsi="宋体" w:eastAsia="宋体" w:cs="宋体"/>
          <w:b/>
          <w:bCs/>
          <w:color w:val="auto"/>
          <w:sz w:val="24"/>
          <w:szCs w:val="24"/>
          <w:highlight w:val="none"/>
          <w:lang w:eastAsia="zh-CN"/>
        </w:rPr>
        <w:t>细则</w:t>
      </w:r>
    </w:p>
    <w:tbl>
      <w:tblPr>
        <w:tblStyle w:val="3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534"/>
        <w:gridCol w:w="4748"/>
        <w:gridCol w:w="3806"/>
      </w:tblGrid>
      <w:tr w14:paraId="66C06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noWrap w:val="0"/>
            <w:vAlign w:val="center"/>
          </w:tcPr>
          <w:p w14:paraId="68B03CAF">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项目名称</w:t>
            </w:r>
          </w:p>
        </w:tc>
        <w:tc>
          <w:tcPr>
            <w:tcW w:w="268" w:type="pct"/>
            <w:noWrap w:val="0"/>
            <w:vAlign w:val="center"/>
          </w:tcPr>
          <w:p w14:paraId="0DA01D7E">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385" w:type="pct"/>
            <w:noWrap w:val="0"/>
            <w:vAlign w:val="center"/>
          </w:tcPr>
          <w:p w14:paraId="53A7AF21">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考核说明</w:t>
            </w:r>
          </w:p>
        </w:tc>
        <w:tc>
          <w:tcPr>
            <w:tcW w:w="1912" w:type="pct"/>
            <w:noWrap w:val="0"/>
            <w:vAlign w:val="center"/>
          </w:tcPr>
          <w:p w14:paraId="4C959589">
            <w:pPr>
              <w:widowControl/>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7683E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restart"/>
            <w:noWrap w:val="0"/>
            <w:vAlign w:val="center"/>
          </w:tcPr>
          <w:p w14:paraId="71FE8DB0">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一、管网巡视</w:t>
            </w:r>
          </w:p>
        </w:tc>
        <w:tc>
          <w:tcPr>
            <w:tcW w:w="268" w:type="pct"/>
            <w:noWrap w:val="0"/>
            <w:vAlign w:val="center"/>
          </w:tcPr>
          <w:p w14:paraId="68BA517D">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2C47DD79">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根据雨水设施运行情况</w:t>
            </w:r>
            <w:r>
              <w:rPr>
                <w:rFonts w:hint="eastAsia" w:ascii="宋体" w:hAnsi="宋体" w:eastAsia="宋体" w:cs="宋体"/>
                <w:color w:val="auto"/>
                <w:sz w:val="24"/>
                <w:szCs w:val="24"/>
                <w:highlight w:val="none"/>
                <w:lang w:eastAsia="zh-CN"/>
              </w:rPr>
              <w:t>，每季度</w:t>
            </w:r>
            <w:r>
              <w:rPr>
                <w:rFonts w:hint="eastAsia" w:ascii="宋体" w:hAnsi="宋体" w:eastAsia="宋体" w:cs="宋体"/>
                <w:color w:val="auto"/>
                <w:sz w:val="24"/>
                <w:szCs w:val="24"/>
                <w:highlight w:val="none"/>
              </w:rPr>
              <w:t>制定日常清通检测维护计划，每</w:t>
            </w:r>
            <w:r>
              <w:rPr>
                <w:rFonts w:hint="eastAsia" w:ascii="宋体" w:hAnsi="宋体" w:eastAsia="宋体" w:cs="宋体"/>
                <w:color w:val="auto"/>
                <w:sz w:val="24"/>
                <w:szCs w:val="24"/>
                <w:highlight w:val="none"/>
                <w:lang w:eastAsia="zh-CN"/>
              </w:rPr>
              <w:t>月报送一次运维管护总结</w:t>
            </w:r>
            <w:r>
              <w:rPr>
                <w:rFonts w:hint="eastAsia" w:ascii="宋体" w:hAnsi="宋体" w:eastAsia="宋体" w:cs="宋体"/>
                <w:color w:val="auto"/>
                <w:sz w:val="24"/>
                <w:szCs w:val="24"/>
                <w:highlight w:val="none"/>
              </w:rPr>
              <w:t>。</w:t>
            </w:r>
          </w:p>
        </w:tc>
        <w:tc>
          <w:tcPr>
            <w:tcW w:w="1912" w:type="pct"/>
            <w:noWrap w:val="0"/>
            <w:vAlign w:val="center"/>
          </w:tcPr>
          <w:p w14:paraId="3D685B7B">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维护计划未按时上报，扣5分。无特殊原因未按计划实施，每起扣5分，扣完为止。</w:t>
            </w:r>
          </w:p>
        </w:tc>
      </w:tr>
      <w:tr w14:paraId="2763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47A0D712">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709E10BC">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85" w:type="pct"/>
            <w:noWrap w:val="0"/>
            <w:vAlign w:val="center"/>
          </w:tcPr>
          <w:p w14:paraId="19229565">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发现检查井掩埋、占压等情况，应在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小时内上报，并在24小时内恢复。如遇特殊情况书面报告。</w:t>
            </w:r>
          </w:p>
        </w:tc>
        <w:tc>
          <w:tcPr>
            <w:tcW w:w="1912" w:type="pct"/>
            <w:noWrap w:val="0"/>
            <w:vAlign w:val="center"/>
          </w:tcPr>
          <w:p w14:paraId="084CB24E">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未第一时间上报，每起扣1分，未及时恢复，每起扣2分，扣完为止。</w:t>
            </w:r>
          </w:p>
        </w:tc>
      </w:tr>
      <w:tr w14:paraId="5776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7DD32F39">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6702AF13">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85" w:type="pct"/>
            <w:noWrap w:val="0"/>
            <w:vAlign w:val="center"/>
          </w:tcPr>
          <w:p w14:paraId="3906A1C7">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雨水设施一、二级防护范围内，建造建筑物、打桩、堆放超过地面限载的重物、进行深度超过管顶的开挖施工和井点降水施工等行为，以及进行爆破、钻探、打桩、顶进、挖掘、取土等剧烈破坏行为应进行制止，并及时上报。</w:t>
            </w:r>
          </w:p>
        </w:tc>
        <w:tc>
          <w:tcPr>
            <w:tcW w:w="1912" w:type="pct"/>
            <w:noWrap w:val="0"/>
            <w:vAlign w:val="center"/>
          </w:tcPr>
          <w:p w14:paraId="0904F1BA">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未及时发现、未进行制止、未上报，每起扣2分，扣完为止。</w:t>
            </w:r>
          </w:p>
        </w:tc>
      </w:tr>
      <w:tr w14:paraId="0E04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745AD63E">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1951E409">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385" w:type="pct"/>
            <w:noWrap w:val="0"/>
            <w:vAlign w:val="center"/>
          </w:tcPr>
          <w:p w14:paraId="6F62384A">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发现或接到通知检查井盖和雨水收水箅子缺失、破损、盖错、异响等问题，应在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小时内赶到现场、设置围护，回复通知方，并在24小时内完成整改。</w:t>
            </w:r>
          </w:p>
        </w:tc>
        <w:tc>
          <w:tcPr>
            <w:tcW w:w="1912" w:type="pct"/>
            <w:noWrap w:val="0"/>
            <w:vAlign w:val="center"/>
          </w:tcPr>
          <w:p w14:paraId="1E3FE2EB">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未及时发现、未及时回复，每起扣1分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未在规定时间内完成整改的，每起扣2分，扣完为止。</w:t>
            </w:r>
          </w:p>
        </w:tc>
      </w:tr>
      <w:tr w14:paraId="17E4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1D068924">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3B7EA1EC">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385" w:type="pct"/>
            <w:noWrap w:val="0"/>
            <w:vAlign w:val="center"/>
          </w:tcPr>
          <w:p w14:paraId="28DFAA16">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加强巡视及时发现擅自向雨水设施排放污水、改变排水性质，或者工程施工造成雨水设施严重堵塞、损坏、拆卸、移动和穿凿雨水设施的行为，应在1个工作日内书面上报主管部门。</w:t>
            </w:r>
          </w:p>
        </w:tc>
        <w:tc>
          <w:tcPr>
            <w:tcW w:w="1912" w:type="pct"/>
            <w:noWrap w:val="0"/>
            <w:vAlign w:val="center"/>
          </w:tcPr>
          <w:p w14:paraId="538155B8">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未及时发现并上报的，每起扣1分，扣完为止。</w:t>
            </w:r>
          </w:p>
        </w:tc>
      </w:tr>
      <w:tr w14:paraId="6B53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restart"/>
            <w:noWrap w:val="0"/>
            <w:vAlign w:val="center"/>
          </w:tcPr>
          <w:p w14:paraId="37E7B3EB">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二、管网维护</w:t>
            </w:r>
          </w:p>
        </w:tc>
        <w:tc>
          <w:tcPr>
            <w:tcW w:w="268" w:type="pct"/>
            <w:noWrap w:val="0"/>
            <w:vAlign w:val="center"/>
          </w:tcPr>
          <w:p w14:paraId="43B61F5C">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06CD4F1B">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管道畅通无阻，管道积泥不大于管径的1/5。井内无硬块杂物，井内积泥：有沉泥槽为管底以下50mm，无沉泥槽为主管径的1/5。检查井井壁应无破损、裂缝。</w:t>
            </w:r>
          </w:p>
        </w:tc>
        <w:tc>
          <w:tcPr>
            <w:tcW w:w="1912" w:type="pct"/>
            <w:noWrap w:val="0"/>
            <w:vAlign w:val="center"/>
          </w:tcPr>
          <w:p w14:paraId="37B7BD4C">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不达标的每项扣1分，扣完为止。</w:t>
            </w:r>
          </w:p>
          <w:p w14:paraId="465F8697">
            <w:pPr>
              <w:widowControl/>
              <w:spacing w:line="360" w:lineRule="exact"/>
              <w:rPr>
                <w:rFonts w:hint="eastAsia" w:ascii="宋体" w:hAnsi="宋体" w:eastAsia="宋体" w:cs="宋体"/>
                <w:color w:val="auto"/>
                <w:sz w:val="24"/>
                <w:szCs w:val="24"/>
                <w:highlight w:val="none"/>
              </w:rPr>
            </w:pPr>
          </w:p>
        </w:tc>
      </w:tr>
      <w:tr w14:paraId="5F93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3DF80699">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75F7827A">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85" w:type="pct"/>
            <w:noWrap w:val="0"/>
            <w:vAlign w:val="center"/>
          </w:tcPr>
          <w:p w14:paraId="0BB36CBB">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井盖无破损，插销完好，雨污水井盖不混盖；盖框不摇动，无缺角、变形及破损；盖框之间高低差不大于±5mm</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井框与路面高差不大于±5mm。雨水收水口落底井淤积应低于连接管管底10cm，支管积淤不得超过管径的10%。</w:t>
            </w:r>
          </w:p>
          <w:p w14:paraId="6E035147">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井内防坠装置完好，雨水收水口完好。</w:t>
            </w:r>
          </w:p>
        </w:tc>
        <w:tc>
          <w:tcPr>
            <w:tcW w:w="1912" w:type="pct"/>
            <w:noWrap w:val="0"/>
            <w:vAlign w:val="center"/>
          </w:tcPr>
          <w:p w14:paraId="46260E37">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不达标的每项扣1分，扣完为止。</w:t>
            </w:r>
          </w:p>
        </w:tc>
      </w:tr>
      <w:tr w14:paraId="0F7B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60827B77">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38254FFD">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85" w:type="pct"/>
            <w:noWrap w:val="0"/>
            <w:vAlign w:val="center"/>
          </w:tcPr>
          <w:p w14:paraId="27F163DE">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雨水收水口附近不得有积水现象。</w:t>
            </w:r>
          </w:p>
        </w:tc>
        <w:tc>
          <w:tcPr>
            <w:tcW w:w="1912" w:type="pct"/>
            <w:noWrap w:val="0"/>
            <w:vAlign w:val="center"/>
          </w:tcPr>
          <w:p w14:paraId="2AEBC115">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有积水的每起扣2分，未及时处理积水的每起扣5分，扣完为止。</w:t>
            </w:r>
          </w:p>
        </w:tc>
      </w:tr>
      <w:tr w14:paraId="1F45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665E5787">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1C375DCD">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385" w:type="pct"/>
            <w:noWrap w:val="0"/>
            <w:vAlign w:val="center"/>
          </w:tcPr>
          <w:p w14:paraId="05570500">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雨水收水口孔盖眼不得堵塞，雨水收水口连接管不得堵塞。</w:t>
            </w:r>
          </w:p>
        </w:tc>
        <w:tc>
          <w:tcPr>
            <w:tcW w:w="1912" w:type="pct"/>
            <w:noWrap w:val="0"/>
            <w:vAlign w:val="center"/>
          </w:tcPr>
          <w:p w14:paraId="7CFFD614">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每发现一起扣1分，扣完为止。</w:t>
            </w:r>
          </w:p>
        </w:tc>
      </w:tr>
      <w:tr w14:paraId="7FDB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45C7E622">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035AD168">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385" w:type="pct"/>
            <w:noWrap w:val="0"/>
            <w:vAlign w:val="center"/>
          </w:tcPr>
          <w:p w14:paraId="697D30C9">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雨水排放口八字墙或端墙外积淤不得高于出水口管底标高。雨水排放口不得有损坏、倾斜。</w:t>
            </w:r>
          </w:p>
        </w:tc>
        <w:tc>
          <w:tcPr>
            <w:tcW w:w="1912" w:type="pct"/>
            <w:noWrap w:val="0"/>
            <w:vAlign w:val="center"/>
          </w:tcPr>
          <w:p w14:paraId="792D83D3">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每发现一起扣2分，扣完为止。</w:t>
            </w:r>
          </w:p>
        </w:tc>
      </w:tr>
      <w:tr w14:paraId="5B2A7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433" w:type="pct"/>
            <w:vMerge w:val="restart"/>
            <w:noWrap w:val="0"/>
            <w:vAlign w:val="center"/>
          </w:tcPr>
          <w:p w14:paraId="12CB58AC">
            <w:pPr>
              <w:widowControl/>
              <w:spacing w:line="3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、台账资料</w:t>
            </w:r>
          </w:p>
        </w:tc>
        <w:tc>
          <w:tcPr>
            <w:tcW w:w="268" w:type="pct"/>
            <w:noWrap w:val="0"/>
            <w:vAlign w:val="center"/>
          </w:tcPr>
          <w:p w14:paraId="1AEB754C">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6E02EBE1">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应建立健全雨水管网及设施的档案资料管理制度，完善竣工资料，配备专职人员，及时完善和补充GIS管网数据，确保数据的正确性和完整性。</w:t>
            </w:r>
          </w:p>
        </w:tc>
        <w:tc>
          <w:tcPr>
            <w:tcW w:w="1912" w:type="pct"/>
            <w:noWrap w:val="0"/>
            <w:vAlign w:val="center"/>
          </w:tcPr>
          <w:p w14:paraId="02A9F84A">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未建立雨水管网及设施的档案资料管理制度、未配备专职人员的，每项扣2分。未完善竣工资料，每项扣1分。GIS数据不全或错误，每发现一起扣1分，扣完为止。</w:t>
            </w:r>
          </w:p>
        </w:tc>
      </w:tr>
      <w:tr w14:paraId="15FB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restart"/>
            <w:noWrap w:val="0"/>
            <w:vAlign w:val="center"/>
          </w:tcPr>
          <w:p w14:paraId="5CD31730">
            <w:pPr>
              <w:widowControl/>
              <w:spacing w:line="3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rPr>
              <w:t>、应急工作</w:t>
            </w:r>
          </w:p>
        </w:tc>
        <w:tc>
          <w:tcPr>
            <w:tcW w:w="268" w:type="pct"/>
            <w:noWrap w:val="0"/>
            <w:vAlign w:val="center"/>
          </w:tcPr>
          <w:p w14:paraId="4B05F62F">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318A6387">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应针对应急事故、自然灾害（如台风、地震等）或爆发大规模疫情，制订本单位应急预案，并定期开展培训和演练。</w:t>
            </w:r>
          </w:p>
        </w:tc>
        <w:tc>
          <w:tcPr>
            <w:tcW w:w="1912" w:type="pct"/>
            <w:noWrap w:val="0"/>
            <w:vAlign w:val="center"/>
          </w:tcPr>
          <w:p w14:paraId="7A2F8AB8">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应急预案未制订或未向主管部门备案的，每项扣2分，未定期开展应急预案培训演练的，扣2分，事故发生时，未按应急预案要求执行，对应条款，每条扣2分，扣完为止。</w:t>
            </w:r>
          </w:p>
        </w:tc>
      </w:tr>
      <w:tr w14:paraId="72CC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289B6071">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2A6EFBE2">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85" w:type="pct"/>
            <w:noWrap w:val="0"/>
            <w:vAlign w:val="center"/>
          </w:tcPr>
          <w:p w14:paraId="46BAF2E3">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正常情况下，在事故发生或接到报障、报修、投诉后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不超过15分钟</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到达</w:t>
            </w:r>
            <w:r>
              <w:rPr>
                <w:rFonts w:hint="eastAsia" w:ascii="宋体" w:hAnsi="宋体" w:eastAsia="宋体" w:cs="宋体"/>
                <w:color w:val="auto"/>
                <w:sz w:val="24"/>
                <w:szCs w:val="24"/>
                <w:highlight w:val="none"/>
              </w:rPr>
              <w:t>现场，组织调查和应急处置，并立即向主管部门报告。</w:t>
            </w:r>
          </w:p>
        </w:tc>
        <w:tc>
          <w:tcPr>
            <w:tcW w:w="1912" w:type="pct"/>
            <w:noWrap w:val="0"/>
            <w:vAlign w:val="center"/>
          </w:tcPr>
          <w:p w14:paraId="5F950EBA">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未及时到达现场、未及时报告，每起扣2分，未做好应急处置造成不良后果，视情节轻重，每起扣5-10分，扣完为止。</w:t>
            </w:r>
          </w:p>
        </w:tc>
      </w:tr>
      <w:tr w14:paraId="2F7A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0662F756">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0DC80888">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85" w:type="pct"/>
            <w:noWrap w:val="0"/>
            <w:vAlign w:val="center"/>
          </w:tcPr>
          <w:p w14:paraId="79426183">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根据不同降雨强度，对市政道路雨水积水情况按要求进行实时信息报送。</w:t>
            </w:r>
          </w:p>
        </w:tc>
        <w:tc>
          <w:tcPr>
            <w:tcW w:w="1912" w:type="pct"/>
            <w:noWrap w:val="0"/>
            <w:vAlign w:val="center"/>
          </w:tcPr>
          <w:p w14:paraId="6580E247">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未按要求实时报送的，每起扣2分。</w:t>
            </w:r>
          </w:p>
        </w:tc>
      </w:tr>
      <w:tr w14:paraId="6228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restart"/>
            <w:noWrap w:val="0"/>
            <w:vAlign w:val="center"/>
          </w:tcPr>
          <w:p w14:paraId="764DBA6E">
            <w:pPr>
              <w:widowControl/>
              <w:spacing w:line="3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rPr>
              <w:t>、文明施工</w:t>
            </w:r>
          </w:p>
        </w:tc>
        <w:tc>
          <w:tcPr>
            <w:tcW w:w="268" w:type="pct"/>
            <w:noWrap w:val="0"/>
            <w:vAlign w:val="center"/>
          </w:tcPr>
          <w:p w14:paraId="5A8EF69F">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4152E18B">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现场人员、设备、车辆统一新吴区标识，并且必须在新吴区使用。</w:t>
            </w:r>
            <w:r>
              <w:rPr>
                <w:rFonts w:hint="eastAsia" w:ascii="宋体" w:hAnsi="宋体" w:eastAsia="宋体" w:cs="宋体"/>
                <w:color w:val="auto"/>
                <w:sz w:val="24"/>
                <w:szCs w:val="24"/>
                <w:highlight w:val="none"/>
              </w:rPr>
              <w:t>检查井井盖开启之后，必须立即采取</w:t>
            </w:r>
            <w:r>
              <w:rPr>
                <w:rFonts w:hint="eastAsia" w:ascii="宋体" w:hAnsi="宋体" w:eastAsia="宋体" w:cs="宋体"/>
                <w:color w:val="auto"/>
                <w:sz w:val="24"/>
                <w:szCs w:val="24"/>
                <w:highlight w:val="none"/>
                <w:lang w:val="en-US" w:eastAsia="zh-CN"/>
              </w:rPr>
              <w:t>安全围挡、警戒线、警示灯等</w:t>
            </w:r>
            <w:r>
              <w:rPr>
                <w:rFonts w:hint="eastAsia" w:ascii="宋体" w:hAnsi="宋体" w:eastAsia="宋体" w:cs="宋体"/>
                <w:color w:val="auto"/>
                <w:sz w:val="24"/>
                <w:szCs w:val="24"/>
                <w:highlight w:val="none"/>
              </w:rPr>
              <w:t>安全措施。作业现场、检查井及管道内严禁明火，车辆、行人不得进入作业区；作业人员下井后，井上应有两人监护；如需人员进入管道作业（管径小于0.8m的管道严禁</w:t>
            </w:r>
            <w:r>
              <w:rPr>
                <w:rFonts w:hint="eastAsia" w:ascii="宋体" w:hAnsi="宋体" w:cs="宋体"/>
                <w:color w:val="auto"/>
                <w:sz w:val="24"/>
                <w:szCs w:val="24"/>
                <w:highlight w:val="none"/>
                <w:lang w:eastAsia="zh-CN"/>
              </w:rPr>
              <w:t>进入作业</w:t>
            </w:r>
            <w:r>
              <w:rPr>
                <w:rFonts w:hint="eastAsia" w:ascii="宋体" w:hAnsi="宋体" w:eastAsia="宋体" w:cs="宋体"/>
                <w:color w:val="auto"/>
                <w:sz w:val="24"/>
                <w:szCs w:val="24"/>
                <w:highlight w:val="none"/>
              </w:rPr>
              <w:t>）还须在井内增加监护人员作中间联络；监护人员不得擅离职守。作业现场应留有影像资料备查。现场作业人员应随身带上岗证复印件备查。</w:t>
            </w:r>
          </w:p>
        </w:tc>
        <w:tc>
          <w:tcPr>
            <w:tcW w:w="1912" w:type="pct"/>
            <w:noWrap w:val="0"/>
            <w:vAlign w:val="center"/>
          </w:tcPr>
          <w:p w14:paraId="17D4DEF5">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现场人员、设备、车辆未统一新吴区标识的，发现一次扣</w:t>
            </w:r>
            <w:r>
              <w:rPr>
                <w:rFonts w:hint="eastAsia" w:ascii="宋体" w:hAnsi="宋体" w:eastAsia="宋体" w:cs="宋体"/>
                <w:color w:val="auto"/>
                <w:sz w:val="24"/>
                <w:szCs w:val="24"/>
                <w:highlight w:val="none"/>
                <w:lang w:val="en-US" w:eastAsia="zh-CN"/>
              </w:rPr>
              <w:t>1分；</w:t>
            </w:r>
            <w:r>
              <w:rPr>
                <w:rFonts w:hint="eastAsia" w:ascii="宋体" w:hAnsi="宋体" w:eastAsia="宋体" w:cs="宋体"/>
                <w:color w:val="auto"/>
                <w:sz w:val="24"/>
                <w:szCs w:val="24"/>
                <w:highlight w:val="none"/>
                <w:lang w:eastAsia="zh-CN"/>
              </w:rPr>
              <w:t>现场人员、设备、车辆存在交叉使用的，发现一次扣</w:t>
            </w:r>
            <w:r>
              <w:rPr>
                <w:rFonts w:hint="eastAsia" w:ascii="宋体" w:hAnsi="宋体" w:eastAsia="宋体" w:cs="宋体"/>
                <w:color w:val="auto"/>
                <w:sz w:val="24"/>
                <w:szCs w:val="24"/>
                <w:highlight w:val="none"/>
                <w:lang w:val="en-US" w:eastAsia="zh-CN"/>
              </w:rPr>
              <w:t>5分。</w:t>
            </w:r>
            <w:r>
              <w:rPr>
                <w:rFonts w:hint="eastAsia" w:ascii="宋体" w:hAnsi="宋体" w:eastAsia="宋体" w:cs="宋体"/>
                <w:color w:val="auto"/>
                <w:sz w:val="24"/>
                <w:szCs w:val="24"/>
                <w:highlight w:val="none"/>
              </w:rPr>
              <w:t>安全措施不到位，每发现一次扣1分。未带上岗证复印件，每人次扣1分，非执证人员作业，每人次扣2分。</w:t>
            </w:r>
          </w:p>
        </w:tc>
      </w:tr>
      <w:tr w14:paraId="7FCB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4F8833BE">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33578F78">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85" w:type="pct"/>
            <w:noWrap w:val="0"/>
            <w:vAlign w:val="center"/>
          </w:tcPr>
          <w:p w14:paraId="03068E51">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在征得交管部门同意中断交通后，应在路段两端设置断绝交通的警示标志；在繁华地区作业时，应指派专人指挥交通、维护现场秩序。施工离场后应冲刷路面，保持路面整洁干净，无遗留杂物或垃圾堆放现场。</w:t>
            </w:r>
          </w:p>
        </w:tc>
        <w:tc>
          <w:tcPr>
            <w:tcW w:w="1912" w:type="pct"/>
            <w:noWrap w:val="0"/>
            <w:vAlign w:val="center"/>
          </w:tcPr>
          <w:p w14:paraId="43683258">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未设置断绝交通的警示标志发现一次扣1分。离场后仍有垃圾堆放或路面未冲洗，发现一次扣1分。</w:t>
            </w:r>
          </w:p>
        </w:tc>
      </w:tr>
      <w:tr w14:paraId="06B0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69F75BDB">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3379C0A7">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85" w:type="pct"/>
            <w:noWrap w:val="0"/>
            <w:vAlign w:val="center"/>
          </w:tcPr>
          <w:p w14:paraId="17BCC9DC">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由于安全文明施工方面的原因造成的不良后果，由施工单位负责。</w:t>
            </w:r>
          </w:p>
        </w:tc>
        <w:tc>
          <w:tcPr>
            <w:tcW w:w="1912" w:type="pct"/>
            <w:noWrap w:val="0"/>
            <w:vAlign w:val="center"/>
          </w:tcPr>
          <w:p w14:paraId="33832976">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根据造成的具体后果追加处罚</w:t>
            </w:r>
          </w:p>
        </w:tc>
      </w:tr>
      <w:tr w14:paraId="06C70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restart"/>
            <w:noWrap w:val="0"/>
            <w:vAlign w:val="center"/>
          </w:tcPr>
          <w:p w14:paraId="00F0E012">
            <w:pPr>
              <w:widowControl/>
              <w:spacing w:line="3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、社会服务</w:t>
            </w:r>
          </w:p>
        </w:tc>
        <w:tc>
          <w:tcPr>
            <w:tcW w:w="268" w:type="pct"/>
            <w:noWrap w:val="0"/>
            <w:vAlign w:val="center"/>
          </w:tcPr>
          <w:p w14:paraId="5458A7AB">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4ABB7AA5">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时处理各平台、来电、来信、来访投诉事件，按照热线办件工作各项要求，规范收件、办理、办结、反馈、回访等办理各环节，确保投诉回复得到有效处理，公众媒体有效负面报道次数全年不多于2次。投诉渠道应保持24小时畅通。</w:t>
            </w:r>
          </w:p>
        </w:tc>
        <w:tc>
          <w:tcPr>
            <w:tcW w:w="1912" w:type="pct"/>
            <w:noWrap w:val="0"/>
            <w:vAlign w:val="center"/>
          </w:tcPr>
          <w:p w14:paraId="666021F7">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未按要求在相关平台及时记录，每一件扣2分；未及时处理各类投诉，每起扣2分；负面报道每次扣1分，超过2次，超过部分每次扣5分，扣完为止。</w:t>
            </w:r>
          </w:p>
        </w:tc>
      </w:tr>
      <w:tr w14:paraId="3866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vMerge w:val="continue"/>
            <w:noWrap w:val="0"/>
            <w:vAlign w:val="center"/>
          </w:tcPr>
          <w:p w14:paraId="4A0594C3">
            <w:pPr>
              <w:widowControl/>
              <w:spacing w:line="360" w:lineRule="exact"/>
              <w:jc w:val="left"/>
              <w:rPr>
                <w:rFonts w:hint="eastAsia" w:ascii="宋体" w:hAnsi="宋体" w:eastAsia="宋体" w:cs="宋体"/>
                <w:color w:val="auto"/>
                <w:sz w:val="24"/>
                <w:szCs w:val="24"/>
                <w:highlight w:val="none"/>
              </w:rPr>
            </w:pPr>
          </w:p>
        </w:tc>
        <w:tc>
          <w:tcPr>
            <w:tcW w:w="268" w:type="pct"/>
            <w:noWrap w:val="0"/>
            <w:vAlign w:val="center"/>
          </w:tcPr>
          <w:p w14:paraId="601AD67C">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85" w:type="pct"/>
            <w:noWrap w:val="0"/>
            <w:vAlign w:val="center"/>
          </w:tcPr>
          <w:p w14:paraId="6992155D">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执行上级主管部门交办的其他各类任务，切实解决社会问题。</w:t>
            </w:r>
          </w:p>
        </w:tc>
        <w:tc>
          <w:tcPr>
            <w:tcW w:w="1912" w:type="pct"/>
            <w:noWrap w:val="0"/>
            <w:vAlign w:val="center"/>
          </w:tcPr>
          <w:p w14:paraId="4BF7506F">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延迟执行或拒绝执行的，每起扣5分，扣完为止。</w:t>
            </w:r>
          </w:p>
        </w:tc>
      </w:tr>
      <w:tr w14:paraId="7B52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3" w:type="pct"/>
            <w:noWrap w:val="0"/>
            <w:vAlign w:val="center"/>
          </w:tcPr>
          <w:p w14:paraId="58B476FB">
            <w:pPr>
              <w:widowControl/>
              <w:spacing w:line="3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七</w:t>
            </w:r>
            <w:r>
              <w:rPr>
                <w:rFonts w:hint="eastAsia" w:ascii="宋体" w:hAnsi="宋体" w:eastAsia="宋体" w:cs="宋体"/>
                <w:color w:val="auto"/>
                <w:sz w:val="24"/>
                <w:szCs w:val="24"/>
                <w:highlight w:val="none"/>
              </w:rPr>
              <w:t>、创优激励</w:t>
            </w:r>
          </w:p>
        </w:tc>
        <w:tc>
          <w:tcPr>
            <w:tcW w:w="268" w:type="pct"/>
            <w:noWrap w:val="0"/>
            <w:vAlign w:val="center"/>
          </w:tcPr>
          <w:p w14:paraId="1FCD4435">
            <w:pPr>
              <w:widowControl/>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85" w:type="pct"/>
            <w:noWrap w:val="0"/>
            <w:vAlign w:val="center"/>
          </w:tcPr>
          <w:p w14:paraId="5D737FD5">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在日常工作中能主动担当、敢于作为，解决各类民生问题，或能创新创优，推进雨水设施养护高质量发展，提高市管管网养护管理水平。</w:t>
            </w:r>
          </w:p>
        </w:tc>
        <w:tc>
          <w:tcPr>
            <w:tcW w:w="1912" w:type="pct"/>
            <w:noWrap w:val="0"/>
            <w:vAlign w:val="center"/>
          </w:tcPr>
          <w:p w14:paraId="023CE9C1">
            <w:pPr>
              <w:widowControl/>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每起加1分，累计不超过5分。</w:t>
            </w:r>
          </w:p>
        </w:tc>
      </w:tr>
    </w:tbl>
    <w:p w14:paraId="38B5EDF7">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341E5BD">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附件：附表1 雨水管网设施运行维护考核表</w:t>
      </w:r>
    </w:p>
    <w:tbl>
      <w:tblPr>
        <w:tblStyle w:val="33"/>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7"/>
        <w:gridCol w:w="1467"/>
        <w:gridCol w:w="5330"/>
        <w:gridCol w:w="638"/>
        <w:gridCol w:w="638"/>
        <w:gridCol w:w="640"/>
        <w:gridCol w:w="652"/>
      </w:tblGrid>
      <w:tr w14:paraId="5C92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00" w:type="pct"/>
            <w:gridSpan w:val="7"/>
            <w:tcBorders>
              <w:top w:val="nil"/>
              <w:left w:val="nil"/>
              <w:bottom w:val="nil"/>
              <w:right w:val="nil"/>
            </w:tcBorders>
            <w:shd w:val="clear" w:color="auto" w:fill="auto"/>
            <w:noWrap/>
            <w:vAlign w:val="center"/>
          </w:tcPr>
          <w:p w14:paraId="2449B85B">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附表1 雨水管网设施运行维护考核表</w:t>
            </w:r>
          </w:p>
        </w:tc>
      </w:tr>
      <w:tr w14:paraId="35B0C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00" w:type="pct"/>
            <w:gridSpan w:val="7"/>
            <w:tcBorders>
              <w:top w:val="nil"/>
              <w:left w:val="nil"/>
              <w:bottom w:val="single" w:color="000000" w:sz="4" w:space="0"/>
              <w:right w:val="nil"/>
            </w:tcBorders>
            <w:shd w:val="clear" w:color="auto" w:fill="auto"/>
            <w:noWrap/>
            <w:vAlign w:val="center"/>
          </w:tcPr>
          <w:p w14:paraId="5A50AA5C">
            <w:pPr>
              <w:keepNext w:val="0"/>
              <w:keepLines w:val="0"/>
              <w:widowControl/>
              <w:suppressLineNumbers w:val="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考核时间：                    考核人：                 维护单位：</w:t>
            </w:r>
          </w:p>
        </w:tc>
      </w:tr>
      <w:tr w14:paraId="7CC32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FA64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序号</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CED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检查项目</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CA6F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检查标准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C8F9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单项分值</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47B3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单项总分</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7C1B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单项得分</w:t>
            </w: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E2D0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问题描述</w:t>
            </w:r>
          </w:p>
        </w:tc>
      </w:tr>
      <w:tr w14:paraId="6470F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B490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48C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管网巡视</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2190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雨污水井盖不混盖</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7BEA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E6AB1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15</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0DE17">
            <w:pPr>
              <w:jc w:val="center"/>
              <w:rPr>
                <w:rFonts w:hint="eastAsia" w:ascii="宋体" w:hAnsi="宋体" w:eastAsia="宋体" w:cs="宋体"/>
                <w:i w:val="0"/>
                <w:iCs w:val="0"/>
                <w:color w:val="auto"/>
                <w:sz w:val="24"/>
                <w:szCs w:val="24"/>
                <w:highlight w:val="none"/>
                <w:u w:val="none"/>
              </w:rPr>
            </w:pPr>
          </w:p>
        </w:tc>
        <w:tc>
          <w:tcPr>
            <w:tcW w:w="32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AEC33">
            <w:pPr>
              <w:jc w:val="center"/>
              <w:rPr>
                <w:rFonts w:hint="eastAsia" w:ascii="宋体" w:hAnsi="宋体" w:eastAsia="宋体" w:cs="宋体"/>
                <w:i w:val="0"/>
                <w:iCs w:val="0"/>
                <w:color w:val="auto"/>
                <w:sz w:val="24"/>
                <w:szCs w:val="24"/>
                <w:highlight w:val="none"/>
                <w:u w:val="none"/>
              </w:rPr>
            </w:pPr>
          </w:p>
        </w:tc>
      </w:tr>
      <w:tr w14:paraId="6FBD0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FA2E9">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95C7">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9F992">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检查井无掩埋、占压</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6790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0BF18">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FA09D">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DDC18">
            <w:pPr>
              <w:jc w:val="center"/>
              <w:rPr>
                <w:rFonts w:hint="eastAsia" w:ascii="宋体" w:hAnsi="宋体" w:eastAsia="宋体" w:cs="宋体"/>
                <w:i w:val="0"/>
                <w:iCs w:val="0"/>
                <w:color w:val="auto"/>
                <w:sz w:val="24"/>
                <w:szCs w:val="24"/>
                <w:highlight w:val="none"/>
                <w:u w:val="none"/>
              </w:rPr>
            </w:pPr>
          </w:p>
        </w:tc>
      </w:tr>
      <w:tr w14:paraId="5906E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081CB">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92F8">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6E6F1">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及时发现擅自向雨水设施排放污水</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2576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894FE">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0F49A">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1AB8D">
            <w:pPr>
              <w:jc w:val="center"/>
              <w:rPr>
                <w:rFonts w:hint="eastAsia" w:ascii="宋体" w:hAnsi="宋体" w:eastAsia="宋体" w:cs="宋体"/>
                <w:i w:val="0"/>
                <w:iCs w:val="0"/>
                <w:color w:val="auto"/>
                <w:sz w:val="24"/>
                <w:szCs w:val="24"/>
                <w:highlight w:val="none"/>
                <w:u w:val="none"/>
              </w:rPr>
            </w:pPr>
          </w:p>
        </w:tc>
      </w:tr>
      <w:tr w14:paraId="07F40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162B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703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管网养护</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CD971">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井盖插销完好</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875F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085F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30</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CB239">
            <w:pPr>
              <w:jc w:val="center"/>
              <w:rPr>
                <w:rFonts w:hint="eastAsia" w:ascii="宋体" w:hAnsi="宋体" w:eastAsia="宋体" w:cs="宋体"/>
                <w:i w:val="0"/>
                <w:iCs w:val="0"/>
                <w:color w:val="auto"/>
                <w:sz w:val="24"/>
                <w:szCs w:val="24"/>
                <w:highlight w:val="none"/>
                <w:u w:val="none"/>
              </w:rPr>
            </w:pPr>
          </w:p>
        </w:tc>
        <w:tc>
          <w:tcPr>
            <w:tcW w:w="32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F6FF0">
            <w:pPr>
              <w:jc w:val="center"/>
              <w:rPr>
                <w:rFonts w:hint="eastAsia" w:ascii="宋体" w:hAnsi="宋体" w:eastAsia="宋体" w:cs="宋体"/>
                <w:i w:val="0"/>
                <w:iCs w:val="0"/>
                <w:color w:val="auto"/>
                <w:sz w:val="24"/>
                <w:szCs w:val="24"/>
                <w:highlight w:val="none"/>
                <w:u w:val="none"/>
              </w:rPr>
            </w:pPr>
          </w:p>
        </w:tc>
      </w:tr>
      <w:tr w14:paraId="6BEBD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51F54">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B068">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D089F">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井内防坠装置完好</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ECB9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23375">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FEB18">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A1E04">
            <w:pPr>
              <w:jc w:val="center"/>
              <w:rPr>
                <w:rFonts w:hint="eastAsia" w:ascii="宋体" w:hAnsi="宋体" w:eastAsia="宋体" w:cs="宋体"/>
                <w:i w:val="0"/>
                <w:iCs w:val="0"/>
                <w:color w:val="auto"/>
                <w:sz w:val="24"/>
                <w:szCs w:val="24"/>
                <w:highlight w:val="none"/>
                <w:u w:val="none"/>
              </w:rPr>
            </w:pPr>
          </w:p>
        </w:tc>
      </w:tr>
      <w:tr w14:paraId="1A62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17427">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7FEF">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F6AF9">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盖框之间高低差不大于±5mm</w:t>
            </w:r>
            <w:r>
              <w:rPr>
                <w:rFonts w:hint="eastAsia" w:ascii="宋体" w:hAnsi="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none"/>
                <w:lang w:val="en-US" w:eastAsia="zh-CN"/>
              </w:rPr>
              <w:t>井框与路面高差不大于±5mm</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6984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89D6A">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1838D">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9A3CE3">
            <w:pPr>
              <w:jc w:val="center"/>
              <w:rPr>
                <w:rFonts w:hint="eastAsia" w:ascii="宋体" w:hAnsi="宋体" w:eastAsia="宋体" w:cs="宋体"/>
                <w:i w:val="0"/>
                <w:iCs w:val="0"/>
                <w:color w:val="auto"/>
                <w:sz w:val="24"/>
                <w:szCs w:val="24"/>
                <w:highlight w:val="none"/>
                <w:u w:val="none"/>
              </w:rPr>
            </w:pPr>
          </w:p>
        </w:tc>
      </w:tr>
      <w:tr w14:paraId="4B93D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5D2EE">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B4A8">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39843">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检查井盖和雨水收水篦子无盖错、异响</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E00D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1D4E6">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01FFF">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C347A">
            <w:pPr>
              <w:jc w:val="center"/>
              <w:rPr>
                <w:rFonts w:hint="eastAsia" w:ascii="宋体" w:hAnsi="宋体" w:eastAsia="宋体" w:cs="宋体"/>
                <w:i w:val="0"/>
                <w:iCs w:val="0"/>
                <w:color w:val="auto"/>
                <w:sz w:val="24"/>
                <w:szCs w:val="24"/>
                <w:highlight w:val="none"/>
                <w:u w:val="none"/>
              </w:rPr>
            </w:pPr>
          </w:p>
        </w:tc>
      </w:tr>
      <w:tr w14:paraId="62838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1D9BD">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F71D">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EFAFF">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管道积泥不大于管径的1/5。井内无硬块杂物，井内积泥：有沉泥槽为管底以下50mm，无沉泥槽为主管径的1/5。</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72D5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C3CA4">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DEEB5">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523C4">
            <w:pPr>
              <w:jc w:val="center"/>
              <w:rPr>
                <w:rFonts w:hint="eastAsia" w:ascii="宋体" w:hAnsi="宋体" w:eastAsia="宋体" w:cs="宋体"/>
                <w:i w:val="0"/>
                <w:iCs w:val="0"/>
                <w:color w:val="auto"/>
                <w:sz w:val="24"/>
                <w:szCs w:val="24"/>
                <w:highlight w:val="none"/>
                <w:u w:val="none"/>
              </w:rPr>
            </w:pPr>
          </w:p>
        </w:tc>
      </w:tr>
      <w:tr w14:paraId="4CB0A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A3901">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2A50">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EEA44">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检查井井壁应无破损、裂缝</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0DC5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7D297">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00982">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EFC50">
            <w:pPr>
              <w:jc w:val="center"/>
              <w:rPr>
                <w:rFonts w:hint="eastAsia" w:ascii="宋体" w:hAnsi="宋体" w:eastAsia="宋体" w:cs="宋体"/>
                <w:i w:val="0"/>
                <w:iCs w:val="0"/>
                <w:color w:val="auto"/>
                <w:sz w:val="24"/>
                <w:szCs w:val="24"/>
                <w:highlight w:val="none"/>
                <w:u w:val="none"/>
              </w:rPr>
            </w:pPr>
          </w:p>
        </w:tc>
      </w:tr>
      <w:tr w14:paraId="2C2C3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B023D">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771AE">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9EEFB">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雨水收水口完好</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2A97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80B7E">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BE542">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8C4AC">
            <w:pPr>
              <w:jc w:val="center"/>
              <w:rPr>
                <w:rFonts w:hint="eastAsia" w:ascii="宋体" w:hAnsi="宋体" w:eastAsia="宋体" w:cs="宋体"/>
                <w:i w:val="0"/>
                <w:iCs w:val="0"/>
                <w:color w:val="auto"/>
                <w:sz w:val="24"/>
                <w:szCs w:val="24"/>
                <w:highlight w:val="none"/>
                <w:u w:val="none"/>
              </w:rPr>
            </w:pPr>
          </w:p>
        </w:tc>
      </w:tr>
      <w:tr w14:paraId="048A6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0CB48">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72760">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1C684">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雨水收水口孔盖眼无堵塞</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C187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F1A01">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24BEF">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822B4">
            <w:pPr>
              <w:jc w:val="center"/>
              <w:rPr>
                <w:rFonts w:hint="eastAsia" w:ascii="宋体" w:hAnsi="宋体" w:eastAsia="宋体" w:cs="宋体"/>
                <w:i w:val="0"/>
                <w:iCs w:val="0"/>
                <w:color w:val="auto"/>
                <w:sz w:val="24"/>
                <w:szCs w:val="24"/>
                <w:highlight w:val="none"/>
                <w:u w:val="none"/>
              </w:rPr>
            </w:pPr>
          </w:p>
        </w:tc>
      </w:tr>
      <w:tr w14:paraId="41935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4D4F3">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967D">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4B00F">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雨水收水口连接管无堵塞</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7D87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21417">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438C7">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26ABE">
            <w:pPr>
              <w:jc w:val="center"/>
              <w:rPr>
                <w:rFonts w:hint="eastAsia" w:ascii="宋体" w:hAnsi="宋体" w:eastAsia="宋体" w:cs="宋体"/>
                <w:i w:val="0"/>
                <w:iCs w:val="0"/>
                <w:color w:val="auto"/>
                <w:sz w:val="24"/>
                <w:szCs w:val="24"/>
                <w:highlight w:val="none"/>
                <w:u w:val="none"/>
              </w:rPr>
            </w:pPr>
          </w:p>
        </w:tc>
      </w:tr>
      <w:tr w14:paraId="76AEA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11050">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EEC9B">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63CB9">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雨水收水口落底井淤积应低于连接管管底10cm，支管积淤不得超过管径的10%</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3708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C179B">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3421A">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9DBD8">
            <w:pPr>
              <w:jc w:val="center"/>
              <w:rPr>
                <w:rFonts w:hint="eastAsia" w:ascii="宋体" w:hAnsi="宋体" w:eastAsia="宋体" w:cs="宋体"/>
                <w:i w:val="0"/>
                <w:iCs w:val="0"/>
                <w:color w:val="auto"/>
                <w:sz w:val="24"/>
                <w:szCs w:val="24"/>
                <w:highlight w:val="none"/>
                <w:u w:val="none"/>
              </w:rPr>
            </w:pPr>
          </w:p>
        </w:tc>
      </w:tr>
      <w:tr w14:paraId="1E3EA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393A5">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2D37">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40DBC">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雨水收水口附近无积水现象</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590B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D6F22">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FE866">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7F2F3">
            <w:pPr>
              <w:jc w:val="center"/>
              <w:rPr>
                <w:rFonts w:hint="eastAsia" w:ascii="宋体" w:hAnsi="宋体" w:eastAsia="宋体" w:cs="宋体"/>
                <w:i w:val="0"/>
                <w:iCs w:val="0"/>
                <w:color w:val="auto"/>
                <w:sz w:val="24"/>
                <w:szCs w:val="24"/>
                <w:highlight w:val="none"/>
                <w:u w:val="none"/>
              </w:rPr>
            </w:pPr>
          </w:p>
        </w:tc>
      </w:tr>
      <w:tr w14:paraId="7ACFA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0F6D6">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D6D4">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866F9">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雨水排放口八字墙或端墙外积淤不高于出水口管底标高</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56F4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D5F01">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62A6F">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6807D">
            <w:pPr>
              <w:jc w:val="center"/>
              <w:rPr>
                <w:rFonts w:hint="eastAsia" w:ascii="宋体" w:hAnsi="宋体" w:eastAsia="宋体" w:cs="宋体"/>
                <w:i w:val="0"/>
                <w:iCs w:val="0"/>
                <w:color w:val="auto"/>
                <w:sz w:val="24"/>
                <w:szCs w:val="24"/>
                <w:highlight w:val="none"/>
                <w:u w:val="none"/>
              </w:rPr>
            </w:pPr>
          </w:p>
        </w:tc>
      </w:tr>
      <w:tr w14:paraId="69B54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0F8F1">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E2483">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9740F">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雨水排放口无损坏、倾斜</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856B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BC28B">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4ED7A">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90B76">
            <w:pPr>
              <w:jc w:val="center"/>
              <w:rPr>
                <w:rFonts w:hint="eastAsia" w:ascii="宋体" w:hAnsi="宋体" w:eastAsia="宋体" w:cs="宋体"/>
                <w:i w:val="0"/>
                <w:iCs w:val="0"/>
                <w:color w:val="auto"/>
                <w:sz w:val="24"/>
                <w:szCs w:val="24"/>
                <w:highlight w:val="none"/>
                <w:u w:val="none"/>
              </w:rPr>
            </w:pPr>
          </w:p>
        </w:tc>
      </w:tr>
      <w:tr w14:paraId="56046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A4A9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534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台账资料</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tcPr>
          <w:p w14:paraId="066FF22A">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每季度根据雨水设施运行情况制定日常清通检测维护计划，每月报送一次运维管护总结</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3DB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30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10</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7ABC2">
            <w:pPr>
              <w:jc w:val="center"/>
              <w:rPr>
                <w:rFonts w:hint="eastAsia" w:ascii="宋体" w:hAnsi="宋体" w:eastAsia="宋体" w:cs="宋体"/>
                <w:i w:val="0"/>
                <w:iCs w:val="0"/>
                <w:color w:val="auto"/>
                <w:sz w:val="24"/>
                <w:szCs w:val="24"/>
                <w:highlight w:val="none"/>
                <w:u w:val="none"/>
              </w:rPr>
            </w:pPr>
          </w:p>
        </w:tc>
        <w:tc>
          <w:tcPr>
            <w:tcW w:w="3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678CF">
            <w:pPr>
              <w:jc w:val="center"/>
              <w:rPr>
                <w:rFonts w:hint="eastAsia" w:ascii="宋体" w:hAnsi="宋体" w:eastAsia="宋体" w:cs="宋体"/>
                <w:i w:val="0"/>
                <w:iCs w:val="0"/>
                <w:color w:val="auto"/>
                <w:sz w:val="24"/>
                <w:szCs w:val="24"/>
                <w:highlight w:val="none"/>
                <w:u w:val="none"/>
              </w:rPr>
            </w:pPr>
          </w:p>
        </w:tc>
      </w:tr>
      <w:tr w14:paraId="6AC27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C4F0D">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24314">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83C97">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建立雨水管网及设施的档案资料管理制度</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CC64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AF6CA">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E748F">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72DE">
            <w:pPr>
              <w:jc w:val="center"/>
              <w:rPr>
                <w:rFonts w:hint="eastAsia" w:ascii="宋体" w:hAnsi="宋体" w:eastAsia="宋体" w:cs="宋体"/>
                <w:i w:val="0"/>
                <w:iCs w:val="0"/>
                <w:color w:val="auto"/>
                <w:sz w:val="24"/>
                <w:szCs w:val="24"/>
                <w:highlight w:val="none"/>
                <w:u w:val="none"/>
              </w:rPr>
            </w:pPr>
          </w:p>
        </w:tc>
      </w:tr>
      <w:tr w14:paraId="1D2C9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A824F">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BBD8">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4BA77">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配备档案资料管理专职人员</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FF07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6D52">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82BF0">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6965F">
            <w:pPr>
              <w:jc w:val="center"/>
              <w:rPr>
                <w:rFonts w:hint="eastAsia" w:ascii="宋体" w:hAnsi="宋体" w:eastAsia="宋体" w:cs="宋体"/>
                <w:i w:val="0"/>
                <w:iCs w:val="0"/>
                <w:color w:val="auto"/>
                <w:sz w:val="24"/>
                <w:szCs w:val="24"/>
                <w:highlight w:val="none"/>
                <w:u w:val="none"/>
              </w:rPr>
            </w:pPr>
          </w:p>
        </w:tc>
      </w:tr>
      <w:tr w14:paraId="62A20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2C6B7">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EA2C">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28E6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竣工资料完整完善</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111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3E68D">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9DDA">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2891">
            <w:pPr>
              <w:jc w:val="center"/>
              <w:rPr>
                <w:rFonts w:hint="eastAsia" w:ascii="宋体" w:hAnsi="宋体" w:eastAsia="宋体" w:cs="宋体"/>
                <w:i w:val="0"/>
                <w:iCs w:val="0"/>
                <w:color w:val="auto"/>
                <w:sz w:val="24"/>
                <w:szCs w:val="24"/>
                <w:highlight w:val="none"/>
                <w:u w:val="none"/>
              </w:rPr>
            </w:pPr>
          </w:p>
        </w:tc>
      </w:tr>
      <w:tr w14:paraId="10733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A9726">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5BADC">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17F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GIS管网数据完整完善</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1FBD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D6D0">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7ACD">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F7D65">
            <w:pPr>
              <w:jc w:val="center"/>
              <w:rPr>
                <w:rFonts w:hint="eastAsia" w:ascii="宋体" w:hAnsi="宋体" w:eastAsia="宋体" w:cs="宋体"/>
                <w:i w:val="0"/>
                <w:iCs w:val="0"/>
                <w:color w:val="auto"/>
                <w:sz w:val="24"/>
                <w:szCs w:val="24"/>
                <w:highlight w:val="none"/>
                <w:u w:val="none"/>
              </w:rPr>
            </w:pPr>
          </w:p>
        </w:tc>
      </w:tr>
      <w:tr w14:paraId="5C860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FC0F4">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D97D">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454E2">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雨水管网记录清楚齐全</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997AB">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E6223">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0764">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EB808">
            <w:pPr>
              <w:jc w:val="center"/>
              <w:rPr>
                <w:rFonts w:hint="eastAsia" w:ascii="宋体" w:hAnsi="宋体" w:eastAsia="宋体" w:cs="宋体"/>
                <w:i w:val="0"/>
                <w:iCs w:val="0"/>
                <w:color w:val="auto"/>
                <w:sz w:val="24"/>
                <w:szCs w:val="24"/>
                <w:highlight w:val="none"/>
                <w:u w:val="none"/>
              </w:rPr>
            </w:pPr>
          </w:p>
        </w:tc>
      </w:tr>
      <w:tr w14:paraId="60F86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212C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4</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BCD9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应急工作</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8A8B3">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制订应急预案并向主管部门备案的</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5DD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9F20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EA6DC">
            <w:pPr>
              <w:jc w:val="center"/>
              <w:rPr>
                <w:rFonts w:hint="eastAsia" w:ascii="宋体" w:hAnsi="宋体" w:eastAsia="宋体" w:cs="宋体"/>
                <w:i w:val="0"/>
                <w:iCs w:val="0"/>
                <w:color w:val="auto"/>
                <w:sz w:val="24"/>
                <w:szCs w:val="24"/>
                <w:highlight w:val="none"/>
                <w:u w:val="none"/>
              </w:rPr>
            </w:pPr>
          </w:p>
        </w:tc>
        <w:tc>
          <w:tcPr>
            <w:tcW w:w="3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CC5B1">
            <w:pPr>
              <w:jc w:val="center"/>
              <w:rPr>
                <w:rFonts w:hint="eastAsia" w:ascii="宋体" w:hAnsi="宋体" w:eastAsia="宋体" w:cs="宋体"/>
                <w:i w:val="0"/>
                <w:iCs w:val="0"/>
                <w:color w:val="auto"/>
                <w:sz w:val="24"/>
                <w:szCs w:val="24"/>
                <w:highlight w:val="none"/>
                <w:u w:val="none"/>
              </w:rPr>
            </w:pPr>
          </w:p>
        </w:tc>
      </w:tr>
      <w:tr w14:paraId="53B4B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F9D1D">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D378">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7C8F6">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定期开展应急预案培训演练</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2EB6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47152">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F034">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93FB0">
            <w:pPr>
              <w:jc w:val="center"/>
              <w:rPr>
                <w:rFonts w:hint="eastAsia" w:ascii="宋体" w:hAnsi="宋体" w:eastAsia="宋体" w:cs="宋体"/>
                <w:i w:val="0"/>
                <w:iCs w:val="0"/>
                <w:color w:val="auto"/>
                <w:sz w:val="24"/>
                <w:szCs w:val="24"/>
                <w:highlight w:val="none"/>
                <w:u w:val="none"/>
              </w:rPr>
            </w:pPr>
          </w:p>
        </w:tc>
      </w:tr>
      <w:tr w14:paraId="0860D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2D04B">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632CC">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70EBD">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在事故发生或接到报修、投诉后，不超过15分钟内到达现场，组织调查和应急处置</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277AF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065DB">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67A2">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980B">
            <w:pPr>
              <w:jc w:val="center"/>
              <w:rPr>
                <w:rFonts w:hint="eastAsia" w:ascii="宋体" w:hAnsi="宋体" w:eastAsia="宋体" w:cs="宋体"/>
                <w:i w:val="0"/>
                <w:iCs w:val="0"/>
                <w:color w:val="auto"/>
                <w:sz w:val="24"/>
                <w:szCs w:val="24"/>
                <w:highlight w:val="none"/>
                <w:u w:val="none"/>
              </w:rPr>
            </w:pPr>
          </w:p>
        </w:tc>
      </w:tr>
      <w:tr w14:paraId="056FB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B7943">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974F2">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ADFFC">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降雨期间，对市政道路雨水积水情况按管理部门要求定期进行实时信息报送</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EC25D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AFA24">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A4D5">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E1BFB">
            <w:pPr>
              <w:jc w:val="center"/>
              <w:rPr>
                <w:rFonts w:hint="eastAsia" w:ascii="宋体" w:hAnsi="宋体" w:eastAsia="宋体" w:cs="宋体"/>
                <w:i w:val="0"/>
                <w:iCs w:val="0"/>
                <w:color w:val="auto"/>
                <w:sz w:val="24"/>
                <w:szCs w:val="24"/>
                <w:highlight w:val="none"/>
                <w:u w:val="none"/>
              </w:rPr>
            </w:pPr>
          </w:p>
        </w:tc>
      </w:tr>
      <w:tr w14:paraId="1F148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982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5</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9720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文明施工</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849A7">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施工及运维现场必须采取安全围挡、警戒线、警示灯等安全措施</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D2A7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959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5</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CC9A">
            <w:pPr>
              <w:jc w:val="center"/>
              <w:rPr>
                <w:rFonts w:hint="eastAsia" w:ascii="宋体" w:hAnsi="宋体" w:eastAsia="宋体" w:cs="宋体"/>
                <w:i w:val="0"/>
                <w:iCs w:val="0"/>
                <w:color w:val="auto"/>
                <w:sz w:val="24"/>
                <w:szCs w:val="24"/>
                <w:highlight w:val="none"/>
                <w:u w:val="none"/>
              </w:rPr>
            </w:pPr>
          </w:p>
        </w:tc>
        <w:tc>
          <w:tcPr>
            <w:tcW w:w="3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2386">
            <w:pPr>
              <w:jc w:val="center"/>
              <w:rPr>
                <w:rFonts w:hint="eastAsia" w:ascii="宋体" w:hAnsi="宋体" w:eastAsia="宋体" w:cs="宋体"/>
                <w:i w:val="0"/>
                <w:iCs w:val="0"/>
                <w:color w:val="auto"/>
                <w:sz w:val="24"/>
                <w:szCs w:val="24"/>
                <w:highlight w:val="none"/>
                <w:u w:val="none"/>
              </w:rPr>
            </w:pPr>
          </w:p>
        </w:tc>
      </w:tr>
      <w:tr w14:paraId="7B436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B2F2">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66B1B">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B2791">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现场人员、设备、车辆统一新吴区标识，并且必须在新吴区专门使用</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BC0A6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BF92D">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63A6">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012E">
            <w:pPr>
              <w:jc w:val="center"/>
              <w:rPr>
                <w:rFonts w:hint="eastAsia" w:ascii="宋体" w:hAnsi="宋体" w:eastAsia="宋体" w:cs="宋体"/>
                <w:i w:val="0"/>
                <w:iCs w:val="0"/>
                <w:color w:val="auto"/>
                <w:sz w:val="24"/>
                <w:szCs w:val="24"/>
                <w:highlight w:val="none"/>
                <w:u w:val="none"/>
              </w:rPr>
            </w:pPr>
          </w:p>
        </w:tc>
      </w:tr>
      <w:tr w14:paraId="4F2DE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9A3F9">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C166">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05DA3">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施工及运维现场在征得交管部门同意中断交通后，应在路段两端设置警示标志</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44E9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52F98">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284F8">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E3AE7">
            <w:pPr>
              <w:jc w:val="center"/>
              <w:rPr>
                <w:rFonts w:hint="eastAsia" w:ascii="宋体" w:hAnsi="宋体" w:eastAsia="宋体" w:cs="宋体"/>
                <w:i w:val="0"/>
                <w:iCs w:val="0"/>
                <w:color w:val="auto"/>
                <w:sz w:val="24"/>
                <w:szCs w:val="24"/>
                <w:highlight w:val="none"/>
                <w:u w:val="none"/>
              </w:rPr>
            </w:pPr>
          </w:p>
        </w:tc>
      </w:tr>
      <w:tr w14:paraId="7A49E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C53CC">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10F3">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5F82D">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现场作业人员应随身带上岗证复印件备查</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FCD6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FDB0">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8E844">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A276">
            <w:pPr>
              <w:jc w:val="center"/>
              <w:rPr>
                <w:rFonts w:hint="eastAsia" w:ascii="宋体" w:hAnsi="宋体" w:eastAsia="宋体" w:cs="宋体"/>
                <w:i w:val="0"/>
                <w:iCs w:val="0"/>
                <w:color w:val="auto"/>
                <w:sz w:val="24"/>
                <w:szCs w:val="24"/>
                <w:highlight w:val="none"/>
                <w:u w:val="none"/>
              </w:rPr>
            </w:pPr>
          </w:p>
        </w:tc>
      </w:tr>
      <w:tr w14:paraId="1B4E0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D78A">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50DAC">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E4126">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施工离场后应冲刷路面，保持路面整洁干净，无遗留杂物或垃圾堆放现场</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D87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84F2">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6CB7">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7041">
            <w:pPr>
              <w:jc w:val="center"/>
              <w:rPr>
                <w:rFonts w:hint="eastAsia" w:ascii="宋体" w:hAnsi="宋体" w:eastAsia="宋体" w:cs="宋体"/>
                <w:i w:val="0"/>
                <w:iCs w:val="0"/>
                <w:color w:val="auto"/>
                <w:sz w:val="24"/>
                <w:szCs w:val="24"/>
                <w:highlight w:val="none"/>
                <w:u w:val="none"/>
              </w:rPr>
            </w:pPr>
          </w:p>
        </w:tc>
      </w:tr>
      <w:tr w14:paraId="5F217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85EE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6</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D2C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社会服务</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652D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按时处理各平台投诉事件，按照热线办件工作各项要求，确保投诉回复得到有效处理</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5DD2DD">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3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505F">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w:t>
            </w:r>
          </w:p>
        </w:tc>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D4D4">
            <w:pPr>
              <w:jc w:val="center"/>
              <w:rPr>
                <w:rFonts w:hint="eastAsia" w:ascii="宋体" w:hAnsi="宋体" w:eastAsia="宋体" w:cs="宋体"/>
                <w:i w:val="0"/>
                <w:iCs w:val="0"/>
                <w:color w:val="auto"/>
                <w:sz w:val="24"/>
                <w:szCs w:val="24"/>
                <w:highlight w:val="none"/>
                <w:u w:val="none"/>
              </w:rPr>
            </w:pPr>
          </w:p>
        </w:tc>
        <w:tc>
          <w:tcPr>
            <w:tcW w:w="3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FA176">
            <w:pPr>
              <w:jc w:val="center"/>
              <w:rPr>
                <w:rFonts w:hint="eastAsia" w:ascii="宋体" w:hAnsi="宋体" w:eastAsia="宋体" w:cs="宋体"/>
                <w:i w:val="0"/>
                <w:iCs w:val="0"/>
                <w:color w:val="auto"/>
                <w:sz w:val="24"/>
                <w:szCs w:val="24"/>
                <w:highlight w:val="none"/>
                <w:u w:val="none"/>
              </w:rPr>
            </w:pPr>
          </w:p>
        </w:tc>
      </w:tr>
      <w:tr w14:paraId="47F63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FBF7F">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C3836">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63982">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执行上级主管部门交办的其他各类任务，切实解决社会问题</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13B2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5</w:t>
            </w:r>
          </w:p>
        </w:tc>
        <w:tc>
          <w:tcPr>
            <w:tcW w:w="3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60A4">
            <w:pPr>
              <w:jc w:val="center"/>
              <w:rPr>
                <w:rFonts w:hint="eastAsia" w:ascii="宋体" w:hAnsi="宋体" w:eastAsia="宋体" w:cs="宋体"/>
                <w:i w:val="0"/>
                <w:iCs w:val="0"/>
                <w:color w:val="auto"/>
                <w:sz w:val="24"/>
                <w:szCs w:val="24"/>
                <w:highlight w:val="none"/>
                <w:u w:val="none"/>
              </w:rPr>
            </w:pPr>
          </w:p>
        </w:tc>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23E0">
            <w:pPr>
              <w:jc w:val="center"/>
              <w:rPr>
                <w:rFonts w:hint="eastAsia" w:ascii="宋体" w:hAnsi="宋体" w:eastAsia="宋体" w:cs="宋体"/>
                <w:i w:val="0"/>
                <w:iCs w:val="0"/>
                <w:color w:val="auto"/>
                <w:sz w:val="24"/>
                <w:szCs w:val="24"/>
                <w:highlight w:val="none"/>
                <w:u w:val="none"/>
              </w:rPr>
            </w:pPr>
          </w:p>
        </w:tc>
        <w:tc>
          <w:tcPr>
            <w:tcW w:w="3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8CBA">
            <w:pPr>
              <w:jc w:val="center"/>
              <w:rPr>
                <w:rFonts w:hint="eastAsia" w:ascii="宋体" w:hAnsi="宋体" w:eastAsia="宋体" w:cs="宋体"/>
                <w:i w:val="0"/>
                <w:iCs w:val="0"/>
                <w:color w:val="auto"/>
                <w:sz w:val="24"/>
                <w:szCs w:val="24"/>
                <w:highlight w:val="none"/>
                <w:u w:val="none"/>
              </w:rPr>
            </w:pPr>
          </w:p>
        </w:tc>
      </w:tr>
      <w:tr w14:paraId="07BEE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2A0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7</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0563C">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其他</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E700D">
            <w:pPr>
              <w:jc w:val="left"/>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9A727">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77B5">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76EF">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9166">
            <w:pPr>
              <w:jc w:val="center"/>
              <w:rPr>
                <w:rFonts w:hint="eastAsia" w:ascii="宋体" w:hAnsi="宋体" w:eastAsia="宋体" w:cs="宋体"/>
                <w:i w:val="0"/>
                <w:iCs w:val="0"/>
                <w:color w:val="auto"/>
                <w:sz w:val="24"/>
                <w:szCs w:val="24"/>
                <w:highlight w:val="none"/>
                <w:u w:val="none"/>
              </w:rPr>
            </w:pPr>
          </w:p>
        </w:tc>
      </w:tr>
      <w:tr w14:paraId="016EC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C395">
            <w:pPr>
              <w:jc w:val="center"/>
              <w:rPr>
                <w:rFonts w:hint="eastAsia" w:ascii="宋体" w:hAnsi="宋体" w:eastAsia="宋体" w:cs="宋体"/>
                <w:i w:val="0"/>
                <w:iCs w:val="0"/>
                <w:color w:val="auto"/>
                <w:sz w:val="24"/>
                <w:szCs w:val="24"/>
                <w:highlight w:val="none"/>
                <w:u w:val="none"/>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8163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得分</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C7DFD">
            <w:pPr>
              <w:jc w:val="left"/>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393860">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FB5B">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76DE5">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9C8E">
            <w:pPr>
              <w:jc w:val="center"/>
              <w:rPr>
                <w:rFonts w:hint="eastAsia" w:ascii="宋体" w:hAnsi="宋体" w:eastAsia="宋体" w:cs="宋体"/>
                <w:i w:val="0"/>
                <w:iCs w:val="0"/>
                <w:color w:val="auto"/>
                <w:sz w:val="24"/>
                <w:szCs w:val="24"/>
                <w:highlight w:val="none"/>
                <w:u w:val="none"/>
              </w:rPr>
            </w:pPr>
          </w:p>
        </w:tc>
      </w:tr>
      <w:tr w14:paraId="17DB4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C8D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8</w:t>
            </w:r>
          </w:p>
        </w:tc>
        <w:tc>
          <w:tcPr>
            <w:tcW w:w="737"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DE26F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养护费核减</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450A7">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人员、设备和车辆没有在新吴区专用，存在交叉使用的</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E323E">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AE17">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FEA9D">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44A47">
            <w:pPr>
              <w:jc w:val="center"/>
              <w:rPr>
                <w:rFonts w:hint="eastAsia" w:ascii="宋体" w:hAnsi="宋体" w:eastAsia="宋体" w:cs="宋体"/>
                <w:i w:val="0"/>
                <w:iCs w:val="0"/>
                <w:color w:val="auto"/>
                <w:sz w:val="24"/>
                <w:szCs w:val="24"/>
                <w:highlight w:val="none"/>
                <w:u w:val="none"/>
              </w:rPr>
            </w:pPr>
          </w:p>
        </w:tc>
      </w:tr>
      <w:tr w14:paraId="683B2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90C6C">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571E5">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DA6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检查井盖或雨水收水篦子存在破损</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9C7D">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5FB8E">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E6C4A">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04DF">
            <w:pPr>
              <w:jc w:val="center"/>
              <w:rPr>
                <w:rFonts w:hint="eastAsia" w:ascii="宋体" w:hAnsi="宋体" w:eastAsia="宋体" w:cs="宋体"/>
                <w:i w:val="0"/>
                <w:iCs w:val="0"/>
                <w:color w:val="auto"/>
                <w:sz w:val="24"/>
                <w:szCs w:val="24"/>
                <w:highlight w:val="none"/>
                <w:u w:val="none"/>
              </w:rPr>
            </w:pPr>
          </w:p>
        </w:tc>
      </w:tr>
      <w:tr w14:paraId="1FCAF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F52B4">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D49E6">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B3C5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检查井盖或雨水收水篦子存在缺失</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FFCEA">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DB0D">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DA4DF">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2D6E">
            <w:pPr>
              <w:jc w:val="center"/>
              <w:rPr>
                <w:rFonts w:hint="eastAsia" w:ascii="宋体" w:hAnsi="宋体" w:eastAsia="宋体" w:cs="宋体"/>
                <w:i w:val="0"/>
                <w:iCs w:val="0"/>
                <w:color w:val="auto"/>
                <w:sz w:val="24"/>
                <w:szCs w:val="24"/>
                <w:highlight w:val="none"/>
                <w:u w:val="none"/>
              </w:rPr>
            </w:pPr>
          </w:p>
        </w:tc>
      </w:tr>
      <w:tr w14:paraId="45D22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DBD59">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5A8DD">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953A5">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盖框之间高低差大于2cm</w:t>
            </w:r>
            <w:r>
              <w:rPr>
                <w:rFonts w:hint="eastAsia" w:ascii="宋体" w:hAnsi="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none"/>
                <w:lang w:val="en-US" w:eastAsia="zh-CN"/>
              </w:rPr>
              <w:t>井框与路面高差大于2cm</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7B13">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BC96">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1446">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5C4C">
            <w:pPr>
              <w:jc w:val="center"/>
              <w:rPr>
                <w:rFonts w:hint="eastAsia" w:ascii="宋体" w:hAnsi="宋体" w:eastAsia="宋体" w:cs="宋体"/>
                <w:i w:val="0"/>
                <w:iCs w:val="0"/>
                <w:color w:val="auto"/>
                <w:sz w:val="24"/>
                <w:szCs w:val="24"/>
                <w:highlight w:val="none"/>
                <w:u w:val="none"/>
              </w:rPr>
            </w:pPr>
          </w:p>
        </w:tc>
      </w:tr>
      <w:tr w14:paraId="1A398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5101B">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49923">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0959E">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检查井内淤堵超过井深1/4</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873D">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79A8">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AE9ED">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F7F91">
            <w:pPr>
              <w:jc w:val="center"/>
              <w:rPr>
                <w:rFonts w:hint="eastAsia" w:ascii="宋体" w:hAnsi="宋体" w:eastAsia="宋体" w:cs="宋体"/>
                <w:i w:val="0"/>
                <w:iCs w:val="0"/>
                <w:color w:val="auto"/>
                <w:sz w:val="24"/>
                <w:szCs w:val="24"/>
                <w:highlight w:val="none"/>
                <w:u w:val="none"/>
              </w:rPr>
            </w:pPr>
          </w:p>
        </w:tc>
      </w:tr>
      <w:tr w14:paraId="3FDCD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40FD3">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5CB38">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4FBA3F">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公铁立交下穿通道出现积水</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8BCBA">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95F1">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284C">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5927">
            <w:pPr>
              <w:jc w:val="center"/>
              <w:rPr>
                <w:rFonts w:hint="eastAsia" w:ascii="宋体" w:hAnsi="宋体" w:eastAsia="宋体" w:cs="宋体"/>
                <w:i w:val="0"/>
                <w:iCs w:val="0"/>
                <w:color w:val="auto"/>
                <w:sz w:val="24"/>
                <w:szCs w:val="24"/>
                <w:highlight w:val="none"/>
                <w:u w:val="none"/>
              </w:rPr>
            </w:pPr>
          </w:p>
        </w:tc>
      </w:tr>
      <w:tr w14:paraId="5F100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4A51">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0447F">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1F417">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瞒报积水点情况</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A25B2">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8D237">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C05F">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FB3C">
            <w:pPr>
              <w:jc w:val="center"/>
              <w:rPr>
                <w:rFonts w:hint="eastAsia" w:ascii="宋体" w:hAnsi="宋体" w:eastAsia="宋体" w:cs="宋体"/>
                <w:i w:val="0"/>
                <w:iCs w:val="0"/>
                <w:color w:val="auto"/>
                <w:sz w:val="24"/>
                <w:szCs w:val="24"/>
                <w:highlight w:val="none"/>
                <w:u w:val="none"/>
              </w:rPr>
            </w:pPr>
          </w:p>
        </w:tc>
      </w:tr>
      <w:tr w14:paraId="5DAA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49CAB">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D8EE5">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F19A9">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投诉或通报造成一定负面影响</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001F">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5B6C">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1343">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265D">
            <w:pPr>
              <w:jc w:val="center"/>
              <w:rPr>
                <w:rFonts w:hint="eastAsia" w:ascii="宋体" w:hAnsi="宋体" w:eastAsia="宋体" w:cs="宋体"/>
                <w:i w:val="0"/>
                <w:iCs w:val="0"/>
                <w:color w:val="auto"/>
                <w:sz w:val="24"/>
                <w:szCs w:val="24"/>
                <w:highlight w:val="none"/>
                <w:u w:val="none"/>
              </w:rPr>
            </w:pPr>
          </w:p>
        </w:tc>
      </w:tr>
      <w:tr w14:paraId="0CB65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FE5CF">
            <w:pPr>
              <w:jc w:val="center"/>
              <w:rPr>
                <w:rFonts w:hint="eastAsia" w:ascii="宋体" w:hAnsi="宋体" w:eastAsia="宋体" w:cs="宋体"/>
                <w:i w:val="0"/>
                <w:iCs w:val="0"/>
                <w:color w:val="auto"/>
                <w:sz w:val="24"/>
                <w:szCs w:val="24"/>
                <w:highlight w:val="none"/>
                <w:u w:val="none"/>
              </w:rPr>
            </w:pPr>
          </w:p>
        </w:tc>
        <w:tc>
          <w:tcPr>
            <w:tcW w:w="73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614955">
            <w:pPr>
              <w:jc w:val="center"/>
              <w:rPr>
                <w:rFonts w:hint="eastAsia" w:ascii="宋体" w:hAnsi="宋体" w:eastAsia="宋体" w:cs="宋体"/>
                <w:i w:val="0"/>
                <w:iCs w:val="0"/>
                <w:color w:val="auto"/>
                <w:sz w:val="24"/>
                <w:szCs w:val="24"/>
                <w:highlight w:val="none"/>
                <w:u w:val="none"/>
              </w:rPr>
            </w:pP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C3767">
            <w:pPr>
              <w:keepNext w:val="0"/>
              <w:keepLines w:val="0"/>
              <w:widowControl/>
              <w:suppressLineNumbers w:val="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私自变更设施，擅自停用、迁移或拆除原有设施</w:t>
            </w: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6132">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C3A54">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AAA64">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7229">
            <w:pPr>
              <w:jc w:val="center"/>
              <w:rPr>
                <w:rFonts w:hint="eastAsia" w:ascii="宋体" w:hAnsi="宋体" w:eastAsia="宋体" w:cs="宋体"/>
                <w:i w:val="0"/>
                <w:iCs w:val="0"/>
                <w:color w:val="auto"/>
                <w:sz w:val="24"/>
                <w:szCs w:val="24"/>
                <w:highlight w:val="none"/>
                <w:u w:val="none"/>
              </w:rPr>
            </w:pPr>
          </w:p>
        </w:tc>
      </w:tr>
      <w:tr w14:paraId="7EED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8A96">
            <w:pPr>
              <w:jc w:val="center"/>
              <w:rPr>
                <w:rFonts w:hint="eastAsia" w:ascii="宋体" w:hAnsi="宋体" w:eastAsia="宋体" w:cs="宋体"/>
                <w:i w:val="0"/>
                <w:iCs w:val="0"/>
                <w:color w:val="auto"/>
                <w:sz w:val="24"/>
                <w:szCs w:val="24"/>
                <w:highlight w:val="none"/>
                <w:u w:val="none"/>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2043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核减合计</w:t>
            </w:r>
          </w:p>
        </w:tc>
        <w:tc>
          <w:tcPr>
            <w:tcW w:w="267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0C41B4">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660212">
            <w:pPr>
              <w:jc w:val="center"/>
              <w:rPr>
                <w:rFonts w:hint="eastAsia" w:ascii="宋体" w:hAnsi="宋体" w:eastAsia="宋体" w:cs="宋体"/>
                <w:i w:val="0"/>
                <w:iCs w:val="0"/>
                <w:color w:val="auto"/>
                <w:sz w:val="24"/>
                <w:szCs w:val="24"/>
                <w:highlight w:val="none"/>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241AB">
            <w:pPr>
              <w:jc w:val="center"/>
              <w:rPr>
                <w:rFonts w:hint="eastAsia" w:ascii="宋体" w:hAnsi="宋体" w:eastAsia="宋体" w:cs="宋体"/>
                <w:i w:val="0"/>
                <w:iCs w:val="0"/>
                <w:color w:val="auto"/>
                <w:sz w:val="24"/>
                <w:szCs w:val="24"/>
                <w:highlight w:val="none"/>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CBEB3">
            <w:pPr>
              <w:jc w:val="center"/>
              <w:rPr>
                <w:rFonts w:hint="eastAsia" w:ascii="宋体" w:hAnsi="宋体" w:eastAsia="宋体" w:cs="宋体"/>
                <w:i w:val="0"/>
                <w:iCs w:val="0"/>
                <w:color w:val="auto"/>
                <w:sz w:val="24"/>
                <w:szCs w:val="24"/>
                <w:highlight w:val="none"/>
                <w:u w:val="none"/>
              </w:rPr>
            </w:pPr>
          </w:p>
        </w:tc>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1B952">
            <w:pPr>
              <w:jc w:val="center"/>
              <w:rPr>
                <w:rFonts w:hint="eastAsia" w:ascii="宋体" w:hAnsi="宋体" w:eastAsia="宋体" w:cs="宋体"/>
                <w:i w:val="0"/>
                <w:iCs w:val="0"/>
                <w:color w:val="auto"/>
                <w:sz w:val="24"/>
                <w:szCs w:val="24"/>
                <w:highlight w:val="none"/>
                <w:u w:val="none"/>
              </w:rPr>
            </w:pPr>
          </w:p>
        </w:tc>
      </w:tr>
      <w:tr w14:paraId="1746F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1EEE">
            <w:pPr>
              <w:keepNext w:val="0"/>
              <w:keepLines w:val="0"/>
              <w:widowControl/>
              <w:suppressLineNumbers w:val="0"/>
              <w:ind w:firstLine="241"/>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维护单位负责人：         </w:t>
            </w:r>
            <w:r>
              <w:rPr>
                <w:rFonts w:hint="eastAsia" w:ascii="宋体" w:hAnsi="宋体" w:cs="宋体"/>
                <w:b/>
                <w:bCs/>
                <w:i w:val="0"/>
                <w:iCs w:val="0"/>
                <w:color w:val="auto"/>
                <w:sz w:val="24"/>
                <w:szCs w:val="24"/>
                <w:highlight w:val="none"/>
                <w:u w:val="none"/>
                <w:lang w:val="en-US" w:eastAsia="zh-CN"/>
              </w:rPr>
              <w:t xml:space="preserve">                   </w:t>
            </w:r>
            <w:r>
              <w:rPr>
                <w:rFonts w:hint="eastAsia" w:ascii="宋体" w:hAnsi="宋体" w:eastAsia="宋体" w:cs="宋体"/>
                <w:b/>
                <w:bCs/>
                <w:i w:val="0"/>
                <w:iCs w:val="0"/>
                <w:color w:val="auto"/>
                <w:sz w:val="24"/>
                <w:szCs w:val="24"/>
                <w:highlight w:val="none"/>
                <w:u w:val="none"/>
                <w:lang w:val="en-US" w:eastAsia="zh-CN"/>
              </w:rPr>
              <w:t xml:space="preserve"> 时间：</w:t>
            </w:r>
          </w:p>
        </w:tc>
      </w:tr>
    </w:tbl>
    <w:p w14:paraId="77B0306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br w:type="page" w:clear="all"/>
      </w:r>
    </w:p>
    <w:p w14:paraId="22FFC31C">
      <w:pPr>
        <w:spacing w:line="360" w:lineRule="auto"/>
        <w:ind w:firstLine="480"/>
        <w:jc w:val="center"/>
        <w:outlineLvl w:val="0"/>
        <w:rPr>
          <w:rFonts w:ascii="黑体" w:hAnsi="宋体" w:eastAsia="黑体"/>
          <w:b/>
          <w:bCs w:val="0"/>
          <w:color w:val="auto"/>
          <w:sz w:val="28"/>
          <w:szCs w:val="28"/>
          <w:highlight w:val="none"/>
        </w:rPr>
      </w:pPr>
      <w:bookmarkStart w:id="6" w:name="_Toc24421"/>
      <w:r>
        <w:rPr>
          <w:rFonts w:hint="eastAsia" w:ascii="黑体" w:eastAsia="黑体"/>
          <w:b/>
          <w:bCs w:val="0"/>
          <w:color w:val="auto"/>
          <w:sz w:val="28"/>
          <w:szCs w:val="28"/>
          <w:highlight w:val="none"/>
        </w:rPr>
        <w:t>四.</w:t>
      </w:r>
      <w:r>
        <w:rPr>
          <w:rFonts w:hint="eastAsia" w:ascii="黑体" w:hAnsi="宋体" w:eastAsia="黑体"/>
          <w:b/>
          <w:bCs w:val="0"/>
          <w:color w:val="auto"/>
          <w:sz w:val="28"/>
          <w:szCs w:val="28"/>
          <w:highlight w:val="none"/>
        </w:rPr>
        <w:t>合同书（格式文本）</w:t>
      </w:r>
      <w:bookmarkEnd w:id="6"/>
    </w:p>
    <w:p w14:paraId="2839AA3D">
      <w:pPr>
        <w:spacing w:line="360" w:lineRule="auto"/>
        <w:ind w:firstLine="482"/>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）实施及有关事项协商一致，共同达成如下协议：</w:t>
      </w:r>
    </w:p>
    <w:p w14:paraId="6F6B76C6">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甲方</w:t>
      </w:r>
      <w:r>
        <w:rPr>
          <w:rFonts w:hint="eastAsia" w:ascii="宋体" w:hAnsi="宋体" w:cs="宋体"/>
          <w:bCs/>
          <w:color w:val="auto"/>
          <w:sz w:val="24"/>
          <w:szCs w:val="24"/>
          <w:highlight w:val="none"/>
          <w:lang w:bidi="ar"/>
        </w:rPr>
        <w:t>（采购人）：</w:t>
      </w:r>
      <w:r>
        <w:rPr>
          <w:rFonts w:hint="eastAsia" w:ascii="宋体" w:hAnsi="宋体" w:cs="宋体"/>
          <w:bCs/>
          <w:color w:val="auto"/>
          <w:sz w:val="24"/>
          <w:szCs w:val="24"/>
          <w:highlight w:val="none"/>
          <w:u w:val="single"/>
          <w:lang w:bidi="ar"/>
        </w:rPr>
        <w:t xml:space="preserve">                    </w:t>
      </w:r>
    </w:p>
    <w:p w14:paraId="08778DCA">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乙方</w:t>
      </w:r>
      <w:r>
        <w:rPr>
          <w:rFonts w:hint="eastAsia" w:ascii="宋体" w:hAnsi="宋体" w:cs="宋体"/>
          <w:bCs/>
          <w:color w:val="auto"/>
          <w:sz w:val="24"/>
          <w:szCs w:val="24"/>
          <w:highlight w:val="none"/>
          <w:lang w:bidi="ar"/>
        </w:rPr>
        <w:t>（中标方）：</w:t>
      </w:r>
      <w:r>
        <w:rPr>
          <w:rFonts w:hint="eastAsia" w:ascii="宋体" w:hAnsi="宋体" w:cs="宋体"/>
          <w:bCs/>
          <w:color w:val="auto"/>
          <w:sz w:val="24"/>
          <w:szCs w:val="24"/>
          <w:highlight w:val="none"/>
          <w:u w:val="single"/>
          <w:lang w:bidi="ar"/>
        </w:rPr>
        <w:t xml:space="preserve">                    </w:t>
      </w:r>
    </w:p>
    <w:p w14:paraId="39E64AD4">
      <w:pPr>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bidi="ar"/>
        </w:rPr>
        <w:t>一、政府采购编号：</w:t>
      </w:r>
      <w:r>
        <w:rPr>
          <w:rFonts w:hint="eastAsia" w:ascii="宋体" w:hAnsi="宋体" w:cs="宋体"/>
          <w:bCs/>
          <w:color w:val="auto"/>
          <w:sz w:val="24"/>
          <w:szCs w:val="24"/>
          <w:highlight w:val="none"/>
          <w:u w:val="single"/>
          <w:lang w:bidi="ar"/>
        </w:rPr>
        <w:t xml:space="preserve">                             </w:t>
      </w:r>
    </w:p>
    <w:p w14:paraId="1C65F0FC">
      <w:pPr>
        <w:spacing w:line="46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二、采购内容：</w:t>
      </w:r>
      <w:r>
        <w:rPr>
          <w:rFonts w:hint="eastAsia" w:ascii="宋体" w:hAnsi="宋体" w:cs="宋体"/>
          <w:bCs/>
          <w:color w:val="auto"/>
          <w:sz w:val="24"/>
          <w:szCs w:val="24"/>
          <w:highlight w:val="none"/>
          <w:u w:val="single"/>
          <w:lang w:bidi="ar"/>
        </w:rPr>
        <w:t xml:space="preserve">                                                           </w:t>
      </w:r>
    </w:p>
    <w:p w14:paraId="1F9D35E6">
      <w:pPr>
        <w:spacing w:line="460" w:lineRule="exact"/>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三、中标总金额：（大写）</w:t>
      </w:r>
      <w:r>
        <w:rPr>
          <w:rFonts w:hint="eastAsia" w:ascii="宋体" w:hAnsi="宋体" w:cs="宋体"/>
          <w:bCs/>
          <w:color w:val="auto"/>
          <w:sz w:val="24"/>
          <w:szCs w:val="24"/>
          <w:highlight w:val="none"/>
          <w:u w:val="single"/>
          <w:lang w:bidi="ar"/>
        </w:rPr>
        <w:t xml:space="preserve">                       </w:t>
      </w:r>
      <w:r>
        <w:rPr>
          <w:rFonts w:hint="eastAsia" w:ascii="宋体" w:hAnsi="宋体" w:cs="宋体"/>
          <w:bCs/>
          <w:color w:val="auto"/>
          <w:sz w:val="24"/>
          <w:szCs w:val="24"/>
          <w:highlight w:val="none"/>
          <w:lang w:bidi="ar"/>
        </w:rPr>
        <w:t>；（小写）</w:t>
      </w:r>
      <w:r>
        <w:rPr>
          <w:rFonts w:hint="eastAsia" w:ascii="宋体" w:hAnsi="宋体" w:cs="宋体"/>
          <w:bCs/>
          <w:color w:val="auto"/>
          <w:sz w:val="24"/>
          <w:szCs w:val="24"/>
          <w:highlight w:val="none"/>
          <w:u w:val="single"/>
          <w:lang w:bidi="ar"/>
        </w:rPr>
        <w:t xml:space="preserve">                 </w:t>
      </w:r>
    </w:p>
    <w:p w14:paraId="32803E3F">
      <w:pPr>
        <w:spacing w:line="460" w:lineRule="exact"/>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四、质量要求及验收标准：</w:t>
      </w:r>
      <w:r>
        <w:rPr>
          <w:rFonts w:hint="eastAsia" w:ascii="宋体" w:hAnsi="宋体" w:cs="宋体"/>
          <w:bCs/>
          <w:color w:val="auto"/>
          <w:sz w:val="24"/>
          <w:szCs w:val="24"/>
          <w:highlight w:val="none"/>
          <w:u w:val="single"/>
          <w:lang w:bidi="ar"/>
        </w:rPr>
        <w:t xml:space="preserve">                                                  </w:t>
      </w:r>
    </w:p>
    <w:p w14:paraId="1792836D">
      <w:pPr>
        <w:spacing w:line="460" w:lineRule="exact"/>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五、服务期：</w:t>
      </w:r>
      <w:r>
        <w:rPr>
          <w:rFonts w:hint="eastAsia" w:ascii="宋体" w:hAnsi="宋体" w:cs="宋体"/>
          <w:bCs/>
          <w:color w:val="auto"/>
          <w:sz w:val="24"/>
          <w:szCs w:val="24"/>
          <w:highlight w:val="none"/>
          <w:u w:val="single"/>
          <w:lang w:bidi="ar"/>
        </w:rPr>
        <w:t xml:space="preserve">                                                              </w:t>
      </w:r>
    </w:p>
    <w:p w14:paraId="14C4A6F3">
      <w:pPr>
        <w:spacing w:line="460" w:lineRule="exact"/>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六、服务地点和方式：</w:t>
      </w:r>
      <w:r>
        <w:rPr>
          <w:rFonts w:hint="eastAsia" w:ascii="宋体" w:hAnsi="宋体" w:cs="宋体"/>
          <w:bCs/>
          <w:color w:val="auto"/>
          <w:sz w:val="24"/>
          <w:szCs w:val="24"/>
          <w:highlight w:val="none"/>
          <w:u w:val="single"/>
          <w:lang w:bidi="ar"/>
        </w:rPr>
        <w:t xml:space="preserve">                                                      </w:t>
      </w:r>
    </w:p>
    <w:p w14:paraId="43BCCABA">
      <w:pPr>
        <w:spacing w:line="460" w:lineRule="exact"/>
        <w:ind w:firstLine="480"/>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bidi="ar"/>
        </w:rPr>
        <w:t>七、服务费支付步骤和办法：</w:t>
      </w:r>
      <w:r>
        <w:rPr>
          <w:rFonts w:hint="eastAsia" w:ascii="宋体" w:hAnsi="宋体" w:cs="宋体"/>
          <w:bCs/>
          <w:color w:val="auto"/>
          <w:sz w:val="24"/>
          <w:szCs w:val="24"/>
          <w:highlight w:val="none"/>
          <w:u w:val="single"/>
          <w:lang w:bidi="ar"/>
        </w:rPr>
        <w:t xml:space="preserve">                                                </w:t>
      </w:r>
    </w:p>
    <w:p w14:paraId="231F2AF1">
      <w:pPr>
        <w:spacing w:line="460" w:lineRule="exact"/>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八、违约责任：</w:t>
      </w:r>
      <w:r>
        <w:rPr>
          <w:rFonts w:hint="eastAsia" w:ascii="宋体" w:hAnsi="宋体" w:cs="宋体"/>
          <w:bCs/>
          <w:color w:val="auto"/>
          <w:sz w:val="24"/>
          <w:szCs w:val="24"/>
          <w:highlight w:val="none"/>
          <w:u w:val="single"/>
          <w:lang w:bidi="ar"/>
        </w:rPr>
        <w:t xml:space="preserve">                                                            </w:t>
      </w:r>
    </w:p>
    <w:p w14:paraId="038531D8">
      <w:pPr>
        <w:spacing w:line="460" w:lineRule="exact"/>
        <w:ind w:firstLine="480"/>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九、解决争议的方式：</w:t>
      </w:r>
      <w:r>
        <w:rPr>
          <w:rFonts w:hint="eastAsia" w:ascii="宋体" w:hAnsi="宋体" w:cs="宋体"/>
          <w:color w:val="auto"/>
          <w:sz w:val="24"/>
          <w:szCs w:val="24"/>
          <w:highlight w:val="none"/>
          <w:u w:val="single"/>
          <w:lang w:bidi="ar"/>
        </w:rPr>
        <w:t xml:space="preserve">                                                      </w:t>
      </w:r>
    </w:p>
    <w:p w14:paraId="4E9DA586">
      <w:pPr>
        <w:spacing w:line="460" w:lineRule="exact"/>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十、其他事项：</w:t>
      </w:r>
      <w:r>
        <w:rPr>
          <w:rFonts w:hint="eastAsia" w:ascii="宋体" w:hAnsi="宋体" w:cs="宋体"/>
          <w:bCs/>
          <w:color w:val="auto"/>
          <w:sz w:val="24"/>
          <w:szCs w:val="24"/>
          <w:highlight w:val="none"/>
          <w:u w:val="single"/>
          <w:lang w:bidi="ar"/>
        </w:rPr>
        <w:t xml:space="preserve">                                                            </w:t>
      </w:r>
    </w:p>
    <w:p w14:paraId="79F324F3">
      <w:pPr>
        <w:spacing w:line="460" w:lineRule="exact"/>
        <w:ind w:firstLine="480"/>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十一、招标文件、乙方的投标文件及澄清承诺、中标通知书以及本合同（包括合同书及合同条款）共同构成完整的合同文件。各文件内容不一致或有冲突时，解释的优先顺序如下：（1）本合同《合同条款》；（2）本合同《合同书》；（3）中标通知书；（4）乙方的投标文件及澄清承诺；（5）招标文件。</w:t>
      </w:r>
    </w:p>
    <w:p w14:paraId="7B0D3B2C">
      <w:pPr>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十二、合同备案：合同一式五份，供需双方各执二份，见证方一份。</w:t>
      </w:r>
    </w:p>
    <w:p w14:paraId="37558216">
      <w:pPr>
        <w:spacing w:line="46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十三、合同生效：本合同由供需双方签字盖章并经见证后生效。</w:t>
      </w:r>
    </w:p>
    <w:p w14:paraId="12C25C50">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甲方</w:t>
      </w:r>
      <w:r>
        <w:rPr>
          <w:rFonts w:hint="eastAsia" w:ascii="宋体" w:hAnsi="宋体" w:cs="宋体"/>
          <w:bCs/>
          <w:color w:val="auto"/>
          <w:sz w:val="24"/>
          <w:szCs w:val="24"/>
          <w:highlight w:val="none"/>
          <w:lang w:bidi="ar"/>
        </w:rPr>
        <w:t xml:space="preserve">（采购人）：（盖章）                </w:t>
      </w:r>
      <w:r>
        <w:rPr>
          <w:rFonts w:hint="eastAsia" w:ascii="宋体" w:hAnsi="宋体" w:cs="宋体"/>
          <w:bCs/>
          <w:color w:val="auto"/>
          <w:sz w:val="24"/>
          <w:szCs w:val="24"/>
          <w:highlight w:val="none"/>
          <w:lang w:eastAsia="zh-CN" w:bidi="ar"/>
        </w:rPr>
        <w:t>乙方</w:t>
      </w:r>
      <w:r>
        <w:rPr>
          <w:rFonts w:hint="eastAsia" w:ascii="宋体" w:hAnsi="宋体" w:cs="宋体"/>
          <w:bCs/>
          <w:color w:val="auto"/>
          <w:sz w:val="24"/>
          <w:szCs w:val="24"/>
          <w:highlight w:val="none"/>
          <w:lang w:bidi="ar"/>
        </w:rPr>
        <w:t>（中标方）：（盖章）</w:t>
      </w:r>
    </w:p>
    <w:p w14:paraId="481EE03B">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法定（授权）代表人：                    法定（授权）代表人：</w:t>
      </w:r>
    </w:p>
    <w:p w14:paraId="44E4B95A">
      <w:pPr>
        <w:spacing w:line="460" w:lineRule="exact"/>
        <w:ind w:firstLine="84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年  月  日                             年  月  日</w:t>
      </w:r>
    </w:p>
    <w:p w14:paraId="45F0EC53">
      <w:pPr>
        <w:spacing w:line="460" w:lineRule="exact"/>
        <w:ind w:firstLine="3240"/>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乙方</w:t>
      </w:r>
      <w:r>
        <w:rPr>
          <w:rFonts w:hint="eastAsia" w:ascii="宋体" w:hAnsi="宋体" w:cs="宋体"/>
          <w:bCs/>
          <w:color w:val="auto"/>
          <w:sz w:val="24"/>
          <w:szCs w:val="24"/>
          <w:highlight w:val="none"/>
          <w:lang w:bidi="ar"/>
        </w:rPr>
        <w:t>户名：</w:t>
      </w:r>
    </w:p>
    <w:p w14:paraId="6DF8A21F">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乙方</w:t>
      </w:r>
      <w:r>
        <w:rPr>
          <w:rFonts w:hint="eastAsia" w:ascii="宋体" w:hAnsi="宋体" w:cs="宋体"/>
          <w:bCs/>
          <w:color w:val="auto"/>
          <w:sz w:val="24"/>
          <w:szCs w:val="24"/>
          <w:highlight w:val="none"/>
          <w:lang w:bidi="ar"/>
        </w:rPr>
        <w:t>开户银行：</w:t>
      </w:r>
    </w:p>
    <w:p w14:paraId="427FA174">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乙方</w:t>
      </w:r>
      <w:r>
        <w:rPr>
          <w:rFonts w:hint="eastAsia" w:ascii="宋体" w:hAnsi="宋体" w:cs="宋体"/>
          <w:bCs/>
          <w:color w:val="auto"/>
          <w:sz w:val="24"/>
          <w:szCs w:val="24"/>
          <w:highlight w:val="none"/>
          <w:lang w:bidi="ar"/>
        </w:rPr>
        <w:t>账号：</w:t>
      </w:r>
    </w:p>
    <w:p w14:paraId="29BE808C">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见证方（公章）：                        日期：</w:t>
      </w:r>
    </w:p>
    <w:p w14:paraId="7769450D">
      <w:pPr>
        <w:spacing w:line="360" w:lineRule="auto"/>
        <w:ind w:firstLine="480"/>
        <w:jc w:val="center"/>
        <w:outlineLvl w:val="0"/>
        <w:rPr>
          <w:rFonts w:ascii="黑体" w:hAnsi="宋体" w:eastAsia="黑体" w:cs="黑体"/>
          <w:bCs/>
          <w:color w:val="auto"/>
          <w:sz w:val="28"/>
          <w:szCs w:val="28"/>
          <w:highlight w:val="none"/>
        </w:rPr>
      </w:pPr>
      <w:r>
        <w:rPr>
          <w:rFonts w:hint="eastAsia" w:ascii="黑体" w:hAnsi="宋体" w:eastAsia="黑体" w:cs="黑体"/>
          <w:bCs/>
          <w:color w:val="auto"/>
          <w:sz w:val="28"/>
          <w:szCs w:val="28"/>
          <w:highlight w:val="none"/>
          <w:lang w:bidi="ar"/>
        </w:rPr>
        <w:br w:type="page" w:clear="all"/>
      </w:r>
      <w:bookmarkStart w:id="7" w:name="_Toc13707"/>
      <w:r>
        <w:rPr>
          <w:rFonts w:hint="eastAsia" w:ascii="黑体" w:hAnsi="Times New Roman" w:eastAsia="黑体" w:cs="Times New Roman"/>
          <w:b/>
          <w:bCs w:val="0"/>
          <w:color w:val="auto"/>
          <w:sz w:val="28"/>
          <w:szCs w:val="28"/>
          <w:highlight w:val="none"/>
        </w:rPr>
        <w:t>五.合同条款</w:t>
      </w:r>
      <w:bookmarkEnd w:id="7"/>
    </w:p>
    <w:p w14:paraId="327B7C78">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lang w:bidi="ar"/>
        </w:rPr>
        <w:t>（根据相关法律规定以及采购文件确定事项订立）</w:t>
      </w:r>
    </w:p>
    <w:p w14:paraId="32D86E6A">
      <w:pPr>
        <w:spacing w:line="400" w:lineRule="exact"/>
        <w:ind w:firstLine="420"/>
        <w:jc w:val="left"/>
        <w:rPr>
          <w:rFonts w:ascii="宋体" w:hAnsi="宋体"/>
          <w:color w:val="auto"/>
          <w:sz w:val="24"/>
          <w:highlight w:val="none"/>
        </w:rPr>
      </w:pPr>
      <w:r>
        <w:rPr>
          <w:rFonts w:hint="eastAsia" w:ascii="宋体" w:hAnsi="宋体"/>
          <w:color w:val="auto"/>
          <w:sz w:val="24"/>
          <w:highlight w:val="none"/>
          <w:lang w:val="zh-CN"/>
        </w:rPr>
        <w:t>根据《中华人民共和国政府采购法》《中华人民共和国民法典》等法律法规的规定，甲乙双方按照采购结果签订本合同。</w:t>
      </w:r>
    </w:p>
    <w:p w14:paraId="45DC5EF8">
      <w:pPr>
        <w:spacing w:line="400" w:lineRule="exact"/>
        <w:rPr>
          <w:rFonts w:ascii="楷体_GB2312" w:eastAsia="楷体_GB2312"/>
          <w:color w:val="auto"/>
          <w:sz w:val="24"/>
          <w:highlight w:val="none"/>
        </w:rPr>
      </w:pPr>
    </w:p>
    <w:p w14:paraId="59A0A315">
      <w:pPr>
        <w:spacing w:line="360" w:lineRule="auto"/>
        <w:rPr>
          <w:rFonts w:hint="eastAsia" w:ascii="宋体" w:hAnsi="宋体" w:cs="宋体"/>
          <w:color w:val="auto"/>
          <w:sz w:val="24"/>
          <w:highlight w:val="none"/>
        </w:rPr>
      </w:pPr>
      <w:r>
        <w:rPr>
          <w:rFonts w:hint="eastAsia" w:ascii="宋体" w:hAnsi="宋体" w:cs="宋体"/>
          <w:color w:val="auto"/>
          <w:sz w:val="24"/>
          <w:highlight w:val="none"/>
        </w:rPr>
        <w:t>第一条　采购内容</w:t>
      </w:r>
    </w:p>
    <w:p w14:paraId="03CAB31C">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1、项目名称（项目编号）：</w:t>
      </w:r>
      <w:r>
        <w:rPr>
          <w:rFonts w:hint="eastAsia" w:ascii="宋体" w:hAnsi="宋体" w:cs="宋体"/>
          <w:color w:val="auto"/>
          <w:sz w:val="24"/>
          <w:highlight w:val="none"/>
          <w:u w:val="single"/>
        </w:rPr>
        <w:t>　　　　　　　　　　　　　　　　　　　　</w:t>
      </w:r>
    </w:p>
    <w:p w14:paraId="3FD4D55E">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2、服务内容：</w:t>
      </w:r>
      <w:r>
        <w:rPr>
          <w:rFonts w:hint="eastAsia" w:ascii="宋体" w:hAnsi="宋体" w:cs="宋体"/>
          <w:color w:val="auto"/>
          <w:sz w:val="24"/>
          <w:highlight w:val="none"/>
          <w:u w:val="single"/>
        </w:rPr>
        <w:t>　　　　　　　　　　　　　　　　　　　　　　　　　　</w:t>
      </w:r>
    </w:p>
    <w:p w14:paraId="4BEC179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3、服务范围：</w:t>
      </w:r>
      <w:r>
        <w:rPr>
          <w:rFonts w:hint="eastAsia" w:ascii="宋体" w:hAnsi="宋体" w:cs="宋体"/>
          <w:color w:val="auto"/>
          <w:sz w:val="24"/>
          <w:highlight w:val="none"/>
          <w:u w:val="single"/>
        </w:rPr>
        <w:t>　　　　　　　　　　　　　　　　　　　　　　　　　　</w:t>
      </w:r>
    </w:p>
    <w:p w14:paraId="4E37A41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4、服务期限：</w:t>
      </w:r>
      <w:r>
        <w:rPr>
          <w:rFonts w:hint="eastAsia" w:ascii="宋体" w:hAnsi="宋体" w:cs="宋体"/>
          <w:color w:val="auto"/>
          <w:sz w:val="24"/>
          <w:highlight w:val="none"/>
          <w:u w:val="single"/>
        </w:rPr>
        <w:t>　　　　　　　　　　　　　　　　　　　　　　　　　　</w:t>
      </w:r>
    </w:p>
    <w:p w14:paraId="3B5A7530">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5、其他：</w:t>
      </w:r>
      <w:r>
        <w:rPr>
          <w:rFonts w:hint="eastAsia" w:ascii="宋体" w:hAnsi="宋体" w:cs="宋体"/>
          <w:color w:val="auto"/>
          <w:sz w:val="24"/>
          <w:highlight w:val="none"/>
          <w:u w:val="single"/>
        </w:rPr>
        <w:t>　　　　　　　　　　　　　　　　　　　　　　　　　　　　</w:t>
      </w:r>
    </w:p>
    <w:p w14:paraId="3A1F433A">
      <w:pPr>
        <w:spacing w:line="360" w:lineRule="auto"/>
        <w:jc w:val="left"/>
        <w:rPr>
          <w:rFonts w:hint="eastAsia" w:ascii="宋体" w:hAnsi="宋体" w:cs="宋体"/>
          <w:color w:val="auto"/>
          <w:sz w:val="24"/>
          <w:highlight w:val="none"/>
          <w:lang w:val="zh-CN"/>
        </w:rPr>
      </w:pPr>
      <w:r>
        <w:rPr>
          <w:rFonts w:hint="eastAsia" w:ascii="宋体" w:hAnsi="宋体" w:cs="宋体"/>
          <w:bCs/>
          <w:color w:val="auto"/>
          <w:sz w:val="24"/>
          <w:highlight w:val="none"/>
          <w:lang w:val="zh-CN"/>
        </w:rPr>
        <w:t>第二条　合同总价款</w:t>
      </w:r>
    </w:p>
    <w:p w14:paraId="64115C94">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本合同人民币总价款为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（小写），</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（大写）。</w:t>
      </w:r>
    </w:p>
    <w:p w14:paraId="4AB20DC3">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zh-CN"/>
        </w:rPr>
        <w:t>本合同服务期限内合同总价款不变。（有另行规定的除外。）</w:t>
      </w:r>
    </w:p>
    <w:p w14:paraId="19BD2D27">
      <w:pPr>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lang w:val="zh-CN"/>
        </w:rPr>
        <w:t>第三条　组成本合同的有关文件</w:t>
      </w:r>
    </w:p>
    <w:p w14:paraId="7E52B86E">
      <w:pPr>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下列关于本次采购活动方式相适应的文件及有关附件是本合同不可分割的组成部分，与本合同具有同等法律效力，这些文件包括但不限于：</w:t>
      </w:r>
    </w:p>
    <w:p w14:paraId="691102B5">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（1）招标文件；</w:t>
      </w:r>
    </w:p>
    <w:p w14:paraId="5C069534">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（2）投标文件；</w:t>
      </w:r>
    </w:p>
    <w:p w14:paraId="29AA1BD1">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（3）中标通知书；</w:t>
      </w:r>
    </w:p>
    <w:p w14:paraId="55D24EA5">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（4）中标人在投标、评标过程中所作其他有关承诺、声明、书面澄清；</w:t>
      </w:r>
    </w:p>
    <w:p w14:paraId="22871A97">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（5）甲乙双方商定的其他文件等。</w:t>
      </w:r>
    </w:p>
    <w:p w14:paraId="4AF45236">
      <w:pPr>
        <w:spacing w:line="360"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第四条　权利保证</w:t>
      </w:r>
    </w:p>
    <w:p w14:paraId="1A1EAD1C">
      <w:pPr>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乙方应保证甲方在合同履行期限内不受第三方提出侵犯其专利权、版权、商标权或其他权利的起诉。一旦出现侵权，乙方应承担全部责任。</w:t>
      </w:r>
    </w:p>
    <w:p w14:paraId="35E87F63">
      <w:pPr>
        <w:spacing w:line="360"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第五条　质量保证和售后服务</w:t>
      </w:r>
    </w:p>
    <w:p w14:paraId="4CE8D02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1、乙方应按招标文件规定的服务要求、技术要求、质量标准向甲方提供服务。</w:t>
      </w:r>
    </w:p>
    <w:p w14:paraId="44A55A26">
      <w:pPr>
        <w:spacing w:line="360" w:lineRule="auto"/>
        <w:ind w:firstLine="480"/>
        <w:jc w:val="left"/>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2、质量保证：</w:t>
      </w:r>
      <w:r>
        <w:rPr>
          <w:rFonts w:hint="eastAsia" w:ascii="宋体" w:hAnsi="宋体" w:cs="宋体"/>
          <w:bCs/>
          <w:color w:val="auto"/>
          <w:sz w:val="24"/>
          <w:highlight w:val="none"/>
          <w:u w:val="single"/>
          <w:lang w:val="zh-CN"/>
        </w:rPr>
        <w:t>　　　　　　　　　　　　　　　　　　　　　　　　　　</w:t>
      </w:r>
    </w:p>
    <w:p w14:paraId="0731C12D">
      <w:pPr>
        <w:spacing w:line="360" w:lineRule="auto"/>
        <w:ind w:firstLine="480"/>
        <w:jc w:val="left"/>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3、售后服务：</w:t>
      </w:r>
      <w:r>
        <w:rPr>
          <w:rFonts w:hint="eastAsia" w:ascii="宋体" w:hAnsi="宋体" w:cs="宋体"/>
          <w:bCs/>
          <w:color w:val="auto"/>
          <w:sz w:val="24"/>
          <w:highlight w:val="none"/>
          <w:u w:val="single"/>
          <w:lang w:val="zh-CN"/>
        </w:rPr>
        <w:t>　　　　　　　　　　　　　　　　　　　　　　　　　　</w:t>
      </w:r>
    </w:p>
    <w:p w14:paraId="7300F1B1">
      <w:pPr>
        <w:spacing w:line="360"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第六条　验收</w:t>
      </w:r>
    </w:p>
    <w:p w14:paraId="080A5B63">
      <w:pPr>
        <w:spacing w:line="360" w:lineRule="auto"/>
        <w:ind w:firstLine="480"/>
        <w:jc w:val="left"/>
        <w:rPr>
          <w:rFonts w:hint="eastAsia" w:ascii="宋体" w:hAnsi="宋体" w:cs="宋体"/>
          <w:color w:val="auto"/>
          <w:sz w:val="24"/>
          <w:highlight w:val="none"/>
          <w:lang w:val="zh-CN"/>
        </w:rPr>
      </w:pPr>
      <w:r>
        <w:rPr>
          <w:rFonts w:hint="eastAsia" w:ascii="宋体" w:hAnsi="宋体" w:cs="宋体"/>
          <w:bCs/>
          <w:color w:val="auto"/>
          <w:sz w:val="24"/>
          <w:highlight w:val="none"/>
          <w:lang w:val="zh-CN"/>
        </w:rPr>
        <w:t>验收标准：</w:t>
      </w:r>
      <w:r>
        <w:rPr>
          <w:rFonts w:hint="eastAsia" w:ascii="宋体" w:hAnsi="宋体" w:cs="宋体"/>
          <w:color w:val="auto"/>
          <w:sz w:val="24"/>
          <w:highlight w:val="none"/>
          <w:lang w:val="zh-CN"/>
        </w:rPr>
        <w:t>按招标文件所规定的服务标准和乙方投标文件的承诺，</w:t>
      </w:r>
      <w:r>
        <w:rPr>
          <w:rFonts w:hint="eastAsia" w:ascii="宋体" w:hAnsi="宋体" w:cs="宋体"/>
          <w:color w:val="auto"/>
          <w:sz w:val="24"/>
          <w:highlight w:val="none"/>
        </w:rPr>
        <w:t>根据《无锡市政府采购验收管理暂行办法》程序组织验收，费用由乙方承担。</w:t>
      </w:r>
    </w:p>
    <w:p w14:paraId="4A4B948D">
      <w:pPr>
        <w:spacing w:line="360"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第七条　付款</w:t>
      </w:r>
    </w:p>
    <w:p w14:paraId="051CFAE4">
      <w:pPr>
        <w:spacing w:line="360" w:lineRule="auto"/>
        <w:ind w:firstLine="420"/>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1、每半年支付一次；每次支付按确认的已完成实际工作量的50%拨款；服务期满项目审计结束后，付至最终审定价的90%；审计结束的第二年付清余款。</w:t>
      </w:r>
    </w:p>
    <w:p w14:paraId="259467A6">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2、本合同项下所有款项均以人民币支付，乙方向甲方开具发票。</w:t>
      </w:r>
    </w:p>
    <w:p w14:paraId="765D0B66">
      <w:pPr>
        <w:spacing w:line="360" w:lineRule="auto"/>
        <w:ind w:firstLine="72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第八条　违约责任</w:t>
      </w:r>
    </w:p>
    <w:p w14:paraId="05426ED4">
      <w:pPr>
        <w:widowControl/>
        <w:spacing w:line="360" w:lineRule="auto"/>
        <w:ind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1、</w:t>
      </w:r>
      <w:r>
        <w:rPr>
          <w:rFonts w:hint="eastAsia" w:ascii="宋体" w:hAnsi="宋体" w:cs="宋体"/>
          <w:color w:val="auto"/>
          <w:sz w:val="24"/>
          <w:szCs w:val="24"/>
          <w:highlight w:val="none"/>
          <w:u w:val="single"/>
        </w:rPr>
        <w:t>在履行合同的过程中，如果成交人遇到妨碍未按时提供服务的情况，应及时以书面形式将拖延的事实、可能拖延的时间和原因通知采购人。采购人在收到成交人通知后，应尽快对情况进行核实，并确定是否酌情延长交货时间以及是否收取误期赔偿费或在对成交人违约而采取的任何补救措施不受影响的情况下，向成交人发出书面通知书，提出终止部分或全部合同。延期应通过修改合同的方式由双方认可并重新签署。</w:t>
      </w:r>
    </w:p>
    <w:p w14:paraId="48D1F684">
      <w:pPr>
        <w:widowControl/>
        <w:spacing w:line="360" w:lineRule="auto"/>
        <w:ind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2、</w:t>
      </w:r>
      <w:r>
        <w:rPr>
          <w:rFonts w:hint="eastAsia" w:ascii="宋体" w:hAnsi="宋体" w:cs="宋体"/>
          <w:color w:val="auto"/>
          <w:sz w:val="24"/>
          <w:szCs w:val="24"/>
          <w:highlight w:val="none"/>
          <w:u w:val="single"/>
        </w:rPr>
        <w:t xml:space="preserve">                          </w:t>
      </w:r>
    </w:p>
    <w:p w14:paraId="74BDB3A0">
      <w:pPr>
        <w:widowControl/>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lang w:val="zh-CN"/>
        </w:rPr>
        <w:t>第九条　</w:t>
      </w:r>
      <w:r>
        <w:rPr>
          <w:rFonts w:hint="eastAsia" w:ascii="宋体" w:hAnsi="宋体" w:cs="宋体"/>
          <w:bCs/>
          <w:color w:val="auto"/>
          <w:sz w:val="24"/>
          <w:highlight w:val="none"/>
        </w:rPr>
        <w:t>不可抗力</w:t>
      </w:r>
    </w:p>
    <w:p w14:paraId="55BC515C">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1、不可抗力，是指不能预见、不能避免并不能克服的客观情况，如战争、动乱、瘟疫、严重火灾、洪水、地震、风暴或其他自然灾害等。</w:t>
      </w:r>
    </w:p>
    <w:p w14:paraId="73012E25">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AE30453">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3、发生不可抗力事件，任何一方均不对因不可抗力无法履行或迟延履行本合同义务而使另一方蒙受的任何损失承担责任，法律另有规定的除外。</w:t>
      </w:r>
    </w:p>
    <w:p w14:paraId="74A9ADDA">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4、合同各方应根据不可抗力对本合同履行的影响程度，协商确定是否终止本合同</w:t>
      </w:r>
      <w:r>
        <w:rPr>
          <w:rFonts w:hint="eastAsia" w:ascii="宋体" w:hAnsi="宋体" w:cs="宋体"/>
          <w:bCs/>
          <w:color w:val="auto"/>
          <w:sz w:val="24"/>
          <w:highlight w:val="none"/>
          <w:lang w:eastAsia="zh-CN"/>
        </w:rPr>
        <w:t>或</w:t>
      </w:r>
      <w:r>
        <w:rPr>
          <w:rFonts w:hint="eastAsia" w:ascii="宋体" w:hAnsi="宋体" w:cs="宋体"/>
          <w:bCs/>
          <w:color w:val="auto"/>
          <w:sz w:val="24"/>
          <w:highlight w:val="none"/>
        </w:rPr>
        <w:t>继续履行本合同。</w:t>
      </w:r>
    </w:p>
    <w:p w14:paraId="386FB3D8">
      <w:pPr>
        <w:widowControl/>
        <w:spacing w:line="360" w:lineRule="auto"/>
        <w:jc w:val="left"/>
        <w:rPr>
          <w:rFonts w:hint="eastAsia" w:ascii="宋体" w:hAnsi="宋体" w:cs="宋体"/>
          <w:bCs/>
          <w:color w:val="auto"/>
          <w:sz w:val="24"/>
          <w:highlight w:val="none"/>
          <w:lang w:val="zh-CN"/>
        </w:rPr>
      </w:pPr>
      <w:r>
        <w:rPr>
          <w:rFonts w:hint="eastAsia" w:ascii="宋体" w:hAnsi="宋体" w:cs="宋体"/>
          <w:color w:val="auto"/>
          <w:sz w:val="24"/>
          <w:highlight w:val="none"/>
        </w:rPr>
        <w:t>第十条　</w:t>
      </w:r>
      <w:r>
        <w:rPr>
          <w:rFonts w:hint="eastAsia" w:ascii="宋体" w:hAnsi="宋体" w:cs="宋体"/>
          <w:bCs/>
          <w:color w:val="auto"/>
          <w:sz w:val="24"/>
          <w:highlight w:val="none"/>
          <w:lang w:val="zh-CN"/>
        </w:rPr>
        <w:t>合同的变更和终止</w:t>
      </w:r>
    </w:p>
    <w:p w14:paraId="763A4AC4">
      <w:pPr>
        <w:widowControl/>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1、除《政府采购法》第五十条规定的情形外，本合同一经签订，甲乙双方不得擅自变更、中止或终止合同。</w:t>
      </w:r>
    </w:p>
    <w:p w14:paraId="39D91B7B">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zh-CN"/>
        </w:rPr>
        <w:t>2、</w:t>
      </w:r>
      <w:r>
        <w:rPr>
          <w:rFonts w:hint="eastAsia" w:ascii="宋体" w:hAnsi="宋体" w:cs="宋体"/>
          <w:color w:val="auto"/>
          <w:sz w:val="24"/>
          <w:highlight w:val="none"/>
        </w:rPr>
        <w:t>除发生法律规定的不能预见、不能避免并不能克服的客观情况外，甲乙双方不得放弃或拒绝履行合同。</w:t>
      </w:r>
    </w:p>
    <w:p w14:paraId="4D3ECE89">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第十一条  合同的终止</w:t>
      </w:r>
    </w:p>
    <w:p w14:paraId="3385F825">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本合同因下列原因而终止：</w:t>
      </w:r>
    </w:p>
    <w:p w14:paraId="389ABC6F">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本合同正常履行完毕；</w:t>
      </w:r>
    </w:p>
    <w:p w14:paraId="3488117A">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因不可抗力导致本合同无法履行或履行不必要；</w:t>
      </w:r>
    </w:p>
    <w:p w14:paraId="106CC0EC">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任何一方行使解除权解除本合同；</w:t>
      </w:r>
    </w:p>
    <w:p w14:paraId="1B064869">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合同的继续履行将损害国家利益和社会公共利益。</w:t>
      </w:r>
    </w:p>
    <w:p w14:paraId="047DF2D1">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除上述情形外，甲乙双方不得擅自终止合同。</w:t>
      </w:r>
    </w:p>
    <w:p w14:paraId="4DF80B15">
      <w:pPr>
        <w:widowControl/>
        <w:spacing w:line="360"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第十二条　争议的解决</w:t>
      </w:r>
    </w:p>
    <w:p w14:paraId="082D0EE9">
      <w:pPr>
        <w:widowControl/>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1、因履行本合同引起的或与本合同有关的争议，甲、乙双方应首先通过友好协商解决，如果协商不能解决争议，则采取以下2种方式解决争议：</w:t>
      </w:r>
    </w:p>
    <w:p w14:paraId="646AE1DD">
      <w:pPr>
        <w:widowControl/>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（1）向甲方所在地有管辖权的人民法院提起诉讼；</w:t>
      </w:r>
    </w:p>
    <w:p w14:paraId="55FB5E68">
      <w:pPr>
        <w:widowControl/>
        <w:spacing w:line="360" w:lineRule="auto"/>
        <w:ind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（2）向甲方所在地仲裁委员会按其仲裁规则申请仲裁。</w:t>
      </w:r>
    </w:p>
    <w:p w14:paraId="058D0F98">
      <w:pPr>
        <w:widowControl/>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2、在仲裁期间，本合同应继续履行。</w:t>
      </w:r>
    </w:p>
    <w:p w14:paraId="0DA26C6B">
      <w:pPr>
        <w:widowControl/>
        <w:spacing w:line="360" w:lineRule="auto"/>
        <w:jc w:val="lef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第十三条　合同生效及其他</w:t>
      </w:r>
    </w:p>
    <w:p w14:paraId="1A68D8F5">
      <w:pPr>
        <w:widowControl/>
        <w:spacing w:line="360" w:lineRule="auto"/>
        <w:ind w:firstLine="480"/>
        <w:jc w:val="left"/>
        <w:rPr>
          <w:rFonts w:hint="eastAsia" w:ascii="宋体" w:hAnsi="宋体" w:cs="宋体"/>
          <w:bCs/>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本合同由甲乙双方签字、盖章，并经</w:t>
      </w:r>
      <w:r>
        <w:rPr>
          <w:rFonts w:hint="eastAsia" w:ascii="宋体" w:hAnsi="宋体" w:cs="宋体"/>
          <w:bCs/>
          <w:color w:val="auto"/>
          <w:sz w:val="24"/>
          <w:highlight w:val="none"/>
        </w:rPr>
        <w:t>采购代理机构</w:t>
      </w:r>
      <w:r>
        <w:rPr>
          <w:rFonts w:hint="eastAsia" w:ascii="宋体" w:hAnsi="宋体" w:cs="宋体"/>
          <w:color w:val="auto"/>
          <w:sz w:val="24"/>
          <w:highlight w:val="none"/>
        </w:rPr>
        <w:t>见证后生效。</w:t>
      </w:r>
    </w:p>
    <w:p w14:paraId="1B5A53CF">
      <w:pPr>
        <w:widowControl/>
        <w:spacing w:line="360" w:lineRule="auto"/>
        <w:ind w:firstLine="480"/>
        <w:jc w:val="left"/>
        <w:rPr>
          <w:rFonts w:hint="eastAsia" w:ascii="宋体" w:hAnsi="宋体" w:cs="宋体"/>
          <w:bCs/>
          <w:color w:val="auto"/>
          <w:sz w:val="24"/>
          <w:highlight w:val="none"/>
          <w:lang w:val="zh-CN"/>
        </w:rPr>
      </w:pPr>
      <w:r>
        <w:rPr>
          <w:rFonts w:hint="eastAsia" w:ascii="宋体" w:hAnsi="宋体" w:cs="宋体"/>
          <w:color w:val="auto"/>
          <w:sz w:val="24"/>
          <w:highlight w:val="none"/>
          <w:lang w:val="zh-CN"/>
        </w:rPr>
        <w:t>2、本合同一式伍份，供需双方各执贰份，见证方壹份。</w:t>
      </w:r>
    </w:p>
    <w:p w14:paraId="4E509DC0">
      <w:pPr>
        <w:ind w:firstLine="480"/>
        <w:jc w:val="both"/>
        <w:outlineLvl w:val="9"/>
        <w:rPr>
          <w:rFonts w:hint="eastAsia" w:ascii="宋体" w:hAnsi="宋体" w:cs="宋体"/>
          <w:color w:val="auto"/>
          <w:sz w:val="24"/>
          <w:highlight w:val="none"/>
          <w:lang w:val="zh-CN"/>
        </w:rPr>
      </w:pPr>
      <w:r>
        <w:rPr>
          <w:rFonts w:hint="eastAsia" w:ascii="宋体" w:hAnsi="宋体" w:cs="宋体"/>
          <w:color w:val="auto"/>
          <w:sz w:val="24"/>
          <w:highlight w:val="none"/>
          <w:lang w:val="zh-CN"/>
        </w:rPr>
        <w:t>3、本合同应按照中华人民共和国的现行法律进行解释。</w:t>
      </w:r>
    </w:p>
    <w:p w14:paraId="57337E00">
      <w:pPr>
        <w:ind w:firstLine="480"/>
        <w:jc w:val="both"/>
        <w:outlineLvl w:val="0"/>
        <w:rPr>
          <w:rFonts w:ascii="黑体" w:eastAsia="黑体"/>
          <w:bCs/>
          <w:color w:val="auto"/>
          <w:sz w:val="28"/>
          <w:szCs w:val="28"/>
          <w:highlight w:val="none"/>
        </w:rPr>
      </w:pPr>
      <w:r>
        <w:rPr>
          <w:rFonts w:hint="eastAsia" w:ascii="宋体" w:hAnsi="宋体" w:cs="宋体"/>
          <w:color w:val="auto"/>
          <w:sz w:val="24"/>
          <w:highlight w:val="none"/>
          <w:lang w:val="zh-CN"/>
        </w:rPr>
        <w:br w:type="page" w:clear="all"/>
      </w:r>
      <w:bookmarkStart w:id="8" w:name="_Toc22022"/>
      <w:r>
        <w:rPr>
          <w:rFonts w:hint="eastAsia" w:ascii="黑体" w:eastAsia="黑体"/>
          <w:bCs/>
          <w:color w:val="auto"/>
          <w:sz w:val="28"/>
          <w:szCs w:val="28"/>
          <w:highlight w:val="none"/>
        </w:rPr>
        <w:t>六.附件</w:t>
      </w:r>
      <w:bookmarkEnd w:id="8"/>
    </w:p>
    <w:p w14:paraId="10828175">
      <w:pPr>
        <w:spacing w:line="360" w:lineRule="auto"/>
        <w:ind w:firstLine="480"/>
        <w:jc w:val="left"/>
        <w:outlineLvl w:val="1"/>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3FE75012">
      <w:pPr>
        <w:keepNext w:val="0"/>
        <w:keepLines w:val="0"/>
        <w:pageBreakBefore w:val="0"/>
        <w:widowControl w:val="0"/>
        <w:spacing w:line="360" w:lineRule="auto"/>
        <w:ind w:left="0" w:firstLine="482"/>
        <w:rPr>
          <w:rFonts w:ascii="宋体" w:hAnsi="宋体" w:cs="宋体"/>
          <w:b/>
          <w:bCs/>
          <w:color w:val="auto"/>
          <w:sz w:val="24"/>
          <w:highlight w:val="none"/>
        </w:rPr>
      </w:pPr>
      <w:r>
        <w:rPr>
          <w:rFonts w:hint="eastAsia" w:ascii="宋体" w:hAnsi="宋体" w:cs="宋体"/>
          <w:b/>
          <w:bCs/>
          <w:color w:val="auto"/>
          <w:sz w:val="24"/>
          <w:highlight w:val="none"/>
        </w:rPr>
        <w:t>评分标准：</w:t>
      </w:r>
    </w:p>
    <w:p w14:paraId="6BBA103F">
      <w:pPr>
        <w:keepNext w:val="0"/>
        <w:keepLines w:val="0"/>
        <w:pageBreakBefore w:val="0"/>
        <w:widowControl w:val="0"/>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w:t>
      </w:r>
      <w:r>
        <w:rPr>
          <w:rFonts w:hint="eastAsia" w:ascii="宋体" w:hAnsi="宋体" w:cs="宋体"/>
          <w:color w:val="auto"/>
          <w:sz w:val="24"/>
          <w:highlight w:val="none"/>
        </w:rPr>
        <w:t>评分项目及分值（总分100分）</w:t>
      </w:r>
    </w:p>
    <w:p w14:paraId="5A2C5CB6">
      <w:pPr>
        <w:keepNext w:val="0"/>
        <w:keepLines w:val="0"/>
        <w:pageBreakBefore w:val="0"/>
        <w:widowControl w:val="0"/>
        <w:tabs>
          <w:tab w:val="left" w:pos="5670"/>
        </w:tabs>
        <w:spacing w:line="360" w:lineRule="auto"/>
        <w:ind w:left="0" w:firstLine="482"/>
        <w:rPr>
          <w:rFonts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eastAsia="zh-CN"/>
        </w:rPr>
        <w:t>.</w:t>
      </w:r>
      <w:r>
        <w:rPr>
          <w:rFonts w:hint="eastAsia" w:ascii="宋体" w:hAnsi="宋体" w:cs="宋体"/>
          <w:b/>
          <w:color w:val="auto"/>
          <w:sz w:val="24"/>
          <w:highlight w:val="none"/>
        </w:rPr>
        <w:t>投标报价</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rPr>
        <w:t>30分</w:t>
      </w:r>
    </w:p>
    <w:p w14:paraId="1BD145C1">
      <w:pPr>
        <w:keepNext w:val="0"/>
        <w:keepLines w:val="0"/>
        <w:pageBreakBefore w:val="0"/>
        <w:widowControl w:val="0"/>
        <w:tabs>
          <w:tab w:val="left" w:pos="5670"/>
        </w:tabs>
        <w:spacing w:line="360" w:lineRule="auto"/>
        <w:ind w:left="0" w:firstLine="482"/>
        <w:rPr>
          <w:rFonts w:ascii="宋体" w:hAnsi="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投标供应商评价</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w:t>
      </w:r>
    </w:p>
    <w:p w14:paraId="11F79341">
      <w:pPr>
        <w:keepNext w:val="0"/>
        <w:keepLines w:val="0"/>
        <w:pageBreakBefore w:val="0"/>
        <w:widowControl w:val="0"/>
        <w:tabs>
          <w:tab w:val="left" w:pos="5670"/>
        </w:tabs>
        <w:spacing w:line="360" w:lineRule="auto"/>
        <w:ind w:left="0" w:firstLine="482"/>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技术文件</w:t>
      </w:r>
      <w:r>
        <w:rPr>
          <w:rFonts w:hint="eastAsia"/>
          <w:b/>
          <w:color w:val="auto"/>
          <w:sz w:val="24"/>
          <w:szCs w:val="24"/>
          <w:highlight w:val="none"/>
        </w:rPr>
        <w:t xml:space="preserve">（暗标） </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lang w:val="en-US" w:eastAsia="zh-CN"/>
        </w:rPr>
        <w:t>40</w:t>
      </w:r>
      <w:r>
        <w:rPr>
          <w:rFonts w:hint="eastAsia" w:ascii="宋体" w:hAnsi="宋体" w:cs="宋体"/>
          <w:b/>
          <w:color w:val="auto"/>
          <w:sz w:val="24"/>
          <w:highlight w:val="none"/>
        </w:rPr>
        <w:t>分</w:t>
      </w:r>
    </w:p>
    <w:p w14:paraId="10A139DA">
      <w:pPr>
        <w:keepNext w:val="0"/>
        <w:keepLines w:val="0"/>
        <w:pageBreakBefore w:val="0"/>
        <w:widowControl w:val="0"/>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eastAsia="zh-CN"/>
        </w:rPr>
        <w:t>）</w:t>
      </w:r>
      <w:r>
        <w:rPr>
          <w:rFonts w:hint="eastAsia" w:ascii="宋体" w:hAnsi="宋体" w:cs="宋体"/>
          <w:color w:val="auto"/>
          <w:sz w:val="24"/>
          <w:highlight w:val="none"/>
        </w:rPr>
        <w:t>各项目评分标准</w:t>
      </w:r>
    </w:p>
    <w:p w14:paraId="38FE0F0A">
      <w:pPr>
        <w:keepNext w:val="0"/>
        <w:keepLines w:val="0"/>
        <w:pageBreakBefore w:val="0"/>
        <w:widowControl w:val="0"/>
        <w:spacing w:line="360" w:lineRule="auto"/>
        <w:ind w:left="0"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1.投标报价（30分）</w:t>
      </w:r>
    </w:p>
    <w:p w14:paraId="587F5721">
      <w:pPr>
        <w:keepNext w:val="0"/>
        <w:keepLines w:val="0"/>
        <w:pageBreakBefore w:val="0"/>
        <w:widowControl w:val="0"/>
        <w:tabs>
          <w:tab w:val="left" w:pos="945"/>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采用低价优先法计算，即满足招标文件要求且投标价格最低的投标报价为评标基准价，其价格分为满分。其他投标供应商的价格分统一按照下列公式计算：</w:t>
      </w:r>
    </w:p>
    <w:p w14:paraId="157567D3">
      <w:pPr>
        <w:keepNext w:val="0"/>
        <w:keepLines w:val="0"/>
        <w:pageBreakBefore w:val="0"/>
        <w:widowControl w:val="0"/>
        <w:tabs>
          <w:tab w:val="left" w:pos="945"/>
          <w:tab w:val="left" w:pos="1155"/>
        </w:tabs>
        <w:spacing w:line="360" w:lineRule="auto"/>
        <w:ind w:firstLine="482"/>
        <w:jc w:val="center"/>
        <w:rPr>
          <w:rFonts w:hint="eastAsia" w:ascii="宋体" w:hAnsi="宋体" w:cs="宋体"/>
          <w:b/>
          <w:color w:val="auto"/>
          <w:sz w:val="24"/>
          <w:highlight w:val="none"/>
        </w:rPr>
      </w:pPr>
      <w:r>
        <w:rPr>
          <w:rFonts w:hint="eastAsia" w:ascii="宋体" w:hAnsi="宋体" w:cs="宋体"/>
          <w:b/>
          <w:color w:val="auto"/>
          <w:sz w:val="24"/>
          <w:highlight w:val="none"/>
        </w:rPr>
        <w:t>投标报价得分=</w:t>
      </w:r>
      <w:r>
        <w:rPr>
          <w:rFonts w:hint="eastAsia" w:ascii="宋体" w:hAnsi="宋体" w:cs="宋体"/>
          <w:b/>
          <w:color w:val="auto"/>
          <w:sz w:val="24"/>
          <w:highlight w:val="none"/>
          <w:lang w:eastAsia="zh-CN"/>
        </w:rPr>
        <w:t>（</w:t>
      </w:r>
      <w:r>
        <w:rPr>
          <w:rFonts w:hint="eastAsia" w:ascii="宋体" w:hAnsi="宋体" w:cs="宋体"/>
          <w:b/>
          <w:color w:val="auto"/>
          <w:sz w:val="24"/>
          <w:highlight w:val="none"/>
        </w:rPr>
        <w:t>评标基准价／投标报价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×价格权值×100</w:t>
      </w:r>
    </w:p>
    <w:p w14:paraId="6854A503">
      <w:pPr>
        <w:keepNext w:val="0"/>
        <w:keepLines w:val="0"/>
        <w:pageBreakBefore w:val="0"/>
        <w:widowControl w:val="0"/>
        <w:tabs>
          <w:tab w:val="left" w:pos="420"/>
          <w:tab w:val="left" w:pos="945"/>
          <w:tab w:val="left" w:pos="1155"/>
        </w:tabs>
        <w:spacing w:line="360" w:lineRule="auto"/>
        <w:ind w:left="0" w:firstLine="482"/>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2.</w:t>
      </w:r>
      <w:r>
        <w:rPr>
          <w:rFonts w:hint="eastAsia" w:ascii="宋体" w:hAnsi="宋体" w:cs="宋体"/>
          <w:b/>
          <w:bCs/>
          <w:color w:val="auto"/>
          <w:sz w:val="24"/>
          <w:szCs w:val="24"/>
          <w:highlight w:val="none"/>
        </w:rPr>
        <w:t>投标供应商评价（</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分）</w:t>
      </w:r>
    </w:p>
    <w:p w14:paraId="6F5D1351">
      <w:pPr>
        <w:keepNext w:val="0"/>
        <w:keepLines w:val="0"/>
        <w:pageBreakBefore w:val="0"/>
        <w:widowControl w:val="0"/>
        <w:spacing w:line="360" w:lineRule="auto"/>
        <w:ind w:left="0" w:firstLine="480"/>
        <w:jc w:val="left"/>
        <w:rPr>
          <w:rFonts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业绩（</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分）：投标供应商自202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年1月1日以来承担过同类项目的（日期以合同签订日期为准），每有1个得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分【提供合同扫描件上传至电子投标文件，未按要求提供不得分】</w:t>
      </w:r>
    </w:p>
    <w:p w14:paraId="21A33073">
      <w:pPr>
        <w:keepNext w:val="0"/>
        <w:keepLines w:val="0"/>
        <w:pageBreakBefore w:val="0"/>
        <w:widowControl w:val="0"/>
        <w:spacing w:line="360" w:lineRule="auto"/>
        <w:ind w:left="0" w:firstLine="480"/>
        <w:jc w:val="lef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体系认证（3分）：投标供应商具有有效的质量管理体系认证证书、环境管理体系认证证书、职业健康安全管理体系认证证书，每有1个得1分，本项最高得3分【提供证书扫描件上传至电子投标文件，未按要求提供不得分】</w:t>
      </w:r>
    </w:p>
    <w:p w14:paraId="4352FA7F">
      <w:pPr>
        <w:keepNext w:val="0"/>
        <w:keepLines w:val="0"/>
        <w:pageBreakBefore w:val="0"/>
        <w:widowControl w:val="0"/>
        <w:spacing w:line="360" w:lineRule="auto"/>
        <w:ind w:left="0" w:firstLine="480"/>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eastAsia="宋体"/>
          <w:b w:val="0"/>
          <w:bCs w:val="0"/>
          <w:color w:val="auto"/>
          <w:sz w:val="24"/>
          <w:szCs w:val="24"/>
          <w:highlight w:val="none"/>
          <w:lang w:val="en-US" w:eastAsia="zh-CN"/>
        </w:rPr>
        <w:t>非开挖修复作业能力（2分）：投标供应商具有非开挖修复作业能力乙级得1分，甲</w:t>
      </w:r>
      <w:r>
        <w:rPr>
          <w:rFonts w:hint="eastAsia" w:ascii="宋体" w:hAnsi="宋体"/>
          <w:b w:val="0"/>
          <w:bCs w:val="0"/>
          <w:color w:val="auto"/>
          <w:sz w:val="24"/>
          <w:szCs w:val="24"/>
          <w:highlight w:val="none"/>
          <w:lang w:val="en-US" w:eastAsia="zh-CN"/>
        </w:rPr>
        <w:t>级</w:t>
      </w:r>
      <w:r>
        <w:rPr>
          <w:rFonts w:hint="eastAsia" w:ascii="宋体" w:hAnsi="宋体" w:eastAsia="宋体"/>
          <w:b w:val="0"/>
          <w:bCs w:val="0"/>
          <w:color w:val="auto"/>
          <w:sz w:val="24"/>
          <w:szCs w:val="24"/>
          <w:highlight w:val="none"/>
          <w:lang w:val="en-US" w:eastAsia="zh-CN"/>
        </w:rPr>
        <w:t>得2分，本项最高得2分【提供证书扫描件上传至电子投标文件，未按要求提供不得分】</w:t>
      </w:r>
    </w:p>
    <w:p w14:paraId="77619735">
      <w:pPr>
        <w:keepNext w:val="0"/>
        <w:keepLines w:val="0"/>
        <w:pageBreakBefore w:val="0"/>
        <w:widowControl w:val="0"/>
        <w:spacing w:line="360" w:lineRule="auto"/>
        <w:ind w:left="0" w:firstLine="480"/>
        <w:jc w:val="left"/>
        <w:rPr>
          <w:rFonts w:hint="eastAsia" w:ascii="宋体" w:hAnsi="宋体" w:eastAsia="宋体" w:cs="宋体"/>
          <w:b w:val="0"/>
          <w:bCs w:val="0"/>
          <w:color w:val="auto"/>
          <w:sz w:val="24"/>
          <w:szCs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w:t>
      </w:r>
      <w:r>
        <w:rPr>
          <w:rFonts w:hint="eastAsia" w:ascii="宋体" w:hAnsi="宋体" w:eastAsia="宋体" w:cs="宋体"/>
          <w:b w:val="0"/>
          <w:bCs w:val="0"/>
          <w:color w:val="auto"/>
          <w:sz w:val="24"/>
          <w:szCs w:val="24"/>
          <w:highlight w:val="none"/>
        </w:rPr>
        <w:t>人员配备（7分）</w:t>
      </w:r>
    </w:p>
    <w:p w14:paraId="620A0DF0">
      <w:pPr>
        <w:keepNext w:val="0"/>
        <w:keepLines w:val="0"/>
        <w:pageBreakBefore w:val="0"/>
        <w:widowControl w:val="0"/>
        <w:spacing w:line="360" w:lineRule="auto"/>
        <w:ind w:left="0"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（1）项目负责人：项目负责人具有给排水专业高级及以上工程师证书得1分，中级工程师证书得0.5分；最高得1分。</w:t>
      </w:r>
    </w:p>
    <w:p w14:paraId="5C5EF881">
      <w:pPr>
        <w:keepNext w:val="0"/>
        <w:keepLines w:val="0"/>
        <w:pageBreakBefore w:val="0"/>
        <w:widowControl w:val="0"/>
        <w:spacing w:line="360" w:lineRule="auto"/>
        <w:ind w:left="0"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项目组成员（不含项目负责人）：具有潜水员证书且具有有限空间作业证书的，有1人得1分，最高得1分；具有管道工高级证书的，有1人得1分，最高得1分；具有专职安全生产管理人员安全生产考核合格证书（C3、C1证）的，有1个得0.5分，最高得1.5分；具有排水巡查工或下水道养护工的，有1人得0.5分，最高的2.5分；最高得6分。</w:t>
      </w:r>
    </w:p>
    <w:p w14:paraId="276EE476">
      <w:pPr>
        <w:keepNext w:val="0"/>
        <w:keepLines w:val="0"/>
        <w:pageBreakBefore w:val="0"/>
        <w:widowControl w:val="0"/>
        <w:spacing w:line="360" w:lineRule="auto"/>
        <w:ind w:left="0" w:firstLine="480"/>
        <w:jc w:val="left"/>
        <w:rPr>
          <w:rFonts w:hint="eastAsia" w:ascii="宋体" w:hAnsi="宋体" w:cs="宋体"/>
          <w:bCs/>
          <w:color w:val="auto"/>
          <w:sz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cs="宋体"/>
          <w:bCs/>
          <w:color w:val="auto"/>
          <w:sz w:val="24"/>
          <w:highlight w:val="none"/>
          <w:lang w:val="en-US" w:eastAsia="zh-CN"/>
        </w:rPr>
        <w:t>上述人员岗位不可兼任，同一人员具备多张证书的不兼得分，按得分高的计算得分。</w:t>
      </w:r>
      <w:r>
        <w:rPr>
          <w:rFonts w:hint="eastAsia" w:ascii="宋体" w:hAnsi="宋体" w:eastAsia="宋体" w:cs="宋体"/>
          <w:b w:val="0"/>
          <w:bCs w:val="0"/>
          <w:color w:val="auto"/>
          <w:sz w:val="24"/>
          <w:szCs w:val="24"/>
          <w:highlight w:val="none"/>
        </w:rPr>
        <w:t>提供以上所有人员的证书及投标供应商为其缴纳的近一年中任意一个月份（不含投标当月）的社保证明文件扫描件上传至电子投标文件，未按要求提供不得分】</w:t>
      </w:r>
    </w:p>
    <w:p w14:paraId="2F08932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车辆配备（10分）：拟为本项目配置救险车或移动泵车（流量2000m³/h）2辆；配置清洗车5辆；配置吸污车1辆（容量≥10m³）；配置清淤车1辆。满足1项车辆类型得2分；同时配备上述4项车辆类型及数量的得10分。本项最高得10分【自有车辆提供发票（发票抬头必须与投标供应商名称一致）、车辆照片、行驶证、机动车登记证；租赁车辆提供租赁协议、车辆照片、行驶证、租赁发票；提供以上证明材料扫描件上传至电子投标文件，未按要求提供不得分】</w:t>
      </w:r>
    </w:p>
    <w:p w14:paraId="0F24F9F0">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设备配备（6分）：拟为本项目配置CCTV检测设备，有1套得0.5分，最高得2分；配置内窥摄像系统（QV），有1套得0.5分，最高得2分；配置声纳检测仪，有1台得1分，最高得1分；配置安全设备（1台多功能气体检测仪、1台50KW</w:t>
      </w:r>
      <w:r>
        <w:rPr>
          <w:rFonts w:hint="eastAsia" w:ascii="宋体" w:hAnsi="宋体" w:cs="宋体"/>
          <w:bCs/>
          <w:color w:val="auto"/>
          <w:sz w:val="24"/>
          <w:highlight w:val="none"/>
          <w:lang w:val="en-US" w:eastAsia="zh-CN"/>
        </w:rPr>
        <w:t>及</w:t>
      </w:r>
      <w:r>
        <w:rPr>
          <w:rFonts w:hint="eastAsia" w:ascii="宋体" w:hAnsi="宋体" w:cs="宋体"/>
          <w:bCs/>
          <w:color w:val="auto"/>
          <w:sz w:val="24"/>
          <w:highlight w:val="none"/>
          <w:lang w:eastAsia="zh-CN"/>
        </w:rPr>
        <w:t>以上发电机、1套呼吸器），有1套得1分，最高得1分；本项最高得6分【自有设备提供发票（发票抬头必须与投标供应商名称一致）、设备照片；租赁设备提供租赁协议、设备照片、租赁发票；提供以上证明材料扫描件上传至电子投标文件，未按要求提供不得分】</w:t>
      </w:r>
    </w:p>
    <w:p w14:paraId="72365920">
      <w:pPr>
        <w:keepNext w:val="0"/>
        <w:keepLines w:val="0"/>
        <w:pageBreakBefore w:val="0"/>
        <w:widowControl w:val="0"/>
        <w:spacing w:line="360" w:lineRule="auto"/>
        <w:ind w:left="0"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3.技术文件</w:t>
      </w:r>
      <w:r>
        <w:rPr>
          <w:rFonts w:hint="eastAsia"/>
          <w:b/>
          <w:color w:val="auto"/>
          <w:sz w:val="24"/>
          <w:szCs w:val="24"/>
          <w:highlight w:val="none"/>
        </w:rPr>
        <w:t xml:space="preserve">（暗标） </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40</w:t>
      </w:r>
      <w:r>
        <w:rPr>
          <w:rFonts w:hint="eastAsia" w:ascii="宋体" w:hAnsi="宋体" w:cs="宋体"/>
          <w:b/>
          <w:bCs/>
          <w:color w:val="auto"/>
          <w:sz w:val="24"/>
          <w:szCs w:val="24"/>
          <w:highlight w:val="none"/>
        </w:rPr>
        <w:t>分）</w:t>
      </w:r>
    </w:p>
    <w:p w14:paraId="6035199E">
      <w:pPr>
        <w:keepNext w:val="0"/>
        <w:keepLines w:val="0"/>
        <w:pageBreakBefore w:val="0"/>
        <w:widowControl w:val="0"/>
        <w:tabs>
          <w:tab w:val="left" w:pos="2880"/>
        </w:tabs>
        <w:spacing w:line="360" w:lineRule="auto"/>
        <w:ind w:firstLine="480"/>
        <w:jc w:val="left"/>
        <w:outlineLvl w:val="9"/>
        <w:rPr>
          <w:rFonts w:hint="eastAsia" w:ascii="宋体" w:hAnsi="宋体" w:eastAsia="宋体" w:cs="宋体"/>
          <w:b/>
          <w:bCs/>
          <w:color w:val="auto"/>
          <w:sz w:val="24"/>
          <w:szCs w:val="21"/>
          <w:highlight w:val="none"/>
          <w:u w:val="single"/>
          <w:lang w:val="en-US" w:eastAsia="zh-CN"/>
        </w:rPr>
      </w:pPr>
      <w:r>
        <w:rPr>
          <w:rFonts w:hint="eastAsia" w:ascii="宋体" w:hAnsi="宋体" w:eastAsia="宋体" w:cs="Arial"/>
          <w:b/>
          <w:color w:val="auto"/>
          <w:sz w:val="24"/>
          <w:szCs w:val="24"/>
          <w:highlight w:val="none"/>
          <w:u w:val="single"/>
          <w:lang w:eastAsia="zh-CN"/>
        </w:rPr>
        <w:t>注：技术文件部分属于暗标，投标人在制作技术文件部分相关内容时不得有体现投标人身份的内容，否则投标无效。</w:t>
      </w:r>
    </w:p>
    <w:p w14:paraId="737FECBF">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1）管网养护方案（10分）：包括但不限于日常巡检、养护方案，养护中产生的垃圾安全处置方案等；方案完整、科学、合理、全面，与采购需求贴合度高的得10分；方案较完整、科学、合理、但稍有缺陷的得7分；方案简略、基本满足采购需求且有逻辑性的得4分；方案不能满足采购需求，或存在逻辑错误、前后矛盾，或存在违反现行相关规范的，该项不得分。</w:t>
      </w:r>
    </w:p>
    <w:p w14:paraId="0109A665">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2）养护应急处置方案（9分）：包括但不限于污水外溢、管道沉降损坏等各类应急处理方案；方案完整、科学、合理、全面，与采购需求贴合度高的得9分；方案较完整、科学、合理、但稍有缺陷的得6分；方案简略、基本满足采购需求且有逻辑性的得3分；方案不能满足采购需求，或存在逻辑错误、前后矛盾，或存在违反现行相关规范的，该项不得分。</w:t>
      </w:r>
    </w:p>
    <w:p w14:paraId="37BBA751">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3）安全文明管理保障措施（9分）：包括但不限于正常营运及养护作业时和发生事故时的交通组织和安全防护措施等；措施完整、科学、合理、全面，与采购需求贴合度高的得9分；措施较完整、科学、合理、但稍有缺陷的得6分；措施简略、基本满足采购需求且有逻辑性的得3分；措施不能满足采购需求，或存在逻辑错误、前后矛盾，或存在违反现行相关规范的，该项不得分。</w:t>
      </w:r>
    </w:p>
    <w:p w14:paraId="12407735">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（4）质量保证措施（8分）：包括但不限于工作重点、难点及其解决措施，质量保证措施等；措施完整、科学、合理、全面，与采购需求贴合度高的得8分；措施较完整、科学、合理、但稍有缺陷的得</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分；措施简略、基本满足采购需求且有逻辑性的得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分；措施不能满足采购需求，或存在逻辑错误、前后矛盾，或存在违反现行相关规范的，该项不得分。</w:t>
      </w:r>
    </w:p>
    <w:p w14:paraId="4596D023">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（5）服务承诺及响应措施（4分）</w:t>
      </w:r>
    </w:p>
    <w:p w14:paraId="11DA6EB9">
      <w:pPr>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措施科学合理、响应时间迅速，服务承诺优秀的得4分；措施较科学合理、响应时间稍差，服务承诺一般的得2分；措施基本科学合理、响应时间较慢，服务承诺较差的得1分；未提供不得分。</w:t>
      </w:r>
    </w:p>
    <w:p w14:paraId="46B48A00">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技术方案应当合理编写内容，页数范围控制在</w:t>
      </w: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00页</w:t>
      </w:r>
      <w:r>
        <w:rPr>
          <w:rFonts w:hint="eastAsia" w:ascii="宋体" w:hAnsi="宋体" w:cs="宋体"/>
          <w:b/>
          <w:bCs/>
          <w:color w:val="auto"/>
          <w:sz w:val="24"/>
          <w:highlight w:val="none"/>
          <w:lang w:val="en-US" w:eastAsia="zh-CN"/>
        </w:rPr>
        <w:t>内</w:t>
      </w:r>
      <w:r>
        <w:rPr>
          <w:rFonts w:hint="eastAsia" w:ascii="宋体" w:hAnsi="宋体" w:eastAsia="宋体" w:cs="宋体"/>
          <w:b/>
          <w:bCs/>
          <w:color w:val="auto"/>
          <w:sz w:val="24"/>
          <w:highlight w:val="none"/>
        </w:rPr>
        <w:t>，超出该范围作无效标处理。</w:t>
      </w:r>
    </w:p>
    <w:p w14:paraId="02CF2C6B">
      <w:pPr>
        <w:keepNext w:val="0"/>
        <w:keepLines w:val="0"/>
        <w:pageBreakBefore w:val="0"/>
        <w:widowControl w:val="0"/>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技术标评委在5人及5人以上的，取所有成员的平均值。</w:t>
      </w:r>
      <w:r>
        <w:rPr>
          <w:rFonts w:hint="eastAsia" w:ascii="宋体" w:hAnsi="宋体" w:eastAsia="宋体" w:cs="宋体"/>
          <w:b/>
          <w:bCs/>
          <w:color w:val="auto"/>
          <w:sz w:val="24"/>
          <w:szCs w:val="24"/>
          <w:highlight w:val="none"/>
          <w:shd w:val="clear" w:color="auto" w:fill="FFFFFF"/>
          <w:lang w:val="en-US" w:eastAsia="zh-CN" w:bidi="ar"/>
        </w:rPr>
        <w:t>未列入本评分细则的其他条件不作为评分内容。</w:t>
      </w:r>
    </w:p>
    <w:p w14:paraId="263CE4DC">
      <w:pPr>
        <w:keepNext w:val="0"/>
        <w:keepLines w:val="0"/>
        <w:pageBreakBefore w:val="0"/>
        <w:widowControl w:val="0"/>
        <w:tabs>
          <w:tab w:val="left" w:pos="1401"/>
        </w:tabs>
        <w:spacing w:line="360" w:lineRule="auto"/>
        <w:ind w:firstLine="482"/>
        <w:jc w:val="left"/>
        <w:outlineLvl w:val="1"/>
        <w:rPr>
          <w:rFonts w:ascii="黑体" w:eastAsia="黑体"/>
          <w:bCs/>
          <w:color w:val="auto"/>
          <w:sz w:val="24"/>
          <w:szCs w:val="24"/>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附件二：投标文件格式</w:t>
      </w:r>
    </w:p>
    <w:p w14:paraId="0ED7CA57">
      <w:pPr>
        <w:rPr>
          <w:rFonts w:ascii="黑体" w:eastAsia="黑体"/>
          <w:bCs/>
          <w:color w:val="auto"/>
          <w:sz w:val="32"/>
          <w:highlight w:val="none"/>
        </w:rPr>
      </w:pPr>
    </w:p>
    <w:p w14:paraId="363085F9">
      <w:pPr>
        <w:pStyle w:val="222"/>
        <w:rPr>
          <w:rFonts w:ascii="黑体" w:eastAsia="黑体"/>
          <w:color w:val="auto"/>
          <w:sz w:val="32"/>
          <w:highlight w:val="none"/>
        </w:rPr>
      </w:pPr>
    </w:p>
    <w:p w14:paraId="47F983D8">
      <w:pPr>
        <w:pStyle w:val="222"/>
        <w:rPr>
          <w:rFonts w:ascii="黑体" w:eastAsia="黑体"/>
          <w:color w:val="auto"/>
          <w:sz w:val="32"/>
          <w:highlight w:val="none"/>
        </w:rPr>
      </w:pPr>
    </w:p>
    <w:p w14:paraId="05EE1FB0">
      <w:pPr>
        <w:pStyle w:val="222"/>
        <w:rPr>
          <w:rFonts w:ascii="黑体" w:eastAsia="黑体"/>
          <w:color w:val="auto"/>
          <w:sz w:val="32"/>
          <w:highlight w:val="none"/>
        </w:rPr>
      </w:pPr>
    </w:p>
    <w:p w14:paraId="1895BC77">
      <w:pPr>
        <w:pStyle w:val="222"/>
        <w:rPr>
          <w:rFonts w:ascii="黑体" w:eastAsia="黑体"/>
          <w:color w:val="auto"/>
          <w:sz w:val="32"/>
          <w:highlight w:val="none"/>
        </w:rPr>
      </w:pPr>
    </w:p>
    <w:p w14:paraId="048A3E0C">
      <w:pPr>
        <w:pStyle w:val="222"/>
        <w:rPr>
          <w:rFonts w:ascii="黑体" w:eastAsia="黑体"/>
          <w:color w:val="auto"/>
          <w:sz w:val="32"/>
          <w:highlight w:val="none"/>
        </w:rPr>
      </w:pPr>
    </w:p>
    <w:p w14:paraId="208E0B14">
      <w:pPr>
        <w:pStyle w:val="222"/>
        <w:rPr>
          <w:rFonts w:ascii="黑体" w:eastAsia="黑体"/>
          <w:color w:val="auto"/>
          <w:sz w:val="32"/>
          <w:highlight w:val="none"/>
        </w:rPr>
      </w:pPr>
    </w:p>
    <w:p w14:paraId="26E2D340">
      <w:pPr>
        <w:rPr>
          <w:rFonts w:ascii="黑体" w:eastAsia="黑体"/>
          <w:bCs/>
          <w:color w:val="auto"/>
          <w:sz w:val="32"/>
          <w:highlight w:val="none"/>
        </w:rPr>
      </w:pPr>
    </w:p>
    <w:p w14:paraId="19A18BDC">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4D471A6D">
      <w:pPr>
        <w:jc w:val="center"/>
        <w:rPr>
          <w:rFonts w:ascii="黑体" w:eastAsia="黑体"/>
          <w:bCs/>
          <w:color w:val="auto"/>
          <w:sz w:val="72"/>
          <w:highlight w:val="none"/>
        </w:rPr>
      </w:pPr>
    </w:p>
    <w:p w14:paraId="0B128701">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249127DD">
      <w:pPr>
        <w:jc w:val="center"/>
        <w:rPr>
          <w:rFonts w:ascii="黑体" w:eastAsia="黑体"/>
          <w:bCs/>
          <w:color w:val="auto"/>
          <w:sz w:val="72"/>
          <w:highlight w:val="none"/>
        </w:rPr>
      </w:pPr>
    </w:p>
    <w:p w14:paraId="23D9063E">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4B55F7B7">
      <w:pPr>
        <w:jc w:val="center"/>
        <w:rPr>
          <w:rFonts w:ascii="黑体" w:eastAsia="黑体"/>
          <w:bCs/>
          <w:color w:val="auto"/>
          <w:sz w:val="52"/>
          <w:szCs w:val="52"/>
          <w:highlight w:val="none"/>
        </w:rPr>
      </w:pPr>
    </w:p>
    <w:p w14:paraId="7A694E41">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03FDB44D">
      <w:pPr>
        <w:rPr>
          <w:rFonts w:ascii="楷体_GB2312" w:eastAsia="楷体_GB2312"/>
          <w:bCs/>
          <w:color w:val="auto"/>
          <w:sz w:val="72"/>
          <w:highlight w:val="none"/>
        </w:rPr>
      </w:pPr>
    </w:p>
    <w:p w14:paraId="0ABA8215">
      <w:pPr>
        <w:rPr>
          <w:rFonts w:ascii="楷体_GB2312" w:eastAsia="楷体_GB2312"/>
          <w:bCs/>
          <w:color w:val="auto"/>
          <w:sz w:val="28"/>
          <w:highlight w:val="none"/>
        </w:rPr>
      </w:pPr>
    </w:p>
    <w:p w14:paraId="28D50B6C">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JSZC-320214-JSZH-G2026-0078</w:t>
      </w:r>
    </w:p>
    <w:p w14:paraId="62C0AE75">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hAnsi="华文中宋" w:eastAsia="黑体"/>
          <w:bCs/>
          <w:color w:val="auto"/>
          <w:sz w:val="28"/>
          <w:szCs w:val="28"/>
          <w:highlight w:val="none"/>
          <w:lang w:eastAsia="zh-CN"/>
        </w:rPr>
        <w:t>2026-2028年江溪街道街管道路雨水管网清疏、养护服务项目</w:t>
      </w:r>
    </w:p>
    <w:p w14:paraId="29925A84">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449B0684">
      <w:pPr>
        <w:rPr>
          <w:rFonts w:ascii="黑体" w:eastAsia="黑体"/>
          <w:bCs/>
          <w:color w:val="auto"/>
          <w:sz w:val="32"/>
          <w:highlight w:val="none"/>
        </w:rPr>
      </w:pPr>
    </w:p>
    <w:p w14:paraId="12D0232F">
      <w:pPr>
        <w:jc w:val="center"/>
        <w:rPr>
          <w:rFonts w:ascii="黑体" w:eastAsia="黑体"/>
          <w:bCs/>
          <w:color w:val="auto"/>
          <w:sz w:val="36"/>
          <w:szCs w:val="36"/>
          <w:highlight w:val="none"/>
        </w:rPr>
      </w:pPr>
      <w:r>
        <w:rPr>
          <w:rFonts w:hint="eastAsia" w:ascii="黑体" w:eastAsia="黑体"/>
          <w:bCs/>
          <w:color w:val="auto"/>
          <w:sz w:val="36"/>
          <w:szCs w:val="36"/>
          <w:highlight w:val="none"/>
        </w:rPr>
        <w:t>二〇二六年  月  日</w:t>
      </w:r>
    </w:p>
    <w:p w14:paraId="4014284C">
      <w:pPr>
        <w:rPr>
          <w:rFonts w:ascii="黑体" w:hAnsi="宋体" w:eastAsia="黑体"/>
          <w:bCs/>
          <w:color w:val="auto"/>
          <w:sz w:val="24"/>
          <w:szCs w:val="24"/>
          <w:highlight w:val="none"/>
        </w:rPr>
      </w:pPr>
      <w:bookmarkStart w:id="9" w:name="一．报价函（格式）"/>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（一）投标函（格式）：</w:t>
      </w:r>
    </w:p>
    <w:p w14:paraId="5F85F5CD">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0F1AF05D">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无锡市新吴区人民政府江溪街道办事处</w:t>
      </w:r>
      <w:r>
        <w:rPr>
          <w:rFonts w:hint="eastAsia" w:ascii="宋体" w:hAnsi="宋体"/>
          <w:bCs/>
          <w:color w:val="auto"/>
          <w:sz w:val="24"/>
          <w:szCs w:val="24"/>
          <w:highlight w:val="none"/>
        </w:rPr>
        <w:t>：</w:t>
      </w:r>
    </w:p>
    <w:p w14:paraId="2C45BD6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JSZC-320214-JSZH-G2026-0078</w:t>
      </w:r>
      <w:r>
        <w:rPr>
          <w:rFonts w:hint="eastAsia" w:ascii="宋体" w:hAnsi="宋体"/>
          <w:bCs/>
          <w:color w:val="auto"/>
          <w:sz w:val="24"/>
          <w:szCs w:val="24"/>
          <w:highlight w:val="none"/>
        </w:rPr>
        <w:t>招标文件，经仔细阅读和研究，我方决定参加此项目的投标。</w:t>
      </w:r>
    </w:p>
    <w:p w14:paraId="51B9B324">
      <w:pPr>
        <w:numPr>
          <w:ilvl w:val="0"/>
          <w:numId w:val="15"/>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D40242B">
      <w:pPr>
        <w:numPr>
          <w:ilvl w:val="0"/>
          <w:numId w:val="15"/>
        </w:numPr>
        <w:tabs>
          <w:tab w:val="left" w:pos="0"/>
          <w:tab w:val="left" w:pos="315"/>
          <w:tab w:val="left" w:pos="525"/>
          <w:tab w:val="left" w:pos="840"/>
          <w:tab w:val="left" w:pos="945"/>
          <w:tab w:val="left" w:pos="1050"/>
        </w:tabs>
        <w:spacing w:line="360" w:lineRule="auto"/>
        <w:ind w:left="0" w:firstLine="523"/>
        <w:rPr>
          <w:rStyle w:val="212"/>
          <w:bCs/>
          <w:color w:val="auto"/>
          <w:highlight w:val="none"/>
        </w:rPr>
      </w:pPr>
      <w:r>
        <w:rPr>
          <w:rFonts w:hint="eastAsia" w:ascii="宋体" w:hAnsi="宋体"/>
          <w:bCs/>
          <w:color w:val="auto"/>
          <w:sz w:val="24"/>
          <w:szCs w:val="24"/>
          <w:highlight w:val="none"/>
        </w:rPr>
        <w:t>我方愿意提供江苏智汇锡建工程项目管理有限公司在招标文件中要求的文件、资料。</w:t>
      </w:r>
    </w:p>
    <w:p w14:paraId="0AA7E3A0">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791ACA80">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F03656E">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79AF4403">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5766FDEF">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19F79398">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78DE679D">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11E49397">
      <w:pPr>
        <w:numPr>
          <w:ilvl w:val="0"/>
          <w:numId w:val="15"/>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35B47794">
      <w:pPr>
        <w:spacing w:line="400" w:lineRule="exact"/>
        <w:ind w:firstLine="480"/>
        <w:rPr>
          <w:rFonts w:hint="eastAsia" w:ascii="宋体" w:hAnsi="宋体"/>
          <w:bCs/>
          <w:color w:val="auto"/>
          <w:sz w:val="24"/>
          <w:szCs w:val="24"/>
          <w:highlight w:val="none"/>
        </w:rPr>
      </w:pPr>
    </w:p>
    <w:p w14:paraId="6D6279B2">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2CBC56E4">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46D60F26">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1585B017">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066E0E1C">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7001A57B">
      <w:pPr>
        <w:spacing w:line="360" w:lineRule="auto"/>
        <w:rPr>
          <w:rFonts w:ascii="黑体" w:eastAsia="黑体"/>
          <w:bCs/>
          <w:color w:val="auto"/>
          <w:sz w:val="36"/>
          <w:highlight w:val="none"/>
        </w:rPr>
      </w:pPr>
    </w:p>
    <w:p w14:paraId="5C74CD2E">
      <w:pPr>
        <w:jc w:val="center"/>
        <w:rPr>
          <w:rFonts w:ascii="黑体" w:eastAsia="黑体"/>
          <w:bCs/>
          <w:color w:val="auto"/>
          <w:sz w:val="28"/>
          <w:szCs w:val="28"/>
          <w:highlight w:val="none"/>
        </w:rPr>
      </w:pPr>
      <w:bookmarkStart w:id="10" w:name="报价方关于资格的声明函（格式）"/>
      <w:bookmarkEnd w:id="10"/>
      <w:r>
        <w:rPr>
          <w:rFonts w:hint="eastAsia" w:ascii="黑体" w:eastAsia="黑体"/>
          <w:bCs/>
          <w:color w:val="auto"/>
          <w:sz w:val="28"/>
          <w:szCs w:val="28"/>
          <w:highlight w:val="none"/>
        </w:rPr>
        <w:t>关于资格的声明函</w:t>
      </w:r>
    </w:p>
    <w:p w14:paraId="74851CD5">
      <w:pPr>
        <w:jc w:val="center"/>
        <w:rPr>
          <w:rFonts w:ascii="黑体" w:eastAsia="黑体"/>
          <w:bCs/>
          <w:color w:val="auto"/>
          <w:sz w:val="32"/>
          <w:highlight w:val="none"/>
        </w:rPr>
      </w:pPr>
    </w:p>
    <w:p w14:paraId="75CD1B7C">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2E141AEB">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04D21AAF">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无锡市新吴区人民政府江溪街道办事处</w:t>
      </w:r>
      <w:r>
        <w:rPr>
          <w:rFonts w:hint="eastAsia" w:ascii="宋体" w:hAnsi="宋体"/>
          <w:bCs/>
          <w:color w:val="auto"/>
          <w:sz w:val="24"/>
          <w:szCs w:val="24"/>
          <w:highlight w:val="none"/>
        </w:rPr>
        <w:t>：</w:t>
      </w:r>
    </w:p>
    <w:p w14:paraId="0BDA35A8">
      <w:pPr>
        <w:spacing w:line="480" w:lineRule="auto"/>
        <w:rPr>
          <w:rFonts w:ascii="宋体"/>
          <w:bCs/>
          <w:color w:val="auto"/>
          <w:sz w:val="24"/>
          <w:szCs w:val="24"/>
          <w:highlight w:val="none"/>
        </w:rPr>
      </w:pPr>
    </w:p>
    <w:p w14:paraId="2A0245BF">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JSZC-320214-JSZH-G2026-0078</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JSZC-320214-JSZH-G2026-0078</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3CD581D6">
      <w:pPr>
        <w:spacing w:line="480" w:lineRule="auto"/>
        <w:rPr>
          <w:rFonts w:ascii="宋体"/>
          <w:bCs/>
          <w:color w:val="auto"/>
          <w:sz w:val="24"/>
          <w:szCs w:val="24"/>
          <w:highlight w:val="none"/>
        </w:rPr>
      </w:pPr>
    </w:p>
    <w:p w14:paraId="3BC94AA6">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64E5DB6B">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3F8572F1">
      <w:pPr>
        <w:spacing w:line="480" w:lineRule="auto"/>
        <w:rPr>
          <w:rFonts w:ascii="宋体"/>
          <w:bCs/>
          <w:color w:val="auto"/>
          <w:sz w:val="24"/>
          <w:szCs w:val="24"/>
          <w:highlight w:val="none"/>
        </w:rPr>
      </w:pPr>
    </w:p>
    <w:p w14:paraId="7181668D">
      <w:pPr>
        <w:ind w:firstLine="480"/>
        <w:rPr>
          <w:rFonts w:ascii="黑体" w:hAnsi="宋体" w:eastAsia="黑体"/>
          <w:bCs/>
          <w:color w:val="auto"/>
          <w:sz w:val="24"/>
          <w:szCs w:val="24"/>
          <w:highlight w:val="none"/>
        </w:rPr>
      </w:pPr>
    </w:p>
    <w:p w14:paraId="25507420">
      <w:pPr>
        <w:ind w:firstLine="480"/>
        <w:rPr>
          <w:rFonts w:ascii="黑体" w:hAnsi="宋体" w:eastAsia="黑体"/>
          <w:bCs/>
          <w:color w:val="auto"/>
          <w:sz w:val="24"/>
          <w:szCs w:val="24"/>
          <w:highlight w:val="none"/>
        </w:rPr>
      </w:pPr>
    </w:p>
    <w:p w14:paraId="06D05408">
      <w:pPr>
        <w:ind w:firstLine="480"/>
        <w:rPr>
          <w:rFonts w:ascii="黑体" w:hAnsi="宋体" w:eastAsia="黑体"/>
          <w:bCs/>
          <w:color w:val="auto"/>
          <w:sz w:val="24"/>
          <w:szCs w:val="24"/>
          <w:highlight w:val="none"/>
        </w:rPr>
      </w:pPr>
    </w:p>
    <w:p w14:paraId="3E8DEDFE">
      <w:pPr>
        <w:ind w:firstLine="480"/>
        <w:rPr>
          <w:rFonts w:ascii="黑体" w:hAnsi="宋体" w:eastAsia="黑体"/>
          <w:bCs/>
          <w:color w:val="auto"/>
          <w:sz w:val="24"/>
          <w:szCs w:val="24"/>
          <w:highlight w:val="none"/>
        </w:rPr>
      </w:pPr>
    </w:p>
    <w:p w14:paraId="1107E973">
      <w:pPr>
        <w:ind w:firstLine="480"/>
        <w:rPr>
          <w:rFonts w:ascii="黑体" w:hAnsi="宋体" w:eastAsia="黑体"/>
          <w:bCs/>
          <w:color w:val="auto"/>
          <w:sz w:val="24"/>
          <w:szCs w:val="24"/>
          <w:highlight w:val="none"/>
        </w:rPr>
      </w:pPr>
    </w:p>
    <w:p w14:paraId="6586EDA5">
      <w:pPr>
        <w:ind w:firstLine="480"/>
        <w:rPr>
          <w:rFonts w:ascii="黑体" w:hAnsi="宋体" w:eastAsia="黑体"/>
          <w:bCs/>
          <w:color w:val="auto"/>
          <w:sz w:val="24"/>
          <w:szCs w:val="24"/>
          <w:highlight w:val="none"/>
        </w:rPr>
      </w:pPr>
    </w:p>
    <w:p w14:paraId="0E43AC22">
      <w:pPr>
        <w:ind w:firstLine="480"/>
        <w:rPr>
          <w:rFonts w:ascii="黑体" w:hAnsi="宋体" w:eastAsia="黑体"/>
          <w:bCs/>
          <w:color w:val="auto"/>
          <w:sz w:val="24"/>
          <w:szCs w:val="24"/>
          <w:highlight w:val="none"/>
        </w:rPr>
      </w:pPr>
    </w:p>
    <w:p w14:paraId="1183754A">
      <w:pPr>
        <w:ind w:firstLine="42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0D2FC9C2">
      <w:pPr>
        <w:ind w:firstLine="480"/>
        <w:rPr>
          <w:rFonts w:ascii="黑体" w:hAnsi="宋体" w:eastAsia="黑体"/>
          <w:bCs/>
          <w:color w:val="auto"/>
          <w:sz w:val="24"/>
          <w:szCs w:val="24"/>
          <w:highlight w:val="none"/>
        </w:rPr>
      </w:pPr>
    </w:p>
    <w:p w14:paraId="3BA49BFE">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05A93314">
      <w:pPr>
        <w:rPr>
          <w:rFonts w:ascii="黑体" w:eastAsia="黑体"/>
          <w:bCs/>
          <w:color w:val="auto"/>
          <w:sz w:val="28"/>
          <w:szCs w:val="28"/>
          <w:highlight w:val="none"/>
        </w:rPr>
      </w:pPr>
    </w:p>
    <w:p w14:paraId="00D7FED3">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5B82A560">
      <w:pPr>
        <w:spacing w:line="360" w:lineRule="auto"/>
        <w:jc w:val="center"/>
        <w:rPr>
          <w:rFonts w:ascii="楷体_GB2312" w:eastAsia="楷体_GB2312"/>
          <w:bCs/>
          <w:color w:val="auto"/>
          <w:sz w:val="36"/>
          <w:highlight w:val="none"/>
        </w:rPr>
      </w:pPr>
    </w:p>
    <w:p w14:paraId="45C8869E">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468A9BAA">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44AF7B90">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无锡市新吴区人民政府江溪街道办事处</w:t>
      </w:r>
      <w:r>
        <w:rPr>
          <w:rFonts w:hint="eastAsia" w:ascii="宋体" w:hAnsi="宋体"/>
          <w:bCs/>
          <w:color w:val="auto"/>
          <w:sz w:val="24"/>
          <w:szCs w:val="24"/>
          <w:highlight w:val="none"/>
        </w:rPr>
        <w:t>：</w:t>
      </w:r>
    </w:p>
    <w:p w14:paraId="7D6BB29E">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JSZC-320214-JSZH-G2026-0078</w:t>
      </w:r>
      <w:r>
        <w:rPr>
          <w:rFonts w:hint="eastAsia" w:ascii="宋体" w:hAnsi="宋体"/>
          <w:bCs/>
          <w:color w:val="auto"/>
          <w:sz w:val="24"/>
          <w:szCs w:val="24"/>
          <w:highlight w:val="none"/>
        </w:rPr>
        <w:t>）的投标、参与开标、评标、签约等具体工作，并签署全部有关的文件、协议及合同。</w:t>
      </w:r>
    </w:p>
    <w:p w14:paraId="7A237275">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1842D692">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4090BC53">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6102F24E">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61C0E94E">
      <w:pPr>
        <w:spacing w:line="580" w:lineRule="exact"/>
        <w:ind w:firstLine="3240"/>
        <w:rPr>
          <w:rFonts w:ascii="宋体"/>
          <w:bCs/>
          <w:color w:val="auto"/>
          <w:sz w:val="24"/>
          <w:szCs w:val="24"/>
          <w:highlight w:val="none"/>
        </w:rPr>
      </w:pPr>
    </w:p>
    <w:p w14:paraId="364F9FA2">
      <w:pPr>
        <w:spacing w:line="580" w:lineRule="exact"/>
        <w:ind w:firstLine="3240"/>
        <w:rPr>
          <w:rFonts w:ascii="宋体"/>
          <w:bCs/>
          <w:color w:val="auto"/>
          <w:sz w:val="24"/>
          <w:szCs w:val="24"/>
          <w:highlight w:val="none"/>
        </w:rPr>
      </w:pPr>
    </w:p>
    <w:p w14:paraId="0030C9C9">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454C9F87">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34BFE574">
      <w:pPr>
        <w:spacing w:line="580" w:lineRule="exact"/>
        <w:ind w:firstLine="420"/>
        <w:rPr>
          <w:rFonts w:ascii="宋体"/>
          <w:bCs/>
          <w:color w:val="auto"/>
          <w:sz w:val="24"/>
          <w:szCs w:val="24"/>
          <w:highlight w:val="none"/>
        </w:rPr>
      </w:pPr>
    </w:p>
    <w:p w14:paraId="3F8C408B">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76833F34">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C88073D">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00A4CBD2">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770868B6">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E708E3E">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7B4C1990">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AA3C154">
      <w:pPr>
        <w:rPr>
          <w:rFonts w:ascii="黑体" w:hAnsi="宋体" w:eastAsia="黑体"/>
          <w:bCs/>
          <w:color w:val="auto"/>
          <w:sz w:val="24"/>
          <w:szCs w:val="24"/>
          <w:highlight w:val="none"/>
        </w:rPr>
      </w:pPr>
    </w:p>
    <w:p w14:paraId="669F2449">
      <w:pPr>
        <w:rPr>
          <w:rFonts w:ascii="黑体" w:hAnsi="宋体" w:eastAsia="黑体"/>
          <w:bCs/>
          <w:color w:val="auto"/>
          <w:sz w:val="24"/>
          <w:szCs w:val="24"/>
          <w:highlight w:val="none"/>
        </w:rPr>
      </w:pPr>
    </w:p>
    <w:p w14:paraId="205528AC">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14B9D63E">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4E049107">
      <w:pPr>
        <w:spacing w:line="360" w:lineRule="auto"/>
        <w:rPr>
          <w:rFonts w:ascii="宋体" w:hAnsi="宋体"/>
          <w:bCs/>
          <w:color w:val="auto"/>
          <w:sz w:val="24"/>
          <w:szCs w:val="24"/>
          <w:highlight w:val="none"/>
        </w:rPr>
      </w:pPr>
    </w:p>
    <w:p w14:paraId="674810B3">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4D87177C">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0027D0B1">
      <w:pPr>
        <w:ind w:firstLine="420"/>
        <w:rPr>
          <w:rFonts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759DEDC8">
      <w:pPr>
        <w:spacing w:line="480" w:lineRule="auto"/>
        <w:rPr>
          <w:rFonts w:ascii="宋体"/>
          <w:bCs/>
          <w:color w:val="auto"/>
          <w:sz w:val="24"/>
          <w:szCs w:val="24"/>
          <w:highlight w:val="none"/>
        </w:rPr>
      </w:pPr>
    </w:p>
    <w:p w14:paraId="71723371">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61E1825B">
      <w:pPr>
        <w:jc w:val="center"/>
        <w:rPr>
          <w:rFonts w:ascii="黑体" w:eastAsia="黑体"/>
          <w:bCs/>
          <w:color w:val="auto"/>
          <w:sz w:val="28"/>
          <w:szCs w:val="28"/>
          <w:highlight w:val="none"/>
        </w:rPr>
      </w:pPr>
    </w:p>
    <w:p w14:paraId="6165EA8B">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FE79B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EE699BE">
      <w:pPr>
        <w:spacing w:line="580" w:lineRule="exact"/>
        <w:ind w:firstLine="480"/>
        <w:rPr>
          <w:rFonts w:ascii="宋体" w:hAnsi="宋体"/>
          <w:bCs/>
          <w:color w:val="auto"/>
          <w:sz w:val="24"/>
          <w:szCs w:val="24"/>
          <w:highlight w:val="none"/>
        </w:rPr>
      </w:pPr>
    </w:p>
    <w:p w14:paraId="29DF667F">
      <w:pPr>
        <w:spacing w:line="580" w:lineRule="exact"/>
        <w:ind w:firstLine="480"/>
        <w:rPr>
          <w:rFonts w:ascii="宋体" w:hAnsi="宋体"/>
          <w:bCs/>
          <w:color w:val="auto"/>
          <w:sz w:val="24"/>
          <w:szCs w:val="24"/>
          <w:highlight w:val="none"/>
        </w:rPr>
      </w:pPr>
    </w:p>
    <w:p w14:paraId="54CDEF96">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4D492155">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4F07DDB9">
      <w:pPr>
        <w:ind w:firstLine="480"/>
        <w:rPr>
          <w:rFonts w:ascii="黑体" w:hAnsi="宋体" w:eastAsia="黑体"/>
          <w:bCs/>
          <w:color w:val="auto"/>
          <w:sz w:val="24"/>
          <w:szCs w:val="24"/>
          <w:highlight w:val="none"/>
        </w:rPr>
      </w:pPr>
    </w:p>
    <w:p w14:paraId="246D2064">
      <w:pPr>
        <w:ind w:firstLine="480"/>
        <w:rPr>
          <w:rFonts w:ascii="黑体" w:hAnsi="宋体" w:eastAsia="黑体"/>
          <w:bCs/>
          <w:color w:val="auto"/>
          <w:sz w:val="24"/>
          <w:szCs w:val="24"/>
          <w:highlight w:val="none"/>
        </w:rPr>
      </w:pPr>
    </w:p>
    <w:p w14:paraId="6EECB467">
      <w:pPr>
        <w:ind w:firstLine="480"/>
        <w:rPr>
          <w:rFonts w:ascii="黑体" w:hAnsi="宋体" w:eastAsia="黑体"/>
          <w:bCs/>
          <w:color w:val="auto"/>
          <w:sz w:val="24"/>
          <w:szCs w:val="24"/>
          <w:highlight w:val="none"/>
        </w:rPr>
      </w:pPr>
    </w:p>
    <w:p w14:paraId="775D70E9">
      <w:pPr>
        <w:ind w:firstLine="480"/>
        <w:rPr>
          <w:rFonts w:ascii="黑体" w:hAnsi="宋体" w:eastAsia="黑体"/>
          <w:bCs/>
          <w:color w:val="auto"/>
          <w:sz w:val="24"/>
          <w:szCs w:val="24"/>
          <w:highlight w:val="none"/>
        </w:rPr>
      </w:pPr>
    </w:p>
    <w:p w14:paraId="7705A766">
      <w:pPr>
        <w:ind w:firstLine="480"/>
        <w:rPr>
          <w:rFonts w:ascii="黑体" w:hAnsi="宋体" w:eastAsia="黑体"/>
          <w:bCs/>
          <w:color w:val="auto"/>
          <w:sz w:val="24"/>
          <w:szCs w:val="24"/>
          <w:highlight w:val="none"/>
        </w:rPr>
      </w:pPr>
    </w:p>
    <w:p w14:paraId="786BEF5B">
      <w:pPr>
        <w:ind w:firstLine="480"/>
        <w:rPr>
          <w:rFonts w:ascii="黑体" w:hAnsi="宋体" w:eastAsia="黑体"/>
          <w:bCs/>
          <w:color w:val="auto"/>
          <w:sz w:val="24"/>
          <w:szCs w:val="24"/>
          <w:highlight w:val="none"/>
        </w:rPr>
      </w:pPr>
    </w:p>
    <w:p w14:paraId="685247D8">
      <w:pPr>
        <w:ind w:firstLine="480"/>
        <w:rPr>
          <w:rFonts w:ascii="黑体" w:hAnsi="宋体" w:eastAsia="黑体"/>
          <w:bCs/>
          <w:color w:val="auto"/>
          <w:sz w:val="24"/>
          <w:szCs w:val="24"/>
          <w:highlight w:val="none"/>
        </w:rPr>
      </w:pPr>
    </w:p>
    <w:p w14:paraId="4AA8682B">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（六）承诺书（格式）：</w:t>
      </w:r>
    </w:p>
    <w:p w14:paraId="10ED74BB">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702C02E8">
      <w:pPr>
        <w:jc w:val="center"/>
        <w:rPr>
          <w:rFonts w:ascii="黑体" w:eastAsia="黑体"/>
          <w:bCs/>
          <w:color w:val="auto"/>
          <w:sz w:val="28"/>
          <w:szCs w:val="28"/>
          <w:highlight w:val="none"/>
        </w:rPr>
      </w:pPr>
    </w:p>
    <w:p w14:paraId="5EFD7124">
      <w:pPr>
        <w:spacing w:line="480" w:lineRule="auto"/>
        <w:rPr>
          <w:rFonts w:ascii="宋体" w:hAnsi="宋体"/>
          <w:color w:val="auto"/>
          <w:sz w:val="24"/>
          <w:szCs w:val="24"/>
          <w:highlight w:val="none"/>
        </w:rPr>
      </w:pP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JSZC-320214-JSZH-G2026-0078</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2D0CB7F7">
      <w:pPr>
        <w:spacing w:line="480" w:lineRule="auto"/>
        <w:rPr>
          <w:rFonts w:ascii="宋体" w:hAnsi="宋体"/>
          <w:color w:val="auto"/>
          <w:sz w:val="24"/>
          <w:szCs w:val="24"/>
          <w:highlight w:val="none"/>
        </w:rPr>
      </w:pPr>
    </w:p>
    <w:p w14:paraId="27D8A7B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JSZC-320214-JSZH-G2026-0078</w:t>
      </w:r>
      <w:r>
        <w:rPr>
          <w:rFonts w:hint="eastAsia" w:ascii="宋体" w:hAnsi="宋体"/>
          <w:bCs/>
          <w:color w:val="auto"/>
          <w:sz w:val="24"/>
          <w:szCs w:val="24"/>
          <w:highlight w:val="none"/>
        </w:rPr>
        <w:t>）所提供的服务</w:t>
      </w:r>
      <w:r>
        <w:rPr>
          <w:rFonts w:hint="eastAsia" w:ascii="宋体" w:hAnsi="宋体"/>
          <w:bCs/>
          <w:color w:val="auto"/>
          <w:sz w:val="24"/>
          <w:szCs w:val="24"/>
          <w:highlight w:val="none"/>
          <w:lang w:val="en-US" w:eastAsia="zh-CN"/>
        </w:rPr>
        <w:t>和货物</w:t>
      </w:r>
      <w:r>
        <w:rPr>
          <w:rFonts w:hint="eastAsia" w:ascii="宋体" w:hAnsi="宋体"/>
          <w:bCs/>
          <w:color w:val="auto"/>
          <w:sz w:val="24"/>
          <w:szCs w:val="24"/>
          <w:highlight w:val="none"/>
        </w:rPr>
        <w:t>符合招标文件要求；</w:t>
      </w:r>
    </w:p>
    <w:p w14:paraId="37912033">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6735A630">
      <w:pPr>
        <w:spacing w:line="360" w:lineRule="auto"/>
        <w:ind w:firstLine="480"/>
        <w:rPr>
          <w:rFonts w:hint="eastAsia" w:ascii="宋体" w:hAnsi="宋体"/>
          <w:bCs/>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13"/>
          <w:rFonts w:hint="eastAsia" w:ascii="宋体" w:hAnsi="宋体"/>
          <w:bCs/>
          <w:color w:val="auto"/>
          <w:sz w:val="24"/>
          <w:szCs w:val="24"/>
          <w:highlight w:val="none"/>
        </w:rPr>
        <w:t>www.creditchina.gov.cn</w:t>
      </w:r>
      <w:r>
        <w:rPr>
          <w:rStyle w:val="213"/>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bCs/>
          <w:color w:val="auto"/>
          <w:sz w:val="24"/>
          <w:szCs w:val="24"/>
          <w:highlight w:val="none"/>
        </w:rPr>
        <w:t>；</w:t>
      </w:r>
    </w:p>
    <w:p w14:paraId="2D5BB90D">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p>
    <w:p w14:paraId="4640766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w:t>
      </w:r>
    </w:p>
    <w:p w14:paraId="577B4B9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US" w:eastAsia="zh-CN"/>
        </w:rPr>
        <w:t>.</w:t>
      </w:r>
    </w:p>
    <w:p w14:paraId="357DF1B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en-US" w:eastAsia="zh-CN"/>
        </w:rPr>
        <w:t>.</w:t>
      </w:r>
    </w:p>
    <w:p w14:paraId="705FC36F">
      <w:pPr>
        <w:tabs>
          <w:tab w:val="left" w:pos="945"/>
        </w:tabs>
        <w:spacing w:line="360" w:lineRule="auto"/>
        <w:ind w:firstLine="465"/>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en-US" w:eastAsia="zh-CN"/>
        </w:rPr>
        <w:t>.</w:t>
      </w:r>
    </w:p>
    <w:p w14:paraId="6FF33D03">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5AB9BB8A">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54ACACC8">
      <w:pPr>
        <w:spacing w:line="480" w:lineRule="auto"/>
        <w:rPr>
          <w:rFonts w:ascii="宋体" w:hAnsi="宋体"/>
          <w:bCs/>
          <w:color w:val="auto"/>
          <w:sz w:val="24"/>
          <w:szCs w:val="24"/>
          <w:highlight w:val="none"/>
        </w:rPr>
      </w:pPr>
    </w:p>
    <w:p w14:paraId="4E2BB2AB">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7C533907">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1C17ED7">
      <w:pPr>
        <w:spacing w:line="480" w:lineRule="auto"/>
        <w:ind w:firstLine="480"/>
        <w:rPr>
          <w:rFonts w:ascii="宋体" w:hAnsi="宋体"/>
          <w:bCs/>
          <w:color w:val="auto"/>
          <w:sz w:val="24"/>
          <w:szCs w:val="24"/>
          <w:highlight w:val="none"/>
        </w:rPr>
      </w:pPr>
    </w:p>
    <w:p w14:paraId="77569F8E">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6CB46E9B">
      <w:pPr>
        <w:ind w:firstLine="480"/>
        <w:rPr>
          <w:rFonts w:ascii="黑体" w:hAnsi="宋体" w:eastAsia="黑体"/>
          <w:bCs/>
          <w:color w:val="auto"/>
          <w:sz w:val="24"/>
          <w:szCs w:val="24"/>
          <w:highlight w:val="none"/>
        </w:rPr>
      </w:pPr>
    </w:p>
    <w:p w14:paraId="16762AA4">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4FBA438C">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03587C97">
      <w:pPr>
        <w:spacing w:line="300" w:lineRule="auto"/>
        <w:rPr>
          <w:rFonts w:ascii="宋体" w:hAnsi="宋体" w:cs="宋体"/>
          <w:color w:val="auto"/>
          <w:highlight w:val="none"/>
        </w:rPr>
      </w:pPr>
    </w:p>
    <w:p w14:paraId="44FCB12E">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JSZC-320214-JSZH-G2026-0078</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6C9A4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4C8C5310">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4798" w:type="dxa"/>
            <w:noWrap/>
            <w:vAlign w:val="center"/>
          </w:tcPr>
          <w:p w14:paraId="4D9FC389">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2D641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2D47357C">
            <w:pPr>
              <w:pStyle w:val="369"/>
              <w:spacing w:line="400" w:lineRule="exact"/>
              <w:jc w:val="center"/>
              <w:rPr>
                <w:rFonts w:hint="eastAsia" w:hAnsi="宋体" w:eastAsia="宋体"/>
                <w:bCs/>
                <w:color w:val="auto"/>
                <w:szCs w:val="24"/>
                <w:highlight w:val="none"/>
                <w:lang w:eastAsia="zh-CN"/>
              </w:rPr>
            </w:pPr>
            <w:r>
              <w:rPr>
                <w:rFonts w:hint="eastAsia" w:hAnsi="宋体"/>
                <w:bCs/>
                <w:color w:val="auto"/>
                <w:szCs w:val="24"/>
                <w:highlight w:val="none"/>
                <w:lang w:eastAsia="zh-CN"/>
              </w:rPr>
              <w:t>2026-2028年江溪街道街管道路雨水管网清疏、养护服务项目</w:t>
            </w:r>
          </w:p>
        </w:tc>
        <w:tc>
          <w:tcPr>
            <w:tcW w:w="4798" w:type="dxa"/>
            <w:noWrap/>
            <w:vAlign w:val="center"/>
          </w:tcPr>
          <w:p w14:paraId="37B347A4">
            <w:pPr>
              <w:pStyle w:val="369"/>
              <w:spacing w:line="360" w:lineRule="auto"/>
              <w:rPr>
                <w:rFonts w:hAnsi="宋体"/>
                <w:bCs/>
                <w:color w:val="auto"/>
                <w:szCs w:val="24"/>
                <w:highlight w:val="none"/>
              </w:rPr>
            </w:pPr>
            <w:r>
              <w:rPr>
                <w:rFonts w:hint="eastAsia" w:hAnsi="宋体"/>
                <w:bCs/>
                <w:color w:val="auto"/>
                <w:szCs w:val="24"/>
                <w:highlight w:val="none"/>
              </w:rPr>
              <w:t>投标报价（小写）：</w:t>
            </w:r>
            <w:r>
              <w:rPr>
                <w:rFonts w:hint="eastAsia" w:hAnsi="宋体"/>
                <w:bCs/>
                <w:color w:val="auto"/>
                <w:szCs w:val="24"/>
                <w:highlight w:val="none"/>
                <w:u w:val="single"/>
              </w:rPr>
              <w:t xml:space="preserve">           </w:t>
            </w:r>
            <w:r>
              <w:rPr>
                <w:rFonts w:hint="eastAsia" w:hAnsi="宋体"/>
                <w:bCs/>
                <w:color w:val="auto"/>
                <w:szCs w:val="24"/>
                <w:highlight w:val="none"/>
              </w:rPr>
              <w:t xml:space="preserve">元　　　        </w:t>
            </w:r>
          </w:p>
          <w:p w14:paraId="5E5E0219">
            <w:pPr>
              <w:pStyle w:val="369"/>
              <w:spacing w:line="360" w:lineRule="auto"/>
              <w:rPr>
                <w:bCs/>
                <w:color w:val="auto"/>
                <w:highlight w:val="none"/>
              </w:rPr>
            </w:pPr>
            <w:r>
              <w:rPr>
                <w:rFonts w:hint="eastAsia" w:hAnsi="宋体"/>
                <w:bCs/>
                <w:color w:val="auto"/>
                <w:szCs w:val="24"/>
                <w:highlight w:val="none"/>
              </w:rPr>
              <w:t>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p>
        </w:tc>
      </w:tr>
      <w:tr w14:paraId="7AB6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4A7ED6DB">
            <w:pPr>
              <w:spacing w:line="300" w:lineRule="auto"/>
              <w:jc w:val="left"/>
              <w:rPr>
                <w:rFonts w:ascii="宋体" w:hAnsi="宋体" w:cs="宋体"/>
                <w:color w:val="auto"/>
                <w:sz w:val="24"/>
                <w:highlight w:val="none"/>
              </w:rPr>
            </w:pPr>
            <w:r>
              <w:rPr>
                <w:rFonts w:hint="eastAsia" w:ascii="宋体" w:hAnsi="宋体"/>
                <w:color w:val="auto"/>
                <w:sz w:val="24"/>
                <w:highlight w:val="none"/>
              </w:rPr>
              <w:t>服务期：</w:t>
            </w:r>
          </w:p>
        </w:tc>
      </w:tr>
      <w:tr w14:paraId="671B8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25115402">
            <w:pPr>
              <w:spacing w:line="300" w:lineRule="auto"/>
              <w:jc w:val="left"/>
              <w:rPr>
                <w:rFonts w:ascii="宋体" w:hAnsi="宋体" w:cs="宋体"/>
                <w:color w:val="auto"/>
                <w:sz w:val="24"/>
                <w:highlight w:val="none"/>
              </w:rPr>
            </w:pPr>
            <w:r>
              <w:rPr>
                <w:rFonts w:hint="eastAsia" w:ascii="宋体" w:hAnsi="宋体" w:cs="宋体"/>
                <w:color w:val="auto"/>
                <w:sz w:val="24"/>
                <w:highlight w:val="none"/>
              </w:rPr>
              <w:t>服务质量：</w:t>
            </w:r>
          </w:p>
        </w:tc>
      </w:tr>
      <w:tr w14:paraId="646DA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3E9B96F2">
            <w:pPr>
              <w:spacing w:line="300" w:lineRule="auto"/>
              <w:jc w:val="left"/>
              <w:rPr>
                <w:rFonts w:ascii="宋体" w:hAnsi="宋体" w:cs="宋体"/>
                <w:color w:val="auto"/>
                <w:sz w:val="24"/>
                <w:highlight w:val="none"/>
              </w:rPr>
            </w:pPr>
            <w:r>
              <w:rPr>
                <w:rFonts w:hint="eastAsia" w:ascii="宋体" w:hAnsi="宋体" w:cs="宋体"/>
                <w:color w:val="auto"/>
                <w:sz w:val="24"/>
                <w:highlight w:val="none"/>
              </w:rPr>
              <w:t>项目负责人：</w:t>
            </w:r>
          </w:p>
        </w:tc>
      </w:tr>
    </w:tbl>
    <w:p w14:paraId="0F0BBB23">
      <w:pPr>
        <w:spacing w:before="5"/>
        <w:rPr>
          <w:b/>
          <w:bCs/>
          <w:color w:val="auto"/>
          <w:sz w:val="24"/>
          <w:szCs w:val="24"/>
          <w:highlight w:val="none"/>
        </w:rPr>
      </w:pPr>
    </w:p>
    <w:p w14:paraId="0F82F443">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4F61A6FE">
      <w:pPr>
        <w:spacing w:line="400" w:lineRule="exact"/>
        <w:rPr>
          <w:rFonts w:ascii="黑体" w:eastAsia="黑体"/>
          <w:bCs/>
          <w:color w:val="auto"/>
          <w:sz w:val="32"/>
          <w:highlight w:val="none"/>
        </w:rPr>
      </w:pPr>
    </w:p>
    <w:p w14:paraId="396773C3">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填写说明：</w:t>
      </w:r>
    </w:p>
    <w:p w14:paraId="3CA27598">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1.评标时一律按开标一览表中内容为准，开标一览表中必须盖章或签字。</w:t>
      </w:r>
    </w:p>
    <w:p w14:paraId="2D861F70">
      <w:pPr>
        <w:spacing w:line="500" w:lineRule="exact"/>
        <w:rPr>
          <w:rFonts w:ascii="宋体" w:hAnsi="宋体" w:cs="宋体"/>
          <w:b/>
          <w:color w:val="auto"/>
          <w:sz w:val="24"/>
          <w:highlight w:val="none"/>
        </w:rPr>
      </w:pPr>
      <w:r>
        <w:rPr>
          <w:rFonts w:hint="eastAsia" w:ascii="宋体" w:hAnsi="宋体" w:cs="宋体"/>
          <w:b/>
          <w:bCs/>
          <w:color w:val="auto"/>
          <w:sz w:val="24"/>
          <w:highlight w:val="none"/>
        </w:rPr>
        <w:t>2.供应商的投标报价的总额应是供应商在报价文件中提出的各项支付金额的总和，也应是完成投标文件所列采购需求的全部费用。</w:t>
      </w:r>
    </w:p>
    <w:p w14:paraId="7CA7D3ED">
      <w:pPr>
        <w:spacing w:line="400" w:lineRule="exact"/>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（八）</w:t>
      </w:r>
      <w:r>
        <w:rPr>
          <w:rFonts w:hint="eastAsia" w:ascii="黑体" w:hAnsi="宋体" w:eastAsia="黑体"/>
          <w:bCs/>
          <w:color w:val="auto"/>
          <w:sz w:val="24"/>
          <w:szCs w:val="24"/>
          <w:highlight w:val="none"/>
          <w:lang w:val="en-US" w:eastAsia="zh-CN"/>
        </w:rPr>
        <w:t>报价明细表</w:t>
      </w:r>
      <w:r>
        <w:rPr>
          <w:rFonts w:hint="eastAsia" w:ascii="黑体" w:hAnsi="宋体" w:eastAsia="黑体"/>
          <w:bCs/>
          <w:color w:val="auto"/>
          <w:sz w:val="24"/>
          <w:szCs w:val="24"/>
          <w:highlight w:val="none"/>
        </w:rPr>
        <w:t>（格式）：</w:t>
      </w:r>
    </w:p>
    <w:p w14:paraId="364CF19C">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报价明细表</w:t>
      </w:r>
    </w:p>
    <w:p w14:paraId="44184E20">
      <w:pPr>
        <w:spacing w:line="400" w:lineRule="exact"/>
        <w:ind w:firstLine="840"/>
        <w:rPr>
          <w:rFonts w:ascii="宋体" w:hAnsi="宋体" w:cs="宋体"/>
          <w:color w:val="auto"/>
          <w:sz w:val="24"/>
          <w:highlight w:val="none"/>
        </w:rPr>
      </w:pPr>
    </w:p>
    <w:p w14:paraId="2E35E19B">
      <w:pPr>
        <w:spacing w:line="300" w:lineRule="auto"/>
        <w:jc w:val="both"/>
        <w:rPr>
          <w:rFonts w:hint="eastAsia" w:ascii="宋体" w:hAnsi="宋体" w:eastAsia="宋体" w:cs="Times New Roman"/>
          <w:color w:val="auto"/>
          <w:sz w:val="28"/>
          <w:szCs w:val="28"/>
          <w:highlight w:val="none"/>
        </w:rPr>
      </w:pPr>
      <w:r>
        <w:rPr>
          <w:rFonts w:hint="eastAsia" w:ascii="黑体" w:eastAsia="黑体"/>
          <w:bCs/>
          <w:color w:val="auto"/>
          <w:sz w:val="24"/>
          <w:szCs w:val="24"/>
          <w:highlight w:val="none"/>
        </w:rPr>
        <w:t>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采购项目编号：</w:t>
      </w:r>
    </w:p>
    <w:tbl>
      <w:tblPr>
        <w:tblStyle w:val="3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9"/>
        <w:gridCol w:w="709"/>
        <w:gridCol w:w="712"/>
        <w:gridCol w:w="3353"/>
        <w:gridCol w:w="710"/>
        <w:gridCol w:w="1096"/>
        <w:gridCol w:w="923"/>
        <w:gridCol w:w="1034"/>
        <w:gridCol w:w="710"/>
      </w:tblGrid>
      <w:tr w14:paraId="4A6AF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EA6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BEC7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类别</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FEF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名称</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725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工作内容</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04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4EA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工程量</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8DF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单价</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AB2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合价</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2A6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71227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606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43BC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小管径疏通</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58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（管径＜DN800）的管道采用联合疏通车清洗疏通，含必要封堵；疏通后管内积泥深度不得高于管径的20%；（一年不少于2次）</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A0B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4DC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72781.98</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D9A5">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9F4D0">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80E0">
            <w:pPr>
              <w:jc w:val="center"/>
              <w:rPr>
                <w:rFonts w:hint="eastAsia" w:ascii="宋体" w:hAnsi="宋体" w:eastAsia="宋体" w:cs="宋体"/>
                <w:i w:val="0"/>
                <w:iCs w:val="0"/>
                <w:color w:val="auto"/>
                <w:sz w:val="22"/>
                <w:szCs w:val="22"/>
                <w:u w:val="none"/>
              </w:rPr>
            </w:pPr>
          </w:p>
        </w:tc>
      </w:tr>
      <w:tr w14:paraId="4876B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551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7CB0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大管径疏通</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116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（DN800≤管径≤DN1500）的管道采用联合疏通车清洗疏通，含必要封堵；疏通后管内积泥深度不得高于管径的20%；（一年不少于1次）</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969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627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9229.95</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A2301">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690DF">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D306">
            <w:pPr>
              <w:jc w:val="center"/>
              <w:rPr>
                <w:rFonts w:hint="eastAsia" w:ascii="宋体" w:hAnsi="宋体" w:eastAsia="宋体" w:cs="宋体"/>
                <w:i w:val="0"/>
                <w:iCs w:val="0"/>
                <w:color w:val="auto"/>
                <w:sz w:val="22"/>
                <w:szCs w:val="22"/>
                <w:u w:val="none"/>
              </w:rPr>
            </w:pPr>
          </w:p>
        </w:tc>
      </w:tr>
      <w:tr w14:paraId="7F213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78E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2BE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QV检测</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250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管道通水情况下的检测，包括：气体检测、QV检测、检测报告、气囊封堵、空压机（内燃）、发电机、水泵抽水、气体检测、潜水员设备、工程运输车、窥无忧检测等一切费用；</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5ED0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EC6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C910">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F8A90">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26D4">
            <w:pPr>
              <w:jc w:val="center"/>
              <w:rPr>
                <w:rFonts w:hint="eastAsia" w:ascii="宋体" w:hAnsi="宋体" w:eastAsia="宋体" w:cs="宋体"/>
                <w:i w:val="0"/>
                <w:iCs w:val="0"/>
                <w:color w:val="auto"/>
                <w:sz w:val="22"/>
                <w:szCs w:val="22"/>
                <w:u w:val="none"/>
              </w:rPr>
            </w:pPr>
          </w:p>
        </w:tc>
      </w:tr>
      <w:tr w14:paraId="009DF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9"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D73A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DE3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CCTV检测</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100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管道通水情况下的检测，包括：气体检测、CCTV检测、检测报告、气囊封堵、空压机（内燃）、发电机、水泵抽水、气体检测、潜水员设备、工程运输车、窥无忧检测等费用；</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FAA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EFC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C260">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C593">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3953">
            <w:pPr>
              <w:jc w:val="center"/>
              <w:rPr>
                <w:rFonts w:hint="eastAsia" w:ascii="宋体" w:hAnsi="宋体" w:eastAsia="宋体" w:cs="宋体"/>
                <w:i w:val="0"/>
                <w:iCs w:val="0"/>
                <w:color w:val="auto"/>
                <w:sz w:val="22"/>
                <w:szCs w:val="22"/>
                <w:u w:val="none"/>
              </w:rPr>
            </w:pPr>
          </w:p>
        </w:tc>
      </w:tr>
      <w:tr w14:paraId="4705B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8BC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1E64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潜水员窨井清掏</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489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清掏砖块、砂石、污泥等杂物，包含人工、空压机、发电机、鼓风机垃圾外运等全部费用，清运污泥至指定地点排放，运距自行考虑。</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523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座</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FFF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696C3">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CFBF3">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16F8B">
            <w:pPr>
              <w:jc w:val="center"/>
              <w:rPr>
                <w:rFonts w:hint="eastAsia" w:ascii="宋体" w:hAnsi="宋体" w:eastAsia="宋体" w:cs="宋体"/>
                <w:i w:val="0"/>
                <w:iCs w:val="0"/>
                <w:color w:val="auto"/>
                <w:sz w:val="22"/>
                <w:szCs w:val="22"/>
                <w:u w:val="none"/>
              </w:rPr>
            </w:pPr>
          </w:p>
        </w:tc>
      </w:tr>
      <w:tr w14:paraId="55B3F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4A1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0848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雨水篦子清掏</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570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江溪街道范围内雨水篦子清掏树叶、积泥等杂物，含垃圾清理、外运，运距自行考虑。一年不少于四次；（此项费用包干使用）</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3E3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座</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2E2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3163</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29E0A">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C636">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0DD50">
            <w:pPr>
              <w:jc w:val="center"/>
              <w:rPr>
                <w:rFonts w:hint="eastAsia" w:ascii="宋体" w:hAnsi="宋体" w:eastAsia="宋体" w:cs="宋体"/>
                <w:i w:val="0"/>
                <w:iCs w:val="0"/>
                <w:color w:val="auto"/>
                <w:sz w:val="22"/>
                <w:szCs w:val="22"/>
                <w:u w:val="none"/>
              </w:rPr>
            </w:pPr>
          </w:p>
        </w:tc>
      </w:tr>
      <w:tr w14:paraId="2E154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2E9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2AB6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无害化处置</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B287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溯源排查检测过程中产生的淤泥按当地要求无害化妥善处理；</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BB2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623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E5A5">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0699B">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BBD9">
            <w:pPr>
              <w:jc w:val="center"/>
              <w:rPr>
                <w:rFonts w:hint="eastAsia" w:ascii="宋体" w:hAnsi="宋体" w:eastAsia="宋体" w:cs="宋体"/>
                <w:i w:val="0"/>
                <w:iCs w:val="0"/>
                <w:color w:val="auto"/>
                <w:sz w:val="22"/>
                <w:szCs w:val="22"/>
                <w:u w:val="none"/>
              </w:rPr>
            </w:pPr>
          </w:p>
        </w:tc>
      </w:tr>
      <w:tr w14:paraId="6A1F8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895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7F9B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混凝土雨水篦子盖更换</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3A1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更换混凝土雨水篦子盖（300*500），含原有雨水篦子盖拆除、清理、外运等全部费用；</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725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F74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9C62">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9033">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E1C7">
            <w:pPr>
              <w:jc w:val="center"/>
              <w:rPr>
                <w:rFonts w:hint="eastAsia" w:ascii="宋体" w:hAnsi="宋体" w:eastAsia="宋体" w:cs="宋体"/>
                <w:i w:val="0"/>
                <w:iCs w:val="0"/>
                <w:color w:val="auto"/>
                <w:sz w:val="22"/>
                <w:szCs w:val="22"/>
                <w:u w:val="none"/>
              </w:rPr>
            </w:pPr>
          </w:p>
        </w:tc>
      </w:tr>
      <w:tr w14:paraId="74F6D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790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956D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混凝土雨水篦子盖、座更换</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974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更换混凝土雨水篦子盖、座（300*500），含原有雨水篦子拆除、清理、外运等全部费用；</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665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只</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C32A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99B72">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254E4">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F8D6B">
            <w:pPr>
              <w:jc w:val="center"/>
              <w:rPr>
                <w:rFonts w:hint="eastAsia" w:ascii="宋体" w:hAnsi="宋体" w:eastAsia="宋体" w:cs="宋体"/>
                <w:i w:val="0"/>
                <w:iCs w:val="0"/>
                <w:color w:val="auto"/>
                <w:sz w:val="22"/>
                <w:szCs w:val="22"/>
                <w:u w:val="none"/>
              </w:rPr>
            </w:pPr>
          </w:p>
        </w:tc>
      </w:tr>
      <w:tr w14:paraId="3FB0A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C49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39051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铸铁篦子盖、座更换</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03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更换雨水篦子盖、座（300*500），含原有雨水篦子拆除、清理、外运等全部费用；</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F95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5B6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7BCEC">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B0A9B">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FB5FE">
            <w:pPr>
              <w:jc w:val="center"/>
              <w:rPr>
                <w:rFonts w:hint="eastAsia" w:ascii="宋体" w:hAnsi="宋体" w:eastAsia="宋体" w:cs="宋体"/>
                <w:i w:val="0"/>
                <w:iCs w:val="0"/>
                <w:color w:val="auto"/>
                <w:sz w:val="22"/>
                <w:szCs w:val="22"/>
                <w:u w:val="none"/>
              </w:rPr>
            </w:pPr>
          </w:p>
        </w:tc>
      </w:tr>
      <w:tr w14:paraId="36157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3C4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4745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井盖更换</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0D4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钢筋混凝土重型井盖更换（DN700≤井盖型号≤DN800），包含井盖座材料、人工、空压机、发电机、鼓风机、运输车、安全费用等；</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6E8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5B2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9F5E">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59377">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DFDF">
            <w:pPr>
              <w:jc w:val="center"/>
              <w:rPr>
                <w:rFonts w:hint="eastAsia" w:ascii="宋体" w:hAnsi="宋体" w:eastAsia="宋体" w:cs="宋体"/>
                <w:i w:val="0"/>
                <w:iCs w:val="0"/>
                <w:color w:val="auto"/>
                <w:sz w:val="22"/>
                <w:szCs w:val="22"/>
                <w:u w:val="none"/>
              </w:rPr>
            </w:pPr>
          </w:p>
        </w:tc>
      </w:tr>
      <w:tr w14:paraId="02226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F32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41E6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井盖、井座更换</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DB1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钢筋混凝土重型井盖、井座更换（DN700≤型号≤DN800），包含井盖座材料、人工、空压机、发电机、鼓风机、运输车、安全费用等；</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728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620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8C44">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886F">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845EE">
            <w:pPr>
              <w:jc w:val="center"/>
              <w:rPr>
                <w:rFonts w:hint="eastAsia" w:ascii="宋体" w:hAnsi="宋体" w:eastAsia="宋体" w:cs="宋体"/>
                <w:i w:val="0"/>
                <w:iCs w:val="0"/>
                <w:color w:val="auto"/>
                <w:sz w:val="22"/>
                <w:szCs w:val="22"/>
                <w:u w:val="none"/>
              </w:rPr>
            </w:pPr>
          </w:p>
        </w:tc>
      </w:tr>
      <w:tr w14:paraId="2981B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7D2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D60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井盖、井座更换</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E49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铸铁井盖井座更换（铸铁）（DN700≤型号≤DN800），包含井盖座材料、人工、空压机、发电机、鼓风机、运输车、安全费用等；</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3F1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4AF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BFE7">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6932">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A7832">
            <w:pPr>
              <w:jc w:val="center"/>
              <w:rPr>
                <w:rFonts w:hint="eastAsia" w:ascii="宋体" w:hAnsi="宋体" w:eastAsia="宋体" w:cs="宋体"/>
                <w:i w:val="0"/>
                <w:iCs w:val="0"/>
                <w:color w:val="auto"/>
                <w:sz w:val="22"/>
                <w:szCs w:val="22"/>
                <w:u w:val="none"/>
              </w:rPr>
            </w:pPr>
          </w:p>
        </w:tc>
      </w:tr>
      <w:tr w14:paraId="09BCA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73D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BF85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养护巡查</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D4E0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江溪街道范围内雨水管道巡查，内容包括入河排水情况、排水行为 、施工影响（包含雨水管网设施）；每周不少于三次；</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6A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919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366E4">
            <w:pPr>
              <w:jc w:val="cente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31738">
            <w:pPr>
              <w:jc w:val="cente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61E9">
            <w:pPr>
              <w:jc w:val="center"/>
              <w:rPr>
                <w:rFonts w:hint="eastAsia" w:ascii="宋体" w:hAnsi="宋体" w:eastAsia="宋体" w:cs="宋体"/>
                <w:i w:val="0"/>
                <w:iCs w:val="0"/>
                <w:color w:val="auto"/>
                <w:sz w:val="22"/>
                <w:szCs w:val="22"/>
                <w:u w:val="none"/>
              </w:rPr>
            </w:pPr>
          </w:p>
        </w:tc>
      </w:tr>
      <w:tr w14:paraId="76963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093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79B4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一年小计</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E9E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1-14项小计</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BC239">
            <w:pPr>
              <w:rPr>
                <w:rFonts w:hint="eastAsia" w:ascii="宋体" w:hAnsi="宋体" w:eastAsia="宋体" w:cs="宋体"/>
                <w:i w:val="0"/>
                <w:iCs w:val="0"/>
                <w:color w:val="auto"/>
                <w:sz w:val="22"/>
                <w:szCs w:val="22"/>
                <w:u w:val="none"/>
              </w:rPr>
            </w:pP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8BBB6">
            <w:pPr>
              <w:rPr>
                <w:rFonts w:hint="eastAsia" w:ascii="宋体" w:hAnsi="宋体" w:eastAsia="宋体" w:cs="宋体"/>
                <w:i w:val="0"/>
                <w:iCs w:val="0"/>
                <w:color w:val="auto"/>
                <w:sz w:val="22"/>
                <w:szCs w:val="22"/>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CC0C">
            <w:pPr>
              <w:rPr>
                <w:rFonts w:hint="eastAsia" w:ascii="宋体" w:hAnsi="宋体" w:eastAsia="宋体" w:cs="宋体"/>
                <w:i w:val="0"/>
                <w:iCs w:val="0"/>
                <w:color w:val="auto"/>
                <w:sz w:val="22"/>
                <w:szCs w:val="22"/>
                <w:u w:val="none"/>
              </w:rPr>
            </w:pP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7ACE2">
            <w:pPr>
              <w:rPr>
                <w:rFonts w:hint="eastAsia" w:ascii="宋体" w:hAnsi="宋体" w:eastAsia="宋体" w:cs="宋体"/>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A9EC9">
            <w:pPr>
              <w:rPr>
                <w:rFonts w:hint="eastAsia" w:ascii="宋体" w:hAnsi="宋体" w:eastAsia="宋体" w:cs="宋体"/>
                <w:i w:val="0"/>
                <w:iCs w:val="0"/>
                <w:color w:val="auto"/>
                <w:sz w:val="22"/>
                <w:szCs w:val="22"/>
                <w:u w:val="none"/>
              </w:rPr>
            </w:pPr>
          </w:p>
        </w:tc>
      </w:tr>
      <w:tr w14:paraId="33CCA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083"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E03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二年合计</w:t>
            </w: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6D63">
            <w:pPr>
              <w:jc w:val="center"/>
              <w:rPr>
                <w:rFonts w:hint="eastAsia" w:ascii="宋体" w:hAnsi="宋体" w:eastAsia="宋体" w:cs="宋体"/>
                <w:b/>
                <w:bCs/>
                <w:i w:val="0"/>
                <w:iCs w:val="0"/>
                <w:color w:val="auto"/>
                <w:sz w:val="22"/>
                <w:szCs w:val="22"/>
                <w:u w:val="none"/>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AFD5">
            <w:pPr>
              <w:jc w:val="center"/>
              <w:rPr>
                <w:rFonts w:hint="eastAsia" w:ascii="宋体" w:hAnsi="宋体" w:eastAsia="宋体" w:cs="宋体"/>
                <w:b/>
                <w:bCs/>
                <w:i w:val="0"/>
                <w:iCs w:val="0"/>
                <w:color w:val="auto"/>
                <w:sz w:val="22"/>
                <w:szCs w:val="22"/>
                <w:u w:val="none"/>
              </w:rPr>
            </w:pPr>
          </w:p>
        </w:tc>
      </w:tr>
      <w:tr w14:paraId="0C5BF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2453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7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2F8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应急</w:t>
            </w:r>
          </w:p>
        </w:tc>
        <w:tc>
          <w:tcPr>
            <w:tcW w:w="1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046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应急费用（此项费用为暂列金额200000元，投标人按200000元计入报价））</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EAE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CAF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EC1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200000</w:t>
            </w: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68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200000</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6F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此项不可竞争</w:t>
            </w:r>
          </w:p>
        </w:tc>
      </w:tr>
      <w:tr w14:paraId="5CBEC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4083"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C546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5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EF7D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200000</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759F">
            <w:pPr>
              <w:jc w:val="center"/>
              <w:rPr>
                <w:rFonts w:hint="eastAsia" w:ascii="宋体" w:hAnsi="宋体" w:eastAsia="宋体" w:cs="宋体"/>
                <w:b/>
                <w:bCs/>
                <w:i w:val="0"/>
                <w:iCs w:val="0"/>
                <w:color w:val="auto"/>
                <w:sz w:val="22"/>
                <w:szCs w:val="22"/>
                <w:u w:val="none"/>
              </w:rPr>
            </w:pPr>
          </w:p>
        </w:tc>
      </w:tr>
      <w:tr w14:paraId="7409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FDC0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总计</w:t>
            </w:r>
          </w:p>
        </w:tc>
        <w:tc>
          <w:tcPr>
            <w:tcW w:w="4623"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392CCCC">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小写：</w:t>
            </w:r>
          </w:p>
        </w:tc>
      </w:tr>
      <w:tr w14:paraId="18290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C784F">
            <w:pPr>
              <w:jc w:val="center"/>
              <w:rPr>
                <w:rFonts w:hint="eastAsia" w:ascii="宋体" w:hAnsi="宋体" w:eastAsia="宋体" w:cs="宋体"/>
                <w:b/>
                <w:bCs/>
                <w:i w:val="0"/>
                <w:iCs w:val="0"/>
                <w:color w:val="auto"/>
                <w:sz w:val="22"/>
                <w:szCs w:val="22"/>
                <w:u w:val="none"/>
              </w:rPr>
            </w:pPr>
          </w:p>
        </w:tc>
        <w:tc>
          <w:tcPr>
            <w:tcW w:w="4623"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BCAEB45">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大写：</w:t>
            </w:r>
          </w:p>
        </w:tc>
      </w:tr>
    </w:tbl>
    <w:p w14:paraId="0FE2A519">
      <w:pPr>
        <w:pStyle w:val="2"/>
        <w:ind w:firstLine="480"/>
        <w:rPr>
          <w:rFonts w:hint="eastAsia" w:ascii="宋体" w:hAnsi="宋体"/>
          <w:color w:val="auto"/>
          <w:sz w:val="24"/>
          <w:highlight w:val="none"/>
        </w:rPr>
      </w:pPr>
      <w:r>
        <w:rPr>
          <w:rFonts w:hint="eastAsia" w:ascii="宋体" w:hAnsi="宋体"/>
          <w:color w:val="auto"/>
          <w:sz w:val="24"/>
          <w:highlight w:val="none"/>
        </w:rPr>
        <w:t>注：（1）本工程量清单单价为全费用综合单价，即包含直接费、措施费、管理费、规费、利润和税金。相关的（临时设施费、包干费、夜间施工增加费、冬雨季施工增加费、已完工程及设备保护费、赶工措施费、按质论价费）不再另行计取。</w:t>
      </w:r>
    </w:p>
    <w:p w14:paraId="07DC895D">
      <w:pPr>
        <w:pStyle w:val="2"/>
        <w:ind w:firstLine="480"/>
        <w:rPr>
          <w:rFonts w:hint="eastAsia" w:ascii="宋体" w:hAnsi="宋体"/>
          <w:color w:val="auto"/>
          <w:sz w:val="24"/>
          <w:highlight w:val="none"/>
        </w:rPr>
      </w:pPr>
      <w:r>
        <w:rPr>
          <w:rFonts w:hint="eastAsia" w:ascii="宋体" w:hAnsi="宋体"/>
          <w:color w:val="auto"/>
          <w:sz w:val="24"/>
          <w:highlight w:val="none"/>
        </w:rPr>
        <w:t>（2）服务期内发生工程量清单中未包含项目单价时，其相应综合单价由供应商提出，材料价格依据施工同期无锡市建设局公布的同期信息价，无信息价的材料按施工期间经采购人确认的市场价定价，不计取临时设施费、包干费、夜间施工增加费、冬雨季施工增加费、已完工程及设备保护费、赶工措施费、按质论价费，按上述原则计算出综合单价，让利原则为土建15%、装饰17%、安装15%、市政（包含照明、智能化）19%、园林景观及水利20%（其中绿化为22%）、仿古建筑及修缮15%、桩基20%、基坑支护、管井降水、轻型井点降水等22%。</w:t>
      </w:r>
    </w:p>
    <w:p w14:paraId="7AC7E5E4">
      <w:pPr>
        <w:pStyle w:val="2"/>
        <w:ind w:firstLine="480"/>
        <w:rPr>
          <w:rFonts w:hint="eastAsia" w:ascii="宋体" w:hAnsi="宋体"/>
          <w:color w:val="auto"/>
          <w:sz w:val="24"/>
          <w:highlight w:val="none"/>
        </w:rPr>
      </w:pPr>
      <w:r>
        <w:rPr>
          <w:rFonts w:hint="eastAsia" w:ascii="宋体" w:hAnsi="宋体"/>
          <w:color w:val="auto"/>
          <w:sz w:val="24"/>
          <w:highlight w:val="none"/>
        </w:rPr>
        <w:t>（3）本项目若发生不合理的不平衡报价，则按以下方式调整：如果投标报价高于市场价或套用定额（材料无信息指导价则按市场价）*K1（K1值取定范围：土建92%、装饰90%、安装92%、市政83%、园林景观及水利83%（其中绿化为81%）、仿古建筑及修缮92%、桩基90%、基坑支护、管井降水、轻型井点降水等88%）的综合单价可界定为不平衡报价，或投标报价低于市场价或套用定额（材料无信息指导价则按市场价）*K2（K2值取定范围：土建72%、装饰70%、安装72%、市政63%、园林景观及水利63%（其中绿化为61%）、仿古建筑及修缮72%、桩基70%、基坑支护、管井降水、轻型井点降水等68%）的综合单价可界定为不平衡报价。②不平衡报价调整：如果投标报价高于市场价或套用定额（材料无信息指导价则按市场价）*K1的综合单价，则相关子目涉及实际工程量比原清单工程量增加部分超过15%及以上，超出原工程量清单115%部分的工程量执行变更计价原则重新组价后结算。如果投标报价低于市场价或套用定额（材料无信息指导价则按市场价）*K2的综合单价，则相关子目涉及工程量比原工程量清单减少15%及以上，扣除减少15%以外部分的工程量按变更计价原则组价与投标价之间的差额。清单范围内的工作项目及未界定为不平衡报价项目执行招标文件结算条款。</w:t>
      </w:r>
    </w:p>
    <w:p w14:paraId="48A598B9">
      <w:pPr>
        <w:pStyle w:val="2"/>
        <w:ind w:firstLine="480"/>
        <w:rPr>
          <w:rFonts w:ascii="宋体" w:hAnsi="宋体"/>
          <w:color w:val="auto"/>
          <w:sz w:val="24"/>
          <w:highlight w:val="none"/>
        </w:rPr>
      </w:pPr>
      <w:r>
        <w:rPr>
          <w:rFonts w:hint="eastAsia" w:ascii="宋体" w:hAnsi="宋体"/>
          <w:color w:val="auto"/>
          <w:sz w:val="24"/>
          <w:highlight w:val="none"/>
        </w:rPr>
        <w:t>（4）工程量按实计量，签证确认。</w:t>
      </w:r>
    </w:p>
    <w:p w14:paraId="18B3A7FF">
      <w:pPr>
        <w:pStyle w:val="2"/>
        <w:ind w:firstLine="480"/>
        <w:rPr>
          <w:rFonts w:ascii="宋体" w:hAnsi="宋体"/>
          <w:color w:val="auto"/>
          <w:sz w:val="24"/>
          <w:highlight w:val="none"/>
        </w:rPr>
      </w:pPr>
    </w:p>
    <w:p w14:paraId="63E9AF69">
      <w:pPr>
        <w:pStyle w:val="2"/>
        <w:ind w:firstLine="480"/>
        <w:rPr>
          <w:rFonts w:ascii="宋体" w:hAnsi="宋体"/>
          <w:color w:val="auto"/>
          <w:sz w:val="24"/>
          <w:highlight w:val="none"/>
        </w:rPr>
      </w:pPr>
    </w:p>
    <w:p w14:paraId="0BC6F4C7">
      <w:pPr>
        <w:spacing w:line="480" w:lineRule="auto"/>
        <w:rPr>
          <w:rFonts w:ascii="宋体" w:hAnsi="宋体"/>
          <w:bCs/>
          <w:color w:val="auto"/>
          <w:sz w:val="24"/>
          <w:highlight w:val="none"/>
        </w:rPr>
      </w:pPr>
      <w:r>
        <w:rPr>
          <w:rFonts w:hint="eastAsia" w:ascii="宋体" w:hAnsi="宋体"/>
          <w:bCs/>
          <w:color w:val="auto"/>
          <w:sz w:val="24"/>
          <w:highlight w:val="none"/>
        </w:rPr>
        <w:t>供应商（盖章）：</w:t>
      </w:r>
    </w:p>
    <w:p w14:paraId="33B5F563">
      <w:pPr>
        <w:spacing w:line="480" w:lineRule="auto"/>
        <w:rPr>
          <w:rFonts w:ascii="宋体" w:hAnsi="宋体"/>
          <w:bCs/>
          <w:color w:val="auto"/>
          <w:sz w:val="24"/>
          <w:highlight w:val="none"/>
        </w:rPr>
      </w:pPr>
      <w:r>
        <w:rPr>
          <w:rFonts w:hint="eastAsia" w:ascii="宋体" w:hAnsi="宋体"/>
          <w:bCs/>
          <w:color w:val="auto"/>
          <w:sz w:val="24"/>
          <w:highlight w:val="none"/>
        </w:rPr>
        <w:t>法定代表人或授权代表签字或盖章：</w:t>
      </w:r>
    </w:p>
    <w:p w14:paraId="28A957FB">
      <w:pPr>
        <w:rPr>
          <w:rFonts w:hint="eastAsia" w:ascii="黑体" w:eastAsia="黑体"/>
          <w:bCs/>
          <w:color w:val="auto"/>
          <w:sz w:val="28"/>
          <w:szCs w:val="28"/>
          <w:highlight w:val="none"/>
          <w:lang w:eastAsia="zh-CN"/>
        </w:rPr>
      </w:pPr>
      <w:r>
        <w:rPr>
          <w:rFonts w:hint="eastAsia" w:ascii="宋体" w:hAnsi="宋体"/>
          <w:bCs/>
          <w:color w:val="auto"/>
          <w:sz w:val="24"/>
          <w:highlight w:val="none"/>
        </w:rPr>
        <w:t>日期：</w:t>
      </w:r>
      <w:r>
        <w:rPr>
          <w:rFonts w:hint="eastAsia" w:ascii="黑体" w:eastAsia="黑体"/>
          <w:bCs/>
          <w:color w:val="auto"/>
          <w:sz w:val="28"/>
          <w:szCs w:val="28"/>
          <w:highlight w:val="none"/>
          <w:lang w:eastAsia="zh-CN"/>
        </w:rPr>
        <w:br w:type="page"/>
      </w:r>
    </w:p>
    <w:p w14:paraId="0A8C58EF">
      <w:pPr>
        <w:ind w:firstLine="490"/>
        <w:jc w:val="left"/>
        <w:rPr>
          <w:rFonts w:hint="eastAsia" w:ascii="黑体" w:eastAsia="黑体"/>
          <w:bCs/>
          <w:color w:val="auto"/>
          <w:sz w:val="28"/>
          <w:szCs w:val="28"/>
          <w:highlight w:val="none"/>
          <w:lang w:eastAsia="zh-CN"/>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九</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投标偏离表</w:t>
      </w:r>
      <w:r>
        <w:rPr>
          <w:rFonts w:hint="eastAsia" w:ascii="黑体" w:hAnsi="宋体" w:eastAsia="黑体"/>
          <w:bCs/>
          <w:color w:val="auto"/>
          <w:sz w:val="24"/>
          <w:szCs w:val="24"/>
          <w:highlight w:val="none"/>
        </w:rPr>
        <w:t>（格式）：</w:t>
      </w:r>
    </w:p>
    <w:p w14:paraId="5D05DAD7">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6E0818AB">
      <w:pPr>
        <w:spacing w:line="400" w:lineRule="exact"/>
        <w:jc w:val="center"/>
        <w:rPr>
          <w:rFonts w:ascii="黑体" w:eastAsia="黑体"/>
          <w:bCs/>
          <w:color w:val="auto"/>
          <w:sz w:val="28"/>
          <w:szCs w:val="28"/>
          <w:highlight w:val="none"/>
        </w:rPr>
      </w:pPr>
    </w:p>
    <w:p w14:paraId="7E0D073C">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JSZC-320214-JSZH-G2026-0078</w:t>
      </w:r>
    </w:p>
    <w:tbl>
      <w:tblPr>
        <w:tblStyle w:val="33"/>
        <w:tblW w:w="0" w:type="auto"/>
        <w:tblInd w:w="-60" w:type="dxa"/>
        <w:tblLayout w:type="fixed"/>
        <w:tblCellMar>
          <w:top w:w="15" w:type="dxa"/>
          <w:left w:w="15" w:type="dxa"/>
          <w:bottom w:w="0" w:type="dxa"/>
          <w:right w:w="15" w:type="dxa"/>
        </w:tblCellMar>
      </w:tblPr>
      <w:tblGrid>
        <w:gridCol w:w="1905"/>
        <w:gridCol w:w="2835"/>
        <w:gridCol w:w="2835"/>
        <w:gridCol w:w="2310"/>
      </w:tblGrid>
      <w:tr w14:paraId="4F34458F">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8C3362">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69E8E47">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F5A8AEE">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90C2EC2">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F80F04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E34147">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3A20558">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5E4EB6D">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075BAB6">
            <w:pPr>
              <w:jc w:val="center"/>
              <w:rPr>
                <w:rFonts w:ascii="宋体"/>
                <w:bCs/>
                <w:color w:val="auto"/>
                <w:highlight w:val="none"/>
              </w:rPr>
            </w:pPr>
          </w:p>
        </w:tc>
      </w:tr>
      <w:tr w14:paraId="53636BA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7E085D1">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A4D386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2523B92">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96EF2AE">
            <w:pPr>
              <w:jc w:val="center"/>
              <w:rPr>
                <w:rFonts w:ascii="宋体"/>
                <w:bCs/>
                <w:color w:val="auto"/>
                <w:highlight w:val="none"/>
              </w:rPr>
            </w:pPr>
          </w:p>
        </w:tc>
      </w:tr>
      <w:tr w14:paraId="075CF58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BEB8561">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6B5D1EA">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DEC05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DA80B38">
            <w:pPr>
              <w:jc w:val="center"/>
              <w:rPr>
                <w:rFonts w:ascii="宋体"/>
                <w:bCs/>
                <w:color w:val="auto"/>
                <w:highlight w:val="none"/>
              </w:rPr>
            </w:pPr>
          </w:p>
        </w:tc>
      </w:tr>
      <w:tr w14:paraId="6B4FAA1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10D7AE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2BCEF1">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D1BF922">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67DE114">
            <w:pPr>
              <w:jc w:val="center"/>
              <w:rPr>
                <w:rFonts w:ascii="宋体"/>
                <w:bCs/>
                <w:color w:val="auto"/>
                <w:highlight w:val="none"/>
              </w:rPr>
            </w:pPr>
          </w:p>
        </w:tc>
      </w:tr>
      <w:tr w14:paraId="396202F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38E9479">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ADE110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4650A74">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4FBE309">
            <w:pPr>
              <w:jc w:val="center"/>
              <w:rPr>
                <w:rFonts w:ascii="宋体"/>
                <w:bCs/>
                <w:color w:val="auto"/>
                <w:highlight w:val="none"/>
              </w:rPr>
            </w:pPr>
          </w:p>
        </w:tc>
      </w:tr>
      <w:tr w14:paraId="1C8888E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A6820AE">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59367BC">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671849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988FC62">
            <w:pPr>
              <w:jc w:val="center"/>
              <w:rPr>
                <w:rFonts w:ascii="宋体"/>
                <w:bCs/>
                <w:color w:val="auto"/>
                <w:highlight w:val="none"/>
              </w:rPr>
            </w:pPr>
          </w:p>
        </w:tc>
      </w:tr>
      <w:tr w14:paraId="218064E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A75C6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C4B4FF4">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5D6EE1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1B4EB5B">
            <w:pPr>
              <w:jc w:val="center"/>
              <w:rPr>
                <w:rFonts w:ascii="宋体"/>
                <w:bCs/>
                <w:color w:val="auto"/>
                <w:highlight w:val="none"/>
              </w:rPr>
            </w:pPr>
          </w:p>
        </w:tc>
      </w:tr>
    </w:tbl>
    <w:p w14:paraId="772D3404">
      <w:pPr>
        <w:rPr>
          <w:rFonts w:ascii="宋体"/>
          <w:b/>
          <w:color w:val="auto"/>
          <w:sz w:val="24"/>
          <w:szCs w:val="24"/>
          <w:highlight w:val="none"/>
        </w:rPr>
      </w:pPr>
    </w:p>
    <w:p w14:paraId="773FC650">
      <w:pPr>
        <w:rPr>
          <w:b/>
          <w:bCs/>
          <w:color w:val="auto"/>
          <w:sz w:val="24"/>
          <w:szCs w:val="24"/>
          <w:highlight w:val="none"/>
        </w:rPr>
      </w:pPr>
      <w:r>
        <w:rPr>
          <w:rFonts w:hint="eastAsia"/>
          <w:b/>
          <w:bCs/>
          <w:color w:val="auto"/>
          <w:sz w:val="24"/>
          <w:szCs w:val="24"/>
          <w:highlight w:val="none"/>
        </w:rPr>
        <w:t>法定代表人或法定代表人授权代表签字或盖章：</w:t>
      </w:r>
    </w:p>
    <w:p w14:paraId="2CE55ADD">
      <w:pPr>
        <w:rPr>
          <w:rFonts w:ascii="宋体"/>
          <w:bCs/>
          <w:color w:val="auto"/>
          <w:sz w:val="30"/>
          <w:highlight w:val="none"/>
        </w:rPr>
      </w:pPr>
    </w:p>
    <w:p w14:paraId="6CD45337">
      <w:pPr>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07F18477">
      <w:pPr>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11659010">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6ED9B91D">
      <w:pPr>
        <w:ind w:firstLine="420"/>
        <w:rPr>
          <w:rFonts w:ascii="黑体" w:hAnsi="宋体" w:eastAsia="黑体"/>
          <w:bCs/>
          <w:color w:val="auto"/>
          <w:sz w:val="24"/>
          <w:szCs w:val="24"/>
          <w:highlight w:val="none"/>
        </w:rPr>
      </w:pPr>
    </w:p>
    <w:p w14:paraId="6D051E66">
      <w:pPr>
        <w:ind w:firstLine="420"/>
        <w:rPr>
          <w:rFonts w:ascii="黑体" w:hAnsi="宋体" w:eastAsia="黑体"/>
          <w:bCs/>
          <w:color w:val="auto"/>
          <w:sz w:val="24"/>
          <w:szCs w:val="24"/>
          <w:highlight w:val="none"/>
        </w:rPr>
      </w:pPr>
    </w:p>
    <w:p w14:paraId="0F384982">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（十）项目人员配备情况表（格式）</w:t>
      </w:r>
    </w:p>
    <w:p w14:paraId="5A0E24BE">
      <w:pPr>
        <w:jc w:val="center"/>
        <w:rPr>
          <w:rFonts w:ascii="宋体" w:hAnsi="宋体"/>
          <w:bCs/>
          <w:color w:val="auto"/>
          <w:sz w:val="24"/>
          <w:szCs w:val="24"/>
          <w:highlight w:val="none"/>
        </w:rPr>
      </w:pPr>
    </w:p>
    <w:p w14:paraId="4E99ABF6">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项目人员配备情况表</w:t>
      </w:r>
    </w:p>
    <w:p w14:paraId="1DA5F826">
      <w:pPr>
        <w:pStyle w:val="204"/>
        <w:ind w:firstLine="210"/>
        <w:rPr>
          <w:rFonts w:ascii="宋体" w:hAnsi="宋体" w:cs="宋体"/>
          <w:color w:val="auto"/>
          <w:highlight w:val="none"/>
        </w:rPr>
      </w:pPr>
    </w:p>
    <w:p w14:paraId="4E6E33E1">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p>
    <w:tbl>
      <w:tblPr>
        <w:tblStyle w:val="33"/>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33743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ign w:val="center"/>
          </w:tcPr>
          <w:p w14:paraId="29364660">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序号</w:t>
            </w:r>
          </w:p>
        </w:tc>
        <w:tc>
          <w:tcPr>
            <w:tcW w:w="1047" w:type="dxa"/>
            <w:noWrap/>
            <w:vAlign w:val="center"/>
          </w:tcPr>
          <w:p w14:paraId="60237A4F">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姓名</w:t>
            </w:r>
          </w:p>
        </w:tc>
        <w:tc>
          <w:tcPr>
            <w:tcW w:w="730" w:type="dxa"/>
            <w:noWrap/>
            <w:vAlign w:val="center"/>
          </w:tcPr>
          <w:p w14:paraId="1CA981E2">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性别</w:t>
            </w:r>
          </w:p>
        </w:tc>
        <w:tc>
          <w:tcPr>
            <w:tcW w:w="709" w:type="dxa"/>
            <w:noWrap/>
            <w:vAlign w:val="center"/>
          </w:tcPr>
          <w:p w14:paraId="616C35C0">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年龄</w:t>
            </w:r>
          </w:p>
        </w:tc>
        <w:tc>
          <w:tcPr>
            <w:tcW w:w="1477" w:type="dxa"/>
            <w:noWrap/>
            <w:vAlign w:val="center"/>
          </w:tcPr>
          <w:p w14:paraId="07C58375">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岗位名称</w:t>
            </w:r>
          </w:p>
        </w:tc>
        <w:tc>
          <w:tcPr>
            <w:tcW w:w="1236" w:type="dxa"/>
            <w:noWrap/>
            <w:vAlign w:val="center"/>
          </w:tcPr>
          <w:p w14:paraId="28D8E36E">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学历</w:t>
            </w:r>
          </w:p>
        </w:tc>
        <w:tc>
          <w:tcPr>
            <w:tcW w:w="1236" w:type="dxa"/>
            <w:noWrap/>
            <w:vAlign w:val="center"/>
          </w:tcPr>
          <w:p w14:paraId="478A7FA1">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职称</w:t>
            </w:r>
          </w:p>
        </w:tc>
        <w:tc>
          <w:tcPr>
            <w:tcW w:w="1857" w:type="dxa"/>
            <w:noWrap/>
            <w:vAlign w:val="center"/>
          </w:tcPr>
          <w:p w14:paraId="294EE124">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主要资历、经验及承担过的项目</w:t>
            </w:r>
          </w:p>
        </w:tc>
        <w:tc>
          <w:tcPr>
            <w:tcW w:w="932" w:type="dxa"/>
            <w:noWrap/>
            <w:vAlign w:val="center"/>
          </w:tcPr>
          <w:p w14:paraId="27E0F932">
            <w:pPr>
              <w:spacing w:line="300" w:lineRule="exact"/>
              <w:jc w:val="center"/>
              <w:rPr>
                <w:rFonts w:ascii="宋体" w:hAnsi="宋体" w:cs="宋体"/>
                <w:color w:val="auto"/>
                <w:spacing w:val="20"/>
                <w:sz w:val="24"/>
                <w:highlight w:val="none"/>
              </w:rPr>
            </w:pPr>
            <w:r>
              <w:rPr>
                <w:rFonts w:hint="eastAsia" w:ascii="宋体" w:hAnsi="宋体" w:cs="宋体"/>
                <w:color w:val="auto"/>
                <w:spacing w:val="20"/>
                <w:sz w:val="24"/>
                <w:highlight w:val="none"/>
              </w:rPr>
              <w:t>备注</w:t>
            </w:r>
          </w:p>
        </w:tc>
      </w:tr>
      <w:tr w14:paraId="29A43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ign w:val="center"/>
          </w:tcPr>
          <w:p w14:paraId="5499BB3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047" w:type="dxa"/>
            <w:noWrap/>
            <w:vAlign w:val="center"/>
          </w:tcPr>
          <w:p w14:paraId="2199C978">
            <w:pPr>
              <w:spacing w:line="360" w:lineRule="auto"/>
              <w:jc w:val="center"/>
              <w:rPr>
                <w:rFonts w:ascii="宋体" w:hAnsi="宋体" w:cs="宋体"/>
                <w:color w:val="auto"/>
                <w:sz w:val="24"/>
                <w:szCs w:val="24"/>
                <w:highlight w:val="none"/>
              </w:rPr>
            </w:pPr>
          </w:p>
        </w:tc>
        <w:tc>
          <w:tcPr>
            <w:tcW w:w="730" w:type="dxa"/>
            <w:noWrap/>
            <w:vAlign w:val="center"/>
          </w:tcPr>
          <w:p w14:paraId="0F07A555">
            <w:pPr>
              <w:spacing w:line="360" w:lineRule="auto"/>
              <w:jc w:val="center"/>
              <w:rPr>
                <w:rFonts w:ascii="宋体" w:hAnsi="宋体" w:cs="宋体"/>
                <w:color w:val="auto"/>
                <w:sz w:val="24"/>
                <w:szCs w:val="24"/>
                <w:highlight w:val="none"/>
              </w:rPr>
            </w:pPr>
          </w:p>
        </w:tc>
        <w:tc>
          <w:tcPr>
            <w:tcW w:w="709" w:type="dxa"/>
            <w:noWrap/>
            <w:vAlign w:val="center"/>
          </w:tcPr>
          <w:p w14:paraId="1B889274">
            <w:pPr>
              <w:spacing w:line="360" w:lineRule="auto"/>
              <w:jc w:val="center"/>
              <w:rPr>
                <w:rFonts w:ascii="宋体" w:hAnsi="宋体" w:cs="宋体"/>
                <w:color w:val="auto"/>
                <w:sz w:val="24"/>
                <w:szCs w:val="24"/>
                <w:highlight w:val="none"/>
              </w:rPr>
            </w:pPr>
          </w:p>
        </w:tc>
        <w:tc>
          <w:tcPr>
            <w:tcW w:w="1477" w:type="dxa"/>
            <w:noWrap/>
            <w:vAlign w:val="center"/>
          </w:tcPr>
          <w:p w14:paraId="15F6FAE0">
            <w:pPr>
              <w:spacing w:line="360" w:lineRule="auto"/>
              <w:jc w:val="center"/>
              <w:rPr>
                <w:rFonts w:ascii="宋体" w:hAnsi="宋体" w:cs="宋体"/>
                <w:color w:val="auto"/>
                <w:sz w:val="24"/>
                <w:szCs w:val="24"/>
                <w:highlight w:val="none"/>
              </w:rPr>
            </w:pPr>
          </w:p>
        </w:tc>
        <w:tc>
          <w:tcPr>
            <w:tcW w:w="1236" w:type="dxa"/>
            <w:noWrap/>
            <w:vAlign w:val="center"/>
          </w:tcPr>
          <w:p w14:paraId="502DF888">
            <w:pPr>
              <w:spacing w:line="360" w:lineRule="auto"/>
              <w:jc w:val="center"/>
              <w:rPr>
                <w:rFonts w:ascii="宋体" w:hAnsi="宋体" w:cs="宋体"/>
                <w:color w:val="auto"/>
                <w:sz w:val="24"/>
                <w:szCs w:val="24"/>
                <w:highlight w:val="none"/>
              </w:rPr>
            </w:pPr>
          </w:p>
        </w:tc>
        <w:tc>
          <w:tcPr>
            <w:tcW w:w="1236" w:type="dxa"/>
            <w:noWrap/>
            <w:vAlign w:val="center"/>
          </w:tcPr>
          <w:p w14:paraId="4F71331C">
            <w:pPr>
              <w:spacing w:line="360" w:lineRule="auto"/>
              <w:jc w:val="center"/>
              <w:rPr>
                <w:rFonts w:ascii="宋体" w:hAnsi="宋体" w:cs="宋体"/>
                <w:color w:val="auto"/>
                <w:sz w:val="24"/>
                <w:szCs w:val="24"/>
                <w:highlight w:val="none"/>
              </w:rPr>
            </w:pPr>
          </w:p>
        </w:tc>
        <w:tc>
          <w:tcPr>
            <w:tcW w:w="1857" w:type="dxa"/>
            <w:noWrap/>
            <w:vAlign w:val="center"/>
          </w:tcPr>
          <w:p w14:paraId="6E55C933">
            <w:pPr>
              <w:spacing w:line="360" w:lineRule="auto"/>
              <w:jc w:val="center"/>
              <w:rPr>
                <w:rFonts w:ascii="宋体" w:hAnsi="宋体" w:cs="宋体"/>
                <w:color w:val="auto"/>
                <w:sz w:val="24"/>
                <w:szCs w:val="24"/>
                <w:highlight w:val="none"/>
              </w:rPr>
            </w:pPr>
          </w:p>
        </w:tc>
        <w:tc>
          <w:tcPr>
            <w:tcW w:w="932" w:type="dxa"/>
            <w:noWrap/>
            <w:vAlign w:val="center"/>
          </w:tcPr>
          <w:p w14:paraId="5FEF033B">
            <w:pPr>
              <w:spacing w:line="360" w:lineRule="auto"/>
              <w:jc w:val="center"/>
              <w:rPr>
                <w:rFonts w:ascii="宋体" w:hAnsi="宋体" w:cs="宋体"/>
                <w:color w:val="auto"/>
                <w:sz w:val="24"/>
                <w:szCs w:val="24"/>
                <w:highlight w:val="none"/>
              </w:rPr>
            </w:pPr>
          </w:p>
        </w:tc>
      </w:tr>
      <w:tr w14:paraId="1778D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ign w:val="center"/>
          </w:tcPr>
          <w:p w14:paraId="4BD59D8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047" w:type="dxa"/>
            <w:noWrap/>
            <w:vAlign w:val="center"/>
          </w:tcPr>
          <w:p w14:paraId="47BBD518">
            <w:pPr>
              <w:spacing w:line="360" w:lineRule="auto"/>
              <w:jc w:val="center"/>
              <w:rPr>
                <w:rFonts w:ascii="宋体" w:hAnsi="宋体" w:cs="宋体"/>
                <w:color w:val="auto"/>
                <w:sz w:val="24"/>
                <w:szCs w:val="24"/>
                <w:highlight w:val="none"/>
              </w:rPr>
            </w:pPr>
          </w:p>
        </w:tc>
        <w:tc>
          <w:tcPr>
            <w:tcW w:w="730" w:type="dxa"/>
            <w:noWrap/>
            <w:vAlign w:val="center"/>
          </w:tcPr>
          <w:p w14:paraId="4A541D54">
            <w:pPr>
              <w:spacing w:line="360" w:lineRule="auto"/>
              <w:jc w:val="center"/>
              <w:rPr>
                <w:rFonts w:ascii="宋体" w:hAnsi="宋体" w:cs="宋体"/>
                <w:color w:val="auto"/>
                <w:sz w:val="24"/>
                <w:szCs w:val="24"/>
                <w:highlight w:val="none"/>
              </w:rPr>
            </w:pPr>
          </w:p>
        </w:tc>
        <w:tc>
          <w:tcPr>
            <w:tcW w:w="709" w:type="dxa"/>
            <w:noWrap/>
            <w:vAlign w:val="center"/>
          </w:tcPr>
          <w:p w14:paraId="757DD8CA">
            <w:pPr>
              <w:spacing w:line="360" w:lineRule="auto"/>
              <w:jc w:val="center"/>
              <w:rPr>
                <w:rFonts w:ascii="宋体" w:hAnsi="宋体" w:cs="宋体"/>
                <w:color w:val="auto"/>
                <w:sz w:val="24"/>
                <w:szCs w:val="24"/>
                <w:highlight w:val="none"/>
              </w:rPr>
            </w:pPr>
          </w:p>
        </w:tc>
        <w:tc>
          <w:tcPr>
            <w:tcW w:w="1477" w:type="dxa"/>
            <w:noWrap/>
            <w:vAlign w:val="center"/>
          </w:tcPr>
          <w:p w14:paraId="40C3B26A">
            <w:pPr>
              <w:spacing w:line="360" w:lineRule="auto"/>
              <w:jc w:val="center"/>
              <w:rPr>
                <w:rFonts w:ascii="宋体" w:hAnsi="宋体" w:cs="宋体"/>
                <w:color w:val="auto"/>
                <w:sz w:val="24"/>
                <w:szCs w:val="24"/>
                <w:highlight w:val="none"/>
              </w:rPr>
            </w:pPr>
          </w:p>
        </w:tc>
        <w:tc>
          <w:tcPr>
            <w:tcW w:w="1236" w:type="dxa"/>
            <w:noWrap/>
            <w:vAlign w:val="center"/>
          </w:tcPr>
          <w:p w14:paraId="32725A17">
            <w:pPr>
              <w:spacing w:line="360" w:lineRule="auto"/>
              <w:jc w:val="center"/>
              <w:rPr>
                <w:rFonts w:ascii="宋体" w:hAnsi="宋体" w:cs="宋体"/>
                <w:color w:val="auto"/>
                <w:sz w:val="24"/>
                <w:szCs w:val="24"/>
                <w:highlight w:val="none"/>
              </w:rPr>
            </w:pPr>
          </w:p>
        </w:tc>
        <w:tc>
          <w:tcPr>
            <w:tcW w:w="1236" w:type="dxa"/>
            <w:noWrap/>
            <w:vAlign w:val="center"/>
          </w:tcPr>
          <w:p w14:paraId="1FF1E738">
            <w:pPr>
              <w:spacing w:line="360" w:lineRule="auto"/>
              <w:jc w:val="center"/>
              <w:rPr>
                <w:rFonts w:ascii="宋体" w:hAnsi="宋体" w:cs="宋体"/>
                <w:color w:val="auto"/>
                <w:sz w:val="24"/>
                <w:szCs w:val="24"/>
                <w:highlight w:val="none"/>
              </w:rPr>
            </w:pPr>
          </w:p>
        </w:tc>
        <w:tc>
          <w:tcPr>
            <w:tcW w:w="1857" w:type="dxa"/>
            <w:noWrap/>
            <w:vAlign w:val="center"/>
          </w:tcPr>
          <w:p w14:paraId="3D418A8B">
            <w:pPr>
              <w:spacing w:line="360" w:lineRule="auto"/>
              <w:jc w:val="center"/>
              <w:rPr>
                <w:rFonts w:ascii="宋体" w:hAnsi="宋体" w:cs="宋体"/>
                <w:color w:val="auto"/>
                <w:sz w:val="24"/>
                <w:szCs w:val="24"/>
                <w:highlight w:val="none"/>
              </w:rPr>
            </w:pPr>
          </w:p>
        </w:tc>
        <w:tc>
          <w:tcPr>
            <w:tcW w:w="932" w:type="dxa"/>
            <w:noWrap/>
            <w:vAlign w:val="center"/>
          </w:tcPr>
          <w:p w14:paraId="0DFF7151">
            <w:pPr>
              <w:spacing w:line="360" w:lineRule="auto"/>
              <w:jc w:val="center"/>
              <w:rPr>
                <w:rFonts w:ascii="宋体" w:hAnsi="宋体" w:cs="宋体"/>
                <w:color w:val="auto"/>
                <w:sz w:val="24"/>
                <w:szCs w:val="24"/>
                <w:highlight w:val="none"/>
              </w:rPr>
            </w:pPr>
          </w:p>
        </w:tc>
      </w:tr>
      <w:tr w14:paraId="6DE59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ign w:val="center"/>
          </w:tcPr>
          <w:p w14:paraId="712873C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047" w:type="dxa"/>
            <w:noWrap/>
            <w:vAlign w:val="center"/>
          </w:tcPr>
          <w:p w14:paraId="09F59C1A">
            <w:pPr>
              <w:spacing w:line="360" w:lineRule="auto"/>
              <w:jc w:val="center"/>
              <w:rPr>
                <w:rFonts w:ascii="宋体" w:hAnsi="宋体" w:cs="宋体"/>
                <w:color w:val="auto"/>
                <w:sz w:val="24"/>
                <w:szCs w:val="24"/>
                <w:highlight w:val="none"/>
              </w:rPr>
            </w:pPr>
          </w:p>
        </w:tc>
        <w:tc>
          <w:tcPr>
            <w:tcW w:w="730" w:type="dxa"/>
            <w:noWrap/>
            <w:vAlign w:val="center"/>
          </w:tcPr>
          <w:p w14:paraId="271B8AAF">
            <w:pPr>
              <w:spacing w:line="360" w:lineRule="auto"/>
              <w:jc w:val="center"/>
              <w:rPr>
                <w:rFonts w:ascii="宋体" w:hAnsi="宋体" w:cs="宋体"/>
                <w:color w:val="auto"/>
                <w:sz w:val="24"/>
                <w:szCs w:val="24"/>
                <w:highlight w:val="none"/>
              </w:rPr>
            </w:pPr>
          </w:p>
        </w:tc>
        <w:tc>
          <w:tcPr>
            <w:tcW w:w="709" w:type="dxa"/>
            <w:noWrap/>
            <w:vAlign w:val="center"/>
          </w:tcPr>
          <w:p w14:paraId="03F503F4">
            <w:pPr>
              <w:spacing w:line="360" w:lineRule="auto"/>
              <w:jc w:val="center"/>
              <w:rPr>
                <w:rFonts w:ascii="宋体" w:hAnsi="宋体" w:cs="宋体"/>
                <w:color w:val="auto"/>
                <w:sz w:val="24"/>
                <w:szCs w:val="24"/>
                <w:highlight w:val="none"/>
              </w:rPr>
            </w:pPr>
          </w:p>
        </w:tc>
        <w:tc>
          <w:tcPr>
            <w:tcW w:w="1477" w:type="dxa"/>
            <w:noWrap/>
            <w:vAlign w:val="center"/>
          </w:tcPr>
          <w:p w14:paraId="3BE6A6FB">
            <w:pPr>
              <w:spacing w:line="360" w:lineRule="auto"/>
              <w:jc w:val="center"/>
              <w:rPr>
                <w:rFonts w:ascii="宋体" w:hAnsi="宋体" w:cs="宋体"/>
                <w:color w:val="auto"/>
                <w:sz w:val="24"/>
                <w:szCs w:val="24"/>
                <w:highlight w:val="none"/>
              </w:rPr>
            </w:pPr>
          </w:p>
        </w:tc>
        <w:tc>
          <w:tcPr>
            <w:tcW w:w="1236" w:type="dxa"/>
            <w:noWrap/>
            <w:vAlign w:val="center"/>
          </w:tcPr>
          <w:p w14:paraId="2CEBBEE4">
            <w:pPr>
              <w:spacing w:line="360" w:lineRule="auto"/>
              <w:jc w:val="center"/>
              <w:rPr>
                <w:rFonts w:ascii="宋体" w:hAnsi="宋体" w:cs="宋体"/>
                <w:color w:val="auto"/>
                <w:sz w:val="24"/>
                <w:szCs w:val="24"/>
                <w:highlight w:val="none"/>
              </w:rPr>
            </w:pPr>
          </w:p>
        </w:tc>
        <w:tc>
          <w:tcPr>
            <w:tcW w:w="1236" w:type="dxa"/>
            <w:noWrap/>
            <w:vAlign w:val="center"/>
          </w:tcPr>
          <w:p w14:paraId="644AD335">
            <w:pPr>
              <w:spacing w:line="360" w:lineRule="auto"/>
              <w:jc w:val="center"/>
              <w:rPr>
                <w:rFonts w:ascii="宋体" w:hAnsi="宋体" w:cs="宋体"/>
                <w:color w:val="auto"/>
                <w:sz w:val="24"/>
                <w:szCs w:val="24"/>
                <w:highlight w:val="none"/>
              </w:rPr>
            </w:pPr>
          </w:p>
        </w:tc>
        <w:tc>
          <w:tcPr>
            <w:tcW w:w="1857" w:type="dxa"/>
            <w:noWrap/>
            <w:vAlign w:val="center"/>
          </w:tcPr>
          <w:p w14:paraId="2D592853">
            <w:pPr>
              <w:spacing w:line="360" w:lineRule="auto"/>
              <w:jc w:val="center"/>
              <w:rPr>
                <w:rFonts w:ascii="宋体" w:hAnsi="宋体" w:cs="宋体"/>
                <w:color w:val="auto"/>
                <w:sz w:val="24"/>
                <w:szCs w:val="24"/>
                <w:highlight w:val="none"/>
              </w:rPr>
            </w:pPr>
          </w:p>
        </w:tc>
        <w:tc>
          <w:tcPr>
            <w:tcW w:w="932" w:type="dxa"/>
            <w:noWrap/>
            <w:vAlign w:val="center"/>
          </w:tcPr>
          <w:p w14:paraId="1A8C24F2">
            <w:pPr>
              <w:spacing w:line="360" w:lineRule="auto"/>
              <w:jc w:val="center"/>
              <w:rPr>
                <w:rFonts w:ascii="宋体" w:hAnsi="宋体" w:cs="宋体"/>
                <w:color w:val="auto"/>
                <w:sz w:val="24"/>
                <w:szCs w:val="24"/>
                <w:highlight w:val="none"/>
              </w:rPr>
            </w:pPr>
          </w:p>
        </w:tc>
      </w:tr>
      <w:tr w14:paraId="2C8F5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ign w:val="center"/>
          </w:tcPr>
          <w:p w14:paraId="6836986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047" w:type="dxa"/>
            <w:noWrap/>
            <w:vAlign w:val="center"/>
          </w:tcPr>
          <w:p w14:paraId="74D605C1">
            <w:pPr>
              <w:spacing w:line="360" w:lineRule="auto"/>
              <w:jc w:val="center"/>
              <w:rPr>
                <w:rFonts w:ascii="宋体" w:hAnsi="宋体" w:cs="宋体"/>
                <w:color w:val="auto"/>
                <w:sz w:val="24"/>
                <w:szCs w:val="24"/>
                <w:highlight w:val="none"/>
              </w:rPr>
            </w:pPr>
          </w:p>
        </w:tc>
        <w:tc>
          <w:tcPr>
            <w:tcW w:w="730" w:type="dxa"/>
            <w:noWrap/>
            <w:vAlign w:val="center"/>
          </w:tcPr>
          <w:p w14:paraId="16859F28">
            <w:pPr>
              <w:spacing w:line="360" w:lineRule="auto"/>
              <w:jc w:val="center"/>
              <w:rPr>
                <w:rFonts w:ascii="宋体" w:hAnsi="宋体" w:cs="宋体"/>
                <w:color w:val="auto"/>
                <w:sz w:val="24"/>
                <w:szCs w:val="24"/>
                <w:highlight w:val="none"/>
              </w:rPr>
            </w:pPr>
          </w:p>
        </w:tc>
        <w:tc>
          <w:tcPr>
            <w:tcW w:w="709" w:type="dxa"/>
            <w:noWrap/>
            <w:vAlign w:val="center"/>
          </w:tcPr>
          <w:p w14:paraId="799F9869">
            <w:pPr>
              <w:spacing w:line="360" w:lineRule="auto"/>
              <w:jc w:val="center"/>
              <w:rPr>
                <w:rFonts w:ascii="宋体" w:hAnsi="宋体" w:cs="宋体"/>
                <w:color w:val="auto"/>
                <w:sz w:val="24"/>
                <w:szCs w:val="24"/>
                <w:highlight w:val="none"/>
              </w:rPr>
            </w:pPr>
          </w:p>
        </w:tc>
        <w:tc>
          <w:tcPr>
            <w:tcW w:w="1477" w:type="dxa"/>
            <w:noWrap/>
            <w:vAlign w:val="center"/>
          </w:tcPr>
          <w:p w14:paraId="6A38644E">
            <w:pPr>
              <w:spacing w:line="360" w:lineRule="auto"/>
              <w:jc w:val="center"/>
              <w:rPr>
                <w:rFonts w:ascii="宋体" w:hAnsi="宋体" w:cs="宋体"/>
                <w:color w:val="auto"/>
                <w:sz w:val="24"/>
                <w:szCs w:val="24"/>
                <w:highlight w:val="none"/>
              </w:rPr>
            </w:pPr>
          </w:p>
        </w:tc>
        <w:tc>
          <w:tcPr>
            <w:tcW w:w="1236" w:type="dxa"/>
            <w:noWrap/>
            <w:vAlign w:val="center"/>
          </w:tcPr>
          <w:p w14:paraId="36003B36">
            <w:pPr>
              <w:spacing w:line="360" w:lineRule="auto"/>
              <w:jc w:val="center"/>
              <w:rPr>
                <w:rFonts w:ascii="宋体" w:hAnsi="宋体" w:cs="宋体"/>
                <w:color w:val="auto"/>
                <w:sz w:val="24"/>
                <w:szCs w:val="24"/>
                <w:highlight w:val="none"/>
              </w:rPr>
            </w:pPr>
          </w:p>
        </w:tc>
        <w:tc>
          <w:tcPr>
            <w:tcW w:w="1236" w:type="dxa"/>
            <w:noWrap/>
            <w:vAlign w:val="center"/>
          </w:tcPr>
          <w:p w14:paraId="6D274C2C">
            <w:pPr>
              <w:spacing w:line="360" w:lineRule="auto"/>
              <w:jc w:val="center"/>
              <w:rPr>
                <w:rFonts w:ascii="宋体" w:hAnsi="宋体" w:cs="宋体"/>
                <w:color w:val="auto"/>
                <w:sz w:val="24"/>
                <w:szCs w:val="24"/>
                <w:highlight w:val="none"/>
              </w:rPr>
            </w:pPr>
          </w:p>
        </w:tc>
        <w:tc>
          <w:tcPr>
            <w:tcW w:w="1857" w:type="dxa"/>
            <w:noWrap/>
            <w:vAlign w:val="center"/>
          </w:tcPr>
          <w:p w14:paraId="5591443A">
            <w:pPr>
              <w:spacing w:line="360" w:lineRule="auto"/>
              <w:jc w:val="center"/>
              <w:rPr>
                <w:rFonts w:ascii="宋体" w:hAnsi="宋体" w:cs="宋体"/>
                <w:color w:val="auto"/>
                <w:sz w:val="24"/>
                <w:szCs w:val="24"/>
                <w:highlight w:val="none"/>
              </w:rPr>
            </w:pPr>
          </w:p>
        </w:tc>
        <w:tc>
          <w:tcPr>
            <w:tcW w:w="932" w:type="dxa"/>
            <w:noWrap/>
            <w:vAlign w:val="center"/>
          </w:tcPr>
          <w:p w14:paraId="40A80BF6">
            <w:pPr>
              <w:spacing w:line="360" w:lineRule="auto"/>
              <w:jc w:val="center"/>
              <w:rPr>
                <w:rFonts w:ascii="宋体" w:hAnsi="宋体" w:cs="宋体"/>
                <w:color w:val="auto"/>
                <w:sz w:val="24"/>
                <w:szCs w:val="24"/>
                <w:highlight w:val="none"/>
              </w:rPr>
            </w:pPr>
          </w:p>
        </w:tc>
      </w:tr>
      <w:tr w14:paraId="09779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ign w:val="center"/>
          </w:tcPr>
          <w:p w14:paraId="0F605DB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047" w:type="dxa"/>
            <w:noWrap/>
            <w:vAlign w:val="center"/>
          </w:tcPr>
          <w:p w14:paraId="0D9B33AE">
            <w:pPr>
              <w:spacing w:line="360" w:lineRule="auto"/>
              <w:jc w:val="center"/>
              <w:rPr>
                <w:rFonts w:ascii="宋体" w:hAnsi="宋体" w:cs="宋体"/>
                <w:color w:val="auto"/>
                <w:sz w:val="24"/>
                <w:szCs w:val="24"/>
                <w:highlight w:val="none"/>
              </w:rPr>
            </w:pPr>
          </w:p>
        </w:tc>
        <w:tc>
          <w:tcPr>
            <w:tcW w:w="730" w:type="dxa"/>
            <w:noWrap/>
            <w:vAlign w:val="center"/>
          </w:tcPr>
          <w:p w14:paraId="0AFDCC99">
            <w:pPr>
              <w:spacing w:line="360" w:lineRule="auto"/>
              <w:jc w:val="center"/>
              <w:rPr>
                <w:rFonts w:ascii="宋体" w:hAnsi="宋体" w:cs="宋体"/>
                <w:color w:val="auto"/>
                <w:sz w:val="24"/>
                <w:szCs w:val="24"/>
                <w:highlight w:val="none"/>
              </w:rPr>
            </w:pPr>
          </w:p>
        </w:tc>
        <w:tc>
          <w:tcPr>
            <w:tcW w:w="709" w:type="dxa"/>
            <w:noWrap/>
            <w:vAlign w:val="center"/>
          </w:tcPr>
          <w:p w14:paraId="11828B43">
            <w:pPr>
              <w:spacing w:line="360" w:lineRule="auto"/>
              <w:jc w:val="center"/>
              <w:rPr>
                <w:rFonts w:ascii="宋体" w:hAnsi="宋体" w:cs="宋体"/>
                <w:color w:val="auto"/>
                <w:sz w:val="24"/>
                <w:szCs w:val="24"/>
                <w:highlight w:val="none"/>
              </w:rPr>
            </w:pPr>
          </w:p>
        </w:tc>
        <w:tc>
          <w:tcPr>
            <w:tcW w:w="1477" w:type="dxa"/>
            <w:noWrap/>
            <w:vAlign w:val="center"/>
          </w:tcPr>
          <w:p w14:paraId="227616F7">
            <w:pPr>
              <w:spacing w:line="360" w:lineRule="auto"/>
              <w:jc w:val="center"/>
              <w:rPr>
                <w:rFonts w:ascii="宋体" w:hAnsi="宋体" w:cs="宋体"/>
                <w:color w:val="auto"/>
                <w:sz w:val="24"/>
                <w:szCs w:val="24"/>
                <w:highlight w:val="none"/>
              </w:rPr>
            </w:pPr>
          </w:p>
        </w:tc>
        <w:tc>
          <w:tcPr>
            <w:tcW w:w="1236" w:type="dxa"/>
            <w:noWrap/>
            <w:vAlign w:val="center"/>
          </w:tcPr>
          <w:p w14:paraId="48FCB7E2">
            <w:pPr>
              <w:spacing w:line="360" w:lineRule="auto"/>
              <w:jc w:val="center"/>
              <w:rPr>
                <w:rFonts w:ascii="宋体" w:hAnsi="宋体" w:cs="宋体"/>
                <w:color w:val="auto"/>
                <w:sz w:val="24"/>
                <w:szCs w:val="24"/>
                <w:highlight w:val="none"/>
              </w:rPr>
            </w:pPr>
          </w:p>
        </w:tc>
        <w:tc>
          <w:tcPr>
            <w:tcW w:w="1236" w:type="dxa"/>
            <w:noWrap/>
            <w:vAlign w:val="center"/>
          </w:tcPr>
          <w:p w14:paraId="6EDA78A7">
            <w:pPr>
              <w:spacing w:line="360" w:lineRule="auto"/>
              <w:jc w:val="center"/>
              <w:rPr>
                <w:rFonts w:ascii="宋体" w:hAnsi="宋体" w:cs="宋体"/>
                <w:color w:val="auto"/>
                <w:sz w:val="24"/>
                <w:szCs w:val="24"/>
                <w:highlight w:val="none"/>
              </w:rPr>
            </w:pPr>
          </w:p>
        </w:tc>
        <w:tc>
          <w:tcPr>
            <w:tcW w:w="1857" w:type="dxa"/>
            <w:noWrap/>
            <w:vAlign w:val="center"/>
          </w:tcPr>
          <w:p w14:paraId="6B5FD6F5">
            <w:pPr>
              <w:spacing w:line="360" w:lineRule="auto"/>
              <w:jc w:val="center"/>
              <w:rPr>
                <w:rFonts w:ascii="宋体" w:hAnsi="宋体" w:cs="宋体"/>
                <w:color w:val="auto"/>
                <w:sz w:val="24"/>
                <w:szCs w:val="24"/>
                <w:highlight w:val="none"/>
              </w:rPr>
            </w:pPr>
          </w:p>
        </w:tc>
        <w:tc>
          <w:tcPr>
            <w:tcW w:w="932" w:type="dxa"/>
            <w:noWrap/>
            <w:vAlign w:val="center"/>
          </w:tcPr>
          <w:p w14:paraId="6DFB7828">
            <w:pPr>
              <w:spacing w:line="360" w:lineRule="auto"/>
              <w:jc w:val="center"/>
              <w:rPr>
                <w:rFonts w:ascii="宋体" w:hAnsi="宋体" w:cs="宋体"/>
                <w:color w:val="auto"/>
                <w:sz w:val="24"/>
                <w:szCs w:val="24"/>
                <w:highlight w:val="none"/>
              </w:rPr>
            </w:pPr>
          </w:p>
        </w:tc>
      </w:tr>
      <w:tr w14:paraId="0C1C2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02C2F5A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047" w:type="dxa"/>
            <w:noWrap/>
            <w:vAlign w:val="center"/>
          </w:tcPr>
          <w:p w14:paraId="763A2853">
            <w:pPr>
              <w:spacing w:line="360" w:lineRule="auto"/>
              <w:jc w:val="center"/>
              <w:rPr>
                <w:rFonts w:ascii="宋体" w:hAnsi="宋体" w:cs="宋体"/>
                <w:color w:val="auto"/>
                <w:sz w:val="24"/>
                <w:szCs w:val="24"/>
                <w:highlight w:val="none"/>
              </w:rPr>
            </w:pPr>
          </w:p>
        </w:tc>
        <w:tc>
          <w:tcPr>
            <w:tcW w:w="730" w:type="dxa"/>
            <w:noWrap/>
            <w:vAlign w:val="center"/>
          </w:tcPr>
          <w:p w14:paraId="0FA6B575">
            <w:pPr>
              <w:spacing w:line="360" w:lineRule="auto"/>
              <w:jc w:val="center"/>
              <w:rPr>
                <w:rFonts w:ascii="宋体" w:hAnsi="宋体" w:cs="宋体"/>
                <w:color w:val="auto"/>
                <w:sz w:val="24"/>
                <w:szCs w:val="24"/>
                <w:highlight w:val="none"/>
              </w:rPr>
            </w:pPr>
          </w:p>
        </w:tc>
        <w:tc>
          <w:tcPr>
            <w:tcW w:w="709" w:type="dxa"/>
            <w:noWrap/>
            <w:vAlign w:val="center"/>
          </w:tcPr>
          <w:p w14:paraId="7B80897B">
            <w:pPr>
              <w:spacing w:line="360" w:lineRule="auto"/>
              <w:jc w:val="center"/>
              <w:rPr>
                <w:rFonts w:ascii="宋体" w:hAnsi="宋体" w:cs="宋体"/>
                <w:color w:val="auto"/>
                <w:sz w:val="24"/>
                <w:szCs w:val="24"/>
                <w:highlight w:val="none"/>
              </w:rPr>
            </w:pPr>
          </w:p>
        </w:tc>
        <w:tc>
          <w:tcPr>
            <w:tcW w:w="1477" w:type="dxa"/>
            <w:noWrap/>
            <w:vAlign w:val="center"/>
          </w:tcPr>
          <w:p w14:paraId="3E400246">
            <w:pPr>
              <w:spacing w:line="360" w:lineRule="auto"/>
              <w:jc w:val="center"/>
              <w:rPr>
                <w:rFonts w:ascii="宋体" w:hAnsi="宋体" w:cs="宋体"/>
                <w:color w:val="auto"/>
                <w:sz w:val="24"/>
                <w:szCs w:val="24"/>
                <w:highlight w:val="none"/>
              </w:rPr>
            </w:pPr>
          </w:p>
        </w:tc>
        <w:tc>
          <w:tcPr>
            <w:tcW w:w="1236" w:type="dxa"/>
            <w:noWrap/>
            <w:vAlign w:val="center"/>
          </w:tcPr>
          <w:p w14:paraId="6BB663E8">
            <w:pPr>
              <w:spacing w:line="360" w:lineRule="auto"/>
              <w:jc w:val="center"/>
              <w:rPr>
                <w:rFonts w:ascii="宋体" w:hAnsi="宋体" w:cs="宋体"/>
                <w:color w:val="auto"/>
                <w:sz w:val="24"/>
                <w:szCs w:val="24"/>
                <w:highlight w:val="none"/>
              </w:rPr>
            </w:pPr>
          </w:p>
        </w:tc>
        <w:tc>
          <w:tcPr>
            <w:tcW w:w="1236" w:type="dxa"/>
            <w:noWrap/>
            <w:vAlign w:val="center"/>
          </w:tcPr>
          <w:p w14:paraId="1EE01A2C">
            <w:pPr>
              <w:spacing w:line="360" w:lineRule="auto"/>
              <w:jc w:val="center"/>
              <w:rPr>
                <w:rFonts w:ascii="宋体" w:hAnsi="宋体" w:cs="宋体"/>
                <w:color w:val="auto"/>
                <w:sz w:val="24"/>
                <w:szCs w:val="24"/>
                <w:highlight w:val="none"/>
              </w:rPr>
            </w:pPr>
          </w:p>
        </w:tc>
        <w:tc>
          <w:tcPr>
            <w:tcW w:w="1857" w:type="dxa"/>
            <w:noWrap/>
            <w:vAlign w:val="center"/>
          </w:tcPr>
          <w:p w14:paraId="0D3095BB">
            <w:pPr>
              <w:spacing w:line="360" w:lineRule="auto"/>
              <w:jc w:val="center"/>
              <w:rPr>
                <w:rFonts w:ascii="宋体" w:hAnsi="宋体" w:cs="宋体"/>
                <w:color w:val="auto"/>
                <w:sz w:val="24"/>
                <w:szCs w:val="24"/>
                <w:highlight w:val="none"/>
              </w:rPr>
            </w:pPr>
          </w:p>
        </w:tc>
        <w:tc>
          <w:tcPr>
            <w:tcW w:w="932" w:type="dxa"/>
            <w:noWrap/>
            <w:vAlign w:val="center"/>
          </w:tcPr>
          <w:p w14:paraId="27C65647">
            <w:pPr>
              <w:spacing w:line="360" w:lineRule="auto"/>
              <w:jc w:val="center"/>
              <w:rPr>
                <w:rFonts w:ascii="宋体" w:hAnsi="宋体" w:cs="宋体"/>
                <w:color w:val="auto"/>
                <w:sz w:val="24"/>
                <w:szCs w:val="24"/>
                <w:highlight w:val="none"/>
              </w:rPr>
            </w:pPr>
          </w:p>
        </w:tc>
      </w:tr>
      <w:tr w14:paraId="44C55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6B2738D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047" w:type="dxa"/>
            <w:noWrap/>
            <w:vAlign w:val="center"/>
          </w:tcPr>
          <w:p w14:paraId="1C95286C">
            <w:pPr>
              <w:spacing w:line="360" w:lineRule="auto"/>
              <w:jc w:val="center"/>
              <w:rPr>
                <w:rFonts w:ascii="宋体" w:hAnsi="宋体" w:cs="宋体"/>
                <w:color w:val="auto"/>
                <w:sz w:val="24"/>
                <w:szCs w:val="24"/>
                <w:highlight w:val="none"/>
              </w:rPr>
            </w:pPr>
          </w:p>
        </w:tc>
        <w:tc>
          <w:tcPr>
            <w:tcW w:w="730" w:type="dxa"/>
            <w:noWrap/>
            <w:vAlign w:val="center"/>
          </w:tcPr>
          <w:p w14:paraId="1BCB641A">
            <w:pPr>
              <w:spacing w:line="360" w:lineRule="auto"/>
              <w:jc w:val="center"/>
              <w:rPr>
                <w:rFonts w:ascii="宋体" w:hAnsi="宋体" w:cs="宋体"/>
                <w:color w:val="auto"/>
                <w:sz w:val="24"/>
                <w:szCs w:val="24"/>
                <w:highlight w:val="none"/>
              </w:rPr>
            </w:pPr>
          </w:p>
        </w:tc>
        <w:tc>
          <w:tcPr>
            <w:tcW w:w="709" w:type="dxa"/>
            <w:noWrap/>
            <w:vAlign w:val="center"/>
          </w:tcPr>
          <w:p w14:paraId="33182948">
            <w:pPr>
              <w:spacing w:line="360" w:lineRule="auto"/>
              <w:jc w:val="center"/>
              <w:rPr>
                <w:rFonts w:ascii="宋体" w:hAnsi="宋体" w:cs="宋体"/>
                <w:color w:val="auto"/>
                <w:sz w:val="24"/>
                <w:szCs w:val="24"/>
                <w:highlight w:val="none"/>
              </w:rPr>
            </w:pPr>
          </w:p>
        </w:tc>
        <w:tc>
          <w:tcPr>
            <w:tcW w:w="1477" w:type="dxa"/>
            <w:noWrap/>
            <w:vAlign w:val="center"/>
          </w:tcPr>
          <w:p w14:paraId="7CB3A81B">
            <w:pPr>
              <w:spacing w:line="360" w:lineRule="auto"/>
              <w:jc w:val="center"/>
              <w:rPr>
                <w:rFonts w:ascii="宋体" w:hAnsi="宋体" w:cs="宋体"/>
                <w:color w:val="auto"/>
                <w:sz w:val="24"/>
                <w:szCs w:val="24"/>
                <w:highlight w:val="none"/>
              </w:rPr>
            </w:pPr>
          </w:p>
        </w:tc>
        <w:tc>
          <w:tcPr>
            <w:tcW w:w="1236" w:type="dxa"/>
            <w:noWrap/>
            <w:vAlign w:val="center"/>
          </w:tcPr>
          <w:p w14:paraId="503B1685">
            <w:pPr>
              <w:spacing w:line="360" w:lineRule="auto"/>
              <w:jc w:val="center"/>
              <w:rPr>
                <w:rFonts w:ascii="宋体" w:hAnsi="宋体" w:cs="宋体"/>
                <w:color w:val="auto"/>
                <w:sz w:val="24"/>
                <w:szCs w:val="24"/>
                <w:highlight w:val="none"/>
              </w:rPr>
            </w:pPr>
          </w:p>
        </w:tc>
        <w:tc>
          <w:tcPr>
            <w:tcW w:w="1236" w:type="dxa"/>
            <w:noWrap/>
            <w:vAlign w:val="center"/>
          </w:tcPr>
          <w:p w14:paraId="7D5246C4">
            <w:pPr>
              <w:spacing w:line="360" w:lineRule="auto"/>
              <w:jc w:val="center"/>
              <w:rPr>
                <w:rFonts w:ascii="宋体" w:hAnsi="宋体" w:cs="宋体"/>
                <w:color w:val="auto"/>
                <w:sz w:val="24"/>
                <w:szCs w:val="24"/>
                <w:highlight w:val="none"/>
              </w:rPr>
            </w:pPr>
          </w:p>
        </w:tc>
        <w:tc>
          <w:tcPr>
            <w:tcW w:w="1857" w:type="dxa"/>
            <w:noWrap/>
            <w:vAlign w:val="center"/>
          </w:tcPr>
          <w:p w14:paraId="27CBC209">
            <w:pPr>
              <w:spacing w:line="360" w:lineRule="auto"/>
              <w:jc w:val="center"/>
              <w:rPr>
                <w:rFonts w:ascii="宋体" w:hAnsi="宋体" w:cs="宋体"/>
                <w:color w:val="auto"/>
                <w:sz w:val="24"/>
                <w:szCs w:val="24"/>
                <w:highlight w:val="none"/>
              </w:rPr>
            </w:pPr>
          </w:p>
        </w:tc>
        <w:tc>
          <w:tcPr>
            <w:tcW w:w="932" w:type="dxa"/>
            <w:noWrap/>
            <w:vAlign w:val="center"/>
          </w:tcPr>
          <w:p w14:paraId="651CC4F1">
            <w:pPr>
              <w:spacing w:line="360" w:lineRule="auto"/>
              <w:jc w:val="center"/>
              <w:rPr>
                <w:rFonts w:ascii="宋体" w:hAnsi="宋体" w:cs="宋体"/>
                <w:color w:val="auto"/>
                <w:sz w:val="24"/>
                <w:szCs w:val="24"/>
                <w:highlight w:val="none"/>
              </w:rPr>
            </w:pPr>
          </w:p>
        </w:tc>
      </w:tr>
      <w:tr w14:paraId="10318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ign w:val="center"/>
          </w:tcPr>
          <w:p w14:paraId="43C3A87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047" w:type="dxa"/>
            <w:noWrap/>
            <w:vAlign w:val="center"/>
          </w:tcPr>
          <w:p w14:paraId="619C1E63">
            <w:pPr>
              <w:spacing w:line="360" w:lineRule="auto"/>
              <w:jc w:val="center"/>
              <w:rPr>
                <w:rFonts w:ascii="宋体" w:hAnsi="宋体" w:cs="宋体"/>
                <w:color w:val="auto"/>
                <w:sz w:val="24"/>
                <w:szCs w:val="24"/>
                <w:highlight w:val="none"/>
              </w:rPr>
            </w:pPr>
          </w:p>
        </w:tc>
        <w:tc>
          <w:tcPr>
            <w:tcW w:w="730" w:type="dxa"/>
            <w:noWrap/>
            <w:vAlign w:val="center"/>
          </w:tcPr>
          <w:p w14:paraId="0A56E357">
            <w:pPr>
              <w:spacing w:line="360" w:lineRule="auto"/>
              <w:jc w:val="center"/>
              <w:rPr>
                <w:rFonts w:ascii="宋体" w:hAnsi="宋体" w:cs="宋体"/>
                <w:color w:val="auto"/>
                <w:sz w:val="24"/>
                <w:szCs w:val="24"/>
                <w:highlight w:val="none"/>
              </w:rPr>
            </w:pPr>
          </w:p>
        </w:tc>
        <w:tc>
          <w:tcPr>
            <w:tcW w:w="709" w:type="dxa"/>
            <w:noWrap/>
            <w:vAlign w:val="center"/>
          </w:tcPr>
          <w:p w14:paraId="225CC252">
            <w:pPr>
              <w:spacing w:line="360" w:lineRule="auto"/>
              <w:jc w:val="center"/>
              <w:rPr>
                <w:rFonts w:ascii="宋体" w:hAnsi="宋体" w:cs="宋体"/>
                <w:color w:val="auto"/>
                <w:sz w:val="24"/>
                <w:szCs w:val="24"/>
                <w:highlight w:val="none"/>
              </w:rPr>
            </w:pPr>
          </w:p>
        </w:tc>
        <w:tc>
          <w:tcPr>
            <w:tcW w:w="1477" w:type="dxa"/>
            <w:noWrap/>
            <w:vAlign w:val="center"/>
          </w:tcPr>
          <w:p w14:paraId="242949D0">
            <w:pPr>
              <w:spacing w:line="360" w:lineRule="auto"/>
              <w:jc w:val="center"/>
              <w:rPr>
                <w:rFonts w:ascii="宋体" w:hAnsi="宋体" w:cs="宋体"/>
                <w:color w:val="auto"/>
                <w:sz w:val="24"/>
                <w:szCs w:val="24"/>
                <w:highlight w:val="none"/>
              </w:rPr>
            </w:pPr>
          </w:p>
        </w:tc>
        <w:tc>
          <w:tcPr>
            <w:tcW w:w="1236" w:type="dxa"/>
            <w:noWrap/>
            <w:vAlign w:val="center"/>
          </w:tcPr>
          <w:p w14:paraId="688AA8FF">
            <w:pPr>
              <w:spacing w:line="360" w:lineRule="auto"/>
              <w:jc w:val="center"/>
              <w:rPr>
                <w:rFonts w:ascii="宋体" w:hAnsi="宋体" w:cs="宋体"/>
                <w:color w:val="auto"/>
                <w:sz w:val="24"/>
                <w:szCs w:val="24"/>
                <w:highlight w:val="none"/>
              </w:rPr>
            </w:pPr>
          </w:p>
        </w:tc>
        <w:tc>
          <w:tcPr>
            <w:tcW w:w="1236" w:type="dxa"/>
            <w:noWrap/>
            <w:vAlign w:val="center"/>
          </w:tcPr>
          <w:p w14:paraId="5DB4C6AF">
            <w:pPr>
              <w:spacing w:line="360" w:lineRule="auto"/>
              <w:jc w:val="center"/>
              <w:rPr>
                <w:rFonts w:ascii="宋体" w:hAnsi="宋体" w:cs="宋体"/>
                <w:color w:val="auto"/>
                <w:sz w:val="24"/>
                <w:szCs w:val="24"/>
                <w:highlight w:val="none"/>
              </w:rPr>
            </w:pPr>
          </w:p>
        </w:tc>
        <w:tc>
          <w:tcPr>
            <w:tcW w:w="1857" w:type="dxa"/>
            <w:noWrap/>
            <w:vAlign w:val="center"/>
          </w:tcPr>
          <w:p w14:paraId="0BCCCA8E">
            <w:pPr>
              <w:spacing w:line="360" w:lineRule="auto"/>
              <w:jc w:val="center"/>
              <w:rPr>
                <w:rFonts w:ascii="宋体" w:hAnsi="宋体" w:cs="宋体"/>
                <w:color w:val="auto"/>
                <w:sz w:val="24"/>
                <w:szCs w:val="24"/>
                <w:highlight w:val="none"/>
              </w:rPr>
            </w:pPr>
          </w:p>
        </w:tc>
        <w:tc>
          <w:tcPr>
            <w:tcW w:w="932" w:type="dxa"/>
            <w:noWrap/>
            <w:vAlign w:val="center"/>
          </w:tcPr>
          <w:p w14:paraId="0877D83C">
            <w:pPr>
              <w:spacing w:line="360" w:lineRule="auto"/>
              <w:jc w:val="center"/>
              <w:rPr>
                <w:rFonts w:ascii="宋体" w:hAnsi="宋体" w:cs="宋体"/>
                <w:color w:val="auto"/>
                <w:sz w:val="24"/>
                <w:szCs w:val="24"/>
                <w:highlight w:val="none"/>
              </w:rPr>
            </w:pPr>
          </w:p>
        </w:tc>
      </w:tr>
      <w:tr w14:paraId="6922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ign w:val="center"/>
          </w:tcPr>
          <w:p w14:paraId="4038774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047" w:type="dxa"/>
            <w:noWrap/>
            <w:vAlign w:val="center"/>
          </w:tcPr>
          <w:p w14:paraId="1BB88886">
            <w:pPr>
              <w:spacing w:line="360" w:lineRule="auto"/>
              <w:jc w:val="center"/>
              <w:rPr>
                <w:rFonts w:ascii="宋体" w:hAnsi="宋体" w:cs="宋体"/>
                <w:color w:val="auto"/>
                <w:sz w:val="24"/>
                <w:szCs w:val="24"/>
                <w:highlight w:val="none"/>
              </w:rPr>
            </w:pPr>
          </w:p>
        </w:tc>
        <w:tc>
          <w:tcPr>
            <w:tcW w:w="730" w:type="dxa"/>
            <w:noWrap/>
            <w:vAlign w:val="center"/>
          </w:tcPr>
          <w:p w14:paraId="2D7726FE">
            <w:pPr>
              <w:spacing w:line="360" w:lineRule="auto"/>
              <w:jc w:val="center"/>
              <w:rPr>
                <w:rFonts w:ascii="宋体" w:hAnsi="宋体" w:cs="宋体"/>
                <w:color w:val="auto"/>
                <w:sz w:val="24"/>
                <w:szCs w:val="24"/>
                <w:highlight w:val="none"/>
              </w:rPr>
            </w:pPr>
          </w:p>
        </w:tc>
        <w:tc>
          <w:tcPr>
            <w:tcW w:w="709" w:type="dxa"/>
            <w:noWrap/>
            <w:vAlign w:val="center"/>
          </w:tcPr>
          <w:p w14:paraId="6FC0E4BC">
            <w:pPr>
              <w:spacing w:line="360" w:lineRule="auto"/>
              <w:jc w:val="center"/>
              <w:rPr>
                <w:rFonts w:ascii="宋体" w:hAnsi="宋体" w:cs="宋体"/>
                <w:color w:val="auto"/>
                <w:sz w:val="24"/>
                <w:szCs w:val="24"/>
                <w:highlight w:val="none"/>
              </w:rPr>
            </w:pPr>
          </w:p>
        </w:tc>
        <w:tc>
          <w:tcPr>
            <w:tcW w:w="1477" w:type="dxa"/>
            <w:noWrap/>
            <w:vAlign w:val="center"/>
          </w:tcPr>
          <w:p w14:paraId="47A43AD4">
            <w:pPr>
              <w:spacing w:line="360" w:lineRule="auto"/>
              <w:jc w:val="center"/>
              <w:rPr>
                <w:rFonts w:ascii="宋体" w:hAnsi="宋体" w:cs="宋体"/>
                <w:color w:val="auto"/>
                <w:sz w:val="24"/>
                <w:szCs w:val="24"/>
                <w:highlight w:val="none"/>
              </w:rPr>
            </w:pPr>
          </w:p>
        </w:tc>
        <w:tc>
          <w:tcPr>
            <w:tcW w:w="1236" w:type="dxa"/>
            <w:noWrap/>
            <w:vAlign w:val="center"/>
          </w:tcPr>
          <w:p w14:paraId="38EBDBE5">
            <w:pPr>
              <w:spacing w:line="360" w:lineRule="auto"/>
              <w:jc w:val="center"/>
              <w:rPr>
                <w:rFonts w:ascii="宋体" w:hAnsi="宋体" w:cs="宋体"/>
                <w:color w:val="auto"/>
                <w:sz w:val="24"/>
                <w:szCs w:val="24"/>
                <w:highlight w:val="none"/>
              </w:rPr>
            </w:pPr>
          </w:p>
        </w:tc>
        <w:tc>
          <w:tcPr>
            <w:tcW w:w="1236" w:type="dxa"/>
            <w:noWrap/>
            <w:vAlign w:val="center"/>
          </w:tcPr>
          <w:p w14:paraId="0501C48F">
            <w:pPr>
              <w:spacing w:line="360" w:lineRule="auto"/>
              <w:jc w:val="center"/>
              <w:rPr>
                <w:rFonts w:ascii="宋体" w:hAnsi="宋体" w:cs="宋体"/>
                <w:color w:val="auto"/>
                <w:sz w:val="24"/>
                <w:szCs w:val="24"/>
                <w:highlight w:val="none"/>
              </w:rPr>
            </w:pPr>
          </w:p>
        </w:tc>
        <w:tc>
          <w:tcPr>
            <w:tcW w:w="1857" w:type="dxa"/>
            <w:noWrap/>
            <w:vAlign w:val="center"/>
          </w:tcPr>
          <w:p w14:paraId="6A9ED930">
            <w:pPr>
              <w:spacing w:line="360" w:lineRule="auto"/>
              <w:jc w:val="center"/>
              <w:rPr>
                <w:rFonts w:ascii="宋体" w:hAnsi="宋体" w:cs="宋体"/>
                <w:color w:val="auto"/>
                <w:sz w:val="24"/>
                <w:szCs w:val="24"/>
                <w:highlight w:val="none"/>
              </w:rPr>
            </w:pPr>
          </w:p>
        </w:tc>
        <w:tc>
          <w:tcPr>
            <w:tcW w:w="932" w:type="dxa"/>
            <w:noWrap/>
            <w:vAlign w:val="center"/>
          </w:tcPr>
          <w:p w14:paraId="3F85DF37">
            <w:pPr>
              <w:spacing w:line="360" w:lineRule="auto"/>
              <w:jc w:val="center"/>
              <w:rPr>
                <w:rFonts w:ascii="宋体" w:hAnsi="宋体" w:cs="宋体"/>
                <w:color w:val="auto"/>
                <w:sz w:val="24"/>
                <w:szCs w:val="24"/>
                <w:highlight w:val="none"/>
              </w:rPr>
            </w:pPr>
          </w:p>
        </w:tc>
      </w:tr>
      <w:tr w14:paraId="3BA41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ign w:val="center"/>
          </w:tcPr>
          <w:p w14:paraId="37217A0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047" w:type="dxa"/>
            <w:noWrap/>
            <w:vAlign w:val="center"/>
          </w:tcPr>
          <w:p w14:paraId="702B1967">
            <w:pPr>
              <w:spacing w:line="360" w:lineRule="auto"/>
              <w:jc w:val="center"/>
              <w:rPr>
                <w:rFonts w:ascii="宋体" w:hAnsi="宋体" w:cs="宋体"/>
                <w:color w:val="auto"/>
                <w:sz w:val="24"/>
                <w:szCs w:val="24"/>
                <w:highlight w:val="none"/>
              </w:rPr>
            </w:pPr>
          </w:p>
        </w:tc>
        <w:tc>
          <w:tcPr>
            <w:tcW w:w="730" w:type="dxa"/>
            <w:noWrap/>
            <w:vAlign w:val="center"/>
          </w:tcPr>
          <w:p w14:paraId="0C4D9D7E">
            <w:pPr>
              <w:spacing w:line="360" w:lineRule="auto"/>
              <w:jc w:val="center"/>
              <w:rPr>
                <w:rFonts w:ascii="宋体" w:hAnsi="宋体" w:cs="宋体"/>
                <w:color w:val="auto"/>
                <w:sz w:val="24"/>
                <w:szCs w:val="24"/>
                <w:highlight w:val="none"/>
              </w:rPr>
            </w:pPr>
          </w:p>
        </w:tc>
        <w:tc>
          <w:tcPr>
            <w:tcW w:w="709" w:type="dxa"/>
            <w:noWrap/>
            <w:vAlign w:val="center"/>
          </w:tcPr>
          <w:p w14:paraId="16C9349D">
            <w:pPr>
              <w:spacing w:line="360" w:lineRule="auto"/>
              <w:jc w:val="center"/>
              <w:rPr>
                <w:rFonts w:ascii="宋体" w:hAnsi="宋体" w:cs="宋体"/>
                <w:color w:val="auto"/>
                <w:sz w:val="24"/>
                <w:szCs w:val="24"/>
                <w:highlight w:val="none"/>
              </w:rPr>
            </w:pPr>
          </w:p>
        </w:tc>
        <w:tc>
          <w:tcPr>
            <w:tcW w:w="1477" w:type="dxa"/>
            <w:noWrap/>
            <w:vAlign w:val="center"/>
          </w:tcPr>
          <w:p w14:paraId="6436F312">
            <w:pPr>
              <w:spacing w:line="360" w:lineRule="auto"/>
              <w:jc w:val="center"/>
              <w:rPr>
                <w:rFonts w:ascii="宋体" w:hAnsi="宋体" w:cs="宋体"/>
                <w:color w:val="auto"/>
                <w:sz w:val="24"/>
                <w:szCs w:val="24"/>
                <w:highlight w:val="none"/>
              </w:rPr>
            </w:pPr>
          </w:p>
        </w:tc>
        <w:tc>
          <w:tcPr>
            <w:tcW w:w="1236" w:type="dxa"/>
            <w:noWrap/>
            <w:vAlign w:val="center"/>
          </w:tcPr>
          <w:p w14:paraId="01A0682A">
            <w:pPr>
              <w:spacing w:line="360" w:lineRule="auto"/>
              <w:jc w:val="center"/>
              <w:rPr>
                <w:rFonts w:ascii="宋体" w:hAnsi="宋体" w:cs="宋体"/>
                <w:color w:val="auto"/>
                <w:sz w:val="24"/>
                <w:szCs w:val="24"/>
                <w:highlight w:val="none"/>
              </w:rPr>
            </w:pPr>
          </w:p>
        </w:tc>
        <w:tc>
          <w:tcPr>
            <w:tcW w:w="1236" w:type="dxa"/>
            <w:noWrap/>
            <w:vAlign w:val="center"/>
          </w:tcPr>
          <w:p w14:paraId="43A96203">
            <w:pPr>
              <w:spacing w:line="360" w:lineRule="auto"/>
              <w:jc w:val="center"/>
              <w:rPr>
                <w:rFonts w:ascii="宋体" w:hAnsi="宋体" w:cs="宋体"/>
                <w:color w:val="auto"/>
                <w:sz w:val="24"/>
                <w:szCs w:val="24"/>
                <w:highlight w:val="none"/>
              </w:rPr>
            </w:pPr>
          </w:p>
        </w:tc>
        <w:tc>
          <w:tcPr>
            <w:tcW w:w="1857" w:type="dxa"/>
            <w:noWrap/>
            <w:vAlign w:val="center"/>
          </w:tcPr>
          <w:p w14:paraId="556EEBB5">
            <w:pPr>
              <w:spacing w:line="360" w:lineRule="auto"/>
              <w:jc w:val="center"/>
              <w:rPr>
                <w:rFonts w:ascii="宋体" w:hAnsi="宋体" w:cs="宋体"/>
                <w:color w:val="auto"/>
                <w:sz w:val="24"/>
                <w:szCs w:val="24"/>
                <w:highlight w:val="none"/>
              </w:rPr>
            </w:pPr>
          </w:p>
        </w:tc>
        <w:tc>
          <w:tcPr>
            <w:tcW w:w="932" w:type="dxa"/>
            <w:noWrap/>
            <w:vAlign w:val="center"/>
          </w:tcPr>
          <w:p w14:paraId="50EAFDA0">
            <w:pPr>
              <w:spacing w:line="360" w:lineRule="auto"/>
              <w:jc w:val="center"/>
              <w:rPr>
                <w:rFonts w:ascii="宋体" w:hAnsi="宋体" w:cs="宋体"/>
                <w:color w:val="auto"/>
                <w:sz w:val="24"/>
                <w:szCs w:val="24"/>
                <w:highlight w:val="none"/>
              </w:rPr>
            </w:pPr>
          </w:p>
        </w:tc>
      </w:tr>
      <w:tr w14:paraId="2A0A6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ign w:val="center"/>
          </w:tcPr>
          <w:p w14:paraId="6C0A419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047" w:type="dxa"/>
            <w:noWrap/>
            <w:vAlign w:val="center"/>
          </w:tcPr>
          <w:p w14:paraId="62156B15">
            <w:pPr>
              <w:spacing w:line="360" w:lineRule="auto"/>
              <w:jc w:val="center"/>
              <w:rPr>
                <w:rFonts w:ascii="宋体" w:hAnsi="宋体" w:cs="宋体"/>
                <w:color w:val="auto"/>
                <w:sz w:val="24"/>
                <w:szCs w:val="24"/>
                <w:highlight w:val="none"/>
              </w:rPr>
            </w:pPr>
          </w:p>
        </w:tc>
        <w:tc>
          <w:tcPr>
            <w:tcW w:w="730" w:type="dxa"/>
            <w:noWrap/>
            <w:vAlign w:val="center"/>
          </w:tcPr>
          <w:p w14:paraId="67D54673">
            <w:pPr>
              <w:spacing w:line="360" w:lineRule="auto"/>
              <w:jc w:val="center"/>
              <w:rPr>
                <w:rFonts w:ascii="宋体" w:hAnsi="宋体" w:cs="宋体"/>
                <w:color w:val="auto"/>
                <w:sz w:val="24"/>
                <w:szCs w:val="24"/>
                <w:highlight w:val="none"/>
              </w:rPr>
            </w:pPr>
          </w:p>
        </w:tc>
        <w:tc>
          <w:tcPr>
            <w:tcW w:w="709" w:type="dxa"/>
            <w:noWrap/>
            <w:vAlign w:val="center"/>
          </w:tcPr>
          <w:p w14:paraId="49B0E607">
            <w:pPr>
              <w:spacing w:line="360" w:lineRule="auto"/>
              <w:jc w:val="center"/>
              <w:rPr>
                <w:rFonts w:ascii="宋体" w:hAnsi="宋体" w:cs="宋体"/>
                <w:color w:val="auto"/>
                <w:sz w:val="24"/>
                <w:szCs w:val="24"/>
                <w:highlight w:val="none"/>
              </w:rPr>
            </w:pPr>
          </w:p>
        </w:tc>
        <w:tc>
          <w:tcPr>
            <w:tcW w:w="1477" w:type="dxa"/>
            <w:noWrap/>
            <w:vAlign w:val="center"/>
          </w:tcPr>
          <w:p w14:paraId="4E1A92B3">
            <w:pPr>
              <w:spacing w:line="360" w:lineRule="auto"/>
              <w:jc w:val="center"/>
              <w:rPr>
                <w:rFonts w:ascii="宋体" w:hAnsi="宋体" w:cs="宋体"/>
                <w:color w:val="auto"/>
                <w:sz w:val="24"/>
                <w:szCs w:val="24"/>
                <w:highlight w:val="none"/>
              </w:rPr>
            </w:pPr>
          </w:p>
        </w:tc>
        <w:tc>
          <w:tcPr>
            <w:tcW w:w="1236" w:type="dxa"/>
            <w:noWrap/>
            <w:vAlign w:val="center"/>
          </w:tcPr>
          <w:p w14:paraId="3C4EFBD8">
            <w:pPr>
              <w:spacing w:line="360" w:lineRule="auto"/>
              <w:jc w:val="center"/>
              <w:rPr>
                <w:rFonts w:ascii="宋体" w:hAnsi="宋体" w:cs="宋体"/>
                <w:color w:val="auto"/>
                <w:sz w:val="24"/>
                <w:szCs w:val="24"/>
                <w:highlight w:val="none"/>
              </w:rPr>
            </w:pPr>
          </w:p>
        </w:tc>
        <w:tc>
          <w:tcPr>
            <w:tcW w:w="1236" w:type="dxa"/>
            <w:noWrap/>
            <w:vAlign w:val="center"/>
          </w:tcPr>
          <w:p w14:paraId="18A9ADCD">
            <w:pPr>
              <w:spacing w:line="360" w:lineRule="auto"/>
              <w:jc w:val="center"/>
              <w:rPr>
                <w:rFonts w:ascii="宋体" w:hAnsi="宋体" w:cs="宋体"/>
                <w:color w:val="auto"/>
                <w:sz w:val="24"/>
                <w:szCs w:val="24"/>
                <w:highlight w:val="none"/>
              </w:rPr>
            </w:pPr>
          </w:p>
        </w:tc>
        <w:tc>
          <w:tcPr>
            <w:tcW w:w="1857" w:type="dxa"/>
            <w:noWrap/>
            <w:vAlign w:val="center"/>
          </w:tcPr>
          <w:p w14:paraId="53842A1A">
            <w:pPr>
              <w:spacing w:line="360" w:lineRule="auto"/>
              <w:jc w:val="center"/>
              <w:rPr>
                <w:rFonts w:ascii="宋体" w:hAnsi="宋体" w:cs="宋体"/>
                <w:color w:val="auto"/>
                <w:sz w:val="24"/>
                <w:szCs w:val="24"/>
                <w:highlight w:val="none"/>
              </w:rPr>
            </w:pPr>
          </w:p>
        </w:tc>
        <w:tc>
          <w:tcPr>
            <w:tcW w:w="932" w:type="dxa"/>
            <w:noWrap/>
            <w:vAlign w:val="center"/>
          </w:tcPr>
          <w:p w14:paraId="2E2A3ECA">
            <w:pPr>
              <w:spacing w:line="360" w:lineRule="auto"/>
              <w:jc w:val="center"/>
              <w:rPr>
                <w:rFonts w:ascii="宋体" w:hAnsi="宋体" w:cs="宋体"/>
                <w:color w:val="auto"/>
                <w:sz w:val="24"/>
                <w:szCs w:val="24"/>
                <w:highlight w:val="none"/>
              </w:rPr>
            </w:pPr>
          </w:p>
        </w:tc>
      </w:tr>
    </w:tbl>
    <w:p w14:paraId="071A33B7">
      <w:pPr>
        <w:spacing w:line="480" w:lineRule="auto"/>
        <w:rPr>
          <w:rFonts w:hint="eastAsia" w:ascii="宋体" w:hAnsi="宋体"/>
          <w:bCs/>
          <w:color w:val="auto"/>
          <w:sz w:val="24"/>
          <w:highlight w:val="none"/>
        </w:rPr>
      </w:pPr>
    </w:p>
    <w:p w14:paraId="08CBA768">
      <w:pPr>
        <w:spacing w:line="48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E2FD413">
      <w:pPr>
        <w:spacing w:line="480" w:lineRule="auto"/>
        <w:rPr>
          <w:rFonts w:ascii="宋体" w:hAnsi="宋体"/>
          <w:bCs/>
          <w:color w:val="auto"/>
          <w:sz w:val="24"/>
          <w:highlight w:val="none"/>
        </w:rPr>
      </w:pPr>
    </w:p>
    <w:p w14:paraId="147ABE26">
      <w:pPr>
        <w:spacing w:line="480" w:lineRule="auto"/>
        <w:rPr>
          <w:rFonts w:ascii="宋体" w:hAnsi="宋体"/>
          <w:bCs/>
          <w:color w:val="auto"/>
          <w:szCs w:val="21"/>
          <w:highlight w:val="none"/>
        </w:rPr>
      </w:pPr>
      <w:r>
        <w:rPr>
          <w:rFonts w:hint="eastAsia" w:ascii="宋体" w:hAnsi="宋体"/>
          <w:bCs/>
          <w:color w:val="auto"/>
          <w:szCs w:val="21"/>
          <w:highlight w:val="none"/>
        </w:rPr>
        <w:t>注：1、上表可自行延长。</w:t>
      </w:r>
    </w:p>
    <w:p w14:paraId="21AC96FA">
      <w:pPr>
        <w:spacing w:line="480" w:lineRule="auto"/>
        <w:rPr>
          <w:rFonts w:ascii="宋体" w:hAnsi="宋体"/>
          <w:bCs/>
          <w:color w:val="auto"/>
          <w:szCs w:val="21"/>
          <w:highlight w:val="none"/>
        </w:rPr>
      </w:pPr>
      <w:r>
        <w:rPr>
          <w:rFonts w:hint="eastAsia" w:ascii="宋体" w:hAnsi="宋体"/>
          <w:bCs/>
          <w:color w:val="auto"/>
          <w:szCs w:val="21"/>
          <w:highlight w:val="none"/>
          <w:lang w:eastAsia="zh-CN"/>
        </w:rPr>
        <w:t>2.</w:t>
      </w:r>
      <w:r>
        <w:rPr>
          <w:rFonts w:hint="eastAsia" w:ascii="宋体" w:hAnsi="宋体"/>
          <w:bCs/>
          <w:color w:val="auto"/>
          <w:szCs w:val="21"/>
          <w:highlight w:val="none"/>
        </w:rPr>
        <w:t>请附相关资格证明（如有）扫描件</w:t>
      </w:r>
    </w:p>
    <w:p w14:paraId="06FE8394">
      <w:pPr>
        <w:spacing w:line="460" w:lineRule="exact"/>
        <w:jc w:val="lef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（十一）项目负责人简历表（格式）</w:t>
      </w:r>
    </w:p>
    <w:p w14:paraId="600131D6">
      <w:pPr>
        <w:jc w:val="center"/>
        <w:rPr>
          <w:rFonts w:ascii="黑体" w:eastAsia="黑体"/>
          <w:bCs/>
          <w:color w:val="auto"/>
          <w:sz w:val="28"/>
          <w:szCs w:val="28"/>
          <w:highlight w:val="none"/>
        </w:rPr>
      </w:pPr>
      <w:r>
        <w:rPr>
          <w:rFonts w:hint="eastAsia" w:ascii="黑体" w:eastAsia="黑体"/>
          <w:bCs/>
          <w:color w:val="auto"/>
          <w:sz w:val="28"/>
          <w:szCs w:val="28"/>
          <w:highlight w:val="none"/>
        </w:rPr>
        <w:t>项目负责人简历表</w:t>
      </w:r>
    </w:p>
    <w:p w14:paraId="4255E936">
      <w:pPr>
        <w:pStyle w:val="370"/>
        <w:rPr>
          <w:rFonts w:ascii="黑体" w:eastAsia="黑体"/>
          <w:bCs w:val="0"/>
          <w:color w:val="auto"/>
          <w:highlight w:val="none"/>
        </w:rPr>
      </w:pPr>
    </w:p>
    <w:p w14:paraId="739DE62F">
      <w:pPr>
        <w:pStyle w:val="370"/>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52E5D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7B896420">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851" w:type="dxa"/>
            <w:noWrap/>
            <w:vAlign w:val="center"/>
          </w:tcPr>
          <w:p w14:paraId="2B36267C">
            <w:pPr>
              <w:pStyle w:val="141"/>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姓名</w:t>
            </w:r>
          </w:p>
        </w:tc>
        <w:tc>
          <w:tcPr>
            <w:tcW w:w="2394" w:type="dxa"/>
            <w:noWrap/>
            <w:vAlign w:val="center"/>
          </w:tcPr>
          <w:p w14:paraId="3B8AD915">
            <w:pPr>
              <w:pStyle w:val="141"/>
              <w:ind w:firstLine="480"/>
              <w:jc w:val="center"/>
              <w:rPr>
                <w:rFonts w:ascii="宋体" w:hAnsi="宋体" w:cs="宋体"/>
                <w:color w:val="auto"/>
                <w:sz w:val="24"/>
                <w:highlight w:val="none"/>
                <w:lang w:val="en-US" w:eastAsia="zh-CN"/>
              </w:rPr>
            </w:pPr>
          </w:p>
        </w:tc>
        <w:tc>
          <w:tcPr>
            <w:tcW w:w="1083" w:type="dxa"/>
            <w:noWrap/>
            <w:vAlign w:val="center"/>
          </w:tcPr>
          <w:p w14:paraId="33325636">
            <w:pPr>
              <w:pStyle w:val="141"/>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性别</w:t>
            </w:r>
          </w:p>
        </w:tc>
        <w:tc>
          <w:tcPr>
            <w:tcW w:w="3612" w:type="dxa"/>
            <w:gridSpan w:val="2"/>
            <w:noWrap/>
            <w:vAlign w:val="center"/>
          </w:tcPr>
          <w:p w14:paraId="77C3D34E">
            <w:pPr>
              <w:pStyle w:val="141"/>
              <w:ind w:firstLine="480"/>
              <w:jc w:val="center"/>
              <w:rPr>
                <w:rFonts w:ascii="宋体" w:hAnsi="宋体" w:cs="宋体"/>
                <w:color w:val="auto"/>
                <w:sz w:val="24"/>
                <w:highlight w:val="none"/>
                <w:lang w:val="en-US" w:eastAsia="zh-CN"/>
              </w:rPr>
            </w:pPr>
          </w:p>
        </w:tc>
      </w:tr>
      <w:tr w14:paraId="65E1B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3D95A2E2">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851" w:type="dxa"/>
            <w:noWrap/>
            <w:vAlign w:val="center"/>
          </w:tcPr>
          <w:p w14:paraId="18FBA96B">
            <w:pPr>
              <w:pStyle w:val="141"/>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身份证号码</w:t>
            </w:r>
          </w:p>
        </w:tc>
        <w:tc>
          <w:tcPr>
            <w:tcW w:w="3477" w:type="dxa"/>
            <w:gridSpan w:val="2"/>
            <w:noWrap/>
            <w:vAlign w:val="center"/>
          </w:tcPr>
          <w:p w14:paraId="2F5D68FE">
            <w:pPr>
              <w:pStyle w:val="141"/>
              <w:ind w:firstLine="480"/>
              <w:jc w:val="center"/>
              <w:rPr>
                <w:rFonts w:ascii="宋体" w:hAnsi="宋体" w:cs="宋体"/>
                <w:color w:val="auto"/>
                <w:sz w:val="24"/>
                <w:highlight w:val="none"/>
                <w:lang w:val="en-US" w:eastAsia="zh-CN"/>
              </w:rPr>
            </w:pPr>
          </w:p>
        </w:tc>
        <w:tc>
          <w:tcPr>
            <w:tcW w:w="1254" w:type="dxa"/>
            <w:noWrap/>
            <w:vAlign w:val="center"/>
          </w:tcPr>
          <w:p w14:paraId="22AF778C">
            <w:pPr>
              <w:pStyle w:val="141"/>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出生年月</w:t>
            </w:r>
          </w:p>
        </w:tc>
        <w:tc>
          <w:tcPr>
            <w:tcW w:w="2358" w:type="dxa"/>
            <w:noWrap/>
            <w:vAlign w:val="center"/>
          </w:tcPr>
          <w:p w14:paraId="66959714">
            <w:pPr>
              <w:pStyle w:val="141"/>
              <w:ind w:firstLine="48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年     月</w:t>
            </w:r>
          </w:p>
        </w:tc>
      </w:tr>
      <w:tr w14:paraId="2DE9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2DCFB505">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8940" w:type="dxa"/>
            <w:gridSpan w:val="5"/>
            <w:noWrap/>
            <w:vAlign w:val="center"/>
          </w:tcPr>
          <w:p w14:paraId="680A3543">
            <w:pPr>
              <w:pStyle w:val="141"/>
              <w:ind w:firstLine="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联系电话/传真：</w:t>
            </w:r>
          </w:p>
        </w:tc>
      </w:tr>
      <w:tr w14:paraId="6B2B2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28D60974">
            <w:pPr>
              <w:jc w:val="center"/>
              <w:rPr>
                <w:rFonts w:ascii="宋体" w:hAnsi="宋体"/>
                <w:color w:val="auto"/>
                <w:sz w:val="24"/>
                <w:szCs w:val="24"/>
                <w:highlight w:val="none"/>
              </w:rPr>
            </w:pPr>
            <w:r>
              <w:rPr>
                <w:rFonts w:hint="eastAsia" w:ascii="宋体" w:hAnsi="宋体"/>
                <w:color w:val="auto"/>
                <w:sz w:val="24"/>
                <w:szCs w:val="24"/>
                <w:highlight w:val="none"/>
              </w:rPr>
              <w:t>4</w:t>
            </w:r>
          </w:p>
        </w:tc>
        <w:tc>
          <w:tcPr>
            <w:tcW w:w="8940" w:type="dxa"/>
            <w:gridSpan w:val="5"/>
            <w:noWrap/>
            <w:vAlign w:val="top"/>
          </w:tcPr>
          <w:p w14:paraId="270C58B1">
            <w:pPr>
              <w:pStyle w:val="141"/>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从事本项工作时间及工作经历：</w:t>
            </w:r>
          </w:p>
        </w:tc>
      </w:tr>
      <w:tr w14:paraId="7AAAA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3C5232A7">
            <w:pPr>
              <w:jc w:val="center"/>
              <w:rPr>
                <w:rFonts w:ascii="宋体" w:hAnsi="宋体"/>
                <w:color w:val="auto"/>
                <w:sz w:val="24"/>
                <w:szCs w:val="24"/>
                <w:highlight w:val="none"/>
              </w:rPr>
            </w:pPr>
            <w:r>
              <w:rPr>
                <w:rFonts w:hint="eastAsia" w:ascii="宋体" w:hAnsi="宋体"/>
                <w:color w:val="auto"/>
                <w:sz w:val="24"/>
                <w:szCs w:val="24"/>
                <w:highlight w:val="none"/>
              </w:rPr>
              <w:t>5</w:t>
            </w:r>
          </w:p>
        </w:tc>
        <w:tc>
          <w:tcPr>
            <w:tcW w:w="8940" w:type="dxa"/>
            <w:gridSpan w:val="5"/>
            <w:noWrap/>
            <w:vAlign w:val="center"/>
          </w:tcPr>
          <w:p w14:paraId="3A575B86">
            <w:pPr>
              <w:pStyle w:val="141"/>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拥有关于本项服务方面的职称：</w:t>
            </w:r>
          </w:p>
        </w:tc>
      </w:tr>
      <w:tr w14:paraId="15EA1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6A00E137">
            <w:pPr>
              <w:jc w:val="center"/>
              <w:rPr>
                <w:rFonts w:ascii="宋体" w:hAnsi="宋体"/>
                <w:color w:val="auto"/>
                <w:sz w:val="24"/>
                <w:szCs w:val="24"/>
                <w:highlight w:val="none"/>
              </w:rPr>
            </w:pPr>
            <w:r>
              <w:rPr>
                <w:rFonts w:hint="eastAsia" w:ascii="宋体" w:hAnsi="宋体"/>
                <w:color w:val="auto"/>
                <w:sz w:val="24"/>
                <w:szCs w:val="24"/>
                <w:highlight w:val="none"/>
              </w:rPr>
              <w:t>6</w:t>
            </w:r>
          </w:p>
        </w:tc>
        <w:tc>
          <w:tcPr>
            <w:tcW w:w="8940" w:type="dxa"/>
            <w:gridSpan w:val="5"/>
            <w:noWrap/>
            <w:vAlign w:val="center"/>
          </w:tcPr>
          <w:p w14:paraId="0DFEA847">
            <w:pPr>
              <w:pStyle w:val="141"/>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曾获得的关于本项服务方面的奖励情况：</w:t>
            </w:r>
          </w:p>
        </w:tc>
      </w:tr>
      <w:tr w14:paraId="78ED0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188B8469">
            <w:pPr>
              <w:jc w:val="center"/>
              <w:rPr>
                <w:rFonts w:ascii="宋体" w:hAnsi="宋体"/>
                <w:color w:val="auto"/>
                <w:sz w:val="24"/>
                <w:szCs w:val="24"/>
                <w:highlight w:val="none"/>
              </w:rPr>
            </w:pPr>
            <w:r>
              <w:rPr>
                <w:rFonts w:hint="eastAsia" w:ascii="宋体" w:hAnsi="宋体"/>
                <w:color w:val="auto"/>
                <w:sz w:val="24"/>
                <w:szCs w:val="24"/>
                <w:highlight w:val="none"/>
              </w:rPr>
              <w:t>7</w:t>
            </w:r>
          </w:p>
        </w:tc>
        <w:tc>
          <w:tcPr>
            <w:tcW w:w="8940" w:type="dxa"/>
            <w:gridSpan w:val="5"/>
            <w:noWrap/>
            <w:vAlign w:val="top"/>
          </w:tcPr>
          <w:p w14:paraId="060754B5">
            <w:pPr>
              <w:pStyle w:val="141"/>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近5年内负责的服务项目：</w:t>
            </w:r>
          </w:p>
        </w:tc>
      </w:tr>
      <w:tr w14:paraId="03606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25F72C02">
            <w:pPr>
              <w:jc w:val="center"/>
              <w:rPr>
                <w:rFonts w:ascii="宋体" w:hAnsi="宋体"/>
                <w:color w:val="auto"/>
                <w:sz w:val="24"/>
                <w:szCs w:val="24"/>
                <w:highlight w:val="none"/>
              </w:rPr>
            </w:pPr>
            <w:r>
              <w:rPr>
                <w:rFonts w:hint="eastAsia" w:ascii="宋体" w:hAnsi="宋体"/>
                <w:color w:val="auto"/>
                <w:sz w:val="24"/>
                <w:szCs w:val="24"/>
                <w:highlight w:val="none"/>
              </w:rPr>
              <w:t>8</w:t>
            </w:r>
          </w:p>
        </w:tc>
        <w:tc>
          <w:tcPr>
            <w:tcW w:w="8940" w:type="dxa"/>
            <w:gridSpan w:val="5"/>
            <w:noWrap/>
            <w:vAlign w:val="center"/>
          </w:tcPr>
          <w:p w14:paraId="1A3C8C34">
            <w:pPr>
              <w:pStyle w:val="141"/>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其他需要说明的情况</w:t>
            </w:r>
          </w:p>
        </w:tc>
      </w:tr>
    </w:tbl>
    <w:p w14:paraId="6AC442C9">
      <w:pPr>
        <w:spacing w:line="360" w:lineRule="auto"/>
        <w:ind w:firstLine="3120"/>
        <w:rPr>
          <w:rFonts w:ascii="宋体" w:hAnsi="宋体" w:cs="宋体"/>
          <w:b/>
          <w:bCs/>
          <w:color w:val="auto"/>
          <w:sz w:val="24"/>
          <w:highlight w:val="none"/>
        </w:rPr>
      </w:pPr>
    </w:p>
    <w:p w14:paraId="0F1627CB">
      <w:pPr>
        <w:spacing w:line="360" w:lineRule="auto"/>
        <w:ind w:firstLine="3600"/>
        <w:rPr>
          <w:rFonts w:ascii="宋体" w:hAnsi="宋体" w:cs="宋体"/>
          <w:bCs/>
          <w:color w:val="auto"/>
          <w:szCs w:val="21"/>
          <w:highlight w:val="none"/>
        </w:rPr>
      </w:pPr>
      <w:r>
        <w:rPr>
          <w:rFonts w:hint="eastAsia" w:ascii="宋体" w:hAnsi="宋体" w:cs="宋体"/>
          <w:b/>
          <w:bCs/>
          <w:color w:val="auto"/>
          <w:sz w:val="24"/>
          <w:highlight w:val="none"/>
        </w:rPr>
        <w:t>法定代表人或法定代表人授权代表签字或盖章：</w:t>
      </w:r>
    </w:p>
    <w:p w14:paraId="77C85B3C">
      <w:pPr>
        <w:spacing w:line="360" w:lineRule="auto"/>
        <w:ind w:firstLine="240"/>
        <w:rPr>
          <w:rFonts w:ascii="宋体" w:hAnsi="宋体" w:cs="宋体"/>
          <w:color w:val="auto"/>
          <w:sz w:val="24"/>
          <w:highlight w:val="none"/>
        </w:rPr>
      </w:pPr>
      <w:r>
        <w:rPr>
          <w:rFonts w:hint="eastAsia" w:ascii="宋体" w:hAnsi="宋体" w:cs="宋体"/>
          <w:bCs/>
          <w:color w:val="auto"/>
          <w:sz w:val="24"/>
          <w:highlight w:val="none"/>
        </w:rPr>
        <w:t>注：请附身份证、相关资格证明（如有）扫描件。</w:t>
      </w:r>
    </w:p>
    <w:p w14:paraId="03DE4380">
      <w:pPr>
        <w:spacing w:line="460" w:lineRule="exact"/>
        <w:jc w:val="lef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（十二）投标人基本情况声明</w:t>
      </w:r>
    </w:p>
    <w:p w14:paraId="257DC32F">
      <w:pPr>
        <w:spacing w:line="460" w:lineRule="exact"/>
        <w:jc w:val="center"/>
        <w:rPr>
          <w:rFonts w:ascii="宋体" w:hAnsi="宋体"/>
          <w:color w:val="auto"/>
          <w:sz w:val="24"/>
          <w:highlight w:val="none"/>
        </w:rPr>
      </w:pPr>
      <w:r>
        <w:rPr>
          <w:rFonts w:hint="eastAsia" w:ascii="宋体" w:hAnsi="宋体"/>
          <w:color w:val="auto"/>
          <w:sz w:val="24"/>
          <w:highlight w:val="none"/>
        </w:rPr>
        <w:t>（内容写不完的栏目可相应扩展）</w:t>
      </w:r>
    </w:p>
    <w:p w14:paraId="71039466">
      <w:pPr>
        <w:pStyle w:val="141"/>
        <w:ind w:firstLine="480"/>
        <w:rPr>
          <w:rFonts w:ascii="宋体" w:hAnsi="宋体"/>
          <w:color w:val="auto"/>
          <w:sz w:val="24"/>
          <w:highlight w:val="none"/>
        </w:rPr>
      </w:pPr>
      <w:r>
        <w:rPr>
          <w:rFonts w:hint="eastAsia" w:ascii="宋体" w:hAnsi="宋体"/>
          <w:color w:val="auto"/>
          <w:sz w:val="24"/>
          <w:highlight w:val="none"/>
        </w:rPr>
        <w:t>投标人情况表1</w:t>
      </w:r>
    </w:p>
    <w:p w14:paraId="09114667">
      <w:pPr>
        <w:pStyle w:val="141"/>
        <w:ind w:firstLine="480"/>
        <w:rPr>
          <w:rFonts w:ascii="宋体" w:hAnsi="宋体"/>
          <w:color w:val="auto"/>
          <w:sz w:val="24"/>
          <w:highlight w:val="none"/>
        </w:rPr>
      </w:pPr>
      <w:r>
        <w:rPr>
          <w:rFonts w:hint="eastAsia" w:ascii="宋体" w:hAnsi="宋体"/>
          <w:color w:val="auto"/>
          <w:sz w:val="24"/>
          <w:highlight w:val="none"/>
        </w:rPr>
        <w:t>单位名称（盖章）</w:t>
      </w:r>
    </w:p>
    <w:tbl>
      <w:tblPr>
        <w:tblStyle w:val="3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37FE5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0EA2FC83">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法定代表人</w:t>
            </w:r>
          </w:p>
        </w:tc>
        <w:tc>
          <w:tcPr>
            <w:tcW w:w="2259" w:type="dxa"/>
            <w:gridSpan w:val="2"/>
            <w:noWrap/>
            <w:vAlign w:val="top"/>
          </w:tcPr>
          <w:p w14:paraId="2750AEF2">
            <w:pPr>
              <w:pStyle w:val="141"/>
              <w:spacing w:line="400" w:lineRule="exact"/>
              <w:ind w:firstLine="0"/>
              <w:rPr>
                <w:rFonts w:ascii="宋体" w:hAnsi="宋体"/>
                <w:color w:val="auto"/>
                <w:sz w:val="24"/>
                <w:highlight w:val="none"/>
                <w:lang w:val="en-US" w:eastAsia="zh-CN"/>
              </w:rPr>
            </w:pPr>
          </w:p>
        </w:tc>
        <w:tc>
          <w:tcPr>
            <w:tcW w:w="1757" w:type="dxa"/>
            <w:noWrap/>
            <w:vAlign w:val="top"/>
          </w:tcPr>
          <w:p w14:paraId="7D2B85D2">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成立日期</w:t>
            </w:r>
          </w:p>
        </w:tc>
        <w:tc>
          <w:tcPr>
            <w:tcW w:w="2601" w:type="dxa"/>
            <w:noWrap/>
            <w:vAlign w:val="top"/>
          </w:tcPr>
          <w:p w14:paraId="59C62B2D">
            <w:pPr>
              <w:pStyle w:val="141"/>
              <w:spacing w:line="400" w:lineRule="exact"/>
              <w:ind w:firstLine="0"/>
              <w:rPr>
                <w:rFonts w:ascii="宋体" w:hAnsi="宋体"/>
                <w:color w:val="auto"/>
                <w:sz w:val="24"/>
                <w:highlight w:val="none"/>
                <w:lang w:val="en-US" w:eastAsia="zh-CN"/>
              </w:rPr>
            </w:pPr>
          </w:p>
        </w:tc>
      </w:tr>
      <w:tr w14:paraId="29C44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2AEC59DD">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企业地址</w:t>
            </w:r>
          </w:p>
        </w:tc>
        <w:tc>
          <w:tcPr>
            <w:tcW w:w="2259" w:type="dxa"/>
            <w:gridSpan w:val="2"/>
            <w:noWrap/>
            <w:vAlign w:val="top"/>
          </w:tcPr>
          <w:p w14:paraId="579BD2DE">
            <w:pPr>
              <w:pStyle w:val="141"/>
              <w:spacing w:line="400" w:lineRule="exact"/>
              <w:ind w:firstLine="0"/>
              <w:rPr>
                <w:rFonts w:ascii="宋体" w:hAnsi="宋体"/>
                <w:color w:val="auto"/>
                <w:sz w:val="24"/>
                <w:highlight w:val="none"/>
                <w:lang w:val="en-US" w:eastAsia="zh-CN"/>
              </w:rPr>
            </w:pPr>
          </w:p>
        </w:tc>
        <w:tc>
          <w:tcPr>
            <w:tcW w:w="1757" w:type="dxa"/>
            <w:noWrap/>
            <w:vAlign w:val="top"/>
          </w:tcPr>
          <w:p w14:paraId="4F68BA52">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注册资本</w:t>
            </w:r>
          </w:p>
        </w:tc>
        <w:tc>
          <w:tcPr>
            <w:tcW w:w="2601" w:type="dxa"/>
            <w:noWrap/>
            <w:vAlign w:val="top"/>
          </w:tcPr>
          <w:p w14:paraId="1A7530A1">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万元</w:t>
            </w:r>
          </w:p>
        </w:tc>
      </w:tr>
      <w:tr w14:paraId="34EB5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114CA541">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经营范围</w:t>
            </w:r>
          </w:p>
        </w:tc>
        <w:tc>
          <w:tcPr>
            <w:tcW w:w="6617" w:type="dxa"/>
            <w:gridSpan w:val="4"/>
            <w:noWrap/>
            <w:vAlign w:val="top"/>
          </w:tcPr>
          <w:p w14:paraId="29A606F1">
            <w:pPr>
              <w:pStyle w:val="141"/>
              <w:spacing w:line="400" w:lineRule="exact"/>
              <w:ind w:firstLine="0"/>
              <w:rPr>
                <w:rFonts w:ascii="宋体" w:hAnsi="宋体"/>
                <w:color w:val="auto"/>
                <w:sz w:val="24"/>
                <w:highlight w:val="none"/>
                <w:lang w:val="en-US" w:eastAsia="zh-CN"/>
              </w:rPr>
            </w:pPr>
          </w:p>
        </w:tc>
      </w:tr>
      <w:tr w14:paraId="61B9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39C4E2AB">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职工人数</w:t>
            </w:r>
          </w:p>
        </w:tc>
        <w:tc>
          <w:tcPr>
            <w:tcW w:w="2110" w:type="dxa"/>
            <w:noWrap/>
            <w:vAlign w:val="top"/>
          </w:tcPr>
          <w:p w14:paraId="0D09E13C">
            <w:pPr>
              <w:pStyle w:val="141"/>
              <w:spacing w:line="400" w:lineRule="exact"/>
              <w:ind w:firstLine="0"/>
              <w:rPr>
                <w:rFonts w:ascii="宋体" w:hAnsi="宋体"/>
                <w:color w:val="auto"/>
                <w:sz w:val="24"/>
                <w:highlight w:val="none"/>
                <w:lang w:val="en-US" w:eastAsia="zh-CN"/>
              </w:rPr>
            </w:pPr>
          </w:p>
        </w:tc>
        <w:tc>
          <w:tcPr>
            <w:tcW w:w="4507" w:type="dxa"/>
            <w:gridSpan w:val="3"/>
            <w:noWrap/>
            <w:vAlign w:val="top"/>
          </w:tcPr>
          <w:p w14:paraId="7CFD6F73">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其中：</w:t>
            </w:r>
          </w:p>
          <w:p w14:paraId="2422A53A">
            <w:pPr>
              <w:pStyle w:val="141"/>
              <w:spacing w:line="400" w:lineRule="exact"/>
              <w:ind w:left="478" w:firstLine="0"/>
              <w:rPr>
                <w:rFonts w:ascii="宋体" w:hAnsi="宋体"/>
                <w:color w:val="auto"/>
                <w:sz w:val="24"/>
                <w:highlight w:val="none"/>
                <w:lang w:val="en-US" w:eastAsia="zh-CN"/>
              </w:rPr>
            </w:pPr>
            <w:r>
              <w:rPr>
                <w:rFonts w:hint="eastAsia" w:ascii="宋体" w:hAnsi="宋体"/>
                <w:color w:val="auto"/>
                <w:sz w:val="24"/>
                <w:highlight w:val="none"/>
                <w:lang w:val="en-US" w:eastAsia="zh-CN"/>
              </w:rPr>
              <w:t>中级职称人数、</w:t>
            </w:r>
          </w:p>
          <w:p w14:paraId="00A0DD31">
            <w:pPr>
              <w:pStyle w:val="141"/>
              <w:spacing w:line="400" w:lineRule="exact"/>
              <w:ind w:left="478" w:firstLine="0"/>
              <w:rPr>
                <w:rFonts w:ascii="宋体" w:hAnsi="宋体"/>
                <w:color w:val="auto"/>
                <w:sz w:val="24"/>
                <w:highlight w:val="none"/>
                <w:lang w:val="en-US" w:eastAsia="zh-CN"/>
              </w:rPr>
            </w:pPr>
            <w:r>
              <w:rPr>
                <w:rFonts w:hint="eastAsia" w:ascii="宋体" w:hAnsi="宋体"/>
                <w:color w:val="auto"/>
                <w:sz w:val="24"/>
                <w:highlight w:val="none"/>
                <w:lang w:val="en-US" w:eastAsia="zh-CN"/>
              </w:rPr>
              <w:t>高级职称人数</w:t>
            </w:r>
          </w:p>
        </w:tc>
      </w:tr>
      <w:tr w14:paraId="6A3DA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510" w:type="dxa"/>
            <w:noWrap/>
            <w:vAlign w:val="top"/>
          </w:tcPr>
          <w:p w14:paraId="5C7C5183">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2025年12月资产总额</w:t>
            </w:r>
          </w:p>
        </w:tc>
        <w:tc>
          <w:tcPr>
            <w:tcW w:w="2110" w:type="dxa"/>
            <w:noWrap/>
            <w:vAlign w:val="top"/>
          </w:tcPr>
          <w:p w14:paraId="072F2F23">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  万元</w:t>
            </w:r>
          </w:p>
        </w:tc>
        <w:tc>
          <w:tcPr>
            <w:tcW w:w="1906" w:type="dxa"/>
            <w:gridSpan w:val="2"/>
            <w:noWrap/>
            <w:vAlign w:val="top"/>
          </w:tcPr>
          <w:p w14:paraId="67F9EAAD">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净资产</w:t>
            </w:r>
          </w:p>
        </w:tc>
        <w:tc>
          <w:tcPr>
            <w:tcW w:w="2601" w:type="dxa"/>
            <w:noWrap/>
            <w:vAlign w:val="top"/>
          </w:tcPr>
          <w:p w14:paraId="3E4D2AFA">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万元</w:t>
            </w:r>
          </w:p>
        </w:tc>
      </w:tr>
      <w:tr w14:paraId="23345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1A2AC940">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2025年12月股东权益</w:t>
            </w:r>
          </w:p>
        </w:tc>
        <w:tc>
          <w:tcPr>
            <w:tcW w:w="2110" w:type="dxa"/>
            <w:noWrap/>
            <w:vAlign w:val="top"/>
          </w:tcPr>
          <w:p w14:paraId="6B4974B4">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 万元</w:t>
            </w:r>
          </w:p>
        </w:tc>
        <w:tc>
          <w:tcPr>
            <w:tcW w:w="1906" w:type="dxa"/>
            <w:gridSpan w:val="2"/>
            <w:noWrap/>
            <w:vAlign w:val="top"/>
          </w:tcPr>
          <w:p w14:paraId="02871D4F">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2025</w:t>
            </w:r>
            <w:r>
              <w:rPr>
                <w:rFonts w:ascii="宋体" w:hAnsi="宋体"/>
                <w:color w:val="auto"/>
                <w:sz w:val="24"/>
                <w:highlight w:val="none"/>
                <w:lang w:val="en-US" w:eastAsia="zh-CN"/>
              </w:rPr>
              <w:t>年</w:t>
            </w:r>
            <w:r>
              <w:rPr>
                <w:rFonts w:hint="eastAsia" w:ascii="宋体" w:hAnsi="宋体"/>
                <w:color w:val="auto"/>
                <w:sz w:val="24"/>
                <w:highlight w:val="none"/>
                <w:lang w:val="en-US" w:eastAsia="zh-CN"/>
              </w:rPr>
              <w:t>业务收入</w:t>
            </w:r>
          </w:p>
        </w:tc>
        <w:tc>
          <w:tcPr>
            <w:tcW w:w="2601" w:type="dxa"/>
            <w:noWrap/>
            <w:vAlign w:val="top"/>
          </w:tcPr>
          <w:p w14:paraId="26AD8FEC">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万元</w:t>
            </w:r>
          </w:p>
        </w:tc>
      </w:tr>
      <w:tr w14:paraId="77DA6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3CF6CE2B">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2025年实现利润</w:t>
            </w:r>
          </w:p>
        </w:tc>
        <w:tc>
          <w:tcPr>
            <w:tcW w:w="2110" w:type="dxa"/>
            <w:noWrap/>
            <w:vAlign w:val="top"/>
          </w:tcPr>
          <w:p w14:paraId="335AEFFB">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万元</w:t>
            </w:r>
          </w:p>
        </w:tc>
        <w:tc>
          <w:tcPr>
            <w:tcW w:w="1906" w:type="dxa"/>
            <w:gridSpan w:val="2"/>
            <w:noWrap/>
            <w:vAlign w:val="top"/>
          </w:tcPr>
          <w:p w14:paraId="615455A8">
            <w:pPr>
              <w:pStyle w:val="141"/>
              <w:spacing w:line="400" w:lineRule="exact"/>
              <w:ind w:firstLine="0"/>
              <w:rPr>
                <w:rFonts w:ascii="宋体" w:hAnsi="宋体"/>
                <w:color w:val="auto"/>
                <w:sz w:val="24"/>
                <w:highlight w:val="none"/>
                <w:lang w:val="en-US" w:eastAsia="zh-CN"/>
              </w:rPr>
            </w:pPr>
          </w:p>
        </w:tc>
        <w:tc>
          <w:tcPr>
            <w:tcW w:w="2601" w:type="dxa"/>
            <w:noWrap/>
            <w:vAlign w:val="top"/>
          </w:tcPr>
          <w:p w14:paraId="0F045639">
            <w:pPr>
              <w:pStyle w:val="141"/>
              <w:spacing w:line="400" w:lineRule="exact"/>
              <w:ind w:firstLine="0"/>
              <w:rPr>
                <w:rFonts w:ascii="宋体" w:hAnsi="宋体"/>
                <w:color w:val="auto"/>
                <w:sz w:val="24"/>
                <w:highlight w:val="none"/>
                <w:lang w:val="en-US" w:eastAsia="zh-CN"/>
              </w:rPr>
            </w:pPr>
          </w:p>
        </w:tc>
      </w:tr>
      <w:tr w14:paraId="2D362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75787997">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办公面积</w:t>
            </w:r>
          </w:p>
          <w:p w14:paraId="670FFA9E">
            <w:pPr>
              <w:pStyle w:val="141"/>
              <w:spacing w:line="400" w:lineRule="exact"/>
              <w:ind w:firstLine="0"/>
              <w:rPr>
                <w:rFonts w:ascii="宋体" w:hAnsi="宋体"/>
                <w:color w:val="auto"/>
                <w:sz w:val="24"/>
                <w:highlight w:val="none"/>
                <w:lang w:val="en-US" w:eastAsia="zh-CN"/>
              </w:rPr>
            </w:pPr>
          </w:p>
        </w:tc>
        <w:tc>
          <w:tcPr>
            <w:tcW w:w="2110" w:type="dxa"/>
            <w:noWrap/>
            <w:vAlign w:val="top"/>
          </w:tcPr>
          <w:p w14:paraId="44138F2F">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平方米</w:t>
            </w:r>
          </w:p>
        </w:tc>
        <w:tc>
          <w:tcPr>
            <w:tcW w:w="1906" w:type="dxa"/>
            <w:gridSpan w:val="2"/>
            <w:noWrap/>
            <w:vAlign w:val="top"/>
          </w:tcPr>
          <w:p w14:paraId="3BE72FC0">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其中：</w:t>
            </w:r>
          </w:p>
        </w:tc>
        <w:tc>
          <w:tcPr>
            <w:tcW w:w="2601" w:type="dxa"/>
            <w:noWrap/>
            <w:vAlign w:val="top"/>
          </w:tcPr>
          <w:p w14:paraId="4BA1BBBF">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自有面积</w:t>
            </w:r>
            <w:r>
              <w:rPr>
                <w:rFonts w:ascii="宋体" w:hAnsi="宋体"/>
                <w:color w:val="auto"/>
                <w:sz w:val="24"/>
                <w:highlight w:val="none"/>
                <w:lang w:val="en-US" w:eastAsia="zh-CN"/>
              </w:rPr>
              <w:t xml:space="preserve">    平方米</w:t>
            </w:r>
          </w:p>
          <w:p w14:paraId="6FB4351C">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承租面积</w:t>
            </w:r>
            <w:r>
              <w:rPr>
                <w:rFonts w:ascii="宋体" w:hAnsi="宋体"/>
                <w:color w:val="auto"/>
                <w:sz w:val="24"/>
                <w:highlight w:val="none"/>
                <w:lang w:val="en-US" w:eastAsia="zh-CN"/>
              </w:rPr>
              <w:t xml:space="preserve">    平方米</w:t>
            </w:r>
          </w:p>
        </w:tc>
      </w:tr>
      <w:tr w14:paraId="14C3C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4620" w:type="dxa"/>
            <w:gridSpan w:val="2"/>
            <w:noWrap/>
            <w:vAlign w:val="center"/>
          </w:tcPr>
          <w:p w14:paraId="2DD54859">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单位简历及内设机构情况</w:t>
            </w:r>
          </w:p>
        </w:tc>
        <w:tc>
          <w:tcPr>
            <w:tcW w:w="4507" w:type="dxa"/>
            <w:gridSpan w:val="3"/>
            <w:noWrap/>
            <w:vAlign w:val="top"/>
          </w:tcPr>
          <w:p w14:paraId="0F960C7D">
            <w:pPr>
              <w:pStyle w:val="141"/>
              <w:spacing w:line="400" w:lineRule="exact"/>
              <w:ind w:firstLine="0"/>
              <w:rPr>
                <w:rFonts w:ascii="宋体" w:hAnsi="宋体"/>
                <w:color w:val="auto"/>
                <w:sz w:val="24"/>
                <w:highlight w:val="none"/>
                <w:lang w:val="en-US" w:eastAsia="zh-CN"/>
              </w:rPr>
            </w:pPr>
          </w:p>
        </w:tc>
      </w:tr>
      <w:tr w14:paraId="2A929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4620" w:type="dxa"/>
            <w:gridSpan w:val="2"/>
            <w:noWrap/>
            <w:vAlign w:val="center"/>
          </w:tcPr>
          <w:p w14:paraId="754E31E6">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单位优势及特长</w:t>
            </w:r>
          </w:p>
        </w:tc>
        <w:tc>
          <w:tcPr>
            <w:tcW w:w="4507" w:type="dxa"/>
            <w:gridSpan w:val="3"/>
            <w:noWrap/>
            <w:vAlign w:val="top"/>
          </w:tcPr>
          <w:p w14:paraId="2E35C39C">
            <w:pPr>
              <w:pStyle w:val="141"/>
              <w:spacing w:line="400" w:lineRule="exact"/>
              <w:ind w:firstLine="0"/>
              <w:rPr>
                <w:rFonts w:ascii="宋体" w:hAnsi="宋体"/>
                <w:color w:val="auto"/>
                <w:sz w:val="24"/>
                <w:highlight w:val="none"/>
                <w:lang w:val="en-US" w:eastAsia="zh-CN"/>
              </w:rPr>
            </w:pPr>
          </w:p>
        </w:tc>
      </w:tr>
      <w:tr w14:paraId="256F0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26C50C26">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近三年来完成或正在履行的重大合同情况</w:t>
            </w:r>
          </w:p>
        </w:tc>
        <w:tc>
          <w:tcPr>
            <w:tcW w:w="4507" w:type="dxa"/>
            <w:gridSpan w:val="3"/>
            <w:noWrap/>
            <w:vAlign w:val="top"/>
          </w:tcPr>
          <w:p w14:paraId="34D2BDD2">
            <w:pPr>
              <w:pStyle w:val="141"/>
              <w:spacing w:line="400" w:lineRule="exact"/>
              <w:ind w:firstLine="0"/>
              <w:rPr>
                <w:rFonts w:ascii="宋体" w:hAnsi="宋体"/>
                <w:color w:val="auto"/>
                <w:sz w:val="24"/>
                <w:highlight w:val="none"/>
                <w:lang w:val="en-US" w:eastAsia="zh-CN"/>
              </w:rPr>
            </w:pPr>
          </w:p>
        </w:tc>
      </w:tr>
      <w:tr w14:paraId="56908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7DE339EF">
            <w:pPr>
              <w:pStyle w:val="141"/>
              <w:spacing w:line="400" w:lineRule="exact"/>
              <w:ind w:firstLine="0"/>
              <w:rPr>
                <w:rFonts w:ascii="宋体" w:hAnsi="宋体"/>
                <w:color w:val="auto"/>
                <w:sz w:val="24"/>
                <w:highlight w:val="none"/>
                <w:lang w:val="en-US" w:eastAsia="zh-CN"/>
              </w:rPr>
            </w:pPr>
            <w:r>
              <w:rPr>
                <w:rFonts w:hint="eastAsia" w:ascii="宋体" w:hAnsi="宋体"/>
                <w:bCs/>
                <w:color w:val="auto"/>
                <w:sz w:val="24"/>
                <w:highlight w:val="none"/>
                <w:lang w:val="en-US" w:eastAsia="zh-CN"/>
              </w:rPr>
              <w:t>近三年来受行业主管部门考核评价及业主评价意见</w:t>
            </w:r>
          </w:p>
        </w:tc>
        <w:tc>
          <w:tcPr>
            <w:tcW w:w="4507" w:type="dxa"/>
            <w:gridSpan w:val="3"/>
            <w:noWrap/>
            <w:vAlign w:val="top"/>
          </w:tcPr>
          <w:p w14:paraId="6E672134">
            <w:pPr>
              <w:pStyle w:val="141"/>
              <w:spacing w:line="400" w:lineRule="exact"/>
              <w:ind w:firstLine="0"/>
              <w:rPr>
                <w:rFonts w:ascii="宋体" w:hAnsi="宋体"/>
                <w:color w:val="auto"/>
                <w:sz w:val="24"/>
                <w:highlight w:val="none"/>
                <w:lang w:val="en-US" w:eastAsia="zh-CN"/>
              </w:rPr>
            </w:pPr>
          </w:p>
        </w:tc>
      </w:tr>
      <w:tr w14:paraId="2F1B9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trPr>
        <w:tc>
          <w:tcPr>
            <w:tcW w:w="4620" w:type="dxa"/>
            <w:gridSpan w:val="2"/>
            <w:noWrap/>
            <w:vAlign w:val="center"/>
          </w:tcPr>
          <w:p w14:paraId="1C479131">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最近</w:t>
            </w:r>
            <w:r>
              <w:rPr>
                <w:rFonts w:ascii="宋体" w:hAnsi="宋体"/>
                <w:color w:val="auto"/>
                <w:sz w:val="24"/>
                <w:highlight w:val="none"/>
                <w:lang w:val="en-US" w:eastAsia="zh-CN"/>
              </w:rPr>
              <w:t>3年内有无因</w:t>
            </w:r>
            <w:r>
              <w:rPr>
                <w:rFonts w:hint="eastAsia" w:ascii="宋体" w:hAnsi="宋体"/>
                <w:color w:val="auto"/>
                <w:sz w:val="24"/>
                <w:highlight w:val="none"/>
                <w:lang w:val="en-US" w:eastAsia="zh-CN"/>
              </w:rPr>
              <w:t>违纪或</w:t>
            </w:r>
            <w:r>
              <w:rPr>
                <w:rFonts w:ascii="宋体" w:hAnsi="宋体"/>
                <w:color w:val="auto"/>
                <w:sz w:val="24"/>
                <w:highlight w:val="none"/>
                <w:lang w:val="en-US" w:eastAsia="zh-CN"/>
              </w:rPr>
              <w:t>其他原因被投诉或起诉的情况及说明</w:t>
            </w:r>
          </w:p>
        </w:tc>
        <w:tc>
          <w:tcPr>
            <w:tcW w:w="4507" w:type="dxa"/>
            <w:gridSpan w:val="3"/>
            <w:noWrap/>
            <w:vAlign w:val="top"/>
          </w:tcPr>
          <w:p w14:paraId="5BFD125A">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（包括解决方式和结果）</w:t>
            </w:r>
          </w:p>
        </w:tc>
      </w:tr>
      <w:tr w14:paraId="68E6E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4" w:hRule="atLeast"/>
        </w:trPr>
        <w:tc>
          <w:tcPr>
            <w:tcW w:w="4620" w:type="dxa"/>
            <w:gridSpan w:val="2"/>
            <w:noWrap/>
            <w:vAlign w:val="center"/>
          </w:tcPr>
          <w:p w14:paraId="60197920">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最近</w:t>
            </w:r>
            <w:r>
              <w:rPr>
                <w:rFonts w:ascii="宋体" w:hAnsi="宋体"/>
                <w:color w:val="auto"/>
                <w:sz w:val="24"/>
                <w:highlight w:val="none"/>
                <w:lang w:val="en-US" w:eastAsia="zh-CN"/>
              </w:rPr>
              <w:t>3年内主要负责人有无因经济犯罪被司法机关追究的情况及说明</w:t>
            </w:r>
          </w:p>
        </w:tc>
        <w:tc>
          <w:tcPr>
            <w:tcW w:w="4507" w:type="dxa"/>
            <w:gridSpan w:val="3"/>
            <w:noWrap/>
            <w:vAlign w:val="top"/>
          </w:tcPr>
          <w:p w14:paraId="7E042D85">
            <w:pPr>
              <w:spacing w:line="360" w:lineRule="auto"/>
              <w:rPr>
                <w:rFonts w:ascii="宋体" w:hAnsi="宋体"/>
                <w:color w:val="auto"/>
                <w:sz w:val="24"/>
                <w:highlight w:val="none"/>
              </w:rPr>
            </w:pPr>
          </w:p>
        </w:tc>
      </w:tr>
      <w:tr w14:paraId="4A4BE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7" w:hRule="atLeast"/>
        </w:trPr>
        <w:tc>
          <w:tcPr>
            <w:tcW w:w="4620" w:type="dxa"/>
            <w:gridSpan w:val="2"/>
            <w:noWrap/>
            <w:vAlign w:val="center"/>
          </w:tcPr>
          <w:p w14:paraId="48098EAA">
            <w:pPr>
              <w:pStyle w:val="141"/>
              <w:spacing w:line="400" w:lineRule="exact"/>
              <w:ind w:firstLine="0"/>
              <w:rPr>
                <w:rFonts w:ascii="宋体" w:hAnsi="宋体"/>
                <w:color w:val="auto"/>
                <w:sz w:val="24"/>
                <w:highlight w:val="none"/>
                <w:lang w:val="en-US" w:eastAsia="zh-CN"/>
              </w:rPr>
            </w:pPr>
            <w:r>
              <w:rPr>
                <w:rFonts w:hint="eastAsia" w:ascii="宋体" w:hAnsi="宋体"/>
                <w:color w:val="auto"/>
                <w:sz w:val="24"/>
                <w:highlight w:val="none"/>
                <w:lang w:val="en-US" w:eastAsia="zh-CN"/>
              </w:rPr>
              <w:t>其他需要说明的情况</w:t>
            </w:r>
          </w:p>
        </w:tc>
        <w:tc>
          <w:tcPr>
            <w:tcW w:w="4507" w:type="dxa"/>
            <w:gridSpan w:val="3"/>
            <w:noWrap/>
            <w:vAlign w:val="top"/>
          </w:tcPr>
          <w:p w14:paraId="270D9DDD">
            <w:pPr>
              <w:pStyle w:val="141"/>
              <w:spacing w:line="400" w:lineRule="exact"/>
              <w:ind w:firstLine="0"/>
              <w:rPr>
                <w:rFonts w:ascii="宋体" w:hAnsi="宋体"/>
                <w:color w:val="auto"/>
                <w:sz w:val="24"/>
                <w:highlight w:val="none"/>
                <w:lang w:val="en-US" w:eastAsia="zh-CN"/>
              </w:rPr>
            </w:pPr>
          </w:p>
        </w:tc>
      </w:tr>
    </w:tbl>
    <w:p w14:paraId="4F141180">
      <w:pPr>
        <w:pStyle w:val="141"/>
        <w:ind w:firstLine="480"/>
        <w:rPr>
          <w:rFonts w:hint="eastAsia" w:ascii="宋体" w:hAnsi="宋体"/>
          <w:color w:val="auto"/>
          <w:sz w:val="24"/>
          <w:highlight w:val="none"/>
        </w:rPr>
      </w:pPr>
    </w:p>
    <w:p w14:paraId="5EE9A6B4">
      <w:pPr>
        <w:pStyle w:val="141"/>
        <w:ind w:firstLine="480"/>
        <w:rPr>
          <w:rFonts w:ascii="宋体" w:hAnsi="宋体"/>
          <w:color w:val="auto"/>
          <w:sz w:val="24"/>
          <w:highlight w:val="none"/>
        </w:rPr>
      </w:pPr>
      <w:r>
        <w:rPr>
          <w:rFonts w:hint="eastAsia" w:ascii="宋体" w:hAnsi="宋体"/>
          <w:color w:val="auto"/>
          <w:sz w:val="24"/>
          <w:highlight w:val="none"/>
        </w:rPr>
        <w:t>注：本表可以扩展。</w:t>
      </w:r>
    </w:p>
    <w:p w14:paraId="2F7FDDBF">
      <w:pPr>
        <w:spacing w:line="360" w:lineRule="auto"/>
        <w:ind w:firstLine="480"/>
        <w:rPr>
          <w:rFonts w:ascii="宋体" w:hAnsi="宋体"/>
          <w:color w:val="auto"/>
          <w:sz w:val="24"/>
          <w:szCs w:val="24"/>
          <w:highlight w:val="none"/>
        </w:rPr>
      </w:pPr>
      <w:r>
        <w:rPr>
          <w:rFonts w:hint="eastAsia" w:ascii="宋体" w:hAnsi="宋体"/>
          <w:color w:val="auto"/>
          <w:sz w:val="24"/>
          <w:highlight w:val="none"/>
        </w:rPr>
        <w:t>法定代表人或授权代表签字或盖章：</w:t>
      </w:r>
    </w:p>
    <w:p w14:paraId="050DE1F7">
      <w:pPr>
        <w:spacing w:line="360" w:lineRule="auto"/>
        <w:ind w:firstLine="480"/>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（十三）技术方案（格式自拟）</w:t>
      </w:r>
    </w:p>
    <w:p w14:paraId="33078C52">
      <w:pPr>
        <w:spacing w:line="360" w:lineRule="auto"/>
        <w:ind w:firstLine="480"/>
        <w:jc w:val="center"/>
        <w:rPr>
          <w:rFonts w:ascii="宋体" w:hAnsi="宋体"/>
          <w:bCs/>
          <w:color w:val="auto"/>
          <w:sz w:val="24"/>
          <w:szCs w:val="24"/>
          <w:highlight w:val="none"/>
        </w:rPr>
      </w:pPr>
    </w:p>
    <w:p w14:paraId="17B4BFE5">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0B624884">
      <w:pPr>
        <w:pStyle w:val="368"/>
        <w:spacing w:line="360" w:lineRule="auto"/>
        <w:ind w:firstLine="0"/>
        <w:rPr>
          <w:rFonts w:hint="eastAsia"/>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r>
        <w:rPr>
          <w:rFonts w:hint="eastAsia"/>
          <w:color w:val="auto"/>
          <w:sz w:val="24"/>
          <w:highlight w:val="none"/>
        </w:rPr>
        <w:t xml:space="preserve"> </w:t>
      </w:r>
    </w:p>
    <w:p w14:paraId="0B433E4B">
      <w:pPr>
        <w:spacing w:line="360" w:lineRule="auto"/>
        <w:ind w:firstLine="482"/>
        <w:rPr>
          <w:rFonts w:ascii="宋体" w:hAnsi="宋体"/>
          <w:b/>
          <w:color w:val="auto"/>
          <w:sz w:val="24"/>
          <w:szCs w:val="21"/>
          <w:highlight w:val="none"/>
          <w:u w:val="none"/>
        </w:rPr>
      </w:pPr>
      <w:r>
        <w:rPr>
          <w:rFonts w:hint="eastAsia" w:ascii="宋体" w:hAnsi="宋体"/>
          <w:b/>
          <w:color w:val="auto"/>
          <w:sz w:val="24"/>
          <w:szCs w:val="21"/>
          <w:highlight w:val="none"/>
          <w:u w:val="none"/>
        </w:rPr>
        <w:t>（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0FBE2DBB">
      <w:pPr>
        <w:spacing w:line="360" w:lineRule="auto"/>
        <w:ind w:firstLine="482"/>
        <w:rPr>
          <w:rFonts w:ascii="宋体" w:hAnsi="宋体"/>
          <w:b/>
          <w:color w:val="auto"/>
          <w:sz w:val="24"/>
          <w:szCs w:val="21"/>
          <w:highlight w:val="none"/>
          <w:u w:val="none"/>
        </w:rPr>
      </w:pPr>
      <w:r>
        <w:rPr>
          <w:rFonts w:hint="eastAsia" w:ascii="宋体" w:hAnsi="宋体"/>
          <w:b/>
          <w:color w:val="auto"/>
          <w:sz w:val="24"/>
          <w:szCs w:val="21"/>
          <w:highlight w:val="none"/>
          <w:u w:val="none"/>
        </w:rPr>
        <w:t>不得有体现投标人身份的内容是指：</w:t>
      </w:r>
    </w:p>
    <w:p w14:paraId="36850DA9">
      <w:pPr>
        <w:spacing w:line="360" w:lineRule="auto"/>
        <w:ind w:firstLine="482"/>
        <w:rPr>
          <w:rFonts w:ascii="宋体" w:hAnsi="宋体"/>
          <w:b/>
          <w:color w:val="auto"/>
          <w:sz w:val="24"/>
          <w:szCs w:val="21"/>
          <w:highlight w:val="none"/>
          <w:u w:val="none"/>
        </w:rPr>
      </w:pPr>
      <w:r>
        <w:rPr>
          <w:rFonts w:hint="eastAsia" w:ascii="宋体" w:hAnsi="宋体"/>
          <w:b/>
          <w:color w:val="auto"/>
          <w:sz w:val="24"/>
          <w:szCs w:val="21"/>
          <w:highlight w:val="none"/>
          <w:u w:val="none"/>
        </w:rPr>
        <w:t>①技术部分不得出现能够体现投标人身份、名称的相关描述、材料、文件等内容；</w:t>
      </w:r>
    </w:p>
    <w:p w14:paraId="019E38A9">
      <w:pPr>
        <w:spacing w:line="360" w:lineRule="auto"/>
        <w:ind w:firstLine="482"/>
        <w:rPr>
          <w:rFonts w:ascii="宋体" w:hAnsi="宋体"/>
          <w:b/>
          <w:color w:val="auto"/>
          <w:sz w:val="24"/>
          <w:szCs w:val="21"/>
          <w:highlight w:val="none"/>
          <w:u w:val="none"/>
        </w:rPr>
      </w:pPr>
      <w:r>
        <w:rPr>
          <w:rFonts w:hint="eastAsia" w:ascii="宋体" w:hAnsi="宋体"/>
          <w:b/>
          <w:color w:val="auto"/>
          <w:sz w:val="24"/>
          <w:szCs w:val="21"/>
          <w:highlight w:val="none"/>
          <w:u w:val="none"/>
        </w:rPr>
        <w:t>②技术部分不得更改，不得在其中涂改、标注或做任何可以辨认投标人及所属人员身份的名称、印章、商标等标记；</w:t>
      </w:r>
    </w:p>
    <w:p w14:paraId="4BEC0F7B">
      <w:pPr>
        <w:spacing w:line="360" w:lineRule="auto"/>
        <w:ind w:firstLine="482"/>
        <w:rPr>
          <w:rFonts w:ascii="宋体" w:hAnsi="宋体"/>
          <w:b/>
          <w:color w:val="auto"/>
          <w:sz w:val="24"/>
          <w:szCs w:val="21"/>
          <w:highlight w:val="none"/>
          <w:u w:val="none"/>
        </w:rPr>
      </w:pPr>
      <w:r>
        <w:rPr>
          <w:rFonts w:hint="eastAsia" w:ascii="宋体" w:hAnsi="宋体"/>
          <w:b/>
          <w:color w:val="auto"/>
          <w:sz w:val="24"/>
          <w:szCs w:val="21"/>
          <w:highlight w:val="none"/>
          <w:u w:val="none"/>
        </w:rPr>
        <w:t>③技术部分应当版面整洁、字迹清楚、不许批注或进行底纹、阴影、水印等特殊设置，不得采用任何不符合常规、有别于其他投标人的特殊做法；</w:t>
      </w:r>
    </w:p>
    <w:p w14:paraId="50DF703C">
      <w:pPr>
        <w:spacing w:line="360" w:lineRule="auto"/>
        <w:ind w:firstLine="482"/>
        <w:rPr>
          <w:rFonts w:ascii="宋体" w:hAnsi="宋体"/>
          <w:b/>
          <w:color w:val="auto"/>
          <w:sz w:val="24"/>
          <w:szCs w:val="21"/>
          <w:highlight w:val="none"/>
          <w:u w:val="none"/>
        </w:rPr>
      </w:pPr>
      <w:r>
        <w:rPr>
          <w:rFonts w:hint="eastAsia" w:ascii="宋体" w:hAnsi="宋体"/>
          <w:b/>
          <w:color w:val="auto"/>
          <w:sz w:val="24"/>
          <w:szCs w:val="21"/>
          <w:highlight w:val="none"/>
          <w:u w:val="none"/>
        </w:rPr>
        <w:t>④不得有其他体现投标人身份的内容。</w:t>
      </w:r>
    </w:p>
    <w:p w14:paraId="0B2780BB">
      <w:pPr>
        <w:numPr>
          <w:ilvl w:val="0"/>
          <w:numId w:val="0"/>
        </w:numPr>
        <w:spacing w:line="360" w:lineRule="auto"/>
        <w:ind w:firstLine="482" w:firstLineChars="0"/>
        <w:rPr>
          <w:rFonts w:ascii="宋体" w:hAnsi="宋体"/>
          <w:b/>
          <w:color w:val="auto"/>
          <w:sz w:val="24"/>
          <w:szCs w:val="21"/>
          <w:highlight w:val="none"/>
          <w:u w:val="none"/>
        </w:rPr>
      </w:pPr>
      <w:r>
        <w:rPr>
          <w:rFonts w:hint="default" w:ascii="宋体" w:hAnsi="宋体" w:eastAsia="宋体" w:cs="Times New Roman"/>
          <w:b/>
          <w:color w:val="auto"/>
          <w:sz w:val="24"/>
          <w:szCs w:val="21"/>
          <w:u w:val="none"/>
          <w:lang w:val="en-US" w:eastAsia="zh-CN" w:bidi="ar-SA"/>
        </w:rPr>
        <w:t>（</w:t>
      </w:r>
      <w:r>
        <w:rPr>
          <w:rFonts w:hint="eastAsia" w:ascii="宋体" w:hAnsi="宋体" w:cs="Times New Roman"/>
          <w:b/>
          <w:color w:val="auto"/>
          <w:sz w:val="24"/>
          <w:szCs w:val="21"/>
          <w:u w:val="none"/>
          <w:lang w:val="en-US" w:eastAsia="zh-CN" w:bidi="ar-SA"/>
        </w:rPr>
        <w:t>2</w:t>
      </w:r>
      <w:r>
        <w:rPr>
          <w:rFonts w:hint="default" w:ascii="宋体" w:hAnsi="宋体" w:eastAsia="宋体" w:cs="Times New Roman"/>
          <w:b/>
          <w:color w:val="auto"/>
          <w:sz w:val="24"/>
          <w:szCs w:val="21"/>
          <w:u w:val="none"/>
          <w:lang w:val="en-US" w:eastAsia="zh-CN" w:bidi="ar-SA"/>
        </w:rPr>
        <w:t>）</w:t>
      </w:r>
      <w:r>
        <w:rPr>
          <w:rFonts w:hint="eastAsia" w:ascii="宋体" w:hAnsi="宋体"/>
          <w:b/>
          <w:color w:val="auto"/>
          <w:sz w:val="24"/>
          <w:szCs w:val="21"/>
          <w:highlight w:val="none"/>
          <w:u w:val="none"/>
        </w:rPr>
        <w:t>排版要求：使用PDF文件形式，A4纸大小，</w:t>
      </w:r>
      <w:r>
        <w:rPr>
          <w:rFonts w:hint="eastAsia" w:ascii="宋体" w:hAnsi="宋体"/>
          <w:b/>
          <w:color w:val="auto"/>
          <w:sz w:val="24"/>
          <w:szCs w:val="21"/>
          <w:highlight w:val="none"/>
          <w:u w:val="none"/>
          <w:lang w:val="en-US" w:eastAsia="zh-CN"/>
        </w:rPr>
        <w:t>1.5倍行间距，</w:t>
      </w:r>
      <w:r>
        <w:rPr>
          <w:rFonts w:hint="eastAsia" w:ascii="宋体" w:hAnsi="宋体"/>
          <w:b/>
          <w:color w:val="auto"/>
          <w:sz w:val="24"/>
          <w:szCs w:val="21"/>
          <w:highlight w:val="none"/>
          <w:u w:val="none"/>
        </w:rPr>
        <w:t>字体为黑色、小四号宋体，不得出现手写，不得设置页眉，页脚只准出现页码，采用小5号阿拉伯数字格式，设在页脚对中位置，页码应当连续，不得有空白页；如有表格，表格中字体用宋体字，字号不作限制。</w:t>
      </w:r>
      <w:r>
        <w:rPr>
          <w:rFonts w:hint="eastAsia" w:ascii="宋体" w:hAnsi="宋体"/>
          <w:b/>
          <w:color w:val="auto"/>
          <w:sz w:val="24"/>
          <w:szCs w:val="21"/>
          <w:highlight w:val="none"/>
          <w:u w:val="none"/>
          <w:lang w:eastAsia="zh-CN"/>
        </w:rPr>
        <w:t>如有图片，图片不得出现能显示企业特征或其他提示性的标记或标识。</w:t>
      </w:r>
    </w:p>
    <w:p w14:paraId="516EFA5E">
      <w:pPr>
        <w:numPr>
          <w:ilvl w:val="0"/>
          <w:numId w:val="0"/>
        </w:numPr>
        <w:spacing w:line="360" w:lineRule="auto"/>
        <w:ind w:firstLine="482" w:firstLineChars="0"/>
        <w:rPr>
          <w:rFonts w:hint="eastAsia" w:ascii="宋体" w:hAnsi="宋体"/>
          <w:b/>
          <w:color w:val="auto"/>
          <w:sz w:val="24"/>
          <w:szCs w:val="24"/>
          <w:highlight w:val="none"/>
          <w:u w:val="none"/>
        </w:rPr>
      </w:pPr>
      <w:r>
        <w:rPr>
          <w:rFonts w:hint="eastAsia" w:ascii="宋体" w:hAnsi="宋体" w:eastAsia="宋体" w:cs="Times New Roman"/>
          <w:b/>
          <w:color w:val="auto"/>
          <w:sz w:val="24"/>
          <w:szCs w:val="24"/>
          <w:u w:val="none"/>
          <w:lang w:val="en-US" w:eastAsia="zh-CN" w:bidi="ar-SA"/>
        </w:rPr>
        <w:t>（</w:t>
      </w:r>
      <w:r>
        <w:rPr>
          <w:rFonts w:hint="eastAsia" w:ascii="宋体" w:hAnsi="宋体" w:cs="Times New Roman"/>
          <w:b/>
          <w:color w:val="auto"/>
          <w:sz w:val="24"/>
          <w:szCs w:val="24"/>
          <w:u w:val="none"/>
          <w:lang w:val="en-US" w:eastAsia="zh-CN" w:bidi="ar-SA"/>
        </w:rPr>
        <w:t>3</w:t>
      </w:r>
      <w:r>
        <w:rPr>
          <w:rFonts w:hint="eastAsia" w:ascii="宋体" w:hAnsi="宋体" w:eastAsia="宋体" w:cs="Times New Roman"/>
          <w:b/>
          <w:color w:val="auto"/>
          <w:sz w:val="24"/>
          <w:szCs w:val="24"/>
          <w:u w:val="none"/>
          <w:lang w:val="en-US" w:eastAsia="zh-CN" w:bidi="ar-SA"/>
        </w:rPr>
        <w:t>）</w:t>
      </w:r>
      <w:r>
        <w:rPr>
          <w:rFonts w:hint="eastAsia" w:ascii="宋体" w:hAnsi="宋体"/>
          <w:b/>
          <w:color w:val="auto"/>
          <w:sz w:val="24"/>
          <w:szCs w:val="21"/>
          <w:highlight w:val="none"/>
          <w:u w:val="none"/>
        </w:rPr>
        <w:t>技术文件页数不得超过400页。</w:t>
      </w:r>
    </w:p>
    <w:p w14:paraId="6EC5A9AB">
      <w:pPr>
        <w:pStyle w:val="368"/>
        <w:spacing w:line="360" w:lineRule="auto"/>
        <w:ind w:firstLine="0"/>
        <w:rPr>
          <w:rFonts w:hint="eastAsia"/>
          <w:color w:val="auto"/>
          <w:sz w:val="24"/>
          <w:highlight w:val="none"/>
          <w:lang w:eastAsia="zh-CN"/>
        </w:rPr>
      </w:pPr>
    </w:p>
    <w:sectPr>
      <w:headerReference r:id="rId4" w:type="first"/>
      <w:headerReference r:id="rId3" w:type="default"/>
      <w:footerReference r:id="rId5" w:type="default"/>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pingfang sc light">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2E2DC">
    <w:pPr>
      <w:pStyle w:val="17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03D57">
    <w:pPr>
      <w:pStyle w:val="181"/>
    </w:pPr>
    <w:r>
      <w:rPr>
        <w:rFonts w:hint="eastAsia" w:ascii="宋体" w:hAnsi="宋体"/>
        <w:lang w:eastAsia="zh-CN"/>
      </w:rPr>
      <w:t>JSZC-320214-JSZH-G2026-0078</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2026-2028年江溪街道街管道路雨水管网清疏、养护服务项目</w:t>
    </w:r>
    <w:r>
      <w:rPr>
        <w:rFonts w:hint="eastAsia" w:ascii="宋体" w:hAnsi="宋体"/>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38793">
    <w:pPr>
      <w:pStyle w:val="181"/>
    </w:pPr>
    <w:r>
      <w:rPr>
        <w:rFonts w:hint="eastAsia" w:ascii="宋体" w:hAnsi="宋体"/>
        <w:lang w:eastAsia="zh-CN"/>
      </w:rPr>
      <w:t>JSZC-320214-JSZH-G2026-00782026-2028年江溪街道街管道路雨水管网清疏、养护服务项目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162"/>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0053208E"/>
    <w:multiLevelType w:val="multilevel"/>
    <w:tmpl w:val="0053208E"/>
    <w:lvl w:ilvl="0" w:tentative="0">
      <w:start w:val="1"/>
      <w:numFmt w:val="upperLetter"/>
      <w:pStyle w:val="151"/>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4"/>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19"/>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B4063E"/>
    <w:rsid w:val="11291966"/>
    <w:rsid w:val="13031AC1"/>
    <w:rsid w:val="21A41FB7"/>
    <w:rsid w:val="22EB036A"/>
    <w:rsid w:val="33356B95"/>
    <w:rsid w:val="34D36666"/>
    <w:rsid w:val="3E9C21BE"/>
    <w:rsid w:val="55775E9B"/>
    <w:rsid w:val="56074D86"/>
    <w:rsid w:val="5A0745FA"/>
    <w:rsid w:val="605A7D67"/>
    <w:rsid w:val="61261BDA"/>
    <w:rsid w:val="68B00A82"/>
    <w:rsid w:val="74A56331"/>
    <w:rsid w:val="7F1972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78"/>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0"/>
    <w:pPr>
      <w:ind w:firstLine="420"/>
    </w:pPr>
    <w:rPr>
      <w:szCs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index 4"/>
    <w:basedOn w:val="1"/>
    <w:next w:val="1"/>
    <w:unhideWhenUsed/>
    <w:qFormat/>
    <w:uiPriority w:val="0"/>
    <w:pPr>
      <w:ind w:left="60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qFormat/>
    <w:uiPriority w:val="0"/>
    <w:pPr>
      <w:widowControl w:val="0"/>
      <w:jc w:val="both"/>
    </w:pPr>
    <w:rPr>
      <w:rFonts w:hint="default" w:ascii="宋体" w:hAnsi="Courier New" w:eastAsia="宋体" w:cs="Times New Roman"/>
      <w:sz w:val="20"/>
      <w:lang w:val="en-US" w:eastAsia="zh-CN" w:bidi="ar-SA"/>
    </w:r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3"/>
    <w:qFormat/>
    <w:uiPriority w:val="9"/>
    <w:rPr>
      <w:rFonts w:ascii="Arial" w:hAnsi="Arial" w:eastAsia="Arial" w:cs="Arial"/>
      <w:sz w:val="40"/>
      <w:szCs w:val="40"/>
    </w:rPr>
  </w:style>
  <w:style w:type="character" w:customStyle="1" w:styleId="41">
    <w:name w:val="Heading 2 Char"/>
    <w:link w:val="4"/>
    <w:qFormat/>
    <w:uiPriority w:val="9"/>
    <w:rPr>
      <w:rFonts w:ascii="Arial" w:hAnsi="Arial" w:eastAsia="Arial" w:cs="Arial"/>
      <w:sz w:val="34"/>
    </w:rPr>
  </w:style>
  <w:style w:type="character" w:customStyle="1" w:styleId="42">
    <w:name w:val="Heading 3 Char"/>
    <w:link w:val="5"/>
    <w:qFormat/>
    <w:uiPriority w:val="9"/>
    <w:rPr>
      <w:rFonts w:ascii="Arial" w:hAnsi="Arial" w:eastAsia="Arial" w:cs="Arial"/>
      <w:sz w:val="30"/>
      <w:szCs w:val="30"/>
    </w:rPr>
  </w:style>
  <w:style w:type="character" w:customStyle="1" w:styleId="43">
    <w:name w:val="Heading 4 Char"/>
    <w:link w:val="6"/>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paragraph" w:styleId="51">
    <w:name w:val="Quote"/>
    <w:basedOn w:val="1"/>
    <w:next w:val="1"/>
    <w:qFormat/>
    <w:uiPriority w:val="29"/>
    <w:pPr>
      <w:ind w:left="720" w:right="720"/>
    </w:pPr>
    <w:rPr>
      <w:i/>
    </w:rPr>
  </w:style>
  <w:style w:type="paragraph" w:styleId="52">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53">
    <w:name w:val="标题 112"/>
    <w:basedOn w:val="1"/>
    <w:next w:val="1"/>
    <w:link w:val="64"/>
    <w:qFormat/>
    <w:uiPriority w:val="9"/>
    <w:pPr>
      <w:keepNext/>
      <w:keepLines/>
      <w:spacing w:before="480" w:after="200"/>
      <w:outlineLvl w:val="0"/>
    </w:pPr>
    <w:rPr>
      <w:rFonts w:ascii="Arial" w:hAnsi="Arial" w:eastAsia="Arial"/>
      <w:sz w:val="40"/>
      <w:szCs w:val="40"/>
    </w:rPr>
  </w:style>
  <w:style w:type="paragraph" w:customStyle="1" w:styleId="54">
    <w:name w:val="标题 212"/>
    <w:basedOn w:val="1"/>
    <w:next w:val="1"/>
    <w:link w:val="65"/>
    <w:qFormat/>
    <w:uiPriority w:val="9"/>
    <w:pPr>
      <w:keepNext/>
      <w:keepLines/>
      <w:spacing w:before="360" w:after="200"/>
      <w:outlineLvl w:val="1"/>
    </w:pPr>
    <w:rPr>
      <w:rFonts w:ascii="Arial" w:hAnsi="Arial" w:eastAsia="Arial"/>
      <w:sz w:val="34"/>
    </w:rPr>
  </w:style>
  <w:style w:type="paragraph" w:customStyle="1" w:styleId="55">
    <w:name w:val="标题 312"/>
    <w:basedOn w:val="1"/>
    <w:next w:val="1"/>
    <w:link w:val="66"/>
    <w:qFormat/>
    <w:uiPriority w:val="9"/>
    <w:pPr>
      <w:keepNext/>
      <w:keepLines/>
      <w:spacing w:before="320" w:after="200"/>
      <w:outlineLvl w:val="2"/>
    </w:pPr>
    <w:rPr>
      <w:rFonts w:ascii="Arial" w:hAnsi="Arial" w:eastAsia="Arial"/>
      <w:sz w:val="30"/>
      <w:szCs w:val="30"/>
    </w:rPr>
  </w:style>
  <w:style w:type="paragraph" w:customStyle="1" w:styleId="56">
    <w:name w:val="标题 412"/>
    <w:basedOn w:val="1"/>
    <w:next w:val="1"/>
    <w:link w:val="67"/>
    <w:qFormat/>
    <w:uiPriority w:val="9"/>
    <w:pPr>
      <w:keepNext/>
      <w:keepLines/>
      <w:spacing w:before="320" w:after="200"/>
      <w:outlineLvl w:val="3"/>
    </w:pPr>
    <w:rPr>
      <w:rFonts w:ascii="Arial" w:hAnsi="Arial" w:eastAsia="Arial"/>
      <w:b/>
      <w:bCs/>
      <w:sz w:val="26"/>
      <w:szCs w:val="26"/>
    </w:rPr>
  </w:style>
  <w:style w:type="paragraph" w:customStyle="1" w:styleId="57">
    <w:name w:val="标题 512"/>
    <w:basedOn w:val="1"/>
    <w:next w:val="1"/>
    <w:link w:val="68"/>
    <w:qFormat/>
    <w:uiPriority w:val="9"/>
    <w:pPr>
      <w:keepNext/>
      <w:keepLines/>
      <w:spacing w:before="320" w:after="200"/>
      <w:outlineLvl w:val="4"/>
    </w:pPr>
    <w:rPr>
      <w:rFonts w:ascii="Arial" w:hAnsi="Arial" w:eastAsia="Arial"/>
      <w:b/>
      <w:bCs/>
      <w:sz w:val="24"/>
      <w:szCs w:val="24"/>
    </w:rPr>
  </w:style>
  <w:style w:type="paragraph" w:customStyle="1" w:styleId="58">
    <w:name w:val="标题 611"/>
    <w:basedOn w:val="1"/>
    <w:next w:val="1"/>
    <w:link w:val="69"/>
    <w:qFormat/>
    <w:uiPriority w:val="9"/>
    <w:pPr>
      <w:keepNext/>
      <w:keepLines/>
      <w:spacing w:before="320" w:after="200"/>
      <w:outlineLvl w:val="5"/>
    </w:pPr>
    <w:rPr>
      <w:rFonts w:ascii="Arial" w:hAnsi="Arial" w:eastAsia="Arial"/>
      <w:b/>
      <w:bCs/>
      <w:sz w:val="22"/>
      <w:szCs w:val="22"/>
    </w:rPr>
  </w:style>
  <w:style w:type="paragraph" w:customStyle="1" w:styleId="59">
    <w:name w:val="标题 711"/>
    <w:basedOn w:val="1"/>
    <w:next w:val="1"/>
    <w:link w:val="70"/>
    <w:qFormat/>
    <w:uiPriority w:val="9"/>
    <w:pPr>
      <w:keepNext/>
      <w:keepLines/>
      <w:spacing w:before="320" w:after="200"/>
      <w:outlineLvl w:val="6"/>
    </w:pPr>
    <w:rPr>
      <w:rFonts w:ascii="Arial" w:hAnsi="Arial" w:eastAsia="Arial"/>
      <w:b/>
      <w:bCs/>
      <w:i/>
      <w:iCs/>
      <w:sz w:val="22"/>
      <w:szCs w:val="22"/>
    </w:rPr>
  </w:style>
  <w:style w:type="paragraph" w:customStyle="1" w:styleId="60">
    <w:name w:val="标题 811"/>
    <w:basedOn w:val="1"/>
    <w:next w:val="1"/>
    <w:link w:val="71"/>
    <w:qFormat/>
    <w:uiPriority w:val="9"/>
    <w:pPr>
      <w:keepNext/>
      <w:keepLines/>
      <w:spacing w:before="320" w:after="200"/>
      <w:outlineLvl w:val="7"/>
    </w:pPr>
    <w:rPr>
      <w:rFonts w:ascii="Arial" w:hAnsi="Arial" w:eastAsia="Arial"/>
      <w:i/>
      <w:iCs/>
      <w:sz w:val="22"/>
      <w:szCs w:val="22"/>
    </w:rPr>
  </w:style>
  <w:style w:type="paragraph" w:customStyle="1" w:styleId="61">
    <w:name w:val="标题 911"/>
    <w:basedOn w:val="1"/>
    <w:next w:val="1"/>
    <w:link w:val="72"/>
    <w:qFormat/>
    <w:uiPriority w:val="9"/>
    <w:pPr>
      <w:keepNext/>
      <w:keepLines/>
      <w:spacing w:before="320" w:after="200"/>
      <w:outlineLvl w:val="8"/>
    </w:pPr>
    <w:rPr>
      <w:rFonts w:ascii="Arial" w:hAnsi="Arial" w:eastAsia="Arial"/>
      <w:i/>
      <w:iCs/>
      <w:szCs w:val="21"/>
    </w:rPr>
  </w:style>
  <w:style w:type="character" w:customStyle="1" w:styleId="62">
    <w:name w:val="默认段落字体12"/>
    <w:link w:val="1"/>
    <w:unhideWhenUsed/>
    <w:qFormat/>
    <w:uiPriority w:val="1"/>
  </w:style>
  <w:style w:type="table" w:customStyle="1" w:styleId="63">
    <w:name w:val="普通表格12"/>
    <w:unhideWhenUsed/>
    <w:qFormat/>
    <w:uiPriority w:val="99"/>
  </w:style>
  <w:style w:type="character" w:customStyle="1" w:styleId="64">
    <w:name w:val="标题 1 Char2"/>
    <w:link w:val="53"/>
    <w:qFormat/>
    <w:uiPriority w:val="9"/>
    <w:rPr>
      <w:rFonts w:ascii="Arial" w:hAnsi="Arial" w:eastAsia="Arial" w:cs="Arial"/>
      <w:sz w:val="40"/>
      <w:szCs w:val="40"/>
    </w:rPr>
  </w:style>
  <w:style w:type="character" w:customStyle="1" w:styleId="65">
    <w:name w:val="标题 2 Char2"/>
    <w:link w:val="54"/>
    <w:qFormat/>
    <w:uiPriority w:val="9"/>
    <w:rPr>
      <w:rFonts w:ascii="Arial" w:hAnsi="Arial" w:eastAsia="Arial" w:cs="Arial"/>
      <w:sz w:val="34"/>
    </w:rPr>
  </w:style>
  <w:style w:type="character" w:customStyle="1" w:styleId="66">
    <w:name w:val="标题 3 Char2"/>
    <w:link w:val="55"/>
    <w:qFormat/>
    <w:uiPriority w:val="9"/>
    <w:rPr>
      <w:rFonts w:ascii="Arial" w:hAnsi="Arial" w:eastAsia="Arial" w:cs="Arial"/>
      <w:sz w:val="30"/>
      <w:szCs w:val="30"/>
    </w:rPr>
  </w:style>
  <w:style w:type="character" w:customStyle="1" w:styleId="67">
    <w:name w:val="标题 4 Char2"/>
    <w:link w:val="56"/>
    <w:qFormat/>
    <w:uiPriority w:val="9"/>
    <w:rPr>
      <w:rFonts w:ascii="Arial" w:hAnsi="Arial" w:eastAsia="Arial" w:cs="Arial"/>
      <w:b/>
      <w:bCs/>
      <w:sz w:val="26"/>
      <w:szCs w:val="26"/>
    </w:rPr>
  </w:style>
  <w:style w:type="character" w:customStyle="1" w:styleId="68">
    <w:name w:val="标题 5 Char2"/>
    <w:link w:val="57"/>
    <w:qFormat/>
    <w:uiPriority w:val="9"/>
    <w:rPr>
      <w:rFonts w:ascii="Arial" w:hAnsi="Arial" w:eastAsia="Arial" w:cs="Arial"/>
      <w:b/>
      <w:bCs/>
      <w:sz w:val="24"/>
      <w:szCs w:val="24"/>
    </w:rPr>
  </w:style>
  <w:style w:type="character" w:customStyle="1" w:styleId="69">
    <w:name w:val="标题 6 Char1"/>
    <w:link w:val="58"/>
    <w:qFormat/>
    <w:uiPriority w:val="9"/>
    <w:rPr>
      <w:rFonts w:ascii="Arial" w:hAnsi="Arial" w:eastAsia="Arial" w:cs="Arial"/>
      <w:b/>
      <w:bCs/>
      <w:sz w:val="22"/>
      <w:szCs w:val="22"/>
    </w:rPr>
  </w:style>
  <w:style w:type="character" w:customStyle="1" w:styleId="70">
    <w:name w:val="标题 7 Char1"/>
    <w:link w:val="59"/>
    <w:qFormat/>
    <w:uiPriority w:val="9"/>
    <w:rPr>
      <w:rFonts w:ascii="Arial" w:hAnsi="Arial" w:eastAsia="Arial" w:cs="Arial"/>
      <w:b/>
      <w:bCs/>
      <w:i/>
      <w:iCs/>
      <w:sz w:val="22"/>
      <w:szCs w:val="22"/>
    </w:rPr>
  </w:style>
  <w:style w:type="character" w:customStyle="1" w:styleId="71">
    <w:name w:val="标题 8 Char1"/>
    <w:link w:val="60"/>
    <w:qFormat/>
    <w:uiPriority w:val="9"/>
    <w:rPr>
      <w:rFonts w:ascii="Arial" w:hAnsi="Arial" w:eastAsia="Arial" w:cs="Arial"/>
      <w:i/>
      <w:iCs/>
      <w:sz w:val="22"/>
      <w:szCs w:val="22"/>
    </w:rPr>
  </w:style>
  <w:style w:type="character" w:customStyle="1" w:styleId="72">
    <w:name w:val="标题 9 Char1"/>
    <w:link w:val="61"/>
    <w:qFormat/>
    <w:uiPriority w:val="9"/>
    <w:rPr>
      <w:rFonts w:ascii="Arial" w:hAnsi="Arial" w:eastAsia="Arial" w:cs="Arial"/>
      <w:i/>
      <w:iCs/>
      <w:sz w:val="21"/>
      <w:szCs w:val="21"/>
    </w:rPr>
  </w:style>
  <w:style w:type="paragraph" w:customStyle="1" w:styleId="73">
    <w:name w:val="目录 712"/>
    <w:basedOn w:val="1"/>
    <w:next w:val="1"/>
    <w:unhideWhenUsed/>
    <w:qFormat/>
    <w:uiPriority w:val="39"/>
    <w:pPr>
      <w:spacing w:after="57"/>
      <w:ind w:left="1701" w:right="0" w:firstLine="0"/>
    </w:pPr>
  </w:style>
  <w:style w:type="paragraph" w:customStyle="1" w:styleId="74">
    <w:name w:val="题注11"/>
    <w:basedOn w:val="1"/>
    <w:next w:val="1"/>
    <w:qFormat/>
    <w:uiPriority w:val="35"/>
    <w:pPr>
      <w:spacing w:line="276" w:lineRule="auto"/>
    </w:pPr>
    <w:rPr>
      <w:b/>
      <w:bCs/>
      <w:color w:val="4F81BD"/>
      <w:sz w:val="18"/>
      <w:szCs w:val="18"/>
    </w:rPr>
  </w:style>
  <w:style w:type="paragraph" w:customStyle="1" w:styleId="75">
    <w:name w:val="正文文本12"/>
    <w:qFormat/>
    <w:uiPriority w:val="0"/>
    <w:pPr>
      <w:widowControl w:val="0"/>
      <w:jc w:val="both"/>
    </w:pPr>
    <w:rPr>
      <w:rFonts w:hint="default" w:ascii="华文中宋" w:hAnsi="Calibri" w:eastAsia="华文中宋" w:cs="Times New Roman"/>
      <w:bCs/>
      <w:sz w:val="28"/>
      <w:lang w:val="en-US" w:eastAsia="zh-CN" w:bidi="ar-SA"/>
    </w:rPr>
  </w:style>
  <w:style w:type="paragraph" w:customStyle="1" w:styleId="76">
    <w:name w:val="目录 512"/>
    <w:basedOn w:val="1"/>
    <w:next w:val="1"/>
    <w:unhideWhenUsed/>
    <w:qFormat/>
    <w:uiPriority w:val="39"/>
    <w:pPr>
      <w:spacing w:after="57"/>
      <w:ind w:left="1134" w:right="0" w:firstLine="0"/>
    </w:pPr>
  </w:style>
  <w:style w:type="paragraph" w:customStyle="1" w:styleId="77">
    <w:name w:val="目录 312"/>
    <w:basedOn w:val="1"/>
    <w:next w:val="1"/>
    <w:unhideWhenUsed/>
    <w:qFormat/>
    <w:uiPriority w:val="39"/>
    <w:pPr>
      <w:spacing w:after="57"/>
      <w:ind w:left="567" w:right="0" w:firstLine="0"/>
    </w:pPr>
  </w:style>
  <w:style w:type="paragraph" w:customStyle="1" w:styleId="78">
    <w:name w:val="目录 812"/>
    <w:basedOn w:val="1"/>
    <w:next w:val="1"/>
    <w:unhideWhenUsed/>
    <w:qFormat/>
    <w:uiPriority w:val="39"/>
    <w:pPr>
      <w:spacing w:after="57"/>
      <w:ind w:left="1984" w:right="0" w:firstLine="0"/>
    </w:pPr>
  </w:style>
  <w:style w:type="paragraph" w:customStyle="1" w:styleId="79">
    <w:name w:val="尾注文本12"/>
    <w:basedOn w:val="1"/>
    <w:unhideWhenUsed/>
    <w:qFormat/>
    <w:uiPriority w:val="99"/>
    <w:pPr>
      <w:spacing w:after="0" w:line="240" w:lineRule="auto"/>
    </w:pPr>
    <w:rPr>
      <w:sz w:val="20"/>
    </w:rPr>
  </w:style>
  <w:style w:type="paragraph" w:customStyle="1" w:styleId="80">
    <w:name w:val="页脚13"/>
    <w:basedOn w:val="1"/>
    <w:unhideWhenUsed/>
    <w:qFormat/>
    <w:uiPriority w:val="99"/>
    <w:pPr>
      <w:tabs>
        <w:tab w:val="center" w:pos="7143"/>
        <w:tab w:val="right" w:pos="14287"/>
      </w:tabs>
      <w:spacing w:after="0" w:line="240" w:lineRule="auto"/>
    </w:pPr>
  </w:style>
  <w:style w:type="paragraph" w:customStyle="1" w:styleId="81">
    <w:name w:val="页眉12"/>
    <w:basedOn w:val="1"/>
    <w:unhideWhenUsed/>
    <w:qFormat/>
    <w:uiPriority w:val="99"/>
    <w:pPr>
      <w:tabs>
        <w:tab w:val="center" w:pos="7143"/>
        <w:tab w:val="right" w:pos="14287"/>
      </w:tabs>
      <w:spacing w:after="0" w:line="240" w:lineRule="auto"/>
    </w:pPr>
  </w:style>
  <w:style w:type="paragraph" w:customStyle="1" w:styleId="82">
    <w:name w:val="目录 112"/>
    <w:basedOn w:val="1"/>
    <w:next w:val="1"/>
    <w:unhideWhenUsed/>
    <w:qFormat/>
    <w:uiPriority w:val="39"/>
    <w:pPr>
      <w:spacing w:after="57"/>
      <w:ind w:left="0" w:right="0" w:firstLine="0"/>
    </w:pPr>
  </w:style>
  <w:style w:type="paragraph" w:customStyle="1" w:styleId="83">
    <w:name w:val="目录 412"/>
    <w:basedOn w:val="1"/>
    <w:next w:val="1"/>
    <w:unhideWhenUsed/>
    <w:qFormat/>
    <w:uiPriority w:val="39"/>
    <w:pPr>
      <w:spacing w:after="57"/>
      <w:ind w:left="850" w:right="0" w:firstLine="0"/>
    </w:pPr>
  </w:style>
  <w:style w:type="paragraph" w:customStyle="1" w:styleId="84">
    <w:name w:val="副标题12"/>
    <w:basedOn w:val="1"/>
    <w:next w:val="1"/>
    <w:qFormat/>
    <w:uiPriority w:val="11"/>
    <w:pPr>
      <w:spacing w:before="200" w:after="200"/>
    </w:pPr>
    <w:rPr>
      <w:sz w:val="24"/>
      <w:szCs w:val="24"/>
    </w:rPr>
  </w:style>
  <w:style w:type="paragraph" w:customStyle="1" w:styleId="85">
    <w:name w:val="脚注文本12"/>
    <w:basedOn w:val="1"/>
    <w:unhideWhenUsed/>
    <w:qFormat/>
    <w:uiPriority w:val="99"/>
    <w:pPr>
      <w:spacing w:after="40" w:line="240" w:lineRule="auto"/>
    </w:pPr>
    <w:rPr>
      <w:sz w:val="18"/>
    </w:rPr>
  </w:style>
  <w:style w:type="paragraph" w:customStyle="1" w:styleId="86">
    <w:name w:val="目录 612"/>
    <w:basedOn w:val="1"/>
    <w:next w:val="1"/>
    <w:unhideWhenUsed/>
    <w:qFormat/>
    <w:uiPriority w:val="39"/>
    <w:pPr>
      <w:spacing w:after="57"/>
      <w:ind w:left="1417" w:right="0" w:firstLine="0"/>
    </w:pPr>
  </w:style>
  <w:style w:type="paragraph" w:customStyle="1" w:styleId="87">
    <w:name w:val="图表目录12"/>
    <w:basedOn w:val="1"/>
    <w:next w:val="1"/>
    <w:unhideWhenUsed/>
    <w:qFormat/>
    <w:uiPriority w:val="99"/>
    <w:pPr>
      <w:spacing w:after="0" w:afterAutospacing="0"/>
    </w:pPr>
  </w:style>
  <w:style w:type="paragraph" w:customStyle="1" w:styleId="88">
    <w:name w:val="目录 212"/>
    <w:basedOn w:val="1"/>
    <w:next w:val="1"/>
    <w:unhideWhenUsed/>
    <w:qFormat/>
    <w:uiPriority w:val="39"/>
    <w:pPr>
      <w:spacing w:after="57"/>
      <w:ind w:left="283" w:right="0" w:firstLine="0"/>
    </w:pPr>
  </w:style>
  <w:style w:type="paragraph" w:customStyle="1" w:styleId="89">
    <w:name w:val="目录 912"/>
    <w:basedOn w:val="1"/>
    <w:next w:val="1"/>
    <w:unhideWhenUsed/>
    <w:qFormat/>
    <w:uiPriority w:val="39"/>
    <w:pPr>
      <w:spacing w:after="57"/>
      <w:ind w:left="2268" w:right="0" w:firstLine="0"/>
    </w:pPr>
  </w:style>
  <w:style w:type="paragraph" w:customStyle="1" w:styleId="90">
    <w:name w:val="标题12"/>
    <w:basedOn w:val="1"/>
    <w:next w:val="1"/>
    <w:qFormat/>
    <w:uiPriority w:val="10"/>
    <w:pPr>
      <w:spacing w:before="300" w:after="200"/>
      <w:contextualSpacing/>
    </w:pPr>
    <w:rPr>
      <w:sz w:val="48"/>
      <w:szCs w:val="48"/>
    </w:rPr>
  </w:style>
  <w:style w:type="table" w:customStyle="1" w:styleId="91">
    <w:name w:val="网格型12"/>
    <w:qFormat/>
    <w:uiPriority w:val="59"/>
    <w:rPr>
      <w:lang w:val="en-US" w:eastAsia="zh-CN" w:bidi="ar-SA"/>
    </w:rPr>
  </w:style>
  <w:style w:type="character" w:customStyle="1" w:styleId="92">
    <w:name w:val="尾注引用12"/>
    <w:link w:val="1"/>
    <w:unhideWhenUsed/>
    <w:qFormat/>
    <w:uiPriority w:val="99"/>
    <w:rPr>
      <w:vertAlign w:val="superscript"/>
    </w:rPr>
  </w:style>
  <w:style w:type="character" w:customStyle="1" w:styleId="93">
    <w:name w:val="超链接12"/>
    <w:link w:val="1"/>
    <w:unhideWhenUsed/>
    <w:qFormat/>
    <w:uiPriority w:val="99"/>
    <w:rPr>
      <w:color w:val="0000FF"/>
      <w:u w:val="single"/>
    </w:rPr>
  </w:style>
  <w:style w:type="character" w:customStyle="1" w:styleId="94">
    <w:name w:val="脚注引用12"/>
    <w:link w:val="1"/>
    <w:unhideWhenUsed/>
    <w:qFormat/>
    <w:uiPriority w:val="99"/>
    <w:rPr>
      <w:vertAlign w:val="superscript"/>
    </w:rPr>
  </w:style>
  <w:style w:type="paragraph" w:customStyle="1" w:styleId="95">
    <w:name w:val="标题 411"/>
    <w:basedOn w:val="1"/>
    <w:next w:val="1"/>
    <w:link w:val="96"/>
    <w:unhideWhenUsed/>
    <w:qFormat/>
    <w:uiPriority w:val="9"/>
    <w:pPr>
      <w:keepNext/>
      <w:keepLines/>
      <w:spacing w:before="320" w:after="200"/>
      <w:outlineLvl w:val="3"/>
    </w:pPr>
    <w:rPr>
      <w:rFonts w:ascii="Arial" w:hAnsi="Arial" w:eastAsia="Arial"/>
      <w:b/>
      <w:bCs/>
      <w:sz w:val="26"/>
      <w:szCs w:val="26"/>
    </w:rPr>
  </w:style>
  <w:style w:type="character" w:customStyle="1" w:styleId="96">
    <w:name w:val="标题 4 Char1"/>
    <w:link w:val="95"/>
    <w:qFormat/>
    <w:uiPriority w:val="9"/>
    <w:rPr>
      <w:rFonts w:ascii="Arial" w:hAnsi="Arial" w:eastAsia="Arial" w:cs="Arial"/>
      <w:b/>
      <w:bCs/>
      <w:sz w:val="26"/>
      <w:szCs w:val="26"/>
    </w:rPr>
  </w:style>
  <w:style w:type="character" w:customStyle="1" w:styleId="97">
    <w:name w:val="font01"/>
    <w:link w:val="1"/>
    <w:qFormat/>
    <w:uiPriority w:val="0"/>
    <w:rPr>
      <w:rFonts w:ascii="Tahoma" w:hAnsi="Tahoma" w:eastAsia="Tahoma" w:cs="Tahoma"/>
      <w:color w:val="333333"/>
      <w:sz w:val="20"/>
      <w:szCs w:val="20"/>
      <w:u w:val="none"/>
    </w:rPr>
  </w:style>
  <w:style w:type="paragraph" w:customStyle="1" w:styleId="98">
    <w:name w:val="TOC Heading"/>
    <w:unhideWhenUsed/>
    <w:qFormat/>
    <w:uiPriority w:val="39"/>
    <w:rPr>
      <w:rFonts w:hint="default" w:ascii="Times New Roman" w:hAnsi="Times New Roman" w:eastAsia="宋体" w:cs="Times New Roman"/>
      <w:lang w:val="en-US" w:eastAsia="zh-CN" w:bidi="ar-SA"/>
    </w:rPr>
  </w:style>
  <w:style w:type="paragraph" w:customStyle="1" w:styleId="99">
    <w:name w:val="标题 111"/>
    <w:basedOn w:val="1"/>
    <w:next w:val="1"/>
    <w:link w:val="100"/>
    <w:qFormat/>
    <w:uiPriority w:val="9"/>
    <w:pPr>
      <w:keepNext/>
      <w:keepLines/>
      <w:spacing w:before="480" w:after="200"/>
      <w:outlineLvl w:val="0"/>
    </w:pPr>
    <w:rPr>
      <w:rFonts w:ascii="Arial" w:hAnsi="Arial" w:eastAsia="Arial"/>
      <w:sz w:val="40"/>
      <w:szCs w:val="40"/>
    </w:rPr>
  </w:style>
  <w:style w:type="character" w:customStyle="1" w:styleId="100">
    <w:name w:val="标题 1 Char1"/>
    <w:link w:val="99"/>
    <w:qFormat/>
    <w:uiPriority w:val="9"/>
    <w:rPr>
      <w:rFonts w:ascii="Arial" w:hAnsi="Arial" w:eastAsia="Arial" w:cs="Arial"/>
      <w:sz w:val="40"/>
      <w:szCs w:val="40"/>
    </w:rPr>
  </w:style>
  <w:style w:type="paragraph" w:customStyle="1" w:styleId="101">
    <w:name w:val="标题 211"/>
    <w:basedOn w:val="1"/>
    <w:next w:val="1"/>
    <w:link w:val="102"/>
    <w:unhideWhenUsed/>
    <w:qFormat/>
    <w:uiPriority w:val="9"/>
    <w:pPr>
      <w:keepNext/>
      <w:keepLines/>
      <w:spacing w:before="360" w:after="200"/>
      <w:outlineLvl w:val="1"/>
    </w:pPr>
    <w:rPr>
      <w:rFonts w:ascii="Arial" w:hAnsi="Arial" w:eastAsia="Arial"/>
      <w:sz w:val="34"/>
    </w:rPr>
  </w:style>
  <w:style w:type="character" w:customStyle="1" w:styleId="102">
    <w:name w:val="标题 2 Char1"/>
    <w:link w:val="101"/>
    <w:qFormat/>
    <w:uiPriority w:val="9"/>
    <w:rPr>
      <w:rFonts w:ascii="Arial" w:hAnsi="Arial" w:eastAsia="Arial" w:cs="Arial"/>
      <w:sz w:val="34"/>
    </w:rPr>
  </w:style>
  <w:style w:type="paragraph" w:customStyle="1" w:styleId="103">
    <w:name w:val="标题 311"/>
    <w:basedOn w:val="1"/>
    <w:next w:val="1"/>
    <w:link w:val="104"/>
    <w:unhideWhenUsed/>
    <w:qFormat/>
    <w:uiPriority w:val="9"/>
    <w:pPr>
      <w:keepNext/>
      <w:keepLines/>
      <w:spacing w:before="320" w:after="200"/>
      <w:outlineLvl w:val="2"/>
    </w:pPr>
    <w:rPr>
      <w:rFonts w:ascii="Arial" w:hAnsi="Arial" w:eastAsia="Arial"/>
      <w:sz w:val="30"/>
      <w:szCs w:val="30"/>
    </w:rPr>
  </w:style>
  <w:style w:type="character" w:customStyle="1" w:styleId="104">
    <w:name w:val="标题 3 Char1"/>
    <w:link w:val="103"/>
    <w:qFormat/>
    <w:uiPriority w:val="9"/>
    <w:rPr>
      <w:rFonts w:ascii="Arial" w:hAnsi="Arial" w:eastAsia="Arial" w:cs="Arial"/>
      <w:sz w:val="30"/>
      <w:szCs w:val="30"/>
    </w:rPr>
  </w:style>
  <w:style w:type="paragraph" w:customStyle="1" w:styleId="105">
    <w:name w:val="标题 511"/>
    <w:basedOn w:val="1"/>
    <w:next w:val="1"/>
    <w:link w:val="106"/>
    <w:unhideWhenUsed/>
    <w:qFormat/>
    <w:uiPriority w:val="9"/>
    <w:pPr>
      <w:keepNext/>
      <w:keepLines/>
      <w:spacing w:before="320" w:after="200"/>
      <w:outlineLvl w:val="4"/>
    </w:pPr>
    <w:rPr>
      <w:rFonts w:ascii="Arial" w:hAnsi="Arial" w:eastAsia="Arial"/>
      <w:b/>
      <w:bCs/>
      <w:sz w:val="24"/>
      <w:szCs w:val="24"/>
    </w:rPr>
  </w:style>
  <w:style w:type="character" w:customStyle="1" w:styleId="106">
    <w:name w:val="标题 5 Char1"/>
    <w:link w:val="105"/>
    <w:qFormat/>
    <w:uiPriority w:val="9"/>
    <w:rPr>
      <w:rFonts w:ascii="Arial" w:hAnsi="Arial" w:eastAsia="Arial" w:cs="Arial"/>
      <w:b/>
      <w:bCs/>
      <w:sz w:val="24"/>
      <w:szCs w:val="24"/>
    </w:rPr>
  </w:style>
  <w:style w:type="paragraph" w:customStyle="1" w:styleId="107">
    <w:name w:val="标题 61"/>
    <w:basedOn w:val="1"/>
    <w:next w:val="1"/>
    <w:link w:val="108"/>
    <w:unhideWhenUsed/>
    <w:qFormat/>
    <w:uiPriority w:val="9"/>
    <w:pPr>
      <w:keepNext/>
      <w:keepLines/>
      <w:spacing w:before="320" w:after="200"/>
      <w:outlineLvl w:val="5"/>
    </w:pPr>
    <w:rPr>
      <w:rFonts w:ascii="Arial" w:hAnsi="Arial" w:eastAsia="Arial"/>
      <w:b/>
      <w:bCs/>
      <w:sz w:val="22"/>
      <w:szCs w:val="22"/>
    </w:rPr>
  </w:style>
  <w:style w:type="character" w:customStyle="1" w:styleId="108">
    <w:name w:val="标题 6 Char"/>
    <w:link w:val="107"/>
    <w:qFormat/>
    <w:uiPriority w:val="9"/>
    <w:rPr>
      <w:rFonts w:ascii="Arial" w:hAnsi="Arial" w:eastAsia="Arial" w:cs="Arial"/>
      <w:b/>
      <w:bCs/>
      <w:sz w:val="22"/>
      <w:szCs w:val="22"/>
    </w:rPr>
  </w:style>
  <w:style w:type="paragraph" w:customStyle="1" w:styleId="109">
    <w:name w:val="标题 71"/>
    <w:basedOn w:val="1"/>
    <w:next w:val="1"/>
    <w:link w:val="110"/>
    <w:unhideWhenUsed/>
    <w:qFormat/>
    <w:uiPriority w:val="9"/>
    <w:pPr>
      <w:keepNext/>
      <w:keepLines/>
      <w:spacing w:before="320" w:after="200"/>
      <w:outlineLvl w:val="6"/>
    </w:pPr>
    <w:rPr>
      <w:rFonts w:ascii="Arial" w:hAnsi="Arial" w:eastAsia="Arial"/>
      <w:b/>
      <w:bCs/>
      <w:i/>
      <w:iCs/>
      <w:sz w:val="22"/>
      <w:szCs w:val="22"/>
    </w:rPr>
  </w:style>
  <w:style w:type="character" w:customStyle="1" w:styleId="110">
    <w:name w:val="标题 7 Char"/>
    <w:link w:val="109"/>
    <w:qFormat/>
    <w:uiPriority w:val="9"/>
    <w:rPr>
      <w:rFonts w:ascii="Arial" w:hAnsi="Arial" w:eastAsia="Arial" w:cs="Arial"/>
      <w:b/>
      <w:bCs/>
      <w:i/>
      <w:iCs/>
      <w:sz w:val="22"/>
      <w:szCs w:val="22"/>
    </w:rPr>
  </w:style>
  <w:style w:type="paragraph" w:customStyle="1" w:styleId="111">
    <w:name w:val="标题 81"/>
    <w:basedOn w:val="1"/>
    <w:next w:val="1"/>
    <w:link w:val="112"/>
    <w:unhideWhenUsed/>
    <w:qFormat/>
    <w:uiPriority w:val="9"/>
    <w:pPr>
      <w:keepNext/>
      <w:keepLines/>
      <w:spacing w:before="320" w:after="200"/>
      <w:outlineLvl w:val="7"/>
    </w:pPr>
    <w:rPr>
      <w:rFonts w:ascii="Arial" w:hAnsi="Arial" w:eastAsia="Arial"/>
      <w:i/>
      <w:iCs/>
      <w:sz w:val="22"/>
      <w:szCs w:val="22"/>
    </w:rPr>
  </w:style>
  <w:style w:type="character" w:customStyle="1" w:styleId="112">
    <w:name w:val="标题 8 Char"/>
    <w:link w:val="111"/>
    <w:qFormat/>
    <w:uiPriority w:val="9"/>
    <w:rPr>
      <w:rFonts w:ascii="Arial" w:hAnsi="Arial" w:eastAsia="Arial" w:cs="Arial"/>
      <w:i/>
      <w:iCs/>
      <w:sz w:val="22"/>
      <w:szCs w:val="22"/>
    </w:rPr>
  </w:style>
  <w:style w:type="paragraph" w:customStyle="1" w:styleId="113">
    <w:name w:val="标题 91"/>
    <w:basedOn w:val="1"/>
    <w:next w:val="1"/>
    <w:link w:val="114"/>
    <w:unhideWhenUsed/>
    <w:qFormat/>
    <w:uiPriority w:val="9"/>
    <w:pPr>
      <w:keepNext/>
      <w:keepLines/>
      <w:spacing w:before="320" w:after="200"/>
      <w:outlineLvl w:val="8"/>
    </w:pPr>
    <w:rPr>
      <w:rFonts w:ascii="Arial" w:hAnsi="Arial" w:eastAsia="Arial"/>
      <w:i/>
      <w:iCs/>
      <w:szCs w:val="21"/>
    </w:rPr>
  </w:style>
  <w:style w:type="character" w:customStyle="1" w:styleId="114">
    <w:name w:val="标题 9 Char"/>
    <w:link w:val="113"/>
    <w:qFormat/>
    <w:uiPriority w:val="9"/>
    <w:rPr>
      <w:rFonts w:ascii="Arial" w:hAnsi="Arial" w:eastAsia="Arial" w:cs="Arial"/>
      <w:i/>
      <w:iCs/>
      <w:sz w:val="21"/>
      <w:szCs w:val="21"/>
    </w:rPr>
  </w:style>
  <w:style w:type="character" w:customStyle="1" w:styleId="115">
    <w:name w:val="默认段落字体11"/>
    <w:link w:val="1"/>
    <w:unhideWhenUsed/>
    <w:qFormat/>
    <w:uiPriority w:val="1"/>
  </w:style>
  <w:style w:type="table" w:customStyle="1" w:styleId="116">
    <w:name w:val="普通表格11"/>
    <w:unhideWhenUsed/>
    <w:qFormat/>
    <w:uiPriority w:val="99"/>
    <w:rPr>
      <w:lang w:val="en-US" w:eastAsia="zh-CN" w:bidi="ar-SA"/>
    </w:rPr>
  </w:style>
  <w:style w:type="paragraph" w:customStyle="1" w:styleId="117">
    <w:name w:val="目录 711"/>
    <w:basedOn w:val="1"/>
    <w:next w:val="1"/>
    <w:unhideWhenUsed/>
    <w:qFormat/>
    <w:uiPriority w:val="39"/>
    <w:pPr>
      <w:spacing w:after="57"/>
      <w:ind w:left="1701"/>
    </w:pPr>
  </w:style>
  <w:style w:type="paragraph" w:customStyle="1" w:styleId="118">
    <w:name w:val="正文缩进111"/>
    <w:basedOn w:val="1"/>
    <w:qFormat/>
    <w:uiPriority w:val="0"/>
    <w:pPr>
      <w:widowControl/>
      <w:ind w:firstLine="420"/>
      <w:jc w:val="left"/>
    </w:pPr>
    <w:rPr>
      <w:sz w:val="20"/>
    </w:rPr>
  </w:style>
  <w:style w:type="paragraph" w:customStyle="1" w:styleId="119">
    <w:name w:val="题注1"/>
    <w:basedOn w:val="1"/>
    <w:next w:val="1"/>
    <w:unhideWhenUsed/>
    <w:qFormat/>
    <w:uiPriority w:val="35"/>
    <w:pPr>
      <w:spacing w:line="276" w:lineRule="auto"/>
    </w:pPr>
    <w:rPr>
      <w:b/>
      <w:bCs/>
      <w:color w:val="4F81BD"/>
      <w:sz w:val="18"/>
      <w:szCs w:val="18"/>
    </w:rPr>
  </w:style>
  <w:style w:type="paragraph" w:customStyle="1" w:styleId="120">
    <w:name w:val="目录 511"/>
    <w:basedOn w:val="1"/>
    <w:next w:val="1"/>
    <w:unhideWhenUsed/>
    <w:qFormat/>
    <w:uiPriority w:val="39"/>
    <w:pPr>
      <w:spacing w:after="57"/>
      <w:ind w:left="1134"/>
    </w:pPr>
  </w:style>
  <w:style w:type="paragraph" w:customStyle="1" w:styleId="121">
    <w:name w:val="目录 311"/>
    <w:basedOn w:val="1"/>
    <w:next w:val="1"/>
    <w:unhideWhenUsed/>
    <w:qFormat/>
    <w:uiPriority w:val="39"/>
    <w:pPr>
      <w:spacing w:after="57"/>
      <w:ind w:left="567"/>
    </w:pPr>
  </w:style>
  <w:style w:type="paragraph" w:customStyle="1" w:styleId="122">
    <w:name w:val="纯文本12"/>
    <w:basedOn w:val="1"/>
    <w:qFormat/>
    <w:uiPriority w:val="0"/>
    <w:rPr>
      <w:rFonts w:hint="eastAsia" w:ascii="宋体" w:hAnsi="Courier New"/>
      <w:szCs w:val="21"/>
    </w:rPr>
  </w:style>
  <w:style w:type="paragraph" w:customStyle="1" w:styleId="123">
    <w:name w:val="目录 811"/>
    <w:basedOn w:val="1"/>
    <w:next w:val="1"/>
    <w:unhideWhenUsed/>
    <w:qFormat/>
    <w:uiPriority w:val="39"/>
    <w:pPr>
      <w:spacing w:after="57"/>
      <w:ind w:left="1984"/>
    </w:pPr>
  </w:style>
  <w:style w:type="paragraph" w:customStyle="1" w:styleId="124">
    <w:name w:val="尾注文本11"/>
    <w:basedOn w:val="1"/>
    <w:unhideWhenUsed/>
    <w:qFormat/>
    <w:uiPriority w:val="99"/>
    <w:rPr>
      <w:sz w:val="20"/>
    </w:rPr>
  </w:style>
  <w:style w:type="paragraph" w:customStyle="1" w:styleId="125">
    <w:name w:val="页脚12"/>
    <w:basedOn w:val="1"/>
    <w:unhideWhenUsed/>
    <w:qFormat/>
    <w:uiPriority w:val="99"/>
    <w:pPr>
      <w:tabs>
        <w:tab w:val="center" w:pos="7143"/>
        <w:tab w:val="right" w:pos="14287"/>
      </w:tabs>
    </w:pPr>
  </w:style>
  <w:style w:type="paragraph" w:customStyle="1" w:styleId="126">
    <w:name w:val="页眉11"/>
    <w:basedOn w:val="1"/>
    <w:unhideWhenUsed/>
    <w:qFormat/>
    <w:uiPriority w:val="99"/>
    <w:pPr>
      <w:tabs>
        <w:tab w:val="center" w:pos="7143"/>
        <w:tab w:val="right" w:pos="14287"/>
      </w:tabs>
    </w:pPr>
  </w:style>
  <w:style w:type="paragraph" w:customStyle="1" w:styleId="127">
    <w:name w:val="目录 111"/>
    <w:basedOn w:val="1"/>
    <w:next w:val="1"/>
    <w:unhideWhenUsed/>
    <w:qFormat/>
    <w:uiPriority w:val="39"/>
    <w:pPr>
      <w:spacing w:after="57"/>
    </w:pPr>
  </w:style>
  <w:style w:type="paragraph" w:customStyle="1" w:styleId="128">
    <w:name w:val="目录 411"/>
    <w:basedOn w:val="1"/>
    <w:next w:val="1"/>
    <w:unhideWhenUsed/>
    <w:qFormat/>
    <w:uiPriority w:val="39"/>
    <w:pPr>
      <w:spacing w:after="57"/>
      <w:ind w:left="850"/>
    </w:pPr>
  </w:style>
  <w:style w:type="paragraph" w:customStyle="1" w:styleId="129">
    <w:name w:val="副标题11"/>
    <w:basedOn w:val="1"/>
    <w:next w:val="1"/>
    <w:qFormat/>
    <w:uiPriority w:val="11"/>
    <w:pPr>
      <w:spacing w:before="200" w:after="200"/>
    </w:pPr>
    <w:rPr>
      <w:sz w:val="24"/>
      <w:szCs w:val="24"/>
    </w:rPr>
  </w:style>
  <w:style w:type="paragraph" w:customStyle="1" w:styleId="130">
    <w:name w:val="脚注文本11"/>
    <w:basedOn w:val="1"/>
    <w:unhideWhenUsed/>
    <w:qFormat/>
    <w:uiPriority w:val="99"/>
    <w:pPr>
      <w:spacing w:after="40"/>
    </w:pPr>
    <w:rPr>
      <w:sz w:val="18"/>
    </w:rPr>
  </w:style>
  <w:style w:type="paragraph" w:customStyle="1" w:styleId="131">
    <w:name w:val="目录 611"/>
    <w:basedOn w:val="1"/>
    <w:next w:val="1"/>
    <w:unhideWhenUsed/>
    <w:qFormat/>
    <w:uiPriority w:val="39"/>
    <w:pPr>
      <w:spacing w:after="57"/>
      <w:ind w:left="1417"/>
    </w:pPr>
  </w:style>
  <w:style w:type="paragraph" w:customStyle="1" w:styleId="132">
    <w:name w:val="图表目录11"/>
    <w:basedOn w:val="1"/>
    <w:next w:val="1"/>
    <w:unhideWhenUsed/>
    <w:qFormat/>
    <w:uiPriority w:val="99"/>
  </w:style>
  <w:style w:type="paragraph" w:customStyle="1" w:styleId="133">
    <w:name w:val="目录 211"/>
    <w:basedOn w:val="1"/>
    <w:next w:val="1"/>
    <w:unhideWhenUsed/>
    <w:qFormat/>
    <w:uiPriority w:val="39"/>
    <w:pPr>
      <w:spacing w:after="57"/>
      <w:ind w:left="283"/>
    </w:pPr>
  </w:style>
  <w:style w:type="paragraph" w:customStyle="1" w:styleId="134">
    <w:name w:val="目录 911"/>
    <w:basedOn w:val="1"/>
    <w:next w:val="1"/>
    <w:unhideWhenUsed/>
    <w:qFormat/>
    <w:uiPriority w:val="39"/>
    <w:pPr>
      <w:spacing w:after="57"/>
      <w:ind w:left="2268"/>
    </w:pPr>
  </w:style>
  <w:style w:type="paragraph" w:customStyle="1" w:styleId="135">
    <w:name w:val="普通(网站)11"/>
    <w:basedOn w:val="1"/>
    <w:unhideWhenUsed/>
    <w:qFormat/>
    <w:uiPriority w:val="99"/>
    <w:rPr>
      <w:sz w:val="24"/>
    </w:rPr>
  </w:style>
  <w:style w:type="paragraph" w:customStyle="1" w:styleId="136">
    <w:name w:val="标题11"/>
    <w:basedOn w:val="1"/>
    <w:next w:val="1"/>
    <w:qFormat/>
    <w:uiPriority w:val="10"/>
    <w:pPr>
      <w:spacing w:before="300" w:after="200"/>
      <w:contextualSpacing/>
    </w:pPr>
    <w:rPr>
      <w:sz w:val="48"/>
      <w:szCs w:val="48"/>
    </w:rPr>
  </w:style>
  <w:style w:type="table" w:customStyle="1" w:styleId="137">
    <w:name w:val="网格型11"/>
    <w:qFormat/>
    <w:uiPriority w:val="59"/>
    <w:rPr>
      <w:lang w:val="en-US" w:eastAsia="zh-CN" w:bidi="ar-SA"/>
    </w:rPr>
  </w:style>
  <w:style w:type="character" w:customStyle="1" w:styleId="138">
    <w:name w:val="尾注引用11"/>
    <w:link w:val="1"/>
    <w:unhideWhenUsed/>
    <w:qFormat/>
    <w:uiPriority w:val="99"/>
    <w:rPr>
      <w:vertAlign w:val="superscript"/>
    </w:rPr>
  </w:style>
  <w:style w:type="character" w:customStyle="1" w:styleId="139">
    <w:name w:val="超链接11"/>
    <w:link w:val="1"/>
    <w:unhideWhenUsed/>
    <w:qFormat/>
    <w:uiPriority w:val="99"/>
    <w:rPr>
      <w:color w:val="0000FF"/>
      <w:u w:val="single"/>
    </w:rPr>
  </w:style>
  <w:style w:type="character" w:customStyle="1" w:styleId="140">
    <w:name w:val="脚注引用11"/>
    <w:link w:val="1"/>
    <w:unhideWhenUsed/>
    <w:qFormat/>
    <w:uiPriority w:val="99"/>
    <w:rPr>
      <w:vertAlign w:val="superscript"/>
    </w:rPr>
  </w:style>
  <w:style w:type="paragraph" w:customStyle="1" w:styleId="141">
    <w:name w:val="正文缩进1"/>
    <w:basedOn w:val="1"/>
    <w:link w:val="142"/>
    <w:unhideWhenUsed/>
    <w:qFormat/>
    <w:uiPriority w:val="0"/>
    <w:pPr>
      <w:ind w:firstLine="420"/>
    </w:pPr>
    <w:rPr>
      <w:szCs w:val="24"/>
    </w:rPr>
  </w:style>
  <w:style w:type="character" w:customStyle="1" w:styleId="142">
    <w:name w:val="正文缩进 Char"/>
    <w:link w:val="141"/>
    <w:qFormat/>
    <w:uiPriority w:val="0"/>
    <w:rPr>
      <w:rFonts w:ascii="Times New Roman" w:hAnsi="Times New Roman"/>
      <w:sz w:val="21"/>
      <w:szCs w:val="24"/>
    </w:rPr>
  </w:style>
  <w:style w:type="paragraph" w:customStyle="1" w:styleId="143">
    <w:name w:val="标题 11"/>
    <w:basedOn w:val="1"/>
    <w:next w:val="1"/>
    <w:link w:val="144"/>
    <w:qFormat/>
    <w:uiPriority w:val="99"/>
    <w:pPr>
      <w:keepNext/>
      <w:jc w:val="center"/>
      <w:outlineLvl w:val="0"/>
    </w:pPr>
    <w:rPr>
      <w:rFonts w:ascii="楷体_GB2312" w:eastAsia="楷体_GB2312"/>
      <w:b/>
      <w:sz w:val="28"/>
    </w:rPr>
  </w:style>
  <w:style w:type="character" w:customStyle="1" w:styleId="144">
    <w:name w:val="标题 1 Char"/>
    <w:link w:val="143"/>
    <w:qFormat/>
    <w:uiPriority w:val="99"/>
    <w:rPr>
      <w:rFonts w:ascii="楷体_GB2312" w:hAnsi="Times New Roman" w:eastAsia="楷体_GB2312" w:cs="Times New Roman"/>
      <w:b/>
      <w:sz w:val="28"/>
      <w:szCs w:val="20"/>
    </w:rPr>
  </w:style>
  <w:style w:type="paragraph" w:customStyle="1" w:styleId="145">
    <w:name w:val="标题 21"/>
    <w:basedOn w:val="1"/>
    <w:next w:val="1"/>
    <w:link w:val="146"/>
    <w:qFormat/>
    <w:uiPriority w:val="99"/>
    <w:pPr>
      <w:keepNext/>
      <w:jc w:val="center"/>
      <w:outlineLvl w:val="1"/>
    </w:pPr>
    <w:rPr>
      <w:rFonts w:ascii="楷体_GB2312" w:eastAsia="楷体_GB2312"/>
      <w:b/>
      <w:bCs/>
      <w:sz w:val="18"/>
    </w:rPr>
  </w:style>
  <w:style w:type="character" w:customStyle="1" w:styleId="146">
    <w:name w:val="标题 2 Char"/>
    <w:link w:val="145"/>
    <w:qFormat/>
    <w:uiPriority w:val="99"/>
    <w:rPr>
      <w:rFonts w:ascii="楷体_GB2312" w:hAnsi="Times New Roman" w:eastAsia="楷体_GB2312" w:cs="Times New Roman"/>
      <w:b/>
      <w:bCs/>
      <w:sz w:val="18"/>
      <w:szCs w:val="20"/>
    </w:rPr>
  </w:style>
  <w:style w:type="paragraph" w:customStyle="1" w:styleId="147">
    <w:name w:val="标题 31"/>
    <w:basedOn w:val="1"/>
    <w:next w:val="1"/>
    <w:link w:val="148"/>
    <w:qFormat/>
    <w:uiPriority w:val="99"/>
    <w:pPr>
      <w:keepNext/>
      <w:jc w:val="center"/>
      <w:outlineLvl w:val="2"/>
    </w:pPr>
    <w:rPr>
      <w:rFonts w:eastAsia="楷体_GB2312"/>
      <w:b/>
      <w:bCs/>
      <w:sz w:val="15"/>
    </w:rPr>
  </w:style>
  <w:style w:type="character" w:customStyle="1" w:styleId="148">
    <w:name w:val="标题 3 Char"/>
    <w:link w:val="147"/>
    <w:qFormat/>
    <w:uiPriority w:val="99"/>
    <w:rPr>
      <w:rFonts w:ascii="Times New Roman" w:hAnsi="Times New Roman" w:eastAsia="楷体_GB2312" w:cs="Times New Roman"/>
      <w:b/>
      <w:bCs/>
      <w:sz w:val="15"/>
      <w:szCs w:val="20"/>
    </w:rPr>
  </w:style>
  <w:style w:type="paragraph" w:customStyle="1" w:styleId="149">
    <w:name w:val="标题 41"/>
    <w:basedOn w:val="1"/>
    <w:next w:val="1"/>
    <w:link w:val="150"/>
    <w:qFormat/>
    <w:uiPriority w:val="99"/>
    <w:pPr>
      <w:keepNext/>
      <w:jc w:val="center"/>
      <w:outlineLvl w:val="3"/>
    </w:pPr>
    <w:rPr>
      <w:rFonts w:eastAsia="楷体_GB2312"/>
      <w:b/>
      <w:bCs/>
      <w:sz w:val="13"/>
    </w:rPr>
  </w:style>
  <w:style w:type="character" w:customStyle="1" w:styleId="150">
    <w:name w:val="标题 4 Char"/>
    <w:link w:val="149"/>
    <w:qFormat/>
    <w:uiPriority w:val="99"/>
    <w:rPr>
      <w:rFonts w:ascii="Times New Roman" w:hAnsi="Times New Roman" w:eastAsia="楷体_GB2312" w:cs="Times New Roman"/>
      <w:b/>
      <w:bCs/>
      <w:sz w:val="13"/>
      <w:szCs w:val="20"/>
    </w:rPr>
  </w:style>
  <w:style w:type="paragraph" w:customStyle="1" w:styleId="151">
    <w:name w:val="标题 51"/>
    <w:basedOn w:val="1"/>
    <w:next w:val="1"/>
    <w:link w:val="152"/>
    <w:qFormat/>
    <w:uiPriority w:val="99"/>
    <w:pPr>
      <w:keepNext/>
      <w:numPr>
        <w:ilvl w:val="0"/>
        <w:numId w:val="1"/>
      </w:numPr>
      <w:outlineLvl w:val="4"/>
    </w:pPr>
    <w:rPr>
      <w:rFonts w:ascii="楷体_GB2312" w:eastAsia="楷体_GB2312"/>
      <w:bCs/>
      <w:sz w:val="28"/>
    </w:rPr>
  </w:style>
  <w:style w:type="character" w:customStyle="1" w:styleId="152">
    <w:name w:val="标题 5 Char"/>
    <w:link w:val="151"/>
    <w:qFormat/>
    <w:uiPriority w:val="99"/>
    <w:rPr>
      <w:rFonts w:ascii="楷体_GB2312" w:hAnsi="Times New Roman" w:eastAsia="楷体_GB2312" w:cs="Times New Roman"/>
      <w:bCs/>
      <w:sz w:val="28"/>
      <w:szCs w:val="20"/>
    </w:rPr>
  </w:style>
  <w:style w:type="character" w:customStyle="1" w:styleId="153">
    <w:name w:val="默认段落字体1"/>
    <w:link w:val="1"/>
    <w:unhideWhenUsed/>
    <w:qFormat/>
    <w:uiPriority w:val="1"/>
  </w:style>
  <w:style w:type="table" w:customStyle="1" w:styleId="154">
    <w:name w:val="普通表格1"/>
    <w:unhideWhenUsed/>
    <w:qFormat/>
    <w:uiPriority w:val="99"/>
    <w:rPr>
      <w:lang w:val="en-US" w:eastAsia="zh-CN" w:bidi="ar-SA"/>
    </w:rPr>
  </w:style>
  <w:style w:type="paragraph" w:customStyle="1" w:styleId="155">
    <w:name w:val="目录 71"/>
    <w:basedOn w:val="1"/>
    <w:next w:val="1"/>
    <w:unhideWhenUsed/>
    <w:qFormat/>
    <w:uiPriority w:val="39"/>
    <w:pPr>
      <w:spacing w:after="57"/>
      <w:ind w:left="1701"/>
    </w:pPr>
  </w:style>
  <w:style w:type="paragraph" w:customStyle="1" w:styleId="156">
    <w:name w:val="索引 51"/>
    <w:basedOn w:val="1"/>
    <w:next w:val="1"/>
    <w:unhideWhenUsed/>
    <w:qFormat/>
    <w:uiPriority w:val="99"/>
    <w:pPr>
      <w:ind w:left="800"/>
    </w:pPr>
  </w:style>
  <w:style w:type="paragraph" w:customStyle="1" w:styleId="157">
    <w:name w:val="文档结构图1"/>
    <w:basedOn w:val="1"/>
    <w:next w:val="1"/>
    <w:link w:val="158"/>
    <w:semiHidden/>
    <w:qFormat/>
    <w:uiPriority w:val="99"/>
    <w:pPr>
      <w:shd w:val="clear" w:color="auto" w:fill="000080"/>
    </w:pPr>
    <w:rPr>
      <w:sz w:val="20"/>
    </w:rPr>
  </w:style>
  <w:style w:type="character" w:customStyle="1" w:styleId="158">
    <w:name w:val="文档结构图 Char"/>
    <w:link w:val="157"/>
    <w:semiHidden/>
    <w:qFormat/>
    <w:uiPriority w:val="99"/>
    <w:rPr>
      <w:rFonts w:ascii="Times New Roman" w:hAnsi="Times New Roman" w:eastAsia="宋体" w:cs="Times New Roman"/>
      <w:szCs w:val="20"/>
      <w:shd w:val="clear" w:color="auto" w:fill="000080"/>
    </w:rPr>
  </w:style>
  <w:style w:type="paragraph" w:customStyle="1" w:styleId="159">
    <w:name w:val="批注文字1"/>
    <w:basedOn w:val="1"/>
    <w:link w:val="160"/>
    <w:semiHidden/>
    <w:qFormat/>
    <w:uiPriority w:val="0"/>
    <w:pPr>
      <w:jc w:val="left"/>
    </w:pPr>
    <w:rPr>
      <w:sz w:val="20"/>
      <w:szCs w:val="24"/>
    </w:rPr>
  </w:style>
  <w:style w:type="character" w:customStyle="1" w:styleId="160">
    <w:name w:val="批注文字 Char"/>
    <w:link w:val="159"/>
    <w:semiHidden/>
    <w:qFormat/>
    <w:uiPriority w:val="0"/>
    <w:rPr>
      <w:rFonts w:ascii="Times New Roman" w:hAnsi="Times New Roman" w:eastAsia="宋体" w:cs="Times New Roman"/>
      <w:szCs w:val="24"/>
    </w:rPr>
  </w:style>
  <w:style w:type="paragraph" w:customStyle="1" w:styleId="161">
    <w:name w:val="正文文本11"/>
    <w:basedOn w:val="1"/>
    <w:next w:val="162"/>
    <w:link w:val="163"/>
    <w:qFormat/>
    <w:uiPriority w:val="99"/>
    <w:rPr>
      <w:rFonts w:ascii="华文中宋" w:eastAsia="华文中宋"/>
      <w:bCs/>
      <w:sz w:val="28"/>
    </w:rPr>
  </w:style>
  <w:style w:type="paragraph" w:customStyle="1" w:styleId="162">
    <w:name w:val="列表1"/>
    <w:basedOn w:val="1"/>
    <w:qFormat/>
    <w:uiPriority w:val="0"/>
    <w:pPr>
      <w:numPr>
        <w:ilvl w:val="0"/>
        <w:numId w:val="2"/>
      </w:numPr>
      <w:spacing w:after="20" w:line="288" w:lineRule="auto"/>
    </w:pPr>
    <w:rPr>
      <w:lang w:val="en-GB"/>
    </w:rPr>
  </w:style>
  <w:style w:type="character" w:customStyle="1" w:styleId="163">
    <w:name w:val="正文文本 Char"/>
    <w:link w:val="161"/>
    <w:qFormat/>
    <w:uiPriority w:val="99"/>
    <w:rPr>
      <w:rFonts w:ascii="华文中宋" w:hAnsi="Times New Roman" w:eastAsia="华文中宋" w:cs="Times New Roman"/>
      <w:bCs/>
      <w:sz w:val="28"/>
      <w:szCs w:val="20"/>
    </w:rPr>
  </w:style>
  <w:style w:type="paragraph" w:customStyle="1" w:styleId="164">
    <w:name w:val="正文文本缩进1"/>
    <w:basedOn w:val="1"/>
    <w:next w:val="1"/>
    <w:link w:val="165"/>
    <w:qFormat/>
    <w:uiPriority w:val="0"/>
    <w:pPr>
      <w:ind w:firstLine="576"/>
    </w:pPr>
    <w:rPr>
      <w:b/>
      <w:sz w:val="30"/>
    </w:rPr>
  </w:style>
  <w:style w:type="character" w:customStyle="1" w:styleId="165">
    <w:name w:val="正文文本缩进 Char"/>
    <w:link w:val="164"/>
    <w:qFormat/>
    <w:uiPriority w:val="0"/>
    <w:rPr>
      <w:rFonts w:ascii="Times New Roman" w:hAnsi="Times New Roman" w:eastAsia="宋体" w:cs="Times New Roman"/>
      <w:b/>
      <w:sz w:val="30"/>
      <w:szCs w:val="20"/>
    </w:rPr>
  </w:style>
  <w:style w:type="paragraph" w:customStyle="1" w:styleId="166">
    <w:name w:val="目录 51"/>
    <w:basedOn w:val="1"/>
    <w:next w:val="1"/>
    <w:unhideWhenUsed/>
    <w:qFormat/>
    <w:uiPriority w:val="39"/>
    <w:pPr>
      <w:spacing w:after="57"/>
      <w:ind w:left="1134"/>
    </w:pPr>
  </w:style>
  <w:style w:type="paragraph" w:customStyle="1" w:styleId="167">
    <w:name w:val="目录 31"/>
    <w:basedOn w:val="1"/>
    <w:next w:val="1"/>
    <w:unhideWhenUsed/>
    <w:qFormat/>
    <w:uiPriority w:val="39"/>
    <w:pPr>
      <w:spacing w:after="57"/>
      <w:ind w:left="567"/>
    </w:pPr>
  </w:style>
  <w:style w:type="paragraph" w:customStyle="1" w:styleId="168">
    <w:name w:val="纯文本11"/>
    <w:basedOn w:val="1"/>
    <w:link w:val="169"/>
    <w:qFormat/>
    <w:uiPriority w:val="0"/>
    <w:rPr>
      <w:rFonts w:ascii="宋体" w:hAnsi="Courier New"/>
      <w:szCs w:val="21"/>
    </w:rPr>
  </w:style>
  <w:style w:type="character" w:customStyle="1" w:styleId="169">
    <w:name w:val="纯文本 Char"/>
    <w:link w:val="168"/>
    <w:qFormat/>
    <w:uiPriority w:val="0"/>
    <w:rPr>
      <w:rFonts w:ascii="宋体" w:hAnsi="Courier New"/>
      <w:sz w:val="21"/>
      <w:szCs w:val="21"/>
    </w:rPr>
  </w:style>
  <w:style w:type="paragraph" w:customStyle="1" w:styleId="170">
    <w:name w:val="目录 81"/>
    <w:basedOn w:val="1"/>
    <w:next w:val="1"/>
    <w:unhideWhenUsed/>
    <w:qFormat/>
    <w:uiPriority w:val="39"/>
    <w:pPr>
      <w:spacing w:after="57"/>
      <w:ind w:left="1984"/>
    </w:pPr>
  </w:style>
  <w:style w:type="paragraph" w:customStyle="1" w:styleId="171">
    <w:name w:val="日期1"/>
    <w:basedOn w:val="1"/>
    <w:next w:val="1"/>
    <w:link w:val="172"/>
    <w:qFormat/>
    <w:uiPriority w:val="99"/>
    <w:rPr>
      <w:rFonts w:eastAsia="黑体"/>
      <w:b/>
      <w:sz w:val="36"/>
    </w:rPr>
  </w:style>
  <w:style w:type="character" w:customStyle="1" w:styleId="172">
    <w:name w:val="日期 Char"/>
    <w:link w:val="171"/>
    <w:qFormat/>
    <w:uiPriority w:val="99"/>
    <w:rPr>
      <w:rFonts w:ascii="Times New Roman" w:hAnsi="Times New Roman" w:eastAsia="黑体" w:cs="Times New Roman"/>
      <w:b/>
      <w:sz w:val="36"/>
      <w:szCs w:val="20"/>
    </w:rPr>
  </w:style>
  <w:style w:type="paragraph" w:customStyle="1" w:styleId="173">
    <w:name w:val="正文文本缩进 21"/>
    <w:basedOn w:val="1"/>
    <w:link w:val="174"/>
    <w:qFormat/>
    <w:uiPriority w:val="99"/>
    <w:pPr>
      <w:ind w:left="900"/>
    </w:pPr>
    <w:rPr>
      <w:rFonts w:ascii="楷体_GB2312" w:eastAsia="楷体_GB2312"/>
      <w:b/>
      <w:sz w:val="28"/>
    </w:rPr>
  </w:style>
  <w:style w:type="character" w:customStyle="1" w:styleId="174">
    <w:name w:val="正文文本缩进 2 Char"/>
    <w:link w:val="173"/>
    <w:qFormat/>
    <w:uiPriority w:val="99"/>
    <w:rPr>
      <w:rFonts w:ascii="楷体_GB2312" w:hAnsi="Times New Roman" w:eastAsia="楷体_GB2312" w:cs="Times New Roman"/>
      <w:b/>
      <w:sz w:val="28"/>
      <w:szCs w:val="20"/>
    </w:rPr>
  </w:style>
  <w:style w:type="paragraph" w:customStyle="1" w:styleId="175">
    <w:name w:val="尾注文本1"/>
    <w:basedOn w:val="1"/>
    <w:link w:val="176"/>
    <w:unhideWhenUsed/>
    <w:qFormat/>
    <w:uiPriority w:val="99"/>
    <w:rPr>
      <w:sz w:val="20"/>
    </w:rPr>
  </w:style>
  <w:style w:type="character" w:customStyle="1" w:styleId="176">
    <w:name w:val="尾注文本 Char"/>
    <w:link w:val="175"/>
    <w:qFormat/>
    <w:uiPriority w:val="99"/>
    <w:rPr>
      <w:sz w:val="20"/>
    </w:rPr>
  </w:style>
  <w:style w:type="paragraph" w:customStyle="1" w:styleId="177">
    <w:name w:val="批注框文本1"/>
    <w:basedOn w:val="1"/>
    <w:link w:val="178"/>
    <w:unhideWhenUsed/>
    <w:qFormat/>
    <w:uiPriority w:val="99"/>
    <w:rPr>
      <w:sz w:val="18"/>
      <w:szCs w:val="18"/>
    </w:rPr>
  </w:style>
  <w:style w:type="character" w:customStyle="1" w:styleId="178">
    <w:name w:val="批注框文本 Char"/>
    <w:link w:val="177"/>
    <w:semiHidden/>
    <w:qFormat/>
    <w:uiPriority w:val="99"/>
    <w:rPr>
      <w:rFonts w:ascii="Times New Roman" w:hAnsi="Times New Roman" w:eastAsia="宋体" w:cs="Times New Roman"/>
      <w:sz w:val="18"/>
      <w:szCs w:val="18"/>
    </w:rPr>
  </w:style>
  <w:style w:type="paragraph" w:customStyle="1" w:styleId="179">
    <w:name w:val="页脚11"/>
    <w:basedOn w:val="1"/>
    <w:link w:val="180"/>
    <w:unhideWhenUsed/>
    <w:qFormat/>
    <w:uiPriority w:val="99"/>
    <w:pPr>
      <w:tabs>
        <w:tab w:val="center" w:pos="4153"/>
        <w:tab w:val="right" w:pos="8306"/>
      </w:tabs>
      <w:jc w:val="left"/>
    </w:pPr>
    <w:rPr>
      <w:sz w:val="18"/>
      <w:szCs w:val="18"/>
    </w:rPr>
  </w:style>
  <w:style w:type="character" w:customStyle="1" w:styleId="180">
    <w:name w:val="页脚 Char"/>
    <w:link w:val="179"/>
    <w:qFormat/>
    <w:uiPriority w:val="99"/>
    <w:rPr>
      <w:sz w:val="18"/>
      <w:szCs w:val="18"/>
    </w:rPr>
  </w:style>
  <w:style w:type="paragraph" w:customStyle="1" w:styleId="181">
    <w:name w:val="页眉1"/>
    <w:basedOn w:val="1"/>
    <w:link w:val="182"/>
    <w:unhideWhenUsed/>
    <w:qFormat/>
    <w:uiPriority w:val="0"/>
    <w:pPr>
      <w:pBdr>
        <w:bottom w:val="single" w:color="000000" w:sz="6" w:space="1"/>
      </w:pBdr>
      <w:tabs>
        <w:tab w:val="center" w:pos="4153"/>
        <w:tab w:val="right" w:pos="8306"/>
      </w:tabs>
      <w:jc w:val="center"/>
    </w:pPr>
    <w:rPr>
      <w:sz w:val="18"/>
      <w:szCs w:val="18"/>
    </w:rPr>
  </w:style>
  <w:style w:type="character" w:customStyle="1" w:styleId="182">
    <w:name w:val="页眉 Char"/>
    <w:link w:val="181"/>
    <w:qFormat/>
    <w:uiPriority w:val="0"/>
    <w:rPr>
      <w:sz w:val="18"/>
      <w:szCs w:val="18"/>
    </w:rPr>
  </w:style>
  <w:style w:type="paragraph" w:customStyle="1" w:styleId="183">
    <w:name w:val="目录 11"/>
    <w:basedOn w:val="1"/>
    <w:next w:val="1"/>
    <w:unhideWhenUsed/>
    <w:qFormat/>
    <w:uiPriority w:val="39"/>
    <w:pPr>
      <w:spacing w:after="57"/>
    </w:pPr>
  </w:style>
  <w:style w:type="paragraph" w:customStyle="1" w:styleId="184">
    <w:name w:val="目录 41"/>
    <w:basedOn w:val="1"/>
    <w:next w:val="1"/>
    <w:unhideWhenUsed/>
    <w:qFormat/>
    <w:uiPriority w:val="39"/>
    <w:pPr>
      <w:spacing w:after="57"/>
      <w:ind w:left="850"/>
    </w:pPr>
  </w:style>
  <w:style w:type="paragraph" w:customStyle="1" w:styleId="185">
    <w:name w:val="副标题1"/>
    <w:basedOn w:val="1"/>
    <w:next w:val="1"/>
    <w:link w:val="186"/>
    <w:qFormat/>
    <w:uiPriority w:val="11"/>
    <w:pPr>
      <w:spacing w:before="200" w:after="200"/>
    </w:pPr>
    <w:rPr>
      <w:sz w:val="24"/>
      <w:szCs w:val="24"/>
    </w:rPr>
  </w:style>
  <w:style w:type="character" w:customStyle="1" w:styleId="186">
    <w:name w:val="副标题 Char"/>
    <w:link w:val="185"/>
    <w:qFormat/>
    <w:uiPriority w:val="11"/>
    <w:rPr>
      <w:sz w:val="24"/>
      <w:szCs w:val="24"/>
    </w:rPr>
  </w:style>
  <w:style w:type="paragraph" w:customStyle="1" w:styleId="187">
    <w:name w:val="脚注文本1"/>
    <w:basedOn w:val="1"/>
    <w:next w:val="156"/>
    <w:link w:val="188"/>
    <w:qFormat/>
    <w:uiPriority w:val="0"/>
    <w:pPr>
      <w:spacing w:before="120" w:line="360" w:lineRule="auto"/>
      <w:ind w:firstLine="425"/>
      <w:jc w:val="left"/>
    </w:pPr>
    <w:rPr>
      <w:sz w:val="18"/>
    </w:rPr>
  </w:style>
  <w:style w:type="character" w:customStyle="1" w:styleId="188">
    <w:name w:val="脚注文本 Char"/>
    <w:link w:val="187"/>
    <w:qFormat/>
    <w:uiPriority w:val="0"/>
    <w:rPr>
      <w:rFonts w:ascii="Times New Roman" w:hAnsi="Times New Roman"/>
      <w:sz w:val="18"/>
    </w:rPr>
  </w:style>
  <w:style w:type="character" w:customStyle="1" w:styleId="189">
    <w:name w:val="Footnote Text Char"/>
    <w:link w:val="1"/>
    <w:qFormat/>
    <w:uiPriority w:val="99"/>
    <w:rPr>
      <w:sz w:val="18"/>
    </w:rPr>
  </w:style>
  <w:style w:type="paragraph" w:customStyle="1" w:styleId="190">
    <w:name w:val="目录 61"/>
    <w:basedOn w:val="1"/>
    <w:next w:val="1"/>
    <w:unhideWhenUsed/>
    <w:qFormat/>
    <w:uiPriority w:val="39"/>
    <w:pPr>
      <w:spacing w:after="57"/>
      <w:ind w:left="1417"/>
    </w:pPr>
  </w:style>
  <w:style w:type="paragraph" w:customStyle="1" w:styleId="191">
    <w:name w:val="正文文本缩进 31"/>
    <w:basedOn w:val="1"/>
    <w:link w:val="192"/>
    <w:qFormat/>
    <w:uiPriority w:val="99"/>
    <w:pPr>
      <w:ind w:left="359" w:firstLine="359"/>
    </w:pPr>
    <w:rPr>
      <w:sz w:val="20"/>
    </w:rPr>
  </w:style>
  <w:style w:type="character" w:customStyle="1" w:styleId="192">
    <w:name w:val="正文文本缩进 3 Char"/>
    <w:link w:val="191"/>
    <w:qFormat/>
    <w:uiPriority w:val="99"/>
    <w:rPr>
      <w:rFonts w:ascii="Times New Roman" w:hAnsi="Times New Roman" w:eastAsia="宋体" w:cs="Times New Roman"/>
      <w:szCs w:val="20"/>
    </w:rPr>
  </w:style>
  <w:style w:type="paragraph" w:customStyle="1" w:styleId="193">
    <w:name w:val="图表目录1"/>
    <w:basedOn w:val="1"/>
    <w:next w:val="1"/>
    <w:unhideWhenUsed/>
    <w:qFormat/>
    <w:uiPriority w:val="99"/>
  </w:style>
  <w:style w:type="paragraph" w:customStyle="1" w:styleId="194">
    <w:name w:val="目录 21"/>
    <w:basedOn w:val="1"/>
    <w:next w:val="1"/>
    <w:unhideWhenUsed/>
    <w:qFormat/>
    <w:uiPriority w:val="39"/>
    <w:pPr>
      <w:spacing w:after="57"/>
      <w:ind w:left="283"/>
    </w:pPr>
  </w:style>
  <w:style w:type="paragraph" w:customStyle="1" w:styleId="195">
    <w:name w:val="目录 91"/>
    <w:basedOn w:val="1"/>
    <w:next w:val="1"/>
    <w:unhideWhenUsed/>
    <w:qFormat/>
    <w:uiPriority w:val="39"/>
    <w:pPr>
      <w:spacing w:after="57"/>
      <w:ind w:left="2268"/>
    </w:pPr>
  </w:style>
  <w:style w:type="paragraph" w:customStyle="1" w:styleId="196">
    <w:name w:val="正文文本 21"/>
    <w:basedOn w:val="1"/>
    <w:link w:val="197"/>
    <w:qFormat/>
    <w:uiPriority w:val="99"/>
    <w:pPr>
      <w:spacing w:after="120" w:line="480" w:lineRule="auto"/>
    </w:pPr>
    <w:rPr>
      <w:sz w:val="20"/>
    </w:rPr>
  </w:style>
  <w:style w:type="character" w:customStyle="1" w:styleId="197">
    <w:name w:val="正文文本 2 Char"/>
    <w:link w:val="196"/>
    <w:qFormat/>
    <w:uiPriority w:val="99"/>
    <w:rPr>
      <w:rFonts w:ascii="Times New Roman" w:hAnsi="Times New Roman" w:eastAsia="宋体" w:cs="Times New Roman"/>
      <w:szCs w:val="20"/>
    </w:rPr>
  </w:style>
  <w:style w:type="paragraph" w:customStyle="1" w:styleId="198">
    <w:name w:val="普通(网站)1"/>
    <w:basedOn w:val="1"/>
    <w:link w:val="199"/>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99">
    <w:name w:val="普通(网站) Char"/>
    <w:link w:val="198"/>
    <w:qFormat/>
    <w:uiPriority w:val="0"/>
    <w:rPr>
      <w:rFonts w:ascii="宋体" w:hAnsi="宋体"/>
      <w:sz w:val="24"/>
      <w:szCs w:val="24"/>
    </w:rPr>
  </w:style>
  <w:style w:type="paragraph" w:customStyle="1" w:styleId="200">
    <w:name w:val="标题1"/>
    <w:basedOn w:val="1"/>
    <w:next w:val="1"/>
    <w:link w:val="201"/>
    <w:qFormat/>
    <w:uiPriority w:val="10"/>
    <w:pPr>
      <w:spacing w:before="300" w:after="200"/>
      <w:contextualSpacing/>
    </w:pPr>
    <w:rPr>
      <w:sz w:val="48"/>
      <w:szCs w:val="48"/>
    </w:rPr>
  </w:style>
  <w:style w:type="character" w:customStyle="1" w:styleId="201">
    <w:name w:val="标题 Char"/>
    <w:link w:val="200"/>
    <w:qFormat/>
    <w:uiPriority w:val="10"/>
    <w:rPr>
      <w:sz w:val="48"/>
      <w:szCs w:val="48"/>
    </w:rPr>
  </w:style>
  <w:style w:type="paragraph" w:customStyle="1" w:styleId="202">
    <w:name w:val="批注主题1"/>
    <w:basedOn w:val="159"/>
    <w:next w:val="159"/>
    <w:link w:val="203"/>
    <w:semiHidden/>
    <w:qFormat/>
    <w:uiPriority w:val="0"/>
    <w:rPr>
      <w:b/>
      <w:bCs/>
    </w:rPr>
  </w:style>
  <w:style w:type="character" w:customStyle="1" w:styleId="203">
    <w:name w:val="批注主题 Char"/>
    <w:link w:val="202"/>
    <w:semiHidden/>
    <w:qFormat/>
    <w:uiPriority w:val="0"/>
    <w:rPr>
      <w:rFonts w:ascii="Times New Roman" w:hAnsi="Times New Roman" w:eastAsia="宋体" w:cs="Times New Roman"/>
      <w:b/>
      <w:bCs/>
      <w:szCs w:val="24"/>
    </w:rPr>
  </w:style>
  <w:style w:type="paragraph" w:customStyle="1" w:styleId="204">
    <w:name w:val="正文首行缩进1"/>
    <w:basedOn w:val="1"/>
    <w:link w:val="205"/>
    <w:unhideWhenUsed/>
    <w:qFormat/>
    <w:uiPriority w:val="99"/>
    <w:pPr>
      <w:spacing w:after="120"/>
      <w:ind w:firstLine="420"/>
    </w:pPr>
    <w:rPr>
      <w:rFonts w:eastAsia="华文中宋"/>
    </w:rPr>
  </w:style>
  <w:style w:type="character" w:customStyle="1" w:styleId="205">
    <w:name w:val="正文首行缩进 Char"/>
    <w:link w:val="204"/>
    <w:semiHidden/>
    <w:qFormat/>
    <w:uiPriority w:val="99"/>
    <w:rPr>
      <w:rFonts w:ascii="Times New Roman" w:hAnsi="Times New Roman" w:eastAsia="华文中宋" w:cs="Times New Roman"/>
      <w:sz w:val="21"/>
      <w:szCs w:val="20"/>
    </w:rPr>
  </w:style>
  <w:style w:type="paragraph" w:customStyle="1" w:styleId="206">
    <w:name w:val="正文首行缩进 21"/>
    <w:basedOn w:val="164"/>
    <w:qFormat/>
    <w:uiPriority w:val="0"/>
    <w:pPr>
      <w:spacing w:after="120"/>
      <w:ind w:left="420" w:firstLine="420"/>
    </w:pPr>
    <w:rPr>
      <w:rFonts w:ascii="Cambria" w:hAnsi="Cambria" w:eastAsia="华文细黑"/>
      <w:sz w:val="21"/>
    </w:rPr>
  </w:style>
  <w:style w:type="table" w:customStyle="1" w:styleId="207">
    <w:name w:val="网格型1"/>
    <w:qFormat/>
    <w:uiPriority w:val="59"/>
    <w:rPr>
      <w:lang w:val="en-US" w:eastAsia="zh-CN" w:bidi="ar-SA"/>
    </w:rPr>
  </w:style>
  <w:style w:type="character" w:customStyle="1" w:styleId="208">
    <w:name w:val="要点1"/>
    <w:link w:val="1"/>
    <w:qFormat/>
    <w:uiPriority w:val="99"/>
    <w:rPr>
      <w:rFonts w:cs="Times New Roman"/>
      <w:b/>
      <w:bCs/>
    </w:rPr>
  </w:style>
  <w:style w:type="character" w:customStyle="1" w:styleId="209">
    <w:name w:val="尾注引用1"/>
    <w:link w:val="1"/>
    <w:unhideWhenUsed/>
    <w:qFormat/>
    <w:uiPriority w:val="99"/>
    <w:rPr>
      <w:vertAlign w:val="superscript"/>
    </w:rPr>
  </w:style>
  <w:style w:type="character" w:customStyle="1" w:styleId="210">
    <w:name w:val="页码1"/>
    <w:link w:val="1"/>
    <w:qFormat/>
    <w:uiPriority w:val="0"/>
    <w:rPr>
      <w:rFonts w:cs="Times New Roman"/>
    </w:rPr>
  </w:style>
  <w:style w:type="character" w:customStyle="1" w:styleId="211">
    <w:name w:val="已访问的超链接1"/>
    <w:link w:val="1"/>
    <w:qFormat/>
    <w:uiPriority w:val="99"/>
    <w:rPr>
      <w:rFonts w:cs="Times New Roman"/>
      <w:color w:val="000000"/>
      <w:u w:val="none"/>
    </w:rPr>
  </w:style>
  <w:style w:type="character" w:customStyle="1" w:styleId="212">
    <w:name w:val="HTML 打字机1"/>
    <w:link w:val="1"/>
    <w:qFormat/>
    <w:uiPriority w:val="99"/>
    <w:rPr>
      <w:rFonts w:ascii="宋体" w:hAnsi="宋体" w:eastAsia="宋体" w:cs="宋体"/>
      <w:sz w:val="24"/>
      <w:szCs w:val="24"/>
    </w:rPr>
  </w:style>
  <w:style w:type="character" w:customStyle="1" w:styleId="213">
    <w:name w:val="超链接1"/>
    <w:link w:val="1"/>
    <w:qFormat/>
    <w:uiPriority w:val="0"/>
    <w:rPr>
      <w:color w:val="000000"/>
      <w:u w:val="none"/>
    </w:rPr>
  </w:style>
  <w:style w:type="character" w:customStyle="1" w:styleId="214">
    <w:name w:val="批注引用1"/>
    <w:link w:val="1"/>
    <w:unhideWhenUsed/>
    <w:qFormat/>
    <w:uiPriority w:val="0"/>
    <w:rPr>
      <w:sz w:val="21"/>
      <w:szCs w:val="21"/>
    </w:rPr>
  </w:style>
  <w:style w:type="character" w:customStyle="1" w:styleId="215">
    <w:name w:val="脚注引用1"/>
    <w:link w:val="1"/>
    <w:unhideWhenUsed/>
    <w:qFormat/>
    <w:uiPriority w:val="99"/>
    <w:rPr>
      <w:vertAlign w:val="superscript"/>
    </w:rPr>
  </w:style>
  <w:style w:type="character" w:customStyle="1" w:styleId="216">
    <w:name w:val="Title Char"/>
    <w:basedOn w:val="153"/>
    <w:link w:val="1"/>
    <w:qFormat/>
    <w:uiPriority w:val="10"/>
    <w:rPr>
      <w:sz w:val="48"/>
      <w:szCs w:val="48"/>
    </w:rPr>
  </w:style>
  <w:style w:type="character" w:customStyle="1" w:styleId="217">
    <w:name w:val="Subtitle Char"/>
    <w:basedOn w:val="153"/>
    <w:link w:val="1"/>
    <w:qFormat/>
    <w:uiPriority w:val="11"/>
    <w:rPr>
      <w:sz w:val="24"/>
      <w:szCs w:val="24"/>
    </w:rPr>
  </w:style>
  <w:style w:type="character" w:customStyle="1" w:styleId="218">
    <w:name w:val="Quote Char"/>
    <w:link w:val="1"/>
    <w:qFormat/>
    <w:uiPriority w:val="29"/>
    <w:rPr>
      <w:i/>
    </w:rPr>
  </w:style>
  <w:style w:type="character" w:customStyle="1" w:styleId="219">
    <w:name w:val="Intense Quote Char"/>
    <w:link w:val="1"/>
    <w:qFormat/>
    <w:uiPriority w:val="30"/>
    <w:rPr>
      <w:i/>
    </w:rPr>
  </w:style>
  <w:style w:type="character" w:customStyle="1" w:styleId="220">
    <w:name w:val="Endnote Text Char"/>
    <w:link w:val="1"/>
    <w:qFormat/>
    <w:uiPriority w:val="99"/>
    <w:rPr>
      <w:sz w:val="20"/>
    </w:rPr>
  </w:style>
  <w:style w:type="paragraph" w:customStyle="1" w:styleId="221">
    <w:name w:val="TOC 标题1"/>
    <w:unhideWhenUsed/>
    <w:qFormat/>
    <w:uiPriority w:val="39"/>
    <w:rPr>
      <w:rFonts w:hint="default" w:ascii="Times New Roman" w:hAnsi="Times New Roman" w:eastAsia="宋体" w:cs="Times New Roman"/>
      <w:lang w:val="en-US" w:eastAsia="zh-CN" w:bidi="ar-SA"/>
    </w:rPr>
  </w:style>
  <w:style w:type="paragraph" w:customStyle="1" w:styleId="222">
    <w:name w:val="正文文本1"/>
    <w:basedOn w:val="1"/>
    <w:qFormat/>
    <w:uiPriority w:val="0"/>
    <w:rPr>
      <w:rFonts w:ascii="华文中宋" w:eastAsia="华文中宋"/>
      <w:bCs/>
      <w:sz w:val="28"/>
    </w:rPr>
  </w:style>
  <w:style w:type="paragraph" w:customStyle="1" w:styleId="223">
    <w:name w:val="无间隔"/>
    <w:qFormat/>
    <w:uiPriority w:val="1"/>
    <w:rPr>
      <w:rFonts w:hint="default" w:ascii="Times New Roman" w:hAnsi="Times New Roman" w:eastAsia="宋体" w:cs="Times New Roman"/>
      <w:lang w:val="en-US" w:eastAsia="zh-CN" w:bidi="ar-SA"/>
    </w:rPr>
  </w:style>
  <w:style w:type="paragraph" w:customStyle="1" w:styleId="224">
    <w:name w:val="引用"/>
    <w:basedOn w:val="1"/>
    <w:next w:val="1"/>
    <w:link w:val="225"/>
    <w:qFormat/>
    <w:uiPriority w:val="29"/>
    <w:pPr>
      <w:ind w:left="720" w:right="720"/>
    </w:pPr>
    <w:rPr>
      <w:i/>
      <w:sz w:val="20"/>
    </w:rPr>
  </w:style>
  <w:style w:type="character" w:customStyle="1" w:styleId="225">
    <w:name w:val="引用 Char"/>
    <w:link w:val="224"/>
    <w:qFormat/>
    <w:uiPriority w:val="29"/>
    <w:rPr>
      <w:i/>
    </w:rPr>
  </w:style>
  <w:style w:type="paragraph" w:customStyle="1" w:styleId="226">
    <w:name w:val="明显引用"/>
    <w:basedOn w:val="1"/>
    <w:next w:val="1"/>
    <w:link w:val="22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rPr>
  </w:style>
  <w:style w:type="character" w:customStyle="1" w:styleId="227">
    <w:name w:val="明显引用 Char"/>
    <w:link w:val="226"/>
    <w:qFormat/>
    <w:uiPriority w:val="30"/>
    <w:rPr>
      <w:i/>
    </w:rPr>
  </w:style>
  <w:style w:type="paragraph" w:customStyle="1" w:styleId="228">
    <w:name w:val="Header1"/>
    <w:basedOn w:val="1"/>
    <w:link w:val="229"/>
    <w:unhideWhenUsed/>
    <w:qFormat/>
    <w:uiPriority w:val="99"/>
    <w:pPr>
      <w:tabs>
        <w:tab w:val="center" w:pos="7143"/>
        <w:tab w:val="right" w:pos="14287"/>
      </w:tabs>
    </w:pPr>
  </w:style>
  <w:style w:type="character" w:customStyle="1" w:styleId="229">
    <w:name w:val="Header Char"/>
    <w:link w:val="228"/>
    <w:qFormat/>
    <w:uiPriority w:val="99"/>
  </w:style>
  <w:style w:type="paragraph" w:customStyle="1" w:styleId="230">
    <w:name w:val="Footer1"/>
    <w:basedOn w:val="1"/>
    <w:link w:val="231"/>
    <w:unhideWhenUsed/>
    <w:qFormat/>
    <w:uiPriority w:val="99"/>
    <w:pPr>
      <w:tabs>
        <w:tab w:val="center" w:pos="7143"/>
        <w:tab w:val="right" w:pos="14287"/>
      </w:tabs>
    </w:pPr>
  </w:style>
  <w:style w:type="character" w:customStyle="1" w:styleId="231">
    <w:name w:val="Caption Char"/>
    <w:link w:val="230"/>
    <w:qFormat/>
    <w:uiPriority w:val="99"/>
  </w:style>
  <w:style w:type="character" w:customStyle="1" w:styleId="232">
    <w:name w:val="Footer Char"/>
    <w:link w:val="1"/>
    <w:qFormat/>
    <w:uiPriority w:val="99"/>
  </w:style>
  <w:style w:type="paragraph" w:customStyle="1" w:styleId="233">
    <w:name w:val="Caption1"/>
    <w:basedOn w:val="1"/>
    <w:next w:val="1"/>
    <w:unhideWhenUsed/>
    <w:qFormat/>
    <w:uiPriority w:val="35"/>
    <w:pPr>
      <w:spacing w:line="276" w:lineRule="auto"/>
    </w:pPr>
    <w:rPr>
      <w:b/>
      <w:bCs/>
      <w:color w:val="4F81BD"/>
      <w:sz w:val="18"/>
      <w:szCs w:val="18"/>
    </w:rPr>
  </w:style>
  <w:style w:type="table" w:customStyle="1" w:styleId="234">
    <w:name w:val="Table Grid Light"/>
    <w:qFormat/>
    <w:uiPriority w:val="59"/>
    <w:rPr>
      <w:lang w:val="en-US" w:eastAsia="zh-CN" w:bidi="ar-SA"/>
    </w:rPr>
  </w:style>
  <w:style w:type="table" w:customStyle="1" w:styleId="235">
    <w:name w:val="Plain Table 1"/>
    <w:qFormat/>
    <w:uiPriority w:val="59"/>
    <w:rPr>
      <w:lang w:val="en-US" w:eastAsia="zh-CN" w:bidi="ar-SA"/>
    </w:rPr>
  </w:style>
  <w:style w:type="table" w:customStyle="1" w:styleId="236">
    <w:name w:val="Plain Table 2"/>
    <w:qFormat/>
    <w:uiPriority w:val="59"/>
    <w:rPr>
      <w:lang w:val="en-US" w:eastAsia="zh-CN" w:bidi="ar-SA"/>
    </w:rPr>
  </w:style>
  <w:style w:type="table" w:customStyle="1" w:styleId="237">
    <w:name w:val="Plain Table 3"/>
    <w:qFormat/>
    <w:uiPriority w:val="99"/>
    <w:rPr>
      <w:lang w:val="en-US" w:eastAsia="zh-CN" w:bidi="ar-SA"/>
    </w:rPr>
  </w:style>
  <w:style w:type="table" w:customStyle="1" w:styleId="238">
    <w:name w:val="Plain Table 4"/>
    <w:qFormat/>
    <w:uiPriority w:val="99"/>
    <w:rPr>
      <w:lang w:val="en-US" w:eastAsia="zh-CN" w:bidi="ar-SA"/>
    </w:rPr>
  </w:style>
  <w:style w:type="table" w:customStyle="1" w:styleId="239">
    <w:name w:val="Plain Table 5"/>
    <w:qFormat/>
    <w:uiPriority w:val="99"/>
    <w:rPr>
      <w:lang w:val="en-US" w:eastAsia="zh-CN" w:bidi="ar-SA"/>
    </w:rPr>
  </w:style>
  <w:style w:type="table" w:customStyle="1" w:styleId="240">
    <w:name w:val="Grid Table 1 Light"/>
    <w:qFormat/>
    <w:uiPriority w:val="99"/>
    <w:rPr>
      <w:lang w:val="en-US" w:eastAsia="zh-CN" w:bidi="ar-SA"/>
    </w:rPr>
  </w:style>
  <w:style w:type="table" w:customStyle="1" w:styleId="241">
    <w:name w:val="Grid Table 1 Light - Accent 1"/>
    <w:qFormat/>
    <w:uiPriority w:val="99"/>
    <w:rPr>
      <w:lang w:val="en-US" w:eastAsia="zh-CN" w:bidi="ar-SA"/>
    </w:rPr>
  </w:style>
  <w:style w:type="table" w:customStyle="1" w:styleId="242">
    <w:name w:val="Grid Table 1 Light - Accent 2"/>
    <w:qFormat/>
    <w:uiPriority w:val="99"/>
    <w:rPr>
      <w:lang w:val="en-US" w:eastAsia="zh-CN" w:bidi="ar-SA"/>
    </w:rPr>
  </w:style>
  <w:style w:type="table" w:customStyle="1" w:styleId="243">
    <w:name w:val="Grid Table 1 Light - Accent 3"/>
    <w:qFormat/>
    <w:uiPriority w:val="99"/>
    <w:rPr>
      <w:lang w:val="en-US" w:eastAsia="zh-CN" w:bidi="ar-SA"/>
    </w:rPr>
  </w:style>
  <w:style w:type="table" w:customStyle="1" w:styleId="244">
    <w:name w:val="Grid Table 1 Light - Accent 4"/>
    <w:qFormat/>
    <w:uiPriority w:val="99"/>
    <w:rPr>
      <w:lang w:val="en-US" w:eastAsia="zh-CN" w:bidi="ar-SA"/>
    </w:rPr>
  </w:style>
  <w:style w:type="table" w:customStyle="1" w:styleId="245">
    <w:name w:val="Grid Table 1 Light - Accent 5"/>
    <w:qFormat/>
    <w:uiPriority w:val="99"/>
    <w:rPr>
      <w:lang w:val="en-US" w:eastAsia="zh-CN" w:bidi="ar-SA"/>
    </w:rPr>
  </w:style>
  <w:style w:type="table" w:customStyle="1" w:styleId="246">
    <w:name w:val="Grid Table 1 Light - Accent 6"/>
    <w:qFormat/>
    <w:uiPriority w:val="99"/>
    <w:rPr>
      <w:lang w:val="en-US" w:eastAsia="zh-CN" w:bidi="ar-SA"/>
    </w:rPr>
  </w:style>
  <w:style w:type="table" w:customStyle="1" w:styleId="247">
    <w:name w:val="Grid Table 2"/>
    <w:qFormat/>
    <w:uiPriority w:val="99"/>
    <w:rPr>
      <w:lang w:val="en-US" w:eastAsia="zh-CN" w:bidi="ar-SA"/>
    </w:rPr>
  </w:style>
  <w:style w:type="table" w:customStyle="1" w:styleId="248">
    <w:name w:val="Grid Table 2 - Accent 1"/>
    <w:qFormat/>
    <w:uiPriority w:val="99"/>
    <w:rPr>
      <w:lang w:val="en-US" w:eastAsia="zh-CN" w:bidi="ar-SA"/>
    </w:rPr>
  </w:style>
  <w:style w:type="table" w:customStyle="1" w:styleId="249">
    <w:name w:val="Grid Table 2 - Accent 2"/>
    <w:qFormat/>
    <w:uiPriority w:val="99"/>
    <w:rPr>
      <w:lang w:val="en-US" w:eastAsia="zh-CN" w:bidi="ar-SA"/>
    </w:rPr>
  </w:style>
  <w:style w:type="table" w:customStyle="1" w:styleId="250">
    <w:name w:val="Grid Table 2 - Accent 3"/>
    <w:qFormat/>
    <w:uiPriority w:val="99"/>
    <w:rPr>
      <w:lang w:val="en-US" w:eastAsia="zh-CN" w:bidi="ar-SA"/>
    </w:rPr>
  </w:style>
  <w:style w:type="table" w:customStyle="1" w:styleId="251">
    <w:name w:val="Grid Table 2 - Accent 4"/>
    <w:qFormat/>
    <w:uiPriority w:val="99"/>
    <w:rPr>
      <w:lang w:val="en-US" w:eastAsia="zh-CN" w:bidi="ar-SA"/>
    </w:rPr>
  </w:style>
  <w:style w:type="table" w:customStyle="1" w:styleId="252">
    <w:name w:val="Grid Table 2 - Accent 5"/>
    <w:qFormat/>
    <w:uiPriority w:val="99"/>
    <w:rPr>
      <w:lang w:val="en-US" w:eastAsia="zh-CN" w:bidi="ar-SA"/>
    </w:rPr>
  </w:style>
  <w:style w:type="table" w:customStyle="1" w:styleId="253">
    <w:name w:val="Grid Table 2 - Accent 6"/>
    <w:qFormat/>
    <w:uiPriority w:val="99"/>
    <w:rPr>
      <w:lang w:val="en-US" w:eastAsia="zh-CN" w:bidi="ar-SA"/>
    </w:rPr>
  </w:style>
  <w:style w:type="table" w:customStyle="1" w:styleId="254">
    <w:name w:val="Grid Table 3"/>
    <w:qFormat/>
    <w:uiPriority w:val="99"/>
    <w:rPr>
      <w:lang w:val="en-US" w:eastAsia="zh-CN" w:bidi="ar-SA"/>
    </w:rPr>
  </w:style>
  <w:style w:type="table" w:customStyle="1" w:styleId="255">
    <w:name w:val="Grid Table 3 - Accent 1"/>
    <w:qFormat/>
    <w:uiPriority w:val="99"/>
    <w:rPr>
      <w:lang w:val="en-US" w:eastAsia="zh-CN" w:bidi="ar-SA"/>
    </w:rPr>
  </w:style>
  <w:style w:type="table" w:customStyle="1" w:styleId="256">
    <w:name w:val="Grid Table 3 - Accent 2"/>
    <w:qFormat/>
    <w:uiPriority w:val="99"/>
    <w:rPr>
      <w:lang w:val="en-US" w:eastAsia="zh-CN" w:bidi="ar-SA"/>
    </w:rPr>
  </w:style>
  <w:style w:type="table" w:customStyle="1" w:styleId="257">
    <w:name w:val="Grid Table 3 - Accent 3"/>
    <w:qFormat/>
    <w:uiPriority w:val="99"/>
    <w:rPr>
      <w:lang w:val="en-US" w:eastAsia="zh-CN" w:bidi="ar-SA"/>
    </w:rPr>
  </w:style>
  <w:style w:type="table" w:customStyle="1" w:styleId="258">
    <w:name w:val="Grid Table 3 - Accent 4"/>
    <w:qFormat/>
    <w:uiPriority w:val="99"/>
    <w:rPr>
      <w:lang w:val="en-US" w:eastAsia="zh-CN" w:bidi="ar-SA"/>
    </w:rPr>
  </w:style>
  <w:style w:type="table" w:customStyle="1" w:styleId="259">
    <w:name w:val="Grid Table 3 - Accent 5"/>
    <w:qFormat/>
    <w:uiPriority w:val="99"/>
    <w:rPr>
      <w:lang w:val="en-US" w:eastAsia="zh-CN" w:bidi="ar-SA"/>
    </w:rPr>
  </w:style>
  <w:style w:type="table" w:customStyle="1" w:styleId="260">
    <w:name w:val="Grid Table 3 - Accent 6"/>
    <w:qFormat/>
    <w:uiPriority w:val="99"/>
    <w:rPr>
      <w:lang w:val="en-US" w:eastAsia="zh-CN" w:bidi="ar-SA"/>
    </w:rPr>
  </w:style>
  <w:style w:type="table" w:customStyle="1" w:styleId="261">
    <w:name w:val="Grid Table 4"/>
    <w:qFormat/>
    <w:uiPriority w:val="59"/>
    <w:rPr>
      <w:lang w:val="en-US" w:eastAsia="zh-CN" w:bidi="ar-SA"/>
    </w:rPr>
  </w:style>
  <w:style w:type="table" w:customStyle="1" w:styleId="262">
    <w:name w:val="Grid Table 4 - Accent 1"/>
    <w:qFormat/>
    <w:uiPriority w:val="59"/>
    <w:rPr>
      <w:lang w:val="en-US" w:eastAsia="zh-CN" w:bidi="ar-SA"/>
    </w:rPr>
  </w:style>
  <w:style w:type="table" w:customStyle="1" w:styleId="263">
    <w:name w:val="Grid Table 4 - Accent 2"/>
    <w:qFormat/>
    <w:uiPriority w:val="59"/>
    <w:rPr>
      <w:lang w:val="en-US" w:eastAsia="zh-CN" w:bidi="ar-SA"/>
    </w:rPr>
  </w:style>
  <w:style w:type="table" w:customStyle="1" w:styleId="264">
    <w:name w:val="Grid Table 4 - Accent 3"/>
    <w:qFormat/>
    <w:uiPriority w:val="59"/>
    <w:rPr>
      <w:lang w:val="en-US" w:eastAsia="zh-CN" w:bidi="ar-SA"/>
    </w:rPr>
  </w:style>
  <w:style w:type="table" w:customStyle="1" w:styleId="265">
    <w:name w:val="Grid Table 4 - Accent 4"/>
    <w:qFormat/>
    <w:uiPriority w:val="59"/>
    <w:rPr>
      <w:lang w:val="en-US" w:eastAsia="zh-CN" w:bidi="ar-SA"/>
    </w:rPr>
  </w:style>
  <w:style w:type="table" w:customStyle="1" w:styleId="266">
    <w:name w:val="Grid Table 4 - Accent 5"/>
    <w:qFormat/>
    <w:uiPriority w:val="59"/>
    <w:rPr>
      <w:lang w:val="en-US" w:eastAsia="zh-CN" w:bidi="ar-SA"/>
    </w:rPr>
  </w:style>
  <w:style w:type="table" w:customStyle="1" w:styleId="267">
    <w:name w:val="Grid Table 4 - Accent 6"/>
    <w:qFormat/>
    <w:uiPriority w:val="59"/>
    <w:rPr>
      <w:lang w:val="en-US" w:eastAsia="zh-CN" w:bidi="ar-SA"/>
    </w:rPr>
  </w:style>
  <w:style w:type="table" w:customStyle="1" w:styleId="268">
    <w:name w:val="Grid Table 5 Dark"/>
    <w:qFormat/>
    <w:uiPriority w:val="99"/>
    <w:rPr>
      <w:lang w:val="en-US" w:eastAsia="zh-CN" w:bidi="ar-SA"/>
    </w:rPr>
  </w:style>
  <w:style w:type="table" w:customStyle="1" w:styleId="269">
    <w:name w:val="Grid Table 5 Dark- Accent 1"/>
    <w:qFormat/>
    <w:uiPriority w:val="99"/>
    <w:rPr>
      <w:lang w:val="en-US" w:eastAsia="zh-CN" w:bidi="ar-SA"/>
    </w:rPr>
  </w:style>
  <w:style w:type="table" w:customStyle="1" w:styleId="270">
    <w:name w:val="Grid Table 5 Dark - Accent 2"/>
    <w:qFormat/>
    <w:uiPriority w:val="99"/>
    <w:rPr>
      <w:lang w:val="en-US" w:eastAsia="zh-CN" w:bidi="ar-SA"/>
    </w:rPr>
  </w:style>
  <w:style w:type="table" w:customStyle="1" w:styleId="271">
    <w:name w:val="Grid Table 5 Dark - Accent 3"/>
    <w:qFormat/>
    <w:uiPriority w:val="99"/>
    <w:rPr>
      <w:lang w:val="en-US" w:eastAsia="zh-CN" w:bidi="ar-SA"/>
    </w:rPr>
  </w:style>
  <w:style w:type="table" w:customStyle="1" w:styleId="272">
    <w:name w:val="Grid Table 5 Dark- Accent 4"/>
    <w:qFormat/>
    <w:uiPriority w:val="99"/>
    <w:rPr>
      <w:lang w:val="en-US" w:eastAsia="zh-CN" w:bidi="ar-SA"/>
    </w:rPr>
  </w:style>
  <w:style w:type="table" w:customStyle="1" w:styleId="273">
    <w:name w:val="Grid Table 5 Dark - Accent 5"/>
    <w:qFormat/>
    <w:uiPriority w:val="99"/>
    <w:rPr>
      <w:lang w:val="en-US" w:eastAsia="zh-CN" w:bidi="ar-SA"/>
    </w:rPr>
  </w:style>
  <w:style w:type="table" w:customStyle="1" w:styleId="274">
    <w:name w:val="Grid Table 5 Dark - Accent 6"/>
    <w:qFormat/>
    <w:uiPriority w:val="99"/>
    <w:rPr>
      <w:lang w:val="en-US" w:eastAsia="zh-CN" w:bidi="ar-SA"/>
    </w:rPr>
  </w:style>
  <w:style w:type="table" w:customStyle="1" w:styleId="275">
    <w:name w:val="Grid Table 6 Colorful"/>
    <w:qFormat/>
    <w:uiPriority w:val="99"/>
    <w:rPr>
      <w:lang w:val="en-US" w:eastAsia="zh-CN" w:bidi="ar-SA"/>
    </w:rPr>
  </w:style>
  <w:style w:type="table" w:customStyle="1" w:styleId="276">
    <w:name w:val="Grid Table 6 Colorful - Accent 1"/>
    <w:qFormat/>
    <w:uiPriority w:val="99"/>
    <w:rPr>
      <w:lang w:val="en-US" w:eastAsia="zh-CN" w:bidi="ar-SA"/>
    </w:rPr>
  </w:style>
  <w:style w:type="table" w:customStyle="1" w:styleId="277">
    <w:name w:val="Grid Table 6 Colorful - Accent 2"/>
    <w:qFormat/>
    <w:uiPriority w:val="99"/>
    <w:rPr>
      <w:lang w:val="en-US" w:eastAsia="zh-CN" w:bidi="ar-SA"/>
    </w:rPr>
  </w:style>
  <w:style w:type="table" w:customStyle="1" w:styleId="278">
    <w:name w:val="Grid Table 6 Colorful - Accent 3"/>
    <w:qFormat/>
    <w:uiPriority w:val="99"/>
    <w:rPr>
      <w:lang w:val="en-US" w:eastAsia="zh-CN" w:bidi="ar-SA"/>
    </w:rPr>
  </w:style>
  <w:style w:type="table" w:customStyle="1" w:styleId="279">
    <w:name w:val="Grid Table 6 Colorful - Accent 4"/>
    <w:qFormat/>
    <w:uiPriority w:val="99"/>
    <w:rPr>
      <w:lang w:val="en-US" w:eastAsia="zh-CN" w:bidi="ar-SA"/>
    </w:rPr>
  </w:style>
  <w:style w:type="table" w:customStyle="1" w:styleId="280">
    <w:name w:val="Grid Table 6 Colorful - Accent 5"/>
    <w:qFormat/>
    <w:uiPriority w:val="99"/>
    <w:rPr>
      <w:lang w:val="en-US" w:eastAsia="zh-CN" w:bidi="ar-SA"/>
    </w:rPr>
  </w:style>
  <w:style w:type="table" w:customStyle="1" w:styleId="281">
    <w:name w:val="Grid Table 6 Colorful - Accent 6"/>
    <w:qFormat/>
    <w:uiPriority w:val="99"/>
    <w:rPr>
      <w:lang w:val="en-US" w:eastAsia="zh-CN" w:bidi="ar-SA"/>
    </w:rPr>
  </w:style>
  <w:style w:type="table" w:customStyle="1" w:styleId="282">
    <w:name w:val="Grid Table 7 Colorful"/>
    <w:qFormat/>
    <w:uiPriority w:val="99"/>
    <w:rPr>
      <w:lang w:val="en-US" w:eastAsia="zh-CN" w:bidi="ar-SA"/>
    </w:rPr>
  </w:style>
  <w:style w:type="table" w:customStyle="1" w:styleId="283">
    <w:name w:val="Grid Table 7 Colorful - Accent 1"/>
    <w:qFormat/>
    <w:uiPriority w:val="99"/>
    <w:rPr>
      <w:lang w:val="en-US" w:eastAsia="zh-CN" w:bidi="ar-SA"/>
    </w:rPr>
  </w:style>
  <w:style w:type="table" w:customStyle="1" w:styleId="284">
    <w:name w:val="Grid Table 7 Colorful - Accent 2"/>
    <w:qFormat/>
    <w:uiPriority w:val="99"/>
    <w:rPr>
      <w:lang w:val="en-US" w:eastAsia="zh-CN" w:bidi="ar-SA"/>
    </w:rPr>
  </w:style>
  <w:style w:type="table" w:customStyle="1" w:styleId="285">
    <w:name w:val="Grid Table 7 Colorful - Accent 3"/>
    <w:qFormat/>
    <w:uiPriority w:val="99"/>
    <w:rPr>
      <w:lang w:val="en-US" w:eastAsia="zh-CN" w:bidi="ar-SA"/>
    </w:rPr>
  </w:style>
  <w:style w:type="table" w:customStyle="1" w:styleId="286">
    <w:name w:val="Grid Table 7 Colorful - Accent 4"/>
    <w:qFormat/>
    <w:uiPriority w:val="99"/>
    <w:rPr>
      <w:lang w:val="en-US" w:eastAsia="zh-CN" w:bidi="ar-SA"/>
    </w:rPr>
  </w:style>
  <w:style w:type="table" w:customStyle="1" w:styleId="287">
    <w:name w:val="Grid Table 7 Colorful - Accent 5"/>
    <w:qFormat/>
    <w:uiPriority w:val="99"/>
    <w:rPr>
      <w:lang w:val="en-US" w:eastAsia="zh-CN" w:bidi="ar-SA"/>
    </w:rPr>
  </w:style>
  <w:style w:type="table" w:customStyle="1" w:styleId="288">
    <w:name w:val="Grid Table 7 Colorful - Accent 6"/>
    <w:qFormat/>
    <w:uiPriority w:val="99"/>
    <w:rPr>
      <w:lang w:val="en-US" w:eastAsia="zh-CN" w:bidi="ar-SA"/>
    </w:rPr>
  </w:style>
  <w:style w:type="table" w:customStyle="1" w:styleId="289">
    <w:name w:val="List Table 1 Light"/>
    <w:qFormat/>
    <w:uiPriority w:val="99"/>
    <w:rPr>
      <w:lang w:val="en-US" w:eastAsia="zh-CN" w:bidi="ar-SA"/>
    </w:rPr>
  </w:style>
  <w:style w:type="table" w:customStyle="1" w:styleId="290">
    <w:name w:val="List Table 1 Light - Accent 1"/>
    <w:qFormat/>
    <w:uiPriority w:val="99"/>
    <w:rPr>
      <w:lang w:val="en-US" w:eastAsia="zh-CN" w:bidi="ar-SA"/>
    </w:rPr>
  </w:style>
  <w:style w:type="table" w:customStyle="1" w:styleId="291">
    <w:name w:val="List Table 1 Light - Accent 2"/>
    <w:qFormat/>
    <w:uiPriority w:val="99"/>
    <w:rPr>
      <w:lang w:val="en-US" w:eastAsia="zh-CN" w:bidi="ar-SA"/>
    </w:rPr>
  </w:style>
  <w:style w:type="table" w:customStyle="1" w:styleId="292">
    <w:name w:val="List Table 1 Light - Accent 3"/>
    <w:qFormat/>
    <w:uiPriority w:val="99"/>
    <w:rPr>
      <w:lang w:val="en-US" w:eastAsia="zh-CN" w:bidi="ar-SA"/>
    </w:rPr>
  </w:style>
  <w:style w:type="table" w:customStyle="1" w:styleId="293">
    <w:name w:val="List Table 1 Light - Accent 4"/>
    <w:qFormat/>
    <w:uiPriority w:val="99"/>
    <w:rPr>
      <w:lang w:val="en-US" w:eastAsia="zh-CN" w:bidi="ar-SA"/>
    </w:rPr>
  </w:style>
  <w:style w:type="table" w:customStyle="1" w:styleId="294">
    <w:name w:val="List Table 1 Light - Accent 5"/>
    <w:qFormat/>
    <w:uiPriority w:val="99"/>
    <w:rPr>
      <w:lang w:val="en-US" w:eastAsia="zh-CN" w:bidi="ar-SA"/>
    </w:rPr>
  </w:style>
  <w:style w:type="table" w:customStyle="1" w:styleId="295">
    <w:name w:val="List Table 1 Light - Accent 6"/>
    <w:qFormat/>
    <w:uiPriority w:val="99"/>
    <w:rPr>
      <w:lang w:val="en-US" w:eastAsia="zh-CN" w:bidi="ar-SA"/>
    </w:rPr>
  </w:style>
  <w:style w:type="table" w:customStyle="1" w:styleId="296">
    <w:name w:val="List Table 2"/>
    <w:qFormat/>
    <w:uiPriority w:val="99"/>
    <w:rPr>
      <w:lang w:val="en-US" w:eastAsia="zh-CN" w:bidi="ar-SA"/>
    </w:rPr>
  </w:style>
  <w:style w:type="table" w:customStyle="1" w:styleId="297">
    <w:name w:val="List Table 2 - Accent 1"/>
    <w:qFormat/>
    <w:uiPriority w:val="99"/>
    <w:rPr>
      <w:lang w:val="en-US" w:eastAsia="zh-CN" w:bidi="ar-SA"/>
    </w:rPr>
  </w:style>
  <w:style w:type="table" w:customStyle="1" w:styleId="298">
    <w:name w:val="List Table 2 - Accent 2"/>
    <w:qFormat/>
    <w:uiPriority w:val="99"/>
    <w:rPr>
      <w:lang w:val="en-US" w:eastAsia="zh-CN" w:bidi="ar-SA"/>
    </w:rPr>
  </w:style>
  <w:style w:type="table" w:customStyle="1" w:styleId="299">
    <w:name w:val="List Table 2 - Accent 3"/>
    <w:qFormat/>
    <w:uiPriority w:val="99"/>
    <w:rPr>
      <w:lang w:val="en-US" w:eastAsia="zh-CN" w:bidi="ar-SA"/>
    </w:rPr>
  </w:style>
  <w:style w:type="table" w:customStyle="1" w:styleId="300">
    <w:name w:val="List Table 2 - Accent 4"/>
    <w:qFormat/>
    <w:uiPriority w:val="99"/>
    <w:rPr>
      <w:lang w:val="en-US" w:eastAsia="zh-CN" w:bidi="ar-SA"/>
    </w:rPr>
  </w:style>
  <w:style w:type="table" w:customStyle="1" w:styleId="301">
    <w:name w:val="List Table 2 - Accent 5"/>
    <w:qFormat/>
    <w:uiPriority w:val="99"/>
    <w:rPr>
      <w:lang w:val="en-US" w:eastAsia="zh-CN" w:bidi="ar-SA"/>
    </w:rPr>
  </w:style>
  <w:style w:type="table" w:customStyle="1" w:styleId="302">
    <w:name w:val="List Table 2 - Accent 6"/>
    <w:qFormat/>
    <w:uiPriority w:val="99"/>
    <w:rPr>
      <w:lang w:val="en-US" w:eastAsia="zh-CN" w:bidi="ar-SA"/>
    </w:rPr>
  </w:style>
  <w:style w:type="table" w:customStyle="1" w:styleId="303">
    <w:name w:val="List Table 3"/>
    <w:qFormat/>
    <w:uiPriority w:val="99"/>
    <w:rPr>
      <w:lang w:val="en-US" w:eastAsia="zh-CN" w:bidi="ar-SA"/>
    </w:rPr>
  </w:style>
  <w:style w:type="table" w:customStyle="1" w:styleId="304">
    <w:name w:val="List Table 3 - Accent 1"/>
    <w:qFormat/>
    <w:uiPriority w:val="99"/>
    <w:rPr>
      <w:lang w:val="en-US" w:eastAsia="zh-CN" w:bidi="ar-SA"/>
    </w:rPr>
  </w:style>
  <w:style w:type="table" w:customStyle="1" w:styleId="305">
    <w:name w:val="List Table 3 - Accent 2"/>
    <w:qFormat/>
    <w:uiPriority w:val="99"/>
    <w:rPr>
      <w:lang w:val="en-US" w:eastAsia="zh-CN" w:bidi="ar-SA"/>
    </w:rPr>
  </w:style>
  <w:style w:type="table" w:customStyle="1" w:styleId="306">
    <w:name w:val="List Table 3 - Accent 3"/>
    <w:qFormat/>
    <w:uiPriority w:val="99"/>
    <w:rPr>
      <w:lang w:val="en-US" w:eastAsia="zh-CN" w:bidi="ar-SA"/>
    </w:rPr>
  </w:style>
  <w:style w:type="table" w:customStyle="1" w:styleId="307">
    <w:name w:val="List Table 3 - Accent 4"/>
    <w:qFormat/>
    <w:uiPriority w:val="99"/>
    <w:rPr>
      <w:lang w:val="en-US" w:eastAsia="zh-CN" w:bidi="ar-SA"/>
    </w:rPr>
  </w:style>
  <w:style w:type="table" w:customStyle="1" w:styleId="308">
    <w:name w:val="List Table 3 - Accent 5"/>
    <w:qFormat/>
    <w:uiPriority w:val="99"/>
    <w:rPr>
      <w:lang w:val="en-US" w:eastAsia="zh-CN" w:bidi="ar-SA"/>
    </w:rPr>
  </w:style>
  <w:style w:type="table" w:customStyle="1" w:styleId="309">
    <w:name w:val="List Table 3 - Accent 6"/>
    <w:qFormat/>
    <w:uiPriority w:val="99"/>
    <w:rPr>
      <w:lang w:val="en-US" w:eastAsia="zh-CN" w:bidi="ar-SA"/>
    </w:rPr>
  </w:style>
  <w:style w:type="table" w:customStyle="1" w:styleId="310">
    <w:name w:val="List Table 4"/>
    <w:qFormat/>
    <w:uiPriority w:val="99"/>
    <w:rPr>
      <w:lang w:val="en-US" w:eastAsia="zh-CN" w:bidi="ar-SA"/>
    </w:rPr>
  </w:style>
  <w:style w:type="table" w:customStyle="1" w:styleId="311">
    <w:name w:val="List Table 4 - Accent 1"/>
    <w:qFormat/>
    <w:uiPriority w:val="99"/>
    <w:rPr>
      <w:lang w:val="en-US" w:eastAsia="zh-CN" w:bidi="ar-SA"/>
    </w:rPr>
  </w:style>
  <w:style w:type="table" w:customStyle="1" w:styleId="312">
    <w:name w:val="List Table 4 - Accent 2"/>
    <w:qFormat/>
    <w:uiPriority w:val="99"/>
    <w:rPr>
      <w:lang w:val="en-US" w:eastAsia="zh-CN" w:bidi="ar-SA"/>
    </w:rPr>
  </w:style>
  <w:style w:type="table" w:customStyle="1" w:styleId="313">
    <w:name w:val="List Table 4 - Accent 3"/>
    <w:qFormat/>
    <w:uiPriority w:val="99"/>
    <w:rPr>
      <w:lang w:val="en-US" w:eastAsia="zh-CN" w:bidi="ar-SA"/>
    </w:rPr>
  </w:style>
  <w:style w:type="table" w:customStyle="1" w:styleId="314">
    <w:name w:val="List Table 4 - Accent 4"/>
    <w:qFormat/>
    <w:uiPriority w:val="99"/>
    <w:rPr>
      <w:lang w:val="en-US" w:eastAsia="zh-CN" w:bidi="ar-SA"/>
    </w:rPr>
  </w:style>
  <w:style w:type="table" w:customStyle="1" w:styleId="315">
    <w:name w:val="List Table 4 - Accent 5"/>
    <w:qFormat/>
    <w:uiPriority w:val="99"/>
    <w:rPr>
      <w:lang w:val="en-US" w:eastAsia="zh-CN" w:bidi="ar-SA"/>
    </w:rPr>
  </w:style>
  <w:style w:type="table" w:customStyle="1" w:styleId="316">
    <w:name w:val="List Table 4 - Accent 6"/>
    <w:qFormat/>
    <w:uiPriority w:val="99"/>
    <w:rPr>
      <w:lang w:val="en-US" w:eastAsia="zh-CN" w:bidi="ar-SA"/>
    </w:rPr>
  </w:style>
  <w:style w:type="table" w:customStyle="1" w:styleId="317">
    <w:name w:val="List Table 5 Dark"/>
    <w:qFormat/>
    <w:uiPriority w:val="99"/>
    <w:rPr>
      <w:lang w:val="en-US" w:eastAsia="zh-CN" w:bidi="ar-SA"/>
    </w:rPr>
  </w:style>
  <w:style w:type="table" w:customStyle="1" w:styleId="318">
    <w:name w:val="List Table 5 Dark - Accent 1"/>
    <w:qFormat/>
    <w:uiPriority w:val="99"/>
    <w:rPr>
      <w:lang w:val="en-US" w:eastAsia="zh-CN" w:bidi="ar-SA"/>
    </w:rPr>
  </w:style>
  <w:style w:type="table" w:customStyle="1" w:styleId="319">
    <w:name w:val="List Table 5 Dark - Accent 2"/>
    <w:qFormat/>
    <w:uiPriority w:val="99"/>
    <w:rPr>
      <w:lang w:val="en-US" w:eastAsia="zh-CN" w:bidi="ar-SA"/>
    </w:rPr>
  </w:style>
  <w:style w:type="table" w:customStyle="1" w:styleId="320">
    <w:name w:val="List Table 5 Dark - Accent 3"/>
    <w:qFormat/>
    <w:uiPriority w:val="99"/>
    <w:rPr>
      <w:lang w:val="en-US" w:eastAsia="zh-CN" w:bidi="ar-SA"/>
    </w:rPr>
  </w:style>
  <w:style w:type="table" w:customStyle="1" w:styleId="321">
    <w:name w:val="List Table 5 Dark - Accent 4"/>
    <w:qFormat/>
    <w:uiPriority w:val="99"/>
    <w:rPr>
      <w:lang w:val="en-US" w:eastAsia="zh-CN" w:bidi="ar-SA"/>
    </w:rPr>
  </w:style>
  <w:style w:type="table" w:customStyle="1" w:styleId="322">
    <w:name w:val="List Table 5 Dark - Accent 5"/>
    <w:qFormat/>
    <w:uiPriority w:val="99"/>
    <w:rPr>
      <w:lang w:val="en-US" w:eastAsia="zh-CN" w:bidi="ar-SA"/>
    </w:rPr>
  </w:style>
  <w:style w:type="table" w:customStyle="1" w:styleId="323">
    <w:name w:val="List Table 5 Dark - Accent 6"/>
    <w:qFormat/>
    <w:uiPriority w:val="99"/>
    <w:rPr>
      <w:lang w:val="en-US" w:eastAsia="zh-CN" w:bidi="ar-SA"/>
    </w:rPr>
  </w:style>
  <w:style w:type="table" w:customStyle="1" w:styleId="324">
    <w:name w:val="List Table 6 Colorful"/>
    <w:qFormat/>
    <w:uiPriority w:val="99"/>
    <w:rPr>
      <w:lang w:val="en-US" w:eastAsia="zh-CN" w:bidi="ar-SA"/>
    </w:rPr>
  </w:style>
  <w:style w:type="table" w:customStyle="1" w:styleId="325">
    <w:name w:val="List Table 6 Colorful - Accent 1"/>
    <w:qFormat/>
    <w:uiPriority w:val="99"/>
    <w:rPr>
      <w:lang w:val="en-US" w:eastAsia="zh-CN" w:bidi="ar-SA"/>
    </w:rPr>
  </w:style>
  <w:style w:type="table" w:customStyle="1" w:styleId="326">
    <w:name w:val="List Table 6 Colorful - Accent 2"/>
    <w:qFormat/>
    <w:uiPriority w:val="99"/>
    <w:rPr>
      <w:lang w:val="en-US" w:eastAsia="zh-CN" w:bidi="ar-SA"/>
    </w:rPr>
  </w:style>
  <w:style w:type="table" w:customStyle="1" w:styleId="327">
    <w:name w:val="List Table 6 Colorful - Accent 3"/>
    <w:qFormat/>
    <w:uiPriority w:val="99"/>
    <w:rPr>
      <w:lang w:val="en-US" w:eastAsia="zh-CN" w:bidi="ar-SA"/>
    </w:rPr>
  </w:style>
  <w:style w:type="table" w:customStyle="1" w:styleId="328">
    <w:name w:val="List Table 6 Colorful - Accent 4"/>
    <w:qFormat/>
    <w:uiPriority w:val="99"/>
    <w:rPr>
      <w:lang w:val="en-US" w:eastAsia="zh-CN" w:bidi="ar-SA"/>
    </w:rPr>
  </w:style>
  <w:style w:type="table" w:customStyle="1" w:styleId="329">
    <w:name w:val="List Table 6 Colorful - Accent 5"/>
    <w:qFormat/>
    <w:uiPriority w:val="99"/>
    <w:rPr>
      <w:lang w:val="en-US" w:eastAsia="zh-CN" w:bidi="ar-SA"/>
    </w:rPr>
  </w:style>
  <w:style w:type="table" w:customStyle="1" w:styleId="330">
    <w:name w:val="List Table 6 Colorful - Accent 6"/>
    <w:qFormat/>
    <w:uiPriority w:val="99"/>
    <w:rPr>
      <w:lang w:val="en-US" w:eastAsia="zh-CN" w:bidi="ar-SA"/>
    </w:rPr>
  </w:style>
  <w:style w:type="table" w:customStyle="1" w:styleId="331">
    <w:name w:val="List Table 7 Colorful"/>
    <w:qFormat/>
    <w:uiPriority w:val="99"/>
    <w:rPr>
      <w:lang w:val="en-US" w:eastAsia="zh-CN" w:bidi="ar-SA"/>
    </w:rPr>
  </w:style>
  <w:style w:type="table" w:customStyle="1" w:styleId="332">
    <w:name w:val="List Table 7 Colorful - Accent 1"/>
    <w:qFormat/>
    <w:uiPriority w:val="99"/>
    <w:rPr>
      <w:lang w:val="en-US" w:eastAsia="zh-CN" w:bidi="ar-SA"/>
    </w:rPr>
  </w:style>
  <w:style w:type="table" w:customStyle="1" w:styleId="333">
    <w:name w:val="List Table 7 Colorful - Accent 2"/>
    <w:qFormat/>
    <w:uiPriority w:val="99"/>
    <w:rPr>
      <w:lang w:val="en-US" w:eastAsia="zh-CN" w:bidi="ar-SA"/>
    </w:rPr>
  </w:style>
  <w:style w:type="table" w:customStyle="1" w:styleId="334">
    <w:name w:val="List Table 7 Colorful - Accent 3"/>
    <w:qFormat/>
    <w:uiPriority w:val="99"/>
    <w:rPr>
      <w:lang w:val="en-US" w:eastAsia="zh-CN" w:bidi="ar-SA"/>
    </w:rPr>
  </w:style>
  <w:style w:type="table" w:customStyle="1" w:styleId="335">
    <w:name w:val="List Table 7 Colorful - Accent 4"/>
    <w:qFormat/>
    <w:uiPriority w:val="99"/>
    <w:rPr>
      <w:lang w:val="en-US" w:eastAsia="zh-CN" w:bidi="ar-SA"/>
    </w:rPr>
  </w:style>
  <w:style w:type="table" w:customStyle="1" w:styleId="336">
    <w:name w:val="List Table 7 Colorful - Accent 5"/>
    <w:qFormat/>
    <w:uiPriority w:val="99"/>
    <w:rPr>
      <w:lang w:val="en-US" w:eastAsia="zh-CN" w:bidi="ar-SA"/>
    </w:rPr>
  </w:style>
  <w:style w:type="table" w:customStyle="1" w:styleId="337">
    <w:name w:val="List Table 7 Colorful - Accent 6"/>
    <w:qFormat/>
    <w:uiPriority w:val="99"/>
    <w:rPr>
      <w:lang w:val="en-US" w:eastAsia="zh-CN" w:bidi="ar-SA"/>
    </w:rPr>
  </w:style>
  <w:style w:type="table" w:customStyle="1" w:styleId="338">
    <w:name w:val="Lined - Accent"/>
    <w:qFormat/>
    <w:uiPriority w:val="99"/>
    <w:rPr>
      <w:color w:val="404040"/>
      <w:lang w:val="en-US" w:eastAsia="zh-CN" w:bidi="ar-SA"/>
    </w:rPr>
  </w:style>
  <w:style w:type="table" w:customStyle="1" w:styleId="339">
    <w:name w:val="Lined - Accent 1"/>
    <w:qFormat/>
    <w:uiPriority w:val="99"/>
    <w:rPr>
      <w:color w:val="404040"/>
      <w:lang w:val="en-US" w:eastAsia="zh-CN" w:bidi="ar-SA"/>
    </w:rPr>
  </w:style>
  <w:style w:type="table" w:customStyle="1" w:styleId="340">
    <w:name w:val="Lined - Accent 2"/>
    <w:qFormat/>
    <w:uiPriority w:val="99"/>
    <w:rPr>
      <w:color w:val="404040"/>
      <w:lang w:val="en-US" w:eastAsia="zh-CN" w:bidi="ar-SA"/>
    </w:rPr>
  </w:style>
  <w:style w:type="table" w:customStyle="1" w:styleId="341">
    <w:name w:val="Lined - Accent 3"/>
    <w:qFormat/>
    <w:uiPriority w:val="99"/>
    <w:rPr>
      <w:color w:val="404040"/>
      <w:lang w:val="en-US" w:eastAsia="zh-CN" w:bidi="ar-SA"/>
    </w:rPr>
  </w:style>
  <w:style w:type="table" w:customStyle="1" w:styleId="342">
    <w:name w:val="Lined - Accent 4"/>
    <w:qFormat/>
    <w:uiPriority w:val="99"/>
    <w:rPr>
      <w:color w:val="404040"/>
      <w:lang w:val="en-US" w:eastAsia="zh-CN" w:bidi="ar-SA"/>
    </w:rPr>
  </w:style>
  <w:style w:type="table" w:customStyle="1" w:styleId="343">
    <w:name w:val="Lined - Accent 5"/>
    <w:qFormat/>
    <w:uiPriority w:val="99"/>
    <w:rPr>
      <w:color w:val="404040"/>
      <w:lang w:val="en-US" w:eastAsia="zh-CN" w:bidi="ar-SA"/>
    </w:rPr>
  </w:style>
  <w:style w:type="table" w:customStyle="1" w:styleId="344">
    <w:name w:val="Lined - Accent 6"/>
    <w:qFormat/>
    <w:uiPriority w:val="99"/>
    <w:rPr>
      <w:color w:val="404040"/>
      <w:lang w:val="en-US" w:eastAsia="zh-CN" w:bidi="ar-SA"/>
    </w:rPr>
  </w:style>
  <w:style w:type="table" w:customStyle="1" w:styleId="345">
    <w:name w:val="Bordered &amp; Lined - Accent"/>
    <w:qFormat/>
    <w:uiPriority w:val="99"/>
    <w:rPr>
      <w:color w:val="404040"/>
      <w:lang w:val="en-US" w:eastAsia="zh-CN" w:bidi="ar-SA"/>
    </w:rPr>
  </w:style>
  <w:style w:type="table" w:customStyle="1" w:styleId="346">
    <w:name w:val="Bordered &amp; Lined - Accent 1"/>
    <w:qFormat/>
    <w:uiPriority w:val="99"/>
    <w:rPr>
      <w:color w:val="404040"/>
      <w:lang w:val="en-US" w:eastAsia="zh-CN" w:bidi="ar-SA"/>
    </w:rPr>
  </w:style>
  <w:style w:type="table" w:customStyle="1" w:styleId="347">
    <w:name w:val="Bordered &amp; Lined - Accent 2"/>
    <w:qFormat/>
    <w:uiPriority w:val="99"/>
    <w:rPr>
      <w:color w:val="404040"/>
      <w:lang w:val="en-US" w:eastAsia="zh-CN" w:bidi="ar-SA"/>
    </w:rPr>
  </w:style>
  <w:style w:type="table" w:customStyle="1" w:styleId="348">
    <w:name w:val="Bordered &amp; Lined - Accent 3"/>
    <w:qFormat/>
    <w:uiPriority w:val="99"/>
    <w:rPr>
      <w:color w:val="404040"/>
      <w:lang w:val="en-US" w:eastAsia="zh-CN" w:bidi="ar-SA"/>
    </w:rPr>
  </w:style>
  <w:style w:type="table" w:customStyle="1" w:styleId="349">
    <w:name w:val="Bordered &amp; Lined - Accent 4"/>
    <w:qFormat/>
    <w:uiPriority w:val="99"/>
    <w:rPr>
      <w:color w:val="404040"/>
      <w:lang w:val="en-US" w:eastAsia="zh-CN" w:bidi="ar-SA"/>
    </w:rPr>
  </w:style>
  <w:style w:type="table" w:customStyle="1" w:styleId="350">
    <w:name w:val="Bordered &amp; Lined - Accent 5"/>
    <w:qFormat/>
    <w:uiPriority w:val="99"/>
    <w:rPr>
      <w:color w:val="404040"/>
      <w:lang w:val="en-US" w:eastAsia="zh-CN" w:bidi="ar-SA"/>
    </w:rPr>
  </w:style>
  <w:style w:type="table" w:customStyle="1" w:styleId="351">
    <w:name w:val="Bordered &amp; Lined - Accent 6"/>
    <w:qFormat/>
    <w:uiPriority w:val="99"/>
    <w:rPr>
      <w:color w:val="404040"/>
      <w:lang w:val="en-US" w:eastAsia="zh-CN" w:bidi="ar-SA"/>
    </w:rPr>
  </w:style>
  <w:style w:type="table" w:customStyle="1" w:styleId="352">
    <w:name w:val="Bordered"/>
    <w:qFormat/>
    <w:uiPriority w:val="99"/>
    <w:rPr>
      <w:lang w:val="en-US" w:eastAsia="zh-CN" w:bidi="ar-SA"/>
    </w:rPr>
  </w:style>
  <w:style w:type="table" w:customStyle="1" w:styleId="353">
    <w:name w:val="Bordered - Accent 1"/>
    <w:qFormat/>
    <w:uiPriority w:val="99"/>
    <w:rPr>
      <w:lang w:val="en-US" w:eastAsia="zh-CN" w:bidi="ar-SA"/>
    </w:rPr>
  </w:style>
  <w:style w:type="table" w:customStyle="1" w:styleId="354">
    <w:name w:val="Bordered - Accent 2"/>
    <w:qFormat/>
    <w:uiPriority w:val="99"/>
    <w:rPr>
      <w:lang w:val="en-US" w:eastAsia="zh-CN" w:bidi="ar-SA"/>
    </w:rPr>
  </w:style>
  <w:style w:type="table" w:customStyle="1" w:styleId="355">
    <w:name w:val="Bordered - Accent 3"/>
    <w:qFormat/>
    <w:uiPriority w:val="99"/>
    <w:rPr>
      <w:lang w:val="en-US" w:eastAsia="zh-CN" w:bidi="ar-SA"/>
    </w:rPr>
  </w:style>
  <w:style w:type="table" w:customStyle="1" w:styleId="356">
    <w:name w:val="Bordered - Accent 4"/>
    <w:qFormat/>
    <w:uiPriority w:val="99"/>
    <w:rPr>
      <w:lang w:val="en-US" w:eastAsia="zh-CN" w:bidi="ar-SA"/>
    </w:rPr>
  </w:style>
  <w:style w:type="table" w:customStyle="1" w:styleId="357">
    <w:name w:val="Bordered - Accent 5"/>
    <w:qFormat/>
    <w:uiPriority w:val="99"/>
    <w:rPr>
      <w:lang w:val="en-US" w:eastAsia="zh-CN" w:bidi="ar-SA"/>
    </w:rPr>
  </w:style>
  <w:style w:type="table" w:customStyle="1" w:styleId="358">
    <w:name w:val="Bordered - Accent 6"/>
    <w:qFormat/>
    <w:uiPriority w:val="99"/>
    <w:rPr>
      <w:lang w:val="en-US" w:eastAsia="zh-CN" w:bidi="ar-SA"/>
    </w:rPr>
  </w:style>
  <w:style w:type="paragraph" w:customStyle="1" w:styleId="359">
    <w:name w:val="TOC 标题11"/>
    <w:unhideWhenUsed/>
    <w:qFormat/>
    <w:uiPriority w:val="39"/>
    <w:rPr>
      <w:rFonts w:hint="default" w:ascii="Times New Roman" w:hAnsi="Times New Roman" w:eastAsia="宋体" w:cs="Times New Roman"/>
      <w:lang w:val="en-US" w:eastAsia="zh-CN" w:bidi="ar-SA"/>
    </w:rPr>
  </w:style>
  <w:style w:type="character" w:customStyle="1" w:styleId="360">
    <w:name w:val="批注框文本 Char1"/>
    <w:link w:val="1"/>
    <w:semiHidden/>
    <w:qFormat/>
    <w:uiPriority w:val="99"/>
    <w:rPr>
      <w:rFonts w:ascii="Times New Roman" w:hAnsi="Times New Roman" w:eastAsia="宋体" w:cs="Times New Roman"/>
      <w:sz w:val="18"/>
      <w:szCs w:val="18"/>
    </w:rPr>
  </w:style>
  <w:style w:type="character" w:customStyle="1" w:styleId="361">
    <w:name w:val="正文文本 2 Char1"/>
    <w:link w:val="1"/>
    <w:semiHidden/>
    <w:qFormat/>
    <w:uiPriority w:val="99"/>
    <w:rPr>
      <w:rFonts w:ascii="Times New Roman" w:hAnsi="Times New Roman" w:eastAsia="宋体" w:cs="Times New Roman"/>
      <w:szCs w:val="20"/>
    </w:rPr>
  </w:style>
  <w:style w:type="character" w:customStyle="1" w:styleId="362">
    <w:name w:val="文档结构图 Char1"/>
    <w:link w:val="1"/>
    <w:semiHidden/>
    <w:qFormat/>
    <w:uiPriority w:val="99"/>
    <w:rPr>
      <w:rFonts w:ascii="宋体" w:hAnsi="Times New Roman" w:eastAsia="宋体" w:cs="Times New Roman"/>
      <w:sz w:val="18"/>
      <w:szCs w:val="18"/>
    </w:rPr>
  </w:style>
  <w:style w:type="character" w:customStyle="1" w:styleId="363">
    <w:name w:val="正文文本缩进 Char1"/>
    <w:link w:val="1"/>
    <w:semiHidden/>
    <w:qFormat/>
    <w:uiPriority w:val="99"/>
    <w:rPr>
      <w:rFonts w:ascii="Times New Roman" w:hAnsi="Times New Roman" w:eastAsia="宋体" w:cs="Times New Roman"/>
      <w:szCs w:val="20"/>
    </w:rPr>
  </w:style>
  <w:style w:type="character" w:customStyle="1" w:styleId="364">
    <w:name w:val="15"/>
    <w:link w:val="1"/>
    <w:qFormat/>
    <w:uiPriority w:val="0"/>
    <w:rPr>
      <w:rFonts w:ascii="Times New Roman" w:hAnsi="Times New Roman" w:cs="Times New Roman"/>
    </w:rPr>
  </w:style>
  <w:style w:type="character" w:customStyle="1" w:styleId="365">
    <w:name w:val="正文文本缩进 2 Char1"/>
    <w:link w:val="1"/>
    <w:semiHidden/>
    <w:qFormat/>
    <w:uiPriority w:val="99"/>
    <w:rPr>
      <w:rFonts w:ascii="Times New Roman" w:hAnsi="Times New Roman" w:eastAsia="宋体" w:cs="Times New Roman"/>
      <w:szCs w:val="20"/>
    </w:rPr>
  </w:style>
  <w:style w:type="character" w:customStyle="1" w:styleId="366">
    <w:name w:val="日期 Char1"/>
    <w:link w:val="1"/>
    <w:semiHidden/>
    <w:qFormat/>
    <w:uiPriority w:val="99"/>
    <w:rPr>
      <w:rFonts w:ascii="Times New Roman" w:hAnsi="Times New Roman" w:eastAsia="宋体" w:cs="Times New Roman"/>
      <w:szCs w:val="20"/>
    </w:rPr>
  </w:style>
  <w:style w:type="character" w:customStyle="1" w:styleId="367">
    <w:name w:val="正文文本缩进 3 Char1"/>
    <w:link w:val="1"/>
    <w:semiHidden/>
    <w:qFormat/>
    <w:uiPriority w:val="99"/>
    <w:rPr>
      <w:rFonts w:ascii="Times New Roman" w:hAnsi="Times New Roman" w:eastAsia="宋体" w:cs="Times New Roman"/>
      <w:sz w:val="16"/>
      <w:szCs w:val="16"/>
    </w:rPr>
  </w:style>
  <w:style w:type="paragraph" w:customStyle="1" w:styleId="368">
    <w:name w:val="列出段落"/>
    <w:basedOn w:val="1"/>
    <w:qFormat/>
    <w:uiPriority w:val="0"/>
    <w:pPr>
      <w:ind w:firstLine="420"/>
    </w:pPr>
    <w:rPr>
      <w:szCs w:val="21"/>
    </w:rPr>
  </w:style>
  <w:style w:type="paragraph" w:customStyle="1" w:styleId="369">
    <w:name w:val="普通文字"/>
    <w:basedOn w:val="1"/>
    <w:next w:val="1"/>
    <w:qFormat/>
    <w:uiPriority w:val="0"/>
    <w:rPr>
      <w:rFonts w:ascii="宋体"/>
      <w:sz w:val="24"/>
    </w:rPr>
  </w:style>
  <w:style w:type="paragraph" w:customStyle="1" w:styleId="370">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71">
    <w:name w:val="列出段落1"/>
    <w:basedOn w:val="1"/>
    <w:qFormat/>
    <w:uiPriority w:val="0"/>
    <w:pPr>
      <w:ind w:firstLine="420"/>
    </w:pPr>
    <w:rPr>
      <w:szCs w:val="24"/>
    </w:rPr>
  </w:style>
  <w:style w:type="paragraph" w:customStyle="1" w:styleId="37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73">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74">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375">
    <w:name w:val="Other|1"/>
    <w:basedOn w:val="1"/>
    <w:qFormat/>
    <w:uiPriority w:val="0"/>
    <w:pPr>
      <w:ind w:firstLine="220"/>
    </w:pPr>
    <w:rPr>
      <w:rFonts w:ascii="宋体" w:hAnsi="宋体" w:cs="宋体"/>
      <w:sz w:val="20"/>
      <w:lang w:val="zh-TW" w:eastAsia="zh-TW" w:bidi="zh-TW"/>
    </w:rPr>
  </w:style>
  <w:style w:type="character" w:customStyle="1" w:styleId="376">
    <w:name w:val="font11"/>
    <w:link w:val="1"/>
    <w:qFormat/>
    <w:uiPriority w:val="0"/>
    <w:rPr>
      <w:rFonts w:hint="eastAsia" w:ascii="宋体" w:hAnsi="宋体" w:eastAsia="宋体" w:cs="宋体"/>
      <w:color w:val="333333"/>
      <w:sz w:val="20"/>
      <w:szCs w:val="20"/>
      <w:u w:val="none"/>
    </w:rPr>
  </w:style>
  <w:style w:type="paragraph" w:customStyle="1" w:styleId="377">
    <w:name w:val="纯文本1"/>
    <w:basedOn w:val="1"/>
    <w:qFormat/>
    <w:uiPriority w:val="0"/>
    <w:rPr>
      <w:rFonts w:ascii="宋体" w:hAnsi="Courier New" w:eastAsia="楷体_GB2312"/>
      <w:sz w:val="26"/>
    </w:rPr>
  </w:style>
  <w:style w:type="character" w:customStyle="1" w:styleId="378">
    <w:name w:val="font21"/>
    <w:link w:val="1"/>
    <w:qFormat/>
    <w:uiPriority w:val="0"/>
    <w:rPr>
      <w:rFonts w:hint="eastAsia" w:ascii="宋体" w:hAnsi="宋体" w:eastAsia="宋体" w:cs="宋体"/>
      <w:color w:val="000000"/>
      <w:sz w:val="20"/>
      <w:szCs w:val="20"/>
      <w:u w:val="none"/>
    </w:rPr>
  </w:style>
  <w:style w:type="paragraph" w:customStyle="1" w:styleId="379">
    <w:name w:val="列出段落2"/>
    <w:basedOn w:val="1"/>
    <w:qFormat/>
    <w:uiPriority w:val="34"/>
    <w:pPr>
      <w:ind w:firstLine="420"/>
    </w:pPr>
  </w:style>
  <w:style w:type="paragraph" w:customStyle="1" w:styleId="380">
    <w:name w:val="正文文本2"/>
    <w:basedOn w:val="1"/>
    <w:next w:val="381"/>
    <w:qFormat/>
    <w:uiPriority w:val="0"/>
    <w:rPr>
      <w:rFonts w:ascii="华文中宋" w:eastAsia="华文中宋"/>
      <w:bCs/>
      <w:sz w:val="28"/>
    </w:rPr>
  </w:style>
  <w:style w:type="paragraph" w:customStyle="1" w:styleId="381">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382">
    <w:name w:val="页脚1"/>
    <w:basedOn w:val="1"/>
    <w:next w:val="1"/>
    <w:unhideWhenUsed/>
    <w:qFormat/>
    <w:uiPriority w:val="99"/>
    <w:pPr>
      <w:tabs>
        <w:tab w:val="center" w:pos="4153"/>
        <w:tab w:val="right" w:pos="8306"/>
      </w:tabs>
      <w:jc w:val="left"/>
    </w:pPr>
    <w:rPr>
      <w:sz w:val="18"/>
      <w:szCs w:val="18"/>
    </w:rPr>
  </w:style>
  <w:style w:type="paragraph" w:customStyle="1" w:styleId="383">
    <w:name w:val="正文缩进11"/>
    <w:basedOn w:val="1"/>
    <w:qFormat/>
    <w:uiPriority w:val="0"/>
    <w:pPr>
      <w:ind w:firstLine="420"/>
    </w:pPr>
    <w:rPr>
      <w:szCs w:val="21"/>
    </w:rPr>
  </w:style>
  <w:style w:type="paragraph" w:customStyle="1" w:styleId="384">
    <w:name w:val="列出段落3"/>
    <w:basedOn w:val="1"/>
    <w:qFormat/>
    <w:uiPriority w:val="34"/>
    <w:pPr>
      <w:ind w:firstLine="420"/>
    </w:pPr>
  </w:style>
  <w:style w:type="paragraph" w:customStyle="1" w:styleId="385">
    <w:name w:val="_Style 1"/>
    <w:basedOn w:val="1"/>
    <w:qFormat/>
    <w:uiPriority w:val="99"/>
    <w:pPr>
      <w:ind w:firstLine="420"/>
    </w:pPr>
    <w:rPr>
      <w:rFonts w:ascii="Calibri" w:hAnsi="Calibri" w:eastAsia="仿宋_GB2312" w:cs="Times New Roman"/>
      <w:color w:val="000000"/>
      <w:sz w:val="30"/>
    </w:rPr>
  </w:style>
  <w:style w:type="paragraph" w:customStyle="1" w:styleId="386">
    <w:name w:val="p1"/>
    <w:qFormat/>
    <w:uiPriority w:val="0"/>
    <w:pPr>
      <w:widowControl w:val="0"/>
      <w:spacing w:before="0" w:beforeAutospacing="0" w:after="0" w:afterAutospacing="0"/>
      <w:ind w:left="0" w:right="0"/>
      <w:jc w:val="left"/>
    </w:pPr>
    <w:rPr>
      <w:rFonts w:hint="default" w:ascii=".pingfang sc light" w:hAnsi=".pingfang sc light" w:eastAsia=".pingfang sc light" w:cs=".pingfang sc light"/>
      <w:sz w:val="28"/>
      <w:szCs w:val="28"/>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39d59c58-8e45-431f-89b0-d196b2b4a5e3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287B335A</paraID>
      <start>1</start>
      <end>3</end>
      <status>unmodified</status>
      <modifiedWord/>
      <trackRevisions>false</trackRevisions>
    </reviewItem>
    <reviewItem>
      <errorID>f22c6d79-4b16-4933-9596-211ba966205b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6B1D57F</paraID>
      <start>42</start>
      <end>43</end>
      <status>ignored</status>
      <modifiedWord/>
      <trackRevisions>false</trackRevisions>
    </reviewItem>
    <reviewItem>
      <errorID>fac67389-5876-489d-94ec-f95b72b3f8bf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78BB0F03</paraID>
      <start>11</start>
      <end>12</end>
      <status>ignored</status>
      <modifiedWord/>
      <trackRevisions>false</trackRevisions>
    </reviewItem>
    <reviewItem>
      <errorID>7f8b7253-2e57-4069-b6aa-83cc27cf814b</errorID>
      <errorWord>：</errorWord>
      <group>L1_Format</group>
      <groupName>格式问题</groupName>
      <ability>L2_HalfPunc</ability>
      <abilityName>全半角检查</abilityName>
      <candidateList>
        <item>:</item>
      </candidateList>
      <explain>文本全半角错误。</explain>
      <paraID>67438D4C</paraID>
      <start>31</start>
      <end>32</end>
      <status>modified</status>
      <modifiedWord>:</modifiedWord>
      <trackRevisions>false</trackRevisions>
    </reviewItem>
    <reviewItem>
      <errorID>404c08f0-2284-4db8-b68d-ca201cdf2182</errorID>
      <errorWord>：</errorWord>
      <group>L1_Format</group>
      <groupName>格式问题</groupName>
      <ability>L2_HalfPunc</ability>
      <abilityName>全半角检查</abilityName>
      <candidateList>
        <item>:</item>
      </candidateList>
      <explain>文本全半角错误。</explain>
      <paraID>67438D4C</paraID>
      <start>37</start>
      <end>38</end>
      <status>modified</status>
      <modifiedWord>:</modifiedWord>
      <trackRevisions>false</trackRevisions>
    </reviewItem>
    <reviewItem>
      <errorID>866f381a-b739-4212-9d25-5124056f674f</errorID>
      <errorWord>：</errorWord>
      <group>L1_Format</group>
      <groupName>格式问题</groupName>
      <ability>L2_HalfPunc</ability>
      <abilityName>全半角检查</abilityName>
      <candidateList>
        <item>:</item>
      </candidateList>
      <explain>文本全半角错误。</explain>
      <paraID>67438D4C</paraID>
      <start>43</start>
      <end>44</end>
      <status>modified</status>
      <modifiedWord>:</modifiedWord>
      <trackRevisions>false</trackRevisions>
    </reviewItem>
    <reviewItem>
      <errorID>fc2f73b6-1f9c-4e92-a8a9-112c2c30f7d4</errorID>
      <errorWord>：</errorWord>
      <group>L1_Format</group>
      <groupName>格式问题</groupName>
      <ability>L2_HalfPunc</ability>
      <abilityName>全半角检查</abilityName>
      <candidateList>
        <item>:</item>
      </candidateList>
      <explain>文本全半角错误。</explain>
      <paraID>67438D4C</paraID>
      <start>49</start>
      <end>50</end>
      <status>modified</status>
      <modifiedWord>:</modifiedWord>
      <trackRevisions>false</trackRevisions>
    </reviewItem>
    <reviewItem>
      <errorID>8f735c17-e433-4b25-9ba5-2debbe785d82</errorID>
      <errorWord>-</errorWord>
      <group>L1_Format</group>
      <groupName>格式问题</groupName>
      <ability>L2_HalfPunc</ability>
      <abilityName>全半角检查</abilityName>
      <candidateList>
        <item>－</item>
      </candidateList>
      <explain>文本全半角错误。</explain>
      <paraID>51E2C786</paraID>
      <start>85</start>
      <end>86</end>
      <status>ignored</status>
      <modifiedWord/>
      <trackRevisions>false</trackRevisions>
    </reviewItem>
    <reviewItem>
      <errorID>3083db9b-83d7-4aa1-beb1-7eb0a8e73387</errorID>
      <errorWord>（</errorWord>
      <group>L1_Punc</group>
      <groupName>标点问题</groupName>
      <ability>L2_Punc</ability>
      <abilityName>标点符号检查</abilityName>
      <candidateList/>
      <explain>同一形式括号套用。</explain>
      <paraID>1854EF71</paraID>
      <start>115</start>
      <end>116</end>
      <status>unmodified</status>
      <modifiedWord/>
      <trackRevisions>false</trackRevisions>
    </reviewItem>
    <reviewItem>
      <errorID>37674c48-9663-4813-b75f-11447c34821b</errorID>
      <errorWord>）</errorWord>
      <group>L1_Punc</group>
      <groupName>标点问题</groupName>
      <ability>L2_Punc</ability>
      <abilityName>标点符号检查</abilityName>
      <candidateList/>
      <explain>同一形式括号套用。</explain>
      <paraID>1854EF71</paraID>
      <start>119</start>
      <end>120</end>
      <status>unmodified</status>
      <modifiedWord/>
      <trackRevisions>false</trackRevisions>
    </reviewItem>
    <reviewItem>
      <errorID>03eaefd9-b4b4-47e1-a800-a955a3bcffa3</errorID>
      <errorWord>（</errorWord>
      <group>L1_Punc</group>
      <groupName>标点问题</groupName>
      <ability>L2_Punc</ability>
      <abilityName>标点符号检查</abilityName>
      <candidateList/>
      <explain>同一形式括号套用。</explain>
      <paraID>1854EF71</paraID>
      <start>128</start>
      <end>129</end>
      <status>unmodified</status>
      <modifiedWord/>
      <trackRevisions>false</trackRevisions>
    </reviewItem>
    <reviewItem>
      <errorID>2524d2e5-e485-4c97-97a4-f9c94eada801</errorID>
      <errorWord>-</errorWord>
      <group>L1_Format</group>
      <groupName>格式问题</groupName>
      <ability>L2_HalfPunc</ability>
      <abilityName>全半角检查</abilityName>
      <candidateList>
        <item>－</item>
      </candidateList>
      <explain>文本全半角错误。</explain>
      <paraID>1854EF71</paraID>
      <start>135</start>
      <end>136</end>
      <status>ignored</status>
      <modifiedWord/>
      <trackRevisions>false</trackRevisions>
    </reviewItem>
    <reviewItem>
      <errorID>cc1ad348-6ea4-46ab-9932-7c5cef8ab50a</errorID>
      <errorWord>-</errorWord>
      <group>L1_Format</group>
      <groupName>格式问题</groupName>
      <ability>L2_HalfPunc</ability>
      <abilityName>全半角检查</abilityName>
      <candidateList>
        <item>－</item>
      </candidateList>
      <explain>文本全半角错误。</explain>
      <paraID>1854EF71</paraID>
      <start>136</start>
      <end>137</end>
      <status>ignored</status>
      <modifiedWord/>
      <trackRevisions>false</trackRevisions>
    </reviewItem>
    <reviewItem>
      <errorID>9b178321-23e2-4bc8-b698-f6b428b1b3f2</errorID>
      <errorWord>）</errorWord>
      <group>L1_Punc</group>
      <groupName>标点问题</groupName>
      <ability>L2_Punc</ability>
      <abilityName>标点符号检查</abilityName>
      <candidateList/>
      <explain>同一形式括号套用。</explain>
      <paraID>1854EF71</paraID>
      <start>175</start>
      <end>176</end>
      <status>unmodified</status>
      <modifiedWord/>
      <trackRevisions>false</trackRevisions>
    </reviewItem>
    <reviewItem>
      <errorID>fdf63459-ba09-4351-b0ac-42bc367160dd</errorID>
      <errorWord>“.</errorWord>
      <group>L1_Punc</group>
      <groupName>标点问题</groupName>
      <ability>L2_Punc</ability>
      <abilityName>标点符号检查</abilityName>
      <candidateList>
        <item>“</item>
      </candidateList>
      <explain/>
      <paraID>1854EF71</paraID>
      <start>204</start>
      <end>206</end>
      <status>unmodified</status>
      <modifiedWord/>
      <trackRevisions>false</trackRevisions>
    </reviewItem>
    <reviewItem>
      <errorID>d8c453e7-4da9-4a06-b282-fc1f85783454</errorID>
      <errorWord>“.</errorWord>
      <group>L1_Punc</group>
      <groupName>标点问题</groupName>
      <ability>L2_Punc</ability>
      <abilityName>标点符号检查</abilityName>
      <candidateList>
        <item>“</item>
      </candidateList>
      <explain/>
      <paraID>3AB58270</paraID>
      <start>11</start>
      <end>13</end>
      <status>unmodified</status>
      <modifiedWord/>
      <trackRevisions>false</trackRevisions>
    </reviewItem>
    <reviewItem>
      <errorID>cfbd3c4d-272d-48a0-90e0-8fce815d7c02</errorID>
      <errorWord>-</errorWord>
      <group>L1_Format</group>
      <groupName>格式问题</groupName>
      <ability>L2_HalfPunc</ability>
      <abilityName>全半角检查</abilityName>
      <candidateList>
        <item>－</item>
      </candidateList>
      <explain>文本全半角错误。</explain>
      <paraID>3CCF7AF4</paraID>
      <start>91</start>
      <end>92</end>
      <status>ignored</status>
      <modifiedWord/>
      <trackRevisions>false</trackRevisions>
    </reviewItem>
    <reviewItem>
      <errorID>d841f567-4d01-4f46-af51-0caea34fddf7</errorID>
      <errorWord>：</errorWord>
      <group>L1_Format</group>
      <groupName>格式问题</groupName>
      <ability>L2_HalfPunc</ability>
      <abilityName>全半角检查</abilityName>
      <candidateList>
        <item>:</item>
      </candidateList>
      <explain>文本全半角错误。</explain>
      <paraID>34474BBF</paraID>
      <start>61</start>
      <end>62</end>
      <status>modified</status>
      <modifiedWord>:</modifiedWord>
      <trackRevisions>false</trackRevisions>
    </reviewItem>
    <reviewItem>
      <errorID>56288984-a508-4eb7-ae38-ebfd1fd16228</errorID>
      <errorWord>：</errorWord>
      <group>L1_Format</group>
      <groupName>格式问题</groupName>
      <ability>L2_HalfPunc</ability>
      <abilityName>全半角检查</abilityName>
      <candidateList>
        <item>:</item>
      </candidateList>
      <explain>文本全半角错误。</explain>
      <paraID> 83EBFDA</paraID>
      <start>20</start>
      <end>21</end>
      <status>modified</status>
      <modifiedWord>:</modifiedWord>
      <trackRevisions>false</trackRevisions>
    </reviewItem>
    <reviewItem>
      <errorID>2a8b256e-f91e-4d14-b4ea-755e192d33ad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2539F2F6</paraID>
      <start>1</start>
      <end>3</end>
      <status>unmodified</status>
      <modifiedWord/>
      <trackRevisions>false</trackRevisions>
    </reviewItem>
    <reviewItem>
      <errorID>bd127d3b-22dd-47cd-938f-5ad319d4bbea</errorID>
      <errorWord>登陆</errorWord>
      <group>L1_Word</group>
      <groupName>字词问题</groupName>
      <ability>L2_Typo</ability>
      <abilityName>字词错误</abilityName>
      <candidateList>
        <item>登录</item>
      </candidateList>
      <explain>存在发音相同字词的误用。</explain>
      <paraID>64223C47</paraID>
      <start>42</start>
      <end>44</end>
      <status>modified</status>
      <modifiedWord>登录</modifiedWord>
      <trackRevisions>false</trackRevisions>
    </reviewItem>
    <reviewItem>
      <errorID>e198b5eb-5c36-41f0-926b-64bcc73ece17</errorID>
      <errorWord>&lt;</errorWord>
      <group>L1_Format</group>
      <groupName>格式问题</groupName>
      <ability>L2_HalfPunc</ability>
      <abilityName>全半角检查</abilityName>
      <candidateList>
        <item>〈</item>
      </candidateList>
      <explain>文本全半角错误。</explain>
      <paraID>3CC84A81</paraID>
      <start>31</start>
      <end>32</end>
      <status>unmodified</status>
      <modifiedWord/>
      <trackRevisions>false</trackRevisions>
    </reviewItem>
    <reviewItem>
      <errorID>0e08b150-f8df-4407-83a4-489ea61c9017</errorID>
      <errorWord>&lt;</errorWord>
      <group>L1_Format</group>
      <groupName>格式问题</groupName>
      <ability>L2_HalfPunc</ability>
      <abilityName>全半角检查</abilityName>
      <candidateList>
        <item>〈</item>
      </candidateList>
      <explain>文本全半角错误。</explain>
      <paraID>1BF5C795</paraID>
      <start>33</start>
      <end>34</end>
      <status>unmodified</status>
      <modifiedWord/>
      <trackRevisions>false</trackRevisions>
    </reviewItem>
    <reviewItem>
      <errorID>245d8140-a8e7-464e-af02-8e52d8332227</errorID>
      <errorWord>100万以下</errorWord>
      <group>L1_Word</group>
      <groupName>字词问题</groupName>
      <ability>L2_Typo</ability>
      <abilityName>字词错误</abilityName>
      <candidateList>
        <item>100万元以下</item>
      </candidateList>
      <explain/>
      <paraID>64CC6953</paraID>
      <start>34</start>
      <end>40</end>
      <status>unmodified</status>
      <modifiedWord/>
      <trackRevisions>false</trackRevisions>
    </reviewItem>
    <reviewItem>
      <errorID>f1059ec0-1301-44af-a787-060134f82ec8</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64CC6953</paraID>
      <start>48</start>
      <end>57</end>
      <status>unmodified</status>
      <modifiedWord/>
      <trackRevisions>false</trackRevisions>
    </reviewItem>
    <reviewItem>
      <errorID>2630f60c-517c-42ea-bfaa-db63717271de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44889557</paraID>
      <start>1</start>
      <end>3</end>
      <status>unmodified</status>
      <modifiedWord/>
      <trackRevisions>false</trackRevisions>
    </reviewItem>
    <reviewItem>
      <errorID>cc570a11-fc23-4b40-8d75-86a2f6c330dc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604CDF96</paraID>
      <start>0</start>
      <end>2</end>
      <status>unmodified</status>
      <modifiedWord/>
      <trackRevisions>false</trackRevisions>
    </reviewItem>
    <reviewItem>
      <errorID>a87871ab-6bec-4d26-a8d1-761254bce630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72FFE731</paraID>
      <start>0</start>
      <end>2</end>
      <status>unmodified</status>
      <modifiedWord/>
      <trackRevisions>false</trackRevisions>
    </reviewItem>
    <reviewItem>
      <errorID>9de33056-a02e-4011-a478-78d00660fd4d</errorID>
      <errorWord>-</errorWord>
      <group>L1_Format</group>
      <groupName>格式问题</groupName>
      <ability>L2_HalfPunc</ability>
      <abilityName>全半角检查</abilityName>
      <candidateList>
        <item>－</item>
      </candidateList>
      <explain>文本全半角错误。</explain>
      <paraID>3AD7A0F3</paraID>
      <start>8</start>
      <end>9</end>
      <status>ignored</status>
      <modifiedWord/>
      <trackRevisions>false</trackRevisions>
    </reviewItem>
    <reviewItem>
      <errorID>53297dbb-95c1-481e-9678-5a5ce91f3607</errorID>
      <errorWord>-</errorWord>
      <group>L1_Format</group>
      <groupName>格式问题</groupName>
      <ability>L2_HalfPunc</ability>
      <abilityName>全半角检查</abilityName>
      <candidateList>
        <item>－</item>
      </candidateList>
      <explain>文本全半角错误。</explain>
      <paraID>10C80A2D</paraID>
      <start>7</start>
      <end>8</end>
      <status>ignored</status>
      <modifiedWord/>
      <trackRevisions>false</trackRevisions>
    </reviewItem>
    <reviewItem>
      <errorID>2df42c07-5482-44b0-84e9-8e75b4f79ef4</errorID>
      <errorWord>-</errorWord>
      <group>L1_Format</group>
      <groupName>格式问题</groupName>
      <ability>L2_HalfPunc</ability>
      <abilityName>全半角检查</abilityName>
      <candidateList>
        <item>－</item>
      </candidateList>
      <explain>文本全半角错误。</explain>
      <paraID>233D0BED</paraID>
      <start>9</start>
      <end>10</end>
      <status>ignored</status>
      <modifiedWord/>
      <trackRevisions>false</trackRevisions>
    </reviewItem>
    <reviewItem>
      <errorID>bd7b6aa9-1b7a-4707-816c-d2ccd40e7b18</errorID>
      <errorWord>-</errorWord>
      <group>L1_Format</group>
      <groupName>格式问题</groupName>
      <ability>L2_HalfPunc</ability>
      <abilityName>全半角检查</abilityName>
      <candidateList>
        <item>－</item>
      </candidateList>
      <explain>文本全半角错误。</explain>
      <paraID>19C948DE</paraID>
      <start>9</start>
      <end>10</end>
      <status>ignored</status>
      <modifiedWord/>
      <trackRevisions>false</trackRevisions>
    </reviewItem>
    <reviewItem>
      <errorID>80414953-f16b-49d5-be59-99fcad6711fb</errorID>
      <errorWord>-</errorWord>
      <group>L1_Format</group>
      <groupName>格式问题</groupName>
      <ability>L2_HalfPunc</ability>
      <abilityName>全半角检查</abilityName>
      <candidateList>
        <item>－</item>
      </candidateList>
      <explain>文本全半角错误。</explain>
      <paraID>5D48F855</paraID>
      <start>7</start>
      <end>8</end>
      <status>ignored</status>
      <modifiedWord/>
      <trackRevisions>false</trackRevisions>
    </reviewItem>
    <reviewItem>
      <errorID>d73e0cc8-948c-4183-9298-71703afde6a0</errorID>
      <errorWord>-</errorWord>
      <group>L1_Format</group>
      <groupName>格式问题</groupName>
      <ability>L2_HalfPunc</ability>
      <abilityName>全半角检查</abilityName>
      <candidateList>
        <item>－</item>
      </candidateList>
      <explain>文本全半角错误。</explain>
      <paraID>2261614C</paraID>
      <start>9</start>
      <end>10</end>
      <status>ignored</status>
      <modifiedWord/>
      <trackRevisions>false</trackRevisions>
    </reviewItem>
    <reviewItem>
      <errorID>e2988d36-7815-49b7-8de1-a4b5f0925bac</errorID>
      <errorWord>-</errorWord>
      <group>L1_Format</group>
      <groupName>格式问题</groupName>
      <ability>L2_HalfPunc</ability>
      <abilityName>全半角检查</abilityName>
      <candidateList>
        <item>－</item>
      </candidateList>
      <explain>文本全半角错误。</explain>
      <paraID>4556FAE0</paraID>
      <start>9</start>
      <end>10</end>
      <status>ignored</status>
      <modifiedWord/>
      <trackRevisions>false</trackRevisions>
    </reviewItem>
    <reviewItem>
      <errorID>3ffc6df7-a2c5-4cec-b05e-da24f2ae08d9</errorID>
      <errorWord>-</errorWord>
      <group>L1_Format</group>
      <groupName>格式问题</groupName>
      <ability>L2_HalfPunc</ability>
      <abilityName>全半角检查</abilityName>
      <candidateList>
        <item>－</item>
      </candidateList>
      <explain>文本全半角错误。</explain>
      <paraID>6C6A9448</paraID>
      <start>12</start>
      <end>13</end>
      <status>ignored</status>
      <modifiedWord/>
      <trackRevisions>false</trackRevisions>
    </reviewItem>
    <reviewItem>
      <errorID>07fa92d6-b3ab-465f-b441-300eb7788dc3</errorID>
      <errorWord>-</errorWord>
      <group>L1_Format</group>
      <groupName>格式问题</groupName>
      <ability>L2_HalfPunc</ability>
      <abilityName>全半角检查</abilityName>
      <candidateList>
        <item>－</item>
      </candidateList>
      <explain>文本全半角错误。</explain>
      <paraID> C382008</paraID>
      <start>7</start>
      <end>8</end>
      <status>ignored</status>
      <modifiedWord/>
      <trackRevisions>false</trackRevisions>
    </reviewItem>
    <reviewItem>
      <errorID>acedd345-6081-4397-8ca6-ac6fba79e45f</errorID>
      <errorWord>-</errorWord>
      <group>L1_Format</group>
      <groupName>格式问题</groupName>
      <ability>L2_HalfPunc</ability>
      <abilityName>全半角检查</abilityName>
      <candidateList>
        <item>－</item>
      </candidateList>
      <explain>文本全半角错误。</explain>
      <paraID> C382008</paraID>
      <start>15</start>
      <end>16</end>
      <status>ignored</status>
      <modifiedWord/>
      <trackRevisions>false</trackRevisions>
    </reviewItem>
    <reviewItem>
      <errorID>7fb712fd-13fc-4c67-ba72-41137a7dffce</errorID>
      <errorWord>-</errorWord>
      <group>L1_Format</group>
      <groupName>格式问题</groupName>
      <ability>L2_HalfPunc</ability>
      <abilityName>全半角检查</abilityName>
      <candidateList>
        <item>－</item>
      </candidateList>
      <explain>文本全半角错误。</explain>
      <paraID>349D85E4</paraID>
      <start>8</start>
      <end>9</end>
      <status>ignored</status>
      <modifiedWord/>
      <trackRevisions>false</trackRevisions>
    </reviewItem>
    <reviewItem>
      <errorID>5db8c119-015f-4aac-a666-80757f8917aa</errorID>
      <errorWord>-</errorWord>
      <group>L1_Format</group>
      <groupName>格式问题</groupName>
      <ability>L2_HalfPunc</ability>
      <abilityName>全半角检查</abilityName>
      <candidateList>
        <item>－</item>
      </candidateList>
      <explain>文本全半角错误。</explain>
      <paraID>1900D529</paraID>
      <start>7</start>
      <end>8</end>
      <status>ignored</status>
      <modifiedWord/>
      <trackRevisions>false</trackRevisions>
    </reviewItem>
    <reviewItem>
      <errorID>24c40cde-5df9-4e4a-a0a5-36a63f198cc5</errorID>
      <errorWord>-</errorWord>
      <group>L1_Format</group>
      <groupName>格式问题</groupName>
      <ability>L2_HalfPunc</ability>
      <abilityName>全半角检查</abilityName>
      <candidateList>
        <item>－</item>
      </candidateList>
      <explain>文本全半角错误。</explain>
      <paraID>3D0C8378</paraID>
      <start>7</start>
      <end>8</end>
      <status>ignored</status>
      <modifiedWord/>
      <trackRevisions>false</trackRevisions>
    </reviewItem>
    <reviewItem>
      <errorID>4e887636-74f3-46cd-b2e8-ea74f1a4d7a2</errorID>
      <errorWord>-</errorWord>
      <group>L1_Format</group>
      <groupName>格式问题</groupName>
      <ability>L2_HalfPunc</ability>
      <abilityName>全半角检查</abilityName>
      <candidateList>
        <item>－</item>
      </candidateList>
      <explain>文本全半角错误。</explain>
      <paraID> 306B02C</paraID>
      <start>14</start>
      <end>15</end>
      <status>ignored</status>
      <modifiedWord/>
      <trackRevisions>false</trackRevisions>
    </reviewItem>
    <reviewItem>
      <errorID>104ea5cc-1050-4eaf-a89a-3db05ab2cbaa</errorID>
      <errorWord>(</errorWord>
      <group>L1_Format</group>
      <groupName>格式问题</groupName>
      <ability>L2_HalfPunc</ability>
      <abilityName>全半角检查</abilityName>
      <candidateList>
        <item>（</item>
      </candidateList>
      <explain>文本全半角错误。</explain>
      <paraID>241D31E9</paraID>
      <start>15</start>
      <end>16</end>
      <status>modified</status>
      <modifiedWord>（</modifiedWord>
      <trackRevisions>false</trackRevisions>
    </reviewItem>
    <reviewItem>
      <errorID>f22b427b-e4f7-41da-8f46-c432480b409f</errorID>
      <errorWord>)</errorWord>
      <group>L1_Format</group>
      <groupName>格式问题</groupName>
      <ability>L2_HalfPunc</ability>
      <abilityName>全半角检查</abilityName>
      <candidateList>
        <item>）</item>
      </candidateList>
      <explain>文本全半角错误。</explain>
      <paraID>241D31E9</paraID>
      <start>26</start>
      <end>27</end>
      <status>modified</status>
      <modifiedWord>）</modifiedWord>
      <trackRevisions>false</trackRevisions>
    </reviewItem>
    <reviewItem>
      <errorID>37097e58-17d8-4060-a2a3-d63339495c45</errorID>
      <errorWord>不少于二次</errorWord>
      <group>L1_Word</group>
      <groupName>字词问题</groupName>
      <ability>L2_Typo</ability>
      <abilityName>字词错误</abilityName>
      <candidateList>
        <item>不少于两次</item>
      </candidateList>
      <explain/>
      <paraID>3A5B01BD</paraID>
      <start>7</start>
      <end>12</end>
      <status>modified</status>
      <modifiedWord>不少于两次</modifiedWord>
      <trackRevisions>false</trackRevisions>
    </reviewItem>
    <reviewItem>
      <errorID>3bade9bf-30d9-473f-a842-df417c7ff03c</errorID>
      <errorWord>出来</errorWord>
      <group>L1_Word</group>
      <groupName>字词问题</groupName>
      <ability>L2_Typo</ability>
      <abilityName>字词错误</abilityName>
      <candidateList>
        <item>处理</item>
      </candidateList>
      <explain/>
      <paraID>428646CB</paraID>
      <start>121</start>
      <end>123</end>
      <status>modified</status>
      <modifiedWord>处理</modifiedWord>
      <trackRevisions>false</trackRevisions>
    </reviewItem>
    <reviewItem>
      <errorID>aebc7ec3-fede-4889-b9ff-ff905781f94c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461C08F6</paraID>
      <start>53</start>
      <end>54</end>
      <status>ignored</status>
      <modifiedWord/>
      <trackRevisions>false</trackRevisions>
    </reviewItem>
    <reviewItem>
      <errorID>cd14e2c8-dde4-42aa-af98-a192307157c7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461C08F6</paraID>
      <start>65</start>
      <end>66</end>
      <status>ignored</status>
      <modifiedWord/>
      <trackRevisions>false</trackRevisions>
    </reviewItem>
    <reviewItem>
      <errorID>f7db667a-579f-4c01-99ef-d41529f612ff</errorID>
      <errorWord>积淤</errorWord>
      <group>L1_Word</group>
      <groupName>字词问题</groupName>
      <ability>L2_Typo</ability>
      <abilityName>字词错误</abilityName>
      <candidateList>
        <item>淤积</item>
      </candidateList>
      <explain/>
      <paraID>461C08F6</paraID>
      <start>112</start>
      <end>114</end>
      <status>unmodified</status>
      <modifiedWord/>
      <trackRevisions>false</trackRevisions>
    </reviewItem>
    <reviewItem>
      <errorID>208764f8-3d0b-4184-82ab-057363006e6b</errorID>
      <errorWord>-</errorWord>
      <group>L1_Format</group>
      <groupName>格式问题</groupName>
      <ability>L2_HalfPunc</ability>
      <abilityName>全半角检查</abilityName>
      <candidateList>
        <item>－</item>
      </candidateList>
      <explain>文本全半角错误。</explain>
      <paraID>3DEF8DBC</paraID>
      <start>17</start>
      <end>18</end>
      <status>ignored</status>
      <modifiedWord/>
      <trackRevisions>false</trackRevisions>
    </reviewItem>
    <reviewItem>
      <errorID>fc51caf8-c2a5-4d18-87c8-8912447a75c6</errorID>
      <errorWord>-</errorWord>
      <group>L1_Format</group>
      <groupName>格式问题</groupName>
      <ability>L2_HalfPunc</ability>
      <abilityName>全半角检查</abilityName>
      <candidateList>
        <item>－</item>
      </candidateList>
      <explain>文本全半角错误。</explain>
      <paraID>3DEF8DBC</paraID>
      <start>20</start>
      <end>21</end>
      <status>ignored</status>
      <modifiedWord/>
      <trackRevisions>false</trackRevisions>
    </reviewItem>
    <reviewItem>
      <errorID>58daba56-4e6d-47dd-ae12-92369c717561</errorID>
      <errorWord>-</errorWord>
      <group>L1_Format</group>
      <groupName>格式问题</groupName>
      <ability>L2_HalfPunc</ability>
      <abilityName>全半角检查</abilityName>
      <candidateList>
        <item>－</item>
      </candidateList>
      <explain>文本全半角错误。</explain>
      <paraID>3DEF8DBC</paraID>
      <start>23</start>
      <end>24</end>
      <status>ignored</status>
      <modifiedWord/>
      <trackRevisions>false</trackRevisions>
    </reviewItem>
    <reviewItem>
      <errorID>1add49b2-3397-4d46-bb13-a4d4edc499e3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3A8313C8</paraID>
      <start>0</start>
      <end>2</end>
      <status>unmodified</status>
      <modifiedWord/>
      <trackRevisions>false</trackRevisions>
    </reviewItem>
    <reviewItem>
      <errorID>9f7ca400-8b44-431c-95e9-9197b3f92fff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281E6677</paraID>
      <start>89</start>
      <end>90</end>
      <status>unmodified</status>
      <modifiedWord/>
      <trackRevisions>false</trackRevisions>
    </reviewItem>
    <reviewItem>
      <errorID>b0965734-f4a1-42a5-999b-98f12a037e32</errorID>
      <errorWord>地方法规</errorWord>
      <group>L1_Political</group>
      <groupName>政治性问题</groupName>
      <ability>L2_Unpolitical</ability>
      <abilityName>政治敏感错误</abilityName>
      <candidateList>
        <item>地方性法规</item>
      </candidateList>
      <explain/>
      <paraID>281E6677</paraID>
      <start>157</start>
      <end>162</end>
      <status>modified</status>
      <modifiedWord>地方性法规</modifiedWord>
      <trackRevisions>false</trackRevisions>
    </reviewItem>
    <reviewItem>
      <errorID>68d5e1b1-fd99-4e95-a81b-9f526e5748e2</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1AB9DF8D</paraID>
      <start>32</start>
      <end>34</end>
      <status>unmodified</status>
      <modifiedWord/>
      <trackRevisions>false</trackRevisions>
    </reviewItem>
    <reviewItem>
      <errorID>e24c3afb-a0ee-45a8-a96c-4be08f56d08b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6EF514C7</paraID>
      <start>0</start>
      <end>2</end>
      <status>unmodified</status>
      <modifiedWord/>
      <trackRevisions>false</trackRevisions>
    </reviewItem>
    <reviewItem>
      <errorID>7a72a3da-c2a8-452a-9fb9-9248a2c070f4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74D824D9</paraID>
      <start>1</start>
      <end>3</end>
      <status>unmodified</status>
      <modifiedWord/>
      <trackRevisions>false</trackRevisions>
    </reviewItem>
    <reviewItem>
      <errorID>b331a57d-4156-4807-ba47-1acba7e50067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32AEF71C</paraID>
      <start>13</start>
      <end>16</end>
      <status>unmodified</status>
      <modifiedWord/>
      <trackRevisions>false</trackRevisions>
    </reviewItem>
    <reviewItem>
      <errorID>79497157-0ad7-4ff6-ac73-e42b11ab7942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50B2CD1C</paraID>
      <start>0</start>
      <end>2</end>
      <status>unmodified</status>
      <modifiedWord/>
      <trackRevisions>false</trackRevisions>
    </reviewItem>
    <reviewItem>
      <errorID>490ee78c-21ef-4ad6-a6d0-dfd456dd4441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21A43595</paraID>
      <start>0</start>
      <end>2</end>
      <status>unmodified</status>
      <modifiedWord/>
      <trackRevisions>false</trackRevisions>
    </reviewItem>
    <reviewItem>
      <errorID>646f6512-411f-45b9-a4c5-89c2ac1b77e6</errorID>
      <errorWord>-</errorWord>
      <group>L1_Format</group>
      <groupName>格式问题</groupName>
      <ability>L2_HalfPunc</ability>
      <abilityName>全半角检查</abilityName>
      <candidateList>
        <item>－</item>
      </candidateList>
      <explain>文本全半角错误。</explain>
      <paraID>71CBA4C1</paraID>
      <start>8</start>
      <end>9</end>
      <status>ignored</status>
      <modifiedWord/>
      <trackRevisions>false</trackRevisions>
    </reviewItem>
    <reviewItem>
      <errorID>b79c246b-d767-4c29-8d26-1ec52107d146</errorID>
      <errorWord>-</errorWord>
      <group>L1_Format</group>
      <groupName>格式问题</groupName>
      <ability>L2_HalfPunc</ability>
      <abilityName>全半角检查</abilityName>
      <candidateList>
        <item>－</item>
      </candidateList>
      <explain>文本全半角错误。</explain>
      <paraID>2F0DDB8D</paraID>
      <start>7</start>
      <end>8</end>
      <status>ignored</status>
      <modifiedWord/>
      <trackRevisions>false</trackRevisions>
    </reviewItem>
    <reviewItem>
      <errorID>7a8c88a1-aa2c-4469-8de3-1ab907ab69b0</errorID>
      <errorWord>-</errorWord>
      <group>L1_Format</group>
      <groupName>格式问题</groupName>
      <ability>L2_HalfPunc</ability>
      <abilityName>全半角检查</abilityName>
      <candidateList>
        <item>－</item>
      </candidateList>
      <explain>文本全半角错误。</explain>
      <paraID> D242899</paraID>
      <start>9</start>
      <end>10</end>
      <status>ignored</status>
      <modifiedWord/>
      <trackRevisions>false</trackRevisions>
    </reviewItem>
    <reviewItem>
      <errorID>a6149458-9ad4-4456-827c-d4a40b7453e9</errorID>
      <errorWord>-</errorWord>
      <group>L1_Format</group>
      <groupName>格式问题</groupName>
      <ability>L2_HalfPunc</ability>
      <abilityName>全半角检查</abilityName>
      <candidateList>
        <item>－</item>
      </candidateList>
      <explain>文本全半角错误。</explain>
      <paraID>6499506F</paraID>
      <start>9</start>
      <end>10</end>
      <status>ignored</status>
      <modifiedWord/>
      <trackRevisions>false</trackRevisions>
    </reviewItem>
    <reviewItem>
      <errorID>12beca33-815a-458d-9be4-449d64b77d0d</errorID>
      <errorWord>-</errorWord>
      <group>L1_Format</group>
      <groupName>格式问题</groupName>
      <ability>L2_HalfPunc</ability>
      <abilityName>全半角检查</abilityName>
      <candidateList>
        <item>－</item>
      </candidateList>
      <explain>文本全半角错误。</explain>
      <paraID>5F088C25</paraID>
      <start>7</start>
      <end>8</end>
      <status>ignored</status>
      <modifiedWord/>
      <trackRevisions>false</trackRevisions>
    </reviewItem>
    <reviewItem>
      <errorID>b40c2548-8dc0-4993-9b70-d53b3879c4b9</errorID>
      <errorWord>-</errorWord>
      <group>L1_Format</group>
      <groupName>格式问题</groupName>
      <ability>L2_HalfPunc</ability>
      <abilityName>全半角检查</abilityName>
      <candidateList>
        <item>－</item>
      </candidateList>
      <explain>文本全半角错误。</explain>
      <paraID>2A7B7B55</paraID>
      <start>9</start>
      <end>10</end>
      <status>ignored</status>
      <modifiedWord/>
      <trackRevisions>false</trackRevisions>
    </reviewItem>
    <reviewItem>
      <errorID>1b6ffdab-4fba-45ff-a222-c72f769121ba</errorID>
      <errorWord>-</errorWord>
      <group>L1_Format</group>
      <groupName>格式问题</groupName>
      <ability>L2_HalfPunc</ability>
      <abilityName>全半角检查</abilityName>
      <candidateList>
        <item>－</item>
      </candidateList>
      <explain>文本全半角错误。</explain>
      <paraID>6046BC48</paraID>
      <start>9</start>
      <end>10</end>
      <status>ignored</status>
      <modifiedWord/>
      <trackRevisions>false</trackRevisions>
    </reviewItem>
    <reviewItem>
      <errorID>83c9557c-4d6b-4905-b29f-6df350407cf2</errorID>
      <errorWord>-</errorWord>
      <group>L1_Format</group>
      <groupName>格式问题</groupName>
      <ability>L2_HalfPunc</ability>
      <abilityName>全半角检查</abilityName>
      <candidateList>
        <item>－</item>
      </candidateList>
      <explain>文本全半角错误。</explain>
      <paraID>135812C6</paraID>
      <start>12</start>
      <end>13</end>
      <status>ignored</status>
      <modifiedWord/>
      <trackRevisions>false</trackRevisions>
    </reviewItem>
    <reviewItem>
      <errorID>f1312e5e-4a19-450b-95d7-fd02c8497044</errorID>
      <errorWord>-</errorWord>
      <group>L1_Format</group>
      <groupName>格式问题</groupName>
      <ability>L2_HalfPunc</ability>
      <abilityName>全半角检查</abilityName>
      <candidateList>
        <item>－</item>
      </candidateList>
      <explain>文本全半角错误。</explain>
      <paraID>36F75B52</paraID>
      <start>7</start>
      <end>8</end>
      <status>ignored</status>
      <modifiedWord/>
      <trackRevisions>false</trackRevisions>
    </reviewItem>
    <reviewItem>
      <errorID>eaff4867-3313-487c-86c7-1816eb404966</errorID>
      <errorWord>-</errorWord>
      <group>L1_Format</group>
      <groupName>格式问题</groupName>
      <ability>L2_HalfPunc</ability>
      <abilityName>全半角检查</abilityName>
      <candidateList>
        <item>－</item>
      </candidateList>
      <explain>文本全半角错误。</explain>
      <paraID>36F75B52</paraID>
      <start>15</start>
      <end>16</end>
      <status>ignored</status>
      <modifiedWord/>
      <trackRevisions>false</trackRevisions>
    </reviewItem>
    <reviewItem>
      <errorID>131e5e13-815b-4c70-bfec-a399094c3181</errorID>
      <errorWord>-</errorWord>
      <group>L1_Format</group>
      <groupName>格式问题</groupName>
      <ability>L2_HalfPunc</ability>
      <abilityName>全半角检查</abilityName>
      <candidateList>
        <item>－</item>
      </candidateList>
      <explain>文本全半角错误。</explain>
      <paraID>5F9646D4</paraID>
      <start>8</start>
      <end>9</end>
      <status>ignored</status>
      <modifiedWord/>
      <trackRevisions>false</trackRevisions>
    </reviewItem>
    <reviewItem>
      <errorID>ab82de67-cbb8-4f0b-aef2-05372dc2e284</errorID>
      <errorWord>-</errorWord>
      <group>L1_Format</group>
      <groupName>格式问题</groupName>
      <ability>L2_HalfPunc</ability>
      <abilityName>全半角检查</abilityName>
      <candidateList>
        <item>－</item>
      </candidateList>
      <explain>文本全半角错误。</explain>
      <paraID>2A2761A2</paraID>
      <start>7</start>
      <end>8</end>
      <status>ignored</status>
      <modifiedWord/>
      <trackRevisions>false</trackRevisions>
    </reviewItem>
    <reviewItem>
      <errorID>29788a4f-bec8-40f6-a84f-c419c8a49c7b</errorID>
      <errorWord>-</errorWord>
      <group>L1_Format</group>
      <groupName>格式问题</groupName>
      <ability>L2_HalfPunc</ability>
      <abilityName>全半角检查</abilityName>
      <candidateList>
        <item>－</item>
      </candidateList>
      <explain>文本全半角错误。</explain>
      <paraID>51207339</paraID>
      <start>7</start>
      <end>8</end>
      <status>ignored</status>
      <modifiedWord/>
      <trackRevisions>false</trackRevisions>
    </reviewItem>
    <reviewItem>
      <errorID>7badd116-308e-4e45-b5bc-29eefe833782</errorID>
      <errorWord>-</errorWord>
      <group>L1_Format</group>
      <groupName>格式问题</groupName>
      <ability>L2_HalfPunc</ability>
      <abilityName>全半角检查</abilityName>
      <candidateList>
        <item>－</item>
      </candidateList>
      <explain>文本全半角错误。</explain>
      <paraID>7FA6B924</paraID>
      <start>14</start>
      <end>15</end>
      <status>ignored</status>
      <modifiedWord/>
      <trackRevisions>false</trackRevisions>
    </reviewItem>
    <reviewItem>
      <errorID>5c56869c-d594-48f9-a540-d8febb023899</errorID>
      <errorWord>(</errorWord>
      <group>L1_Format</group>
      <groupName>格式问题</groupName>
      <ability>L2_HalfPunc</ability>
      <abilityName>全半角检查</abilityName>
      <candidateList>
        <item>（</item>
      </candidateList>
      <explain>文本全半角错误。</explain>
      <paraID>68DB17E1</paraID>
      <start>16</start>
      <end>17</end>
      <status>modified</status>
      <modifiedWord>（</modifiedWord>
      <trackRevisions>false</trackRevisions>
    </reviewItem>
    <reviewItem>
      <errorID>cf95f012-5884-4b6a-9adf-156912c50811</errorID>
      <errorWord>)</errorWord>
      <group>L1_Format</group>
      <groupName>格式问题</groupName>
      <ability>L2_HalfPunc</ability>
      <abilityName>全半角检查</abilityName>
      <candidateList>
        <item>）</item>
      </candidateList>
      <explain>文本全半角错误。</explain>
      <paraID>68DB17E1</paraID>
      <start>27</start>
      <end>28</end>
      <status>modified</status>
      <modifiedWord>）</modifiedWord>
      <trackRevisions>false</trackRevisions>
    </reviewItem>
    <reviewItem>
      <errorID>85fb69ba-4ccb-409d-8f9f-e9d341790e78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ECC0B7F</paraID>
      <start>0</start>
      <end>2</end>
      <status>unmodified</status>
      <modifiedWord/>
      <trackRevisions>false</trackRevisions>
    </reviewItem>
    <reviewItem>
      <errorID>9093f7d6-2997-4b94-a821-29005d7cffb7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68A39279</paraID>
      <start>0</start>
      <end>2</end>
      <status>unmodified</status>
      <modifiedWord/>
      <trackRevisions>false</trackRevisions>
    </reviewItem>
    <reviewItem>
      <errorID>055d5121-9c17-4cef-a254-d4d250b35585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355F380</paraID>
      <start>82</start>
      <end>83</end>
      <status>unmodified</status>
      <modifiedWord/>
      <trackRevisions>false</trackRevisions>
    </reviewItem>
    <reviewItem>
      <errorID>be7cc373-69c5-41b1-83f9-e3c4a8fbe972</errorID>
      <errorWord>地方法规</errorWord>
      <group>L1_Political</group>
      <groupName>政治性问题</groupName>
      <ability>L2_Unpolitical</ability>
      <abilityName>政治敏感错误</abilityName>
      <candidateList>
        <item>地方性法规</item>
      </candidateList>
      <explain/>
      <paraID> 355F380</paraID>
      <start>150</start>
      <end>155</end>
      <status>modified</status>
      <modifiedWord>地方性法规</modifiedWord>
      <trackRevisions>false</trackRevisions>
    </reviewItem>
    <reviewItem>
      <errorID>516a2bc1-2023-4044-aa82-64d73efdb9ab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15D4CF24</paraID>
      <start>0</start>
      <end>2</end>
      <status>unmodified</status>
      <modifiedWord/>
      <trackRevisions>false</trackRevisions>
    </reviewItem>
    <reviewItem>
      <errorID>0f7e85d4-8132-4a0c-b6cb-d79558713e0e</errorID>
      <errorWord>:</errorWord>
      <group>L1_Format</group>
      <groupName>格式问题</groupName>
      <ability>L2_HalfPunc</ability>
      <abilityName>全半角检查</abilityName>
      <candidateList>
        <item>：</item>
      </candidateList>
      <explain>文本全半角错误。</explain>
      <paraID>13BFD4DD</paraID>
      <start>4</start>
      <end>5</end>
      <status>unmodified</status>
      <modifiedWord/>
      <trackRevisions>false</trackRevisions>
    </reviewItem>
    <reviewItem>
      <errorID>b6ecc39b-c6f7-414f-93d4-8957004e59c8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179DD325</paraID>
      <start>0</start>
      <end>2</end>
      <status>unmodified</status>
      <modifiedWord/>
      <trackRevisions>false</trackRevisions>
    </reviewItem>
    <reviewItem>
      <errorID>565b68e4-79fd-4482-ada3-9f7692a7644b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2A961813</paraID>
      <start>0</start>
      <end>3</end>
      <status>unmodified</status>
      <modifiedWord/>
      <trackRevisions>false</trackRevisions>
    </reviewItem>
    <reviewItem>
      <errorID>aa868b05-2773-4f32-b9e0-14a8a0118d36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78581DB4</paraID>
      <start>0</start>
      <end>3</end>
      <status>unmodified</status>
      <modifiedWord/>
      <trackRevisions>false</trackRevisions>
    </reviewItem>
    <reviewItem>
      <errorID>19139ee1-bf69-4ecb-9ddc-d3c93bb716db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26FED959</paraID>
      <start>0</start>
      <end>3</end>
      <status>unmodified</status>
      <modifiedWord/>
      <trackRevisions>false</trackRevisions>
    </reviewItem>
    <reviewItem>
      <errorID>ae9b117e-983a-4a5f-b37d-00f8c0907e28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5C0EC43F</paraID>
      <start>0</start>
      <end>3</end>
      <status>unmodified</status>
      <modifiedWord/>
      <trackRevisions>false</trackRevisions>
    </reviewItem>
    <reviewItem>
      <errorID>fdeefc8f-a153-46aa-9e5a-d22adcadb487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4E31FE1A</paraID>
      <start>0</start>
      <end>3</end>
      <status>unmodified</status>
      <modifiedWord/>
      <trackRevisions>false</trackRevisions>
    </reviewItem>
    <reviewItem>
      <errorID>ebdfe270-a167-41bd-8c21-38047bc66f28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12B03C4</paraID>
      <start>0</start>
      <end>2</end>
      <status>unmodified</status>
      <modifiedWord/>
      <trackRevisions>false</trackRevisions>
    </reviewItem>
    <reviewItem>
      <errorID>2355fb2a-308d-4291-917f-d47cfeb9dc37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363EEF13</paraID>
      <start>0</start>
      <end>2</end>
      <status>unmodified</status>
      <modifiedWord/>
      <trackRevisions>false</trackRevisions>
    </reviewItem>
    <reviewItem>
      <errorID>ab3e375f-4d0f-477c-a65f-34bfd0c18e2e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387D0B59</paraID>
      <start>0</start>
      <end>2</end>
      <status>unmodified</status>
      <modifiedWord/>
      <trackRevisions>false</trackRevisions>
    </reviewItem>
    <reviewItem>
      <errorID>c0da9f68-b3b2-4064-9e2a-0d2f9b71d4d0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3C8405FE</paraID>
      <start>0</start>
      <end>3</end>
      <status>unmodified</status>
      <modifiedWord/>
      <trackRevisions>false</trackRevisions>
    </reviewItem>
    <reviewItem>
      <errorID>6e771dd1-a103-4885-838b-fe160bc48fcb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60A2A828</paraID>
      <start>0</start>
      <end>3</end>
      <status>unmodified</status>
      <modifiedWord/>
      <trackRevisions>false</trackRevisions>
    </reviewItem>
    <reviewItem>
      <errorID>b54b61e7-1fc6-42ea-af66-4b6c6804bf6d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33EC0148</paraID>
      <start>0</start>
      <end>3</end>
      <status>unmodified</status>
      <modifiedWord/>
      <trackRevisions>false</trackRevisions>
    </reviewItem>
    <reviewItem>
      <errorID>02855be5-0225-4573-8765-f488a2591896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38C4A381</paraID>
      <start>0</start>
      <end>3</end>
      <status>unmodified</status>
      <modifiedWord/>
      <trackRevisions>false</trackRevisions>
    </reviewItem>
    <reviewItem>
      <errorID>a9f26950-56ce-496e-a0e0-fb9dd28575f6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681D2D10</paraID>
      <start>1</start>
      <end>3</end>
      <status>unmodified</status>
      <modifiedWord/>
      <trackRevisions>false</trackRevisions>
    </reviewItem>
    <reviewItem>
      <errorID>15750072-9cb1-49c0-8664-0195d39bcf03</errorID>
      <errorWord>(</errorWord>
      <group>L1_Format</group>
      <groupName>格式问题</groupName>
      <ability>L2_HalfPunc</ability>
      <abilityName>全半角检查</abilityName>
      <candidateList>
        <item>（</item>
      </candidateList>
      <explain>文本全半角错误。</explain>
      <paraID>3F85613B</paraID>
      <start>10</start>
      <end>11</end>
      <status>modified</status>
      <modifiedWord>（</modifiedWord>
      <trackRevisions>false</trackRevisions>
    </reviewItem>
    <reviewItem>
      <errorID>3d441dcc-ae9a-48c3-bf83-4f2a82618e78</errorID>
      <errorWord>有持</errorWord>
      <group>L1_Word</group>
      <groupName>字词问题</groupName>
      <ability>L2_Typo</ability>
      <abilityName>字词错误</abilityName>
      <candidateList>
        <item>持有</item>
      </candidateList>
      <explain/>
      <paraID>3F85613B</paraID>
      <start>14</start>
      <end>16</end>
      <status>unmodified</status>
      <modifiedWord/>
      <trackRevisions>false</trackRevisions>
    </reviewItem>
    <reviewItem>
      <errorID>9fa60499-6ff9-47da-9407-c475c24d7c88</errorID>
      <errorWord>)</errorWord>
      <group>L1_Format</group>
      <groupName>格式问题</groupName>
      <ability>L2_HalfPunc</ability>
      <abilityName>全半角检查</abilityName>
      <candidateList>
        <item>）</item>
      </candidateList>
      <explain>文本全半角错误。</explain>
      <paraID>3F85613B</paraID>
      <start>30</start>
      <end>31</end>
      <status>modified</status>
      <modifiedWord>）</modifiedWord>
      <trackRevisions>false</trackRevisions>
    </reviewItem>
    <reviewItem>
      <errorID>660cfa26-bbf5-4cbe-a1ee-e3eb5e383bf0</errorID>
      <errorWord>详实</errorWord>
      <group>L1_Word</group>
      <groupName>字词问题</groupName>
      <ability>L2_Typo</ability>
      <abilityName>字词错误</abilityName>
      <candidateList>
        <item>翔实</item>
      </candidateList>
      <explain>存在发音相同字词的误用。</explain>
      <paraID>673C36FA</paraID>
      <start>48</start>
      <end>50</end>
      <status>unmodified</status>
      <modifiedWord/>
      <trackRevisions>false</trackRevisions>
    </reviewItem>
    <reviewItem>
      <errorID>de38e82e-70d2-45d8-8ecd-1a92e68d4e9b</errorID>
      <errorWord>待</errorWord>
      <group>L1_Word</group>
      <groupName>字词问题</groupName>
      <ability>L2_Typo</ability>
      <abilityName>字词错误</abilityName>
      <candidateList>
        <item>有待</item>
      </candidateList>
      <explain/>
      <paraID>673C36FA</paraID>
      <start>80</start>
      <end>81</end>
      <status>unmodified</status>
      <modifiedWord/>
      <trackRevisions>false</trackRevisions>
    </reviewItem>
    <reviewItem>
      <errorID>2c53c9f9-ff2b-4512-8936-9ad81bb80bb9</errorID>
      <errorWord>详实</errorWord>
      <group>L1_Word</group>
      <groupName>字词问题</groupName>
      <ability>L2_Typo</ability>
      <abilityName>字词错误</abilityName>
      <candidateList>
        <item>翔实</item>
      </candidateList>
      <explain>存在发音相同字词的误用。</explain>
      <paraID>  E84C74</paraID>
      <start>50</start>
      <end>52</end>
      <status>unmodified</status>
      <modifiedWord/>
      <trackRevisions>false</trackRevisions>
    </reviewItem>
    <reviewItem>
      <errorID>c37644e9-94f7-4449-a0b4-b0caf32ed59d</errorID>
      <errorWord>待</errorWord>
      <group>L1_Word</group>
      <groupName>字词问题</groupName>
      <ability>L2_Typo</ability>
      <abilityName>字词错误</abilityName>
      <candidateList>
        <item>有待</item>
      </candidateList>
      <explain/>
      <paraID>  E84C74</paraID>
      <start>82</start>
      <end>83</end>
      <status>unmodified</status>
      <modifiedWord/>
      <trackRevisions>false</trackRevisions>
    </reviewItem>
    <reviewItem>
      <errorID>ae2c8ca8-4f7d-46e1-a9c4-d64cfbbbaf45</errorID>
      <errorWord>详实</errorWord>
      <group>L1_Word</group>
      <groupName>字词问题</groupName>
      <ability>L2_Typo</ability>
      <abilityName>字词错误</abilityName>
      <candidateList>
        <item>翔实</item>
      </candidateList>
      <explain>存在发音相同字词的误用。</explain>
      <paraID>3AA85346</paraID>
      <start>44</start>
      <end>46</end>
      <status>unmodified</status>
      <modifiedWord/>
      <trackRevisions>false</trackRevisions>
    </reviewItem>
    <reviewItem>
      <errorID>da2c4441-8239-416c-b700-709807c59e2a</errorID>
      <errorWord>待</errorWord>
      <group>L1_Word</group>
      <groupName>字词问题</groupName>
      <ability>L2_Typo</ability>
      <abilityName>字词错误</abilityName>
      <candidateList>
        <item>有待</item>
      </candidateList>
      <explain/>
      <paraID>3AA85346</paraID>
      <start>76</start>
      <end>77</end>
      <status>unmodified</status>
      <modifiedWord/>
      <trackRevisions>false</trackRevisions>
    </reviewItem>
    <reviewItem>
      <errorID>1cad8f0b-8d85-4b39-8afc-ab1ecc468575</errorID>
      <errorWord>详实</errorWord>
      <group>L1_Word</group>
      <groupName>字词问题</groupName>
      <ability>L2_Typo</ability>
      <abilityName>字词错误</abilityName>
      <candidateList>
        <item>翔实</item>
      </candidateList>
      <explain>存在发音相同字词的误用。</explain>
      <paraID>497F3B17</paraID>
      <start>49</start>
      <end>51</end>
      <status>unmodified</status>
      <modifiedWord/>
      <trackRevisions>false</trackRevisions>
    </reviewItem>
    <reviewItem>
      <errorID>532075b7-2ca0-483f-b80e-1eedff061da6</errorID>
      <errorWord>待</errorWord>
      <group>L1_Word</group>
      <groupName>字词问题</groupName>
      <ability>L2_Typo</ability>
      <abilityName>字词错误</abilityName>
      <candidateList>
        <item>有待</item>
      </candidateList>
      <explain/>
      <paraID>497F3B17</paraID>
      <start>81</start>
      <end>82</end>
      <status>unmodified</status>
      <modifiedWord/>
      <trackRevisions>false</trackRevisions>
    </reviewItem>
    <reviewItem>
      <errorID>133be66d-984e-45ae-90f1-dbfd6e604943</errorID>
      <errorWord>详实</errorWord>
      <group>L1_Word</group>
      <groupName>字词问题</groupName>
      <ability>L2_Typo</ability>
      <abilityName>字词错误</abilityName>
      <candidateList>
        <item>翔实</item>
      </candidateList>
      <explain>存在发音相同字词的误用。</explain>
      <paraID> 8520666</paraID>
      <start>56</start>
      <end>58</end>
      <status>unmodified</status>
      <modifiedWord/>
      <trackRevisions>false</trackRevisions>
    </reviewItem>
    <reviewItem>
      <errorID>50356dd9-94fa-4e0f-a702-693857a75caa</errorID>
      <errorWord>待</errorWord>
      <group>L1_Word</group>
      <groupName>字词问题</groupName>
      <ability>L2_Typo</ability>
      <abilityName>字词错误</abilityName>
      <candidateList>
        <item>有待</item>
      </candidateList>
      <explain/>
      <paraID> 8520666</paraID>
      <start>88</start>
      <end>89</end>
      <status>unmodified</status>
      <modifiedWord/>
      <trackRevisions>false</trackRevisions>
    </reviewItem>
    <reviewItem>
      <errorID>6a70fcae-7903-4b83-8b52-ac0c05c144cf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60C7DDBD</paraID>
      <start>11</start>
      <end>12</end>
      <status>ignored</status>
      <modifiedWord/>
      <trackRevisions>false</trackRevisions>
    </reviewItem>
    <reviewItem>
      <errorID>1ad8c069-3cab-4176-abbc-25d5195dc5b8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63E25B90</paraID>
      <start>4</start>
      <end>5</end>
      <status>ignored</status>
      <modifiedWord/>
      <trackRevisions>false</trackRevisions>
    </reviewItem>
    <reviewItem>
      <errorID>b299e2e6-4c23-45c1-a56e-222d5661b38f</errorID>
      <errorWord>（</errorWord>
      <group>L1_Punc</group>
      <groupName>标点问题</groupName>
      <ability>L2_Punc</ability>
      <abilityName>标点符号检查</abilityName>
      <candidateList/>
      <explain>同一形式括号套用。</explain>
      <paraID>60E131FF</paraID>
      <start>105</start>
      <end>106</end>
      <status>unmodified</status>
      <modifiedWord/>
      <trackRevisions>false</trackRevisions>
    </reviewItem>
    <reviewItem>
      <errorID>efdd1968-ca7d-4096-8dec-b3d00b1f2656</errorID>
      <errorWord>）</errorWord>
      <group>L1_Punc</group>
      <groupName>标点问题</groupName>
      <ability>L2_Punc</ability>
      <abilityName>标点符号检查</abilityName>
      <candidateList/>
      <explain>同一形式括号套用。</explain>
      <paraID>60E131FF</paraID>
      <start>114</start>
      <end>115</end>
      <status>unmodified</status>
      <modifiedWord/>
      <trackRevisions>false</trackRevisions>
    </reviewItem>
    <reviewItem>
      <errorID>892a248f-84e9-4ac6-be6d-673c3c410c63</errorID>
      <errorWord>（</errorWord>
      <group>L1_Punc</group>
      <groupName>标点问题</groupName>
      <ability>L2_Punc</ability>
      <abilityName>标点符号检查</abilityName>
      <candidateList/>
      <explain>同一形式括号套用。</explain>
      <paraID>60E131FF</paraID>
      <start>245</start>
      <end>246</end>
      <status>unmodified</status>
      <modifiedWord/>
      <trackRevisions>false</trackRevisions>
    </reviewItem>
    <reviewItem>
      <errorID>c6dd7b4f-2754-446f-8508-79c78a30875b</errorID>
      <errorWord>）</errorWord>
      <group>L1_Punc</group>
      <groupName>标点问题</groupName>
      <ability>L2_Punc</ability>
      <abilityName>标点符号检查</abilityName>
      <candidateList/>
      <explain>同一形式括号套用。</explain>
      <paraID>60E131FF</paraID>
      <start>254</start>
      <end>255</end>
      <status>unmodified</status>
      <modifiedWord/>
      <trackRevisions>false</trackRevisions>
    </reviewItem>
    <reviewItem>
      <errorID>ed1fef2f-f11c-4b6d-92b5-013d43620fd9</errorID>
      <errorWord>不须</errorWord>
      <group>L1_Word</group>
      <groupName>字词问题</groupName>
      <ability>L2_Typo</ability>
      <abilityName>字词错误</abilityName>
      <candidateList>
        <item>无需</item>
      </candidateList>
      <explain>同“无须”。</explain>
      <paraID> 4F1A6D4</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B1AE7B-3636-4810-A404-C1D377F43A4B}">
  <ds:schemaRefs/>
</ds:datastoreItem>
</file>

<file path=docProps/app.xml><?xml version="1.0" encoding="utf-8"?>
<Properties xmlns="http://schemas.openxmlformats.org/officeDocument/2006/extended-properties" xmlns:vt="http://schemas.openxmlformats.org/officeDocument/2006/docPropsVTypes">
  <Template>Normal</Template>
  <Company>M</Company>
  <Pages>57</Pages>
  <Words>5956</Words>
  <Characters>6498</Characters>
  <TotalTime>4</TotalTime>
  <ScaleCrop>false</ScaleCrop>
  <LinksUpToDate>false</LinksUpToDate>
  <CharactersWithSpaces>6508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2025-07-04T04:21:00Z</dcterms:created>
  <dc:creator>时</dc:creator>
  <cp:lastModifiedBy>工作</cp:lastModifiedBy>
  <dcterms:modified xsi:type="dcterms:W3CDTF">2026-09-11T08:14:32Z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2052-12.1.0.28505</vt:lpwstr>
  </property>
  <property fmtid="{D5CDD505-2E9C-101B-9397-08002B2CF9AE}" pid="4" name="ICV">
    <vt:lpwstr>C169B4E68E0C4C23BCB3B6B7CF391A41_13</vt:lpwstr>
  </property>
</Properties>
</file>