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42"/>
        <w:ind w:firstLine="0"/>
        <w:rPr>
          <w:rFonts w:hint="eastAsia" w:eastAsia="黑体"/>
          <w:b/>
          <w:bCs/>
          <w:sz w:val="84"/>
        </w:rPr>
      </w:pPr>
      <w:r>
        <w:rPr>
          <w:rFonts w:hint="eastAsia" w:eastAsia="黑体"/>
          <w:b/>
          <w:bCs/>
          <w:sz w:val="84"/>
        </w:rPr>
      </w:r>
      <w:r/>
    </w:p>
    <w:p>
      <w:pPr>
        <w:pStyle w:val="842"/>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42"/>
        <w:ind w:firstLine="2249"/>
        <w:rPr>
          <w:rFonts w:hint="eastAsia"/>
          <w:b/>
          <w:bCs/>
          <w:sz w:val="32"/>
        </w:rPr>
      </w:pPr>
      <w:r>
        <w:rPr>
          <w:rFonts w:hint="eastAsia"/>
          <w:b/>
          <w:bCs/>
          <w:sz w:val="32"/>
        </w:rPr>
        <w:t xml:space="preserve">项目名称</w:t>
      </w:r>
      <w:r>
        <w:rPr>
          <w:rFonts w:hint="eastAsia" w:ascii="Arial" w:hAnsi="Arial" w:eastAsia="宋体" w:cs="Times New Roman"/>
          <w:b/>
          <w:bCs/>
          <w:sz w:val="32"/>
        </w:rPr>
        <w:t xml:space="preserve">：</w:t>
      </w:r>
      <w:r>
        <w:rPr>
          <w:rFonts w:hint="eastAsia" w:ascii="Arial" w:hAnsi="Arial" w:eastAsia="宋体" w:cs="Times New Roman"/>
          <w:b/>
          <w:bCs/>
          <w:sz w:val="32"/>
          <w:lang w:val="en-US" w:eastAsia="zh-CN"/>
        </w:rPr>
        <w:t xml:space="preserve">南通市</w:t>
      </w:r>
      <w:r>
        <w:rPr>
          <w:rFonts w:hint="eastAsia" w:ascii="Arial" w:hAnsi="Arial" w:eastAsia="宋体" w:cs="Times New Roman"/>
          <w:b/>
          <w:bCs/>
          <w:sz w:val="32"/>
        </w:rPr>
        <w:t xml:space="preserve">数字政府项目管理平台市县一体化改造</w:t>
      </w:r>
      <w:r>
        <w:rPr>
          <w:rFonts w:hint="eastAsia" w:ascii="Arial" w:hAnsi="Arial" w:eastAsia="宋体" w:cs="Times New Roman"/>
          <w:b/>
          <w:bCs/>
          <w:sz w:val="32"/>
          <w:lang w:val="en-US" w:eastAsia="zh-CN"/>
        </w:rPr>
        <w:t xml:space="preserve">项目</w:t>
      </w:r>
      <w:r>
        <w:rPr>
          <w:rFonts w:hint="eastAsia"/>
          <w:b/>
          <w:bCs/>
          <w:sz w:val="32"/>
        </w:rPr>
      </w:r>
      <w:r/>
    </w:p>
    <w:p>
      <w:pPr>
        <w:pStyle w:val="753"/>
        <w:ind w:left="2100" w:firstLine="161"/>
        <w:rPr>
          <w:b/>
          <w:color w:val="000000"/>
          <w:sz w:val="30"/>
          <w:szCs w:val="30"/>
        </w:rPr>
      </w:pPr>
      <w:r>
        <w:rPr>
          <w:rFonts w:hint="eastAsia"/>
          <w:b/>
          <w:bCs/>
          <w:color w:val="000000"/>
          <w:sz w:val="32"/>
        </w:rPr>
        <w:t xml:space="preserve">项目编号：JSZC-320</w:t>
      </w:r>
      <w:r>
        <w:rPr>
          <w:rFonts w:hint="eastAsia" w:ascii="Times New Roman" w:hAnsi="Times New Roman" w:eastAsia="宋体" w:cs="Times New Roman"/>
          <w:b/>
          <w:bCs/>
          <w:color w:val="000000"/>
          <w:sz w:val="32"/>
          <w:lang w:val="en-US" w:eastAsia="zh-CN"/>
        </w:rPr>
        <w:t xml:space="preserve">600-JZCG-G2026-0164     </w:t>
      </w:r>
      <w:r>
        <w:rPr>
          <w:rFonts w:hint="eastAsia"/>
          <w:b/>
          <w:color w:val="000000"/>
          <w:sz w:val="30"/>
          <w:szCs w:val="30"/>
        </w:rPr>
        <w:t xml:space="preserve">   </w:t>
      </w:r>
      <w:r>
        <w:rPr>
          <w:color w:val="000000"/>
        </w:rPr>
        <w:t xml:space="preserve">  </w:t>
      </w:r>
      <w:r>
        <w:rPr>
          <w:b/>
          <w:color w:val="000000"/>
          <w:sz w:val="30"/>
          <w:szCs w:val="30"/>
        </w:rPr>
        <w:t xml:space="preserve"> </w:t>
      </w:r>
      <w:r>
        <w:rPr>
          <w:b/>
          <w:color w:val="000000"/>
          <w:sz w:val="30"/>
          <w:szCs w:val="30"/>
        </w:rPr>
      </w:r>
      <w:r/>
    </w:p>
    <w:p>
      <w:pPr>
        <w:pStyle w:val="753"/>
        <w:ind w:left="2100"/>
        <w:rPr>
          <w:rFonts w:hint="eastAsia"/>
          <w:b/>
          <w:color w:val="000000"/>
          <w:sz w:val="30"/>
          <w:szCs w:val="30"/>
        </w:rPr>
      </w:pPr>
      <w:r>
        <w:rPr>
          <w:rFonts w:hint="eastAsia"/>
          <w:b/>
          <w:color w:val="000000"/>
          <w:sz w:val="30"/>
          <w:szCs w:val="30"/>
        </w:rPr>
        <w:t xml:space="preserve">（全流程电子化</w:t>
      </w:r>
      <w:r>
        <w:rPr>
          <w:b/>
          <w:color w:val="000000"/>
          <w:sz w:val="30"/>
          <w:szCs w:val="30"/>
        </w:rPr>
        <w:t xml:space="preserve">-</w:t>
      </w:r>
      <w:r>
        <w:rPr>
          <w:rFonts w:hint="eastAsia"/>
          <w:b/>
          <w:color w:val="000000"/>
          <w:sz w:val="30"/>
          <w:szCs w:val="30"/>
        </w:rPr>
        <w:t xml:space="preserve">服务类项目）</w:t>
      </w:r>
      <w:r>
        <w:rPr>
          <w:rFonts w:hint="eastAsia"/>
          <w:b/>
          <w:color w:val="000000"/>
          <w:sz w:val="30"/>
          <w:szCs w:val="30"/>
        </w:rPr>
      </w:r>
      <w:r/>
    </w:p>
    <w:p>
      <w:pPr>
        <w:pStyle w:val="842"/>
        <w:ind w:firstLine="0"/>
        <w:spacing w:before="0" w:after="0"/>
        <w:rPr>
          <w:rFonts w:hint="eastAsia" w:ascii="宋体" w:hAnsi="宋体"/>
        </w:rPr>
      </w:pPr>
      <w:r>
        <w:rPr>
          <w:rFonts w:hint="eastAsia" w:ascii="宋体" w:hAnsi="宋体"/>
        </w:rPr>
      </w:r>
      <w:r/>
    </w:p>
    <w:p>
      <w:pPr>
        <w:pStyle w:val="842"/>
        <w:ind w:firstLine="0"/>
        <w:spacing w:before="0" w:after="0"/>
        <w:rPr>
          <w:rFonts w:hint="eastAsia" w:ascii="宋体" w:hAnsi="宋体"/>
        </w:rPr>
      </w:pPr>
      <w:r>
        <w:rPr>
          <w:rFonts w:hint="eastAsia" w:ascii="宋体" w:hAnsi="宋体"/>
        </w:rPr>
      </w:r>
      <w:r/>
    </w:p>
    <w:p>
      <w:pPr>
        <w:pStyle w:val="842"/>
        <w:ind w:firstLine="0"/>
        <w:spacing w:before="0" w:after="0"/>
        <w:rPr>
          <w:rFonts w:hint="eastAsia" w:ascii="宋体" w:hAnsi="宋体"/>
        </w:rPr>
      </w:pPr>
      <w:r>
        <w:rPr>
          <w:rFonts w:hint="eastAsia" w:ascii="宋体" w:hAnsi="宋体"/>
        </w:rPr>
      </w:r>
      <w:r/>
    </w:p>
    <w:p>
      <w:pPr>
        <w:pStyle w:val="842"/>
        <w:ind w:firstLine="0"/>
        <w:spacing w:before="0" w:after="0"/>
        <w:rPr>
          <w:rFonts w:hint="eastAsia" w:ascii="宋体" w:hAnsi="宋体"/>
        </w:rPr>
      </w:pPr>
      <w:r>
        <w:rPr>
          <w:rFonts w:hint="eastAsia" w:ascii="宋体" w:hAnsi="宋体"/>
        </w:rPr>
      </w:r>
      <w:r/>
    </w:p>
    <w:p>
      <w:pPr>
        <w:pStyle w:val="842"/>
        <w:ind w:firstLine="0"/>
        <w:spacing w:before="0" w:after="0"/>
        <w:rPr>
          <w:rFonts w:hint="eastAsia" w:ascii="宋体" w:hAnsi="宋体"/>
        </w:rPr>
      </w:pPr>
      <w:r>
        <w:rPr>
          <w:rFonts w:hint="eastAsia" w:ascii="宋体" w:hAnsi="宋体"/>
        </w:rPr>
      </w:r>
      <w:r/>
    </w:p>
    <w:p>
      <w:pPr>
        <w:pStyle w:val="842"/>
        <w:ind w:firstLine="0"/>
        <w:spacing w:before="0" w:after="0"/>
        <w:rPr>
          <w:rFonts w:hint="eastAsia" w:ascii="宋体" w:hAnsi="宋体"/>
        </w:rPr>
      </w:pPr>
      <w:r>
        <w:rPr>
          <w:rFonts w:hint="eastAsia" w:ascii="宋体" w:hAnsi="宋体"/>
        </w:rPr>
      </w:r>
      <w:r/>
    </w:p>
    <w:p>
      <w:pPr>
        <w:pStyle w:val="842"/>
        <w:ind w:firstLine="0"/>
        <w:spacing w:before="0" w:after="0"/>
        <w:rPr>
          <w:rFonts w:hint="eastAsia" w:ascii="宋体" w:hAnsi="宋体"/>
        </w:rPr>
      </w:pPr>
      <w:r>
        <w:rPr>
          <w:rFonts w:hint="eastAsia" w:ascii="宋体" w:hAnsi="宋体"/>
        </w:rPr>
      </w:r>
      <w:r/>
    </w:p>
    <w:p>
      <w:pPr>
        <w:pStyle w:val="842"/>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南通市公共资源交易中心                      </w:t>
      </w:r>
      <w:r>
        <w:rPr>
          <w:rFonts w:hint="eastAsia" w:ascii="Arial" w:hAnsi="Arial" w:eastAsia="宋体" w:cs="Times New Roman"/>
          <w:b/>
          <w:bCs/>
          <w:sz w:val="32"/>
        </w:rPr>
      </w:r>
      <w:r/>
    </w:p>
    <w:p>
      <w:pPr>
        <w:pStyle w:val="842"/>
        <w:ind w:firstLine="0"/>
        <w:jc w:val="center"/>
        <w:rPr>
          <w:rFonts w:hint="eastAsia" w:ascii="Arial" w:hAnsi="Arial" w:eastAsia="宋体" w:cs="Times New Roman"/>
          <w:b/>
          <w:bCs/>
          <w:sz w:val="32"/>
        </w:rPr>
      </w:pPr>
      <w:r>
        <w:rPr>
          <w:rFonts w:hint="eastAsia" w:ascii="Arial" w:hAnsi="Arial" w:eastAsia="宋体" w:cs="Times New Roman"/>
          <w:b/>
          <w:bCs/>
          <w:sz w:val="32"/>
        </w:rPr>
        <w:t xml:space="preserve">（南通市政府采购中心）</w:t>
      </w:r>
      <w:r>
        <w:rPr>
          <w:rFonts w:hint="eastAsia" w:ascii="Arial" w:hAnsi="Arial" w:eastAsia="宋体" w:cs="Times New Roman"/>
          <w:b/>
          <w:bCs/>
          <w:sz w:val="32"/>
        </w:rPr>
      </w:r>
      <w:r/>
    </w:p>
    <w:p>
      <w:pPr>
        <w:pStyle w:val="842"/>
        <w:ind w:firstLine="0"/>
        <w:jc w:val="center"/>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lang w:val="en-US" w:eastAsia="zh-CN"/>
        </w:rPr>
        <w:t xml:space="preserve">0</w:t>
      </w:r>
      <w:r>
        <w:rPr>
          <w:rFonts w:hint="eastAsia"/>
          <w:b/>
          <w:bCs/>
          <w:sz w:val="32"/>
        </w:rPr>
        <w:t xml:space="preserve">月</w:t>
      </w:r>
      <w:r>
        <w:rPr>
          <w:rFonts w:hint="eastAsia"/>
          <w:b/>
          <w:bCs/>
          <w:sz w:val="32"/>
        </w:rPr>
      </w:r>
      <w:r/>
    </w:p>
    <w:p>
      <w:pPr>
        <w:pStyle w:val="842"/>
        <w:ind w:firstLine="0"/>
        <w:rPr>
          <w:rFonts w:hint="eastAsia"/>
          <w:u w:val="single"/>
        </w:rPr>
      </w:pPr>
      <w:r>
        <w:rPr>
          <w:rFonts w:hint="eastAsia"/>
        </w:rPr>
        <w:t xml:space="preserve">                        </w:t>
      </w:r>
      <w:r>
        <w:rPr>
          <w:rFonts w:hint="eastAsia"/>
          <w:u w:val="single"/>
        </w:rPr>
      </w:r>
      <w:r/>
    </w:p>
    <w:p>
      <w:pPr>
        <w:pStyle w:val="842"/>
        <w:ind w:firstLine="0"/>
        <w:jc w:val="center"/>
        <w:rPr>
          <w:rFonts w:hint="eastAsia"/>
        </w:rPr>
      </w:pPr>
      <w:r>
        <w:rPr>
          <w:rFonts w:hint="eastAsia"/>
        </w:rPr>
      </w:r>
      <w:r/>
    </w:p>
    <w:p>
      <w:pPr>
        <w:pStyle w:val="753"/>
        <w:jc w:val="center"/>
        <w:spacing w:line="480" w:lineRule="auto"/>
        <w:rPr>
          <w:rFonts w:hint="eastAsia" w:ascii="黑体" w:hAnsi="Arial" w:eastAsia="黑体"/>
          <w:b/>
          <w:sz w:val="44"/>
        </w:rPr>
        <w:outlineLvl w:val="0"/>
      </w:pPr>
      <w:r>
        <w:br w:type="page" w:clear="all"/>
      </w:r>
      <w:bookmarkStart w:id="0" w:name="_Toc120614210"/>
      <w:r/>
      <w:bookmarkStart w:id="1" w:name="_Toc20823272"/>
      <w:r/>
      <w:bookmarkStart w:id="2" w:name="_Toc523127445"/>
      <w:r/>
      <w:bookmarkStart w:id="3" w:name="_Toc479757206"/>
      <w:r/>
      <w:bookmarkStart w:id="4" w:name="_Toc513029200"/>
      <w:r/>
      <w:bookmarkStart w:id="5" w:name="_Toc16938516"/>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753"/>
        <w:spacing w:line="480" w:lineRule="auto"/>
        <w:rPr>
          <w:rFonts w:hint="eastAsia" w:ascii="仿宋_GB2312" w:hAnsi="Arial" w:eastAsia="仿宋_GB2312"/>
          <w:b/>
          <w:sz w:val="28"/>
        </w:rPr>
      </w:pPr>
      <w:r>
        <w:rPr>
          <w:rFonts w:hint="eastAsia" w:ascii="仿宋_GB2312" w:hAnsi="Arial" w:eastAsia="仿宋_GB2312"/>
          <w:b/>
          <w:sz w:val="28"/>
        </w:rPr>
      </w:r>
      <w:r/>
    </w:p>
    <w:p>
      <w:pPr>
        <w:pStyle w:val="75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1</w:t>
      </w:r>
      <w:r>
        <w:rPr>
          <w:rFonts w:hint="eastAsia" w:ascii="黑体" w:hAnsi="Showcard Gothic" w:eastAsia="黑体"/>
          <w:sz w:val="36"/>
        </w:rPr>
        <w:t xml:space="preserve"> </w:t>
      </w:r>
      <w:r>
        <w:rPr>
          <w:rFonts w:hint="eastAsia" w:ascii="黑体" w:hAnsi="Showcard Gothic" w:eastAsia="黑体"/>
          <w:sz w:val="32"/>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5</w:t>
      </w:r>
      <w:r>
        <w:rPr>
          <w:rFonts w:hint="eastAsia" w:ascii="黑体" w:hAnsi="Showcard Gothic" w:eastAsia="黑体"/>
          <w:sz w:val="36"/>
        </w:rPr>
        <w:t xml:space="preserve">  </w:t>
      </w:r>
      <w:r>
        <w:rPr>
          <w:rFonts w:hint="eastAsia" w:ascii="黑体" w:hAnsi="Showcard Gothic" w:eastAsia="黑体"/>
          <w:sz w:val="36"/>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rPr>
          <w:rFonts w:hint="eastAsia" w:ascii="黑体" w:hAnsi="Showcard Gothic" w:eastAsia="黑体"/>
          <w:sz w:val="36"/>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22</w:t>
      </w:r>
      <w:r>
        <w:rPr>
          <w:rFonts w:hint="eastAsia" w:ascii="黑体" w:hAnsi="Showcard Gothic" w:eastAsia="黑体"/>
          <w:sz w:val="36"/>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41</w:t>
      </w:r>
      <w:r>
        <w:rPr>
          <w:rFonts w:hint="eastAsia" w:ascii="黑体" w:hAnsi="Showcard Gothic" w:eastAsia="黑体"/>
          <w:sz w:val="36"/>
        </w:rPr>
      </w:r>
      <w:r/>
    </w:p>
    <w:p>
      <w:pPr>
        <w:pStyle w:val="75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47</w:t>
      </w:r>
      <w:r>
        <w:rPr>
          <w:rFonts w:hint="eastAsia" w:ascii="黑体" w:hAnsi="Showcard Gothic" w:eastAsia="黑体"/>
          <w:sz w:val="36"/>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4"/>
        <w:rPr>
          <w:rFonts w:hint="eastAsia" w:ascii="黑体" w:eastAsia="黑体"/>
          <w:sz w:val="44"/>
          <w:szCs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sectPr>
      </w:pPr>
      <w:r>
        <w:rPr>
          <w:rFonts w:hint="eastAsia" w:ascii="黑体" w:eastAsia="黑体"/>
          <w:sz w:val="44"/>
          <w:szCs w:val="44"/>
        </w:rPr>
      </w:r>
      <w:r/>
    </w:p>
    <w:p>
      <w:pPr>
        <w:pStyle w:val="75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75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受[</w:t>
      </w:r>
      <w:r>
        <w:rPr>
          <w:rFonts w:hint="eastAsia" w:eastAsia="方正仿宋_GBK" w:cs="Times New Roman"/>
          <w:sz w:val="24"/>
          <w:szCs w:val="24"/>
          <w:lang w:val="en-US" w:eastAsia="zh-CN"/>
        </w:rPr>
        <w:t xml:space="preserve">南通市大数据管理中心</w:t>
      </w:r>
      <w:r>
        <w:rPr>
          <w:rFonts w:ascii="Times New Roman" w:hAnsi="Times New Roman" w:eastAsia="方正仿宋_GBK" w:cs="Times New Roman"/>
          <w:sz w:val="24"/>
          <w:szCs w:val="24"/>
        </w:rPr>
        <w:t xml:space="preserve">]的委托，</w:t>
      </w:r>
      <w:r>
        <w:rPr>
          <w:rFonts w:ascii="Times New Roman" w:hAnsi="Times New Roman" w:eastAsia="方正仿宋_GBK" w:cs="Times New Roman"/>
          <w:sz w:val="24"/>
          <w:szCs w:val="24"/>
          <w:lang w:eastAsia="zh-CN"/>
        </w:rPr>
        <w:t xml:space="preserve">南通市</w:t>
      </w:r>
      <w:r>
        <w:rPr>
          <w:rFonts w:ascii="Times New Roman" w:hAnsi="Times New Roman" w:eastAsia="方正仿宋_GBK" w:cs="Times New Roman"/>
          <w:sz w:val="24"/>
          <w:szCs w:val="24"/>
          <w:lang w:val="en-US" w:eastAsia="zh-CN"/>
        </w:rPr>
        <w:t xml:space="preserve">公共资源交易中心</w:t>
      </w:r>
      <w:r>
        <w:rPr>
          <w:rFonts w:ascii="Times New Roman" w:hAnsi="Times New Roman" w:eastAsia="方正仿宋_GBK" w:cs="Times New Roman"/>
          <w:sz w:val="24"/>
          <w:szCs w:val="24"/>
        </w:rPr>
        <w:t xml:space="preserve">就[</w:t>
      </w:r>
      <w:r>
        <w:rPr>
          <w:rFonts w:hint="eastAsia" w:ascii="Times New Roman" w:hAnsi="Times New Roman" w:eastAsia="方正仿宋_GBK" w:cs="Times New Roman"/>
          <w:sz w:val="24"/>
          <w:szCs w:val="24"/>
          <w:lang w:val="en-US" w:eastAsia="zh-CN"/>
        </w:rPr>
        <w:t xml:space="preserve">南通市</w:t>
      </w:r>
      <w:r>
        <w:rPr>
          <w:rFonts w:ascii="Times New Roman" w:hAnsi="Times New Roman" w:eastAsia="方正仿宋_GBK" w:cs="Times New Roman"/>
          <w:sz w:val="24"/>
          <w:szCs w:val="24"/>
        </w:rPr>
        <w:t xml:space="preserve">数字政府项目管理平台市县一体化改造</w:t>
      </w:r>
      <w:r>
        <w:rPr>
          <w:rFonts w:hint="eastAsia" w:ascii="Times New Roman" w:hAnsi="Times New Roman" w:eastAsia="方正仿宋_GBK" w:cs="Times New Roman"/>
          <w:sz w:val="24"/>
          <w:szCs w:val="24"/>
          <w:lang w:val="en-US" w:eastAsia="zh-CN"/>
        </w:rPr>
        <w:t xml:space="preserve">项目</w:t>
      </w:r>
      <w:r>
        <w:rPr>
          <w:rFonts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rPr>
        <w:t xml:space="preserve">JSZC-320</w:t>
      </w:r>
      <w:r>
        <w:rPr>
          <w:rFonts w:hint="eastAsia" w:ascii="Times New Roman" w:hAnsi="Times New Roman" w:eastAsia="方正仿宋_GBK" w:cs="Times New Roman"/>
          <w:sz w:val="24"/>
          <w:szCs w:val="24"/>
          <w:lang w:val="en-US" w:eastAsia="zh-CN"/>
        </w:rPr>
        <w:t xml:space="preserve">600-JZCG-G2026-0164 </w:t>
      </w:r>
      <w:r>
        <w:rPr>
          <w:rFonts w:ascii="Times New Roman" w:hAnsi="Times New Roman" w:eastAsia="方正仿宋_GBK" w:cs="Times New Roman"/>
          <w:sz w:val="24"/>
          <w:szCs w:val="24"/>
        </w:rPr>
        <w:t xml:space="preserve">])项目进行公开招标采购，欢迎符合条件的供应商投标。</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rPr>
        <w:t xml:space="preserve">项目概况</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rPr>
        <w:pBdr>
          <w:top w:val="single" w:color="000000" w:sz="4" w:space="1"/>
          <w:left w:val="single" w:color="000000" w:sz="4" w:space="4"/>
          <w:bottom w:val="single" w:color="000000" w:sz="4" w:space="1"/>
          <w:right w:val="single" w:color="000000" w:sz="4" w:space="4"/>
        </w:pBdr>
      </w:pPr>
      <w:r>
        <w:rPr>
          <w:rFonts w:ascii="Times New Roman" w:hAnsi="Times New Roman" w:eastAsia="方正仿宋_GBK" w:cs="Times New Roman"/>
          <w:sz w:val="24"/>
          <w:szCs w:val="24"/>
          <w:u w:val="single"/>
        </w:rPr>
        <w:t xml:space="preserve"> </w:t>
      </w:r>
      <w:r>
        <w:rPr>
          <w:rFonts w:hint="eastAsia" w:ascii="Times New Roman" w:hAnsi="Times New Roman" w:eastAsia="方正仿宋_GBK" w:cs="Times New Roman"/>
          <w:sz w:val="24"/>
          <w:szCs w:val="24"/>
          <w:u w:val="single"/>
          <w:lang w:val="en-US" w:eastAsia="zh-CN"/>
        </w:rPr>
        <w:t xml:space="preserve">南通市</w:t>
      </w:r>
      <w:r>
        <w:rPr>
          <w:rFonts w:ascii="Times New Roman" w:hAnsi="Times New Roman" w:eastAsia="方正仿宋_GBK" w:cs="Times New Roman"/>
          <w:sz w:val="24"/>
          <w:szCs w:val="24"/>
          <w:u w:val="single"/>
        </w:rPr>
        <w:t xml:space="preserve">数字政府项目管理平台市县一体化改造</w:t>
      </w:r>
      <w:r>
        <w:rPr>
          <w:rFonts w:hint="eastAsia" w:ascii="Times New Roman" w:hAnsi="Times New Roman" w:eastAsia="方正仿宋_GBK" w:cs="Times New Roman"/>
          <w:sz w:val="24"/>
          <w:szCs w:val="24"/>
          <w:u w:val="single"/>
          <w:lang w:val="en-US" w:eastAsia="zh-CN"/>
        </w:rPr>
        <w:t xml:space="preserve">项目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招标项目的潜在投标人可在</w:t>
      </w:r>
      <w:r>
        <w:rPr>
          <w:rFonts w:ascii="Times New Roman" w:hAnsi="Times New Roman" w:eastAsia="方正仿宋_GBK" w:cs="Times New Roman"/>
          <w:sz w:val="24"/>
          <w:szCs w:val="24"/>
          <w:u w:val="single"/>
        </w:rPr>
        <w:t xml:space="preserve">“江苏政府采购网”自行免费下载</w:t>
      </w:r>
      <w:r>
        <w:rPr>
          <w:rFonts w:ascii="Times New Roman" w:hAnsi="Times New Roman" w:eastAsia="方正仿宋_GBK" w:cs="Times New Roman"/>
          <w:sz w:val="24"/>
          <w:szCs w:val="24"/>
        </w:rPr>
        <w:t xml:space="preserve">招标文件，并于</w:t>
      </w:r>
      <w:r>
        <w:rPr>
          <w:rFonts w:hint="eastAsia" w:eastAsia="方正仿宋_GBK" w:cs="Times New Roman"/>
          <w:sz w:val="24"/>
          <w:szCs w:val="24"/>
          <w:u w:val="single"/>
          <w:lang w:val="en-US" w:eastAsia="zh-CN"/>
        </w:rPr>
        <w:t xml:space="preserve">2026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1</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18</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北京时间）前递交投标文件</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56"/>
        <w:ind w:firstLine="498"/>
        <w:spacing w:before="145" w:after="145" w:line="360" w:lineRule="auto"/>
        <w:rPr>
          <w:rFonts w:ascii="Times New Roman" w:hAnsi="Times New Roman" w:eastAsia="方正仿宋_GBK" w:cs="Times New Roman"/>
        </w:rPr>
      </w:pPr>
      <w:r/>
      <w:bookmarkStart w:id="6" w:name="_Toc28359002"/>
      <w:r/>
      <w:bookmarkStart w:id="7" w:name="_Toc38985263"/>
      <w:r/>
      <w:bookmarkStart w:id="8" w:name="_Toc28359079"/>
      <w:r/>
      <w:bookmarkStart w:id="9" w:name="_Toc35393790"/>
      <w:r/>
      <w:bookmarkStart w:id="10" w:name="_Toc35393621"/>
      <w:r/>
      <w:bookmarkStart w:id="11" w:name="_Hlk24379207"/>
      <w:r>
        <w:rPr>
          <w:rFonts w:ascii="Times New Roman" w:hAnsi="Times New Roman" w:eastAsia="方正仿宋_GBK" w:cs="Times New Roman"/>
        </w:rPr>
        <w:t xml:space="preserve">一、项目基本情况</w:t>
      </w:r>
      <w:bookmarkEnd w:id="6"/>
      <w:r/>
      <w:bookmarkEnd w:id="7"/>
      <w:r/>
      <w:bookmarkEnd w:id="8"/>
      <w:r/>
      <w:bookmarkEnd w:id="9"/>
      <w:r/>
      <w:bookmarkEnd w:id="10"/>
      <w:r>
        <w:rPr>
          <w:rFonts w:ascii="Times New Roman" w:hAnsi="Times New Roman" w:eastAsia="方正仿宋_GBK" w:cs="Times New Roman"/>
        </w:rPr>
      </w:r>
      <w:r/>
    </w:p>
    <w:p>
      <w:pPr>
        <w:pStyle w:val="75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1.项目编号</w:t>
      </w:r>
      <w:r>
        <w:rPr>
          <w:rFonts w:ascii="Times New Roman" w:hAnsi="Times New Roman" w:eastAsia="方正仿宋_GBK" w:cs="Times New Roman"/>
          <w:sz w:val="24"/>
          <w:szCs w:val="24"/>
        </w:rPr>
        <w:t xml:space="preserve">：</w:t>
      </w:r>
      <w:r>
        <w:rPr>
          <w:rFonts w:hint="eastAsia" w:ascii="Times New Roman" w:hAnsi="Times New Roman" w:eastAsia="方正仿宋_GBK" w:cs="Times New Roman"/>
          <w:sz w:val="24"/>
          <w:szCs w:val="24"/>
        </w:rPr>
        <w:t xml:space="preserve">JSZC-320</w:t>
      </w:r>
      <w:r>
        <w:rPr>
          <w:rFonts w:hint="eastAsia" w:ascii="Times New Roman" w:hAnsi="Times New Roman" w:eastAsia="方正仿宋_GBK" w:cs="Times New Roman"/>
          <w:sz w:val="24"/>
          <w:szCs w:val="24"/>
          <w:lang w:val="en-US" w:eastAsia="zh-CN"/>
        </w:rPr>
        <w:t xml:space="preserve">600-JZCG-G2026-0164  </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2.项目名称：</w:t>
      </w:r>
      <w:r>
        <w:rPr>
          <w:rFonts w:hint="eastAsia" w:ascii="Times New Roman" w:hAnsi="Times New Roman" w:eastAsia="方正仿宋_GBK" w:cs="Times New Roman"/>
          <w:sz w:val="24"/>
          <w:szCs w:val="24"/>
          <w:lang w:val="en-US" w:eastAsia="zh-CN"/>
        </w:rPr>
        <w:t xml:space="preserve">南通市</w:t>
      </w:r>
      <w:r>
        <w:rPr>
          <w:rFonts w:ascii="Times New Roman" w:hAnsi="Times New Roman" w:eastAsia="方正仿宋_GBK" w:cs="Times New Roman"/>
          <w:sz w:val="24"/>
          <w:szCs w:val="24"/>
        </w:rPr>
        <w:t xml:space="preserve">数字政府项目管理平台市县一体化改造</w:t>
      </w:r>
      <w:r>
        <w:rPr>
          <w:rFonts w:hint="eastAsia" w:ascii="Times New Roman" w:hAnsi="Times New Roman" w:eastAsia="方正仿宋_GBK" w:cs="Times New Roman"/>
          <w:sz w:val="24"/>
          <w:szCs w:val="24"/>
          <w:lang w:val="en-US" w:eastAsia="zh-CN"/>
        </w:rPr>
        <w:t xml:space="preserve">项目</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highlight w:val="yellow"/>
        </w:rPr>
      </w:pPr>
      <w:r/>
      <w:bookmarkEnd w:id="11"/>
      <w:r>
        <w:rPr>
          <w:rFonts w:ascii="Times New Roman" w:hAnsi="Times New Roman" w:eastAsia="方正仿宋_GBK" w:cs="Times New Roman"/>
          <w:sz w:val="24"/>
          <w:szCs w:val="24"/>
        </w:rPr>
        <w:t xml:space="preserve">3.预算金额：</w:t>
      </w:r>
      <w:r>
        <w:rPr>
          <w:rFonts w:hint="eastAsia" w:eastAsia="方正仿宋_GBK" w:cs="Times New Roman"/>
          <w:sz w:val="24"/>
          <w:szCs w:val="24"/>
          <w:lang w:val="en-US" w:eastAsia="zh-CN"/>
        </w:rPr>
        <w:t xml:space="preserve">70.61万元</w:t>
      </w:r>
      <w:r>
        <w:rPr>
          <w:rFonts w:ascii="Times New Roman" w:hAnsi="Times New Roman" w:eastAsia="方正仿宋_GBK" w:cs="Times New Roman"/>
          <w:sz w:val="24"/>
          <w:szCs w:val="24"/>
          <w:highlight w:val="yellow"/>
        </w:rPr>
      </w:r>
      <w:r/>
    </w:p>
    <w:p>
      <w:pPr>
        <w:pStyle w:val="753"/>
        <w:ind w:firstLine="480"/>
        <w:rPr>
          <w:rFonts w:ascii="Times New Roman" w:hAnsi="Times New Roman" w:eastAsia="方正仿宋_GBK" w:cs="Times New Roman"/>
          <w:sz w:val="24"/>
          <w:szCs w:val="24"/>
        </w:rPr>
      </w:pPr>
      <w:r>
        <w:rPr>
          <w:rFonts w:hint="eastAsia"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本项目最高限价为</w:t>
      </w:r>
      <w:r>
        <w:rPr>
          <w:rFonts w:hint="eastAsia" w:eastAsia="方正仿宋_GBK" w:cs="Times New Roman"/>
          <w:sz w:val="24"/>
          <w:szCs w:val="24"/>
          <w:u w:val="single"/>
          <w:lang w:val="en-US" w:eastAsia="zh-CN"/>
        </w:rPr>
        <w:t xml:space="preserve">70.61</w:t>
      </w:r>
      <w:r>
        <w:rPr>
          <w:rFonts w:ascii="Times New Roman" w:hAnsi="Times New Roman" w:eastAsia="方正仿宋_GBK" w:cs="Times New Roman"/>
          <w:sz w:val="24"/>
          <w:szCs w:val="24"/>
        </w:rPr>
        <w:t xml:space="preserve">万元。</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5.采购需求（简介）：</w:t>
      </w:r>
      <w:r>
        <w:rPr>
          <w:rFonts w:ascii="Times New Roman" w:hAnsi="Times New Roman" w:eastAsia="方正仿宋_GBK" w:cs="Times New Roman"/>
          <w:sz w:val="24"/>
          <w:szCs w:val="24"/>
        </w:rPr>
        <w:t xml:space="preserve">本项目对现有数字政府项目管理平台进行升级改造，主要建设内容为：（一）分级管控与流程可配置化改造，具体包括对现有项目申报、项目立项、项目招采等15大核心功能进行全流程分级权限</w:t>
      </w:r>
      <w:r>
        <w:rPr>
          <w:rFonts w:ascii="Times New Roman" w:hAnsi="Times New Roman" w:eastAsia="方正仿宋_GBK" w:cs="Times New Roman"/>
          <w:sz w:val="24"/>
          <w:szCs w:val="24"/>
        </w:rPr>
        <w:t xml:space="preserve">改造，并建设可视化流程配置中心、标准化数据导入、“报表组件”调用等功能；（二）省级平台对接与项目系统“一本账”建设，一是严格按照“苏政源”平台省市协同建设要求，完成与省级平台统一身份认证对接、组织架构同步对接、待办与消息互通对接、省级项目与系统管理平台数据级联等；二是严格对标省级数字资源“一本账”建设要求，升级完善项目“一本账”、系统“一本账”两大核心模块，并完成与市、县两级相关业务系统对接；（三）AI智能赋能，具体包括项目管理专属知识库建设、全流程AI智能审查功能开发、系统运行情况AI智能监测功能开发等。</w:t>
      </w:r>
      <w:r>
        <w:rPr>
          <w:rFonts w:ascii="Times New Roman" w:hAnsi="Times New Roman" w:eastAsia="方正仿宋_GBK" w:cs="Times New Roman"/>
          <w:sz w:val="24"/>
          <w:szCs w:val="24"/>
          <w:u w:val="single"/>
        </w:rPr>
      </w:r>
      <w:r/>
    </w:p>
    <w:p>
      <w:pPr>
        <w:pStyle w:val="753"/>
        <w:ind w:firstLine="480"/>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6.合同履行期限：</w:t>
      </w:r>
      <w:r>
        <w:rPr>
          <w:rFonts w:hint="eastAsia" w:eastAsia="方正仿宋_GBK" w:cs="Times New Roman"/>
          <w:sz w:val="24"/>
          <w:szCs w:val="24"/>
          <w:lang w:val="en-US" w:eastAsia="zh-CN"/>
        </w:rPr>
        <w:t xml:space="preserve">2年</w:t>
      </w:r>
      <w:r>
        <w:rPr>
          <w:rFonts w:ascii="Times New Roman" w:hAnsi="Times New Roman" w:eastAsia="方正仿宋_GBK" w:cs="Times New Roman"/>
          <w:sz w:val="24"/>
          <w:szCs w:val="24"/>
          <w:u w:val="single"/>
          <w:lang w:val="en-US" w:eastAsia="zh-CN"/>
        </w:rPr>
      </w:r>
      <w:r/>
    </w:p>
    <w:p>
      <w:pPr>
        <w:pStyle w:val="756"/>
        <w:ind w:firstLine="498"/>
        <w:spacing w:before="145" w:after="145" w:line="360" w:lineRule="auto"/>
        <w:rPr>
          <w:rFonts w:ascii="Times New Roman" w:hAnsi="Times New Roman" w:eastAsia="方正仿宋_GBK" w:cs="Times New Roman"/>
        </w:rPr>
      </w:pPr>
      <w:r/>
      <w:bookmarkStart w:id="12" w:name="_Toc35393622"/>
      <w:r/>
      <w:bookmarkStart w:id="13" w:name="_Toc38985264"/>
      <w:r/>
      <w:bookmarkStart w:id="14" w:name="_Toc35393791"/>
      <w:r/>
      <w:bookmarkStart w:id="15" w:name="_Toc28359080"/>
      <w:r/>
      <w:bookmarkStart w:id="16" w:name="_Toc28359003"/>
      <w:r>
        <w:rPr>
          <w:rFonts w:ascii="Times New Roman" w:hAnsi="Times New Roman" w:eastAsia="方正仿宋_GBK" w:cs="Times New Roman"/>
        </w:rPr>
        <w:t xml:space="preserve">二、申请人的资格要求：</w:t>
      </w:r>
      <w:bookmarkEnd w:id="12"/>
      <w:r/>
      <w:bookmarkEnd w:id="13"/>
      <w:r/>
      <w:bookmarkEnd w:id="14"/>
      <w:r/>
      <w:bookmarkEnd w:id="15"/>
      <w:r/>
      <w:bookmarkEnd w:id="16"/>
      <w:r>
        <w:rPr>
          <w:rFonts w:ascii="Times New Roman" w:hAnsi="Times New Roman" w:eastAsia="方正仿宋_GBK" w:cs="Times New Roman"/>
        </w:rPr>
      </w:r>
      <w:r/>
    </w:p>
    <w:p>
      <w:pPr>
        <w:pStyle w:val="753"/>
        <w:ind w:firstLine="480"/>
        <w:rPr>
          <w:rFonts w:ascii="Times New Roman" w:hAnsi="Times New Roman" w:eastAsia="方正仿宋_GBK" w:cs="Times New Roman"/>
          <w:sz w:val="24"/>
          <w:szCs w:val="24"/>
        </w:rPr>
      </w:pPr>
      <w:r/>
      <w:bookmarkStart w:id="17" w:name="_Toc28359081"/>
      <w:r/>
      <w:bookmarkStart w:id="18" w:name="_Toc35393792"/>
      <w:r/>
      <w:bookmarkStart w:id="19" w:name="_Toc28359004"/>
      <w:r/>
      <w:bookmarkStart w:id="20" w:name="_Toc35393623"/>
      <w:r/>
      <w:bookmarkStart w:id="21" w:name="_Toc38985265"/>
      <w:r>
        <w:rPr>
          <w:rFonts w:ascii="Times New Roman" w:hAnsi="Times New Roman" w:eastAsia="方正仿宋_GBK" w:cs="Times New Roman"/>
          <w:sz w:val="24"/>
          <w:szCs w:val="24"/>
        </w:rPr>
        <w:t xml:space="preserve">（一）通用资格要求</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lang w:eastAsia="zh-CN"/>
        </w:rPr>
      </w:pPr>
      <w:r>
        <w:rPr>
          <w:rFonts w:ascii="Times New Roman" w:hAnsi="Times New Roman" w:eastAsia="方正仿宋_GBK" w:cs="Times New Roman"/>
          <w:sz w:val="24"/>
          <w:szCs w:val="24"/>
        </w:rPr>
        <w:t xml:space="preserve">1.满足《中华人民共和国政府采购法》第二十二条规定</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eastAsia="zh-CN"/>
        </w:rPr>
      </w:r>
      <w:r/>
    </w:p>
    <w:p>
      <w:pPr>
        <w:pStyle w:val="753"/>
        <w:ind w:firstLine="480"/>
        <w:rPr>
          <w:rFonts w:ascii="Times New Roman" w:hAnsi="Times New Roman" w:eastAsia="方正仿宋_GBK" w:cs="Times New Roman"/>
          <w:sz w:val="36"/>
          <w:szCs w:val="36"/>
        </w:rPr>
      </w:pPr>
      <w:r>
        <w:rPr>
          <w:rFonts w:ascii="Times New Roman" w:hAnsi="Times New Roman" w:eastAsia="方正仿宋_GBK" w:cs="Times New Roman"/>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ascii="Times New Roman" w:hAnsi="Times New Roman" w:eastAsia="方正仿宋_GBK" w:cs="Times New Roman"/>
          <w:sz w:val="36"/>
          <w:szCs w:val="36"/>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3.落实政府采购政策需满足的资格要求</w:t>
      </w:r>
      <w:r>
        <w:rPr>
          <w:rFonts w:ascii="Times New Roman" w:hAnsi="Times New Roman" w:eastAsia="方正仿宋_GBK" w:cs="Times New Roman"/>
          <w:sz w:val="24"/>
          <w:szCs w:val="24"/>
          <w:highlight w:val="none"/>
        </w:rPr>
        <w:t xml:space="preserve">：</w:t>
      </w:r>
      <w:r>
        <w:rPr>
          <w:rFonts w:ascii="Times New Roman" w:hAnsi="Times New Roman" w:eastAsia="方正仿宋_GBK" w:cs="Times New Roman"/>
          <w:color w:val="000000"/>
          <w:sz w:val="24"/>
          <w:szCs w:val="24"/>
          <w:highlight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Times New Roman" w:hAnsi="Times New Roman" w:eastAsia="方正仿宋_GBK" w:cs="Times New Roman"/>
          <w:sz w:val="24"/>
          <w:szCs w:val="24"/>
        </w:rPr>
      </w:r>
      <w:r/>
    </w:p>
    <w:p>
      <w:pPr>
        <w:pStyle w:val="753"/>
        <w:numPr>
          <w:ilvl w:val="0"/>
          <w:numId w:val="0"/>
        </w:numPr>
        <w:ind w:firstLine="480"/>
        <w:spacing w:line="360" w:lineRule="auto"/>
        <w:rPr>
          <w:rFonts w:hint="eastAsia" w:ascii="Times New Roman" w:hAnsi="Times New Roman" w:eastAsia="方正仿宋_GBK" w:cs="Times New Roman"/>
          <w:sz w:val="24"/>
          <w:szCs w:val="24"/>
          <w:highlight w:val="yellow"/>
          <w:lang w:eastAsia="zh-CN"/>
        </w:rPr>
      </w:pPr>
      <w:r>
        <w:rPr>
          <w:rFonts w:ascii="Times New Roman" w:hAnsi="Times New Roman" w:eastAsia="方正仿宋_GBK" w:cs="Times New Roman"/>
          <w:sz w:val="24"/>
          <w:szCs w:val="24"/>
          <w:lang w:val="en-US" w:eastAsia="zh-CN"/>
        </w:rPr>
        <w:t xml:space="preserve">4.</w:t>
      </w:r>
      <w:r>
        <w:rPr>
          <w:rFonts w:ascii="Times New Roman" w:hAnsi="Times New Roman" w:eastAsia="方正仿宋_GBK" w:cs="Times New Roman"/>
          <w:sz w:val="24"/>
          <w:szCs w:val="24"/>
        </w:rPr>
        <w:t xml:space="preserve">本项</w:t>
      </w:r>
      <w:r>
        <w:rPr>
          <w:rFonts w:ascii="Times New Roman" w:hAnsi="Times New Roman" w:eastAsia="方正仿宋_GBK" w:cs="Times New Roman"/>
          <w:sz w:val="24"/>
          <w:szCs w:val="24"/>
          <w:highlight w:val="none"/>
        </w:rPr>
        <w:t xml:space="preserve">目</w:t>
      </w:r>
      <w:r>
        <w:rPr>
          <w:rFonts w:ascii="Times New Roman" w:hAnsi="Times New Roman" w:eastAsia="方正仿宋_GBK" w:cs="Times New Roman"/>
          <w:sz w:val="24"/>
          <w:szCs w:val="24"/>
          <w:highlight w:val="none"/>
        </w:rPr>
        <w:t xml:space="preserve">不接受</w:t>
      </w:r>
      <w:r>
        <w:rPr>
          <w:rFonts w:ascii="Times New Roman" w:hAnsi="Times New Roman" w:eastAsia="方正仿宋_GBK" w:cs="Times New Roman"/>
          <w:sz w:val="24"/>
          <w:szCs w:val="24"/>
          <w:highlight w:val="none"/>
        </w:rPr>
        <w:t xml:space="preserve">联</w:t>
      </w:r>
      <w:r>
        <w:rPr>
          <w:rFonts w:ascii="Times New Roman" w:hAnsi="Times New Roman" w:eastAsia="方正仿宋_GBK" w:cs="Times New Roman"/>
          <w:sz w:val="24"/>
          <w:szCs w:val="24"/>
        </w:rPr>
        <w:t xml:space="preserve">合体投标</w:t>
      </w:r>
      <w:r>
        <w:rPr>
          <w:rFonts w:hint="eastAsia" w:eastAsia="方正仿宋_GBK" w:cs="Times New Roman"/>
          <w:sz w:val="24"/>
          <w:szCs w:val="24"/>
          <w:lang w:eastAsia="zh-CN"/>
        </w:rPr>
        <w:t xml:space="preserve">。</w:t>
      </w:r>
      <w:r>
        <w:rPr>
          <w:rFonts w:hint="eastAsia" w:ascii="Times New Roman" w:hAnsi="Times New Roman" w:eastAsia="方正仿宋_GBK" w:cs="Times New Roman"/>
          <w:sz w:val="24"/>
          <w:szCs w:val="24"/>
          <w:highlight w:val="yellow"/>
          <w:lang w:eastAsia="zh-CN"/>
        </w:rPr>
      </w:r>
      <w:r/>
    </w:p>
    <w:p>
      <w:pPr>
        <w:pStyle w:val="753"/>
        <w:numPr>
          <w:ilvl w:val="0"/>
          <w:numId w:val="0"/>
        </w:numPr>
        <w:ind w:firstLine="480"/>
        <w:spacing w:line="360" w:lineRule="auto"/>
        <w:rPr>
          <w:rFonts w:ascii="Times New Roman" w:hAnsi="Times New Roman" w:eastAsia="方正仿宋_GBK" w:cs="Times New Roman"/>
          <w:sz w:val="24"/>
          <w:szCs w:val="24"/>
        </w:rPr>
      </w:pPr>
      <w:r>
        <w:rPr>
          <w:rFonts w:hint="eastAsia" w:ascii="Times New Roman" w:hAnsi="Times New Roman" w:eastAsia="方正仿宋_GBK" w:cs="Times New Roman"/>
          <w:sz w:val="24"/>
          <w:szCs w:val="24"/>
          <w:lang w:val="en-US" w:eastAsia="zh-CN"/>
        </w:rPr>
        <w:t xml:space="preserve">5.</w:t>
      </w:r>
      <w:r>
        <w:rPr>
          <w:rFonts w:ascii="Times New Roman" w:hAnsi="Times New Roman" w:eastAsia="方正仿宋_GBK" w:cs="Times New Roman"/>
          <w:sz w:val="24"/>
          <w:szCs w:val="24"/>
        </w:rPr>
        <w:t xml:space="preserve"> 本项目不接受分包。</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（二）本项目的特定资格要求</w:t>
      </w:r>
      <w:r>
        <w:rPr>
          <w:rFonts w:ascii="Times New Roman" w:hAnsi="Times New Roman" w:eastAsia="方正仿宋_GBK" w:cs="Times New Roman"/>
          <w:sz w:val="24"/>
          <w:szCs w:val="24"/>
        </w:rPr>
      </w:r>
      <w:r/>
    </w:p>
    <w:p>
      <w:pPr>
        <w:pStyle w:val="753"/>
        <w:ind w:firstLine="48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无</w:t>
      </w:r>
      <w:r>
        <w:rPr>
          <w:rFonts w:ascii="Times New Roman" w:hAnsi="Times New Roman" w:eastAsia="方正仿宋_GBK" w:cs="Times New Roman"/>
          <w:sz w:val="24"/>
          <w:szCs w:val="24"/>
        </w:rPr>
      </w:r>
      <w:r/>
    </w:p>
    <w:p>
      <w:pPr>
        <w:pStyle w:val="75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三、获取招标文件</w:t>
      </w:r>
      <w:bookmarkEnd w:id="17"/>
      <w:r/>
      <w:bookmarkEnd w:id="18"/>
      <w:r/>
      <w:bookmarkEnd w:id="19"/>
      <w:r/>
      <w:bookmarkEnd w:id="20"/>
      <w:r/>
      <w:bookmarkEnd w:id="21"/>
      <w:r>
        <w:rPr>
          <w:rFonts w:ascii="Times New Roman" w:hAnsi="Times New Roman" w:eastAsia="方正仿宋_GBK" w:cs="Times New Roman"/>
        </w:rPr>
      </w:r>
      <w:r/>
    </w:p>
    <w:p>
      <w:pPr>
        <w:pStyle w:val="753"/>
        <w:ind w:firstLine="540"/>
        <w:spacing w:line="360" w:lineRule="auto"/>
        <w:rPr>
          <w:rFonts w:ascii="Times New Roman" w:hAnsi="Times New Roman" w:eastAsia="方正仿宋_GBK" w:cs="Times New Roman"/>
          <w:sz w:val="24"/>
          <w:szCs w:val="24"/>
        </w:rPr>
      </w:pPr>
      <w:r/>
      <w:bookmarkStart w:id="22" w:name="_Toc28359082"/>
      <w:r/>
      <w:bookmarkStart w:id="23" w:name="_Toc28359005"/>
      <w:r/>
      <w:bookmarkStart w:id="24" w:name="_Toc35393624"/>
      <w:r/>
      <w:bookmarkStart w:id="25" w:name="_Toc35393793"/>
      <w:r/>
      <w:bookmarkStart w:id="26" w:name="_Toc38985266"/>
      <w:r>
        <w:rPr>
          <w:rFonts w:ascii="Times New Roman" w:hAnsi="Times New Roman" w:eastAsia="方正仿宋_GBK" w:cs="Times New Roman"/>
          <w:sz w:val="24"/>
          <w:szCs w:val="24"/>
        </w:rPr>
        <w:t xml:space="preserve">1.时间：自招标文件公告发布之日起5个工作日。</w:t>
      </w:r>
      <w:r>
        <w:rPr>
          <w:rFonts w:ascii="Times New Roman" w:hAnsi="Times New Roman" w:eastAsia="方正仿宋_GBK" w:cs="Times New Roman"/>
          <w:sz w:val="24"/>
          <w:szCs w:val="24"/>
        </w:rPr>
      </w:r>
      <w:r/>
    </w:p>
    <w:p>
      <w:pPr>
        <w:pStyle w:val="753"/>
        <w:ind w:firstLine="54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2.方式：</w:t>
      </w:r>
      <w:r>
        <w:rPr>
          <w:rFonts w:ascii="Times New Roman" w:hAnsi="Times New Roman" w:eastAsia="方正仿宋_GBK" w:cs="Times New Roman"/>
          <w:sz w:val="24"/>
          <w:szCs w:val="24"/>
          <w:lang w:val="en-US" w:eastAsia="zh-CN"/>
        </w:rPr>
        <w:t xml:space="preserve">凡有意参与投标的供应商须登录江苏省政府采购网首页点击“苏采云”→通过CA锁进行响应确认，并自行在招标文件有效获取期内及时下载获取。</w:t>
      </w:r>
      <w:r>
        <w:rPr>
          <w:rFonts w:ascii="Times New Roman" w:hAnsi="Times New Roman" w:eastAsia="方正仿宋_GBK" w:cs="Times New Roman"/>
          <w:sz w:val="24"/>
          <w:szCs w:val="24"/>
          <w:u w:val="single"/>
        </w:rPr>
      </w:r>
      <w:r/>
    </w:p>
    <w:p>
      <w:pPr>
        <w:pStyle w:val="75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四、提交投标文件</w:t>
      </w:r>
      <w:bookmarkEnd w:id="22"/>
      <w:r/>
      <w:bookmarkEnd w:id="23"/>
      <w:r>
        <w:rPr>
          <w:rFonts w:ascii="Times New Roman" w:hAnsi="Times New Roman" w:eastAsia="方正仿宋_GBK" w:cs="Times New Roman"/>
        </w:rPr>
        <w:t xml:space="preserve">截止时间、开标时间和地点</w:t>
      </w:r>
      <w:bookmarkEnd w:id="24"/>
      <w:r/>
      <w:bookmarkEnd w:id="25"/>
      <w:r/>
      <w:bookmarkEnd w:id="26"/>
      <w:r>
        <w:rPr>
          <w:rFonts w:ascii="Times New Roman" w:hAnsi="Times New Roman" w:eastAsia="方正仿宋_GBK" w:cs="Times New Roman"/>
        </w:rPr>
      </w:r>
      <w:r/>
    </w:p>
    <w:p>
      <w:pPr>
        <w:pStyle w:val="753"/>
        <w:ind w:firstLine="480"/>
        <w:rPr>
          <w:rFonts w:ascii="Times New Roman" w:hAnsi="Times New Roman" w:eastAsia="方正仿宋_GBK" w:cs="Times New Roman"/>
          <w:bCs/>
          <w:sz w:val="24"/>
          <w:szCs w:val="24"/>
        </w:rPr>
      </w:pPr>
      <w:r>
        <w:rPr>
          <w:rFonts w:ascii="Times New Roman" w:hAnsi="Times New Roman" w:eastAsia="方正仿宋_GBK" w:cs="Times New Roman"/>
          <w:bCs/>
          <w:sz w:val="24"/>
          <w:szCs w:val="24"/>
          <w:u w:val="single"/>
        </w:rPr>
        <w:t xml:space="preserve">1. </w:t>
      </w:r>
      <w:r>
        <w:rPr>
          <w:rFonts w:hint="eastAsia" w:eastAsia="方正仿宋_GBK" w:cs="Times New Roman"/>
          <w:bCs/>
          <w:sz w:val="24"/>
          <w:szCs w:val="24"/>
          <w:u w:val="single"/>
          <w:lang w:val="en-US" w:eastAsia="zh-CN"/>
        </w:rPr>
        <w:t xml:space="preserve">2</w:t>
      </w:r>
      <w:r>
        <w:rPr>
          <w:rFonts w:hint="eastAsia" w:eastAsia="方正仿宋_GBK" w:cs="Times New Roman"/>
          <w:bCs/>
          <w:sz w:val="24"/>
          <w:szCs w:val="24"/>
          <w:u w:val="single"/>
          <w:lang w:val="en-US" w:eastAsia="zh-CN"/>
        </w:rPr>
        <w:t xml:space="preserve">026</w:t>
      </w:r>
      <w:r>
        <w:rPr>
          <w:rFonts w:ascii="Times New Roman" w:hAnsi="Times New Roman" w:eastAsia="方正仿宋_GBK" w:cs="Times New Roman"/>
          <w:bCs/>
          <w:sz w:val="24"/>
          <w:szCs w:val="24"/>
          <w:u w:val="single"/>
        </w:rPr>
        <w:t xml:space="preserve">年</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1</w:t>
      </w:r>
      <w:r>
        <w:rPr>
          <w:rFonts w:ascii="Times New Roman" w:hAnsi="Times New Roman" w:eastAsia="方正仿宋_GBK" w:cs="Times New Roman"/>
          <w:bCs/>
          <w:sz w:val="24"/>
          <w:szCs w:val="24"/>
          <w:u w:val="single"/>
        </w:rPr>
        <w:t xml:space="preserve">月</w:t>
      </w:r>
      <w:r>
        <w:rPr>
          <w:rFonts w:hint="eastAsia" w:eastAsia="方正仿宋_GBK" w:cs="Times New Roman"/>
          <w:bCs/>
          <w:sz w:val="24"/>
          <w:szCs w:val="24"/>
          <w:u w:val="single"/>
          <w:lang w:val="en-US" w:eastAsia="zh-CN"/>
        </w:rPr>
        <w:t xml:space="preserve">18</w:t>
      </w:r>
      <w:r>
        <w:rPr>
          <w:rFonts w:ascii="Times New Roman" w:hAnsi="Times New Roman" w:eastAsia="方正仿宋_GBK" w:cs="Times New Roman"/>
          <w:bCs/>
          <w:sz w:val="24"/>
          <w:szCs w:val="24"/>
          <w:u w:val="single"/>
        </w:rPr>
        <w:t xml:space="preserve">日</w:t>
      </w:r>
      <w:r>
        <w:rPr>
          <w:rFonts w:hint="eastAsia" w:eastAsia="方正仿宋_GBK" w:cs="Times New Roman"/>
          <w:bCs/>
          <w:sz w:val="24"/>
          <w:szCs w:val="24"/>
          <w:u w:val="single"/>
          <w:lang w:val="en-US" w:eastAsia="zh-CN"/>
        </w:rPr>
        <w:t xml:space="preserve">1</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点</w:t>
      </w:r>
      <w:r>
        <w:rPr>
          <w:rFonts w:hint="eastAsia" w:eastAsia="方正仿宋_GBK" w:cs="Times New Roman"/>
          <w:bCs/>
          <w:sz w:val="24"/>
          <w:szCs w:val="24"/>
          <w:u w:val="single"/>
          <w:lang w:val="en-US" w:eastAsia="zh-CN"/>
        </w:rPr>
        <w:t xml:space="preserve">0</w:t>
      </w:r>
      <w:r>
        <w:rPr>
          <w:rFonts w:hint="eastAsia" w:eastAsia="方正仿宋_GBK" w:cs="Times New Roman"/>
          <w:bCs/>
          <w:sz w:val="24"/>
          <w:szCs w:val="24"/>
          <w:u w:val="single"/>
          <w:lang w:val="en-US" w:eastAsia="zh-CN"/>
        </w:rPr>
        <w:t xml:space="preserve">0</w:t>
      </w:r>
      <w:r>
        <w:rPr>
          <w:rFonts w:ascii="Times New Roman" w:hAnsi="Times New Roman" w:eastAsia="方正仿宋_GBK" w:cs="Times New Roman"/>
          <w:bCs/>
          <w:sz w:val="24"/>
          <w:szCs w:val="24"/>
          <w:u w:val="single"/>
        </w:rPr>
        <w:t xml:space="preserve">分</w:t>
      </w:r>
      <w:r>
        <w:rPr>
          <w:rFonts w:ascii="Times New Roman" w:hAnsi="Times New Roman" w:eastAsia="方正仿宋_GBK" w:cs="Times New Roman"/>
          <w:bCs/>
          <w:sz w:val="24"/>
          <w:szCs w:val="24"/>
        </w:rPr>
        <w:t xml:space="preserve">（北京时间）</w:t>
      </w:r>
      <w:r>
        <w:rPr>
          <w:rFonts w:ascii="Times New Roman" w:hAnsi="Times New Roman" w:eastAsia="方正仿宋_GBK" w:cs="Times New Roman"/>
          <w:bCs/>
          <w:sz w:val="24"/>
          <w:szCs w:val="24"/>
        </w:rPr>
      </w:r>
      <w:r/>
    </w:p>
    <w:p>
      <w:pPr>
        <w:pStyle w:val="753"/>
        <w:ind w:firstLine="480"/>
        <w:rPr>
          <w:rFonts w:ascii="Times New Roman" w:hAnsi="Times New Roman" w:eastAsia="方正仿宋_GBK" w:cs="Times New Roman"/>
          <w:bCs/>
          <w:color w:val="000000"/>
          <w:sz w:val="24"/>
          <w:szCs w:val="24"/>
          <w:u w:val="single"/>
        </w:rPr>
      </w:pPr>
      <w:r>
        <w:rPr>
          <w:rFonts w:ascii="Times New Roman" w:hAnsi="Times New Roman" w:eastAsia="方正仿宋_GBK" w:cs="Times New Roman"/>
          <w:color w:val="000000"/>
          <w:sz w:val="24"/>
          <w:szCs w:val="24"/>
        </w:rPr>
        <w:t xml:space="preserve">2.地点：“苏采云”政府采购交易系统网上开标大厅。</w:t>
      </w:r>
      <w:r>
        <w:rPr>
          <w:rFonts w:ascii="Times New Roman" w:hAnsi="Times New Roman" w:eastAsia="方正仿宋_GBK" w:cs="Times New Roman"/>
          <w:bCs/>
          <w:color w:val="000000"/>
          <w:sz w:val="24"/>
          <w:szCs w:val="24"/>
          <w:u w:val="single"/>
        </w:rPr>
      </w:r>
      <w:r/>
    </w:p>
    <w:p>
      <w:pPr>
        <w:pStyle w:val="756"/>
        <w:ind w:firstLine="498"/>
        <w:spacing w:before="145" w:after="145" w:line="360" w:lineRule="auto"/>
        <w:rPr>
          <w:rFonts w:ascii="Times New Roman" w:hAnsi="Times New Roman" w:eastAsia="方正仿宋_GBK" w:cs="Times New Roman"/>
        </w:rPr>
      </w:pPr>
      <w:r/>
      <w:bookmarkStart w:id="27" w:name="_Toc35393625"/>
      <w:r/>
      <w:bookmarkStart w:id="28" w:name="_Toc28359007"/>
      <w:r/>
      <w:bookmarkStart w:id="29" w:name="_Toc28359084"/>
      <w:r/>
      <w:bookmarkStart w:id="30" w:name="_Toc38985267"/>
      <w:r/>
      <w:bookmarkStart w:id="31" w:name="_Toc35393794"/>
      <w:r>
        <w:rPr>
          <w:rFonts w:ascii="Times New Roman" w:hAnsi="Times New Roman" w:eastAsia="方正仿宋_GBK" w:cs="Times New Roman"/>
        </w:rPr>
        <w:t xml:space="preserve">五、公告期限</w:t>
      </w:r>
      <w:bookmarkEnd w:id="27"/>
      <w:r/>
      <w:bookmarkEnd w:id="28"/>
      <w:r/>
      <w:bookmarkEnd w:id="29"/>
      <w:r/>
      <w:bookmarkEnd w:id="30"/>
      <w:r/>
      <w:bookmarkEnd w:id="31"/>
      <w:r>
        <w:rPr>
          <w:rFonts w:ascii="Times New Roman" w:hAnsi="Times New Roman" w:eastAsia="方正仿宋_GBK" w:cs="Times New Roman"/>
        </w:rPr>
      </w:r>
      <w:r/>
    </w:p>
    <w:p>
      <w:pPr>
        <w:pStyle w:val="753"/>
        <w:ind w:firstLine="480"/>
        <w:rPr>
          <w:rFonts w:ascii="Times New Roman" w:hAnsi="Times New Roman" w:eastAsia="方正仿宋_GBK" w:cs="Times New Roman"/>
          <w:sz w:val="24"/>
          <w:szCs w:val="24"/>
        </w:rPr>
      </w:pPr>
      <w:r/>
      <w:bookmarkStart w:id="32" w:name="_Toc38985268"/>
      <w:r/>
      <w:bookmarkStart w:id="33" w:name="_Toc35393626"/>
      <w:r/>
      <w:bookmarkStart w:id="34" w:name="_Toc35393795"/>
      <w:r>
        <w:rPr>
          <w:rFonts w:ascii="Times New Roman" w:hAnsi="Times New Roman" w:eastAsia="方正仿宋_GBK" w:cs="Times New Roman"/>
          <w:sz w:val="24"/>
          <w:szCs w:val="24"/>
        </w:rPr>
        <w:t xml:space="preserve">招标公告及招标文件公告期限为自本公告发布之日起5个工作日。</w:t>
      </w:r>
      <w:r>
        <w:rPr>
          <w:rFonts w:ascii="Times New Roman" w:hAnsi="Times New Roman" w:eastAsia="方正仿宋_GBK" w:cs="Times New Roman"/>
          <w:sz w:val="24"/>
          <w:szCs w:val="24"/>
        </w:rPr>
      </w:r>
      <w:r/>
    </w:p>
    <w:p>
      <w:pPr>
        <w:pStyle w:val="75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六、其他补充事宜</w:t>
      </w:r>
      <w:bookmarkEnd w:id="32"/>
      <w:r/>
      <w:bookmarkEnd w:id="33"/>
      <w:r/>
      <w:bookmarkEnd w:id="34"/>
      <w:r>
        <w:rPr>
          <w:rFonts w:ascii="Times New Roman" w:hAnsi="Times New Roman" w:eastAsia="方正仿宋_GBK" w:cs="Times New Roman"/>
        </w:rPr>
      </w:r>
      <w:r/>
    </w:p>
    <w:p>
      <w:pPr>
        <w:pStyle w:val="753"/>
        <w:ind w:firstLine="480"/>
        <w:spacing w:line="480" w:lineRule="exact"/>
        <w:rPr>
          <w:rFonts w:ascii="Times New Roman" w:hAnsi="Times New Roman" w:eastAsia="方正仿宋_GBK" w:cs="Times New Roman"/>
          <w:sz w:val="24"/>
          <w:szCs w:val="24"/>
        </w:rPr>
      </w:pPr>
      <w:r/>
      <w:bookmarkStart w:id="35" w:name="_Toc35393796"/>
      <w:r/>
      <w:bookmarkStart w:id="36" w:name="_Toc28359085"/>
      <w:r/>
      <w:bookmarkStart w:id="37" w:name="_Toc28359008"/>
      <w:r/>
      <w:bookmarkStart w:id="38" w:name="_Toc38985269"/>
      <w:r/>
      <w:bookmarkStart w:id="39" w:name="_Toc35393627"/>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sz w:val="24"/>
          <w:szCs w:val="24"/>
        </w:rPr>
        <w:t xml:space="preserve"> 投标保证金：免收</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highlight w:val="yellow"/>
          <w:lang w:val="en-US" w:eastAsia="zh-CN"/>
        </w:rPr>
      </w:pPr>
      <w:r>
        <w:rPr>
          <w:rFonts w:ascii="Times New Roman" w:hAnsi="Times New Roman" w:eastAsia="方正仿宋_GBK" w:cs="Times New Roman"/>
          <w:sz w:val="24"/>
          <w:szCs w:val="24"/>
          <w:highlight w:val="none"/>
        </w:rPr>
        <w:t xml:space="preserve">2. 项目演示、样品、答辩等：</w:t>
      </w:r>
      <w:r>
        <w:rPr>
          <w:rFonts w:ascii="Times New Roman" w:hAnsi="Times New Roman" w:eastAsia="方正仿宋_GBK" w:cs="Times New Roman"/>
          <w:sz w:val="24"/>
          <w:szCs w:val="24"/>
          <w:highlight w:val="none"/>
          <w:lang w:val="en-US" w:eastAsia="zh-CN"/>
        </w:rPr>
        <w:t xml:space="preserve">无。</w:t>
      </w:r>
      <w:r>
        <w:rPr>
          <w:rFonts w:ascii="Times New Roman" w:hAnsi="Times New Roman" w:eastAsia="方正仿宋_GBK" w:cs="Times New Roman"/>
          <w:sz w:val="24"/>
          <w:szCs w:val="24"/>
          <w:highlight w:val="yellow"/>
          <w:lang w:val="en-US" w:eastAsia="zh-CN"/>
        </w:rPr>
      </w:r>
      <w:r/>
    </w:p>
    <w:p>
      <w:pPr>
        <w:pStyle w:val="753"/>
        <w:ind w:firstLine="480"/>
        <w:spacing w:line="480" w:lineRule="exact"/>
        <w:rPr>
          <w:rFonts w:ascii="Times New Roman" w:hAnsi="Times New Roman" w:eastAsia="方正仿宋_GBK" w:cs="Times New Roman"/>
          <w:b/>
          <w:color w:val="000000"/>
          <w:sz w:val="24"/>
          <w:szCs w:val="24"/>
          <w:highlight w:val="yellow"/>
        </w:rPr>
      </w:pPr>
      <w:r>
        <w:rPr>
          <w:rFonts w:ascii="Times New Roman" w:hAnsi="Times New Roman" w:eastAsia="方正仿宋_GBK" w:cs="Times New Roman"/>
          <w:color w:val="000000"/>
          <w:sz w:val="24"/>
          <w:szCs w:val="24"/>
          <w:highlight w:val="none"/>
        </w:rPr>
        <w:t xml:space="preserve">3.</w:t>
      </w:r>
      <w:r>
        <w:rPr>
          <w:rFonts w:ascii="Times New Roman" w:hAnsi="Times New Roman" w:eastAsia="方正仿宋_GBK" w:cs="Times New Roman"/>
          <w:sz w:val="24"/>
          <w:szCs w:val="24"/>
          <w:highlight w:val="none"/>
        </w:rPr>
        <w:t xml:space="preserve"> </w:t>
      </w:r>
      <w:r>
        <w:rPr>
          <w:rFonts w:ascii="Times New Roman" w:hAnsi="Times New Roman" w:eastAsia="方正仿宋_GBK" w:cs="Times New Roman"/>
          <w:color w:val="000000"/>
          <w:sz w:val="24"/>
          <w:szCs w:val="24"/>
          <w:highlight w:val="none"/>
        </w:rPr>
        <w:t xml:space="preserve">供应商</w:t>
      </w:r>
      <w:r>
        <w:rPr>
          <w:rFonts w:ascii="Times New Roman" w:hAnsi="Times New Roman" w:eastAsia="方正仿宋_GBK" w:cs="Times New Roman"/>
          <w:color w:val="000000"/>
          <w:sz w:val="24"/>
          <w:szCs w:val="24"/>
          <w:highlight w:val="none"/>
        </w:rPr>
        <w:t xml:space="preserve">（含潜在供应商）对采购方式、招标文件中采购需求、供应商资格条件、评标方法和评标标准、合同文本及资格审查结果的询问、质疑请向采购人提出，由采购人负责答复。供应商对其他事项的询问、质疑请向</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中心提出，由</w:t>
      </w:r>
      <w:r>
        <w:rPr>
          <w:rFonts w:ascii="Times New Roman" w:hAnsi="Times New Roman" w:eastAsia="方正仿宋_GBK" w:cs="Times New Roman"/>
          <w:color w:val="000000"/>
          <w:sz w:val="24"/>
          <w:szCs w:val="24"/>
          <w:highlight w:val="none"/>
          <w:lang w:val="en-US" w:eastAsia="zh-CN"/>
        </w:rPr>
        <w:t xml:space="preserve">交易</w:t>
      </w:r>
      <w:r>
        <w:rPr>
          <w:rFonts w:ascii="Times New Roman" w:hAnsi="Times New Roman" w:eastAsia="方正仿宋_GBK" w:cs="Times New Roman"/>
          <w:color w:val="000000"/>
          <w:sz w:val="24"/>
          <w:szCs w:val="24"/>
          <w:highlight w:val="none"/>
        </w:rPr>
        <w:t xml:space="preserve">中心负责答复。</w:t>
      </w:r>
      <w:r>
        <w:rPr>
          <w:rFonts w:ascii="Times New Roman" w:hAnsi="Times New Roman" w:eastAsia="方正仿宋_GBK" w:cs="Times New Roman"/>
          <w:b/>
          <w:color w:val="000000"/>
          <w:sz w:val="24"/>
          <w:szCs w:val="24"/>
          <w:highlight w:val="yellow"/>
        </w:rPr>
      </w:r>
      <w:r/>
    </w:p>
    <w:p>
      <w:pPr>
        <w:pStyle w:val="753"/>
        <w:ind w:firstLine="480"/>
        <w:spacing w:line="480" w:lineRule="exact"/>
        <w:rPr>
          <w:rFonts w:ascii="Times New Roman" w:hAnsi="Times New Roman" w:eastAsia="方正仿宋_GBK" w:cs="Times New Roman"/>
          <w:sz w:val="24"/>
          <w:szCs w:val="24"/>
          <w:highlight w:val="red"/>
          <w:lang w:val="en-US" w:eastAsia="zh-CN"/>
        </w:rPr>
      </w:pPr>
      <w:r>
        <w:rPr>
          <w:rFonts w:ascii="Times New Roman" w:hAnsi="Times New Roman" w:eastAsia="方正仿宋_GBK" w:cs="Times New Roman"/>
          <w:sz w:val="24"/>
          <w:szCs w:val="24"/>
        </w:rPr>
        <w:t xml:space="preserve">系统操作过程中如遇问题，请致电“苏采云”客服0519-86722801。</w:t>
      </w:r>
      <w:r>
        <w:rPr>
          <w:rFonts w:ascii="Times New Roman" w:hAnsi="Times New Roman" w:eastAsia="方正仿宋_GBK" w:cs="Times New Roman"/>
          <w:sz w:val="24"/>
          <w:szCs w:val="24"/>
          <w:highlight w:val="red"/>
          <w:lang w:val="en-US" w:eastAsia="zh-CN"/>
        </w:rPr>
      </w:r>
      <w:r/>
    </w:p>
    <w:p>
      <w:pPr>
        <w:pStyle w:val="753"/>
        <w:numPr>
          <w:ilvl w:val="0"/>
          <w:numId w:val="5"/>
        </w:numPr>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有关本次招标的事项若存在变动或修改，</w:t>
      </w:r>
      <w:r>
        <w:rPr>
          <w:rFonts w:ascii="Times New Roman" w:hAnsi="Times New Roman" w:eastAsia="方正仿宋_GBK" w:cs="Times New Roman"/>
          <w:sz w:val="24"/>
          <w:szCs w:val="24"/>
        </w:rPr>
        <w:t xml:space="preserve">均以江苏政府采购网发布的更正或补充通知为准，</w:t>
      </w:r>
      <w:r>
        <w:rPr>
          <w:rFonts w:ascii="Times New Roman" w:hAnsi="Times New Roman" w:eastAsia="方正仿宋_GBK" w:cs="Times New Roman"/>
          <w:bCs/>
          <w:sz w:val="24"/>
          <w:szCs w:val="24"/>
        </w:rPr>
        <w:t xml:space="preserve">敬请及时关注。</w:t>
      </w:r>
      <w:r>
        <w:rPr>
          <w:rFonts w:ascii="Times New Roman" w:hAnsi="Times New Roman" w:eastAsia="方正仿宋_GBK" w:cs="Times New Roman"/>
          <w:bCs/>
          <w:sz w:val="24"/>
          <w:szCs w:val="24"/>
        </w:rPr>
      </w:r>
      <w:r/>
    </w:p>
    <w:p>
      <w:pPr>
        <w:pStyle w:val="753"/>
        <w:numPr>
          <w:ilvl w:val="0"/>
          <w:numId w:val="5"/>
        </w:numPr>
        <w:ind w:firstLine="480"/>
        <w:spacing w:line="480" w:lineRule="exact"/>
        <w:rPr>
          <w:rFonts w:ascii="Times New Roman" w:hAnsi="Times New Roman" w:eastAsia="方正仿宋_GBK" w:cs="Times New Roman"/>
          <w:bCs/>
          <w:sz w:val="24"/>
          <w:szCs w:val="24"/>
          <w:highlight w:val="none"/>
        </w:rPr>
      </w:pPr>
      <w:r>
        <w:rPr>
          <w:rFonts w:ascii="Times New Roman" w:hAnsi="Times New Roman" w:eastAsia="方正仿宋_GBK" w:cs="Times New Roman"/>
          <w:sz w:val="24"/>
          <w:szCs w:val="24"/>
          <w:highlight w:val="none"/>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rFonts w:ascii="Times New Roman" w:hAnsi="Times New Roman" w:eastAsia="方正仿宋_GBK" w:cs="Times New Roman"/>
          <w:bCs/>
          <w:sz w:val="24"/>
          <w:szCs w:val="24"/>
          <w:highlight w:val="none"/>
        </w:rPr>
      </w:r>
      <w:r/>
    </w:p>
    <w:p>
      <w:pPr>
        <w:pStyle w:val="75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 “苏采云”系统使用相关提醒</w:t>
      </w:r>
      <w:r>
        <w:rPr>
          <w:rFonts w:ascii="Times New Roman" w:hAnsi="Times New Roman" w:eastAsia="方正仿宋_GBK" w:cs="Times New Roman"/>
          <w:bCs/>
          <w:sz w:val="24"/>
          <w:szCs w:val="24"/>
        </w:rPr>
      </w:r>
      <w:r/>
    </w:p>
    <w:p>
      <w:pPr>
        <w:pStyle w:val="75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.1.根据省财政厅《关</w:t>
      </w:r>
      <w:r>
        <w:rPr>
          <w:rFonts w:ascii="Times New Roman" w:hAnsi="Times New Roman" w:eastAsia="方正仿宋_GBK" w:cs="Times New Roman"/>
          <w:bCs/>
          <w:sz w:val="24"/>
          <w:szCs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ascii="Times New Roman" w:hAnsi="Times New Roman" w:eastAsia="方正仿宋_GBK" w:cs="Times New Roman"/>
          <w:bCs/>
          <w:sz w:val="24"/>
          <w:szCs w:val="24"/>
        </w:rPr>
      </w:r>
      <w:r/>
    </w:p>
    <w:p>
      <w:pPr>
        <w:pStyle w:val="75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.2领取CA和办理电子签章请至南通市政务服务中心裙楼四楼（南通市公共资源交</w:t>
      </w:r>
      <w:r>
        <w:rPr>
          <w:rFonts w:ascii="Times New Roman" w:hAnsi="Times New Roman" w:eastAsia="方正仿宋_GBK" w:cs="Times New Roman"/>
          <w:bCs/>
          <w:sz w:val="24"/>
          <w:szCs w:val="24"/>
          <w:lang w:eastAsia="zh-CN"/>
        </w:rPr>
        <w:t xml:space="preserve">易</w:t>
      </w:r>
      <w:r>
        <w:rPr>
          <w:rFonts w:ascii="Times New Roman" w:hAnsi="Times New Roman" w:eastAsia="方正仿宋_GBK" w:cs="Times New Roman"/>
          <w:bCs/>
          <w:sz w:val="24"/>
          <w:szCs w:val="24"/>
        </w:rPr>
        <w:t xml:space="preserve">中心）CA办理窗口办理，详见《江苏省政府采购数字证书(供应商)CA及电子签章办理指南》），请及时进行注册并按要求制作、上传电子投标文件。</w:t>
      </w:r>
      <w:r>
        <w:rPr>
          <w:rFonts w:ascii="Times New Roman" w:hAnsi="Times New Roman" w:eastAsia="方正仿宋_GBK" w:cs="Times New Roman"/>
          <w:bCs/>
          <w:sz w:val="24"/>
          <w:szCs w:val="24"/>
        </w:rPr>
      </w:r>
      <w:r/>
    </w:p>
    <w:p>
      <w:pPr>
        <w:pStyle w:val="753"/>
        <w:ind w:firstLine="480"/>
        <w:spacing w:line="48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lang w:val="en-US" w:eastAsia="zh-CN"/>
        </w:rPr>
        <w:t xml:space="preserve">6</w:t>
      </w:r>
      <w:r>
        <w:rPr>
          <w:rFonts w:ascii="Times New Roman" w:hAnsi="Times New Roman" w:eastAsia="方正仿宋_GBK" w:cs="Times New Roman"/>
          <w:bCs/>
          <w:sz w:val="24"/>
          <w:szCs w:val="24"/>
        </w:rPr>
        <w:t xml:space="preserve">.3开标当天投标供应商应及时登录“苏采云”不见面开标大厅，并在规定时间内自行实施远程解密。投标供应商解密时间限定为响应文件解密指令发出</w:t>
      </w:r>
      <w:r>
        <w:rPr>
          <w:rFonts w:ascii="Times New Roman" w:hAnsi="Times New Roman" w:eastAsia="方正仿宋_GBK" w:cs="Times New Roman"/>
          <w:bCs/>
          <w:sz w:val="24"/>
          <w:szCs w:val="24"/>
          <w:highlight w:val="none"/>
        </w:rPr>
        <w:t xml:space="preserve">后30分钟</w:t>
      </w:r>
      <w:r>
        <w:rPr>
          <w:rFonts w:ascii="Times New Roman" w:hAnsi="Times New Roman" w:eastAsia="方正仿宋_GBK" w:cs="Times New Roman"/>
          <w:bCs/>
          <w:sz w:val="24"/>
          <w:szCs w:val="24"/>
        </w:rPr>
        <w:t xml:space="preserve">（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因采购人原因或网上招投标平台发生故障，导致无法按时完成响应文件解密或开、评标工作无法进行的，可根据实际情况相应延迟解密时间或调整开、评标时间。</w:t>
      </w:r>
      <w:r>
        <w:rPr>
          <w:rFonts w:ascii="Times New Roman" w:hAnsi="Times New Roman" w:eastAsia="方正仿宋_GBK" w:cs="Times New Roman"/>
          <w:bCs/>
          <w:sz w:val="24"/>
          <w:szCs w:val="24"/>
        </w:rPr>
      </w:r>
      <w:r/>
    </w:p>
    <w:p>
      <w:pPr>
        <w:pStyle w:val="756"/>
        <w:ind w:firstLine="498"/>
        <w:spacing w:before="145" w:after="145" w:line="360" w:lineRule="auto"/>
        <w:rPr>
          <w:rFonts w:ascii="Times New Roman" w:hAnsi="Times New Roman" w:eastAsia="方正仿宋_GBK" w:cs="Times New Roman"/>
        </w:rPr>
      </w:pPr>
      <w:r>
        <w:rPr>
          <w:rFonts w:ascii="Times New Roman" w:hAnsi="Times New Roman" w:eastAsia="方正仿宋_GBK" w:cs="Times New Roman"/>
        </w:rPr>
        <w:t xml:space="preserve">七、本次招标联系方式</w:t>
      </w:r>
      <w:bookmarkEnd w:id="35"/>
      <w:r/>
      <w:bookmarkEnd w:id="36"/>
      <w:r/>
      <w:bookmarkEnd w:id="37"/>
      <w:r/>
      <w:bookmarkEnd w:id="38"/>
      <w:r/>
      <w:bookmarkEnd w:id="39"/>
      <w:r>
        <w:rPr>
          <w:rFonts w:ascii="Times New Roman" w:hAnsi="Times New Roman" w:eastAsia="方正仿宋_GBK" w:cs="Times New Roman"/>
        </w:rPr>
      </w:r>
      <w:r/>
    </w:p>
    <w:p>
      <w:pPr>
        <w:pStyle w:val="753"/>
        <w:jc w:val="left"/>
        <w:widowControl/>
        <w:rPr>
          <w:rFonts w:ascii="Times New Roman" w:hAnsi="Times New Roman" w:eastAsia="方正仿宋_GBK" w:cs="Times New Roman"/>
          <w:sz w:val="24"/>
          <w:szCs w:val="24"/>
        </w:rPr>
      </w:pPr>
      <w:r>
        <w:rPr>
          <w:rFonts w:ascii="Times New Roman" w:hAnsi="Times New Roman" w:eastAsia="方正仿宋_GBK" w:cs="Times New Roman"/>
          <w:sz w:val="28"/>
          <w:szCs w:val="28"/>
        </w:rPr>
        <w:t xml:space="preserve">　　　</w:t>
      </w:r>
      <w:r>
        <w:rPr>
          <w:rFonts w:ascii="Times New Roman" w:hAnsi="Times New Roman" w:eastAsia="方正仿宋_GBK" w:cs="Times New Roman"/>
          <w:sz w:val="24"/>
          <w:szCs w:val="24"/>
        </w:rPr>
        <w:t xml:space="preserve">1.采购人信息</w:t>
      </w:r>
      <w:r>
        <w:rPr>
          <w:rFonts w:ascii="Times New Roman" w:hAnsi="Times New Roman" w:eastAsia="方正仿宋_GBK" w:cs="Times New Roman"/>
          <w:sz w:val="24"/>
          <w:szCs w:val="24"/>
        </w:rPr>
      </w:r>
      <w:r/>
    </w:p>
    <w:p>
      <w:pPr>
        <w:pStyle w:val="75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名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称：</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南通市大数据管理中心</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南通市世纪大道6号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唐女士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ind w:left="1079" w:hanging="300"/>
        <w:jc w:val="left"/>
        <w:spacing w:line="360" w:lineRule="auto"/>
        <w:rPr>
          <w:rFonts w:ascii="Times New Roman" w:hAnsi="Times New Roman" w:eastAsia="方正仿宋_GBK" w:cs="Times New Roman"/>
          <w:sz w:val="24"/>
          <w:szCs w:val="24"/>
          <w:u w:val="single"/>
          <w:lang w:val="en-US" w:eastAsia="zh-CN"/>
        </w:rPr>
      </w:pPr>
      <w:r>
        <w:rPr>
          <w:rFonts w:ascii="Times New Roman" w:hAnsi="Times New Roman" w:eastAsia="方正仿宋_GBK" w:cs="Times New Roman"/>
          <w:sz w:val="24"/>
          <w:szCs w:val="24"/>
        </w:rPr>
        <w:t xml:space="preserve">联系方式：</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0513-85216336</w:t>
      </w:r>
      <w:r>
        <w:rPr>
          <w:rFonts w:ascii="Times New Roman" w:hAnsi="Times New Roman" w:eastAsia="方正仿宋_GBK" w:cs="Times New Roman"/>
          <w:sz w:val="24"/>
          <w:szCs w:val="24"/>
          <w:u w:val="single"/>
        </w:rPr>
        <w:t xml:space="preserve">　　　　　</w:t>
      </w:r>
      <w:bookmarkStart w:id="40" w:name="_Toc28359009"/>
      <w:r/>
      <w:bookmarkStart w:id="41" w:name="_Toc28359086"/>
      <w:r>
        <w:rPr>
          <w:rFonts w:hint="eastAsia" w:eastAsia="方正仿宋_GBK" w:cs="Times New Roman"/>
          <w:sz w:val="24"/>
          <w:szCs w:val="24"/>
          <w:u w:val="single"/>
          <w:lang w:val="en-US" w:eastAsia="zh-CN"/>
        </w:rPr>
        <w:t xml:space="preserve">  </w:t>
      </w:r>
      <w:r>
        <w:rPr>
          <w:rFonts w:ascii="Times New Roman" w:hAnsi="Times New Roman" w:eastAsia="方正仿宋_GBK" w:cs="Times New Roman"/>
          <w:sz w:val="24"/>
          <w:szCs w:val="24"/>
          <w:u w:val="single"/>
          <w:lang w:val="en-US" w:eastAsia="zh-CN"/>
        </w:rPr>
      </w:r>
      <w:r/>
    </w:p>
    <w:p>
      <w:pPr>
        <w:pStyle w:val="753"/>
        <w:ind w:left="1079" w:hanging="300"/>
        <w:jc w:val="left"/>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采购代理机构</w:t>
      </w:r>
      <w:r>
        <w:rPr>
          <w:rFonts w:ascii="Times New Roman" w:hAnsi="Times New Roman" w:eastAsia="方正仿宋_GBK" w:cs="Times New Roman"/>
          <w:sz w:val="24"/>
          <w:szCs w:val="24"/>
        </w:rPr>
        <w:t xml:space="preserve">信息</w:t>
      </w:r>
      <w:bookmarkEnd w:id="40"/>
      <w:r/>
      <w:bookmarkEnd w:id="41"/>
      <w:r>
        <w:rPr>
          <w:rFonts w:ascii="Times New Roman" w:hAnsi="Times New Roman" w:eastAsia="方正仿宋_GBK" w:cs="Times New Roman"/>
          <w:sz w:val="24"/>
          <w:szCs w:val="24"/>
        </w:rPr>
      </w:r>
      <w:r/>
    </w:p>
    <w:p>
      <w:pPr>
        <w:pStyle w:val="753"/>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lang w:val="en-US" w:eastAsia="zh-CN"/>
        </w:rPr>
        <w:t xml:space="preserve">名    称：</w:t>
      </w:r>
      <w:r>
        <w:rPr>
          <w:rFonts w:ascii="Times New Roman" w:hAnsi="Times New Roman" w:eastAsia="方正仿宋_GBK" w:cs="Times New Roman"/>
          <w:sz w:val="24"/>
          <w:szCs w:val="24"/>
          <w:u w:val="single"/>
          <w:lang w:eastAsia="zh-CN"/>
        </w:rPr>
        <w:t xml:space="preserve">南通市公共资源交易中心</w:t>
      </w:r>
      <w:r>
        <w:rPr>
          <w:rFonts w:ascii="Times New Roman" w:hAnsi="Times New Roman" w:eastAsia="方正仿宋_GBK" w:cs="Times New Roman"/>
          <w:sz w:val="24"/>
          <w:szCs w:val="24"/>
          <w:lang w:val="en-US" w:eastAsia="zh-CN"/>
        </w:rPr>
      </w:r>
      <w:r/>
    </w:p>
    <w:p>
      <w:pPr>
        <w:pStyle w:val="753"/>
        <w:ind w:firstLine="720"/>
        <w:spacing w:line="360" w:lineRule="auto"/>
        <w:rPr>
          <w:rFonts w:ascii="Times New Roman" w:hAnsi="Times New Roman" w:eastAsia="方正仿宋_GBK" w:cs="Times New Roman"/>
          <w:sz w:val="24"/>
          <w:szCs w:val="24"/>
          <w:lang w:val="en-US" w:eastAsia="zh-CN"/>
        </w:rPr>
      </w:pPr>
      <w:r>
        <w:rPr>
          <w:rFonts w:ascii="Times New Roman" w:hAnsi="Times New Roman" w:eastAsia="方正仿宋_GBK" w:cs="Times New Roman"/>
          <w:sz w:val="24"/>
          <w:szCs w:val="24"/>
        </w:rPr>
        <w:t xml:space="preserve">地　</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址：</w:t>
      </w:r>
      <w:r>
        <w:rPr>
          <w:rFonts w:ascii="Times New Roman" w:hAnsi="Times New Roman" w:eastAsia="方正仿宋_GBK" w:cs="Times New Roman"/>
          <w:sz w:val="24"/>
          <w:szCs w:val="24"/>
          <w:u w:val="single"/>
          <w:lang w:eastAsia="zh-CN"/>
        </w:rPr>
        <w:t xml:space="preserve">南通市崇川区工农南路</w:t>
      </w:r>
      <w:r>
        <w:rPr>
          <w:rFonts w:ascii="Times New Roman" w:hAnsi="Times New Roman" w:eastAsia="方正仿宋_GBK" w:cs="Times New Roman"/>
          <w:sz w:val="24"/>
          <w:szCs w:val="24"/>
          <w:u w:val="single"/>
          <w:lang w:val="en-US" w:eastAsia="zh-CN"/>
        </w:rPr>
        <w:t xml:space="preserve">150号</w:t>
      </w:r>
      <w:r>
        <w:rPr>
          <w:rFonts w:ascii="Times New Roman" w:hAnsi="Times New Roman" w:eastAsia="方正仿宋_GBK" w:cs="Times New Roman"/>
          <w:sz w:val="24"/>
          <w:szCs w:val="24"/>
          <w:lang w:val="en-US" w:eastAsia="zh-CN"/>
        </w:rPr>
      </w:r>
      <w:r/>
    </w:p>
    <w:p>
      <w:pPr>
        <w:pStyle w:val="753"/>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系</w:t>
      </w:r>
      <w:r>
        <w:rPr>
          <w:rFonts w:ascii="Times New Roman" w:hAnsi="Times New Roman" w:eastAsia="方正仿宋_GBK" w:cs="Times New Roman"/>
          <w:sz w:val="24"/>
          <w:szCs w:val="24"/>
          <w:lang w:val="en-US" w:eastAsia="zh-CN"/>
        </w:rPr>
        <w:t xml:space="preserve"> </w:t>
      </w:r>
      <w:r>
        <w:rPr>
          <w:rFonts w:ascii="Times New Roman" w:hAnsi="Times New Roman" w:eastAsia="方正仿宋_GBK" w:cs="Times New Roman"/>
          <w:sz w:val="24"/>
          <w:szCs w:val="24"/>
        </w:rPr>
        <w:t xml:space="preserve">人：</w:t>
      </w:r>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沈女士</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联系方式：</w:t>
      </w:r>
      <w:bookmarkStart w:id="42" w:name="_Toc28359087"/>
      <w:r/>
      <w:bookmarkStart w:id="43" w:name="_Toc28359010"/>
      <w:r>
        <w:rPr>
          <w:rFonts w:ascii="Times New Roman" w:hAnsi="Times New Roman" w:eastAsia="方正仿宋_GBK" w:cs="Times New Roman"/>
          <w:sz w:val="24"/>
          <w:szCs w:val="24"/>
          <w:u w:val="single"/>
        </w:rPr>
        <w:t xml:space="preserve">　　　</w:t>
      </w:r>
      <w:r>
        <w:rPr>
          <w:rFonts w:hint="eastAsia" w:eastAsia="方正仿宋_GBK" w:cs="Times New Roman"/>
          <w:sz w:val="24"/>
          <w:szCs w:val="24"/>
          <w:u w:val="single"/>
          <w:lang w:val="en-US" w:eastAsia="zh-CN"/>
        </w:rPr>
        <w:t xml:space="preserve">0513-59001963</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ind w:firstLine="720"/>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3.软件技术支持：运维客服：0519-86722801、0519-86722806 </w:t>
      </w:r>
      <w:r>
        <w:rPr>
          <w:rFonts w:ascii="Times New Roman" w:hAnsi="Times New Roman" w:eastAsia="方正仿宋_GBK" w:cs="Times New Roman"/>
          <w:sz w:val="24"/>
          <w:szCs w:val="24"/>
        </w:rPr>
      </w:r>
      <w:r/>
    </w:p>
    <w:p>
      <w:pPr>
        <w:pStyle w:val="753"/>
        <w:ind w:firstLine="720"/>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那工：0513-59001950</w:t>
      </w:r>
      <w:r>
        <w:rPr>
          <w:rFonts w:ascii="Times New Roman" w:hAnsi="Times New Roman" w:eastAsia="方正仿宋_GBK" w:cs="Times New Roman"/>
          <w:sz w:val="24"/>
          <w:szCs w:val="24"/>
          <w:u w:val="single"/>
        </w:rPr>
      </w:r>
      <w:r/>
    </w:p>
    <w:p>
      <w:pPr>
        <w:pStyle w:val="753"/>
        <w:ind w:firstLine="480"/>
        <w:spacing w:line="560" w:lineRule="exact"/>
        <w:rPr>
          <w:rFonts w:hint="eastAsia" w:ascii="宋体" w:hAnsi="宋体"/>
          <w:sz w:val="24"/>
        </w:rPr>
      </w:pPr>
      <w:r/>
      <w:bookmarkEnd w:id="42"/>
      <w:r/>
      <w:bookmarkEnd w:id="43"/>
      <w:r>
        <w:rPr>
          <w:rFonts w:hint="eastAsia" w:ascii="宋体" w:hAnsi="宋体"/>
          <w:sz w:val="24"/>
        </w:rPr>
      </w:r>
      <w:r/>
    </w:p>
    <w:p>
      <w:pPr>
        <w:pStyle w:val="753"/>
        <w:ind w:right="840"/>
        <w:rPr>
          <w:rFonts w:hint="eastAsia" w:ascii="宋体" w:hAnsi="宋体"/>
          <w:sz w:val="24"/>
          <w:szCs w:val="24"/>
        </w:rPr>
      </w:pPr>
      <w:r>
        <w:rPr>
          <w:rFonts w:hint="eastAsia" w:ascii="宋体" w:hAnsi="宋体"/>
          <w:sz w:val="24"/>
          <w:szCs w:val="24"/>
        </w:rPr>
      </w:r>
      <w:r/>
    </w:p>
    <w:p>
      <w:pPr>
        <w:pStyle w:val="819"/>
        <w:rPr>
          <w:rFonts w:hint="eastAsia" w:ascii="宋体" w:hAnsi="宋体"/>
          <w:sz w:val="24"/>
          <w:szCs w:val="24"/>
        </w:rPr>
      </w:pPr>
      <w:r>
        <w:rPr>
          <w:rFonts w:hint="eastAsia" w:ascii="宋体" w:hAnsi="宋体"/>
          <w:sz w:val="24"/>
          <w:szCs w:val="24"/>
        </w:rPr>
      </w:r>
      <w:r/>
    </w:p>
    <w:p>
      <w:pPr>
        <w:pStyle w:val="819"/>
        <w:rPr>
          <w:rFonts w:hint="eastAsia" w:ascii="宋体" w:hAnsi="宋体"/>
          <w:sz w:val="24"/>
          <w:szCs w:val="24"/>
        </w:rPr>
      </w:pPr>
      <w:r>
        <w:rPr>
          <w:rFonts w:hint="eastAsia" w:ascii="宋体" w:hAnsi="宋体"/>
          <w:sz w:val="24"/>
          <w:szCs w:val="24"/>
        </w:rPr>
      </w:r>
      <w:r/>
    </w:p>
    <w:p>
      <w:pPr>
        <w:pStyle w:val="819"/>
        <w:rPr>
          <w:rFonts w:hint="eastAsia" w:ascii="宋体" w:hAnsi="宋体"/>
          <w:sz w:val="24"/>
          <w:szCs w:val="24"/>
        </w:rPr>
      </w:pPr>
      <w:r>
        <w:rPr>
          <w:rFonts w:hint="eastAsia" w:ascii="宋体" w:hAnsi="宋体"/>
          <w:sz w:val="24"/>
          <w:szCs w:val="24"/>
        </w:rPr>
      </w:r>
      <w:r/>
    </w:p>
    <w:p>
      <w:pPr>
        <w:pStyle w:val="755"/>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513029202"/>
      <w:r/>
      <w:bookmarkStart w:id="47" w:name="_Toc16938518"/>
      <w:r/>
      <w:bookmarkStart w:id="48" w:name="_Toc20823274"/>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756"/>
        <w:ind w:firstLine="498"/>
        <w:spacing w:before="145" w:after="145" w:line="360" w:lineRule="auto"/>
        <w:rPr>
          <w:rFonts w:ascii="Times New Roman" w:hAnsi="Times New Roman" w:eastAsia="方正仿宋_GBK" w:cs="Times New Roman"/>
        </w:rPr>
      </w:pPr>
      <w:r/>
      <w:bookmarkStart w:id="49" w:name="_Toc513029203"/>
      <w:r/>
      <w:bookmarkStart w:id="50" w:name="_Toc120614214"/>
      <w:r/>
      <w:bookmarkStart w:id="51" w:name="_Toc20823275"/>
      <w:r/>
      <w:bookmarkStart w:id="52" w:name="_Toc16938519"/>
      <w:r>
        <w:rPr>
          <w:rFonts w:hint="eastAsia"/>
        </w:rPr>
        <w:t xml:space="preserve">一、</w:t>
      </w:r>
      <w:r>
        <w:rPr>
          <w:rFonts w:ascii="Times New Roman" w:hAnsi="Times New Roman" w:eastAsia="方正仿宋_GBK" w:cs="Times New Roman"/>
        </w:rPr>
        <w:t xml:space="preserve">总则</w:t>
      </w:r>
      <w:bookmarkEnd w:id="49"/>
      <w:r/>
      <w:bookmarkEnd w:id="50"/>
      <w:r/>
      <w:bookmarkEnd w:id="51"/>
      <w:r/>
      <w:bookmarkEnd w:id="52"/>
      <w:r>
        <w:rPr>
          <w:rFonts w:ascii="Times New Roman" w:hAnsi="Times New Roman" w:eastAsia="方正仿宋_GBK" w:cs="Times New Roman"/>
        </w:rPr>
      </w:r>
      <w:r/>
    </w:p>
    <w:p>
      <w:pPr>
        <w:pStyle w:val="757"/>
        <w:ind w:firstLine="420"/>
        <w:spacing w:before="0" w:after="0" w:line="240" w:lineRule="auto"/>
        <w:rPr>
          <w:rFonts w:ascii="Times New Roman" w:hAnsi="Times New Roman" w:eastAsia="方正仿宋_GBK" w:cs="Times New Roman"/>
          <w:b w:val="0"/>
          <w:bCs w:val="0"/>
        </w:rPr>
      </w:pPr>
      <w:r/>
      <w:bookmarkStart w:id="53" w:name="_Hlt16619475"/>
      <w:r/>
      <w:bookmarkEnd w:id="53"/>
      <w:r/>
      <w:bookmarkStart w:id="54" w:name="_Toc458694821"/>
      <w:r/>
      <w:bookmarkStart w:id="55" w:name="_Toc20823276"/>
      <w:r/>
      <w:bookmarkStart w:id="56" w:name="_Toc16938520"/>
      <w:r/>
      <w:bookmarkStart w:id="57" w:name="_Toc513029204"/>
      <w:r>
        <w:rPr>
          <w:rFonts w:ascii="Times New Roman" w:hAnsi="Times New Roman" w:eastAsia="方正仿宋_GBK" w:cs="Times New Roman"/>
          <w:b w:val="0"/>
          <w:bCs w:val="0"/>
        </w:rPr>
        <w:t xml:space="preserve">1</w:t>
      </w:r>
      <w:bookmarkEnd w:id="54"/>
      <w:r>
        <w:rPr>
          <w:rFonts w:ascii="Times New Roman" w:hAnsi="Times New Roman" w:eastAsia="方正仿宋_GBK" w:cs="Times New Roman"/>
          <w:b w:val="0"/>
          <w:bCs w:val="0"/>
        </w:rPr>
        <w:t xml:space="preserve">、招标方式</w:t>
      </w:r>
      <w:bookmarkEnd w:id="55"/>
      <w:r/>
      <w:bookmarkEnd w:id="56"/>
      <w:r/>
      <w:bookmarkEnd w:id="57"/>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1.1 本次招标采取公开招标方式，本招标文件仅适用于招标公告中所述项目。</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bookmarkStart w:id="58" w:name="_Toc20823277"/>
      <w:r/>
      <w:bookmarkStart w:id="59" w:name="_Toc513029205"/>
      <w:r/>
      <w:bookmarkStart w:id="60" w:name="_Toc16938521"/>
      <w:r>
        <w:rPr>
          <w:rFonts w:ascii="Times New Roman" w:hAnsi="Times New Roman" w:eastAsia="方正仿宋_GBK" w:cs="Times New Roman"/>
          <w:b w:val="0"/>
          <w:bCs w:val="0"/>
        </w:rPr>
        <w:t xml:space="preserve">2、合格的投标人</w:t>
      </w:r>
      <w:bookmarkEnd w:id="58"/>
      <w:r/>
      <w:bookmarkEnd w:id="59"/>
      <w:r/>
      <w:bookmarkEnd w:id="60"/>
      <w:r>
        <w:rPr>
          <w:rFonts w:ascii="Times New Roman" w:hAnsi="Times New Roman" w:eastAsia="方正仿宋_GBK" w:cs="Times New Roman"/>
          <w:b w:val="0"/>
          <w:bCs w:val="0"/>
        </w:rPr>
      </w:r>
      <w:r/>
    </w:p>
    <w:p>
      <w:pPr>
        <w:pStyle w:val="753"/>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2.1满足招标公告中供应商的资格要求的规定。</w:t>
      </w:r>
      <w:r>
        <w:rPr>
          <w:rFonts w:ascii="Times New Roman" w:hAnsi="Times New Roman" w:eastAsia="方正仿宋_GBK" w:cs="Times New Roman"/>
          <w:sz w:val="24"/>
          <w:szCs w:val="24"/>
        </w:rPr>
      </w:r>
      <w:r/>
    </w:p>
    <w:p>
      <w:pPr>
        <w:pStyle w:val="753"/>
        <w:ind w:firstLine="48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2.2 满足本文件实质性要求和条件的规定。</w:t>
      </w:r>
      <w:r>
        <w:rPr>
          <w:rFonts w:ascii="Times New Roman" w:hAnsi="Times New Roman" w:eastAsia="方正仿宋_GBK" w:cs="Times New Roman"/>
          <w:sz w:val="24"/>
          <w:szCs w:val="24"/>
        </w:rPr>
      </w:r>
      <w:r/>
    </w:p>
    <w:p>
      <w:pPr>
        <w:pStyle w:val="757"/>
        <w:ind w:firstLine="422"/>
        <w:spacing w:before="0" w:after="0" w:line="240" w:lineRule="auto"/>
        <w:rPr>
          <w:rFonts w:ascii="Times New Roman" w:hAnsi="Times New Roman" w:eastAsia="方正仿宋_GBK" w:cs="Times New Roman"/>
          <w:b/>
          <w:bCs/>
        </w:rPr>
      </w:pPr>
      <w:r/>
      <w:bookmarkStart w:id="61" w:name="_Toc20823279"/>
      <w:r/>
      <w:bookmarkStart w:id="62" w:name="_Toc513029207"/>
      <w:r/>
      <w:bookmarkStart w:id="63" w:name="_Toc462564067"/>
      <w:r/>
      <w:bookmarkStart w:id="64" w:name="_Toc16938523"/>
      <w:r>
        <w:rPr>
          <w:rFonts w:ascii="Times New Roman" w:hAnsi="Times New Roman" w:eastAsia="方正仿宋_GBK" w:cs="Times New Roman"/>
          <w:b/>
          <w:bCs/>
        </w:rPr>
        <w:t xml:space="preserve">3.适用法律和标准</w:t>
      </w:r>
      <w:r>
        <w:rPr>
          <w:rFonts w:ascii="Times New Roman" w:hAnsi="Times New Roman" w:eastAsia="方正仿宋_GBK" w:cs="Times New Roman"/>
          <w:b/>
          <w:bCs/>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3.1 本次招标及由此产生的合同受中华人民共和国有关的法律法规制约和保护。</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3.2 在本项目政府采购活动过程中，如果所执行的标准有更新的，按照最新标准执行。</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4、投标费用</w:t>
      </w:r>
      <w:bookmarkEnd w:id="61"/>
      <w:r/>
      <w:bookmarkEnd w:id="62"/>
      <w:r/>
      <w:bookmarkEnd w:id="63"/>
      <w:r/>
      <w:bookmarkEnd w:id="64"/>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4.1</w:t>
      </w:r>
      <w:r>
        <w:rPr>
          <w:rFonts w:ascii="Times New Roman" w:hAnsi="Times New Roman" w:eastAsia="方正仿宋_GBK" w:cs="Times New Roman"/>
          <w:sz w:val="24"/>
        </w:rPr>
        <w:t xml:space="preserve"> 投标人应自行承担所有与参加投标有关的费用，无论投标过程中的做法和结果如何，</w:t>
      </w:r>
      <w:r>
        <w:rPr>
          <w:rFonts w:ascii="Times New Roman" w:hAnsi="Times New Roman" w:eastAsia="方正仿宋_GBK" w:cs="Times New Roman"/>
          <w:sz w:val="24"/>
          <w:lang w:eastAsia="zh-CN"/>
        </w:rPr>
        <w:t xml:space="preserve">南通市</w:t>
      </w:r>
      <w:r>
        <w:rPr>
          <w:rFonts w:ascii="Times New Roman" w:hAnsi="Times New Roman" w:eastAsia="方正仿宋_GBK" w:cs="Times New Roman"/>
          <w:sz w:val="24"/>
          <w:lang w:val="en-US" w:eastAsia="zh-CN"/>
        </w:rPr>
        <w:t xml:space="preserve">公共资源交易中心</w:t>
      </w:r>
      <w:r>
        <w:rPr>
          <w:rFonts w:ascii="Times New Roman" w:hAnsi="Times New Roman" w:eastAsia="方正仿宋_GBK" w:cs="Times New Roman"/>
          <w:sz w:val="24"/>
        </w:rPr>
        <w:t xml:space="preserve">（以下简称</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中心）在任何情况下均无义务和责任承担</w:t>
      </w:r>
      <w:r>
        <w:rPr>
          <w:rFonts w:ascii="Times New Roman" w:hAnsi="Times New Roman" w:eastAsia="方正仿宋_GBK" w:cs="Times New Roman"/>
          <w:sz w:val="24"/>
          <w:lang w:val="en-US" w:eastAsia="zh-CN"/>
        </w:rPr>
        <w:t xml:space="preserve">上述</w:t>
      </w:r>
      <w:r>
        <w:rPr>
          <w:rFonts w:ascii="Times New Roman" w:hAnsi="Times New Roman" w:eastAsia="方正仿宋_GBK" w:cs="Times New Roman"/>
          <w:sz w:val="24"/>
        </w:rPr>
        <w:t xml:space="preserve">费用。</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4.2本次招标</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中心和采购人不收取标书工本费与中标服务费。</w:t>
      </w:r>
      <w:r>
        <w:rPr>
          <w:rFonts w:ascii="Times New Roman" w:hAnsi="Times New Roman" w:eastAsia="方正仿宋_GBK" w:cs="Times New Roman"/>
          <w:sz w:val="24"/>
        </w:rPr>
      </w:r>
      <w:r/>
    </w:p>
    <w:p>
      <w:pPr>
        <w:pStyle w:val="757"/>
        <w:ind w:firstLine="602"/>
        <w:spacing w:before="0" w:after="0" w:line="480" w:lineRule="exact"/>
        <w:rPr>
          <w:rFonts w:ascii="Times New Roman" w:hAnsi="Times New Roman" w:eastAsia="方正仿宋_GBK" w:cs="Times New Roman"/>
          <w:b w:val="0"/>
          <w:bCs w:val="0"/>
        </w:rPr>
      </w:pPr>
      <w:r>
        <w:rPr>
          <w:rFonts w:ascii="Times New Roman" w:hAnsi="Times New Roman" w:eastAsia="方正仿宋_GBK" w:cs="Times New Roman"/>
          <w:sz w:val="30"/>
        </w:rPr>
        <w:t xml:space="preserve">5、</w:t>
      </w:r>
      <w:r>
        <w:rPr>
          <w:rFonts w:ascii="Times New Roman" w:hAnsi="Times New Roman" w:eastAsia="方正仿宋_GBK" w:cs="Times New Roman"/>
          <w:b w:val="0"/>
          <w:bCs w:val="0"/>
        </w:rPr>
        <w:t xml:space="preserve">招标文件的约束力</w:t>
      </w:r>
      <w:r>
        <w:rPr>
          <w:rFonts w:ascii="Times New Roman" w:hAnsi="Times New Roman" w:eastAsia="方正仿宋_GBK" w:cs="Times New Roman"/>
          <w:b w:val="0"/>
          <w:bCs w:val="0"/>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5.1</w:t>
      </w:r>
      <w:r>
        <w:rPr>
          <w:rFonts w:ascii="Times New Roman" w:hAnsi="Times New Roman" w:eastAsia="方正仿宋_GBK" w:cs="Times New Roman"/>
          <w:sz w:val="24"/>
          <w:szCs w:val="24"/>
        </w:rPr>
        <w:t xml:space="preserve"> 投标人一旦参加本项目采购活动，即被认为接受了本招标文件的规定和约束。</w:t>
      </w:r>
      <w:r>
        <w:rPr>
          <w:rFonts w:ascii="Times New Roman" w:hAnsi="Times New Roman" w:eastAsia="方正仿宋_GBK" w:cs="Times New Roman"/>
          <w:sz w:val="24"/>
          <w:szCs w:val="24"/>
        </w:rPr>
      </w:r>
      <w:r/>
    </w:p>
    <w:p>
      <w:pPr>
        <w:pStyle w:val="756"/>
        <w:ind w:firstLine="321"/>
        <w:spacing w:before="145" w:after="145" w:line="360" w:lineRule="auto"/>
        <w:rPr>
          <w:rFonts w:ascii="Times New Roman" w:hAnsi="Times New Roman" w:eastAsia="方正仿宋_GBK" w:cs="Times New Roman"/>
        </w:rPr>
      </w:pPr>
      <w:r/>
      <w:bookmarkStart w:id="65" w:name="_Toc513029209"/>
      <w:r/>
      <w:bookmarkStart w:id="66" w:name="_Toc16938525"/>
      <w:r/>
      <w:bookmarkStart w:id="67" w:name="_Toc120614215"/>
      <w:r/>
      <w:bookmarkStart w:id="68" w:name="_Toc20823281"/>
      <w:r>
        <w:rPr>
          <w:rFonts w:ascii="Times New Roman" w:hAnsi="Times New Roman" w:eastAsia="方正仿宋_GBK" w:cs="Times New Roman"/>
        </w:rPr>
        <w:t xml:space="preserve">二、招标文件</w:t>
      </w:r>
      <w:bookmarkEnd w:id="65"/>
      <w:r/>
      <w:bookmarkEnd w:id="66"/>
      <w:r/>
      <w:bookmarkEnd w:id="67"/>
      <w:r/>
      <w:bookmarkEnd w:id="68"/>
      <w:r>
        <w:rPr>
          <w:rFonts w:ascii="Times New Roman" w:hAnsi="Times New Roman" w:eastAsia="方正仿宋_GBK" w:cs="Times New Roman"/>
        </w:rPr>
      </w:r>
      <w:r/>
    </w:p>
    <w:p>
      <w:pPr>
        <w:pStyle w:val="757"/>
        <w:ind w:firstLine="420"/>
        <w:spacing w:before="0" w:after="0" w:line="240" w:lineRule="auto"/>
        <w:rPr>
          <w:rFonts w:ascii="Times New Roman" w:hAnsi="Times New Roman" w:eastAsia="方正仿宋_GBK" w:cs="Times New Roman"/>
          <w:b w:val="0"/>
          <w:bCs w:val="0"/>
        </w:rPr>
      </w:pPr>
      <w:r/>
      <w:bookmarkStart w:id="69" w:name="_Toc16938526"/>
      <w:r/>
      <w:bookmarkStart w:id="70" w:name="_Toc513029210"/>
      <w:r/>
      <w:bookmarkStart w:id="71" w:name="_Toc20823282"/>
      <w:r>
        <w:rPr>
          <w:rFonts w:ascii="Times New Roman" w:hAnsi="Times New Roman" w:eastAsia="方正仿宋_GBK" w:cs="Times New Roman"/>
          <w:b w:val="0"/>
          <w:bCs w:val="0"/>
        </w:rPr>
        <w:t xml:space="preserve">6、招标文件构成</w:t>
      </w:r>
      <w:bookmarkEnd w:id="69"/>
      <w:r/>
      <w:bookmarkEnd w:id="70"/>
      <w:r/>
      <w:bookmarkEnd w:id="71"/>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6.1</w:t>
      </w:r>
      <w:r>
        <w:rPr>
          <w:rFonts w:ascii="Times New Roman" w:hAnsi="Times New Roman" w:eastAsia="方正仿宋_GBK" w:cs="Times New Roman"/>
          <w:sz w:val="24"/>
        </w:rPr>
        <w:t xml:space="preserve"> 招标文件由以下部分组成：</w:t>
      </w:r>
      <w:r>
        <w:rPr>
          <w:rFonts w:ascii="Times New Roman" w:hAnsi="Times New Roman" w:eastAsia="方正仿宋_GBK" w:cs="Times New Roman"/>
          <w:sz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（1）投标邀请</w:t>
      </w:r>
      <w:r>
        <w:rPr>
          <w:rFonts w:ascii="Times New Roman" w:hAnsi="Times New Roman" w:eastAsia="方正仿宋_GBK" w:cs="Times New Roman"/>
          <w:sz w:val="24"/>
          <w:szCs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（2）投标人须知</w:t>
      </w:r>
      <w:r>
        <w:rPr>
          <w:rFonts w:ascii="Times New Roman" w:hAnsi="Times New Roman" w:eastAsia="方正仿宋_GBK" w:cs="Times New Roman"/>
          <w:sz w:val="24"/>
          <w:szCs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（3）合同文本</w:t>
      </w:r>
      <w:r>
        <w:rPr>
          <w:rFonts w:ascii="Times New Roman" w:hAnsi="Times New Roman" w:eastAsia="方正仿宋_GBK" w:cs="Times New Roman"/>
          <w:sz w:val="24"/>
          <w:szCs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（4）采购需求</w:t>
      </w:r>
      <w:r>
        <w:rPr>
          <w:rFonts w:ascii="Times New Roman" w:hAnsi="Times New Roman" w:eastAsia="方正仿宋_GBK" w:cs="Times New Roman"/>
          <w:sz w:val="24"/>
          <w:szCs w:val="24"/>
        </w:rPr>
      </w:r>
      <w:r/>
    </w:p>
    <w:p>
      <w:pPr>
        <w:pStyle w:val="753"/>
        <w:ind w:firstLine="360"/>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（5）评标方法与评标标准</w:t>
      </w:r>
      <w:r>
        <w:rPr>
          <w:rFonts w:ascii="Times New Roman" w:hAnsi="Times New Roman" w:eastAsia="方正仿宋_GBK" w:cs="Times New Roman"/>
          <w:sz w:val="24"/>
          <w:szCs w:val="24"/>
        </w:rPr>
      </w:r>
      <w:r/>
    </w:p>
    <w:p>
      <w:pPr>
        <w:pStyle w:val="753"/>
        <w:ind w:firstLine="360"/>
        <w:spacing w:line="40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（6）投标文件格式</w:t>
      </w:r>
      <w:r>
        <w:rPr>
          <w:rFonts w:ascii="Times New Roman" w:hAnsi="Times New Roman" w:eastAsia="方正仿宋_GBK" w:cs="Times New Roman"/>
          <w:sz w:val="24"/>
          <w:szCs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请仔细检查招标文件是否齐全，如有缺漏请立即与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中心联系解决。</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6.2</w:t>
      </w:r>
      <w:r>
        <w:rPr>
          <w:rFonts w:ascii="Times New Roman" w:hAnsi="Times New Roman" w:eastAsia="方正仿宋_GBK" w:cs="Times New Roman"/>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Times New Roman" w:hAnsi="Times New Roman" w:eastAsia="方正仿宋_GBK" w:cs="Times New Roman"/>
          <w:sz w:val="24"/>
        </w:rPr>
      </w:r>
      <w:r/>
    </w:p>
    <w:p>
      <w:pPr>
        <w:pStyle w:val="757"/>
        <w:ind w:firstLine="560"/>
        <w:spacing w:before="0" w:after="0" w:line="240" w:lineRule="auto"/>
        <w:rPr>
          <w:rFonts w:ascii="Times New Roman" w:hAnsi="Times New Roman" w:eastAsia="方正仿宋_GBK" w:cs="Times New Roman"/>
          <w:b w:val="0"/>
          <w:bCs w:val="0"/>
        </w:rPr>
      </w:pPr>
      <w:r/>
      <w:bookmarkStart w:id="72" w:name="_Toc20823283"/>
      <w:r/>
      <w:bookmarkStart w:id="73" w:name="_Toc513029211"/>
      <w:r/>
      <w:bookmarkStart w:id="74" w:name="_Toc462564070"/>
      <w:r/>
      <w:bookmarkStart w:id="75" w:name="_Toc16938527"/>
      <w:r>
        <w:rPr>
          <w:rFonts w:ascii="Times New Roman" w:hAnsi="Times New Roman" w:eastAsia="方正仿宋_GBK" w:cs="Times New Roman"/>
          <w:b w:val="0"/>
          <w:bCs w:val="0"/>
        </w:rPr>
        <w:t xml:space="preserve">7、招标文件的澄清</w:t>
      </w:r>
      <w:bookmarkEnd w:id="72"/>
      <w:r/>
      <w:bookmarkEnd w:id="73"/>
      <w:r/>
      <w:bookmarkEnd w:id="74"/>
      <w:r/>
      <w:bookmarkEnd w:id="75"/>
      <w:r>
        <w:rPr>
          <w:rFonts w:ascii="Times New Roman" w:hAnsi="Times New Roman" w:eastAsia="方正仿宋_GBK" w:cs="Times New Roman"/>
          <w:b w:val="0"/>
          <w:bCs w:val="0"/>
        </w:rPr>
      </w:r>
      <w:r/>
    </w:p>
    <w:p>
      <w:pPr>
        <w:pStyle w:val="753"/>
        <w:ind w:firstLine="480"/>
        <w:spacing w:line="480" w:lineRule="exact"/>
        <w:rPr>
          <w:rFonts w:ascii="Times New Roman" w:hAnsi="Times New Roman" w:eastAsia="方正仿宋_GBK" w:cs="Times New Roman"/>
          <w:sz w:val="24"/>
          <w:szCs w:val="24"/>
          <w:highlight w:val="none"/>
        </w:rPr>
      </w:pPr>
      <w:r>
        <w:rPr>
          <w:rFonts w:ascii="Times New Roman" w:hAnsi="Times New Roman" w:eastAsia="方正仿宋_GBK" w:cs="Times New Roman"/>
          <w:sz w:val="24"/>
        </w:rPr>
        <w:t xml:space="preserve"> 任何要求对招标文件进行澄清的投标人，应在投标截止期</w:t>
      </w:r>
      <w:r>
        <w:rPr>
          <w:rFonts w:ascii="Times New Roman" w:hAnsi="Times New Roman" w:eastAsia="方正仿宋_GBK" w:cs="Times New Roman"/>
          <w:b/>
          <w:sz w:val="24"/>
          <w:szCs w:val="24"/>
        </w:rPr>
        <w:t xml:space="preserve">十日</w:t>
      </w:r>
      <w:r>
        <w:rPr>
          <w:rFonts w:ascii="Times New Roman" w:hAnsi="Times New Roman" w:eastAsia="方正仿宋_GBK" w:cs="Times New Roman"/>
          <w:sz w:val="24"/>
          <w:szCs w:val="24"/>
        </w:rPr>
        <w:t xml:space="preserve">前</w:t>
      </w:r>
      <w:r>
        <w:rPr>
          <w:rFonts w:ascii="Times New Roman" w:hAnsi="Times New Roman" w:eastAsia="方正仿宋_GBK" w:cs="Times New Roman"/>
          <w:sz w:val="24"/>
        </w:rPr>
        <w:t xml:space="preserve">按招标公告中的通讯地址，以书面形式通知</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highlight w:val="none"/>
        </w:rPr>
        <w:t xml:space="preserve">。采购人有权对发出的招标文件进行必要的澄清或修改。</w:t>
      </w:r>
      <w:r>
        <w:rPr>
          <w:rFonts w:ascii="Times New Roman" w:hAnsi="Times New Roman" w:eastAsia="方正仿宋_GBK" w:cs="Times New Roman"/>
          <w:sz w:val="24"/>
          <w:szCs w:val="24"/>
          <w:highlight w:val="none"/>
        </w:rPr>
      </w:r>
      <w:r/>
    </w:p>
    <w:p>
      <w:pPr>
        <w:pStyle w:val="757"/>
        <w:ind w:firstLine="560"/>
        <w:spacing w:before="0" w:after="0" w:line="240" w:lineRule="auto"/>
        <w:rPr>
          <w:rFonts w:ascii="Times New Roman" w:hAnsi="Times New Roman" w:eastAsia="方正仿宋_GBK" w:cs="Times New Roman"/>
          <w:b w:val="0"/>
          <w:bCs w:val="0"/>
        </w:rPr>
      </w:pPr>
      <w:r/>
      <w:bookmarkStart w:id="76" w:name="_Toc20823284"/>
      <w:r/>
      <w:bookmarkStart w:id="77" w:name="_Toc462564071"/>
      <w:r/>
      <w:bookmarkStart w:id="78" w:name="_Toc513029212"/>
      <w:r/>
      <w:bookmarkStart w:id="79" w:name="_Toc16938528"/>
      <w:r>
        <w:rPr>
          <w:rFonts w:ascii="Times New Roman" w:hAnsi="Times New Roman" w:eastAsia="方正仿宋_GBK" w:cs="Times New Roman"/>
          <w:b w:val="0"/>
          <w:bCs w:val="0"/>
        </w:rPr>
        <w:t xml:space="preserve">8、招标文件的修改</w:t>
      </w:r>
      <w:bookmarkEnd w:id="76"/>
      <w:r/>
      <w:bookmarkEnd w:id="77"/>
      <w:r/>
      <w:bookmarkEnd w:id="78"/>
      <w:r/>
      <w:bookmarkEnd w:id="79"/>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8.1</w:t>
      </w:r>
      <w:r>
        <w:rPr>
          <w:rFonts w:ascii="Times New Roman" w:hAnsi="Times New Roman" w:eastAsia="方正仿宋_GBK" w:cs="Times New Roman"/>
          <w:sz w:val="24"/>
        </w:rPr>
        <w:t xml:space="preserve"> 在投标截止时间前，</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中心可以对招标文件进行修改。</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8"/>
        </w:rPr>
      </w:pPr>
      <w:r>
        <w:rPr>
          <w:rFonts w:ascii="Times New Roman" w:hAnsi="Times New Roman" w:eastAsia="方正仿宋_GBK" w:cs="Times New Roman"/>
          <w:bCs/>
          <w:sz w:val="24"/>
        </w:rPr>
        <w:t xml:space="preserve">8.2 </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w:t>
      </w:r>
      <w:r>
        <w:rPr>
          <w:rFonts w:ascii="Times New Roman" w:hAnsi="Times New Roman" w:eastAsia="方正仿宋_GBK" w:cs="Times New Roman"/>
          <w:sz w:val="24"/>
          <w:szCs w:val="24"/>
        </w:rPr>
        <w:t xml:space="preserve">有权按照法定的要求</w:t>
      </w:r>
      <w:r>
        <w:rPr>
          <w:rFonts w:ascii="Times New Roman" w:hAnsi="Times New Roman" w:eastAsia="方正仿宋_GBK" w:cs="Times New Roman"/>
          <w:sz w:val="24"/>
        </w:rPr>
        <w:t xml:space="preserve">推迟投标截止日期和开标日期。</w:t>
      </w:r>
      <w:r>
        <w:rPr>
          <w:rFonts w:ascii="Times New Roman" w:hAnsi="Times New Roman" w:eastAsia="方正仿宋_GBK" w:cs="Times New Roman"/>
          <w:sz w:val="28"/>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8.3 </w:t>
      </w:r>
      <w:r>
        <w:rPr>
          <w:rFonts w:ascii="Times New Roman" w:hAnsi="Times New Roman" w:eastAsia="方正仿宋_GBK" w:cs="Times New Roman"/>
          <w:sz w:val="24"/>
        </w:rPr>
        <w:t xml:space="preserve">招标文件的修改将在江苏政府采购网公布，</w:t>
      </w:r>
      <w:r>
        <w:rPr>
          <w:rFonts w:ascii="Times New Roman" w:hAnsi="Times New Roman" w:eastAsia="方正仿宋_GBK" w:cs="Times New Roman"/>
          <w:sz w:val="24"/>
          <w:szCs w:val="24"/>
        </w:rPr>
        <w:t xml:space="preserve">补充文件将作为招标文件的组成部分，</w:t>
      </w:r>
      <w:r>
        <w:rPr>
          <w:rFonts w:ascii="Times New Roman" w:hAnsi="Times New Roman" w:eastAsia="方正仿宋_GBK" w:cs="Times New Roman"/>
          <w:sz w:val="24"/>
        </w:rPr>
        <w:t xml:space="preserve">并对投标人具有约束力。</w:t>
      </w:r>
      <w:r>
        <w:rPr>
          <w:rFonts w:ascii="Times New Roman" w:hAnsi="Times New Roman" w:eastAsia="方正仿宋_GBK" w:cs="Times New Roman"/>
          <w:sz w:val="24"/>
        </w:rPr>
      </w:r>
      <w:r/>
    </w:p>
    <w:p>
      <w:pPr>
        <w:pStyle w:val="756"/>
        <w:ind w:firstLine="482"/>
        <w:spacing w:before="145" w:after="145" w:line="360" w:lineRule="auto"/>
        <w:rPr>
          <w:rFonts w:ascii="Times New Roman" w:hAnsi="Times New Roman" w:eastAsia="方正仿宋_GBK" w:cs="Times New Roman"/>
        </w:rPr>
      </w:pPr>
      <w:r/>
      <w:bookmarkStart w:id="80" w:name="_Toc16938529"/>
      <w:r/>
      <w:bookmarkStart w:id="81" w:name="_Toc20823285"/>
      <w:r/>
      <w:bookmarkStart w:id="82" w:name="_Toc462564072"/>
      <w:r/>
      <w:bookmarkStart w:id="83" w:name="_Toc513029213"/>
      <w:r/>
      <w:bookmarkStart w:id="84" w:name="_Toc120614216"/>
      <w:r>
        <w:rPr>
          <w:rFonts w:ascii="Times New Roman" w:hAnsi="Times New Roman" w:eastAsia="方正仿宋_GBK" w:cs="Times New Roman"/>
        </w:rPr>
        <w:t xml:space="preserve">三、投标文件的编制</w:t>
      </w:r>
      <w:bookmarkEnd w:id="80"/>
      <w:r/>
      <w:bookmarkEnd w:id="81"/>
      <w:r/>
      <w:bookmarkEnd w:id="82"/>
      <w:r/>
      <w:bookmarkEnd w:id="83"/>
      <w:r/>
      <w:bookmarkEnd w:id="84"/>
      <w:r>
        <w:rPr>
          <w:rFonts w:ascii="Times New Roman" w:hAnsi="Times New Roman" w:eastAsia="方正仿宋_GBK" w:cs="Times New Roman"/>
        </w:rPr>
      </w:r>
      <w:r/>
    </w:p>
    <w:p>
      <w:pPr>
        <w:pStyle w:val="757"/>
        <w:ind w:firstLine="280"/>
        <w:spacing w:before="0" w:after="0" w:line="240" w:lineRule="auto"/>
        <w:rPr>
          <w:rFonts w:ascii="Times New Roman" w:hAnsi="Times New Roman" w:eastAsia="方正仿宋_GBK" w:cs="Times New Roman"/>
          <w:bCs w:val="0"/>
        </w:rPr>
      </w:pPr>
      <w:r/>
      <w:bookmarkStart w:id="85" w:name="_Toc462564073"/>
      <w:r/>
      <w:bookmarkStart w:id="86" w:name="_Toc20823286"/>
      <w:r/>
      <w:bookmarkStart w:id="87" w:name="_Toc513029214"/>
      <w:r/>
      <w:bookmarkStart w:id="88" w:name="_Toc16938530"/>
      <w:r>
        <w:rPr>
          <w:rFonts w:ascii="Times New Roman" w:hAnsi="Times New Roman" w:eastAsia="方正仿宋_GBK" w:cs="Times New Roman"/>
          <w:b w:val="0"/>
          <w:bCs w:val="0"/>
        </w:rPr>
        <w:t xml:space="preserve">9、投标文件的语言及度量衡单位</w:t>
      </w:r>
      <w:bookmarkEnd w:id="85"/>
      <w:r/>
      <w:bookmarkEnd w:id="86"/>
      <w:r/>
      <w:bookmarkEnd w:id="87"/>
      <w:r/>
      <w:bookmarkEnd w:id="88"/>
      <w:r>
        <w:rPr>
          <w:rFonts w:ascii="Times New Roman" w:hAnsi="Times New Roman" w:eastAsia="方正仿宋_GBK" w:cs="Times New Roman"/>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9.1</w:t>
      </w:r>
      <w:r>
        <w:rPr>
          <w:rFonts w:ascii="Times New Roman" w:hAnsi="Times New Roman" w:eastAsia="方正仿宋_GBK" w:cs="Times New Roman"/>
          <w:sz w:val="24"/>
        </w:rPr>
        <w:t xml:space="preserve"> 投标人提交的投标文件以及投标人与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中心就有关投标的所有来往通知、函件和文件均应使用</w:t>
      </w:r>
      <w:r>
        <w:rPr>
          <w:rFonts w:ascii="Times New Roman" w:hAnsi="Times New Roman" w:eastAsia="方正仿宋_GBK" w:cs="Times New Roman"/>
          <w:b/>
          <w:bCs/>
          <w:sz w:val="24"/>
        </w:rPr>
        <w:t xml:space="preserve">简体中文</w:t>
      </w:r>
      <w:r>
        <w:rPr>
          <w:rFonts w:ascii="Times New Roman" w:hAnsi="Times New Roman" w:eastAsia="方正仿宋_GBK" w:cs="Times New Roman"/>
          <w:sz w:val="24"/>
        </w:rPr>
        <w:t xml:space="preserve">。</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9.2</w:t>
      </w:r>
      <w:r>
        <w:rPr>
          <w:rFonts w:ascii="Times New Roman" w:hAnsi="Times New Roman" w:eastAsia="方正仿宋_GBK" w:cs="Times New Roman"/>
          <w:sz w:val="24"/>
        </w:rPr>
        <w:t xml:space="preserve"> 除技术性能另有规定外，投标文件所使用的度量衡单位，均须采用国家法定计量单位。</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bookmarkStart w:id="89" w:name="_Toc462564074"/>
      <w:r/>
      <w:bookmarkStart w:id="90" w:name="_Toc16938531"/>
      <w:r/>
      <w:bookmarkStart w:id="91" w:name="_Toc513029215"/>
      <w:r/>
      <w:bookmarkStart w:id="92" w:name="_Toc20823287"/>
      <w:r>
        <w:rPr>
          <w:rFonts w:ascii="Times New Roman" w:hAnsi="Times New Roman" w:eastAsia="方正仿宋_GBK" w:cs="Times New Roman"/>
          <w:b w:val="0"/>
          <w:bCs w:val="0"/>
        </w:rPr>
        <w:t xml:space="preserve">10、投标文件构成</w:t>
      </w:r>
      <w:bookmarkEnd w:id="89"/>
      <w:r/>
      <w:bookmarkEnd w:id="90"/>
      <w:r/>
      <w:bookmarkEnd w:id="91"/>
      <w:r/>
      <w:bookmarkEnd w:id="92"/>
      <w:r>
        <w:rPr>
          <w:rFonts w:ascii="Times New Roman" w:hAnsi="Times New Roman" w:eastAsia="方正仿宋_GBK" w:cs="Times New Roman"/>
          <w:b w:val="0"/>
          <w:bCs w:val="0"/>
        </w:rPr>
      </w:r>
      <w:r/>
    </w:p>
    <w:p>
      <w:pPr>
        <w:pStyle w:val="753"/>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10.1</w:t>
      </w:r>
      <w:r>
        <w:rPr>
          <w:rFonts w:ascii="Times New Roman" w:hAnsi="Times New Roman" w:eastAsia="方正仿宋_GBK" w:cs="Times New Roman"/>
          <w:sz w:val="24"/>
        </w:rPr>
        <w:t xml:space="preserve"> 投标人编写的投标文件应包括资格证明文件、符合性证明文件、投标分项报价表、技术要求响应及偏离表、商务要求响应及偏离表、其他证明文件、投标函、开标一览表等部分。</w:t>
      </w:r>
      <w:r>
        <w:rPr>
          <w:rFonts w:ascii="Times New Roman" w:hAnsi="Times New Roman" w:eastAsia="方正仿宋_GBK" w:cs="Times New Roman"/>
          <w:sz w:val="24"/>
        </w:rPr>
      </w:r>
      <w:r/>
    </w:p>
    <w:p>
      <w:pPr>
        <w:pStyle w:val="753"/>
        <w:ind w:firstLine="480"/>
        <w:spacing w:line="44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10.2 如标书制作工具中格式和内容与“江苏政府采购网”发布的招标文件不一致，请以“江苏政府采购网”发布的招标文件为准。</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bookmarkStart w:id="93" w:name="_Hlt26954838"/>
      <w:r/>
      <w:bookmarkEnd w:id="93"/>
      <w:r/>
      <w:bookmarkStart w:id="94" w:name="_Hlt26668975"/>
      <w:r/>
      <w:bookmarkEnd w:id="94"/>
      <w:r/>
      <w:bookmarkStart w:id="95" w:name="_Hlt26670360"/>
      <w:r/>
      <w:bookmarkEnd w:id="95"/>
      <w:r/>
      <w:bookmarkStart w:id="96" w:name="_Toc513029219"/>
      <w:r/>
      <w:bookmarkStart w:id="97" w:name="_Toc14577357"/>
      <w:r/>
      <w:bookmarkStart w:id="98" w:name="_Toc49090509"/>
      <w:r/>
      <w:bookmarkStart w:id="99" w:name="_Toc14577354"/>
      <w:r/>
      <w:bookmarkStart w:id="100" w:name="_Toc49090507"/>
      <w:r/>
      <w:bookmarkStart w:id="101" w:name="_Toc513029216"/>
      <w:r>
        <w:rPr>
          <w:rFonts w:ascii="Times New Roman" w:hAnsi="Times New Roman" w:eastAsia="方正仿宋_GBK" w:cs="Times New Roman"/>
          <w:b w:val="0"/>
          <w:bCs w:val="0"/>
        </w:rPr>
        <w:t xml:space="preserve">11、证明投标人及投标标的符合招标文件规定的文件</w:t>
      </w:r>
      <w:bookmarkEnd w:id="96"/>
      <w:r/>
      <w:bookmarkEnd w:id="97"/>
      <w:r/>
      <w:bookmarkEnd w:id="98"/>
      <w:r>
        <w:rPr>
          <w:rFonts w:ascii="Times New Roman" w:hAnsi="Times New Roman" w:eastAsia="方正仿宋_GBK" w:cs="Times New Roman"/>
          <w:b w:val="0"/>
          <w:bCs w:val="0"/>
        </w:rPr>
      </w:r>
      <w:r/>
    </w:p>
    <w:p>
      <w:pPr>
        <w:pStyle w:val="753"/>
        <w:spacing w:line="480" w:lineRule="exact"/>
        <w:rPr>
          <w:rFonts w:ascii="Times New Roman" w:hAnsi="Times New Roman" w:eastAsia="方正仿宋_GBK" w:cs="Times New Roman"/>
          <w:sz w:val="24"/>
          <w:szCs w:val="24"/>
        </w:rPr>
      </w:pPr>
      <w:r/>
      <w:bookmarkEnd w:id="99"/>
      <w:r/>
      <w:bookmarkEnd w:id="100"/>
      <w:r/>
      <w:bookmarkEnd w:id="101"/>
      <w:r/>
      <w:bookmarkStart w:id="102" w:name="_Toc14577355"/>
      <w:r/>
      <w:bookmarkStart w:id="103" w:name="_Toc49090508"/>
      <w:r>
        <w:rPr>
          <w:rFonts w:ascii="Times New Roman" w:hAnsi="Times New Roman" w:eastAsia="方正仿宋_GBK" w:cs="Times New Roman"/>
          <w:sz w:val="24"/>
          <w:szCs w:val="24"/>
        </w:rPr>
        <w:t xml:space="preserve">    11.1 投标人应按照法律、法规、规章和规范性文件以及招标文件要求提交证明文件，证明其及投标标的符合招标文件规定。</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11.2招标文件对证明文件无明确形式要求的，证明文件可以以文字资料、图纸和数据等形式提交。</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12、投标分项报价</w:t>
      </w:r>
      <w:bookmarkEnd w:id="102"/>
      <w:r/>
      <w:bookmarkStart w:id="104" w:name="_Hlt26670373"/>
      <w:r/>
      <w:bookmarkEnd w:id="104"/>
      <w:r>
        <w:rPr>
          <w:rFonts w:ascii="Times New Roman" w:hAnsi="Times New Roman" w:eastAsia="方正仿宋_GBK" w:cs="Times New Roman"/>
          <w:b w:val="0"/>
          <w:bCs w:val="0"/>
        </w:rPr>
        <w:t xml:space="preserve">表</w:t>
      </w:r>
      <w:bookmarkEnd w:id="103"/>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12.1</w:t>
      </w:r>
      <w:r>
        <w:rPr>
          <w:rFonts w:ascii="Times New Roman" w:hAnsi="Times New Roman" w:eastAsia="方正仿宋_GBK" w:cs="Times New Roman"/>
          <w:sz w:val="24"/>
        </w:rPr>
        <w:t xml:space="preserve"> 投</w:t>
      </w:r>
      <w:bookmarkStart w:id="105" w:name="_Hlt26954840"/>
      <w:r/>
      <w:bookmarkEnd w:id="105"/>
      <w:r>
        <w:rPr>
          <w:rFonts w:ascii="Times New Roman" w:hAnsi="Times New Roman" w:eastAsia="方正仿宋_GBK" w:cs="Times New Roman"/>
          <w:sz w:val="24"/>
        </w:rPr>
        <w:t xml:space="preserve">标人应按照招标文件规定格式填报投标分项报价表</w:t>
      </w:r>
      <w:bookmarkStart w:id="106" w:name="_Hlt26670399"/>
      <w:r/>
      <w:bookmarkEnd w:id="106"/>
      <w:r>
        <w:rPr>
          <w:rFonts w:ascii="Times New Roman" w:hAnsi="Times New Roman" w:eastAsia="方正仿宋_GBK" w:cs="Times New Roman"/>
          <w:sz w:val="24"/>
        </w:rPr>
        <w:t xml:space="preserve">。</w:t>
      </w:r>
      <w:r>
        <w:rPr>
          <w:rFonts w:ascii="Times New Roman" w:hAnsi="Times New Roman" w:eastAsia="方正仿宋_GBK" w:cs="Times New Roman"/>
          <w:bCs/>
          <w:sz w:val="24"/>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12.2</w:t>
      </w:r>
      <w:r>
        <w:rPr>
          <w:rFonts w:ascii="Times New Roman" w:hAnsi="Times New Roman" w:eastAsia="方正仿宋_GBK" w:cs="Times New Roman"/>
          <w:bCs/>
          <w:sz w:val="24"/>
        </w:rPr>
        <w:t xml:space="preserve">投标货币。投标文件中的单价和总价无特殊规定的采用人民币报价，以元为单位标注。</w:t>
      </w:r>
      <w:r>
        <w:rPr>
          <w:rFonts w:ascii="Times New Roman" w:hAnsi="Times New Roman" w:eastAsia="方正仿宋_GBK" w:cs="Times New Roman"/>
          <w:sz w:val="24"/>
        </w:rPr>
        <w:t xml:space="preserve">招标文件中另有规定的按规定执行。</w:t>
      </w:r>
      <w:r>
        <w:rPr>
          <w:rFonts w:ascii="Times New Roman" w:hAnsi="Times New Roman" w:eastAsia="方正仿宋_GBK" w:cs="Times New Roman"/>
          <w:bCs/>
          <w:sz w:val="24"/>
        </w:rPr>
      </w:r>
      <w:r/>
    </w:p>
    <w:p>
      <w:pPr>
        <w:pStyle w:val="757"/>
        <w:ind w:firstLine="420"/>
        <w:spacing w:before="0" w:after="0" w:line="240" w:lineRule="auto"/>
        <w:rPr>
          <w:rFonts w:ascii="Times New Roman" w:hAnsi="Times New Roman" w:eastAsia="方正仿宋_GBK" w:cs="Times New Roman"/>
          <w:b w:val="0"/>
          <w:bCs w:val="0"/>
        </w:rPr>
      </w:pPr>
      <w:r/>
      <w:bookmarkStart w:id="107" w:name="_Hlt26954846"/>
      <w:r/>
      <w:bookmarkEnd w:id="107"/>
      <w:r/>
      <w:bookmarkStart w:id="108" w:name="_Hlt26670486"/>
      <w:r/>
      <w:bookmarkEnd w:id="108"/>
      <w:r/>
      <w:bookmarkStart w:id="109" w:name="_Hlt26954842"/>
      <w:r/>
      <w:bookmarkEnd w:id="109"/>
      <w:r/>
      <w:bookmarkStart w:id="110" w:name="_Hlt26668983"/>
      <w:r/>
      <w:bookmarkEnd w:id="110"/>
      <w:r/>
      <w:bookmarkStart w:id="111" w:name="_Hlt26670482"/>
      <w:r/>
      <w:bookmarkEnd w:id="111"/>
      <w:r/>
      <w:bookmarkStart w:id="112" w:name="_Hlt26954848"/>
      <w:r/>
      <w:bookmarkEnd w:id="112"/>
      <w:r/>
      <w:bookmarkStart w:id="113" w:name="_Hlt26954731"/>
      <w:r/>
      <w:bookmarkEnd w:id="113"/>
      <w:r/>
      <w:bookmarkStart w:id="114" w:name="_Hlt26670403"/>
      <w:r/>
      <w:bookmarkEnd w:id="114"/>
      <w:r/>
      <w:bookmarkStart w:id="115" w:name="_Hlt26670425"/>
      <w:r/>
      <w:bookmarkEnd w:id="115"/>
      <w:r/>
      <w:bookmarkStart w:id="116" w:name="_Hlt26954844"/>
      <w:r/>
      <w:bookmarkEnd w:id="116"/>
      <w:r>
        <w:rPr>
          <w:rFonts w:ascii="Times New Roman" w:hAnsi="Times New Roman" w:eastAsia="方正仿宋_GBK" w:cs="Times New Roman"/>
          <w:b w:val="0"/>
          <w:bCs w:val="0"/>
        </w:rPr>
        <w:t xml:space="preserve">13、技术要求响应及偏离表、商务要求响应及偏离表</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lang w:val="zh-CN"/>
        </w:rPr>
      </w:pPr>
      <w:r>
        <w:rPr>
          <w:rFonts w:ascii="Times New Roman" w:hAnsi="Times New Roman" w:eastAsia="方正仿宋_GBK" w:cs="Times New Roman"/>
          <w:bCs/>
          <w:sz w:val="24"/>
          <w:lang w:val="zh-CN"/>
        </w:rPr>
        <w:t xml:space="preserve">13.1</w:t>
      </w:r>
      <w:r>
        <w:rPr>
          <w:rFonts w:ascii="Times New Roman" w:hAnsi="Times New Roman" w:eastAsia="方正仿宋_GBK" w:cs="Times New Roman"/>
          <w:sz w:val="24"/>
          <w:lang w:val="zh-CN"/>
        </w:rPr>
        <w:t xml:space="preserve"> 投标人需对招标文件中的技术要求与商务要求逐项作出响应或偏离，并说明原因。</w:t>
      </w:r>
      <w:r>
        <w:rPr>
          <w:rFonts w:ascii="Times New Roman" w:hAnsi="Times New Roman" w:eastAsia="方正仿宋_GBK" w:cs="Times New Roman"/>
          <w:sz w:val="24"/>
          <w:lang w:val="zh-CN"/>
        </w:rPr>
      </w:r>
      <w:r/>
    </w:p>
    <w:p>
      <w:pPr>
        <w:pStyle w:val="753"/>
        <w:ind w:firstLine="480"/>
        <w:spacing w:line="500" w:lineRule="exact"/>
        <w:tabs>
          <w:tab w:val="left" w:pos="1035" w:leader="none"/>
        </w:tabs>
        <w:rPr>
          <w:rFonts w:ascii="Times New Roman" w:hAnsi="Times New Roman" w:eastAsia="方正仿宋_GBK" w:cs="Times New Roman"/>
          <w:sz w:val="24"/>
          <w:lang w:val="zh-CN"/>
        </w:rPr>
      </w:pPr>
      <w:r>
        <w:rPr>
          <w:rFonts w:ascii="Times New Roman" w:hAnsi="Times New Roman" w:eastAsia="方正仿宋_GBK" w:cs="Times New Roman"/>
          <w:sz w:val="24"/>
          <w:lang w:val="zh-CN"/>
        </w:rPr>
        <w:t xml:space="preserve">13.2 投标人可在投标文件中提供认为需要的其他技术文件或说明。</w:t>
      </w:r>
      <w:r>
        <w:rPr>
          <w:rFonts w:ascii="Times New Roman" w:hAnsi="Times New Roman" w:eastAsia="方正仿宋_GBK" w:cs="Times New Roman"/>
          <w:sz w:val="24"/>
          <w:lang w:val="zh-CN"/>
        </w:rPr>
      </w:r>
      <w:r/>
    </w:p>
    <w:p>
      <w:pPr>
        <w:pStyle w:val="757"/>
        <w:ind w:firstLine="420"/>
        <w:spacing w:before="0" w:after="0" w:line="240" w:lineRule="auto"/>
        <w:rPr>
          <w:rFonts w:ascii="Times New Roman" w:hAnsi="Times New Roman" w:eastAsia="方正仿宋_GBK" w:cs="Times New Roman"/>
          <w:b w:val="0"/>
          <w:bCs w:val="0"/>
        </w:rPr>
      </w:pPr>
      <w:r/>
      <w:bookmarkStart w:id="117" w:name="_Toc49090510"/>
      <w:r/>
      <w:bookmarkStart w:id="118" w:name="_Toc14577359"/>
      <w:r>
        <w:rPr>
          <w:rFonts w:ascii="Times New Roman" w:hAnsi="Times New Roman" w:eastAsia="方正仿宋_GBK" w:cs="Times New Roman"/>
          <w:b w:val="0"/>
          <w:bCs w:val="0"/>
        </w:rPr>
        <w:t xml:space="preserve">14、投标函和开标一览表</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14.1</w:t>
      </w:r>
      <w:r>
        <w:rPr>
          <w:rFonts w:ascii="Times New Roman" w:hAnsi="Times New Roman" w:eastAsia="方正仿宋_GBK" w:cs="Times New Roman"/>
          <w:sz w:val="24"/>
        </w:rPr>
        <w:t xml:space="preserve"> 投标人应按照招标文件中提供的格式完整、正确填写投标函、开标一览表。</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14.2</w:t>
      </w:r>
      <w:r>
        <w:rPr>
          <w:rFonts w:ascii="Times New Roman" w:hAnsi="Times New Roman" w:eastAsia="方正仿宋_GBK" w:cs="Times New Roman"/>
          <w:sz w:val="24"/>
        </w:rPr>
        <w:t xml:space="preserve"> 对于采用货币报价的项目，</w:t>
      </w:r>
      <w:r>
        <w:rPr>
          <w:rFonts w:ascii="Times New Roman" w:hAnsi="Times New Roman" w:eastAsia="方正仿宋_GBK" w:cs="Times New Roman"/>
          <w:bCs/>
          <w:sz w:val="24"/>
        </w:rPr>
        <w:t xml:space="preserve">开标一览表中的投标总报价应与投标分项报价表中的投标总报价一致，如不一致，</w:t>
      </w:r>
      <w:r>
        <w:rPr>
          <w:rFonts w:ascii="Times New Roman" w:hAnsi="Times New Roman" w:eastAsia="方正仿宋_GBK" w:cs="Times New Roman"/>
          <w:sz w:val="24"/>
          <w:szCs w:val="24"/>
        </w:rPr>
        <w:t xml:space="preserve">不作为无效投标处理</w:t>
      </w:r>
      <w:r>
        <w:rPr>
          <w:rFonts w:ascii="Times New Roman" w:hAnsi="Times New Roman" w:eastAsia="方正仿宋_GBK" w:cs="Times New Roman"/>
          <w:bCs/>
          <w:sz w:val="24"/>
        </w:rPr>
        <w:t xml:space="preserve">，但评标时按开标一览表中价格为准</w:t>
      </w:r>
      <w:r>
        <w:rPr>
          <w:rFonts w:ascii="Times New Roman" w:hAnsi="Times New Roman" w:eastAsia="方正仿宋_GBK" w:cs="Times New Roman"/>
          <w:b/>
          <w:bCs/>
          <w:sz w:val="24"/>
        </w:rPr>
        <w:t xml:space="preserve">。</w:t>
      </w:r>
      <w:r>
        <w:rPr>
          <w:rFonts w:ascii="Times New Roman" w:hAnsi="Times New Roman" w:eastAsia="方正仿宋_GBK" w:cs="Times New Roman"/>
          <w:sz w:val="24"/>
        </w:rPr>
      </w:r>
      <w:r/>
    </w:p>
    <w:p>
      <w:pPr>
        <w:pStyle w:val="757"/>
        <w:ind w:firstLine="420"/>
        <w:spacing w:before="0" w:after="0" w:line="240" w:lineRule="auto"/>
        <w:rPr>
          <w:rFonts w:ascii="Times New Roman" w:hAnsi="Times New Roman" w:eastAsia="方正仿宋_GBK" w:cs="Times New Roman"/>
          <w:b w:val="0"/>
          <w:bCs w:val="0"/>
        </w:rPr>
      </w:pPr>
      <w:r/>
      <w:bookmarkEnd w:id="117"/>
      <w:r/>
      <w:bookmarkEnd w:id="118"/>
      <w:r/>
      <w:bookmarkStart w:id="119" w:name="_Hlt26954850"/>
      <w:r/>
      <w:bookmarkEnd w:id="119"/>
      <w:r/>
      <w:bookmarkStart w:id="120" w:name="_Hlt26954734"/>
      <w:r/>
      <w:bookmarkEnd w:id="120"/>
      <w:r/>
      <w:bookmarkStart w:id="121" w:name="_Hlt26670489"/>
      <w:r/>
      <w:bookmarkEnd w:id="121"/>
      <w:r/>
      <w:bookmarkStart w:id="122" w:name="_Toc14577360"/>
      <w:r/>
      <w:bookmarkStart w:id="123" w:name="_Toc49090511"/>
      <w:r>
        <w:rPr>
          <w:rFonts w:ascii="Times New Roman" w:hAnsi="Times New Roman" w:eastAsia="方正仿宋_GBK" w:cs="Times New Roman"/>
          <w:b w:val="0"/>
          <w:bCs w:val="0"/>
        </w:rPr>
        <w:t xml:space="preserve">15、投标有效期</w:t>
      </w:r>
      <w:bookmarkEnd w:id="122"/>
      <w:r/>
      <w:bookmarkEnd w:id="123"/>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15.1</w:t>
      </w:r>
      <w:r>
        <w:rPr>
          <w:rFonts w:ascii="Times New Roman" w:hAnsi="Times New Roman" w:eastAsia="方正仿宋_GBK" w:cs="Times New Roman"/>
          <w:bCs/>
          <w:sz w:val="24"/>
        </w:rPr>
        <w:t xml:space="preserve"> 投标有效期为</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中心规定的开标之日后</w:t>
      </w:r>
      <w:r>
        <w:rPr>
          <w:rFonts w:ascii="Times New Roman" w:hAnsi="Times New Roman" w:eastAsia="方正仿宋_GBK" w:cs="Times New Roman"/>
          <w:b/>
          <w:sz w:val="24"/>
          <w:highlight w:val="none"/>
          <w:u w:val="single"/>
          <w:lang w:eastAsia="zh-CN"/>
        </w:rPr>
        <w:t xml:space="preserve">九</w:t>
      </w:r>
      <w:r>
        <w:rPr>
          <w:rFonts w:ascii="Times New Roman" w:hAnsi="Times New Roman" w:eastAsia="方正仿宋_GBK" w:cs="Times New Roman"/>
          <w:b/>
          <w:sz w:val="24"/>
          <w:highlight w:val="none"/>
          <w:u w:val="single"/>
        </w:rPr>
        <w:t xml:space="preserve">十（</w:t>
      </w:r>
      <w:r>
        <w:rPr>
          <w:rFonts w:ascii="Times New Roman" w:hAnsi="Times New Roman" w:eastAsia="方正仿宋_GBK" w:cs="Times New Roman"/>
          <w:b/>
          <w:sz w:val="24"/>
          <w:highlight w:val="none"/>
          <w:u w:val="single"/>
          <w:lang w:val="en-US" w:eastAsia="zh-CN"/>
        </w:rPr>
        <w:t xml:space="preserve">9</w:t>
      </w:r>
      <w:r>
        <w:rPr>
          <w:rFonts w:ascii="Times New Roman" w:hAnsi="Times New Roman" w:eastAsia="方正仿宋_GBK" w:cs="Times New Roman"/>
          <w:b/>
          <w:sz w:val="24"/>
          <w:highlight w:val="none"/>
          <w:u w:val="single"/>
        </w:rPr>
        <w:t xml:space="preserve">0）天</w:t>
      </w:r>
      <w:r>
        <w:rPr>
          <w:rFonts w:ascii="Times New Roman" w:hAnsi="Times New Roman" w:eastAsia="方正仿宋_GBK" w:cs="Times New Roman"/>
          <w:bCs/>
          <w:sz w:val="24"/>
          <w:highlight w:val="none"/>
        </w:rPr>
        <w:t xml:space="preserve">。</w:t>
      </w:r>
      <w:r>
        <w:rPr>
          <w:rFonts w:ascii="Times New Roman" w:hAnsi="Times New Roman" w:eastAsia="方正仿宋_GBK" w:cs="Times New Roman"/>
          <w:bCs/>
          <w:sz w:val="24"/>
        </w:rPr>
        <w:t xml:space="preserve">投标有效期比规定短的将被视为未实质性响应招标文件而予以拒绝。</w:t>
      </w:r>
      <w:r>
        <w:rPr>
          <w:rFonts w:ascii="Times New Roman" w:hAnsi="Times New Roman" w:eastAsia="方正仿宋_GBK" w:cs="Times New Roman"/>
          <w:bCs/>
          <w:sz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16、投标有效期的延长</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16.1</w:t>
      </w:r>
      <w:r>
        <w:rPr>
          <w:rFonts w:ascii="Times New Roman" w:hAnsi="Times New Roman" w:eastAsia="方正仿宋_GBK" w:cs="Times New Roman"/>
          <w:bCs/>
          <w:sz w:val="24"/>
        </w:rPr>
        <w:t xml:space="preserve"> 在特殊情况下，</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中心于原投标有效期满之前，可向投标人提出延长投标有效期的要求。这种要求与答复均应采用书面形式。投标人可以拒绝</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中心的这一要求而放弃投标</w:t>
      </w:r>
      <w:r>
        <w:rPr>
          <w:rFonts w:ascii="Times New Roman" w:hAnsi="Times New Roman" w:eastAsia="方正仿宋_GBK" w:cs="Times New Roman"/>
          <w:sz w:val="24"/>
          <w:szCs w:val="24"/>
        </w:rPr>
        <w:t xml:space="preserve">。</w:t>
      </w:r>
      <w:r>
        <w:rPr>
          <w:rFonts w:ascii="Times New Roman" w:hAnsi="Times New Roman" w:eastAsia="方正仿宋_GBK" w:cs="Times New Roman"/>
          <w:bCs/>
          <w:sz w:val="24"/>
        </w:rPr>
        <w:t xml:space="preserve">同意延长投标有效期的投标人既不能要求也不允许修改其投标文件</w:t>
      </w:r>
      <w:r>
        <w:rPr>
          <w:rFonts w:ascii="Times New Roman" w:hAnsi="Times New Roman" w:eastAsia="方正仿宋_GBK" w:cs="Times New Roman"/>
          <w:sz w:val="24"/>
          <w:szCs w:val="24"/>
        </w:rPr>
        <w:t xml:space="preserve">，同时受投标有效期约束的所有权利与义务均延长至新的有效期</w:t>
      </w:r>
      <w:r>
        <w:rPr>
          <w:rFonts w:ascii="Times New Roman" w:hAnsi="Times New Roman" w:eastAsia="方正仿宋_GBK" w:cs="Times New Roman"/>
          <w:bCs/>
          <w:sz w:val="24"/>
        </w:rPr>
        <w:t xml:space="preserve">。</w:t>
      </w:r>
      <w:r>
        <w:rPr>
          <w:rFonts w:ascii="Times New Roman" w:hAnsi="Times New Roman" w:eastAsia="方正仿宋_GBK" w:cs="Times New Roman"/>
          <w:bCs/>
          <w:sz w:val="24"/>
        </w:rPr>
      </w:r>
      <w:r/>
    </w:p>
    <w:p>
      <w:pPr>
        <w:pStyle w:val="756"/>
        <w:ind w:firstLine="482"/>
        <w:spacing w:before="145" w:after="145" w:line="360" w:lineRule="auto"/>
        <w:rPr>
          <w:rFonts w:ascii="Times New Roman" w:hAnsi="Times New Roman" w:eastAsia="方正仿宋_GBK" w:cs="Times New Roman"/>
        </w:rPr>
      </w:pPr>
      <w:r/>
      <w:bookmarkStart w:id="124" w:name="_Hlt26954852"/>
      <w:r/>
      <w:bookmarkEnd w:id="124"/>
      <w:r/>
      <w:bookmarkStart w:id="125" w:name="_Hlt26954739"/>
      <w:r/>
      <w:bookmarkEnd w:id="125"/>
      <w:r/>
      <w:bookmarkStart w:id="126" w:name="_Toc20823296"/>
      <w:r/>
      <w:bookmarkStart w:id="127" w:name="_Toc16938540"/>
      <w:r/>
      <w:bookmarkStart w:id="128" w:name="_Toc513029224"/>
      <w:r/>
      <w:bookmarkStart w:id="129" w:name="_Toc120614217"/>
      <w:r>
        <w:rPr>
          <w:rFonts w:ascii="Times New Roman" w:hAnsi="Times New Roman" w:eastAsia="方正仿宋_GBK" w:cs="Times New Roman"/>
        </w:rPr>
        <w:t xml:space="preserve">四、投标文件的递交</w:t>
      </w:r>
      <w:bookmarkEnd w:id="126"/>
      <w:r/>
      <w:bookmarkEnd w:id="127"/>
      <w:r/>
      <w:bookmarkEnd w:id="128"/>
      <w:r/>
      <w:bookmarkEnd w:id="129"/>
      <w:r>
        <w:rPr>
          <w:rFonts w:ascii="Times New Roman" w:hAnsi="Times New Roman" w:eastAsia="方正仿宋_GBK" w:cs="Times New Roman"/>
        </w:rPr>
      </w:r>
      <w:r/>
    </w:p>
    <w:p>
      <w:pPr>
        <w:pStyle w:val="757"/>
        <w:ind w:firstLine="560"/>
        <w:spacing w:before="0" w:after="0" w:line="240" w:lineRule="auto"/>
        <w:rPr>
          <w:rFonts w:ascii="Times New Roman" w:hAnsi="Times New Roman" w:eastAsia="方正仿宋_GBK" w:cs="Times New Roman"/>
          <w:b w:val="0"/>
          <w:bCs w:val="0"/>
        </w:rPr>
      </w:pPr>
      <w:r/>
      <w:bookmarkStart w:id="130" w:name="_Toc16938541"/>
      <w:r/>
      <w:bookmarkStart w:id="131" w:name="_Toc513029225"/>
      <w:r/>
      <w:bookmarkStart w:id="132" w:name="_Toc20823297"/>
      <w:r/>
      <w:bookmarkStart w:id="133" w:name="_Toc462564084"/>
      <w:r>
        <w:rPr>
          <w:rFonts w:ascii="Times New Roman" w:hAnsi="Times New Roman" w:eastAsia="方正仿宋_GBK" w:cs="Times New Roman"/>
          <w:b w:val="0"/>
          <w:bCs w:val="0"/>
        </w:rPr>
        <w:t xml:space="preserve">17、投标文件</w:t>
      </w:r>
      <w:bookmarkEnd w:id="130"/>
      <w:r/>
      <w:bookmarkEnd w:id="131"/>
      <w:r/>
      <w:bookmarkEnd w:id="132"/>
      <w:r/>
      <w:bookmarkEnd w:id="133"/>
      <w:r>
        <w:rPr>
          <w:rFonts w:ascii="Times New Roman" w:hAnsi="Times New Roman" w:eastAsia="方正仿宋_GBK" w:cs="Times New Roman"/>
          <w:b w:val="0"/>
          <w:bCs w:val="0"/>
        </w:rPr>
        <w:t xml:space="preserve">的递交</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17.1</w:t>
      </w:r>
      <w:r>
        <w:rPr>
          <w:rFonts w:ascii="Times New Roman" w:hAnsi="Times New Roman" w:eastAsia="方正仿宋_GBK" w:cs="Times New Roman"/>
          <w:bCs/>
          <w:sz w:val="24"/>
        </w:rPr>
        <w:t xml:space="preserve"> 电子投标文件的递交</w:t>
      </w:r>
      <w:r>
        <w:rPr>
          <w:rFonts w:ascii="Times New Roman" w:hAnsi="Times New Roman" w:eastAsia="方正仿宋_GBK" w:cs="Times New Roman"/>
          <w:bCs/>
          <w:sz w:val="24"/>
        </w:rPr>
      </w:r>
      <w:r/>
    </w:p>
    <w:p>
      <w:pPr>
        <w:pStyle w:val="867"/>
        <w:ind w:left="525"/>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投标人应当按照《操作手册》规定，在投标截止时间前制作并上传电子投标文件。</w:t>
      </w:r>
      <w:bookmarkStart w:id="134" w:name="_Toc16938542"/>
      <w:r/>
      <w:bookmarkStart w:id="135" w:name="_Toc513029226"/>
      <w:r/>
      <w:bookmarkStart w:id="136" w:name="_Toc20823298"/>
      <w:r>
        <w:rPr>
          <w:rFonts w:ascii="Times New Roman" w:hAnsi="Times New Roman" w:eastAsia="方正仿宋_GBK" w:cs="Times New Roman"/>
          <w:bCs/>
          <w:sz w:val="24"/>
        </w:rPr>
      </w:r>
      <w:r/>
    </w:p>
    <w:p>
      <w:pPr>
        <w:pStyle w:val="757"/>
        <w:ind w:firstLine="420"/>
        <w:rPr>
          <w:rFonts w:ascii="Times New Roman" w:hAnsi="Times New Roman" w:eastAsia="方正仿宋_GBK" w:cs="Times New Roman"/>
          <w:b w:val="0"/>
        </w:rPr>
      </w:pPr>
      <w:r>
        <w:rPr>
          <w:rFonts w:ascii="Times New Roman" w:hAnsi="Times New Roman" w:eastAsia="方正仿宋_GBK" w:cs="Times New Roman"/>
          <w:b w:val="0"/>
        </w:rPr>
        <w:t xml:space="preserve">18、投标截止</w:t>
      </w:r>
      <w:bookmarkEnd w:id="134"/>
      <w:r/>
      <w:bookmarkEnd w:id="135"/>
      <w:r/>
      <w:bookmarkEnd w:id="136"/>
      <w:r>
        <w:rPr>
          <w:rFonts w:ascii="Times New Roman" w:hAnsi="Times New Roman" w:eastAsia="方正仿宋_GBK" w:cs="Times New Roman"/>
          <w:b w:val="0"/>
        </w:rPr>
        <w:t xml:space="preserve">时间</w:t>
      </w:r>
      <w:r>
        <w:rPr>
          <w:rFonts w:ascii="Times New Roman" w:hAnsi="Times New Roman" w:eastAsia="方正仿宋_GBK" w:cs="Times New Roman"/>
          <w:b w:val="0"/>
        </w:rPr>
      </w:r>
      <w:r/>
    </w:p>
    <w:p>
      <w:pPr>
        <w:pStyle w:val="753"/>
        <w:ind w:firstLine="480"/>
        <w:spacing w:line="500" w:lineRule="exact"/>
        <w:rPr>
          <w:rFonts w:ascii="Times New Roman" w:hAnsi="Times New Roman" w:eastAsia="方正仿宋_GBK" w:cs="Times New Roman"/>
          <w:bCs/>
          <w:i/>
          <w:sz w:val="24"/>
          <w:u w:val="single"/>
        </w:rPr>
      </w:pPr>
      <w:r>
        <w:rPr>
          <w:rFonts w:ascii="Times New Roman" w:hAnsi="Times New Roman" w:eastAsia="方正仿宋_GBK" w:cs="Times New Roman"/>
          <w:i/>
          <w:sz w:val="24"/>
          <w:u w:val="single"/>
        </w:rPr>
        <w:t xml:space="preserve">18.1</w:t>
      </w:r>
      <w:r>
        <w:rPr>
          <w:rFonts w:ascii="Times New Roman" w:hAnsi="Times New Roman" w:eastAsia="方正仿宋_GBK" w:cs="Times New Roman"/>
          <w:bCs/>
          <w:i/>
          <w:sz w:val="24"/>
          <w:u w:val="single"/>
        </w:rPr>
        <w:t xml:space="preserve"> 投标人上传电子投标文件的时间不得迟于招标公告中规定的投标截止时间。</w:t>
      </w:r>
      <w:r>
        <w:rPr>
          <w:rFonts w:ascii="Times New Roman" w:hAnsi="Times New Roman" w:eastAsia="方正仿宋_GBK" w:cs="Times New Roman"/>
          <w:bCs/>
          <w:i/>
          <w:sz w:val="24"/>
          <w:u w:val="single"/>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投标人应充分考虑到网络环境、网络带宽等风险因素，如因投标人自身原因造成的电子投标文件上传不成功的按照本招标文件第二章第2</w:t>
      </w:r>
      <w:r>
        <w:rPr>
          <w:rFonts w:hint="eastAsia" w:eastAsia="方正仿宋_GBK" w:cs="Times New Roman"/>
          <w:bCs/>
          <w:sz w:val="24"/>
          <w:lang w:val="en-US" w:eastAsia="zh-CN"/>
        </w:rPr>
        <w:t xml:space="preserve">7</w:t>
      </w:r>
      <w:r>
        <w:rPr>
          <w:rFonts w:ascii="Times New Roman" w:hAnsi="Times New Roman" w:eastAsia="方正仿宋_GBK" w:cs="Times New Roman"/>
          <w:bCs/>
          <w:sz w:val="24"/>
        </w:rPr>
        <w:t xml:space="preserve">.1.2条规定</w:t>
      </w:r>
      <w:r>
        <w:rPr>
          <w:rFonts w:hint="eastAsia" w:eastAsia="方正仿宋_GBK" w:cs="Times New Roman"/>
          <w:bCs/>
          <w:sz w:val="24"/>
          <w:lang w:val="en-US" w:eastAsia="zh-CN"/>
        </w:rPr>
        <w:t xml:space="preserve">作</w:t>
      </w:r>
      <w:r>
        <w:rPr>
          <w:rFonts w:ascii="Times New Roman" w:hAnsi="Times New Roman" w:eastAsia="方正仿宋_GBK" w:cs="Times New Roman"/>
          <w:bCs/>
          <w:sz w:val="24"/>
        </w:rPr>
        <w:t xml:space="preserve">无效投标处理。</w:t>
      </w:r>
      <w:r>
        <w:rPr>
          <w:rFonts w:ascii="Times New Roman" w:hAnsi="Times New Roman" w:eastAsia="方正仿宋_GBK" w:cs="Times New Roman"/>
          <w:bCs/>
          <w:sz w:val="24"/>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18.2</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中心可以按照规定，通过修改招标文件酌情延长投标截止时间，在此情况下，投标人的所有权利和义务以及投标人受制的截止时间均应以延长后新的截止时间为准。</w:t>
      </w:r>
      <w:r>
        <w:rPr>
          <w:rFonts w:ascii="Times New Roman" w:hAnsi="Times New Roman" w:eastAsia="方正仿宋_GBK" w:cs="Times New Roman"/>
          <w:bCs/>
          <w:sz w:val="24"/>
        </w:rPr>
      </w:r>
      <w:r/>
    </w:p>
    <w:p>
      <w:pPr>
        <w:pStyle w:val="757"/>
        <w:ind w:firstLine="420"/>
        <w:spacing w:before="0" w:after="0" w:line="240" w:lineRule="auto"/>
        <w:rPr>
          <w:rFonts w:ascii="Times New Roman" w:hAnsi="Times New Roman" w:eastAsia="方正仿宋_GBK" w:cs="Times New Roman"/>
          <w:b w:val="0"/>
          <w:bCs w:val="0"/>
        </w:rPr>
      </w:pPr>
      <w:r/>
      <w:bookmarkStart w:id="137" w:name="_Toc513029227"/>
      <w:r/>
      <w:bookmarkStart w:id="138" w:name="_Toc20823299"/>
      <w:r/>
      <w:bookmarkStart w:id="139" w:name="_Toc16938543"/>
      <w:r>
        <w:rPr>
          <w:rFonts w:ascii="Times New Roman" w:hAnsi="Times New Roman" w:eastAsia="方正仿宋_GBK" w:cs="Times New Roman"/>
          <w:b w:val="0"/>
          <w:bCs w:val="0"/>
        </w:rPr>
        <w:t xml:space="preserve">19、投标文件</w:t>
      </w:r>
      <w:bookmarkEnd w:id="137"/>
      <w:r/>
      <w:bookmarkEnd w:id="138"/>
      <w:r/>
      <w:bookmarkEnd w:id="139"/>
      <w:r>
        <w:rPr>
          <w:rFonts w:ascii="Times New Roman" w:hAnsi="Times New Roman" w:eastAsia="方正仿宋_GBK" w:cs="Times New Roman"/>
          <w:b w:val="0"/>
          <w:bCs w:val="0"/>
        </w:rPr>
        <w:t xml:space="preserve">的拒收</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19.1</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中心拒绝接收在其规定的投标截止时间后上传的任何投标文件。</w:t>
      </w:r>
      <w:r>
        <w:rPr>
          <w:rFonts w:ascii="Times New Roman" w:hAnsi="Times New Roman" w:eastAsia="方正仿宋_GBK" w:cs="Times New Roman"/>
          <w:bCs/>
          <w:sz w:val="24"/>
        </w:rPr>
      </w:r>
      <w:r/>
    </w:p>
    <w:p>
      <w:pPr>
        <w:pStyle w:val="757"/>
        <w:ind w:firstLine="420"/>
        <w:spacing w:before="0" w:after="0" w:line="240" w:lineRule="auto"/>
        <w:rPr>
          <w:rFonts w:ascii="Times New Roman" w:hAnsi="Times New Roman" w:eastAsia="方正仿宋_GBK" w:cs="Times New Roman"/>
          <w:b w:val="0"/>
          <w:bCs w:val="0"/>
        </w:rPr>
      </w:pPr>
      <w:r/>
      <w:bookmarkStart w:id="140" w:name="_Toc20823300"/>
      <w:r/>
      <w:bookmarkStart w:id="141" w:name="_Toc513029228"/>
      <w:r/>
      <w:bookmarkStart w:id="142" w:name="_Toc16938544"/>
      <w:r>
        <w:rPr>
          <w:rFonts w:ascii="Times New Roman" w:hAnsi="Times New Roman" w:eastAsia="方正仿宋_GBK" w:cs="Times New Roman"/>
          <w:b w:val="0"/>
          <w:bCs w:val="0"/>
        </w:rPr>
        <w:t xml:space="preserve">20、投标文件的撤回和修改</w:t>
      </w:r>
      <w:bookmarkEnd w:id="140"/>
      <w:r/>
      <w:bookmarkEnd w:id="141"/>
      <w:r/>
      <w:bookmarkEnd w:id="142"/>
      <w:r>
        <w:rPr>
          <w:rFonts w:ascii="Times New Roman" w:hAnsi="Times New Roman" w:eastAsia="方正仿宋_GBK" w:cs="Times New Roman"/>
          <w:b w:val="0"/>
          <w:bCs w:val="0"/>
        </w:rPr>
      </w:r>
      <w:r/>
    </w:p>
    <w:p>
      <w:pPr>
        <w:pStyle w:val="75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20.1 投标文件的撤回</w:t>
      </w:r>
      <w:r>
        <w:rPr>
          <w:rFonts w:ascii="Times New Roman" w:hAnsi="Times New Roman" w:eastAsia="方正仿宋_GBK" w:cs="Times New Roman"/>
          <w:sz w:val="24"/>
        </w:rPr>
      </w:r>
      <w:r/>
    </w:p>
    <w:p>
      <w:pPr>
        <w:pStyle w:val="75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21.1.1 电子投标文件的撤回</w:t>
      </w:r>
      <w:r>
        <w:rPr>
          <w:rFonts w:ascii="Times New Roman" w:hAnsi="Times New Roman" w:eastAsia="方正仿宋_GBK" w:cs="Times New Roman"/>
          <w:sz w:val="24"/>
        </w:rPr>
      </w:r>
      <w:r/>
    </w:p>
    <w:p>
      <w:pPr>
        <w:pStyle w:val="75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投标人可在投标截止时间前，撤回其电子投标文件，具体操作方法见《操作手册》。</w:t>
      </w:r>
      <w:r>
        <w:rPr>
          <w:rFonts w:ascii="Times New Roman" w:hAnsi="Times New Roman" w:eastAsia="方正仿宋_GBK" w:cs="Times New Roman"/>
          <w:sz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21.1.2 投标人撤回电子投标文件，则认为其不再参与本项目投标活动。</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20.2 投标文件的修改</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20.2.1投标人可在投标截止时间前，对其电子投标文件进行修改，具体操作方法见《操作手册》。</w:t>
      </w:r>
      <w:r>
        <w:rPr>
          <w:rFonts w:ascii="Times New Roman" w:hAnsi="Times New Roman" w:eastAsia="方正仿宋_GBK" w:cs="Times New Roman"/>
          <w:sz w:val="24"/>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20.2.2</w:t>
      </w:r>
      <w:r>
        <w:rPr>
          <w:rFonts w:ascii="Times New Roman" w:hAnsi="Times New Roman" w:eastAsia="方正仿宋_GBK" w:cs="Times New Roman"/>
          <w:bCs/>
          <w:sz w:val="24"/>
        </w:rPr>
        <w:t xml:space="preserve"> 在投标截止时间之后，投标人不得对其电子投标文件作任何修改。</w:t>
      </w:r>
      <w:r>
        <w:rPr>
          <w:rFonts w:ascii="Times New Roman" w:hAnsi="Times New Roman" w:eastAsia="方正仿宋_GBK" w:cs="Times New Roman"/>
          <w:bCs/>
          <w:sz w:val="24"/>
        </w:rPr>
      </w:r>
      <w:r/>
    </w:p>
    <w:p>
      <w:pPr>
        <w:pStyle w:val="753"/>
        <w:ind w:firstLine="480"/>
        <w:spacing w:line="50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20.3</w:t>
      </w:r>
      <w:r>
        <w:rPr>
          <w:rFonts w:ascii="Times New Roman" w:hAnsi="Times New Roman" w:eastAsia="方正仿宋_GBK" w:cs="Times New Roman"/>
          <w:bCs/>
          <w:sz w:val="24"/>
        </w:rPr>
        <w:t xml:space="preserve"> 在投标截止时间至招标文件中规定的投标有效期满之间的这段时间内，投标人不得撤回其投标。</w:t>
      </w:r>
      <w:r>
        <w:rPr>
          <w:rFonts w:ascii="Times New Roman" w:hAnsi="Times New Roman" w:eastAsia="方正仿宋_GBK" w:cs="Times New Roman"/>
          <w:bCs/>
          <w:sz w:val="24"/>
        </w:rPr>
      </w:r>
      <w:r/>
    </w:p>
    <w:p>
      <w:pPr>
        <w:pStyle w:val="756"/>
        <w:ind w:firstLine="482"/>
        <w:spacing w:before="145" w:after="145" w:line="360" w:lineRule="auto"/>
        <w:rPr>
          <w:rFonts w:ascii="Times New Roman" w:hAnsi="Times New Roman" w:eastAsia="方正仿宋_GBK" w:cs="Times New Roman"/>
        </w:rPr>
      </w:pPr>
      <w:r/>
      <w:bookmarkStart w:id="143" w:name="_Toc513029229"/>
      <w:r/>
      <w:bookmarkStart w:id="144" w:name="_Toc20823301"/>
      <w:r/>
      <w:bookmarkStart w:id="145" w:name="_Toc16938545"/>
      <w:r/>
      <w:bookmarkStart w:id="146" w:name="_Toc120614218"/>
      <w:r>
        <w:rPr>
          <w:rFonts w:ascii="Times New Roman" w:hAnsi="Times New Roman" w:eastAsia="方正仿宋_GBK" w:cs="Times New Roman"/>
        </w:rPr>
        <w:t xml:space="preserve">五、开标与评标</w:t>
      </w:r>
      <w:bookmarkEnd w:id="143"/>
      <w:r/>
      <w:bookmarkEnd w:id="144"/>
      <w:r/>
      <w:bookmarkEnd w:id="145"/>
      <w:r/>
      <w:bookmarkEnd w:id="146"/>
      <w:r>
        <w:rPr>
          <w:rFonts w:ascii="Times New Roman" w:hAnsi="Times New Roman" w:eastAsia="方正仿宋_GBK" w:cs="Times New Roman"/>
        </w:rPr>
      </w:r>
      <w:r/>
    </w:p>
    <w:p>
      <w:pPr>
        <w:pStyle w:val="757"/>
        <w:ind w:firstLine="420"/>
        <w:spacing w:before="0" w:after="0" w:line="240" w:lineRule="auto"/>
        <w:rPr>
          <w:rFonts w:ascii="Times New Roman" w:hAnsi="Times New Roman" w:eastAsia="方正仿宋_GBK" w:cs="Times New Roman"/>
          <w:b w:val="0"/>
          <w:bCs w:val="0"/>
        </w:rPr>
      </w:pPr>
      <w:r/>
      <w:bookmarkStart w:id="147" w:name="_Toc513029230"/>
      <w:r/>
      <w:bookmarkStart w:id="148" w:name="_Toc20823302"/>
      <w:r/>
      <w:bookmarkStart w:id="149" w:name="_Toc16938546"/>
      <w:r>
        <w:rPr>
          <w:rFonts w:ascii="Times New Roman" w:hAnsi="Times New Roman" w:eastAsia="方正仿宋_GBK" w:cs="Times New Roman"/>
          <w:b w:val="0"/>
          <w:bCs w:val="0"/>
        </w:rPr>
        <w:t xml:space="preserve">21、开标</w:t>
      </w:r>
      <w:bookmarkEnd w:id="147"/>
      <w:r/>
      <w:bookmarkEnd w:id="148"/>
      <w:r/>
      <w:bookmarkEnd w:id="149"/>
      <w:r>
        <w:rPr>
          <w:rFonts w:ascii="Times New Roman" w:hAnsi="Times New Roman" w:eastAsia="方正仿宋_GBK" w:cs="Times New Roman"/>
          <w:b w:val="0"/>
          <w:bCs w:val="0"/>
        </w:rPr>
      </w:r>
      <w:r/>
    </w:p>
    <w:p>
      <w:pPr>
        <w:pStyle w:val="753"/>
        <w:ind w:firstLine="360"/>
        <w:rPr>
          <w:rFonts w:ascii="Times New Roman" w:hAnsi="Times New Roman" w:eastAsia="方正仿宋_GBK" w:cs="Times New Roman"/>
          <w:color w:val="000000"/>
        </w:rPr>
      </w:pPr>
      <w:r>
        <w:rPr>
          <w:rFonts w:ascii="Times New Roman" w:hAnsi="Times New Roman" w:eastAsia="方正仿宋_GBK" w:cs="Times New Roman"/>
          <w:sz w:val="24"/>
        </w:rPr>
        <w:t xml:space="preserve">21.1</w:t>
      </w:r>
      <w:r>
        <w:rPr>
          <w:rFonts w:ascii="Times New Roman" w:hAnsi="Times New Roman" w:eastAsia="方正仿宋_GBK" w:cs="Times New Roman"/>
          <w:bCs/>
          <w:sz w:val="24"/>
        </w:rPr>
        <w:t xml:space="preserve"> </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中心将在招标公告中规定的时间和地点组织公开开标</w:t>
      </w:r>
      <w:r>
        <w:rPr>
          <w:rFonts w:ascii="Times New Roman" w:hAnsi="Times New Roman" w:eastAsia="方正仿宋_GBK" w:cs="Times New Roman"/>
          <w:sz w:val="24"/>
          <w:szCs w:val="24"/>
        </w:rPr>
        <w:t xml:space="preserve">。投标人应当按照《操作手册》规定，参加开</w:t>
      </w:r>
      <w:r>
        <w:rPr>
          <w:rFonts w:ascii="Times New Roman" w:hAnsi="Times New Roman" w:eastAsia="方正仿宋_GBK" w:cs="Times New Roman"/>
          <w:color w:val="000000"/>
          <w:sz w:val="24"/>
          <w:szCs w:val="24"/>
        </w:rPr>
        <w:t xml:space="preserve">标活动和在苏采云系统规定的时间内对投标文件进行解密。</w:t>
      </w:r>
      <w:r>
        <w:rPr>
          <w:rFonts w:ascii="Times New Roman" w:hAnsi="Times New Roman" w:eastAsia="方正仿宋_GBK" w:cs="Times New Roman"/>
          <w:color w:val="000000"/>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szCs w:val="24"/>
        </w:rPr>
        <w:t xml:space="preserve">21.2</w:t>
      </w:r>
      <w:r>
        <w:rPr>
          <w:rFonts w:ascii="Times New Roman" w:hAnsi="Times New Roman" w:eastAsia="方正仿宋_GBK" w:cs="Times New Roman"/>
          <w:color w:val="000000"/>
          <w:sz w:val="24"/>
          <w:szCs w:val="24"/>
        </w:rPr>
        <w:t xml:space="preserve">开标仪式由</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组织。苏采云系统将自动对项目进行开标，并宣布各投标人名称和投标价格。</w:t>
      </w:r>
      <w:r>
        <w:rPr>
          <w:rFonts w:ascii="Times New Roman" w:hAnsi="Times New Roman" w:eastAsia="方正仿宋_GBK" w:cs="Times New Roman"/>
          <w:color w:val="000000"/>
          <w:sz w:val="24"/>
          <w:szCs w:val="24"/>
        </w:rPr>
      </w:r>
      <w:r/>
    </w:p>
    <w:p>
      <w:pPr>
        <w:pStyle w:val="753"/>
        <w:ind w:firstLine="480"/>
        <w:spacing w:line="500" w:lineRule="exact"/>
        <w:rPr>
          <w:rFonts w:ascii="Times New Roman" w:hAnsi="Times New Roman" w:eastAsia="方正仿宋_GBK" w:cs="Times New Roman"/>
          <w:color w:val="000000"/>
          <w:sz w:val="24"/>
          <w:szCs w:val="24"/>
        </w:rPr>
      </w:pPr>
      <w:r>
        <w:rPr>
          <w:rFonts w:ascii="Times New Roman" w:hAnsi="Times New Roman" w:eastAsia="方正仿宋_GBK" w:cs="Times New Roman"/>
          <w:bCs/>
          <w:color w:val="000000"/>
          <w:sz w:val="24"/>
        </w:rPr>
        <w:t xml:space="preserve">21.3投标人在开标过程中涉及到的投标文件解密、开标结果确认等工作，应按照《操作手册》规定执行。</w:t>
      </w:r>
      <w:r>
        <w:rPr>
          <w:rFonts w:ascii="Times New Roman" w:hAnsi="Times New Roman" w:eastAsia="方正仿宋_GBK" w:cs="Times New Roman"/>
          <w:color w:val="000000"/>
          <w:sz w:val="24"/>
          <w:szCs w:val="24"/>
        </w:rPr>
      </w:r>
      <w:r/>
    </w:p>
    <w:p>
      <w:pPr>
        <w:pStyle w:val="753"/>
        <w:ind w:firstLine="480"/>
        <w:spacing w:line="500" w:lineRule="exact"/>
        <w:rPr>
          <w:rFonts w:ascii="Times New Roman" w:hAnsi="Times New Roman" w:eastAsia="方正仿宋_GBK" w:cs="Times New Roman"/>
          <w:sz w:val="24"/>
          <w:szCs w:val="24"/>
        </w:rPr>
      </w:pPr>
      <w:r>
        <w:rPr>
          <w:rFonts w:ascii="Times New Roman" w:hAnsi="Times New Roman" w:eastAsia="方正仿宋_GBK" w:cs="Times New Roman"/>
          <w:color w:val="000000"/>
          <w:sz w:val="24"/>
          <w:szCs w:val="24"/>
        </w:rPr>
        <w:t xml:space="preserve">21.4投标人如果对开标过程和开标记录有疑义，应当根据</w:t>
      </w:r>
      <w:r>
        <w:rPr>
          <w:rFonts w:ascii="Times New Roman" w:hAnsi="Times New Roman" w:eastAsia="方正仿宋_GBK" w:cs="Times New Roman"/>
          <w:sz w:val="24"/>
          <w:szCs w:val="24"/>
        </w:rPr>
        <w:t xml:space="preserve">《操作手册》规定提出，如 </w:t>
      </w:r>
      <w:r>
        <w:rPr>
          <w:rFonts w:ascii="Times New Roman" w:hAnsi="Times New Roman" w:eastAsia="方正仿宋_GBK" w:cs="Times New Roman"/>
          <w:color w:val="000000"/>
          <w:sz w:val="24"/>
          <w:szCs w:val="24"/>
        </w:rPr>
        <w:t xml:space="preserve">苏采云系统中《</w:t>
      </w:r>
      <w:r>
        <w:rPr>
          <w:rFonts w:ascii="Times New Roman" w:hAnsi="Times New Roman" w:eastAsia="方正仿宋_GBK" w:cs="Times New Roman"/>
          <w:sz w:val="24"/>
          <w:szCs w:val="24"/>
        </w:rPr>
        <w:t xml:space="preserve">开标记录表》宣布后5分钟内未提出的，视同认可开标结果。</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bookmarkStart w:id="150" w:name="_Toc16938547"/>
      <w:r/>
      <w:bookmarkStart w:id="151" w:name="_Toc513029231"/>
      <w:r/>
      <w:bookmarkStart w:id="152" w:name="_Toc20823303"/>
      <w:r>
        <w:rPr>
          <w:rFonts w:ascii="Times New Roman" w:hAnsi="Times New Roman" w:eastAsia="方正仿宋_GBK" w:cs="Times New Roman"/>
          <w:b w:val="0"/>
          <w:bCs w:val="0"/>
        </w:rPr>
        <w:t xml:space="preserve">22、评标委员会</w:t>
      </w:r>
      <w:r>
        <w:rPr>
          <w:rFonts w:ascii="Times New Roman" w:hAnsi="Times New Roman" w:eastAsia="方正仿宋_GBK" w:cs="Times New Roman"/>
          <w:b w:val="0"/>
          <w:bCs w:val="0"/>
        </w:rPr>
      </w:r>
      <w:r/>
    </w:p>
    <w:p>
      <w:pPr>
        <w:pStyle w:val="753"/>
        <w:spacing w:line="48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22.1</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开标后，</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中心将立即组织评标委员会（以下简称评委会）进行评标。</w:t>
      </w:r>
      <w:r>
        <w:rPr>
          <w:rFonts w:ascii="Times New Roman" w:hAnsi="Times New Roman" w:eastAsia="方正仿宋_GBK" w:cs="Times New Roman"/>
          <w:b/>
          <w:sz w:val="24"/>
          <w:szCs w:val="24"/>
        </w:rPr>
      </w:r>
      <w:r/>
    </w:p>
    <w:p>
      <w:pPr>
        <w:pStyle w:val="753"/>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22.2 评委会由采购人代表和有关技术、经济等方面的专家组成，且人员构成符合政府采购有关规定。</w:t>
      </w:r>
      <w:r>
        <w:rPr>
          <w:rFonts w:ascii="Times New Roman" w:hAnsi="Times New Roman" w:eastAsia="方正仿宋_GBK" w:cs="Times New Roman"/>
          <w:sz w:val="24"/>
          <w:szCs w:val="24"/>
        </w:rPr>
      </w:r>
      <w:r/>
    </w:p>
    <w:p>
      <w:pPr>
        <w:pStyle w:val="753"/>
        <w:spacing w:line="480" w:lineRule="exact"/>
        <w:rPr>
          <w:rFonts w:ascii="Times New Roman" w:hAnsi="Times New Roman" w:eastAsia="方正仿宋_GBK" w:cs="Times New Roman"/>
          <w:sz w:val="24"/>
          <w:szCs w:val="24"/>
        </w:rPr>
      </w:pP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 22.3评委会独立工作，负责评审所有投标文件并确定中标</w:t>
      </w:r>
      <w:r>
        <w:rPr>
          <w:rFonts w:hint="eastAsia" w:eastAsia="方正仿宋_GBK" w:cs="Times New Roman"/>
          <w:sz w:val="24"/>
          <w:szCs w:val="24"/>
          <w:lang w:eastAsia="zh-CN"/>
        </w:rPr>
        <w:t xml:space="preserve">候</w:t>
      </w:r>
      <w:r>
        <w:rPr>
          <w:rFonts w:ascii="Times New Roman" w:hAnsi="Times New Roman" w:eastAsia="方正仿宋_GBK" w:cs="Times New Roman"/>
          <w:sz w:val="24"/>
          <w:szCs w:val="24"/>
        </w:rPr>
        <w:t xml:space="preserve">选人。</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rPr>
        <w:t xml:space="preserve">23、评标过程的保密与公正</w:t>
      </w:r>
      <w:r>
        <w:rPr>
          <w:rFonts w:ascii="Times New Roman" w:hAnsi="Times New Roman" w:eastAsia="方正仿宋_GBK" w:cs="Times New Roman"/>
          <w:b w:val="0"/>
          <w:bCs w:val="0"/>
        </w:rPr>
      </w:r>
      <w:r/>
    </w:p>
    <w:p>
      <w:pPr>
        <w:pStyle w:val="753"/>
        <w:ind w:firstLine="480"/>
        <w:spacing w:line="500" w:lineRule="exact"/>
        <w:rPr>
          <w:rFonts w:ascii="Times New Roman" w:hAnsi="Times New Roman" w:eastAsia="方正仿宋_GBK" w:cs="Times New Roman"/>
          <w:bCs/>
          <w:sz w:val="24"/>
        </w:rPr>
      </w:pPr>
      <w:r/>
      <w:bookmarkEnd w:id="150"/>
      <w:r/>
      <w:bookmarkEnd w:id="151"/>
      <w:r/>
      <w:bookmarkEnd w:id="152"/>
      <w:r>
        <w:rPr>
          <w:rFonts w:ascii="Times New Roman" w:hAnsi="Times New Roman" w:eastAsia="方正仿宋_GBK" w:cs="Times New Roman"/>
          <w:sz w:val="24"/>
        </w:rPr>
        <w:t xml:space="preserve">23.1</w:t>
      </w:r>
      <w:r>
        <w:rPr>
          <w:rFonts w:ascii="Times New Roman" w:hAnsi="Times New Roman" w:eastAsia="方正仿宋_GBK" w:cs="Times New Roman"/>
          <w:bCs/>
          <w:sz w:val="24"/>
        </w:rPr>
        <w:t xml:space="preserve">凡是与审查、澄清、评价和比较投标的有关资料以及授标建议等，采购人、评委、</w:t>
      </w:r>
      <w:r>
        <w:rPr>
          <w:rFonts w:ascii="Times New Roman" w:hAnsi="Times New Roman" w:eastAsia="方正仿宋_GBK" w:cs="Times New Roman"/>
          <w:bCs/>
          <w:sz w:val="24"/>
          <w:lang w:val="en-US" w:eastAsia="zh-CN"/>
        </w:rPr>
        <w:t xml:space="preserve">交易</w:t>
      </w:r>
      <w:r>
        <w:rPr>
          <w:rFonts w:ascii="Times New Roman" w:hAnsi="Times New Roman" w:eastAsia="方正仿宋_GBK" w:cs="Times New Roman"/>
          <w:bCs/>
          <w:sz w:val="24"/>
        </w:rPr>
        <w:t xml:space="preserve">中心均不得向投标人或与评标无关的其他人员透露。</w:t>
      </w:r>
      <w:r>
        <w:rPr>
          <w:rFonts w:ascii="Times New Roman" w:hAnsi="Times New Roman" w:eastAsia="方正仿宋_GBK" w:cs="Times New Roman"/>
          <w:bCs/>
          <w:sz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rPr>
        <w:t xml:space="preserve">23.2</w:t>
      </w:r>
      <w:r>
        <w:rPr>
          <w:rFonts w:ascii="Times New Roman" w:hAnsi="Times New Roman" w:eastAsia="方正仿宋_GBK" w:cs="Times New Roman"/>
          <w:sz w:val="24"/>
          <w:szCs w:val="24"/>
        </w:rPr>
        <w:t xml:space="preserve">在评标过程中，投标人不得以任何行为影响评标过程，否则其投标文件将被作为无效投标文件。</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中心和评标委员会不向未中标的投标人解释未中标原因，也不公布评标过程中的相关细节。</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23.4 采用综合评分法的项目，未中标的投标人可于中标结果公告期限届满之日起通过</w:t>
      </w:r>
      <w:r>
        <w:rPr>
          <w:rFonts w:ascii="Times New Roman" w:hAnsi="Times New Roman" w:eastAsia="方正仿宋_GBK" w:cs="Times New Roman"/>
          <w:color w:val="000000"/>
          <w:sz w:val="24"/>
          <w:szCs w:val="24"/>
        </w:rPr>
        <w:t xml:space="preserve">苏采云系统查看</w:t>
      </w:r>
      <w:r>
        <w:rPr>
          <w:rFonts w:ascii="Times New Roman" w:hAnsi="Times New Roman" w:eastAsia="方正仿宋_GBK" w:cs="Times New Roman"/>
          <w:sz w:val="24"/>
          <w:szCs w:val="24"/>
        </w:rPr>
        <w:t xml:space="preserve">自己的评审得分及排序情况。</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bookmarkStart w:id="153" w:name="_Toc20823304"/>
      <w:r/>
      <w:bookmarkStart w:id="154" w:name="_Toc16938548"/>
      <w:r/>
      <w:bookmarkStart w:id="155" w:name="_Toc513029232"/>
      <w:r>
        <w:rPr>
          <w:rFonts w:ascii="Times New Roman" w:hAnsi="Times New Roman" w:eastAsia="方正仿宋_GBK" w:cs="Times New Roman"/>
          <w:b w:val="0"/>
          <w:bCs w:val="0"/>
        </w:rPr>
        <w:t xml:space="preserve">24、投标文件的澄清</w:t>
      </w:r>
      <w:bookmarkEnd w:id="153"/>
      <w:r/>
      <w:bookmarkEnd w:id="154"/>
      <w:r/>
      <w:bookmarkEnd w:id="155"/>
      <w:r>
        <w:rPr>
          <w:rFonts w:ascii="Times New Roman" w:hAnsi="Times New Roman" w:eastAsia="方正仿宋_GBK" w:cs="Times New Roman"/>
          <w:b w:val="0"/>
          <w:bCs w:val="0"/>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24.1评标期间，评委会对投标文件中含义不明确、同类问题表述不一致或者有明显文字和计算错误的内容 ，有权要求投标人作出必要的澄清、说明或者补正。</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投标人的澄清、说明或者补正不得超出投标文件的范围或者改变投标文件的实质性内容。</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评标委员会并非对每个投标人都做澄清要求。</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24.2需要供应商进行澄清、说明和补正的，评委会将通</w:t>
      </w:r>
      <w:r>
        <w:rPr>
          <w:rFonts w:ascii="Times New Roman" w:hAnsi="Times New Roman" w:eastAsia="方正仿宋_GBK" w:cs="Times New Roman"/>
          <w:color w:val="000000"/>
          <w:sz w:val="24"/>
          <w:szCs w:val="24"/>
        </w:rPr>
        <w:t xml:space="preserve">过苏采云系统向供应商发出“澄清要求函”，接到“澄清要求函”的投标人应当按照要求在苏采云系统</w:t>
      </w:r>
      <w:r>
        <w:rPr>
          <w:rFonts w:ascii="Times New Roman" w:hAnsi="Times New Roman" w:eastAsia="方正仿宋_GBK" w:cs="Times New Roman"/>
          <w:sz w:val="24"/>
          <w:szCs w:val="24"/>
        </w:rPr>
        <w:t xml:space="preserve">中提交“澄清响应函”并加盖CA电子公章。澄清、说明和补正的内容作为投标文件的补充部分，具体操作方式见《操作手册》。</w:t>
      </w:r>
      <w:r>
        <w:rPr>
          <w:rFonts w:ascii="Times New Roman" w:hAnsi="Times New Roman" w:eastAsia="方正仿宋_GBK" w:cs="Times New Roman"/>
          <w:sz w:val="24"/>
          <w:szCs w:val="24"/>
        </w:rPr>
      </w:r>
      <w:r/>
    </w:p>
    <w:p>
      <w:pPr>
        <w:pStyle w:val="753"/>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24.3 接到评委会澄清、说明和补正要求的投标人如未按规定做出澄清、说明和补正，其风险由投标人自行承担。</w:t>
      </w:r>
      <w:r>
        <w:rPr>
          <w:rFonts w:ascii="Times New Roman" w:hAnsi="Times New Roman" w:eastAsia="方正仿宋_GBK" w:cs="Times New Roman"/>
          <w:sz w:val="24"/>
          <w:szCs w:val="24"/>
        </w:rPr>
      </w:r>
      <w:r/>
    </w:p>
    <w:p>
      <w:pPr>
        <w:pStyle w:val="757"/>
        <w:ind w:firstLine="420"/>
        <w:spacing w:before="0" w:after="0" w:line="240" w:lineRule="auto"/>
        <w:rPr>
          <w:rFonts w:ascii="Times New Roman" w:hAnsi="Times New Roman" w:eastAsia="方正仿宋_GBK" w:cs="Times New Roman"/>
          <w:b w:val="0"/>
          <w:bCs w:val="0"/>
        </w:rPr>
      </w:pPr>
      <w:r/>
      <w:bookmarkStart w:id="156" w:name="_Toc16938549"/>
      <w:r/>
      <w:bookmarkStart w:id="157" w:name="_Toc20823305"/>
      <w:r/>
      <w:bookmarkStart w:id="158" w:name="_Toc513029233"/>
      <w:r>
        <w:rPr>
          <w:rFonts w:ascii="Times New Roman" w:hAnsi="Times New Roman" w:eastAsia="方正仿宋_GBK" w:cs="Times New Roman"/>
          <w:b w:val="0"/>
          <w:bCs w:val="0"/>
        </w:rPr>
        <w:t xml:space="preserve">25、对投标文件的初审</w:t>
      </w:r>
      <w:bookmarkEnd w:id="156"/>
      <w:r/>
      <w:bookmarkEnd w:id="157"/>
      <w:r/>
      <w:bookmarkEnd w:id="158"/>
      <w:r>
        <w:rPr>
          <w:rFonts w:ascii="Times New Roman" w:hAnsi="Times New Roman" w:eastAsia="方正仿宋_GBK" w:cs="Times New Roman"/>
          <w:b w:val="0"/>
          <w:bCs w:val="0"/>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25.1</w:t>
      </w:r>
      <w:r>
        <w:rPr>
          <w:rFonts w:ascii="Times New Roman" w:hAnsi="Times New Roman" w:eastAsia="方正仿宋_GBK" w:cs="Times New Roman"/>
          <w:bCs/>
          <w:sz w:val="24"/>
        </w:rPr>
        <w:t xml:space="preserve">投标文件初审分为资格审查和符合性审查。</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25.1.1 资格审查：依据法律法规和招标文件的规定，由采购人对投标文件中的资格证明文件进行审查。资格审查的结论，采购人以书面形式向评委会进行反馈。</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采购人在进行资格性审查的同时，将在“信用中国”网站（www.creditchina.gov.cn）查询投标人的信用记录，以确定投标人是否具备投标资格,查询结果留存并归档。</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接受联合体的项目，两个以上的自然人、法人或者其他组织组成一个联合体，以一个供应商的身份共同参加政府采购活动的,联合体成员存在不良信用记录的，视同联合体存在不良</w:t>
      </w:r>
      <w:r>
        <w:rPr>
          <w:rFonts w:hint="eastAsia" w:eastAsia="方正仿宋_GBK" w:cs="Times New Roman"/>
          <w:bCs/>
          <w:sz w:val="24"/>
          <w:lang w:val="en-US" w:eastAsia="zh-CN"/>
        </w:rPr>
        <w:t xml:space="preserve">信用</w:t>
      </w:r>
      <w:r>
        <w:rPr>
          <w:rFonts w:ascii="Times New Roman" w:hAnsi="Times New Roman" w:eastAsia="方正仿宋_GBK" w:cs="Times New Roman"/>
          <w:bCs/>
          <w:sz w:val="24"/>
        </w:rPr>
        <w:t xml:space="preserve">记录。</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25.1.2 符合性审查：依据招标文件的规定，由评委会从投标文件的有效性、完整性和对招标文件的响应程度进行审查，以确定是否对招标文件的实质性要求作出响应。</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bCs/>
          <w:sz w:val="24"/>
        </w:rPr>
        <w:t xml:space="preserve">25.1.3 未通过资格审查或符合性审查的投标人</w:t>
      </w:r>
      <w:r>
        <w:rPr>
          <w:rFonts w:ascii="Times New Roman" w:hAnsi="Times New Roman" w:eastAsia="方正仿宋_GBK" w:cs="Times New Roman"/>
          <w:sz w:val="24"/>
        </w:rPr>
        <w:t xml:space="preserve">，</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中心将在苏采云系统中告知未通过资格审查或符合性审查的原因，评标结束后，</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中心将不再告知未通过资格审查和符合性审查的原因。</w:t>
      </w:r>
      <w:r>
        <w:rPr>
          <w:rFonts w:ascii="Times New Roman" w:hAnsi="Times New Roman" w:eastAsia="方正仿宋_GBK" w:cs="Times New Roman"/>
          <w:sz w:val="24"/>
        </w:rPr>
      </w:r>
      <w:r/>
    </w:p>
    <w:p>
      <w:pPr>
        <w:pStyle w:val="75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Times New Roman" w:hAnsi="Times New Roman" w:eastAsia="方正仿宋_GBK" w:cs="Times New Roman"/>
          <w:sz w:val="24"/>
        </w:rPr>
      </w:r>
      <w:r/>
    </w:p>
    <w:p>
      <w:pPr>
        <w:pStyle w:val="75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所谓重大偏离或保留是指与招标文件规定的实质性要求存在负偏离，或者在实质上与招标文件不一致，而且限制了合同中买方和</w:t>
      </w:r>
      <w:r>
        <w:rPr>
          <w:rFonts w:ascii="Times New Roman" w:hAnsi="Times New Roman" w:eastAsia="方正仿宋_GBK" w:cs="Times New Roman"/>
          <w:sz w:val="24"/>
          <w:lang w:val="en-US" w:eastAsia="zh-CN"/>
        </w:rPr>
        <w:t xml:space="preserve">交易</w:t>
      </w:r>
      <w:r>
        <w:rPr>
          <w:rFonts w:ascii="Times New Roman" w:hAnsi="Times New Roman" w:eastAsia="方正仿宋_GBK" w:cs="Times New Roman"/>
          <w:sz w:val="24"/>
        </w:rPr>
        <w:t xml:space="preserve">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ascii="Times New Roman" w:hAnsi="Times New Roman" w:eastAsia="方正仿宋_GBK" w:cs="Times New Roman"/>
          <w:sz w:val="24"/>
        </w:rPr>
      </w:r>
      <w:r/>
    </w:p>
    <w:p>
      <w:pPr>
        <w:pStyle w:val="753"/>
        <w:ind w:firstLine="480"/>
        <w:spacing w:line="460" w:lineRule="exact"/>
        <w:rPr>
          <w:rFonts w:ascii="Times New Roman" w:hAnsi="Times New Roman" w:eastAsia="方正仿宋_GBK" w:cs="Times New Roman"/>
          <w:sz w:val="24"/>
        </w:rPr>
      </w:pPr>
      <w:r>
        <w:rPr>
          <w:rFonts w:ascii="Times New Roman" w:hAnsi="Times New Roman" w:eastAsia="方正仿宋_GBK" w:cs="Times New Roman"/>
          <w:sz w:val="24"/>
        </w:rPr>
        <w:t xml:space="preserve">25.3如果投标文件实质上没有响应招标文件的要求，评委会将予以拒绝，投标人不得通过修改或撤销不合要求的偏离或保留而使其投标成为实质性响应的投标。</w:t>
      </w:r>
      <w:r>
        <w:rPr>
          <w:rFonts w:ascii="Times New Roman" w:hAnsi="Times New Roman" w:eastAsia="方正仿宋_GBK" w:cs="Times New Roman"/>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sz w:val="24"/>
        </w:rPr>
        <w:t xml:space="preserve">25.4</w:t>
      </w:r>
      <w:r>
        <w:rPr>
          <w:rFonts w:ascii="Times New Roman" w:hAnsi="Times New Roman" w:eastAsia="方正仿宋_GBK" w:cs="Times New Roman"/>
          <w:bCs/>
          <w:sz w:val="24"/>
        </w:rPr>
        <w:t xml:space="preserve">评委会将对确定为实质性响应的投标进行进一步审核，确定其是否有计算上或累加上的算术错误，修正错误的原则如下：</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（1）投标文件中开标一览表内容与投标文件中相应内容不一致的，以开标一览表为准。</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（2）大写金额和小写金额不一致的，以大写金额为准。</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（3）单价金额小数点或者百分比有明显错位的，以开标一览表的总价为准，并修改单价。</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（4）总价金额与按单价汇总金额不一致的，以单价金额计算结果为准。</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同时出现两种以上错误的，按照前款规定的顺序修正。</w:t>
      </w:r>
      <w:r>
        <w:rPr>
          <w:rFonts w:ascii="Times New Roman" w:hAnsi="Times New Roman" w:eastAsia="方正仿宋_GBK" w:cs="Times New Roman"/>
          <w:bCs/>
          <w:sz w:val="24"/>
        </w:rPr>
      </w:r>
      <w:r/>
    </w:p>
    <w:p>
      <w:pPr>
        <w:pStyle w:val="753"/>
        <w:ind w:firstLine="480"/>
        <w:spacing w:line="460" w:lineRule="exact"/>
        <w:rPr>
          <w:rFonts w:ascii="Times New Roman" w:hAnsi="Times New Roman" w:eastAsia="方正仿宋_GBK" w:cs="Times New Roman"/>
          <w:bCs/>
          <w:color w:val="000000"/>
          <w:sz w:val="24"/>
        </w:rPr>
      </w:pPr>
      <w:r>
        <w:rPr>
          <w:rFonts w:ascii="Times New Roman" w:hAnsi="Times New Roman" w:eastAsia="方正仿宋_GBK" w:cs="Times New Roman"/>
          <w:sz w:val="24"/>
        </w:rPr>
        <w:t xml:space="preserve">25.5 </w:t>
      </w:r>
      <w:r>
        <w:rPr>
          <w:rFonts w:ascii="Times New Roman" w:hAnsi="Times New Roman" w:eastAsia="方正仿宋_GBK" w:cs="Times New Roman"/>
          <w:bCs/>
          <w:sz w:val="24"/>
        </w:rPr>
        <w:t xml:space="preserve">评委会将按上述修正错误的方法调整投标文件</w:t>
      </w:r>
      <w:r>
        <w:rPr>
          <w:rFonts w:ascii="Times New Roman" w:hAnsi="Times New Roman" w:eastAsia="方正仿宋_GBK" w:cs="Times New Roman"/>
          <w:bCs/>
          <w:color w:val="000000"/>
          <w:sz w:val="24"/>
        </w:rPr>
        <w:t xml:space="preserve">中的投标报价，并通过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告知投标人，调整后的价格应对投标人具有约束力。如果投标人不接受修正后的价格，则其投标将被拒绝。</w:t>
      </w:r>
      <w:r>
        <w:rPr>
          <w:rFonts w:ascii="Times New Roman" w:hAnsi="Times New Roman" w:eastAsia="方正仿宋_GBK" w:cs="Times New Roman"/>
          <w:bCs/>
          <w:color w:val="000000"/>
          <w:sz w:val="24"/>
        </w:rPr>
      </w:r>
      <w:r/>
    </w:p>
    <w:p>
      <w:pPr>
        <w:pStyle w:val="753"/>
        <w:ind w:firstLine="420"/>
        <w:spacing w:line="460" w:lineRule="exact"/>
        <w:rPr>
          <w:rFonts w:ascii="Times New Roman" w:hAnsi="Times New Roman" w:eastAsia="方正仿宋_GBK" w:cs="Times New Roman"/>
          <w:b/>
          <w:bCs/>
          <w:lang w:val="en-US" w:eastAsia="zh-CN"/>
        </w:rPr>
      </w:pPr>
      <w:r/>
      <w:bookmarkStart w:id="159" w:name="_Toc20823306"/>
      <w:r/>
      <w:bookmarkStart w:id="160" w:name="_Toc513029234"/>
      <w:r/>
      <w:bookmarkStart w:id="161" w:name="_Toc16938550"/>
      <w:r>
        <w:rPr>
          <w:rFonts w:ascii="Times New Roman" w:hAnsi="Times New Roman" w:eastAsia="方正仿宋_GBK" w:cs="Times New Roman"/>
          <w:color w:val="000000"/>
          <w:sz w:val="24"/>
        </w:rPr>
        <w:t xml:space="preserve">25.6投标人在开、评标全过程中应保持通讯畅通，及时登录</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color w:val="000000"/>
          <w:sz w:val="24"/>
        </w:rPr>
        <w:t xml:space="preserve">查阅、答复相关信息，并安排专人与</w:t>
      </w:r>
      <w:r>
        <w:rPr>
          <w:rFonts w:ascii="Times New Roman" w:hAnsi="Times New Roman" w:eastAsia="方正仿宋_GBK" w:cs="Times New Roman"/>
          <w:color w:val="000000"/>
          <w:sz w:val="24"/>
          <w:lang w:val="en-US" w:eastAsia="zh-CN"/>
        </w:rPr>
        <w:t xml:space="preserve">交易</w:t>
      </w:r>
      <w:r>
        <w:rPr>
          <w:rFonts w:ascii="Times New Roman" w:hAnsi="Times New Roman" w:eastAsia="方正仿宋_GBK" w:cs="Times New Roman"/>
          <w:color w:val="000000"/>
          <w:sz w:val="24"/>
        </w:rPr>
        <w:t xml:space="preserve">中心及评标委员会联系。</w:t>
      </w:r>
      <w:r>
        <w:rPr>
          <w:rFonts w:ascii="Times New Roman" w:hAnsi="Times New Roman" w:eastAsia="方正仿宋_GBK" w:cs="Times New Roman"/>
          <w:b/>
          <w:bCs/>
          <w:lang w:val="en-US" w:eastAsia="zh-CN"/>
        </w:rPr>
      </w:r>
      <w:r/>
    </w:p>
    <w:p>
      <w:pPr>
        <w:pStyle w:val="757"/>
        <w:numPr>
          <w:ilvl w:val="0"/>
          <w:numId w:val="6"/>
        </w:numPr>
        <w:ind w:firstLine="420"/>
        <w:spacing w:before="0" w:after="0" w:line="240" w:lineRule="auto"/>
        <w:rPr>
          <w:rFonts w:ascii="Times New Roman" w:hAnsi="Times New Roman" w:eastAsia="方正仿宋_GBK" w:cs="Times New Roman"/>
          <w:b w:val="0"/>
          <w:bCs w:val="0"/>
          <w:color w:val="000000"/>
          <w:highlight w:val="none"/>
        </w:rPr>
      </w:pPr>
      <w:r>
        <w:rPr>
          <w:rFonts w:ascii="Times New Roman" w:hAnsi="Times New Roman" w:eastAsia="方正仿宋_GBK" w:cs="Times New Roman"/>
          <w:b w:val="0"/>
          <w:bCs w:val="0"/>
          <w:color w:val="000000"/>
          <w:highlight w:val="none"/>
          <w:lang w:eastAsia="zh-CN"/>
        </w:rPr>
        <w:t xml:space="preserve">异常低价审查</w:t>
      </w:r>
      <w:r>
        <w:rPr>
          <w:rFonts w:ascii="Times New Roman" w:hAnsi="Times New Roman" w:eastAsia="方正仿宋_GBK" w:cs="Times New Roman"/>
          <w:b w:val="0"/>
          <w:bCs w:val="0"/>
          <w:color w:val="000000"/>
          <w:highlight w:val="none"/>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26.1 评标过程中出现下列情形之一的，评标委员会应当启动异常低价投标审查程序：</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（1）投标报价低于全部通过符合性审查供应商投标报价平均值50%的，即投标报价&lt;全部通过符合性审查供应商投标报价平均值×50%；</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（2）投标报价低于通过符合性审查的次低报价供应商投标报价50%的，即投标报价&lt;通过符合性审查的次低报价供应商投标报价×50%；</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（3）投标报价低于采购项目最高限价45%的，即投标报价&lt;采购项目最高限价×45%；</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（4）评标委员会基于专业判断，认为供应商报价过低，有可能影响产品质量或者不能诚信履约的其他情形。</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26.2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hint="eastAsia" w:ascii="Times New Roman" w:hAnsi="Times New Roman" w:eastAsia="方正仿宋_GBK" w:cs="Times New Roman"/>
          <w:bCs/>
          <w:sz w:val="24"/>
          <w:szCs w:val="24"/>
          <w:lang w:val="en-US" w:eastAsia="zh-CN"/>
        </w:rPr>
      </w:pPr>
      <w:r>
        <w:rPr>
          <w:rFonts w:hint="eastAsia" w:ascii="Times New Roman" w:hAnsi="Times New Roman" w:eastAsia="方正仿宋_GBK" w:cs="Times New Roman"/>
          <w:bCs/>
          <w:sz w:val="24"/>
          <w:szCs w:val="24"/>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rPr>
          <w:rFonts w:hint="eastAsia" w:ascii="Times New Roman" w:hAnsi="Times New Roman" w:eastAsia="方正仿宋_GBK" w:cs="Times New Roman"/>
          <w:bCs/>
          <w:sz w:val="24"/>
          <w:szCs w:val="24"/>
          <w:lang w:val="en-US" w:eastAsia="zh-CN"/>
        </w:rPr>
      </w:r>
      <w:r/>
    </w:p>
    <w:p>
      <w:pPr>
        <w:pStyle w:val="753"/>
        <w:ind w:firstLine="480"/>
        <w:spacing w:line="440" w:lineRule="exact"/>
        <w:rPr>
          <w:rFonts w:ascii="Times New Roman" w:hAnsi="Times New Roman" w:eastAsia="方正仿宋_GBK" w:cs="Times New Roman"/>
          <w:bCs/>
          <w:sz w:val="24"/>
          <w:szCs w:val="24"/>
        </w:rPr>
      </w:pPr>
      <w:r>
        <w:rPr>
          <w:rFonts w:hint="eastAsia" w:ascii="Times New Roman" w:hAnsi="Times New Roman" w:eastAsia="方正仿宋_GBK" w:cs="Times New Roman"/>
          <w:bCs/>
          <w:sz w:val="24"/>
          <w:szCs w:val="24"/>
          <w:lang w:val="en-US" w:eastAsia="zh-CN"/>
        </w:rPr>
        <w:t xml:space="preserve">26.3异常低价投标（响应）审查的启动原因、审查意见和审查结果应当在评审报告中记录。</w:t>
      </w:r>
      <w:r>
        <w:rPr>
          <w:rFonts w:ascii="Times New Roman" w:hAnsi="Times New Roman" w:eastAsia="方正仿宋_GBK" w:cs="Times New Roman"/>
          <w:bCs/>
          <w:sz w:val="24"/>
          <w:szCs w:val="24"/>
        </w:rPr>
      </w:r>
      <w:r/>
    </w:p>
    <w:p>
      <w:pPr>
        <w:pStyle w:val="757"/>
        <w:ind w:firstLine="420"/>
        <w:spacing w:before="0" w:after="0" w:line="240" w:lineRule="auto"/>
        <w:rPr>
          <w:rFonts w:ascii="Times New Roman" w:hAnsi="Times New Roman" w:eastAsia="方正仿宋_GBK" w:cs="Times New Roman"/>
          <w:b w:val="0"/>
          <w:bCs w:val="0"/>
        </w:rPr>
      </w:pPr>
      <w:r>
        <w:rPr>
          <w:rFonts w:ascii="Times New Roman" w:hAnsi="Times New Roman" w:eastAsia="方正仿宋_GBK" w:cs="Times New Roman"/>
          <w:b w:val="0"/>
          <w:bCs w:val="0"/>
          <w:lang w:val="en-US" w:eastAsia="zh-CN"/>
        </w:rPr>
        <w:t xml:space="preserve">2</w:t>
      </w:r>
      <w:r>
        <w:rPr>
          <w:rFonts w:ascii="Times New Roman" w:hAnsi="Times New Roman" w:eastAsia="方正仿宋_GBK" w:cs="Times New Roman"/>
          <w:b w:val="0"/>
          <w:bCs w:val="0"/>
          <w:lang w:val="en-US" w:eastAsia="zh-CN"/>
        </w:rPr>
        <w:t xml:space="preserve">7</w:t>
      </w:r>
      <w:r>
        <w:rPr>
          <w:rFonts w:ascii="Times New Roman" w:hAnsi="Times New Roman" w:eastAsia="方正仿宋_GBK" w:cs="Times New Roman"/>
          <w:b w:val="0"/>
          <w:bCs w:val="0"/>
        </w:rPr>
        <w:t xml:space="preserve">、</w:t>
      </w:r>
      <w:bookmarkEnd w:id="159"/>
      <w:r/>
      <w:bookmarkEnd w:id="160"/>
      <w:r/>
      <w:bookmarkEnd w:id="161"/>
      <w:r>
        <w:rPr>
          <w:rFonts w:ascii="Times New Roman" w:hAnsi="Times New Roman" w:eastAsia="方正仿宋_GBK" w:cs="Times New Roman"/>
          <w:b w:val="0"/>
          <w:bCs w:val="0"/>
        </w:rPr>
        <w:t xml:space="preserve">无效投标条款和废标条款</w:t>
      </w:r>
      <w:r>
        <w:rPr>
          <w:rFonts w:ascii="Times New Roman" w:hAnsi="Times New Roman" w:eastAsia="方正仿宋_GBK" w:cs="Times New Roman"/>
          <w:b w:val="0"/>
          <w:bCs w:val="0"/>
        </w:rPr>
      </w:r>
      <w:r/>
    </w:p>
    <w:p>
      <w:pPr>
        <w:pStyle w:val="753"/>
        <w:ind w:left="479"/>
        <w:spacing w:line="440" w:lineRule="exact"/>
        <w:rPr>
          <w:rFonts w:ascii="Times New Roman" w:hAnsi="Times New Roman" w:eastAsia="方正仿宋_GBK" w:cs="Times New Roman"/>
          <w:bCs/>
          <w:sz w:val="24"/>
        </w:rPr>
      </w:pPr>
      <w:r/>
      <w:bookmarkStart w:id="162" w:name="_Toc513029235"/>
      <w:r/>
      <w:bookmarkStart w:id="163" w:name="_Toc20823307"/>
      <w:r/>
      <w:bookmarkStart w:id="164" w:name="_Toc16938551"/>
      <w:r>
        <w:rPr>
          <w:rFonts w:ascii="Times New Roman" w:hAnsi="Times New Roman" w:eastAsia="方正仿宋_GBK" w:cs="Times New Roman"/>
          <w:bCs/>
          <w:sz w:val="24"/>
          <w:lang w:val="en-US" w:eastAsia="zh-CN"/>
        </w:rPr>
        <w:t xml:space="preserve">27</w:t>
      </w:r>
      <w:r>
        <w:rPr>
          <w:rFonts w:ascii="Times New Roman" w:hAnsi="Times New Roman" w:eastAsia="方正仿宋_GBK" w:cs="Times New Roman"/>
          <w:bCs/>
          <w:sz w:val="24"/>
        </w:rPr>
        <w:t xml:space="preserve">.1无效投标条款</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szCs w:val="24"/>
        </w:rPr>
        <w:t xml:space="preserve">.1.1 投标人</w:t>
      </w:r>
      <w:r>
        <w:rPr>
          <w:rFonts w:ascii="Times New Roman" w:hAnsi="Times New Roman" w:eastAsia="方正仿宋_GBK" w:cs="Times New Roman"/>
          <w:bCs/>
          <w:color w:val="000000"/>
          <w:sz w:val="24"/>
          <w:szCs w:val="24"/>
        </w:rPr>
        <w:t xml:space="preserve">在</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szCs w:val="24"/>
        </w:rPr>
        <w:t xml:space="preserve">规定</w:t>
      </w:r>
      <w:r>
        <w:rPr>
          <w:rFonts w:ascii="Times New Roman" w:hAnsi="Times New Roman" w:eastAsia="方正仿宋_GBK" w:cs="Times New Roman"/>
          <w:bCs/>
          <w:sz w:val="24"/>
          <w:szCs w:val="24"/>
        </w:rPr>
        <w:t xml:space="preserve">的时间内未成功解密电子投标文件的。</w:t>
      </w:r>
      <w:r>
        <w:rPr>
          <w:rFonts w:ascii="Times New Roman" w:hAnsi="Times New Roman" w:eastAsia="方正仿宋_GBK" w:cs="Times New Roman"/>
          <w:bCs/>
          <w:sz w:val="24"/>
          <w:szCs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.1.2 投标人未按照招标文件要求上传电子投标文件的。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.1.3同一投标人提交两个（含两个）以上不同的投标报价的。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.1.4投标人不具备招标文件中规定资格要求的。</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.1.5投标人的报价超过了采购预算或最高限价的。</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.1.6未通过符合性审查的。</w:t>
      </w:r>
      <w:r>
        <w:rPr>
          <w:rFonts w:ascii="Times New Roman" w:hAnsi="Times New Roman" w:eastAsia="方正仿宋_GBK" w:cs="Times New Roman"/>
          <w:bCs/>
          <w:i/>
          <w:sz w:val="24"/>
          <w:u w:val="single"/>
        </w:rPr>
      </w:r>
      <w:r/>
    </w:p>
    <w:p>
      <w:pPr>
        <w:pStyle w:val="753"/>
        <w:ind w:firstLine="360"/>
        <w:spacing w:line="440" w:lineRule="exact"/>
        <w:rPr>
          <w:rFonts w:ascii="Times New Roman" w:hAnsi="Times New Roman" w:eastAsia="方正仿宋_GBK" w:cs="Times New Roman"/>
          <w:bCs/>
          <w:i/>
          <w:sz w:val="24"/>
          <w:u w:val="single"/>
        </w:rPr>
      </w:pPr>
      <w:r>
        <w:rPr>
          <w:rFonts w:ascii="Times New Roman" w:hAnsi="Times New Roman" w:eastAsia="方正仿宋_GBK" w:cs="Times New Roman"/>
          <w:bCs/>
          <w:sz w:val="24"/>
        </w:rPr>
        <w:t xml:space="preserve"> 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.1.7不符合招标文件中规定的实质性要求和条件的（</w:t>
      </w:r>
      <w:r>
        <w:rPr>
          <w:rFonts w:ascii="Times New Roman" w:hAnsi="Times New Roman" w:eastAsia="方正仿宋_GBK" w:cs="Times New Roman"/>
          <w:bCs/>
          <w:i/>
          <w:sz w:val="24"/>
          <w:u w:val="single"/>
        </w:rPr>
        <w:t xml:space="preserve">本招标文件中斜体且有下划线部分为实质性要求和条件）。</w:t>
      </w:r>
      <w:r>
        <w:rPr>
          <w:rFonts w:ascii="Times New Roman" w:hAnsi="Times New Roman" w:eastAsia="方正仿宋_GBK" w:cs="Times New Roman"/>
          <w:bCs/>
          <w:i/>
          <w:sz w:val="24"/>
          <w:u w:val="single"/>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.1.9 投标文件含有采购人不能接受的附加条件的。</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.1.10评标委员会认为投标人的报价明显低于其他通过符合性审查投标人的报价，有可能影响产品质量或者不能诚信履约的，将通过</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要求其在</w:t>
      </w:r>
      <w:r>
        <w:rPr>
          <w:rFonts w:ascii="Times New Roman" w:hAnsi="Times New Roman" w:eastAsia="方正仿宋_GBK" w:cs="Times New Roman"/>
          <w:bCs/>
          <w:sz w:val="24"/>
        </w:rPr>
        <w:t xml:space="preserve">合理的时间内提供说明，必要时提交相关证明材料；投标人不能证明其报价合理性的，评标委员会应当将其作为无效投标处理。</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.1.11 投标文件未按照招标文件要求加盖CA电子公章的。</w:t>
      </w:r>
      <w:r>
        <w:rPr>
          <w:rFonts w:ascii="Times New Roman" w:hAnsi="Times New Roman" w:eastAsia="方正仿宋_GBK" w:cs="Times New Roman"/>
          <w:bCs/>
          <w:sz w:val="24"/>
        </w:rPr>
      </w:r>
      <w:r/>
    </w:p>
    <w:p>
      <w:pPr>
        <w:pStyle w:val="753"/>
        <w:ind w:firstLine="480"/>
        <w:spacing w:line="480" w:lineRule="exact"/>
        <w:rPr>
          <w:rFonts w:ascii="Times New Roman" w:hAnsi="Times New Roman" w:eastAsia="方正仿宋_GBK" w:cs="Times New Roman"/>
          <w:bCs/>
          <w:color w:val="000000"/>
          <w:sz w:val="24"/>
          <w:szCs w:val="24"/>
          <w:highlight w:val="none"/>
          <w:lang w:val="en-US" w:eastAsia="zh-CN"/>
        </w:rPr>
      </w:pPr>
      <w:r>
        <w:rPr>
          <w:rFonts w:ascii="Times New Roman" w:hAnsi="Times New Roman" w:eastAsia="方正仿宋_GBK" w:cs="Times New Roman"/>
          <w:bCs/>
          <w:color w:val="000000"/>
          <w:sz w:val="24"/>
          <w:szCs w:val="24"/>
          <w:highlight w:val="none"/>
          <w:lang w:val="en-US" w:eastAsia="zh-CN"/>
        </w:rPr>
        <w:t xml:space="preserve">27.1.1</w:t>
      </w:r>
      <w:r>
        <w:rPr>
          <w:rFonts w:hint="eastAsia" w:eastAsia="方正仿宋_GBK" w:cs="Times New Roman"/>
          <w:bCs/>
          <w:color w:val="000000"/>
          <w:sz w:val="24"/>
          <w:szCs w:val="24"/>
          <w:highlight w:val="none"/>
          <w:lang w:val="en-US" w:eastAsia="zh-CN"/>
        </w:rPr>
        <w:t xml:space="preserve">2</w:t>
      </w:r>
      <w:r>
        <w:rPr>
          <w:rFonts w:ascii="Times New Roman" w:hAnsi="Times New Roman" w:eastAsia="方正仿宋_GBK" w:cs="Times New Roman"/>
          <w:bCs/>
          <w:color w:val="000000"/>
          <w:sz w:val="24"/>
          <w:szCs w:val="24"/>
          <w:highlight w:val="none"/>
          <w:lang w:val="en-US" w:eastAsia="zh-CN"/>
        </w:rPr>
        <w:t xml:space="preserve">启动异常低价投标审查后,投标人不提供书面说明、证明材料，或者提供的书面说明、证明材料不能证明其报价合理性的。</w:t>
      </w:r>
      <w:r>
        <w:rPr>
          <w:rFonts w:ascii="Times New Roman" w:hAnsi="Times New Roman" w:eastAsia="方正仿宋_GBK" w:cs="Times New Roman"/>
          <w:bCs/>
          <w:color w:val="000000"/>
          <w:sz w:val="24"/>
          <w:szCs w:val="24"/>
          <w:highlight w:val="none"/>
          <w:lang w:val="en-US" w:eastAsia="zh-CN"/>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.1.1</w:t>
      </w:r>
      <w:r>
        <w:rPr>
          <w:rFonts w:hint="eastAsia" w:eastAsia="方正仿宋_GBK" w:cs="Times New Roman"/>
          <w:bCs/>
          <w:sz w:val="24"/>
          <w:lang w:val="en-US" w:eastAsia="zh-CN"/>
        </w:rPr>
        <w:t xml:space="preserve">3</w:t>
      </w:r>
      <w:r>
        <w:rPr>
          <w:rFonts w:ascii="Times New Roman" w:hAnsi="Times New Roman" w:eastAsia="方正仿宋_GBK" w:cs="Times New Roman"/>
          <w:bCs/>
          <w:sz w:val="24"/>
        </w:rPr>
        <w:t xml:space="preserve">其他法律、法规及本招标文件规定的属无效投标的情形。</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.2废标条款</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.2.1符合专业条件的供应商或者对招标文件作实质响应的供应商不足三家的。2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.2.2出现影响采购公正的违法、违规行为的。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.2.3因重大变故，采购任务取消的。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.2.4评标委员会认定招标文件存在歧义、重大缺陷导致评审工作无法进行。</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.2.5 因</w:t>
      </w:r>
      <w:r>
        <w:rPr>
          <w:rFonts w:ascii="Times New Roman" w:hAnsi="Times New Roman" w:eastAsia="方正仿宋_GBK" w:cs="Times New Roman"/>
          <w:color w:val="000000"/>
          <w:sz w:val="24"/>
          <w:szCs w:val="24"/>
        </w:rPr>
        <w:t xml:space="preserve">苏采云系统</w:t>
      </w:r>
      <w:r>
        <w:rPr>
          <w:rFonts w:ascii="Times New Roman" w:hAnsi="Times New Roman" w:eastAsia="方正仿宋_GBK" w:cs="Times New Roman"/>
          <w:bCs/>
          <w:color w:val="000000"/>
          <w:sz w:val="24"/>
        </w:rPr>
        <w:t xml:space="preserve">系</w:t>
      </w:r>
      <w:r>
        <w:rPr>
          <w:rFonts w:ascii="Times New Roman" w:hAnsi="Times New Roman" w:eastAsia="方正仿宋_GBK" w:cs="Times New Roman"/>
          <w:bCs/>
          <w:sz w:val="24"/>
        </w:rPr>
        <w:t xml:space="preserve">统故障原因造成开标不成功的。</w:t>
      </w:r>
      <w:r>
        <w:rPr>
          <w:rFonts w:ascii="Times New Roman" w:hAnsi="Times New Roman" w:eastAsia="方正仿宋_GBK" w:cs="Times New Roman"/>
          <w:bCs/>
          <w:sz w:val="24"/>
        </w:rPr>
      </w:r>
      <w:r/>
    </w:p>
    <w:p>
      <w:pPr>
        <w:pStyle w:val="753"/>
        <w:ind w:left="479"/>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 投标截止时间结束后参加投标的供应商不足三家的处理：</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7</w:t>
      </w:r>
      <w:r>
        <w:rPr>
          <w:rFonts w:ascii="Times New Roman" w:hAnsi="Times New Roman" w:eastAsia="方正仿宋_GBK" w:cs="Times New Roman"/>
          <w:bCs/>
          <w:sz w:val="24"/>
        </w:rPr>
        <w:t xml:space="preserve">.3.1如出现投标截止时间结束后参加投标的供应商或者在评标期间对招标文件做出实质响应的供应商不足三家情况，按政府采购相关规定执行。</w:t>
      </w:r>
      <w:r>
        <w:rPr>
          <w:rFonts w:ascii="Times New Roman" w:hAnsi="Times New Roman" w:eastAsia="方正仿宋_GBK" w:cs="Times New Roman"/>
          <w:bCs/>
          <w:sz w:val="24"/>
        </w:rPr>
      </w:r>
      <w:r/>
    </w:p>
    <w:p>
      <w:pPr>
        <w:pStyle w:val="756"/>
        <w:ind w:firstLine="482"/>
        <w:spacing w:before="145" w:after="145" w:line="360" w:lineRule="auto"/>
        <w:rPr>
          <w:rFonts w:ascii="Times New Roman" w:hAnsi="Times New Roman" w:eastAsia="方正仿宋_GBK" w:cs="Times New Roman"/>
        </w:rPr>
      </w:pPr>
      <w:r/>
      <w:bookmarkStart w:id="165" w:name="_Toc120614219"/>
      <w:r>
        <w:rPr>
          <w:rFonts w:ascii="Times New Roman" w:hAnsi="Times New Roman" w:eastAsia="方正仿宋_GBK" w:cs="Times New Roman"/>
        </w:rPr>
        <w:t xml:space="preserve">六、</w:t>
      </w:r>
      <w:bookmarkEnd w:id="162"/>
      <w:r/>
      <w:bookmarkEnd w:id="163"/>
      <w:r/>
      <w:bookmarkEnd w:id="164"/>
      <w:r>
        <w:rPr>
          <w:rFonts w:ascii="Times New Roman" w:hAnsi="Times New Roman" w:eastAsia="方正仿宋_GBK" w:cs="Times New Roman"/>
        </w:rPr>
        <w:t xml:space="preserve">定标</w:t>
      </w:r>
      <w:bookmarkEnd w:id="165"/>
      <w:r>
        <w:rPr>
          <w:rFonts w:ascii="Times New Roman" w:hAnsi="Times New Roman" w:eastAsia="方正仿宋_GBK" w:cs="Times New Roman"/>
        </w:rPr>
      </w:r>
      <w:r/>
    </w:p>
    <w:p>
      <w:pPr>
        <w:pStyle w:val="757"/>
        <w:ind w:firstLine="600"/>
        <w:spacing w:before="0" w:after="0" w:line="240" w:lineRule="auto"/>
        <w:rPr>
          <w:rFonts w:ascii="Times New Roman" w:hAnsi="Times New Roman" w:eastAsia="方正仿宋_GBK" w:cs="Times New Roman"/>
          <w:b w:val="0"/>
          <w:sz w:val="30"/>
          <w:szCs w:val="30"/>
        </w:rPr>
      </w:pPr>
      <w:r/>
      <w:bookmarkStart w:id="166" w:name="_Toc513029238"/>
      <w:r/>
      <w:bookmarkStart w:id="167" w:name="_Toc16938554"/>
      <w:r/>
      <w:bookmarkStart w:id="168" w:name="_Toc20823310"/>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8</w:t>
      </w:r>
      <w:r>
        <w:rPr>
          <w:rFonts w:ascii="Times New Roman" w:hAnsi="Times New Roman" w:eastAsia="方正仿宋_GBK" w:cs="Times New Roman"/>
          <w:b w:val="0"/>
          <w:sz w:val="30"/>
          <w:szCs w:val="30"/>
        </w:rPr>
        <w:t xml:space="preserve">、</w:t>
      </w:r>
      <w:bookmarkEnd w:id="166"/>
      <w:r>
        <w:rPr>
          <w:rFonts w:ascii="Times New Roman" w:hAnsi="Times New Roman" w:eastAsia="方正仿宋_GBK" w:cs="Times New Roman"/>
          <w:b w:val="0"/>
          <w:sz w:val="30"/>
          <w:szCs w:val="30"/>
        </w:rPr>
        <w:t xml:space="preserve">确定</w:t>
      </w:r>
      <w:bookmarkEnd w:id="167"/>
      <w:r/>
      <w:bookmarkEnd w:id="168"/>
      <w:r>
        <w:rPr>
          <w:rFonts w:ascii="Times New Roman" w:hAnsi="Times New Roman" w:eastAsia="方正仿宋_GBK" w:cs="Times New Roman"/>
          <w:b w:val="0"/>
          <w:sz w:val="30"/>
          <w:szCs w:val="30"/>
        </w:rPr>
        <w:t xml:space="preserve">中标单位</w:t>
      </w:r>
      <w:r>
        <w:rPr>
          <w:rFonts w:ascii="Times New Roman" w:hAnsi="Times New Roman" w:eastAsia="方正仿宋_GBK" w:cs="Times New Roman"/>
          <w:b w:val="0"/>
          <w:sz w:val="30"/>
          <w:szCs w:val="30"/>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.1中标候选人的选取原则和数量见招标文件第五章规定。 </w:t>
      </w:r>
      <w:r>
        <w:rPr>
          <w:rFonts w:ascii="Times New Roman" w:hAnsi="Times New Roman" w:eastAsia="方正仿宋_GBK" w:cs="Times New Roman"/>
          <w:bCs/>
          <w:sz w:val="24"/>
        </w:rPr>
      </w:r>
      <w:r/>
    </w:p>
    <w:p>
      <w:pPr>
        <w:pStyle w:val="753"/>
        <w:ind w:firstLine="480"/>
        <w:spacing w:line="440" w:lineRule="exact"/>
        <w:rPr>
          <w:rFonts w:ascii="Times New Roman" w:hAnsi="Times New Roman" w:eastAsia="方正仿宋_GBK" w:cs="Times New Roman"/>
          <w:bCs/>
          <w:sz w:val="24"/>
        </w:rPr>
      </w:pPr>
      <w:r>
        <w:rPr>
          <w:rFonts w:ascii="Times New Roman" w:hAnsi="Times New Roman" w:eastAsia="方正仿宋_GBK" w:cs="Times New Roman"/>
          <w:bCs/>
          <w:sz w:val="24"/>
        </w:rPr>
        <w:t xml:space="preserve">2</w:t>
      </w:r>
      <w:r>
        <w:rPr>
          <w:rFonts w:ascii="Times New Roman" w:hAnsi="Times New Roman" w:eastAsia="方正仿宋_GBK" w:cs="Times New Roman"/>
          <w:bCs/>
          <w:sz w:val="24"/>
          <w:lang w:val="en-US" w:eastAsia="zh-CN"/>
        </w:rPr>
        <w:t xml:space="preserve">8</w:t>
      </w:r>
      <w:r>
        <w:rPr>
          <w:rFonts w:ascii="Times New Roman" w:hAnsi="Times New Roman" w:eastAsia="方正仿宋_GBK" w:cs="Times New Roman"/>
          <w:bCs/>
          <w:sz w:val="24"/>
        </w:rPr>
        <w:t xml:space="preserve">.2 采购人应根据评委会推荐的中标候选人确定中标人。</w:t>
      </w:r>
      <w:r>
        <w:rPr>
          <w:rFonts w:ascii="Times New Roman" w:hAnsi="Times New Roman" w:eastAsia="方正仿宋_GBK" w:cs="Times New Roman"/>
          <w:bCs/>
          <w:sz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2</w:t>
      </w:r>
      <w:r>
        <w:rPr>
          <w:rFonts w:ascii="Times New Roman" w:hAnsi="Times New Roman" w:eastAsia="方正仿宋_GBK" w:cs="Times New Roman"/>
          <w:bCs/>
          <w:sz w:val="24"/>
          <w:szCs w:val="24"/>
          <w:lang w:val="en-US" w:eastAsia="zh-CN"/>
        </w:rPr>
        <w:t xml:space="preserve">8</w:t>
      </w:r>
      <w:r>
        <w:rPr>
          <w:rFonts w:ascii="Times New Roman" w:hAnsi="Times New Roman" w:eastAsia="方正仿宋_GBK" w:cs="Times New Roman"/>
          <w:bCs/>
          <w:sz w:val="24"/>
          <w:szCs w:val="24"/>
        </w:rPr>
        <w:t xml:space="preserve">.3 </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中心将在“江苏政府采购网”发布中标公告，公告期限为1个工作日。</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  若有充分证据证明，中标人出现下列情况之一的，一经查实，将被取消中标资格：</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.4.1提供虚假材料谋取中标的。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.4.2向采购人、</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中心行贿或者提供其他不正当利益的。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.4.3属于本文件规定的无效条件，但在评标过程中又未被评委会发现的。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.4.4与采购人或者其他供应商恶意串通的。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.4.5采取不正当手段诋毁、排挤其他供应商的。</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bookmarkStart w:id="169" w:name="_Toc200451960"/>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 </w:t>
      </w:r>
      <w:r>
        <w:rPr>
          <w:rFonts w:ascii="Times New Roman" w:hAnsi="Times New Roman" w:eastAsia="方正仿宋_GBK" w:cs="Times New Roman"/>
          <w:sz w:val="24"/>
          <w:szCs w:val="24"/>
        </w:rPr>
        <w:t xml:space="preserve">有下列情形之一的，视为投标人串通投标，投标无效：</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.5.1不同投标人的投标文件由同一单位或者个人编制。</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.5.2不同投标人委托同一单位或者个人办理投标事宜。</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.5.3 不同投标人的投标文件载明的项目管理成员或者联系人员为同一人。</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8</w:t>
      </w:r>
      <w:r>
        <w:rPr>
          <w:rFonts w:ascii="Times New Roman" w:hAnsi="Times New Roman" w:eastAsia="方正仿宋_GBK" w:cs="Times New Roman"/>
          <w:sz w:val="24"/>
          <w:szCs w:val="24"/>
        </w:rPr>
        <w:t xml:space="preserve">.5.4不同投标人的投标文件异常一致或者投标报价呈规律性差异。</w:t>
      </w:r>
      <w:r>
        <w:rPr>
          <w:rFonts w:ascii="Times New Roman" w:hAnsi="Times New Roman" w:eastAsia="方正仿宋_GBK" w:cs="Times New Roman"/>
          <w:sz w:val="24"/>
          <w:szCs w:val="24"/>
        </w:rPr>
      </w:r>
      <w:r/>
    </w:p>
    <w:p>
      <w:pPr>
        <w:pStyle w:val="757"/>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2</w:t>
      </w:r>
      <w:r>
        <w:rPr>
          <w:rFonts w:ascii="Times New Roman" w:hAnsi="Times New Roman" w:eastAsia="方正仿宋_GBK" w:cs="Times New Roman"/>
          <w:b w:val="0"/>
          <w:sz w:val="30"/>
          <w:szCs w:val="30"/>
          <w:lang w:val="en-US" w:eastAsia="zh-CN"/>
        </w:rPr>
        <w:t xml:space="preserve">9</w:t>
      </w:r>
      <w:r>
        <w:rPr>
          <w:rFonts w:ascii="Times New Roman" w:hAnsi="Times New Roman" w:eastAsia="方正仿宋_GBK" w:cs="Times New Roman"/>
          <w:b w:val="0"/>
          <w:sz w:val="30"/>
          <w:szCs w:val="30"/>
        </w:rPr>
        <w:t xml:space="preserve">、质疑处理</w:t>
      </w:r>
      <w:bookmarkEnd w:id="169"/>
      <w:r>
        <w:rPr>
          <w:rFonts w:ascii="Times New Roman" w:hAnsi="Times New Roman" w:eastAsia="方正仿宋_GBK" w:cs="Times New Roman"/>
          <w:b w:val="0"/>
          <w:sz w:val="30"/>
          <w:szCs w:val="30"/>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.1 提出质疑的供应商应当是参与所质疑项目采购活动的供应商。潜在供应商依法获取其可质疑的采购文件的，可以对采购文件提出质疑。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中心或采购人提出质疑。上述应知其权益受到损害之日，是指：</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.2.1</w:t>
      </w:r>
      <w:r>
        <w:rPr>
          <w:rFonts w:ascii="Times New Roman" w:hAnsi="Times New Roman" w:eastAsia="方正仿宋_GBK" w:cs="Times New Roman"/>
          <w:sz w:val="24"/>
          <w:szCs w:val="24"/>
        </w:rPr>
        <w:t xml:space="preserve">对可以质疑的采购文件提出质疑的，为收到采购文件之日或者采购文件公告期限届满之日；</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.2.2</w:t>
      </w:r>
      <w:r>
        <w:rPr>
          <w:rFonts w:ascii="Times New Roman" w:hAnsi="Times New Roman" w:eastAsia="方正仿宋_GBK" w:cs="Times New Roman"/>
          <w:sz w:val="24"/>
          <w:szCs w:val="24"/>
        </w:rPr>
        <w:t xml:space="preserve">对采购过程提出质疑的，为各采购程序环节结束之日；</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.2.3</w:t>
      </w:r>
      <w:r>
        <w:rPr>
          <w:rFonts w:ascii="Times New Roman" w:hAnsi="Times New Roman" w:eastAsia="方正仿宋_GBK" w:cs="Times New Roman"/>
          <w:sz w:val="24"/>
          <w:szCs w:val="24"/>
        </w:rPr>
        <w:t xml:space="preserve">对中标或者成交结果提出质疑的，为中标或者成交结果公告期限届满之日。</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供应商应当在法定质疑期内一次性提出针对同一采购程序环节的质疑。供应商如在法定期限内对同一采购程序环节提出多次质疑的，</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中心、采购人将只对供应商第一次质疑作出答复。</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b/>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中心提出，由</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中心负责答复。</w:t>
      </w:r>
      <w:r>
        <w:rPr>
          <w:rFonts w:ascii="Times New Roman" w:hAnsi="Times New Roman" w:eastAsia="方正仿宋_GBK" w:cs="Times New Roman"/>
          <w:b/>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中心及采购人只接收以纸质原件形式送达的质疑,建议供应商尽量通过邮寄方式提交质疑</w:t>
      </w:r>
      <w:r>
        <w:rPr>
          <w:rFonts w:ascii="Times New Roman" w:hAnsi="Times New Roman" w:eastAsia="方正仿宋_GBK" w:cs="Times New Roman"/>
          <w:color w:val="000000"/>
          <w:sz w:val="24"/>
          <w:szCs w:val="24"/>
        </w:rPr>
        <w:t xml:space="preserve">（采购人和</w:t>
      </w:r>
      <w:r>
        <w:rPr>
          <w:rFonts w:ascii="Times New Roman" w:hAnsi="Times New Roman" w:eastAsia="方正仿宋_GBK" w:cs="Times New Roman"/>
          <w:color w:val="000000"/>
          <w:sz w:val="24"/>
          <w:szCs w:val="24"/>
          <w:lang w:val="en-US" w:eastAsia="zh-CN"/>
        </w:rPr>
        <w:t xml:space="preserve">交易中心</w:t>
      </w:r>
      <w:r>
        <w:rPr>
          <w:rFonts w:ascii="Times New Roman" w:hAnsi="Times New Roman" w:eastAsia="方正仿宋_GBK" w:cs="Times New Roman"/>
          <w:color w:val="000000"/>
          <w:sz w:val="24"/>
          <w:szCs w:val="24"/>
        </w:rPr>
        <w:t xml:space="preserve">不接受未填写快递运单的快件）。</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中心质疑接收部门为</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科（快递运单上的收件人填写“</w:t>
      </w:r>
      <w:r>
        <w:rPr>
          <w:rFonts w:ascii="Times New Roman" w:hAnsi="Times New Roman" w:eastAsia="方正仿宋_GBK" w:cs="Times New Roman"/>
          <w:sz w:val="24"/>
          <w:szCs w:val="24"/>
          <w:lang w:eastAsia="zh-CN"/>
        </w:rPr>
        <w:t xml:space="preserve">政策法规</w:t>
      </w:r>
      <w:r>
        <w:rPr>
          <w:rFonts w:ascii="Times New Roman" w:hAnsi="Times New Roman" w:eastAsia="方正仿宋_GBK" w:cs="Times New Roman"/>
          <w:sz w:val="24"/>
          <w:szCs w:val="24"/>
        </w:rPr>
        <w:t xml:space="preserve">科”即可），联系地址：</w:t>
      </w:r>
      <w:r>
        <w:rPr>
          <w:rFonts w:ascii="Times New Roman" w:hAnsi="Times New Roman" w:eastAsia="方正仿宋_GBK" w:cs="Times New Roman"/>
          <w:sz w:val="24"/>
          <w:szCs w:val="24"/>
          <w:lang w:eastAsia="zh-CN"/>
        </w:rPr>
        <w:t xml:space="preserve">南通市崇川区工农路</w:t>
      </w:r>
      <w:r>
        <w:rPr>
          <w:rFonts w:ascii="Times New Roman" w:hAnsi="Times New Roman" w:eastAsia="方正仿宋_GBK" w:cs="Times New Roman"/>
          <w:sz w:val="24"/>
          <w:szCs w:val="24"/>
          <w:lang w:val="en-US" w:eastAsia="zh-CN"/>
        </w:rPr>
        <w:t xml:space="preserve">150号南通市</w:t>
      </w:r>
      <w:r>
        <w:rPr>
          <w:rFonts w:ascii="Times New Roman" w:hAnsi="Times New Roman" w:eastAsia="方正仿宋_GBK" w:cs="Times New Roman"/>
          <w:sz w:val="24"/>
          <w:szCs w:val="24"/>
        </w:rPr>
        <w:t xml:space="preserve">政务中心</w:t>
      </w:r>
      <w:r>
        <w:rPr>
          <w:rFonts w:ascii="Times New Roman" w:hAnsi="Times New Roman" w:eastAsia="方正仿宋_GBK" w:cs="Times New Roman"/>
          <w:sz w:val="24"/>
          <w:szCs w:val="24"/>
          <w:lang w:eastAsia="zh-CN"/>
        </w:rPr>
        <w:t xml:space="preserve">裙楼</w:t>
      </w:r>
      <w:r>
        <w:rPr>
          <w:rFonts w:ascii="Times New Roman" w:hAnsi="Times New Roman" w:eastAsia="方正仿宋_GBK" w:cs="Times New Roman"/>
          <w:sz w:val="24"/>
          <w:szCs w:val="24"/>
          <w:lang w:val="en-US" w:eastAsia="zh-CN"/>
        </w:rPr>
        <w:t xml:space="preserve">415</w:t>
      </w:r>
      <w:r>
        <w:rPr>
          <w:rFonts w:ascii="Times New Roman" w:hAnsi="Times New Roman" w:eastAsia="方正仿宋_GBK" w:cs="Times New Roman"/>
          <w:sz w:val="24"/>
          <w:szCs w:val="24"/>
        </w:rPr>
        <w:t xml:space="preserve">室，联系电话：</w:t>
      </w:r>
      <w:r>
        <w:rPr>
          <w:rFonts w:ascii="Times New Roman" w:hAnsi="Times New Roman" w:eastAsia="方正仿宋_GBK" w:cs="Times New Roman"/>
          <w:sz w:val="24"/>
          <w:szCs w:val="24"/>
          <w:lang w:val="en-US" w:eastAsia="zh-CN"/>
        </w:rPr>
        <w:t xml:space="preserve">0513-59001850</w:t>
      </w: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采购人质疑接收人及联系方式见招标文件第一章。</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 以下情形的质疑不予受理</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.5.1 内容不符合《政府采购质疑和投诉办法》第十二条规定的质疑。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.5.2 超出政府采购法定期限的质疑。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.5.3 以传真、电子邮件等方式递交的非原件形式的质疑。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.5.4 未参加投标活动的供应商或在投标活动中自身权益未受到损害的供应商所提出的质疑。</w:t>
      </w:r>
      <w:r>
        <w:rPr>
          <w:rFonts w:ascii="Times New Roman" w:hAnsi="Times New Roman" w:eastAsia="方正仿宋_GBK" w:cs="Times New Roman"/>
          <w:sz w:val="24"/>
          <w:szCs w:val="24"/>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.5.5供应商组成联合体参加投标，联合体中任何一方或多方未按要求签字、盖章、加盖公章的质疑。</w:t>
      </w:r>
      <w:r>
        <w:rPr>
          <w:rFonts w:ascii="Times New Roman" w:hAnsi="Times New Roman" w:eastAsia="方正仿宋_GBK" w:cs="Times New Roman"/>
          <w:sz w:val="24"/>
          <w:szCs w:val="24"/>
        </w:rPr>
      </w:r>
      <w:r/>
    </w:p>
    <w:p>
      <w:pPr>
        <w:pStyle w:val="753"/>
        <w:ind w:firstLine="468"/>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w:t>
      </w:r>
      <w:r>
        <w:rPr>
          <w:rFonts w:ascii="Times New Roman" w:hAnsi="Times New Roman" w:eastAsia="方正仿宋_GBK" w:cs="Times New Roman"/>
          <w:sz w:val="24"/>
          <w:szCs w:val="24"/>
          <w:lang w:val="en-US" w:eastAsia="zh-CN"/>
        </w:rPr>
        <w:t xml:space="preserve">9</w:t>
      </w:r>
      <w:r>
        <w:rPr>
          <w:rFonts w:ascii="Times New Roman" w:hAnsi="Times New Roman" w:eastAsia="方正仿宋_GBK" w:cs="Times New Roman"/>
          <w:sz w:val="24"/>
          <w:szCs w:val="24"/>
        </w:rPr>
        <w:t xml:space="preserve">.6  供应商提出书面质疑必须有理、有据，不得捏造事实、提供虚假材料进行恶意质疑。否则，一经查实，</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中心有权依据政府采购的有关规定，报请政府采购监管部门对该供应商进行相应的行政处罚和记录该供应商的失信信息。</w:t>
      </w:r>
      <w:r>
        <w:rPr>
          <w:rFonts w:ascii="Times New Roman" w:hAnsi="Times New Roman" w:eastAsia="方正仿宋_GBK" w:cs="Times New Roman"/>
          <w:sz w:val="24"/>
          <w:szCs w:val="24"/>
        </w:rPr>
      </w:r>
      <w:r/>
    </w:p>
    <w:p>
      <w:pPr>
        <w:pStyle w:val="757"/>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lang w:val="en-US" w:eastAsia="zh-CN"/>
        </w:rPr>
        <w:t xml:space="preserve">0</w:t>
      </w:r>
      <w:r>
        <w:rPr>
          <w:rFonts w:ascii="Times New Roman" w:hAnsi="Times New Roman" w:eastAsia="方正仿宋_GBK" w:cs="Times New Roman"/>
          <w:b w:val="0"/>
          <w:sz w:val="30"/>
          <w:szCs w:val="30"/>
        </w:rPr>
        <w:t xml:space="preserve">、中标通知书</w:t>
      </w:r>
      <w:r>
        <w:rPr>
          <w:rFonts w:ascii="Times New Roman" w:hAnsi="Times New Roman" w:eastAsia="方正仿宋_GBK" w:cs="Times New Roman"/>
          <w:b w:val="0"/>
          <w:sz w:val="30"/>
          <w:szCs w:val="30"/>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.l</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中标结果确定后</w:t>
      </w:r>
      <w:r>
        <w:rPr>
          <w:rFonts w:ascii="Times New Roman" w:hAnsi="Times New Roman" w:eastAsia="方正仿宋_GBK" w:cs="Times New Roman"/>
          <w:sz w:val="24"/>
          <w:szCs w:val="24"/>
          <w:lang w:eastAsia="zh-CN"/>
        </w:rPr>
        <w:t xml:space="preserve">，</w:t>
      </w:r>
      <w:r>
        <w:rPr>
          <w:rFonts w:ascii="Times New Roman" w:hAnsi="Times New Roman" w:eastAsia="方正仿宋_GBK" w:cs="Times New Roman"/>
          <w:sz w:val="24"/>
          <w:szCs w:val="24"/>
          <w:lang w:val="en-US" w:eastAsia="zh-CN"/>
        </w:rPr>
        <w:t xml:space="preserve">交易</w:t>
      </w:r>
      <w:r>
        <w:rPr>
          <w:rFonts w:ascii="Times New Roman" w:hAnsi="Times New Roman" w:eastAsia="方正仿宋_GBK" w:cs="Times New Roman"/>
          <w:sz w:val="24"/>
          <w:szCs w:val="24"/>
        </w:rPr>
        <w:t xml:space="preserve">中心将向中标人发出中标通知书。请中标人在中标结果公告届满之日起30日内,使用CA数字证书</w:t>
      </w:r>
      <w:r>
        <w:rPr>
          <w:rFonts w:ascii="Times New Roman" w:hAnsi="Times New Roman" w:eastAsia="方正仿宋_GBK" w:cs="Times New Roman"/>
          <w:color w:val="000000"/>
          <w:sz w:val="24"/>
          <w:szCs w:val="24"/>
        </w:rPr>
        <w:t xml:space="preserve">登录苏采云系统及时下载中标通知书。因系统存储空间有限，自中标结果公告届满之日起30日后，苏采云系统不再保证提</w:t>
      </w:r>
      <w:r>
        <w:rPr>
          <w:rFonts w:ascii="Times New Roman" w:hAnsi="Times New Roman" w:eastAsia="方正仿宋_GBK" w:cs="Times New Roman"/>
          <w:sz w:val="24"/>
          <w:szCs w:val="24"/>
        </w:rPr>
        <w:t xml:space="preserve">供下载中标通知书服务,因未及时下载而造成的不利后果由中标人自行承担。</w:t>
      </w:r>
      <w:r>
        <w:rPr>
          <w:rFonts w:ascii="Times New Roman" w:hAnsi="Times New Roman" w:eastAsia="方正仿宋_GBK" w:cs="Times New Roman"/>
          <w:sz w:val="24"/>
          <w:szCs w:val="24"/>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lang w:val="en-US" w:eastAsia="zh-CN"/>
        </w:rPr>
        <w:t xml:space="preserve">30</w:t>
      </w:r>
      <w:r>
        <w:rPr>
          <w:rFonts w:ascii="Times New Roman" w:hAnsi="Times New Roman" w:eastAsia="方正仿宋_GBK" w:cs="Times New Roman"/>
          <w:sz w:val="24"/>
          <w:szCs w:val="24"/>
        </w:rPr>
        <w:t xml:space="preserve">.2中标通知书将是合同的一个组成部分。对采购人和中标人均具有法律效力。中标通知书发出后，采购人改变中标结果的，或者中标人放弃中标项目的，应当依法承担法律责任。</w:t>
      </w:r>
      <w:r>
        <w:rPr>
          <w:rFonts w:ascii="Times New Roman" w:hAnsi="Times New Roman" w:eastAsia="方正仿宋_GBK" w:cs="Times New Roman"/>
          <w:sz w:val="24"/>
          <w:szCs w:val="24"/>
        </w:rPr>
      </w:r>
      <w:r/>
    </w:p>
    <w:p>
      <w:pPr>
        <w:pStyle w:val="756"/>
        <w:spacing w:before="145" w:after="145" w:line="360" w:lineRule="auto"/>
        <w:rPr>
          <w:rFonts w:ascii="Times New Roman" w:hAnsi="Times New Roman" w:eastAsia="方正仿宋_GBK" w:cs="Times New Roman"/>
        </w:rPr>
      </w:pPr>
      <w:r/>
      <w:bookmarkStart w:id="170" w:name="_Toc120614220"/>
      <w:r/>
      <w:bookmarkStart w:id="171" w:name="_Toc513029236"/>
      <w:r/>
      <w:bookmarkStart w:id="172" w:name="_Toc20823308"/>
      <w:r/>
      <w:bookmarkStart w:id="173" w:name="_Toc16938552"/>
      <w:r>
        <w:rPr>
          <w:rFonts w:ascii="Times New Roman" w:hAnsi="Times New Roman" w:eastAsia="方正仿宋_GBK" w:cs="Times New Roman"/>
        </w:rPr>
        <w:t xml:space="preserve">七、授予合同</w:t>
      </w:r>
      <w:bookmarkEnd w:id="170"/>
      <w:r>
        <w:rPr>
          <w:rFonts w:ascii="Times New Roman" w:hAnsi="Times New Roman" w:eastAsia="方正仿宋_GBK" w:cs="Times New Roman"/>
        </w:rPr>
      </w:r>
      <w:r/>
    </w:p>
    <w:p>
      <w:pPr>
        <w:pStyle w:val="757"/>
        <w:ind w:firstLine="600"/>
        <w:spacing w:before="0" w:after="0" w:line="240" w:lineRule="auto"/>
        <w:rPr>
          <w:rFonts w:ascii="Times New Roman" w:hAnsi="Times New Roman" w:eastAsia="方正仿宋_GBK" w:cs="Times New Roman"/>
          <w:b w:val="0"/>
          <w:sz w:val="30"/>
          <w:szCs w:val="30"/>
        </w:rPr>
      </w:pPr>
      <w:r/>
      <w:bookmarkEnd w:id="171"/>
      <w:r/>
      <w:bookmarkEnd w:id="172"/>
      <w:r/>
      <w:bookmarkEnd w:id="173"/>
      <w:r/>
      <w:bookmarkStart w:id="174" w:name="_Toc16938553"/>
      <w:r/>
      <w:bookmarkStart w:id="175" w:name="_Toc20823309"/>
      <w:r/>
      <w:bookmarkStart w:id="176" w:name="_Toc513029237"/>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1</w:t>
      </w:r>
      <w:r>
        <w:rPr>
          <w:rFonts w:ascii="Times New Roman" w:hAnsi="Times New Roman" w:eastAsia="方正仿宋_GBK" w:cs="Times New Roman"/>
          <w:b w:val="0"/>
          <w:sz w:val="30"/>
          <w:szCs w:val="30"/>
        </w:rPr>
        <w:t xml:space="preserve">. 签订合同</w:t>
      </w:r>
      <w:r>
        <w:rPr>
          <w:rFonts w:ascii="Times New Roman" w:hAnsi="Times New Roman" w:eastAsia="方正仿宋_GBK" w:cs="Times New Roman"/>
          <w:b w:val="0"/>
          <w:sz w:val="30"/>
          <w:szCs w:val="30"/>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bCs/>
          <w:sz w:val="24"/>
          <w:szCs w:val="24"/>
        </w:rPr>
        <w:t xml:space="preserve">3</w:t>
      </w:r>
      <w:r>
        <w:rPr>
          <w:rFonts w:ascii="Times New Roman" w:hAnsi="Times New Roman" w:eastAsia="方正仿宋_GBK" w:cs="Times New Roman"/>
          <w:bCs/>
          <w:sz w:val="24"/>
          <w:szCs w:val="24"/>
          <w:lang w:val="en-US" w:eastAsia="zh-CN"/>
        </w:rPr>
        <w:t xml:space="preserve">1</w:t>
      </w:r>
      <w:r>
        <w:rPr>
          <w:rFonts w:ascii="Times New Roman" w:hAnsi="Times New Roman" w:eastAsia="方正仿宋_GBK" w:cs="Times New Roman"/>
          <w:sz w:val="24"/>
          <w:szCs w:val="24"/>
        </w:rPr>
        <w:t xml:space="preserve">.l中标人应当在中标通知书发出之日起三十日内，按照招标文件确定的事项与采购人签订政府采购合同。</w:t>
      </w:r>
      <w:r>
        <w:rPr>
          <w:rFonts w:ascii="Times New Roman" w:hAnsi="Times New Roman" w:eastAsia="方正仿宋_GBK" w:cs="Times New Roman"/>
          <w:sz w:val="24"/>
          <w:szCs w:val="24"/>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.2</w:t>
      </w:r>
      <w:r>
        <w:rPr>
          <w:rFonts w:ascii="Times New Roman" w:hAnsi="Times New Roman" w:eastAsia="方正仿宋_GBK" w:cs="Times New Roman"/>
          <w:b/>
          <w:sz w:val="24"/>
          <w:szCs w:val="24"/>
        </w:rPr>
        <w:t xml:space="preserve"> </w:t>
      </w:r>
      <w:r>
        <w:rPr>
          <w:rFonts w:ascii="Times New Roman" w:hAnsi="Times New Roman" w:eastAsia="方正仿宋_GBK" w:cs="Times New Roman"/>
          <w:sz w:val="24"/>
          <w:szCs w:val="24"/>
        </w:rPr>
        <w:t xml:space="preserve">招标文件、中标人的投标文件及招标过程中有关澄清、承诺文件均应作为合同附件。</w:t>
      </w:r>
      <w:r>
        <w:rPr>
          <w:rFonts w:ascii="Times New Roman" w:hAnsi="Times New Roman" w:eastAsia="方正仿宋_GBK" w:cs="Times New Roman"/>
          <w:sz w:val="24"/>
          <w:szCs w:val="24"/>
        </w:rPr>
      </w:r>
      <w:r/>
    </w:p>
    <w:p>
      <w:pPr>
        <w:pStyle w:val="753"/>
        <w:ind w:firstLine="60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1</w:t>
      </w:r>
      <w:r>
        <w:rPr>
          <w:rFonts w:ascii="Times New Roman" w:hAnsi="Times New Roman" w:eastAsia="方正仿宋_GBK" w:cs="Times New Roman"/>
          <w:sz w:val="24"/>
          <w:szCs w:val="24"/>
        </w:rPr>
        <w:t xml:space="preserve">.3 签订合同后，</w:t>
      </w:r>
      <w:r>
        <w:rPr>
          <w:rFonts w:ascii="Times New Roman" w:hAnsi="Times New Roman" w:eastAsia="方正仿宋_GBK" w:cs="Times New Roman"/>
          <w:i/>
          <w:sz w:val="24"/>
          <w:szCs w:val="24"/>
          <w:u w:val="single"/>
        </w:rPr>
        <w:t xml:space="preserve">中标人不得将合同标的进行转包</w:t>
      </w:r>
      <w:r>
        <w:rPr>
          <w:rFonts w:ascii="Times New Roman" w:hAnsi="Times New Roman" w:eastAsia="方正仿宋_GBK" w:cs="Times New Roman"/>
          <w:sz w:val="24"/>
          <w:szCs w:val="24"/>
        </w:rPr>
        <w:t xml:space="preserve">。未经采购人同意，中标人也不得采用分包的形式履行合同，否则采购人有权终止合同。转包或分包造成采购人损失的，中标人应承担相应赔偿责任。</w:t>
      </w:r>
      <w:r>
        <w:rPr>
          <w:rFonts w:ascii="Times New Roman" w:hAnsi="Times New Roman" w:eastAsia="方正仿宋_GBK" w:cs="Times New Roman"/>
          <w:sz w:val="24"/>
          <w:szCs w:val="24"/>
        </w:rPr>
      </w:r>
      <w:r/>
    </w:p>
    <w:p>
      <w:pPr>
        <w:pStyle w:val="757"/>
        <w:ind w:firstLine="600"/>
        <w:spacing w:before="0" w:after="0" w:line="240" w:lineRule="auto"/>
        <w:rPr>
          <w:rFonts w:ascii="Times New Roman" w:hAnsi="Times New Roman" w:eastAsia="方正仿宋_GBK" w:cs="Times New Roman"/>
          <w:b w:val="0"/>
          <w:sz w:val="30"/>
          <w:szCs w:val="30"/>
        </w:rPr>
      </w:pPr>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2</w:t>
      </w:r>
      <w:r>
        <w:rPr>
          <w:rFonts w:ascii="Times New Roman" w:hAnsi="Times New Roman" w:eastAsia="方正仿宋_GBK" w:cs="Times New Roman"/>
          <w:b w:val="0"/>
          <w:sz w:val="30"/>
          <w:szCs w:val="30"/>
        </w:rPr>
        <w:t xml:space="preserve">、服务（包含与服务相关的货物）的追加</w:t>
      </w:r>
      <w:r>
        <w:rPr>
          <w:rFonts w:ascii="Times New Roman" w:hAnsi="Times New Roman" w:eastAsia="方正仿宋_GBK" w:cs="Times New Roman"/>
          <w:b w:val="0"/>
          <w:sz w:val="30"/>
          <w:szCs w:val="30"/>
        </w:rPr>
      </w:r>
      <w:r/>
    </w:p>
    <w:p>
      <w:pPr>
        <w:pStyle w:val="753"/>
        <w:ind w:firstLine="480"/>
        <w:spacing w:line="480" w:lineRule="exact"/>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w:t>
      </w:r>
      <w:r>
        <w:rPr>
          <w:rFonts w:ascii="Times New Roman" w:hAnsi="Times New Roman" w:eastAsia="方正仿宋_GBK" w:cs="Times New Roman"/>
          <w:sz w:val="24"/>
          <w:szCs w:val="24"/>
          <w:lang w:val="en-US" w:eastAsia="zh-CN"/>
        </w:rPr>
        <w:t xml:space="preserve">2</w:t>
      </w:r>
      <w:r>
        <w:rPr>
          <w:rFonts w:ascii="Times New Roman" w:hAnsi="Times New Roman" w:eastAsia="方正仿宋_GBK" w:cs="Times New Roman"/>
          <w:sz w:val="24"/>
          <w:szCs w:val="24"/>
        </w:rPr>
        <w:t xml:space="preserve">.1政府采购合同履行中，采购人需追加与合同标的相同的服务（包含与服务相关的货物），在不改变合同其他条款的前提下，可以与中标人协商签订补充合同，但所有补充合同的采购金额不超过原合同金额10%。</w:t>
      </w:r>
      <w:r>
        <w:rPr>
          <w:rFonts w:ascii="Times New Roman" w:hAnsi="Times New Roman" w:eastAsia="方正仿宋_GBK" w:cs="Times New Roman"/>
          <w:sz w:val="24"/>
          <w:szCs w:val="24"/>
        </w:rPr>
      </w:r>
      <w:r/>
    </w:p>
    <w:p>
      <w:pPr>
        <w:pStyle w:val="757"/>
        <w:ind w:firstLine="600"/>
        <w:spacing w:before="0" w:after="0" w:line="240" w:lineRule="auto"/>
        <w:rPr>
          <w:rFonts w:ascii="Times New Roman" w:hAnsi="Times New Roman" w:eastAsia="方正仿宋_GBK" w:cs="Times New Roman"/>
          <w:b w:val="0"/>
          <w:sz w:val="30"/>
          <w:szCs w:val="30"/>
        </w:rPr>
      </w:pPr>
      <w:r/>
      <w:bookmarkEnd w:id="174"/>
      <w:r/>
      <w:bookmarkEnd w:id="175"/>
      <w:r/>
      <w:bookmarkEnd w:id="176"/>
      <w:r/>
      <w:bookmarkStart w:id="177" w:name="_Toc16938558"/>
      <w:r/>
      <w:bookmarkStart w:id="178" w:name="_Toc20823314"/>
      <w:r/>
      <w:bookmarkStart w:id="179" w:name="_Toc479757207"/>
      <w:r/>
      <w:bookmarkStart w:id="180" w:name="_Toc513029242"/>
      <w:r/>
      <w:bookmarkStart w:id="181" w:name="_Toc120614221"/>
      <w:r>
        <w:rPr>
          <w:rFonts w:ascii="Times New Roman" w:hAnsi="Times New Roman" w:eastAsia="方正仿宋_GBK" w:cs="Times New Roman"/>
          <w:b w:val="0"/>
          <w:sz w:val="30"/>
          <w:szCs w:val="30"/>
        </w:rPr>
        <w:t xml:space="preserve">3</w:t>
      </w:r>
      <w:r>
        <w:rPr>
          <w:rFonts w:ascii="Times New Roman" w:hAnsi="Times New Roman" w:eastAsia="方正仿宋_GBK" w:cs="Times New Roman"/>
          <w:b w:val="0"/>
          <w:sz w:val="30"/>
          <w:szCs w:val="30"/>
          <w:lang w:val="en-US" w:eastAsia="zh-CN"/>
        </w:rPr>
        <w:t xml:space="preserve">3</w:t>
      </w:r>
      <w:r>
        <w:rPr>
          <w:rFonts w:ascii="Times New Roman" w:hAnsi="Times New Roman" w:eastAsia="方正仿宋_GBK" w:cs="Times New Roman"/>
          <w:b w:val="0"/>
          <w:sz w:val="30"/>
          <w:szCs w:val="30"/>
        </w:rPr>
        <w:t xml:space="preserve">、政府采购履约资金扶持政策</w:t>
      </w:r>
      <w:r>
        <w:rPr>
          <w:rFonts w:ascii="Times New Roman" w:hAnsi="Times New Roman" w:eastAsia="方正仿宋_GBK" w:cs="Times New Roman"/>
          <w:b w:val="0"/>
          <w:sz w:val="30"/>
          <w:szCs w:val="30"/>
        </w:rPr>
      </w:r>
      <w:r/>
    </w:p>
    <w:p>
      <w:pPr>
        <w:pStyle w:val="767"/>
        <w:rPr>
          <w:rFonts w:ascii="Times New Roman" w:hAnsi="Times New Roman" w:eastAsia="方正仿宋_GBK" w:cs="Times New Roman"/>
          <w:bCs/>
          <w:sz w:val="24"/>
        </w:rPr>
      </w:pPr>
      <w:r>
        <w:rPr>
          <w:rFonts w:ascii="Times New Roman" w:hAnsi="Times New Roman" w:eastAsia="方正仿宋_GBK" w:cs="Times New Roman"/>
          <w:bCs/>
          <w:sz w:val="24"/>
          <w:lang w:val="en-US" w:eastAsia="zh-CN"/>
        </w:rPr>
        <w:t xml:space="preserve">33.1</w:t>
      </w:r>
      <w:r>
        <w:rPr>
          <w:rFonts w:ascii="Times New Roman" w:hAnsi="Times New Roman" w:eastAsia="方正仿宋_GBK" w:cs="Times New Roman"/>
          <w:bCs/>
          <w:sz w:val="24"/>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rPr>
          <w:rFonts w:ascii="Times New Roman" w:hAnsi="Times New Roman" w:eastAsia="方正仿宋_GBK" w:cs="Times New Roman"/>
          <w:bCs/>
          <w:sz w:val="24"/>
        </w:rPr>
      </w:r>
      <w:r/>
    </w:p>
    <w:p>
      <w:pPr>
        <w:pStyle w:val="767"/>
        <w:rPr>
          <w:rFonts w:ascii="Times New Roman" w:hAnsi="Times New Roman" w:eastAsia="方正仿宋_GBK" w:cs="Times New Roman"/>
          <w:bCs/>
          <w:sz w:val="24"/>
          <w:lang w:val="en-US" w:eastAsia="zh-CN"/>
        </w:rPr>
      </w:pPr>
      <w:r>
        <w:rPr>
          <w:rFonts w:ascii="Times New Roman" w:hAnsi="Times New Roman" w:eastAsia="方正仿宋_GBK" w:cs="Times New Roman"/>
          <w:bCs/>
          <w:sz w:val="24"/>
          <w:lang w:val="en-US" w:eastAsia="zh-CN"/>
        </w:rPr>
        <w:t xml:space="preserve">3</w:t>
      </w:r>
      <w:r>
        <w:rPr>
          <w:rFonts w:ascii="Times New Roman" w:hAnsi="Times New Roman" w:eastAsia="方正仿宋_GBK" w:cs="Times New Roman"/>
          <w:bCs/>
          <w:sz w:val="24"/>
          <w:lang w:val="en-US" w:eastAsia="zh-CN"/>
        </w:rPr>
        <w:t xml:space="preserve">3.2履约保证金以履约保函（保险）形式向采购人缴纳的，按照《关于在全省政府采购领域推行电子履约保函（保险）的通知》，登录江苏政府采购网，选择“保险保函”模块，进行相关操作。供应商可登</w:t>
      </w:r>
      <w:r>
        <w:rPr>
          <w:rFonts w:hint="eastAsia" w:eastAsia="方正仿宋_GBK" w:cs="Times New Roman"/>
          <w:bCs/>
          <w:sz w:val="24"/>
          <w:lang w:val="en-US" w:eastAsia="zh-CN"/>
        </w:rPr>
        <w:t xml:space="preserve">录</w:t>
      </w:r>
      <w:r>
        <w:rPr>
          <w:rFonts w:ascii="Times New Roman" w:hAnsi="Times New Roman" w:eastAsia="方正仿宋_GBK" w:cs="Times New Roman"/>
          <w:bCs/>
          <w:sz w:val="24"/>
          <w:lang w:val="en-US" w:eastAsia="zh-CN"/>
        </w:rPr>
        <w:t xml:space="preserve">江苏政府采购网“资料下载”栏目下载“政府采购电子履约（保函）保险操作手册。</w:t>
      </w:r>
      <w:r>
        <w:rPr>
          <w:rFonts w:ascii="Times New Roman" w:hAnsi="Times New Roman" w:eastAsia="方正仿宋_GBK" w:cs="Times New Roman"/>
          <w:bCs/>
          <w:sz w:val="24"/>
          <w:lang w:val="en-US" w:eastAsia="zh-CN"/>
        </w:rPr>
      </w:r>
      <w:r/>
    </w:p>
    <w:p>
      <w:pPr>
        <w:pStyle w:val="753"/>
        <w:rPr>
          <w:rFonts w:ascii="Times New Roman" w:hAnsi="Times New Roman" w:eastAsia="方正仿宋_GBK" w:cs="Times New Roman"/>
        </w:rPr>
      </w:pPr>
      <w:r>
        <w:rPr>
          <w:rFonts w:ascii="Times New Roman" w:hAnsi="Times New Roman" w:eastAsia="方正仿宋_GBK" w:cs="Times New Roman"/>
        </w:rPr>
      </w:r>
      <w:r/>
    </w:p>
    <w:p>
      <w:pPr>
        <w:pStyle w:val="753"/>
        <w:rPr>
          <w:rFonts w:ascii="Times New Roman" w:hAnsi="Times New Roman" w:eastAsia="方正仿宋_GBK" w:cs="Times New Roman"/>
        </w:rPr>
      </w:pPr>
      <w:r>
        <w:rPr>
          <w:rFonts w:ascii="Times New Roman" w:hAnsi="Times New Roman" w:eastAsia="方正仿宋_GBK" w:cs="Times New Roman"/>
        </w:rPr>
      </w:r>
      <w:r/>
    </w:p>
    <w:p>
      <w:pPr>
        <w:pStyle w:val="753"/>
        <w:rPr>
          <w:rFonts w:hint="eastAsia"/>
        </w:rPr>
      </w:pPr>
      <w:r>
        <w:rPr>
          <w:rFonts w:hint="eastAsia"/>
        </w:rPr>
      </w:r>
      <w:r/>
    </w:p>
    <w:p>
      <w:pPr>
        <w:pStyle w:val="753"/>
        <w:rPr>
          <w:rFonts w:hint="eastAsia"/>
        </w:rPr>
      </w:pPr>
      <w:r>
        <w:rPr>
          <w:rFonts w:hint="eastAsia"/>
        </w:rPr>
      </w:r>
      <w:r/>
    </w:p>
    <w:p>
      <w:pPr>
        <w:pStyle w:val="753"/>
        <w:rPr>
          <w:rFonts w:hint="eastAsia"/>
        </w:rPr>
      </w:pPr>
      <w:r>
        <w:rPr>
          <w:rFonts w:hint="eastAsia"/>
        </w:rPr>
      </w:r>
      <w:r/>
    </w:p>
    <w:p>
      <w:pPr>
        <w:pStyle w:val="753"/>
      </w:pPr>
      <w:r/>
      <w:r/>
    </w:p>
    <w:p>
      <w:pPr>
        <w:pStyle w:val="753"/>
      </w:pPr>
      <w:r/>
      <w:r/>
    </w:p>
    <w:p>
      <w:pPr>
        <w:pStyle w:val="753"/>
      </w:pPr>
      <w:r/>
      <w:r/>
    </w:p>
    <w:p>
      <w:pPr>
        <w:pStyle w:val="753"/>
      </w:pPr>
      <w:r/>
      <w:r/>
    </w:p>
    <w:p>
      <w:pPr>
        <w:pStyle w:val="753"/>
      </w:pPr>
      <w:r/>
      <w:r/>
    </w:p>
    <w:p>
      <w:pPr>
        <w:pStyle w:val="753"/>
        <w:rPr>
          <w:rFonts w:hint="eastAsia"/>
        </w:rPr>
      </w:pPr>
      <w:r>
        <w:rPr>
          <w:rFonts w:hint="eastAsia"/>
        </w:rPr>
      </w:r>
      <w:r/>
    </w:p>
    <w:p>
      <w:pPr>
        <w:pStyle w:val="753"/>
        <w:rPr>
          <w:rFonts w:hint="eastAsia"/>
        </w:rPr>
      </w:pPr>
      <w:r>
        <w:rPr>
          <w:rFonts w:hint="eastAsia"/>
        </w:rPr>
      </w:r>
      <w:r/>
    </w:p>
    <w:p>
      <w:pPr>
        <w:pStyle w:val="754"/>
        <w:rPr>
          <w:rFonts w:ascii="黑体" w:eastAsia="黑体"/>
          <w:bCs/>
          <w:sz w:val="44"/>
        </w:rPr>
      </w:pPr>
      <w:r>
        <w:rPr>
          <w:rFonts w:ascii="黑体" w:eastAsia="黑体"/>
          <w:bCs/>
          <w:sz w:val="44"/>
        </w:rPr>
      </w:r>
      <w:r/>
    </w:p>
    <w:p>
      <w:pPr>
        <w:pStyle w:val="753"/>
        <w:rPr>
          <w:rFonts w:ascii="黑体" w:eastAsia="黑体"/>
          <w:bCs/>
          <w:sz w:val="44"/>
        </w:rPr>
      </w:pPr>
      <w:r>
        <w:rPr>
          <w:rFonts w:ascii="黑体" w:eastAsia="黑体"/>
          <w:bCs/>
          <w:sz w:val="44"/>
        </w:rPr>
      </w:r>
      <w:r/>
    </w:p>
    <w:p>
      <w:pPr>
        <w:pStyle w:val="819"/>
      </w:pPr>
      <w:r/>
      <w:r/>
    </w:p>
    <w:p>
      <w:pPr>
        <w:pStyle w:val="754"/>
        <w:rPr>
          <w:rFonts w:hint="eastAsia" w:ascii="黑体" w:eastAsia="黑体"/>
          <w:bCs/>
          <w:sz w:val="44"/>
        </w:rPr>
      </w:pPr>
      <w:r>
        <w:rPr>
          <w:rFonts w:hint="eastAsia" w:ascii="黑体" w:eastAsia="黑体"/>
          <w:bCs/>
          <w:sz w:val="44"/>
        </w:rPr>
        <w:t xml:space="preserve">第三章  合同</w:t>
      </w:r>
      <w:bookmarkEnd w:id="177"/>
      <w:r/>
      <w:bookmarkEnd w:id="178"/>
      <w:r/>
      <w:bookmarkEnd w:id="179"/>
      <w:r/>
      <w:bookmarkEnd w:id="180"/>
      <w:r/>
      <w:bookmarkEnd w:id="181"/>
      <w:r>
        <w:rPr>
          <w:rFonts w:hint="eastAsia" w:ascii="黑体" w:eastAsia="黑体"/>
          <w:bCs/>
          <w:sz w:val="44"/>
        </w:rPr>
        <w:t xml:space="preserve">文本</w:t>
      </w:r>
      <w:r>
        <w:rPr>
          <w:rFonts w:hint="eastAsia" w:ascii="黑体" w:eastAsia="黑体"/>
          <w:bCs/>
          <w:sz w:val="44"/>
        </w:rPr>
      </w:r>
      <w:r/>
    </w:p>
    <w:p>
      <w:pPr>
        <w:pStyle w:val="753"/>
        <w:ind w:firstLine="480"/>
        <w:spacing w:line="500" w:lineRule="exact"/>
        <w:rPr>
          <w:rFonts w:ascii="Times New Roman" w:hAnsi="Times New Roman" w:eastAsia="方正仿宋_GBK" w:cs="Times New Roman"/>
          <w:bCs/>
          <w:sz w:val="24"/>
        </w:rPr>
      </w:pPr>
      <w:r/>
      <w:bookmarkStart w:id="182" w:name="_Toc20823315"/>
      <w:r/>
      <w:bookmarkStart w:id="183" w:name="_Toc16938559"/>
      <w:r/>
      <w:bookmarkStart w:id="184" w:name="_Toc513029243"/>
      <w:r>
        <w:rPr>
          <w:rFonts w:ascii="Times New Roman" w:hAnsi="Times New Roman" w:eastAsia="方正仿宋_GBK" w:cs="Times New Roman"/>
          <w:bCs/>
          <w:sz w:val="24"/>
        </w:rPr>
        <w:t xml:space="preserve">以下为中标后签定本项目合同的通用条款，中标人不得提出实质性的修改。</w:t>
      </w:r>
      <w:r>
        <w:rPr>
          <w:rFonts w:ascii="Times New Roman" w:hAnsi="Times New Roman" w:eastAsia="方正仿宋_GBK" w:cs="Times New Roman"/>
          <w:bCs/>
          <w:sz w:val="24"/>
        </w:rPr>
      </w:r>
      <w:r/>
    </w:p>
    <w:p>
      <w:pPr>
        <w:pStyle w:val="753"/>
        <w:jc w:val="center"/>
        <w:spacing w:before="156" w:after="156"/>
        <w:rPr>
          <w:rFonts w:ascii="黑体" w:hAnsi="黑体" w:eastAsia="黑体"/>
          <w:sz w:val="48"/>
          <w:szCs w:val="48"/>
        </w:rPr>
        <w:outlineLvl w:val="0"/>
      </w:pPr>
      <w:r/>
      <w:bookmarkEnd w:id="182"/>
      <w:r/>
      <w:bookmarkEnd w:id="183"/>
      <w:r/>
      <w:bookmarkEnd w:id="184"/>
      <w:r/>
      <w:bookmarkStart w:id="185" w:name="_Hlt16619350"/>
      <w:r/>
      <w:bookmarkStart w:id="186" w:name="_Toc20823346"/>
      <w:r/>
      <w:bookmarkStart w:id="187" w:name="_Toc120614244"/>
      <w:r/>
      <w:bookmarkStart w:id="188" w:name="_Toc16938590"/>
      <w:r/>
      <w:bookmarkStart w:id="189" w:name="_Toc462564139"/>
      <w:r/>
      <w:bookmarkStart w:id="190" w:name="_Toc479757211"/>
      <w:r>
        <w:rPr>
          <w:rFonts w:hint="eastAsia" w:ascii="黑体" w:hAnsi="黑体" w:eastAsia="黑体"/>
          <w:sz w:val="48"/>
          <w:szCs w:val="48"/>
        </w:rPr>
        <w:t xml:space="preserve">南通市</w:t>
      </w:r>
      <w:r>
        <w:rPr>
          <w:rFonts w:hint="eastAsia" w:ascii="黑体" w:hAnsi="黑体" w:eastAsia="黑体"/>
          <w:sz w:val="48"/>
          <w:szCs w:val="48"/>
          <w:lang w:val="en-US" w:eastAsia="zh-CN"/>
        </w:rPr>
        <w:t xml:space="preserve">XXX项目</w:t>
      </w:r>
      <w:r>
        <w:rPr>
          <w:rFonts w:hint="eastAsia" w:ascii="黑体" w:hAnsi="黑体" w:eastAsia="黑体"/>
          <w:sz w:val="48"/>
          <w:szCs w:val="48"/>
        </w:rPr>
        <w:t xml:space="preserve">采购合同</w:t>
      </w:r>
      <w:r>
        <w:rPr>
          <w:rFonts w:ascii="黑体" w:hAnsi="黑体" w:eastAsia="黑体"/>
          <w:sz w:val="48"/>
          <w:szCs w:val="48"/>
        </w:rPr>
      </w:r>
      <w:r/>
    </w:p>
    <w:p>
      <w:pPr>
        <w:pStyle w:val="753"/>
        <w:jc w:val="center"/>
        <w:spacing w:before="156" w:after="156" w:line="600" w:lineRule="exact"/>
        <w:rPr>
          <w:rFonts w:ascii="仿宋" w:hAnsi="仿宋" w:eastAsia="仿宋" w:cs="仿宋"/>
          <w:sz w:val="32"/>
          <w:szCs w:val="32"/>
        </w:rPr>
        <w:outlineLvl w:val="0"/>
      </w:pPr>
      <w:r>
        <w:rPr>
          <w:rFonts w:ascii="仿宋" w:hAnsi="仿宋" w:eastAsia="仿宋" w:cs="仿宋"/>
          <w:sz w:val="32"/>
          <w:szCs w:val="32"/>
        </w:rPr>
      </w:r>
      <w:r/>
    </w:p>
    <w:tbl>
      <w:tblPr>
        <w:tblStyle w:val="823"/>
        <w:tblW w:w="0" w:type="auto"/>
        <w:tblInd w:w="551"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751"/>
        <w:gridCol w:w="3827"/>
      </w:tblGrid>
      <w:tr>
        <w:trPr>
          <w:trHeight w:val="275"/>
        </w:trPr>
        <w:tc>
          <w:tcPr>
            <w:tcW w:w="1751" w:type="dxa"/>
            <w:vAlign w:val="top"/>
            <w:textDirection w:val="lrTb"/>
            <w:noWrap w:val="false"/>
          </w:tcPr>
          <w:p>
            <w:pPr>
              <w:pStyle w:val="791"/>
              <w:jc w:val="both"/>
              <w:spacing w:line="600" w:lineRule="exact"/>
              <w:rPr>
                <w:rFonts w:ascii="仿宋" w:hAnsi="仿宋" w:eastAsia="仿宋" w:cs="仿宋"/>
                <w:sz w:val="32"/>
                <w:szCs w:val="32"/>
              </w:rPr>
            </w:pPr>
            <w:r>
              <w:rPr>
                <w:rFonts w:hint="eastAsia" w:ascii="楷体" w:hAnsi="楷体" w:eastAsia="楷体" w:cs="仿宋"/>
                <w:sz w:val="32"/>
                <w:szCs w:val="32"/>
              </w:rPr>
              <w:t xml:space="preserve">甲方：</w:t>
            </w:r>
            <w:r>
              <w:rPr>
                <w:rFonts w:ascii="仿宋" w:hAnsi="仿宋" w:eastAsia="仿宋" w:cs="仿宋"/>
                <w:sz w:val="32"/>
                <w:szCs w:val="32"/>
              </w:rPr>
            </w:r>
            <w:r/>
          </w:p>
        </w:tc>
        <w:tc>
          <w:tcPr>
            <w:tcW w:w="3827" w:type="dxa"/>
            <w:vAlign w:val="top"/>
            <w:textDirection w:val="lrTb"/>
            <w:noWrap w:val="false"/>
          </w:tcPr>
          <w:p>
            <w:pPr>
              <w:pStyle w:val="791"/>
              <w:spacing w:line="600" w:lineRule="exact"/>
              <w:rPr>
                <w:rFonts w:ascii="仿宋" w:hAnsi="仿宋" w:eastAsia="仿宋" w:cs="仿宋"/>
                <w:sz w:val="32"/>
                <w:szCs w:val="32"/>
              </w:rPr>
            </w:pPr>
            <w:r>
              <w:rPr>
                <w:rFonts w:hint="eastAsia" w:ascii="仿宋" w:hAnsi="仿宋" w:eastAsia="仿宋" w:cs="仿宋"/>
                <w:sz w:val="32"/>
                <w:szCs w:val="32"/>
              </w:rPr>
              <w:t xml:space="preserve">南通市大数据管理中心</w:t>
            </w:r>
            <w:r>
              <w:rPr>
                <w:rFonts w:ascii="仿宋" w:hAnsi="仿宋" w:eastAsia="仿宋" w:cs="仿宋"/>
                <w:sz w:val="32"/>
                <w:szCs w:val="32"/>
              </w:rPr>
            </w:r>
            <w:r/>
          </w:p>
        </w:tc>
      </w:tr>
      <w:tr>
        <w:trPr>
          <w:trHeight w:val="269"/>
        </w:trPr>
        <w:tc>
          <w:tcPr>
            <w:tcW w:w="1751" w:type="dxa"/>
            <w:vAlign w:val="top"/>
            <w:textDirection w:val="lrTb"/>
            <w:noWrap w:val="false"/>
          </w:tcPr>
          <w:p>
            <w:pPr>
              <w:pStyle w:val="791"/>
              <w:jc w:val="both"/>
              <w:spacing w:line="600" w:lineRule="exact"/>
              <w:rPr>
                <w:rFonts w:ascii="仿宋" w:hAnsi="仿宋" w:eastAsia="仿宋" w:cs="仿宋"/>
                <w:sz w:val="32"/>
                <w:szCs w:val="32"/>
              </w:rPr>
            </w:pPr>
            <w:r>
              <w:rPr>
                <w:rFonts w:hint="eastAsia" w:ascii="楷体" w:hAnsi="楷体" w:eastAsia="楷体" w:cs="仿宋"/>
                <w:sz w:val="32"/>
                <w:szCs w:val="32"/>
              </w:rPr>
              <w:t xml:space="preserve">乙方：</w:t>
            </w:r>
            <w:r>
              <w:rPr>
                <w:rFonts w:ascii="仿宋" w:hAnsi="仿宋" w:eastAsia="仿宋" w:cs="仿宋"/>
                <w:sz w:val="32"/>
                <w:szCs w:val="32"/>
              </w:rPr>
            </w:r>
            <w:r/>
          </w:p>
        </w:tc>
        <w:tc>
          <w:tcPr>
            <w:tcW w:w="3827" w:type="dxa"/>
            <w:vAlign w:val="top"/>
            <w:textDirection w:val="lrTb"/>
            <w:noWrap w:val="false"/>
          </w:tcPr>
          <w:p>
            <w:pPr>
              <w:pStyle w:val="791"/>
              <w:spacing w:line="600" w:lineRule="exact"/>
              <w:rPr>
                <w:rFonts w:ascii="仿宋" w:hAnsi="仿宋" w:eastAsia="仿宋" w:cs="仿宋"/>
                <w:sz w:val="32"/>
                <w:szCs w:val="32"/>
              </w:rPr>
            </w:pPr>
            <w:r>
              <w:rPr>
                <w:rFonts w:ascii="仿宋" w:hAnsi="仿宋" w:eastAsia="仿宋" w:cs="仿宋"/>
                <w:sz w:val="32"/>
                <w:szCs w:val="32"/>
              </w:rPr>
            </w:r>
            <w:r/>
          </w:p>
        </w:tc>
      </w:tr>
    </w:tbl>
    <w:p>
      <w:pPr>
        <w:pStyle w:val="791"/>
        <w:spacing w:line="600" w:lineRule="exact"/>
        <w:rPr>
          <w:rFonts w:ascii="仿宋" w:hAnsi="仿宋" w:eastAsia="仿宋"/>
          <w:sz w:val="32"/>
          <w:szCs w:val="32"/>
        </w:rPr>
      </w:pPr>
      <w:r>
        <w:rPr>
          <w:rFonts w:ascii="仿宋" w:hAnsi="仿宋" w:eastAsia="仿宋" w:cs="仿宋"/>
          <w:sz w:val="32"/>
          <w:szCs w:val="32"/>
          <w:u w:val="single"/>
        </w:rPr>
        <w:t xml:space="preserve">           </w:t>
      </w:r>
      <w:r>
        <w:rPr>
          <w:rFonts w:ascii="仿宋" w:hAnsi="仿宋" w:eastAsia="仿宋"/>
          <w:sz w:val="32"/>
          <w:szCs w:val="32"/>
        </w:rPr>
      </w:r>
      <w:r/>
    </w:p>
    <w:p>
      <w:pPr>
        <w:pStyle w:val="791"/>
        <w:ind w:firstLine="640"/>
        <w:spacing w:line="600" w:lineRule="exact"/>
        <w:rPr>
          <w:rFonts w:ascii="仿宋" w:hAnsi="仿宋" w:eastAsia="仿宋" w:cs="仿宋"/>
          <w:sz w:val="32"/>
          <w:szCs w:val="32"/>
        </w:rPr>
      </w:pPr>
      <w:r>
        <w:rPr>
          <w:rFonts w:hint="eastAsia" w:ascii="仿宋" w:hAnsi="仿宋" w:eastAsia="仿宋" w:cs="仿宋"/>
          <w:sz w:val="32"/>
          <w:szCs w:val="32"/>
        </w:rPr>
        <w:t xml:space="preserve">甲、</w:t>
      </w:r>
      <w:r>
        <w:rPr>
          <w:rFonts w:ascii="仿宋" w:hAnsi="仿宋" w:eastAsia="仿宋" w:cs="仿宋"/>
          <w:sz w:val="32"/>
          <w:szCs w:val="32"/>
        </w:rPr>
        <w:t xml:space="preserve">乙双方根据</w:t>
      </w:r>
      <w:r>
        <w:rPr>
          <w:rFonts w:hint="eastAsia" w:ascii="仿宋" w:hAnsi="仿宋" w:eastAsia="仿宋" w:cs="仿宋"/>
          <w:sz w:val="32"/>
          <w:szCs w:val="32"/>
          <w:u w:val="single"/>
          <w:lang w:val="en-US" w:eastAsia="zh-CN"/>
        </w:rPr>
        <w:t xml:space="preserve">                      </w:t>
      </w:r>
      <w:r>
        <w:rPr>
          <w:rFonts w:ascii="仿宋" w:hAnsi="仿宋" w:eastAsia="仿宋" w:cs="仿宋"/>
          <w:sz w:val="32"/>
          <w:szCs w:val="32"/>
        </w:rPr>
        <w:t xml:space="preserve">项目</w:t>
      </w:r>
      <w:r>
        <w:rPr>
          <w:rFonts w:hint="eastAsia" w:ascii="仿宋" w:hAnsi="仿宋" w:eastAsia="仿宋" w:cs="仿宋"/>
          <w:sz w:val="32"/>
          <w:szCs w:val="32"/>
        </w:rPr>
        <w:t xml:space="preserve">采购</w:t>
      </w:r>
      <w:r>
        <w:rPr>
          <w:rFonts w:ascii="仿宋" w:hAnsi="仿宋" w:eastAsia="仿宋" w:cs="仿宋"/>
          <w:sz w:val="32"/>
          <w:szCs w:val="32"/>
        </w:rPr>
        <w:t xml:space="preserve">结果，签署本合同。</w:t>
      </w:r>
      <w:r>
        <w:rPr>
          <w:rFonts w:ascii="仿宋" w:hAnsi="仿宋" w:eastAsia="仿宋" w:cs="仿宋"/>
          <w:sz w:val="32"/>
          <w:szCs w:val="32"/>
        </w:rPr>
      </w:r>
      <w:r/>
    </w:p>
    <w:p>
      <w:pPr>
        <w:pStyle w:val="791"/>
        <w:ind w:firstLine="640"/>
        <w:spacing w:line="600" w:lineRule="exact"/>
        <w:rPr>
          <w:rFonts w:ascii="黑体" w:hAnsi="黑体" w:eastAsia="黑体"/>
          <w:sz w:val="32"/>
          <w:szCs w:val="32"/>
        </w:rPr>
      </w:pPr>
      <w:r>
        <w:rPr>
          <w:rFonts w:ascii="黑体" w:hAnsi="黑体" w:eastAsia="黑体"/>
          <w:sz w:val="32"/>
          <w:szCs w:val="32"/>
        </w:rPr>
        <w:t xml:space="preserve">一、</w:t>
      </w:r>
      <w:r>
        <w:rPr>
          <w:rFonts w:hint="eastAsia" w:ascii="黑体" w:hAnsi="黑体" w:eastAsia="黑体"/>
          <w:sz w:val="32"/>
          <w:szCs w:val="32"/>
        </w:rPr>
        <w:t xml:space="preserve">合同</w:t>
      </w:r>
      <w:r>
        <w:rPr>
          <w:rFonts w:ascii="黑体" w:hAnsi="黑体" w:eastAsia="黑体"/>
          <w:sz w:val="32"/>
          <w:szCs w:val="32"/>
        </w:rPr>
        <w:t xml:space="preserve">内容</w:t>
      </w:r>
      <w:r>
        <w:rPr>
          <w:rFonts w:ascii="黑体" w:hAnsi="黑体" w:eastAsia="黑体"/>
          <w:sz w:val="32"/>
          <w:szCs w:val="32"/>
        </w:rPr>
      </w:r>
      <w:r/>
    </w:p>
    <w:p>
      <w:pPr>
        <w:pStyle w:val="791"/>
        <w:ind w:firstLine="643"/>
        <w:spacing w:line="600" w:lineRule="exact"/>
        <w:rPr>
          <w:rFonts w:ascii="仿宋" w:hAnsi="仿宋" w:eastAsia="仿宋"/>
          <w:b/>
          <w:sz w:val="32"/>
          <w:szCs w:val="32"/>
        </w:rPr>
      </w:pPr>
      <w:r>
        <w:rPr>
          <w:rFonts w:ascii="仿宋" w:hAnsi="仿宋" w:eastAsia="仿宋"/>
          <w:b/>
          <w:sz w:val="32"/>
          <w:szCs w:val="32"/>
        </w:rPr>
        <w:t xml:space="preserve">1.1</w:t>
      </w:r>
      <w:r>
        <w:rPr>
          <w:rFonts w:hint="eastAsia" w:ascii="仿宋" w:hAnsi="仿宋" w:eastAsia="仿宋"/>
          <w:b/>
          <w:sz w:val="32"/>
          <w:szCs w:val="32"/>
        </w:rPr>
        <w:t xml:space="preserve">标的</w:t>
      </w:r>
      <w:r>
        <w:rPr>
          <w:rFonts w:ascii="仿宋" w:hAnsi="仿宋" w:eastAsia="仿宋"/>
          <w:b/>
          <w:sz w:val="32"/>
          <w:szCs w:val="32"/>
        </w:rPr>
        <w:t xml:space="preserve">名称：</w:t>
      </w:r>
      <w:r>
        <w:rPr>
          <w:rFonts w:ascii="仿宋" w:hAnsi="仿宋" w:eastAsia="仿宋"/>
          <w:b/>
          <w:sz w:val="32"/>
          <w:szCs w:val="32"/>
        </w:rPr>
      </w:r>
      <w:r/>
    </w:p>
    <w:p>
      <w:pPr>
        <w:pStyle w:val="791"/>
        <w:ind w:firstLine="640"/>
        <w:spacing w:line="600" w:lineRule="exact"/>
        <w:rPr>
          <w:rFonts w:ascii="仿宋" w:hAnsi="仿宋" w:eastAsia="仿宋" w:cs="仿宋"/>
          <w:sz w:val="32"/>
          <w:szCs w:val="32"/>
        </w:rPr>
      </w:pPr>
      <w:r>
        <w:rPr>
          <w:rFonts w:ascii="仿宋" w:hAnsi="仿宋" w:eastAsia="仿宋" w:cs="仿宋"/>
          <w:sz w:val="32"/>
          <w:szCs w:val="32"/>
        </w:rPr>
      </w:r>
      <w:r/>
    </w:p>
    <w:p>
      <w:pPr>
        <w:pStyle w:val="791"/>
        <w:ind w:firstLine="643"/>
        <w:spacing w:line="600" w:lineRule="exact"/>
        <w:rPr>
          <w:rFonts w:ascii="仿宋" w:hAnsi="仿宋" w:eastAsia="仿宋"/>
          <w:b/>
          <w:sz w:val="32"/>
          <w:szCs w:val="32"/>
        </w:rPr>
      </w:pPr>
      <w:r>
        <w:rPr>
          <w:rFonts w:ascii="仿宋" w:hAnsi="仿宋" w:eastAsia="仿宋"/>
          <w:b/>
          <w:sz w:val="32"/>
          <w:szCs w:val="32"/>
        </w:rPr>
        <w:t xml:space="preserve">1.2</w:t>
      </w:r>
      <w:r>
        <w:rPr>
          <w:rFonts w:hint="eastAsia" w:ascii="仿宋" w:hAnsi="仿宋" w:eastAsia="仿宋"/>
          <w:b/>
          <w:sz w:val="32"/>
          <w:szCs w:val="32"/>
        </w:rPr>
        <w:t xml:space="preserve">标的质量：</w:t>
      </w:r>
      <w:r>
        <w:rPr>
          <w:rFonts w:ascii="仿宋" w:hAnsi="仿宋" w:eastAsia="仿宋"/>
          <w:b/>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本项目标的质量要求沿用项目招标文件中的相关质量要求以及乙方在投标文件中做出的质量保证承诺。</w:t>
      </w:r>
      <w:r>
        <w:rPr>
          <w:rFonts w:ascii="仿宋" w:hAnsi="仿宋" w:eastAsia="仿宋"/>
          <w:sz w:val="32"/>
          <w:szCs w:val="32"/>
        </w:rPr>
      </w:r>
      <w:r/>
    </w:p>
    <w:p>
      <w:pPr>
        <w:pStyle w:val="791"/>
        <w:ind w:firstLine="643"/>
        <w:spacing w:line="600" w:lineRule="exact"/>
        <w:rPr>
          <w:rFonts w:ascii="仿宋" w:hAnsi="仿宋" w:eastAsia="仿宋"/>
          <w:b/>
          <w:sz w:val="32"/>
          <w:szCs w:val="32"/>
        </w:rPr>
      </w:pPr>
      <w:r>
        <w:rPr>
          <w:rFonts w:hint="eastAsia" w:ascii="仿宋" w:hAnsi="仿宋" w:eastAsia="仿宋"/>
          <w:b/>
          <w:sz w:val="32"/>
          <w:szCs w:val="32"/>
        </w:rPr>
        <w:t xml:space="preserve">1.3标的数量（规格）：</w:t>
      </w:r>
      <w:r>
        <w:rPr>
          <w:rFonts w:ascii="仿宋" w:hAnsi="仿宋" w:eastAsia="仿宋"/>
          <w:b/>
          <w:sz w:val="32"/>
          <w:szCs w:val="32"/>
        </w:rPr>
      </w:r>
      <w:r/>
    </w:p>
    <w:tbl>
      <w:tblPr>
        <w:tblW w:w="4862" w:type="pct"/>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843"/>
        <w:gridCol w:w="1216"/>
        <w:gridCol w:w="3187"/>
        <w:gridCol w:w="1134"/>
        <w:gridCol w:w="1268"/>
        <w:gridCol w:w="1268"/>
      </w:tblGrid>
      <w:tr>
        <w:trPr>
          <w:trHeight w:val="585"/>
          <w:tblHeader/>
        </w:trPr>
        <w:tc>
          <w:tcPr>
            <w:tcMar>
              <w:left w:w="108" w:type="dxa"/>
              <w:right w:w="108" w:type="dxa"/>
            </w:tcMar>
            <w:tcW w:w="473" w:type="dxa"/>
            <w:vAlign w:val="center"/>
            <w:textDirection w:val="lrTb"/>
            <w:noWrap w:val="false"/>
          </w:tcPr>
          <w:p>
            <w:pPr>
              <w:pStyle w:val="868"/>
              <w:jc w:val="center"/>
              <w:spacing w:before="0" w:beforeAutospacing="0" w:after="0" w:afterAutospacing="0"/>
              <w:rPr>
                <w:rFonts w:cs="宋体"/>
              </w:rPr>
            </w:pPr>
            <w:r>
              <w:rPr>
                <w:rFonts w:ascii="仿宋" w:hAnsi="仿宋" w:eastAsia="仿宋" w:cs="仿宋"/>
                <w:color w:val="000000"/>
              </w:rPr>
              <w:t xml:space="preserve">序号</w:t>
            </w:r>
            <w:r>
              <w:rPr>
                <w:rFonts w:cs="宋体"/>
              </w:rPr>
            </w:r>
            <w:r/>
          </w:p>
        </w:tc>
        <w:tc>
          <w:tcPr>
            <w:tcMar>
              <w:left w:w="108" w:type="dxa"/>
              <w:right w:w="108" w:type="dxa"/>
            </w:tcMar>
            <w:tcW w:w="682" w:type="dxa"/>
            <w:vAlign w:val="center"/>
            <w:textDirection w:val="lrTb"/>
            <w:noWrap w:val="false"/>
          </w:tcPr>
          <w:p>
            <w:pPr>
              <w:pStyle w:val="868"/>
              <w:jc w:val="center"/>
              <w:spacing w:before="0" w:beforeAutospacing="0" w:after="0" w:afterAutospacing="0"/>
              <w:rPr>
                <w:rFonts w:cs="宋体"/>
              </w:rPr>
            </w:pPr>
            <w:r>
              <w:rPr>
                <w:rFonts w:ascii="仿宋" w:hAnsi="仿宋" w:eastAsia="仿宋" w:cs="仿宋"/>
                <w:color w:val="000000"/>
              </w:rPr>
              <w:t xml:space="preserve">产品</w:t>
            </w:r>
            <w:r>
              <w:rPr>
                <w:rFonts w:cs="宋体"/>
              </w:rPr>
            </w:r>
            <w:r/>
          </w:p>
        </w:tc>
        <w:tc>
          <w:tcPr>
            <w:tcMar>
              <w:left w:w="108" w:type="dxa"/>
              <w:right w:w="108" w:type="dxa"/>
            </w:tcMar>
            <w:tcW w:w="1787" w:type="dxa"/>
            <w:vAlign w:val="center"/>
            <w:textDirection w:val="lrTb"/>
            <w:noWrap w:val="false"/>
          </w:tcPr>
          <w:p>
            <w:pPr>
              <w:pStyle w:val="868"/>
              <w:jc w:val="center"/>
              <w:spacing w:before="0" w:beforeAutospacing="0" w:after="0" w:afterAutospacing="0"/>
              <w:rPr>
                <w:rFonts w:cs="宋体"/>
              </w:rPr>
            </w:pPr>
            <w:r>
              <w:rPr>
                <w:rFonts w:ascii="仿宋" w:hAnsi="仿宋" w:eastAsia="仿宋" w:cs="仿宋"/>
                <w:color w:val="000000"/>
              </w:rPr>
              <w:t xml:space="preserve">参数、描述</w:t>
            </w:r>
            <w:r>
              <w:rPr>
                <w:rFonts w:cs="宋体"/>
              </w:rPr>
            </w:r>
            <w:r/>
          </w:p>
        </w:tc>
        <w:tc>
          <w:tcPr>
            <w:tcMar>
              <w:left w:w="108" w:type="dxa"/>
              <w:right w:w="108" w:type="dxa"/>
            </w:tcMar>
            <w:tcW w:w="636" w:type="dxa"/>
            <w:vAlign w:val="center"/>
            <w:textDirection w:val="lrTb"/>
            <w:noWrap w:val="false"/>
          </w:tcPr>
          <w:p>
            <w:pPr>
              <w:pStyle w:val="868"/>
              <w:jc w:val="center"/>
              <w:spacing w:before="0" w:beforeAutospacing="0" w:after="0" w:afterAutospacing="0"/>
              <w:rPr>
                <w:rFonts w:cs="宋体"/>
              </w:rPr>
            </w:pPr>
            <w:r>
              <w:rPr>
                <w:rFonts w:ascii="仿宋" w:hAnsi="仿宋" w:eastAsia="仿宋" w:cs="仿宋"/>
                <w:color w:val="000000"/>
              </w:rPr>
              <w:t xml:space="preserve">单位</w:t>
            </w:r>
            <w:r>
              <w:rPr>
                <w:rFonts w:cs="宋体"/>
              </w:rPr>
            </w:r>
            <w:r/>
          </w:p>
        </w:tc>
        <w:tc>
          <w:tcPr>
            <w:tcMar>
              <w:left w:w="108" w:type="dxa"/>
              <w:right w:w="108" w:type="dxa"/>
            </w:tcMar>
            <w:tcW w:w="711" w:type="dxa"/>
            <w:vAlign w:val="center"/>
            <w:textDirection w:val="lrTb"/>
            <w:noWrap w:val="false"/>
          </w:tcPr>
          <w:p>
            <w:pPr>
              <w:pStyle w:val="868"/>
              <w:jc w:val="center"/>
              <w:spacing w:before="0" w:beforeAutospacing="0" w:after="0" w:afterAutospacing="0"/>
              <w:rPr>
                <w:rFonts w:cs="宋体"/>
              </w:rPr>
            </w:pPr>
            <w:r>
              <w:rPr>
                <w:rFonts w:ascii="仿宋" w:hAnsi="仿宋" w:eastAsia="仿宋" w:cs="仿宋"/>
                <w:color w:val="000000"/>
              </w:rPr>
              <w:t xml:space="preserve">数量</w:t>
            </w:r>
            <w:r>
              <w:rPr>
                <w:rFonts w:cs="宋体"/>
              </w:rPr>
            </w:r>
            <w:r/>
          </w:p>
        </w:tc>
        <w:tc>
          <w:tcPr>
            <w:tcMar>
              <w:left w:w="108" w:type="dxa"/>
              <w:right w:w="108" w:type="dxa"/>
            </w:tcMar>
            <w:tcW w:w="711" w:type="dxa"/>
            <w:vAlign w:val="center"/>
            <w:textDirection w:val="lrTb"/>
            <w:noWrap w:val="false"/>
          </w:tcPr>
          <w:p>
            <w:pPr>
              <w:pStyle w:val="868"/>
              <w:jc w:val="center"/>
              <w:spacing w:before="0" w:beforeAutospacing="0" w:after="0" w:afterAutospacing="0"/>
              <w:rPr>
                <w:rFonts w:ascii="仿宋" w:hAnsi="仿宋" w:eastAsia="仿宋" w:cs="仿宋"/>
                <w:color w:val="000000"/>
              </w:rPr>
            </w:pPr>
            <w:r>
              <w:rPr>
                <w:rFonts w:ascii="仿宋" w:hAnsi="仿宋" w:eastAsia="仿宋" w:cs="仿宋"/>
                <w:color w:val="000000"/>
              </w:rPr>
              <w:t xml:space="preserve">总价</w:t>
            </w:r>
            <w:r>
              <w:rPr>
                <w:rFonts w:ascii="仿宋" w:hAnsi="仿宋" w:eastAsia="仿宋" w:cs="仿宋"/>
                <w:color w:val="000000"/>
              </w:rPr>
            </w:r>
            <w:r/>
          </w:p>
        </w:tc>
      </w:tr>
      <w:tr>
        <w:trPr>
          <w:trHeight w:val="394"/>
        </w:trPr>
        <w:tc>
          <w:tcPr>
            <w:tcMar>
              <w:left w:w="108" w:type="dxa"/>
              <w:right w:w="108" w:type="dxa"/>
            </w:tcMar>
            <w:tcW w:w="473"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682"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1787" w:type="dxa"/>
            <w:vAlign w:val="center"/>
            <w:textDirection w:val="lrTb"/>
            <w:noWrap w:val="false"/>
          </w:tcPr>
          <w:p>
            <w:pPr>
              <w:pStyle w:val="868"/>
              <w:jc w:val="both"/>
              <w:spacing w:before="0" w:beforeAutospacing="0" w:after="0" w:afterAutospacing="0"/>
              <w:rPr>
                <w:rFonts w:cs="宋体"/>
              </w:rPr>
            </w:pPr>
            <w:r>
              <w:rPr>
                <w:rFonts w:cs="宋体"/>
              </w:rPr>
            </w:r>
            <w:r/>
          </w:p>
        </w:tc>
        <w:tc>
          <w:tcPr>
            <w:tcMar>
              <w:left w:w="108" w:type="dxa"/>
              <w:right w:w="108" w:type="dxa"/>
            </w:tcMar>
            <w:tcW w:w="636"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711"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711" w:type="dxa"/>
            <w:vAlign w:val="center"/>
            <w:textDirection w:val="lrTb"/>
            <w:noWrap w:val="false"/>
          </w:tcPr>
          <w:p>
            <w:pPr>
              <w:pStyle w:val="868"/>
              <w:jc w:val="center"/>
              <w:spacing w:before="0" w:beforeAutospacing="0" w:after="0" w:afterAutospacing="0"/>
              <w:rPr>
                <w:rFonts w:ascii="仿宋" w:hAnsi="仿宋" w:eastAsia="仿宋" w:cs="仿宋"/>
                <w:color w:val="000000"/>
              </w:rPr>
            </w:pPr>
            <w:r>
              <w:rPr>
                <w:rFonts w:ascii="仿宋" w:hAnsi="仿宋" w:eastAsia="仿宋" w:cs="仿宋"/>
                <w:color w:val="000000"/>
              </w:rPr>
            </w:r>
            <w:r/>
          </w:p>
        </w:tc>
      </w:tr>
      <w:tr>
        <w:trPr>
          <w:trHeight w:val="390"/>
        </w:trPr>
        <w:tc>
          <w:tcPr>
            <w:tcMar>
              <w:left w:w="108" w:type="dxa"/>
              <w:right w:w="108" w:type="dxa"/>
            </w:tcMar>
            <w:tcW w:w="473"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682"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1787" w:type="dxa"/>
            <w:vAlign w:val="center"/>
            <w:textDirection w:val="lrTb"/>
            <w:noWrap w:val="false"/>
          </w:tcPr>
          <w:p>
            <w:pPr>
              <w:pStyle w:val="868"/>
              <w:jc w:val="both"/>
              <w:spacing w:before="0" w:beforeAutospacing="0" w:after="0" w:afterAutospacing="0"/>
              <w:rPr>
                <w:rFonts w:cs="宋体"/>
              </w:rPr>
            </w:pPr>
            <w:r>
              <w:rPr>
                <w:rFonts w:cs="宋体"/>
              </w:rPr>
            </w:r>
            <w:r/>
          </w:p>
        </w:tc>
        <w:tc>
          <w:tcPr>
            <w:tcMar>
              <w:left w:w="108" w:type="dxa"/>
              <w:right w:w="108" w:type="dxa"/>
            </w:tcMar>
            <w:tcW w:w="636"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711"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711" w:type="dxa"/>
            <w:vAlign w:val="center"/>
            <w:textDirection w:val="lrTb"/>
            <w:noWrap w:val="false"/>
          </w:tcPr>
          <w:p>
            <w:pPr>
              <w:pStyle w:val="868"/>
              <w:jc w:val="center"/>
              <w:spacing w:before="0" w:beforeAutospacing="0" w:after="0" w:afterAutospacing="0"/>
              <w:rPr>
                <w:rFonts w:ascii="仿宋" w:hAnsi="仿宋" w:eastAsia="仿宋" w:cs="仿宋"/>
                <w:color w:val="000000"/>
              </w:rPr>
            </w:pPr>
            <w:r>
              <w:rPr>
                <w:rFonts w:ascii="仿宋" w:hAnsi="仿宋" w:eastAsia="仿宋" w:cs="仿宋"/>
                <w:color w:val="000000"/>
              </w:rPr>
            </w:r>
            <w:r/>
          </w:p>
        </w:tc>
      </w:tr>
      <w:tr>
        <w:trPr>
          <w:trHeight w:val="562"/>
        </w:trPr>
        <w:tc>
          <w:tcPr>
            <w:tcMar>
              <w:left w:w="108" w:type="dxa"/>
              <w:right w:w="108" w:type="dxa"/>
            </w:tcMar>
            <w:tcW w:w="473"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682"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1787" w:type="dxa"/>
            <w:vAlign w:val="center"/>
            <w:textDirection w:val="lrTb"/>
            <w:noWrap w:val="false"/>
          </w:tcPr>
          <w:p>
            <w:pPr>
              <w:pStyle w:val="868"/>
              <w:jc w:val="both"/>
              <w:spacing w:before="0" w:beforeAutospacing="0" w:after="0" w:afterAutospacing="0"/>
              <w:rPr>
                <w:rFonts w:cs="宋体"/>
              </w:rPr>
            </w:pPr>
            <w:r>
              <w:rPr>
                <w:rFonts w:cs="宋体"/>
              </w:rPr>
            </w:r>
            <w:r/>
          </w:p>
        </w:tc>
        <w:tc>
          <w:tcPr>
            <w:tcMar>
              <w:left w:w="108" w:type="dxa"/>
              <w:right w:w="108" w:type="dxa"/>
            </w:tcMar>
            <w:tcW w:w="636"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711" w:type="dxa"/>
            <w:vAlign w:val="center"/>
            <w:textDirection w:val="lrTb"/>
            <w:noWrap w:val="false"/>
          </w:tcPr>
          <w:p>
            <w:pPr>
              <w:pStyle w:val="868"/>
              <w:jc w:val="center"/>
              <w:spacing w:before="0" w:beforeAutospacing="0" w:after="0" w:afterAutospacing="0"/>
              <w:rPr>
                <w:rFonts w:cs="宋体"/>
              </w:rPr>
            </w:pPr>
            <w:r>
              <w:rPr>
                <w:rFonts w:cs="宋体"/>
              </w:rPr>
            </w:r>
            <w:r/>
          </w:p>
        </w:tc>
        <w:tc>
          <w:tcPr>
            <w:tcMar>
              <w:left w:w="108" w:type="dxa"/>
              <w:right w:w="108" w:type="dxa"/>
            </w:tcMar>
            <w:tcW w:w="711" w:type="dxa"/>
            <w:vAlign w:val="center"/>
            <w:textDirection w:val="lrTb"/>
            <w:noWrap w:val="false"/>
          </w:tcPr>
          <w:p>
            <w:pPr>
              <w:pStyle w:val="868"/>
              <w:jc w:val="center"/>
              <w:spacing w:before="0" w:beforeAutospacing="0" w:after="0" w:afterAutospacing="0"/>
              <w:rPr>
                <w:rFonts w:ascii="仿宋" w:hAnsi="仿宋" w:eastAsia="仿宋" w:cs="仿宋"/>
                <w:color w:val="000000"/>
              </w:rPr>
            </w:pPr>
            <w:r>
              <w:rPr>
                <w:rFonts w:ascii="仿宋" w:hAnsi="仿宋" w:eastAsia="仿宋" w:cs="仿宋"/>
                <w:color w:val="000000"/>
              </w:rPr>
            </w:r>
            <w:r/>
          </w:p>
        </w:tc>
      </w:tr>
      <w:tr>
        <w:trPr>
          <w:trHeight w:val="808"/>
        </w:trPr>
        <w:tc>
          <w:tcPr>
            <w:gridSpan w:val="5"/>
            <w:tcMar>
              <w:left w:w="108" w:type="dxa"/>
              <w:right w:w="108" w:type="dxa"/>
            </w:tcMar>
            <w:tcW w:w="7648" w:type="dxa"/>
            <w:vAlign w:val="center"/>
            <w:textDirection w:val="lrTb"/>
            <w:noWrap w:val="false"/>
          </w:tcPr>
          <w:p>
            <w:pPr>
              <w:pStyle w:val="868"/>
              <w:jc w:val="center"/>
              <w:spacing w:before="0" w:beforeAutospacing="0" w:after="0" w:afterAutospacing="0"/>
              <w:rPr>
                <w:rFonts w:ascii="仿宋" w:hAnsi="仿宋" w:eastAsia="仿宋" w:cs="仿宋"/>
                <w:color w:val="000000"/>
              </w:rPr>
            </w:pPr>
            <w:r>
              <w:rPr>
                <w:rFonts w:ascii="仿宋" w:hAnsi="仿宋" w:eastAsia="仿宋" w:cs="仿宋"/>
                <w:color w:val="000000"/>
              </w:rPr>
              <w:t xml:space="preserve">总价</w:t>
            </w:r>
            <w:r>
              <w:rPr>
                <w:rFonts w:ascii="仿宋" w:hAnsi="仿宋" w:eastAsia="仿宋" w:cs="仿宋"/>
                <w:color w:val="000000"/>
              </w:rPr>
            </w:r>
            <w:r/>
          </w:p>
        </w:tc>
        <w:tc>
          <w:tcPr>
            <w:tcMar>
              <w:left w:w="108" w:type="dxa"/>
              <w:right w:w="108" w:type="dxa"/>
            </w:tcMar>
            <w:tcW w:w="711" w:type="dxa"/>
            <w:vAlign w:val="center"/>
            <w:textDirection w:val="lrTb"/>
            <w:noWrap w:val="false"/>
          </w:tcPr>
          <w:p>
            <w:pPr>
              <w:pStyle w:val="868"/>
              <w:jc w:val="center"/>
              <w:spacing w:before="0" w:beforeAutospacing="0" w:after="0" w:afterAutospacing="0"/>
              <w:rPr>
                <w:rFonts w:ascii="仿宋" w:hAnsi="仿宋" w:eastAsia="仿宋" w:cs="仿宋"/>
                <w:color w:val="000000"/>
              </w:rPr>
            </w:pPr>
            <w:r>
              <w:rPr>
                <w:rFonts w:ascii="仿宋" w:hAnsi="仿宋" w:eastAsia="仿宋" w:cs="仿宋"/>
                <w:color w:val="000000"/>
              </w:rPr>
            </w:r>
            <w:r/>
          </w:p>
        </w:tc>
      </w:tr>
    </w:tbl>
    <w:p>
      <w:pPr>
        <w:pStyle w:val="791"/>
        <w:ind w:firstLine="640"/>
        <w:spacing w:line="600" w:lineRule="exact"/>
        <w:rPr>
          <w:rFonts w:ascii="仿宋" w:hAnsi="仿宋" w:eastAsia="仿宋"/>
          <w:sz w:val="32"/>
          <w:szCs w:val="32"/>
        </w:rPr>
      </w:pPr>
      <w:r>
        <w:rPr>
          <w:rFonts w:ascii="仿宋" w:hAnsi="仿宋" w:eastAsia="仿宋"/>
          <w:sz w:val="32"/>
          <w:szCs w:val="32"/>
        </w:rPr>
      </w:r>
      <w:r/>
    </w:p>
    <w:p>
      <w:pPr>
        <w:pStyle w:val="791"/>
        <w:ind w:firstLine="640"/>
        <w:spacing w:line="600" w:lineRule="exact"/>
        <w:rPr>
          <w:rFonts w:ascii="仿宋" w:hAnsi="仿宋" w:eastAsia="仿宋"/>
          <w:vanish/>
          <w:sz w:val="32"/>
          <w:szCs w:val="32"/>
        </w:rPr>
      </w:pPr>
      <w:r>
        <w:rPr>
          <w:rFonts w:ascii="仿宋" w:hAnsi="仿宋" w:eastAsia="仿宋"/>
          <w:vanish/>
          <w:sz w:val="32"/>
          <w:szCs w:val="32"/>
        </w:rPr>
      </w:r>
      <w:r/>
    </w:p>
    <w:p>
      <w:pPr>
        <w:pStyle w:val="791"/>
        <w:ind w:firstLine="640"/>
        <w:spacing w:line="600" w:lineRule="exact"/>
        <w:rPr>
          <w:rFonts w:ascii="仿宋" w:hAnsi="仿宋" w:eastAsia="仿宋"/>
          <w:sz w:val="32"/>
          <w:szCs w:val="32"/>
        </w:rPr>
      </w:pPr>
      <w:r>
        <w:rPr>
          <w:rFonts w:ascii="仿宋" w:hAnsi="仿宋" w:eastAsia="仿宋"/>
          <w:vanish/>
          <w:sz w:val="32"/>
          <w:szCs w:val="32"/>
        </w:rPr>
      </w:r>
      <w:r>
        <w:rPr>
          <w:rFonts w:hint="eastAsia" w:ascii="仿宋" w:hAnsi="仿宋" w:eastAsia="仿宋"/>
          <w:b/>
          <w:sz w:val="32"/>
          <w:szCs w:val="32"/>
        </w:rPr>
        <w:t xml:space="preserve">1.4履行时间（期限）：</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（1）本合同签订之日起</w:t>
      </w:r>
      <w:r>
        <w:rPr>
          <w:rFonts w:hint="eastAsia" w:ascii="仿宋" w:hAnsi="仿宋" w:eastAsia="仿宋"/>
          <w:sz w:val="32"/>
          <w:szCs w:val="32"/>
          <w:u w:val="single"/>
        </w:rPr>
        <w:t xml:space="preserve"> </w:t>
      </w:r>
      <w:r>
        <w:rPr>
          <w:rFonts w:ascii="仿宋" w:hAnsi="仿宋" w:eastAsia="仿宋"/>
          <w:sz w:val="32"/>
          <w:szCs w:val="32"/>
          <w:u w:val="single"/>
        </w:rPr>
        <w:t xml:space="preserve">   </w:t>
      </w:r>
      <w:r>
        <w:rPr>
          <w:rFonts w:hint="eastAsia" w:ascii="仿宋" w:hAnsi="仿宋" w:eastAsia="仿宋"/>
          <w:sz w:val="32"/>
          <w:szCs w:val="32"/>
          <w:u w:val="single"/>
        </w:rPr>
        <w:t xml:space="preserve">内</w:t>
      </w:r>
      <w:r>
        <w:rPr>
          <w:rFonts w:hint="eastAsia" w:ascii="仿宋" w:hAnsi="仿宋" w:eastAsia="仿宋"/>
          <w:sz w:val="32"/>
          <w:szCs w:val="32"/>
        </w:rPr>
        <w:t xml:space="preserve">实施交付完毕。</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（2）本合同履约过程中，</w:t>
      </w:r>
      <w:r>
        <w:rPr>
          <w:rFonts w:hint="eastAsia" w:ascii="仿宋" w:hAnsi="仿宋" w:eastAsia="仿宋"/>
          <w:sz w:val="32"/>
          <w:szCs w:val="32"/>
          <w:lang w:eastAsia="zh-CN"/>
        </w:rPr>
        <w:t xml:space="preserve">因</w:t>
      </w:r>
      <w:r>
        <w:rPr>
          <w:rFonts w:hint="eastAsia" w:ascii="仿宋" w:hAnsi="仿宋" w:eastAsia="仿宋"/>
          <w:sz w:val="32"/>
          <w:szCs w:val="32"/>
        </w:rPr>
        <w:t xml:space="preserve">变更设计所影响的工期或甲方责任、不可抗力等造成工期延期的，经甲、乙双方协商认可后作出履行时间调整，并通过书面形式确定新的履行时间。</w:t>
      </w:r>
      <w:r>
        <w:rPr>
          <w:rFonts w:ascii="仿宋" w:hAnsi="仿宋" w:eastAsia="仿宋"/>
          <w:sz w:val="32"/>
          <w:szCs w:val="32"/>
        </w:rPr>
      </w:r>
      <w:r/>
    </w:p>
    <w:p>
      <w:pPr>
        <w:pStyle w:val="791"/>
        <w:ind w:firstLine="643"/>
        <w:spacing w:line="600" w:lineRule="exact"/>
        <w:rPr>
          <w:rFonts w:ascii="仿宋" w:hAnsi="仿宋" w:eastAsia="仿宋"/>
          <w:b/>
          <w:sz w:val="32"/>
          <w:szCs w:val="32"/>
        </w:rPr>
      </w:pPr>
      <w:r>
        <w:rPr>
          <w:rFonts w:hint="eastAsia" w:ascii="仿宋" w:hAnsi="仿宋" w:eastAsia="仿宋"/>
          <w:b/>
          <w:sz w:val="32"/>
          <w:szCs w:val="32"/>
        </w:rPr>
        <w:t xml:space="preserve">1.5履行地点：</w:t>
      </w:r>
      <w:r>
        <w:rPr>
          <w:rFonts w:ascii="仿宋" w:hAnsi="仿宋" w:eastAsia="仿宋"/>
          <w:b/>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南通市行政中心</w:t>
      </w:r>
      <w:r>
        <w:rPr>
          <w:rFonts w:ascii="仿宋" w:hAnsi="仿宋" w:eastAsia="仿宋"/>
          <w:sz w:val="32"/>
          <w:szCs w:val="32"/>
        </w:rPr>
      </w:r>
      <w:r/>
    </w:p>
    <w:p>
      <w:pPr>
        <w:pStyle w:val="791"/>
        <w:ind w:firstLine="643"/>
        <w:spacing w:line="600" w:lineRule="exact"/>
        <w:rPr>
          <w:rFonts w:ascii="仿宋" w:hAnsi="仿宋" w:eastAsia="仿宋"/>
          <w:b/>
          <w:sz w:val="32"/>
          <w:szCs w:val="32"/>
        </w:rPr>
      </w:pPr>
      <w:r>
        <w:rPr>
          <w:rFonts w:ascii="仿宋" w:hAnsi="仿宋" w:eastAsia="仿宋"/>
          <w:b/>
          <w:sz w:val="32"/>
          <w:szCs w:val="32"/>
        </w:rPr>
        <w:t xml:space="preserve">1.</w:t>
      </w:r>
      <w:r>
        <w:rPr>
          <w:rFonts w:hint="eastAsia" w:ascii="仿宋" w:hAnsi="仿宋" w:eastAsia="仿宋"/>
          <w:b/>
          <w:sz w:val="32"/>
          <w:szCs w:val="32"/>
        </w:rPr>
        <w:t xml:space="preserve">6履行方式：</w:t>
      </w:r>
      <w:r>
        <w:rPr>
          <w:rFonts w:ascii="仿宋" w:hAnsi="仿宋" w:eastAsia="仿宋"/>
          <w:b/>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乙方完成本合同第一条中涉及的</w:t>
      </w:r>
      <w:r>
        <w:rPr>
          <w:rFonts w:hint="eastAsia" w:ascii="仿宋" w:hAnsi="仿宋" w:eastAsia="仿宋"/>
          <w:sz w:val="32"/>
          <w:szCs w:val="32"/>
          <w:u w:val="single"/>
        </w:rPr>
        <w:t xml:space="preserve">系统的开发部署、测试、试运行及使用培训</w:t>
      </w:r>
      <w:r>
        <w:rPr>
          <w:rFonts w:hint="eastAsia" w:ascii="仿宋" w:hAnsi="仿宋" w:eastAsia="仿宋"/>
          <w:sz w:val="32"/>
          <w:szCs w:val="32"/>
        </w:rPr>
        <w:t xml:space="preserve">等全部内容。</w:t>
      </w:r>
      <w:r>
        <w:rPr>
          <w:rFonts w:ascii="仿宋" w:hAnsi="仿宋" w:eastAsia="仿宋"/>
          <w:sz w:val="32"/>
          <w:szCs w:val="32"/>
        </w:rPr>
      </w:r>
      <w:r/>
    </w:p>
    <w:p>
      <w:pPr>
        <w:pStyle w:val="791"/>
        <w:ind w:firstLine="640"/>
        <w:spacing w:line="600" w:lineRule="exact"/>
        <w:rPr>
          <w:rFonts w:ascii="黑体" w:hAnsi="黑体" w:eastAsia="黑体"/>
          <w:sz w:val="32"/>
          <w:szCs w:val="32"/>
        </w:rPr>
      </w:pPr>
      <w:r>
        <w:rPr>
          <w:rFonts w:ascii="黑体" w:hAnsi="黑体" w:eastAsia="黑体"/>
          <w:sz w:val="32"/>
          <w:szCs w:val="32"/>
        </w:rPr>
        <w:t xml:space="preserve">二、合同金额</w:t>
      </w:r>
      <w:r>
        <w:rPr>
          <w:rFonts w:ascii="黑体" w:hAnsi="黑体" w:eastAsia="黑体"/>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2.1</w:t>
      </w:r>
      <w:r>
        <w:rPr>
          <w:rFonts w:ascii="仿宋" w:hAnsi="仿宋" w:eastAsia="仿宋"/>
          <w:sz w:val="32"/>
          <w:szCs w:val="32"/>
        </w:rPr>
        <w:t xml:space="preserve">本合同</w:t>
      </w:r>
      <w:r>
        <w:rPr>
          <w:rFonts w:hint="eastAsia" w:ascii="仿宋" w:hAnsi="仿宋" w:eastAsia="仿宋"/>
          <w:sz w:val="32"/>
          <w:szCs w:val="32"/>
        </w:rPr>
        <w:t xml:space="preserve">总</w:t>
      </w:r>
      <w:r>
        <w:rPr>
          <w:rFonts w:ascii="仿宋" w:hAnsi="仿宋" w:eastAsia="仿宋"/>
          <w:sz w:val="32"/>
          <w:szCs w:val="32"/>
        </w:rPr>
        <w:t xml:space="preserve">金额为人民币（大写）：</w:t>
      </w:r>
      <w:r>
        <w:rPr>
          <w:rFonts w:hint="eastAsia" w:ascii="仿宋" w:hAnsi="仿宋" w:eastAsia="仿宋"/>
          <w:sz w:val="32"/>
          <w:szCs w:val="32"/>
          <w:u w:val="single"/>
        </w:rPr>
        <w:t xml:space="preserve"> </w:t>
      </w:r>
      <w:r>
        <w:rPr>
          <w:rFonts w:ascii="仿宋" w:hAnsi="仿宋" w:eastAsia="仿宋"/>
          <w:sz w:val="32"/>
          <w:szCs w:val="32"/>
          <w:u w:val="single"/>
        </w:rPr>
        <w:t xml:space="preserve">   </w:t>
      </w:r>
      <w:r>
        <w:rPr>
          <w:rFonts w:hint="eastAsia" w:ascii="仿宋" w:hAnsi="仿宋" w:eastAsia="仿宋"/>
          <w:sz w:val="32"/>
          <w:szCs w:val="32"/>
        </w:rPr>
        <w:t xml:space="preserve">圆整</w:t>
      </w:r>
      <w:r>
        <w:rPr>
          <w:rFonts w:ascii="仿宋" w:hAnsi="仿宋" w:eastAsia="仿宋"/>
          <w:sz w:val="32"/>
          <w:szCs w:val="32"/>
        </w:rPr>
        <w:t xml:space="preserve">（</w:t>
      </w:r>
      <w:r>
        <w:rPr>
          <w:rFonts w:hint="eastAsia" w:ascii="仿宋" w:hAnsi="仿宋" w:eastAsia="仿宋"/>
          <w:sz w:val="32"/>
          <w:szCs w:val="32"/>
          <w:u w:val="single"/>
        </w:rPr>
        <w:t xml:space="preserve">****</w:t>
      </w:r>
      <w:r>
        <w:rPr>
          <w:rFonts w:ascii="仿宋" w:hAnsi="仿宋" w:eastAsia="仿宋"/>
          <w:sz w:val="32"/>
          <w:szCs w:val="32"/>
          <w:u w:val="single"/>
        </w:rPr>
        <w:t xml:space="preserve">.</w:t>
      </w:r>
      <w:r>
        <w:rPr>
          <w:rFonts w:hint="eastAsia" w:ascii="仿宋" w:hAnsi="仿宋" w:eastAsia="仿宋"/>
          <w:sz w:val="32"/>
          <w:szCs w:val="32"/>
          <w:u w:val="single"/>
        </w:rPr>
        <w:t xml:space="preserve">**</w:t>
      </w:r>
      <w:r>
        <w:rPr>
          <w:rFonts w:ascii="仿宋" w:hAnsi="仿宋" w:eastAsia="仿宋"/>
          <w:sz w:val="32"/>
          <w:szCs w:val="32"/>
        </w:rPr>
        <w:t xml:space="preserve">元）</w:t>
      </w:r>
      <w:r>
        <w:rPr>
          <w:rFonts w:hint="eastAsia" w:ascii="仿宋" w:hAnsi="仿宋" w:eastAsia="仿宋"/>
          <w:sz w:val="32"/>
          <w:szCs w:val="32"/>
        </w:rPr>
        <w:t xml:space="preserve">，以上价格为含税价。</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ascii="仿宋" w:hAnsi="仿宋" w:eastAsia="仿宋"/>
          <w:sz w:val="32"/>
          <w:szCs w:val="32"/>
        </w:rPr>
        <w:t xml:space="preserve">2.2</w:t>
      </w:r>
      <w:r>
        <w:rPr>
          <w:rFonts w:hint="eastAsia" w:ascii="仿宋" w:hAnsi="仿宋" w:eastAsia="仿宋"/>
          <w:sz w:val="32"/>
          <w:szCs w:val="32"/>
        </w:rPr>
        <w:t xml:space="preserve">合同款项的支付方式及进度安排</w:t>
      </w:r>
      <w:r>
        <w:rPr>
          <w:rFonts w:ascii="仿宋" w:hAnsi="仿宋" w:eastAsia="仿宋"/>
          <w:sz w:val="32"/>
          <w:szCs w:val="32"/>
        </w:rPr>
      </w:r>
      <w:r/>
    </w:p>
    <w:p>
      <w:pPr>
        <w:pStyle w:val="753"/>
        <w:ind w:firstLine="640"/>
        <w:spacing w:line="600" w:lineRule="exact"/>
        <w:rPr>
          <w:rFonts w:hint="eastAsia" w:ascii="仿宋" w:hAnsi="仿宋" w:eastAsia="仿宋" w:cs="Times New Roman"/>
          <w:sz w:val="32"/>
          <w:szCs w:val="32"/>
        </w:rPr>
      </w:pPr>
      <w:r>
        <w:rPr>
          <w:rFonts w:hint="eastAsia" w:ascii="仿宋" w:hAnsi="仿宋" w:eastAsia="仿宋" w:cs="Times New Roman"/>
          <w:sz w:val="32"/>
          <w:szCs w:val="32"/>
          <w:lang w:val="en-US" w:eastAsia="zh-CN"/>
        </w:rPr>
        <w:t xml:space="preserve">据本年度数字政府项目资金计划，合同签订后一个月内支付24万元，投入试运行后一个月内支付至合同金额的60%，验收通过后一个月内支付尾款。</w:t>
      </w:r>
      <w:r>
        <w:rPr>
          <w:rFonts w:hint="eastAsia" w:ascii="仿宋" w:hAnsi="仿宋" w:eastAsia="仿宋" w:cs="Times New Roman"/>
          <w:sz w:val="32"/>
          <w:szCs w:val="32"/>
        </w:rPr>
        <w:t xml:space="preserve">（以上所有支付款项具体以本年度数字政府资金支付计划为准。）</w:t>
      </w:r>
      <w:r>
        <w:rPr>
          <w:rFonts w:hint="eastAsia" w:ascii="仿宋" w:hAnsi="仿宋" w:eastAsia="仿宋" w:cs="Times New Roman"/>
          <w:sz w:val="32"/>
          <w:szCs w:val="32"/>
        </w:rPr>
      </w:r>
      <w:r/>
    </w:p>
    <w:p>
      <w:pPr>
        <w:pStyle w:val="753"/>
        <w:ind w:firstLine="640"/>
        <w:spacing w:line="600" w:lineRule="exact"/>
        <w:rPr>
          <w:rFonts w:ascii="仿宋" w:hAnsi="仿宋" w:eastAsia="仿宋"/>
          <w:sz w:val="32"/>
          <w:szCs w:val="32"/>
        </w:rPr>
      </w:pPr>
      <w:r>
        <w:rPr>
          <w:rFonts w:hint="eastAsia" w:ascii="仿宋" w:hAnsi="仿宋" w:eastAsia="仿宋"/>
          <w:sz w:val="32"/>
          <w:szCs w:val="32"/>
        </w:rPr>
        <w:t xml:space="preserve">每笔款项支付前，乙方应向甲方提供以甲方单位为抬头的相应金额的增值税普通发票或专用发票，否则甲方有权拒绝支付相应款项且不承担逾期付款违约责任。</w:t>
      </w:r>
      <w:r>
        <w:rPr>
          <w:rFonts w:ascii="仿宋" w:hAnsi="仿宋" w:eastAsia="仿宋"/>
          <w:sz w:val="32"/>
          <w:szCs w:val="32"/>
        </w:rPr>
      </w:r>
      <w:r/>
    </w:p>
    <w:p>
      <w:pPr>
        <w:pStyle w:val="791"/>
        <w:ind w:firstLine="640"/>
        <w:spacing w:line="600" w:lineRule="exact"/>
        <w:rPr>
          <w:rFonts w:ascii="黑体" w:hAnsi="黑体" w:eastAsia="黑体"/>
          <w:sz w:val="32"/>
          <w:szCs w:val="32"/>
        </w:rPr>
      </w:pPr>
      <w:r>
        <w:rPr>
          <w:rFonts w:ascii="黑体" w:hAnsi="黑体" w:eastAsia="黑体"/>
          <w:sz w:val="32"/>
          <w:szCs w:val="32"/>
        </w:rPr>
        <w:t xml:space="preserve">三、技术资料</w:t>
      </w:r>
      <w:r>
        <w:rPr>
          <w:rFonts w:ascii="黑体" w:hAnsi="黑体" w:eastAsia="黑体"/>
          <w:sz w:val="32"/>
          <w:szCs w:val="32"/>
        </w:rPr>
      </w:r>
      <w:r/>
    </w:p>
    <w:p>
      <w:pPr>
        <w:pStyle w:val="791"/>
        <w:ind w:firstLine="640"/>
        <w:spacing w:line="600" w:lineRule="exact"/>
        <w:rPr>
          <w:rFonts w:ascii="仿宋" w:hAnsi="仿宋" w:eastAsia="仿宋"/>
          <w:sz w:val="32"/>
          <w:szCs w:val="32"/>
        </w:rPr>
      </w:pPr>
      <w:r>
        <w:rPr>
          <w:rFonts w:ascii="仿宋" w:hAnsi="仿宋" w:eastAsia="仿宋"/>
          <w:sz w:val="32"/>
          <w:szCs w:val="32"/>
        </w:rPr>
        <w:t xml:space="preserve">3.1乙方</w:t>
      </w:r>
      <w:r>
        <w:rPr>
          <w:rFonts w:hint="eastAsia" w:ascii="仿宋" w:hAnsi="仿宋" w:eastAsia="仿宋"/>
          <w:sz w:val="32"/>
          <w:szCs w:val="32"/>
        </w:rPr>
        <w:t xml:space="preserve">在申请甲方验收前应当</w:t>
      </w:r>
      <w:r>
        <w:rPr>
          <w:rFonts w:ascii="仿宋" w:hAnsi="仿宋" w:eastAsia="仿宋"/>
          <w:sz w:val="32"/>
          <w:szCs w:val="32"/>
        </w:rPr>
        <w:t xml:space="preserve">向甲方提供服务</w:t>
      </w:r>
      <w:r>
        <w:rPr>
          <w:rFonts w:hint="eastAsia" w:ascii="仿宋" w:hAnsi="仿宋" w:eastAsia="仿宋"/>
          <w:sz w:val="32"/>
          <w:szCs w:val="32"/>
        </w:rPr>
        <w:t xml:space="preserve">（包含与服务相关的货物）</w:t>
      </w:r>
      <w:r>
        <w:rPr>
          <w:rFonts w:ascii="仿宋" w:hAnsi="仿宋" w:eastAsia="仿宋"/>
          <w:sz w:val="32"/>
          <w:szCs w:val="32"/>
        </w:rPr>
        <w:t xml:space="preserve">的</w:t>
      </w:r>
      <w:r>
        <w:rPr>
          <w:rFonts w:hint="eastAsia" w:ascii="仿宋" w:hAnsi="仿宋" w:eastAsia="仿宋"/>
          <w:sz w:val="32"/>
          <w:szCs w:val="32"/>
        </w:rPr>
        <w:t xml:space="preserve">所有</w:t>
      </w:r>
      <w:r>
        <w:rPr>
          <w:rFonts w:ascii="仿宋" w:hAnsi="仿宋" w:eastAsia="仿宋"/>
          <w:sz w:val="32"/>
          <w:szCs w:val="32"/>
        </w:rPr>
        <w:t xml:space="preserve">有关技术资料。</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ascii="仿宋" w:hAnsi="仿宋" w:eastAsia="仿宋"/>
          <w:sz w:val="32"/>
          <w:szCs w:val="32"/>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仿宋" w:hAnsi="仿宋" w:eastAsia="仿宋"/>
          <w:sz w:val="32"/>
          <w:szCs w:val="32"/>
        </w:rPr>
      </w:r>
      <w:r/>
    </w:p>
    <w:p>
      <w:pPr>
        <w:pStyle w:val="791"/>
        <w:ind w:firstLine="640"/>
        <w:spacing w:line="600" w:lineRule="exact"/>
        <w:rPr>
          <w:rFonts w:ascii="黑体" w:hAnsi="黑体" w:eastAsia="黑体"/>
          <w:sz w:val="32"/>
          <w:szCs w:val="32"/>
        </w:rPr>
      </w:pPr>
      <w:r>
        <w:rPr>
          <w:rFonts w:ascii="黑体" w:hAnsi="黑体" w:eastAsia="黑体"/>
          <w:sz w:val="32"/>
          <w:szCs w:val="32"/>
        </w:rPr>
        <w:t xml:space="preserve">四、知识产权</w:t>
      </w:r>
      <w:r>
        <w:rPr>
          <w:rFonts w:ascii="黑体" w:hAnsi="黑体" w:eastAsia="黑体"/>
          <w:sz w:val="32"/>
          <w:szCs w:val="32"/>
        </w:rPr>
      </w:r>
      <w:r/>
    </w:p>
    <w:p>
      <w:pPr>
        <w:pStyle w:val="791"/>
        <w:ind w:firstLine="640"/>
        <w:spacing w:line="600" w:lineRule="exact"/>
        <w:rPr>
          <w:rFonts w:ascii="仿宋" w:hAnsi="仿宋" w:eastAsia="仿宋"/>
          <w:sz w:val="32"/>
          <w:szCs w:val="32"/>
        </w:rPr>
      </w:pPr>
      <w:r>
        <w:rPr>
          <w:rFonts w:ascii="仿宋" w:hAnsi="仿宋" w:eastAsia="仿宋"/>
          <w:sz w:val="32"/>
          <w:szCs w:val="32"/>
        </w:rPr>
        <w:t xml:space="preserve">乙</w:t>
      </w:r>
      <w:r>
        <w:rPr>
          <w:rFonts w:hint="eastAsia" w:ascii="仿宋" w:hAnsi="仿宋" w:eastAsia="仿宋"/>
          <w:sz w:val="32"/>
          <w:szCs w:val="32"/>
        </w:rPr>
        <w:t xml:space="preserve">方应保证甲方在使用、接受本合同服务（包含与服务相关的货物）或其任何一部分时不受第三方提出侵犯其专利权、版权、商标权或工业设计权等知识产权的起诉。一旦出现侵权，由乙方负全部责任。</w:t>
      </w:r>
      <w:r>
        <w:rPr>
          <w:rFonts w:ascii="仿宋" w:hAnsi="仿宋" w:eastAsia="仿宋"/>
          <w:sz w:val="32"/>
          <w:szCs w:val="32"/>
        </w:rPr>
      </w:r>
      <w:r/>
    </w:p>
    <w:p>
      <w:pPr>
        <w:pStyle w:val="791"/>
        <w:ind w:firstLine="640"/>
        <w:spacing w:line="600" w:lineRule="exact"/>
        <w:rPr>
          <w:rFonts w:ascii="黑体" w:hAnsi="黑体" w:eastAsia="黑体"/>
          <w:sz w:val="32"/>
          <w:szCs w:val="32"/>
        </w:rPr>
      </w:pPr>
      <w:r>
        <w:rPr>
          <w:rFonts w:ascii="黑体" w:hAnsi="黑体" w:eastAsia="黑体"/>
          <w:sz w:val="32"/>
          <w:szCs w:val="32"/>
        </w:rPr>
        <w:t xml:space="preserve">五、产权担保</w:t>
      </w:r>
      <w:r>
        <w:rPr>
          <w:rFonts w:ascii="黑体" w:hAnsi="黑体" w:eastAsia="黑体"/>
          <w:sz w:val="32"/>
          <w:szCs w:val="32"/>
        </w:rPr>
      </w:r>
      <w:r/>
    </w:p>
    <w:p>
      <w:pPr>
        <w:pStyle w:val="791"/>
        <w:ind w:firstLine="640"/>
        <w:spacing w:line="600" w:lineRule="exact"/>
        <w:rPr>
          <w:rFonts w:ascii="仿宋" w:hAnsi="仿宋" w:eastAsia="仿宋"/>
          <w:sz w:val="32"/>
          <w:szCs w:val="32"/>
          <w:u w:val="single"/>
        </w:rPr>
      </w:pPr>
      <w:r>
        <w:rPr>
          <w:rFonts w:ascii="仿宋" w:hAnsi="仿宋" w:eastAsia="仿宋"/>
          <w:sz w:val="32"/>
          <w:szCs w:val="32"/>
        </w:rPr>
        <w:t xml:space="preserve">5.1乙方保证</w:t>
      </w:r>
      <w:r>
        <w:rPr>
          <w:rFonts w:hint="eastAsia" w:ascii="仿宋" w:hAnsi="仿宋" w:eastAsia="仿宋"/>
          <w:sz w:val="32"/>
          <w:szCs w:val="32"/>
        </w:rPr>
        <w:t xml:space="preserve">对</w:t>
      </w:r>
      <w:r>
        <w:rPr>
          <w:rFonts w:ascii="仿宋" w:hAnsi="仿宋" w:eastAsia="仿宋"/>
          <w:sz w:val="32"/>
          <w:szCs w:val="32"/>
        </w:rPr>
        <w:t xml:space="preserve">所交付的</w:t>
      </w:r>
      <w:r>
        <w:rPr>
          <w:rFonts w:hint="eastAsia" w:ascii="仿宋" w:hAnsi="仿宋" w:eastAsia="仿宋"/>
          <w:sz w:val="32"/>
          <w:szCs w:val="32"/>
        </w:rPr>
        <w:t xml:space="preserve">服务（包含与服务相关的货物）享有完整的权利，</w:t>
      </w:r>
      <w:r>
        <w:rPr>
          <w:rFonts w:ascii="仿宋" w:hAnsi="仿宋" w:eastAsia="仿宋"/>
          <w:sz w:val="32"/>
          <w:szCs w:val="32"/>
        </w:rPr>
        <w:t xml:space="preserve">无任何抵押、查封等产权瑕疵</w:t>
      </w:r>
      <w:r>
        <w:rPr>
          <w:rFonts w:hint="eastAsia" w:ascii="仿宋" w:hAnsi="仿宋" w:eastAsia="仿宋"/>
          <w:sz w:val="32"/>
          <w:szCs w:val="32"/>
        </w:rPr>
        <w:t xml:space="preserve">，乙方保证甲方使用时无任何权利上的障碍</w:t>
      </w:r>
      <w:r>
        <w:rPr>
          <w:rFonts w:ascii="仿宋" w:hAnsi="仿宋" w:eastAsia="仿宋"/>
          <w:sz w:val="32"/>
          <w:szCs w:val="32"/>
        </w:rPr>
        <w:t xml:space="preserve">。</w:t>
      </w:r>
      <w:r>
        <w:rPr>
          <w:rFonts w:ascii="仿宋" w:hAnsi="仿宋" w:eastAsia="仿宋"/>
          <w:sz w:val="32"/>
          <w:szCs w:val="32"/>
          <w:u w:val="single"/>
        </w:rPr>
      </w:r>
      <w:r/>
    </w:p>
    <w:p>
      <w:pPr>
        <w:pStyle w:val="791"/>
        <w:ind w:firstLine="640"/>
        <w:spacing w:line="600" w:lineRule="exact"/>
        <w:rPr>
          <w:rFonts w:ascii="黑体" w:hAnsi="黑体" w:eastAsia="黑体"/>
          <w:sz w:val="32"/>
          <w:szCs w:val="32"/>
        </w:rPr>
      </w:pPr>
      <w:r>
        <w:rPr>
          <w:rFonts w:hint="eastAsia" w:ascii="黑体" w:hAnsi="黑体" w:eastAsia="黑体"/>
          <w:sz w:val="32"/>
          <w:szCs w:val="32"/>
        </w:rPr>
        <w:t xml:space="preserve">六、合同转包或分包</w:t>
      </w:r>
      <w:r>
        <w:rPr>
          <w:rFonts w:ascii="黑体" w:hAnsi="黑体" w:eastAsia="黑体"/>
          <w:sz w:val="32"/>
          <w:szCs w:val="32"/>
        </w:rPr>
      </w:r>
      <w:r/>
    </w:p>
    <w:p>
      <w:pPr>
        <w:pStyle w:val="753"/>
        <w:ind w:firstLine="640"/>
        <w:spacing w:line="600" w:lineRule="exact"/>
        <w:rPr>
          <w:rFonts w:ascii="仿宋" w:hAnsi="仿宋" w:eastAsia="仿宋"/>
          <w:sz w:val="32"/>
          <w:szCs w:val="32"/>
        </w:rPr>
      </w:pPr>
      <w:r>
        <w:rPr>
          <w:rFonts w:hint="eastAsia" w:ascii="仿宋" w:hAnsi="仿宋" w:eastAsia="仿宋"/>
          <w:sz w:val="32"/>
          <w:szCs w:val="32"/>
        </w:rPr>
        <w:t xml:space="preserve">6.1乙方不得将合同标的转包给他人履行。</w:t>
      </w:r>
      <w:r>
        <w:rPr>
          <w:rFonts w:ascii="仿宋" w:hAnsi="仿宋" w:eastAsia="仿宋"/>
          <w:sz w:val="32"/>
          <w:szCs w:val="32"/>
        </w:rPr>
      </w:r>
      <w:r/>
    </w:p>
    <w:p>
      <w:pPr>
        <w:pStyle w:val="753"/>
        <w:ind w:firstLine="640"/>
        <w:spacing w:line="600" w:lineRule="exact"/>
        <w:rPr>
          <w:rFonts w:ascii="仿宋" w:hAnsi="仿宋" w:eastAsia="仿宋"/>
          <w:sz w:val="32"/>
          <w:szCs w:val="32"/>
        </w:rPr>
      </w:pPr>
      <w:r>
        <w:rPr>
          <w:rFonts w:hint="eastAsia" w:ascii="仿宋" w:hAnsi="仿宋" w:eastAsia="仿宋"/>
          <w:sz w:val="32"/>
          <w:szCs w:val="32"/>
        </w:rPr>
        <w:t xml:space="preserve">6.2乙方</w:t>
      </w:r>
      <w:r>
        <w:rPr>
          <w:rFonts w:hint="eastAsia" w:ascii="仿宋" w:hAnsi="仿宋" w:eastAsia="仿宋"/>
          <w:sz w:val="32"/>
          <w:szCs w:val="32"/>
          <w:u w:val="single"/>
        </w:rPr>
        <w:t xml:space="preserve">不得</w:t>
      </w:r>
      <w:r>
        <w:rPr>
          <w:rFonts w:hint="eastAsia" w:ascii="仿宋" w:hAnsi="仿宋" w:eastAsia="仿宋"/>
          <w:sz w:val="32"/>
          <w:szCs w:val="32"/>
        </w:rPr>
        <w:t xml:space="preserve">将合同标的分包给他人履行。</w:t>
      </w:r>
      <w:r>
        <w:rPr>
          <w:rFonts w:ascii="仿宋" w:hAnsi="仿宋" w:eastAsia="仿宋"/>
          <w:sz w:val="32"/>
          <w:szCs w:val="32"/>
        </w:rPr>
      </w:r>
      <w:r/>
    </w:p>
    <w:p>
      <w:pPr>
        <w:pStyle w:val="753"/>
        <w:ind w:firstLine="640"/>
        <w:spacing w:line="600" w:lineRule="exact"/>
        <w:rPr>
          <w:rFonts w:ascii="仿宋" w:hAnsi="仿宋" w:eastAsia="仿宋"/>
          <w:sz w:val="32"/>
          <w:szCs w:val="32"/>
        </w:rPr>
      </w:pPr>
      <w:r>
        <w:rPr>
          <w:rFonts w:hint="eastAsia" w:ascii="仿宋" w:hAnsi="仿宋" w:eastAsia="仿宋"/>
          <w:sz w:val="32"/>
          <w:szCs w:val="32"/>
        </w:rPr>
        <w:t xml:space="preserve">6</w:t>
      </w:r>
      <w:r>
        <w:rPr>
          <w:rFonts w:ascii="仿宋" w:hAnsi="仿宋" w:eastAsia="仿宋"/>
          <w:sz w:val="32"/>
          <w:szCs w:val="32"/>
        </w:rPr>
        <w:t xml:space="preserve">.3</w:t>
      </w:r>
      <w:r>
        <w:rPr>
          <w:rFonts w:hint="eastAsia" w:ascii="仿宋" w:hAnsi="仿宋" w:eastAsia="仿宋"/>
          <w:sz w:val="32"/>
          <w:szCs w:val="32"/>
        </w:rPr>
        <w:t xml:space="preserve">乙方如有未经甲方同意的转包或分包行为，甲方有权解除本合同，并要求乙方赔偿相应的损失，包括但不限于甲方因此遭受的直接损失、间接损失、诉讼费、保全费、鉴定审计费、保全担保（保险）费、律师费、交通费等费用。</w:t>
      </w:r>
      <w:r>
        <w:rPr>
          <w:rFonts w:ascii="仿宋" w:hAnsi="仿宋" w:eastAsia="仿宋"/>
          <w:sz w:val="32"/>
          <w:szCs w:val="32"/>
        </w:rPr>
      </w:r>
      <w:r/>
    </w:p>
    <w:p>
      <w:pPr>
        <w:pStyle w:val="791"/>
        <w:ind w:firstLine="640"/>
        <w:spacing w:line="600" w:lineRule="exact"/>
        <w:rPr>
          <w:rFonts w:ascii="黑体" w:hAnsi="黑体" w:eastAsia="黑体"/>
          <w:sz w:val="32"/>
          <w:szCs w:val="32"/>
        </w:rPr>
      </w:pPr>
      <w:r>
        <w:rPr>
          <w:rFonts w:hint="eastAsia" w:ascii="黑体" w:hAnsi="黑体" w:eastAsia="黑体"/>
          <w:sz w:val="32"/>
          <w:szCs w:val="32"/>
        </w:rPr>
        <w:t xml:space="preserve">七</w:t>
      </w:r>
      <w:r>
        <w:rPr>
          <w:rFonts w:ascii="黑体" w:hAnsi="黑体" w:eastAsia="黑体"/>
          <w:sz w:val="32"/>
          <w:szCs w:val="32"/>
        </w:rPr>
        <w:t xml:space="preserve">、</w:t>
      </w:r>
      <w:r>
        <w:rPr>
          <w:rFonts w:hint="eastAsia" w:ascii="黑体" w:hAnsi="黑体" w:eastAsia="黑体"/>
          <w:sz w:val="32"/>
          <w:szCs w:val="32"/>
        </w:rPr>
        <w:t xml:space="preserve">项目</w:t>
      </w:r>
      <w:r>
        <w:rPr>
          <w:rFonts w:ascii="黑体" w:hAnsi="黑体" w:eastAsia="黑体"/>
          <w:sz w:val="32"/>
          <w:szCs w:val="32"/>
        </w:rPr>
        <w:t xml:space="preserve">验收</w:t>
      </w:r>
      <w:r>
        <w:rPr>
          <w:rFonts w:ascii="黑体" w:hAnsi="黑体" w:eastAsia="黑体"/>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7.1甲方按照市级政府采购政策组织履约验收工作。</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7.2如有必要，甲方邀请参加本项目的其他供应商或第三方专业机构及专家参与验收，相关意见将作为验收报告的参考资料。</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7.3验收合格的项目</w:t>
      </w:r>
      <w:r>
        <w:rPr>
          <w:rFonts w:hint="eastAsia" w:ascii="仿宋" w:hAnsi="仿宋" w:eastAsia="仿宋"/>
          <w:sz w:val="32"/>
          <w:szCs w:val="32"/>
          <w:lang w:eastAsia="zh-CN"/>
        </w:rPr>
        <w:t xml:space="preserve">，</w:t>
      </w:r>
      <w:r>
        <w:rPr>
          <w:rFonts w:hint="eastAsia" w:ascii="仿宋" w:hAnsi="仿宋" w:eastAsia="仿宋"/>
          <w:sz w:val="32"/>
          <w:szCs w:val="32"/>
        </w:rPr>
        <w:t xml:space="preserve">甲方根据采购合同的约定及时向乙方支付合同款项。验收不合格的项目，对照本合同违约条款处理。</w:t>
      </w:r>
      <w:r>
        <w:rPr>
          <w:rFonts w:ascii="仿宋" w:hAnsi="仿宋" w:eastAsia="仿宋"/>
          <w:sz w:val="32"/>
          <w:szCs w:val="32"/>
        </w:rPr>
        <w:t xml:space="preserve"> </w:t>
      </w:r>
      <w:r>
        <w:rPr>
          <w:rFonts w:ascii="仿宋" w:hAnsi="仿宋" w:eastAsia="仿宋"/>
          <w:sz w:val="32"/>
          <w:szCs w:val="32"/>
        </w:rPr>
      </w:r>
      <w:r/>
    </w:p>
    <w:p>
      <w:pPr>
        <w:pStyle w:val="791"/>
        <w:ind w:firstLine="640"/>
        <w:spacing w:line="600" w:lineRule="exact"/>
        <w:rPr>
          <w:rFonts w:ascii="黑体" w:hAnsi="黑体" w:eastAsia="黑体"/>
          <w:sz w:val="32"/>
          <w:szCs w:val="32"/>
        </w:rPr>
      </w:pPr>
      <w:r>
        <w:rPr>
          <w:rFonts w:hint="eastAsia" w:ascii="黑体" w:hAnsi="黑体" w:eastAsia="黑体"/>
          <w:sz w:val="32"/>
          <w:szCs w:val="32"/>
        </w:rPr>
        <w:t xml:space="preserve">八</w:t>
      </w:r>
      <w:r>
        <w:rPr>
          <w:rFonts w:ascii="黑体" w:hAnsi="黑体" w:eastAsia="黑体"/>
          <w:sz w:val="32"/>
          <w:szCs w:val="32"/>
        </w:rPr>
        <w:t xml:space="preserve">、违约责任</w:t>
      </w:r>
      <w:r>
        <w:rPr>
          <w:rFonts w:ascii="黑体" w:hAnsi="黑体" w:eastAsia="黑体"/>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.1乙方逾期</w:t>
      </w:r>
      <w:r>
        <w:rPr>
          <w:rFonts w:hint="eastAsia" w:ascii="仿宋" w:hAnsi="仿宋" w:eastAsia="仿宋"/>
          <w:sz w:val="32"/>
          <w:szCs w:val="32"/>
        </w:rPr>
        <w:t xml:space="preserve">提供服务</w:t>
      </w:r>
      <w:r>
        <w:rPr>
          <w:rFonts w:ascii="仿宋" w:hAnsi="仿宋" w:eastAsia="仿宋"/>
          <w:sz w:val="32"/>
          <w:szCs w:val="32"/>
        </w:rPr>
        <w:t xml:space="preserve">的，乙方应按</w:t>
      </w:r>
      <w:r>
        <w:rPr>
          <w:rFonts w:hint="eastAsia" w:ascii="仿宋" w:hAnsi="仿宋" w:eastAsia="仿宋"/>
          <w:sz w:val="32"/>
          <w:szCs w:val="32"/>
        </w:rPr>
        <w:t xml:space="preserve">本合同总额</w:t>
      </w:r>
      <w:r>
        <w:rPr>
          <w:rFonts w:ascii="仿宋" w:hAnsi="仿宋" w:eastAsia="仿宋"/>
          <w:sz w:val="32"/>
          <w:szCs w:val="32"/>
          <w:u w:val="single"/>
        </w:rPr>
        <w:t xml:space="preserve">每日千分之六</w:t>
      </w:r>
      <w:r>
        <w:rPr>
          <w:rFonts w:ascii="仿宋" w:hAnsi="仿宋" w:eastAsia="仿宋"/>
          <w:sz w:val="32"/>
          <w:szCs w:val="32"/>
        </w:rPr>
        <w:t xml:space="preserve">向甲方支付违约金，由甲方</w:t>
      </w:r>
      <w:r>
        <w:rPr>
          <w:rFonts w:hint="eastAsia" w:ascii="仿宋" w:hAnsi="仿宋" w:eastAsia="仿宋"/>
          <w:sz w:val="32"/>
          <w:szCs w:val="32"/>
        </w:rPr>
        <w:t xml:space="preserve">首先</w:t>
      </w:r>
      <w:r>
        <w:rPr>
          <w:rFonts w:ascii="仿宋" w:hAnsi="仿宋" w:eastAsia="仿宋"/>
          <w:sz w:val="32"/>
          <w:szCs w:val="32"/>
        </w:rPr>
        <w:t xml:space="preserve">从待付</w:t>
      </w:r>
      <w:r>
        <w:rPr>
          <w:rFonts w:hint="eastAsia" w:ascii="仿宋" w:hAnsi="仿宋" w:eastAsia="仿宋"/>
          <w:sz w:val="32"/>
          <w:szCs w:val="32"/>
        </w:rPr>
        <w:t xml:space="preserve">合同款项</w:t>
      </w:r>
      <w:r>
        <w:rPr>
          <w:rFonts w:ascii="仿宋" w:hAnsi="仿宋" w:eastAsia="仿宋"/>
          <w:sz w:val="32"/>
          <w:szCs w:val="32"/>
        </w:rPr>
        <w:t xml:space="preserve">中扣除</w:t>
      </w:r>
      <w:r>
        <w:rPr>
          <w:rFonts w:hint="eastAsia" w:ascii="仿宋" w:hAnsi="仿宋" w:eastAsia="仿宋"/>
          <w:sz w:val="32"/>
          <w:szCs w:val="32"/>
        </w:rPr>
        <w:t xml:space="preserve">，待付款金额不足的，由乙方支付差额</w:t>
      </w:r>
      <w:r>
        <w:rPr>
          <w:rFonts w:ascii="仿宋" w:hAnsi="仿宋" w:eastAsia="仿宋"/>
          <w:sz w:val="32"/>
          <w:szCs w:val="32"/>
        </w:rPr>
        <w:t xml:space="preserve">。乙方逾期</w:t>
      </w:r>
      <w:r>
        <w:rPr>
          <w:rFonts w:hint="eastAsia" w:ascii="仿宋" w:hAnsi="仿宋" w:eastAsia="仿宋"/>
          <w:sz w:val="32"/>
          <w:szCs w:val="32"/>
        </w:rPr>
        <w:t xml:space="preserve">提供服务</w:t>
      </w:r>
      <w:r>
        <w:rPr>
          <w:rFonts w:ascii="仿宋" w:hAnsi="仿宋" w:eastAsia="仿宋"/>
          <w:sz w:val="32"/>
          <w:szCs w:val="32"/>
        </w:rPr>
        <w:t xml:space="preserve">或</w:t>
      </w:r>
      <w:r>
        <w:rPr>
          <w:rFonts w:hint="eastAsia" w:ascii="仿宋" w:hAnsi="仿宋" w:eastAsia="仿宋"/>
          <w:sz w:val="32"/>
          <w:szCs w:val="32"/>
        </w:rPr>
        <w:t xml:space="preserve">存在其他严重</w:t>
      </w:r>
      <w:r>
        <w:rPr>
          <w:rFonts w:ascii="仿宋" w:hAnsi="仿宋" w:eastAsia="仿宋"/>
          <w:sz w:val="32"/>
          <w:szCs w:val="32"/>
        </w:rPr>
        <w:t xml:space="preserve">违约行为</w:t>
      </w:r>
      <w:r>
        <w:rPr>
          <w:rFonts w:hint="eastAsia" w:ascii="仿宋" w:hAnsi="仿宋" w:eastAsia="仿宋"/>
          <w:sz w:val="32"/>
          <w:szCs w:val="32"/>
        </w:rPr>
        <w:t xml:space="preserve">的，甲方有权单方面</w:t>
      </w:r>
      <w:r>
        <w:rPr>
          <w:rFonts w:ascii="仿宋" w:hAnsi="仿宋" w:eastAsia="仿宋"/>
          <w:sz w:val="32"/>
          <w:szCs w:val="32"/>
        </w:rPr>
        <w:t xml:space="preserve">解除</w:t>
      </w:r>
      <w:r>
        <w:rPr>
          <w:rFonts w:hint="eastAsia" w:ascii="仿宋" w:hAnsi="仿宋" w:eastAsia="仿宋"/>
          <w:sz w:val="32"/>
          <w:szCs w:val="32"/>
        </w:rPr>
        <w:t xml:space="preserve">本</w:t>
      </w:r>
      <w:r>
        <w:rPr>
          <w:rFonts w:ascii="仿宋" w:hAnsi="仿宋" w:eastAsia="仿宋"/>
          <w:sz w:val="32"/>
          <w:szCs w:val="32"/>
        </w:rPr>
        <w:t xml:space="preserve">合同，乙方应向甲方支付</w:t>
      </w:r>
      <w:r>
        <w:rPr>
          <w:rFonts w:hint="eastAsia" w:ascii="仿宋" w:hAnsi="仿宋" w:eastAsia="仿宋"/>
          <w:sz w:val="32"/>
          <w:szCs w:val="32"/>
        </w:rPr>
        <w:t xml:space="preserve">本</w:t>
      </w:r>
      <w:r>
        <w:rPr>
          <w:rFonts w:ascii="仿宋" w:hAnsi="仿宋" w:eastAsia="仿宋"/>
          <w:sz w:val="32"/>
          <w:szCs w:val="32"/>
        </w:rPr>
        <w:t xml:space="preserve">合同</w:t>
      </w:r>
      <w:r>
        <w:rPr>
          <w:rFonts w:hint="eastAsia" w:ascii="仿宋" w:hAnsi="仿宋" w:eastAsia="仿宋"/>
          <w:sz w:val="32"/>
          <w:szCs w:val="32"/>
        </w:rPr>
        <w:t xml:space="preserve">价款总额</w:t>
      </w:r>
      <w:r>
        <w:rPr>
          <w:rFonts w:ascii="仿宋" w:hAnsi="仿宋" w:eastAsia="仿宋"/>
          <w:sz w:val="32"/>
          <w:szCs w:val="32"/>
          <w:u w:val="single"/>
        </w:rPr>
        <w:t xml:space="preserve">5%</w:t>
      </w:r>
      <w:r>
        <w:rPr>
          <w:rFonts w:ascii="仿宋" w:hAnsi="仿宋" w:eastAsia="仿宋"/>
          <w:sz w:val="32"/>
          <w:szCs w:val="32"/>
        </w:rPr>
        <w:t xml:space="preserve">的违约金，如造成甲方损失超过违约金的，超出部分由乙方继续承担赔偿责任</w:t>
      </w:r>
      <w:r>
        <w:rPr>
          <w:rFonts w:hint="eastAsia" w:ascii="仿宋" w:hAnsi="仿宋" w:eastAsia="仿宋"/>
          <w:sz w:val="32"/>
          <w:szCs w:val="32"/>
        </w:rPr>
        <w:t xml:space="preserve">，乙方赔偿损失的范围包括但不限于甲方因此遭受的直接损失、间接损失、诉讼费、保全费、鉴定审计费、保全担保（保险）费、律师费、交通费等费用</w:t>
      </w:r>
      <w:r>
        <w:rPr>
          <w:rFonts w:ascii="仿宋" w:hAnsi="仿宋" w:eastAsia="仿宋"/>
          <w:sz w:val="32"/>
          <w:szCs w:val="32"/>
        </w:rPr>
        <w:t xml:space="preserve">。</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.2乙方</w:t>
      </w:r>
      <w:r>
        <w:rPr>
          <w:rFonts w:hint="eastAsia" w:ascii="仿宋" w:hAnsi="仿宋" w:eastAsia="仿宋"/>
          <w:sz w:val="32"/>
          <w:szCs w:val="32"/>
        </w:rPr>
        <w:t xml:space="preserve">所提供服务的标准</w:t>
      </w:r>
      <w:r>
        <w:rPr>
          <w:rFonts w:ascii="仿宋" w:hAnsi="仿宋" w:eastAsia="仿宋"/>
          <w:sz w:val="32"/>
          <w:szCs w:val="32"/>
        </w:rPr>
        <w:t xml:space="preserve">不符合合同规定及招标文件规定标准的，甲方有权</w:t>
      </w:r>
      <w:r>
        <w:rPr>
          <w:rFonts w:hint="eastAsia" w:ascii="仿宋" w:hAnsi="仿宋" w:eastAsia="仿宋"/>
          <w:sz w:val="32"/>
          <w:szCs w:val="32"/>
        </w:rPr>
        <w:t xml:space="preserve">拒绝接受服务</w:t>
      </w:r>
      <w:r>
        <w:rPr>
          <w:rFonts w:ascii="仿宋" w:hAnsi="仿宋" w:eastAsia="仿宋"/>
          <w:sz w:val="32"/>
          <w:szCs w:val="32"/>
        </w:rPr>
        <w:t xml:space="preserve">，</w:t>
      </w:r>
      <w:r>
        <w:rPr>
          <w:rFonts w:hint="eastAsia" w:ascii="仿宋" w:hAnsi="仿宋" w:eastAsia="仿宋"/>
          <w:sz w:val="32"/>
          <w:szCs w:val="32"/>
        </w:rPr>
        <w:t xml:space="preserve">并</w:t>
      </w:r>
      <w:r>
        <w:rPr>
          <w:rFonts w:ascii="仿宋" w:hAnsi="仿宋" w:eastAsia="仿宋"/>
          <w:sz w:val="32"/>
          <w:szCs w:val="32"/>
        </w:rPr>
        <w:t xml:space="preserve">可单方面解除</w:t>
      </w:r>
      <w:r>
        <w:rPr>
          <w:rFonts w:hint="eastAsia" w:ascii="仿宋" w:hAnsi="仿宋" w:eastAsia="仿宋"/>
          <w:sz w:val="32"/>
          <w:szCs w:val="32"/>
        </w:rPr>
        <w:t xml:space="preserve">本</w:t>
      </w:r>
      <w:r>
        <w:rPr>
          <w:rFonts w:ascii="仿宋" w:hAnsi="仿宋" w:eastAsia="仿宋"/>
          <w:sz w:val="32"/>
          <w:szCs w:val="32"/>
        </w:rPr>
        <w:t xml:space="preserve">合同</w:t>
      </w:r>
      <w:r>
        <w:rPr>
          <w:rFonts w:hint="eastAsia" w:ascii="仿宋" w:hAnsi="仿宋" w:eastAsia="仿宋"/>
          <w:sz w:val="32"/>
          <w:szCs w:val="32"/>
        </w:rPr>
        <w:t xml:space="preserve">，甲方有权同时要求乙方赔偿相应的损失，包括但不限于甲方因此遭受的直接损失、间接损失、诉讼费、保全费、鉴定审计费、保全担保（保险）费、律师费、交通费等费用</w:t>
      </w:r>
      <w:r>
        <w:rPr>
          <w:rFonts w:ascii="仿宋" w:hAnsi="仿宋" w:eastAsia="仿宋"/>
          <w:sz w:val="32"/>
          <w:szCs w:val="32"/>
        </w:rPr>
        <w:t xml:space="preserve">。</w:t>
      </w:r>
      <w:r>
        <w:rPr>
          <w:rFonts w:ascii="仿宋" w:hAnsi="仿宋" w:eastAsia="仿宋"/>
          <w:sz w:val="32"/>
          <w:szCs w:val="32"/>
        </w:rPr>
      </w:r>
      <w:r/>
    </w:p>
    <w:p>
      <w:pPr>
        <w:pStyle w:val="791"/>
        <w:ind w:firstLine="640"/>
        <w:spacing w:line="600" w:lineRule="exact"/>
        <w:rPr>
          <w:rFonts w:ascii="黑体" w:hAnsi="黑体" w:eastAsia="黑体"/>
          <w:sz w:val="32"/>
          <w:szCs w:val="32"/>
        </w:rPr>
      </w:pPr>
      <w:r>
        <w:rPr>
          <w:rFonts w:hint="eastAsia" w:ascii="黑体" w:hAnsi="黑体" w:eastAsia="黑体"/>
          <w:sz w:val="32"/>
          <w:szCs w:val="32"/>
        </w:rPr>
        <w:t xml:space="preserve">九</w:t>
      </w:r>
      <w:r>
        <w:rPr>
          <w:rFonts w:ascii="黑体" w:hAnsi="黑体" w:eastAsia="黑体"/>
          <w:sz w:val="32"/>
          <w:szCs w:val="32"/>
        </w:rPr>
        <w:t xml:space="preserve">、不可抗力事件处理</w:t>
      </w:r>
      <w:r>
        <w:rPr>
          <w:rFonts w:ascii="黑体" w:hAnsi="黑体" w:eastAsia="黑体"/>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9</w:t>
      </w:r>
      <w:r>
        <w:rPr>
          <w:rFonts w:ascii="仿宋" w:hAnsi="仿宋" w:eastAsia="仿宋"/>
          <w:sz w:val="32"/>
          <w:szCs w:val="32"/>
        </w:rPr>
        <w:t xml:space="preserve">.1在</w:t>
      </w:r>
      <w:r>
        <w:rPr>
          <w:rFonts w:hint="eastAsia" w:ascii="仿宋" w:hAnsi="仿宋" w:eastAsia="仿宋"/>
          <w:sz w:val="32"/>
          <w:szCs w:val="32"/>
        </w:rPr>
        <w:t xml:space="preserve">本</w:t>
      </w:r>
      <w:r>
        <w:rPr>
          <w:rFonts w:ascii="仿宋" w:hAnsi="仿宋" w:eastAsia="仿宋"/>
          <w:sz w:val="32"/>
          <w:szCs w:val="32"/>
        </w:rPr>
        <w:t xml:space="preserve">合同有效期内</w:t>
      </w:r>
      <w:r>
        <w:rPr>
          <w:rFonts w:hint="eastAsia" w:ascii="仿宋" w:hAnsi="仿宋" w:eastAsia="仿宋"/>
          <w:sz w:val="32"/>
          <w:szCs w:val="32"/>
        </w:rPr>
        <w:t xml:space="preserve">（本项目通过验收之日起算</w:t>
      </w:r>
      <w:bookmarkStart w:id="191" w:name="_Hlk152080728"/>
      <w:r>
        <w:rPr>
          <w:rFonts w:hint="eastAsia" w:ascii="仿宋" w:hAnsi="仿宋" w:eastAsia="仿宋"/>
          <w:sz w:val="32"/>
          <w:szCs w:val="32"/>
        </w:rPr>
        <w:t xml:space="preserve">免费维护期</w:t>
      </w:r>
      <w:bookmarkEnd w:id="191"/>
      <w:r>
        <w:rPr>
          <w:rFonts w:hint="eastAsia" w:ascii="仿宋" w:hAnsi="仿宋" w:eastAsia="仿宋"/>
          <w:sz w:val="32"/>
          <w:szCs w:val="32"/>
        </w:rPr>
        <w:t xml:space="preserve">，免费维护期为</w:t>
      </w:r>
      <w:r>
        <w:rPr>
          <w:rFonts w:hint="eastAsia" w:ascii="仿宋" w:hAnsi="仿宋" w:eastAsia="仿宋"/>
          <w:sz w:val="32"/>
          <w:szCs w:val="32"/>
          <w:u w:val="single"/>
        </w:rPr>
        <w:t xml:space="preserve"> </w:t>
      </w:r>
      <w:r>
        <w:rPr>
          <w:rFonts w:ascii="仿宋" w:hAnsi="仿宋" w:eastAsia="仿宋"/>
          <w:sz w:val="32"/>
          <w:szCs w:val="32"/>
          <w:u w:val="single"/>
        </w:rPr>
        <w:t xml:space="preserve"> </w:t>
      </w:r>
      <w:r>
        <w:rPr>
          <w:rFonts w:hint="eastAsia" w:ascii="仿宋" w:hAnsi="仿宋" w:eastAsia="仿宋"/>
          <w:sz w:val="32"/>
          <w:szCs w:val="32"/>
          <w:u w:val="single"/>
        </w:rPr>
        <w:t xml:space="preserve">年</w:t>
      </w:r>
      <w:r>
        <w:rPr>
          <w:rFonts w:hint="eastAsia" w:ascii="仿宋" w:hAnsi="仿宋" w:eastAsia="仿宋"/>
          <w:sz w:val="32"/>
          <w:szCs w:val="32"/>
        </w:rPr>
        <w:t xml:space="preserve">，免费维护期也在本合同有效期内）</w:t>
      </w:r>
      <w:r>
        <w:rPr>
          <w:rFonts w:ascii="仿宋" w:hAnsi="仿宋" w:eastAsia="仿宋"/>
          <w:sz w:val="32"/>
          <w:szCs w:val="32"/>
        </w:rPr>
        <w:t xml:space="preserve">，任何一方因不可抗力事件导致不能履行合同，则合同履行期可</w:t>
      </w:r>
      <w:r>
        <w:rPr>
          <w:rFonts w:hint="eastAsia" w:ascii="仿宋" w:hAnsi="仿宋" w:eastAsia="仿宋"/>
          <w:sz w:val="32"/>
          <w:szCs w:val="32"/>
        </w:rPr>
        <w:t xml:space="preserve">相应</w:t>
      </w:r>
      <w:r>
        <w:rPr>
          <w:rFonts w:ascii="仿宋" w:hAnsi="仿宋" w:eastAsia="仿宋"/>
          <w:sz w:val="32"/>
          <w:szCs w:val="32"/>
        </w:rPr>
        <w:t xml:space="preserve">延长，其延长期与不可抗力影响期相同。</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9</w:t>
      </w:r>
      <w:r>
        <w:rPr>
          <w:rFonts w:ascii="仿宋" w:hAnsi="仿宋" w:eastAsia="仿宋"/>
          <w:sz w:val="32"/>
          <w:szCs w:val="32"/>
        </w:rPr>
        <w:t xml:space="preserve">.2不可抗力事件发生后，应立即通知对方，并寄送有关权威机构出具的证明。</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9</w:t>
      </w:r>
      <w:r>
        <w:rPr>
          <w:rFonts w:ascii="仿宋" w:hAnsi="仿宋" w:eastAsia="仿宋"/>
          <w:sz w:val="32"/>
          <w:szCs w:val="32"/>
        </w:rPr>
        <w:t xml:space="preserve">.3不可抗力事件延续120天以上，双方应通过友好协商，确定是否继续履行合同。</w:t>
      </w:r>
      <w:r>
        <w:rPr>
          <w:rFonts w:ascii="仿宋" w:hAnsi="仿宋" w:eastAsia="仿宋"/>
          <w:sz w:val="32"/>
          <w:szCs w:val="32"/>
        </w:rPr>
      </w:r>
      <w:r/>
    </w:p>
    <w:p>
      <w:pPr>
        <w:pStyle w:val="791"/>
        <w:ind w:firstLine="640"/>
        <w:spacing w:line="600" w:lineRule="exact"/>
        <w:rPr>
          <w:rFonts w:ascii="黑体" w:hAnsi="黑体" w:eastAsia="黑体"/>
          <w:sz w:val="32"/>
          <w:szCs w:val="32"/>
        </w:rPr>
      </w:pPr>
      <w:r>
        <w:rPr>
          <w:rFonts w:ascii="黑体" w:hAnsi="黑体" w:eastAsia="黑体"/>
          <w:sz w:val="32"/>
          <w:szCs w:val="32"/>
        </w:rPr>
        <w:t xml:space="preserve">十、</w:t>
      </w:r>
      <w:r>
        <w:rPr>
          <w:rFonts w:hint="eastAsia" w:ascii="黑体" w:hAnsi="黑体" w:eastAsia="黑体"/>
          <w:sz w:val="32"/>
          <w:szCs w:val="32"/>
        </w:rPr>
        <w:t xml:space="preserve">解决争议的方法</w:t>
      </w:r>
      <w:r>
        <w:rPr>
          <w:rFonts w:ascii="黑体" w:hAnsi="黑体" w:eastAsia="黑体"/>
          <w:sz w:val="32"/>
          <w:szCs w:val="32"/>
        </w:rPr>
      </w:r>
      <w:r/>
    </w:p>
    <w:p>
      <w:pPr>
        <w:pStyle w:val="791"/>
        <w:ind w:firstLine="640"/>
        <w:spacing w:line="600" w:lineRule="exact"/>
        <w:rPr>
          <w:rFonts w:ascii="仿宋" w:hAnsi="仿宋" w:eastAsia="仿宋"/>
          <w:sz w:val="32"/>
          <w:szCs w:val="32"/>
        </w:rPr>
      </w:pPr>
      <w:r>
        <w:rPr>
          <w:rFonts w:hint="eastAsia" w:ascii="仿宋" w:hAnsi="仿宋" w:eastAsia="仿宋"/>
          <w:sz w:val="32"/>
          <w:szCs w:val="32"/>
        </w:rPr>
        <w:t xml:space="preserve">双方在签订、履行合同中所发生的一切争议，应通过友好协商解决。如协商不成，由甲方住所地（南通市崇川区）有管辖权的人民法院管辖。</w:t>
      </w:r>
      <w:r>
        <w:rPr>
          <w:rFonts w:ascii="仿宋" w:hAnsi="仿宋" w:eastAsia="仿宋"/>
          <w:sz w:val="32"/>
          <w:szCs w:val="32"/>
        </w:rPr>
      </w:r>
      <w:r/>
    </w:p>
    <w:p>
      <w:pPr>
        <w:pStyle w:val="791"/>
        <w:ind w:firstLine="640"/>
        <w:spacing w:line="600" w:lineRule="exact"/>
        <w:rPr>
          <w:rFonts w:ascii="黑体" w:hAnsi="黑体" w:eastAsia="黑体"/>
          <w:sz w:val="32"/>
          <w:szCs w:val="32"/>
        </w:rPr>
      </w:pPr>
      <w:r>
        <w:rPr>
          <w:rFonts w:ascii="黑体" w:hAnsi="黑体" w:eastAsia="黑体"/>
          <w:sz w:val="32"/>
          <w:szCs w:val="32"/>
        </w:rPr>
        <w:t xml:space="preserve">十</w:t>
      </w:r>
      <w:r>
        <w:rPr>
          <w:rFonts w:hint="eastAsia" w:ascii="黑体" w:hAnsi="黑体" w:eastAsia="黑体"/>
          <w:sz w:val="32"/>
          <w:szCs w:val="32"/>
        </w:rPr>
        <w:t xml:space="preserve">一</w:t>
      </w:r>
      <w:r>
        <w:rPr>
          <w:rFonts w:ascii="黑体" w:hAnsi="黑体" w:eastAsia="黑体"/>
          <w:sz w:val="32"/>
          <w:szCs w:val="32"/>
        </w:rPr>
        <w:t xml:space="preserve">、合同</w:t>
      </w:r>
      <w:r>
        <w:rPr>
          <w:rFonts w:hint="eastAsia" w:ascii="黑体" w:hAnsi="黑体" w:eastAsia="黑体"/>
          <w:sz w:val="32"/>
          <w:szCs w:val="32"/>
          <w:lang w:eastAsia="zh-CN"/>
        </w:rPr>
        <w:t xml:space="preserve">生效及其他</w:t>
      </w:r>
      <w:r>
        <w:rPr>
          <w:rFonts w:ascii="黑体" w:hAnsi="黑体" w:eastAsia="黑体"/>
          <w:sz w:val="32"/>
          <w:szCs w:val="32"/>
        </w:rPr>
      </w:r>
      <w:r/>
    </w:p>
    <w:p>
      <w:pPr>
        <w:pStyle w:val="791"/>
        <w:ind w:firstLine="640"/>
        <w:spacing w:line="600" w:lineRule="exact"/>
        <w:rPr>
          <w:rFonts w:ascii="仿宋" w:hAnsi="仿宋" w:eastAsia="仿宋"/>
          <w:sz w:val="32"/>
          <w:szCs w:val="32"/>
        </w:rPr>
      </w:pPr>
      <w:r>
        <w:rPr>
          <w:rFonts w:ascii="仿宋" w:hAnsi="仿宋" w:eastAsia="仿宋"/>
          <w:sz w:val="32"/>
          <w:szCs w:val="32"/>
        </w:rPr>
        <w:t xml:space="preserve">1</w:t>
      </w:r>
      <w:r>
        <w:rPr>
          <w:rFonts w:hint="eastAsia" w:ascii="仿宋" w:hAnsi="仿宋" w:eastAsia="仿宋"/>
          <w:sz w:val="32"/>
          <w:szCs w:val="32"/>
        </w:rPr>
        <w:t xml:space="preserve">1</w:t>
      </w:r>
      <w:r>
        <w:rPr>
          <w:rFonts w:ascii="仿宋" w:hAnsi="仿宋" w:eastAsia="仿宋"/>
          <w:sz w:val="32"/>
          <w:szCs w:val="32"/>
        </w:rPr>
        <w:t xml:space="preserve">.1</w:t>
      </w:r>
      <w:r>
        <w:rPr>
          <w:rFonts w:hint="eastAsia" w:ascii="仿宋" w:hAnsi="仿宋" w:eastAsia="仿宋"/>
          <w:sz w:val="32"/>
          <w:szCs w:val="32"/>
        </w:rPr>
        <w:t xml:space="preserve">本</w:t>
      </w:r>
      <w:r>
        <w:rPr>
          <w:rFonts w:ascii="仿宋" w:hAnsi="仿宋" w:eastAsia="仿宋"/>
          <w:sz w:val="32"/>
          <w:szCs w:val="32"/>
        </w:rPr>
        <w:t xml:space="preserve">合同经双方法定代表人或授权代</w:t>
      </w:r>
      <w:r>
        <w:rPr>
          <w:rFonts w:hint="eastAsia" w:ascii="仿宋" w:hAnsi="仿宋" w:eastAsia="仿宋"/>
          <w:sz w:val="32"/>
          <w:szCs w:val="32"/>
        </w:rPr>
        <w:t xml:space="preserve">表</w:t>
      </w:r>
      <w:r>
        <w:rPr>
          <w:rFonts w:ascii="仿宋" w:hAnsi="仿宋" w:eastAsia="仿宋"/>
          <w:sz w:val="32"/>
          <w:szCs w:val="32"/>
        </w:rPr>
        <w:t xml:space="preserve">人签字并加盖单位公章后生效。</w:t>
      </w:r>
      <w:r>
        <w:rPr>
          <w:rFonts w:ascii="仿宋" w:hAnsi="仿宋" w:eastAsia="仿宋"/>
          <w:sz w:val="32"/>
          <w:szCs w:val="32"/>
        </w:rPr>
      </w:r>
      <w:r/>
    </w:p>
    <w:p>
      <w:pPr>
        <w:pStyle w:val="791"/>
        <w:ind w:firstLine="640"/>
        <w:spacing w:line="600" w:lineRule="exact"/>
        <w:rPr>
          <w:rFonts w:ascii="仿宋" w:hAnsi="仿宋" w:eastAsia="仿宋"/>
          <w:sz w:val="32"/>
          <w:szCs w:val="32"/>
        </w:rPr>
      </w:pPr>
      <w:r>
        <w:rPr>
          <w:rFonts w:ascii="仿宋" w:hAnsi="仿宋" w:eastAsia="仿宋"/>
          <w:sz w:val="32"/>
          <w:szCs w:val="32"/>
        </w:rPr>
        <w:t xml:space="preserve">1</w:t>
      </w:r>
      <w:r>
        <w:rPr>
          <w:rFonts w:hint="eastAsia" w:ascii="仿宋" w:hAnsi="仿宋" w:eastAsia="仿宋"/>
          <w:sz w:val="32"/>
          <w:szCs w:val="32"/>
        </w:rPr>
        <w:t xml:space="preserve">1</w:t>
      </w:r>
      <w:r>
        <w:rPr>
          <w:rFonts w:ascii="仿宋" w:hAnsi="仿宋" w:eastAsia="仿宋"/>
          <w:sz w:val="32"/>
          <w:szCs w:val="32"/>
        </w:rPr>
        <w:t xml:space="preserve">.2本合同未尽事宜，</w:t>
      </w:r>
      <w:r>
        <w:rPr>
          <w:rFonts w:hint="eastAsia" w:ascii="仿宋" w:hAnsi="仿宋" w:eastAsia="仿宋"/>
          <w:sz w:val="32"/>
          <w:szCs w:val="32"/>
        </w:rPr>
        <w:t xml:space="preserve">由双方协商解决，并形成书面的补充协议，</w:t>
      </w:r>
      <w:r>
        <w:rPr>
          <w:rFonts w:ascii="仿宋" w:hAnsi="仿宋" w:eastAsia="仿宋"/>
          <w:sz w:val="32"/>
          <w:szCs w:val="32"/>
        </w:rPr>
        <w:t xml:space="preserve">遵照</w:t>
      </w:r>
      <w:r>
        <w:rPr>
          <w:rFonts w:hint="eastAsia" w:ascii="仿宋" w:hAnsi="仿宋" w:eastAsia="仿宋"/>
          <w:sz w:val="32"/>
          <w:szCs w:val="32"/>
        </w:rPr>
        <w:t xml:space="preserve">《</w:t>
      </w:r>
      <w:r>
        <w:rPr>
          <w:rFonts w:hint="eastAsia" w:ascii="仿宋" w:hAnsi="仿宋" w:eastAsia="仿宋"/>
          <w:sz w:val="32"/>
          <w:szCs w:val="32"/>
          <w:lang w:eastAsia="zh-CN"/>
        </w:rPr>
        <w:t xml:space="preserve">中华人民共和国民法典</w:t>
      </w:r>
      <w:r>
        <w:rPr>
          <w:rFonts w:hint="eastAsia" w:ascii="仿宋" w:hAnsi="仿宋" w:eastAsia="仿宋"/>
          <w:sz w:val="32"/>
          <w:szCs w:val="32"/>
        </w:rPr>
        <w:t xml:space="preserve">》《</w:t>
      </w:r>
      <w:r>
        <w:rPr>
          <w:rFonts w:hint="eastAsia" w:ascii="仿宋" w:hAnsi="仿宋" w:eastAsia="仿宋"/>
          <w:sz w:val="32"/>
          <w:szCs w:val="32"/>
          <w:lang w:eastAsia="zh-CN"/>
        </w:rPr>
        <w:t xml:space="preserve">中华人民共和国政府采购法</w:t>
      </w:r>
      <w:r>
        <w:rPr>
          <w:rFonts w:hint="eastAsia" w:ascii="仿宋" w:hAnsi="仿宋" w:eastAsia="仿宋"/>
          <w:sz w:val="32"/>
          <w:szCs w:val="32"/>
        </w:rPr>
        <w:t xml:space="preserve">》等</w:t>
      </w:r>
      <w:r>
        <w:rPr>
          <w:rFonts w:ascii="仿宋" w:hAnsi="仿宋" w:eastAsia="仿宋"/>
          <w:sz w:val="32"/>
          <w:szCs w:val="32"/>
        </w:rPr>
        <w:t xml:space="preserve">有关</w:t>
      </w:r>
      <w:r>
        <w:rPr>
          <w:rFonts w:hint="eastAsia" w:ascii="仿宋" w:hAnsi="仿宋" w:eastAsia="仿宋"/>
          <w:sz w:val="32"/>
          <w:szCs w:val="32"/>
        </w:rPr>
        <w:t xml:space="preserve">法律法规</w:t>
      </w:r>
      <w:r>
        <w:rPr>
          <w:rFonts w:ascii="仿宋" w:hAnsi="仿宋" w:eastAsia="仿宋"/>
          <w:sz w:val="32"/>
          <w:szCs w:val="32"/>
        </w:rPr>
        <w:t xml:space="preserve">执行。</w:t>
      </w:r>
      <w:r>
        <w:rPr>
          <w:rFonts w:ascii="仿宋" w:hAnsi="仿宋" w:eastAsia="仿宋"/>
          <w:sz w:val="32"/>
          <w:szCs w:val="32"/>
        </w:rPr>
      </w:r>
      <w:r/>
    </w:p>
    <w:p>
      <w:pPr>
        <w:pStyle w:val="791"/>
        <w:ind w:firstLine="640"/>
        <w:spacing w:line="600" w:lineRule="exact"/>
        <w:rPr>
          <w:rFonts w:ascii="仿宋" w:hAnsi="仿宋" w:eastAsia="仿宋"/>
          <w:vanish/>
          <w:sz w:val="32"/>
          <w:szCs w:val="32"/>
        </w:rPr>
      </w:pPr>
      <w:r>
        <w:rPr>
          <w:rFonts w:ascii="仿宋" w:hAnsi="仿宋" w:eastAsia="仿宋"/>
          <w:sz w:val="32"/>
          <w:szCs w:val="32"/>
        </w:rPr>
        <w:t xml:space="preserve">1</w:t>
      </w:r>
      <w:r>
        <w:rPr>
          <w:rFonts w:hint="eastAsia" w:ascii="仿宋" w:hAnsi="仿宋" w:eastAsia="仿宋"/>
          <w:sz w:val="32"/>
          <w:szCs w:val="32"/>
        </w:rPr>
        <w:t xml:space="preserve">1</w:t>
      </w:r>
      <w:r>
        <w:rPr>
          <w:rFonts w:ascii="仿宋" w:hAnsi="仿宋" w:eastAsia="仿宋"/>
          <w:sz w:val="32"/>
          <w:szCs w:val="32"/>
        </w:rPr>
        <w:t xml:space="preserve">.</w:t>
      </w:r>
      <w:r>
        <w:rPr>
          <w:rFonts w:hint="eastAsia" w:ascii="仿宋" w:hAnsi="仿宋" w:eastAsia="仿宋"/>
          <w:sz w:val="32"/>
          <w:szCs w:val="32"/>
        </w:rPr>
        <w:t xml:space="preserve">3</w:t>
      </w:r>
      <w:r>
        <w:rPr>
          <w:rFonts w:ascii="仿宋" w:hAnsi="仿宋" w:eastAsia="仿宋"/>
          <w:sz w:val="32"/>
          <w:szCs w:val="32"/>
        </w:rPr>
        <w:t xml:space="preserve"> 本合同正本一式</w:t>
      </w:r>
      <w:r>
        <w:rPr>
          <w:rFonts w:hint="eastAsia" w:ascii="仿宋" w:hAnsi="仿宋" w:eastAsia="仿宋"/>
          <w:sz w:val="32"/>
          <w:szCs w:val="32"/>
        </w:rPr>
        <w:t xml:space="preserve">四</w:t>
      </w:r>
      <w:r>
        <w:rPr>
          <w:rFonts w:ascii="仿宋" w:hAnsi="仿宋" w:eastAsia="仿宋"/>
          <w:sz w:val="32"/>
          <w:szCs w:val="32"/>
        </w:rPr>
        <w:t xml:space="preserve">份，具有同等法律效力，甲</w:t>
      </w:r>
      <w:r>
        <w:rPr>
          <w:rFonts w:hint="eastAsia" w:ascii="仿宋" w:hAnsi="仿宋" w:eastAsia="仿宋"/>
          <w:sz w:val="32"/>
          <w:szCs w:val="32"/>
        </w:rPr>
        <w:t xml:space="preserve">、</w:t>
      </w:r>
      <w:r>
        <w:rPr>
          <w:rFonts w:ascii="仿宋" w:hAnsi="仿宋" w:eastAsia="仿宋"/>
          <w:sz w:val="32"/>
          <w:szCs w:val="32"/>
        </w:rPr>
        <w:t xml:space="preserve">乙方各执</w:t>
      </w:r>
      <w:r>
        <w:rPr>
          <w:rFonts w:hint="eastAsia" w:ascii="仿宋" w:hAnsi="仿宋" w:eastAsia="仿宋"/>
          <w:sz w:val="32"/>
          <w:szCs w:val="32"/>
        </w:rPr>
        <w:t xml:space="preserve">两</w:t>
      </w:r>
      <w:r>
        <w:rPr>
          <w:rFonts w:ascii="仿宋" w:hAnsi="仿宋" w:eastAsia="仿宋"/>
          <w:sz w:val="32"/>
          <w:szCs w:val="32"/>
        </w:rPr>
        <w:t xml:space="preserve">份。</w:t>
      </w:r>
      <w:r>
        <w:rPr>
          <w:rFonts w:ascii="仿宋" w:hAnsi="仿宋" w:eastAsia="仿宋"/>
          <w:vanish/>
          <w:sz w:val="32"/>
          <w:szCs w:val="32"/>
        </w:rPr>
      </w:r>
      <w:r/>
    </w:p>
    <w:p>
      <w:pPr>
        <w:pStyle w:val="791"/>
        <w:ind w:firstLine="640"/>
        <w:spacing w:line="600" w:lineRule="exact"/>
        <w:rPr>
          <w:rFonts w:ascii="仿宋" w:hAnsi="仿宋" w:eastAsia="仿宋"/>
          <w:sz w:val="32"/>
          <w:szCs w:val="32"/>
        </w:rPr>
      </w:pPr>
      <w:r>
        <w:rPr>
          <w:rFonts w:ascii="仿宋" w:hAnsi="仿宋" w:eastAsia="仿宋"/>
          <w:vanish/>
          <w:sz w:val="32"/>
          <w:szCs w:val="32"/>
        </w:rPr>
        <w:t xml:space="preserve">年度</w:t>
      </w:r>
      <w:r>
        <w:rPr>
          <w:rFonts w:ascii="仿宋" w:hAnsi="仿宋" w:eastAsia="仿宋"/>
          <w:sz w:val="32"/>
          <w:szCs w:val="32"/>
        </w:rPr>
      </w:r>
      <w:r/>
    </w:p>
    <w:p>
      <w:pPr>
        <w:pStyle w:val="791"/>
        <w:spacing w:line="590" w:lineRule="exact"/>
        <w:rPr>
          <w:rFonts w:ascii="仿宋" w:hAnsi="仿宋" w:eastAsia="仿宋"/>
          <w:sz w:val="32"/>
          <w:szCs w:val="32"/>
        </w:rPr>
      </w:pPr>
      <w:r>
        <w:rPr>
          <w:rFonts w:ascii="仿宋" w:hAnsi="仿宋" w:eastAsia="仿宋"/>
          <w:sz w:val="32"/>
          <w:szCs w:val="32"/>
        </w:rPr>
      </w:r>
      <w:r/>
    </w:p>
    <w:tbl>
      <w:tblPr>
        <w:tblStyle w:val="823"/>
        <w:tblW w:w="927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4"/>
        <w:gridCol w:w="2624"/>
        <w:gridCol w:w="1979"/>
        <w:gridCol w:w="2662"/>
      </w:tblGrid>
      <w:tr>
        <w:trPr>
          <w:trHeight w:val="635"/>
        </w:trPr>
        <w:tc>
          <w:tcPr>
            <w:tcW w:w="2014" w:type="dxa"/>
            <w:vAlign w:val="center"/>
            <w:textDirection w:val="lrTb"/>
            <w:noWrap w:val="false"/>
          </w:tcPr>
          <w:p>
            <w:pPr>
              <w:pStyle w:val="791"/>
              <w:jc w:val="both"/>
              <w:rPr>
                <w:rFonts w:ascii="仿宋" w:hAnsi="仿宋" w:eastAsia="仿宋"/>
                <w:sz w:val="24"/>
                <w:szCs w:val="24"/>
              </w:rPr>
            </w:pPr>
            <w:r>
              <w:rPr>
                <w:rFonts w:ascii="仿宋" w:hAnsi="仿宋" w:eastAsia="仿宋"/>
                <w:sz w:val="24"/>
                <w:szCs w:val="24"/>
              </w:rPr>
              <w:t xml:space="preserve">甲方</w:t>
            </w:r>
            <w:r>
              <w:rPr>
                <w:rFonts w:hint="eastAsia" w:ascii="仿宋" w:hAnsi="仿宋" w:eastAsia="仿宋"/>
                <w:sz w:val="24"/>
                <w:szCs w:val="24"/>
              </w:rPr>
              <w:t xml:space="preserve">（盖章）</w:t>
            </w:r>
            <w:r>
              <w:rPr>
                <w:rFonts w:ascii="仿宋" w:hAnsi="仿宋" w:eastAsia="仿宋"/>
                <w:sz w:val="24"/>
                <w:szCs w:val="24"/>
              </w:rPr>
              <w:t xml:space="preserve">：</w:t>
            </w:r>
            <w:r>
              <w:rPr>
                <w:rFonts w:ascii="仿宋" w:hAnsi="仿宋" w:eastAsia="仿宋"/>
                <w:sz w:val="24"/>
                <w:szCs w:val="24"/>
              </w:rPr>
            </w:r>
            <w:r/>
          </w:p>
        </w:tc>
        <w:tc>
          <w:tcPr>
            <w:tcW w:w="2624" w:type="dxa"/>
            <w:vAlign w:val="center"/>
            <w:textDirection w:val="lrTb"/>
            <w:noWrap w:val="false"/>
          </w:tcPr>
          <w:p>
            <w:pPr>
              <w:pStyle w:val="791"/>
              <w:jc w:val="center"/>
              <w:rPr>
                <w:rFonts w:ascii="仿宋" w:hAnsi="仿宋" w:eastAsia="仿宋"/>
                <w:sz w:val="24"/>
                <w:szCs w:val="24"/>
              </w:rPr>
            </w:pPr>
            <w:r>
              <w:rPr>
                <w:rFonts w:hint="eastAsia" w:ascii="仿宋" w:hAnsi="仿宋" w:eastAsia="仿宋"/>
                <w:sz w:val="24"/>
                <w:szCs w:val="24"/>
              </w:rPr>
              <w:t xml:space="preserve">南通市大数据管理中心</w:t>
            </w:r>
            <w:r>
              <w:rPr>
                <w:rFonts w:ascii="仿宋" w:hAnsi="仿宋" w:eastAsia="仿宋"/>
                <w:sz w:val="24"/>
                <w:szCs w:val="24"/>
              </w:rPr>
            </w:r>
            <w:r/>
          </w:p>
        </w:tc>
        <w:tc>
          <w:tcPr>
            <w:tcW w:w="1979" w:type="dxa"/>
            <w:vAlign w:val="center"/>
            <w:textDirection w:val="lrTb"/>
            <w:noWrap w:val="false"/>
          </w:tcPr>
          <w:p>
            <w:pPr>
              <w:pStyle w:val="791"/>
              <w:jc w:val="both"/>
              <w:rPr>
                <w:rFonts w:ascii="仿宋" w:hAnsi="仿宋" w:eastAsia="仿宋"/>
                <w:sz w:val="24"/>
                <w:szCs w:val="24"/>
              </w:rPr>
            </w:pPr>
            <w:r>
              <w:rPr>
                <w:rFonts w:ascii="仿宋" w:hAnsi="仿宋" w:eastAsia="仿宋"/>
                <w:sz w:val="24"/>
                <w:szCs w:val="24"/>
              </w:rPr>
              <w:t xml:space="preserve">乙方</w:t>
            </w:r>
            <w:r>
              <w:rPr>
                <w:rFonts w:hint="eastAsia" w:ascii="仿宋" w:hAnsi="仿宋" w:eastAsia="仿宋"/>
                <w:sz w:val="24"/>
                <w:szCs w:val="24"/>
              </w:rPr>
              <w:t xml:space="preserve">（盖章）</w:t>
            </w:r>
            <w:r>
              <w:rPr>
                <w:rFonts w:ascii="仿宋" w:hAnsi="仿宋" w:eastAsia="仿宋"/>
                <w:sz w:val="24"/>
                <w:szCs w:val="24"/>
              </w:rPr>
              <w:t xml:space="preserve">：</w:t>
            </w:r>
            <w:r>
              <w:rPr>
                <w:rFonts w:ascii="仿宋" w:hAnsi="仿宋" w:eastAsia="仿宋"/>
                <w:sz w:val="24"/>
                <w:szCs w:val="24"/>
              </w:rPr>
            </w:r>
            <w:r/>
          </w:p>
        </w:tc>
        <w:tc>
          <w:tcPr>
            <w:tcW w:w="2662" w:type="dxa"/>
            <w:vAlign w:val="center"/>
            <w:textDirection w:val="lrTb"/>
            <w:noWrap w:val="false"/>
          </w:tcPr>
          <w:p>
            <w:pPr>
              <w:pStyle w:val="791"/>
              <w:jc w:val="center"/>
              <w:rPr>
                <w:rFonts w:ascii="仿宋" w:hAnsi="仿宋" w:eastAsia="仿宋"/>
                <w:sz w:val="24"/>
                <w:szCs w:val="24"/>
              </w:rPr>
            </w:pPr>
            <w:r>
              <w:rPr>
                <w:rFonts w:ascii="仿宋" w:hAnsi="仿宋" w:eastAsia="仿宋"/>
                <w:sz w:val="24"/>
                <w:szCs w:val="24"/>
              </w:rPr>
            </w:r>
            <w:r/>
          </w:p>
        </w:tc>
      </w:tr>
      <w:tr>
        <w:trPr>
          <w:trHeight w:val="625"/>
        </w:trPr>
        <w:tc>
          <w:tcPr>
            <w:tcW w:w="2014" w:type="dxa"/>
            <w:vAlign w:val="center"/>
            <w:textDirection w:val="lrTb"/>
            <w:noWrap w:val="false"/>
          </w:tcPr>
          <w:p>
            <w:pPr>
              <w:pStyle w:val="791"/>
              <w:jc w:val="both"/>
              <w:rPr>
                <w:rFonts w:ascii="仿宋" w:hAnsi="仿宋" w:eastAsia="仿宋"/>
                <w:sz w:val="24"/>
                <w:szCs w:val="24"/>
              </w:rPr>
            </w:pPr>
            <w:r>
              <w:rPr>
                <w:rFonts w:hint="eastAsia" w:ascii="仿宋" w:hAnsi="仿宋" w:eastAsia="仿宋"/>
                <w:sz w:val="24"/>
                <w:szCs w:val="24"/>
              </w:rPr>
              <w:t xml:space="preserve">授权代表</w:t>
            </w:r>
            <w:r>
              <w:rPr>
                <w:rFonts w:ascii="仿宋" w:hAnsi="仿宋" w:eastAsia="仿宋"/>
                <w:sz w:val="24"/>
                <w:szCs w:val="24"/>
              </w:rPr>
              <w:t xml:space="preserve">：</w:t>
            </w:r>
            <w:r>
              <w:rPr>
                <w:rFonts w:ascii="仿宋" w:hAnsi="仿宋" w:eastAsia="仿宋"/>
                <w:sz w:val="24"/>
                <w:szCs w:val="24"/>
              </w:rPr>
            </w:r>
            <w:r/>
          </w:p>
        </w:tc>
        <w:tc>
          <w:tcPr>
            <w:tcW w:w="2624" w:type="dxa"/>
            <w:vAlign w:val="center"/>
            <w:textDirection w:val="lrTb"/>
            <w:noWrap w:val="false"/>
          </w:tcPr>
          <w:p>
            <w:pPr>
              <w:pStyle w:val="791"/>
              <w:jc w:val="center"/>
              <w:rPr>
                <w:rFonts w:ascii="仿宋" w:hAnsi="仿宋" w:eastAsia="仿宋"/>
                <w:sz w:val="24"/>
                <w:szCs w:val="24"/>
              </w:rPr>
            </w:pPr>
            <w:r>
              <w:rPr>
                <w:rFonts w:ascii="仿宋" w:hAnsi="仿宋" w:eastAsia="仿宋"/>
                <w:sz w:val="24"/>
                <w:szCs w:val="24"/>
              </w:rPr>
            </w:r>
            <w:r/>
          </w:p>
        </w:tc>
        <w:tc>
          <w:tcPr>
            <w:tcW w:w="1979" w:type="dxa"/>
            <w:vAlign w:val="center"/>
            <w:textDirection w:val="lrTb"/>
            <w:noWrap w:val="false"/>
          </w:tcPr>
          <w:p>
            <w:pPr>
              <w:pStyle w:val="791"/>
              <w:jc w:val="both"/>
              <w:rPr>
                <w:rFonts w:ascii="仿宋" w:hAnsi="仿宋" w:eastAsia="仿宋"/>
                <w:sz w:val="24"/>
                <w:szCs w:val="24"/>
              </w:rPr>
            </w:pPr>
            <w:r>
              <w:rPr>
                <w:rFonts w:hint="eastAsia" w:ascii="仿宋" w:hAnsi="仿宋" w:eastAsia="仿宋"/>
                <w:sz w:val="24"/>
                <w:szCs w:val="24"/>
              </w:rPr>
              <w:t xml:space="preserve">授权代表</w:t>
            </w:r>
            <w:r>
              <w:rPr>
                <w:rFonts w:ascii="仿宋" w:hAnsi="仿宋" w:eastAsia="仿宋"/>
                <w:sz w:val="24"/>
                <w:szCs w:val="24"/>
              </w:rPr>
              <w:t xml:space="preserve">：</w:t>
            </w:r>
            <w:r>
              <w:rPr>
                <w:rFonts w:ascii="仿宋" w:hAnsi="仿宋" w:eastAsia="仿宋"/>
                <w:sz w:val="24"/>
                <w:szCs w:val="24"/>
              </w:rPr>
            </w:r>
            <w:r/>
          </w:p>
        </w:tc>
        <w:tc>
          <w:tcPr>
            <w:tcW w:w="2662" w:type="dxa"/>
            <w:vAlign w:val="center"/>
            <w:textDirection w:val="lrTb"/>
            <w:noWrap w:val="false"/>
          </w:tcPr>
          <w:p>
            <w:pPr>
              <w:pStyle w:val="791"/>
              <w:jc w:val="center"/>
              <w:rPr>
                <w:rFonts w:ascii="仿宋" w:hAnsi="仿宋" w:eastAsia="仿宋"/>
                <w:sz w:val="24"/>
                <w:szCs w:val="24"/>
              </w:rPr>
            </w:pPr>
            <w:r>
              <w:rPr>
                <w:rFonts w:ascii="仿宋" w:hAnsi="仿宋" w:eastAsia="仿宋"/>
                <w:sz w:val="24"/>
                <w:szCs w:val="24"/>
              </w:rPr>
            </w:r>
            <w:r/>
          </w:p>
        </w:tc>
      </w:tr>
      <w:tr>
        <w:trPr>
          <w:trHeight w:val="635"/>
        </w:trPr>
        <w:tc>
          <w:tcPr>
            <w:tcW w:w="2014" w:type="dxa"/>
            <w:vAlign w:val="center"/>
            <w:textDirection w:val="lrTb"/>
            <w:noWrap w:val="false"/>
          </w:tcPr>
          <w:p>
            <w:pPr>
              <w:pStyle w:val="791"/>
              <w:jc w:val="both"/>
              <w:rPr>
                <w:rFonts w:ascii="仿宋" w:hAnsi="仿宋" w:eastAsia="仿宋"/>
                <w:sz w:val="24"/>
                <w:szCs w:val="24"/>
              </w:rPr>
            </w:pPr>
            <w:r>
              <w:rPr>
                <w:rFonts w:ascii="仿宋" w:hAnsi="仿宋" w:eastAsia="仿宋"/>
                <w:sz w:val="24"/>
                <w:szCs w:val="24"/>
              </w:rPr>
              <w:t xml:space="preserve">签订日期：</w:t>
            </w:r>
            <w:r>
              <w:rPr>
                <w:rFonts w:ascii="仿宋" w:hAnsi="仿宋" w:eastAsia="仿宋"/>
                <w:sz w:val="24"/>
                <w:szCs w:val="24"/>
              </w:rPr>
            </w:r>
            <w:r/>
          </w:p>
        </w:tc>
        <w:tc>
          <w:tcPr>
            <w:tcW w:w="2624" w:type="dxa"/>
            <w:vAlign w:val="center"/>
            <w:textDirection w:val="lrTb"/>
            <w:noWrap w:val="false"/>
          </w:tcPr>
          <w:p>
            <w:pPr>
              <w:pStyle w:val="791"/>
              <w:jc w:val="center"/>
              <w:rPr>
                <w:rFonts w:ascii="仿宋" w:hAnsi="仿宋" w:eastAsia="仿宋"/>
                <w:sz w:val="24"/>
                <w:szCs w:val="24"/>
              </w:rPr>
            </w:pPr>
            <w:r>
              <w:rPr>
                <w:rFonts w:ascii="仿宋" w:hAnsi="仿宋" w:eastAsia="仿宋"/>
                <w:sz w:val="24"/>
                <w:szCs w:val="24"/>
              </w:rPr>
              <w:t xml:space="preserve">年</w:t>
            </w:r>
            <w:r>
              <w:rPr>
                <w:rFonts w:hint="eastAsia" w:ascii="仿宋" w:hAnsi="仿宋" w:eastAsia="仿宋"/>
                <w:sz w:val="24"/>
                <w:szCs w:val="24"/>
              </w:rPr>
              <w:t xml:space="preserve"> </w:t>
            </w:r>
            <w:r>
              <w:rPr>
                <w:rFonts w:ascii="仿宋" w:hAnsi="仿宋" w:eastAsia="仿宋"/>
                <w:sz w:val="24"/>
                <w:szCs w:val="24"/>
              </w:rPr>
              <w:t xml:space="preserve"> 月  日</w:t>
            </w:r>
            <w:r>
              <w:rPr>
                <w:rFonts w:ascii="仿宋" w:hAnsi="仿宋" w:eastAsia="仿宋"/>
                <w:sz w:val="24"/>
                <w:szCs w:val="24"/>
              </w:rPr>
            </w:r>
            <w:r/>
          </w:p>
        </w:tc>
        <w:tc>
          <w:tcPr>
            <w:tcW w:w="1979" w:type="dxa"/>
            <w:vAlign w:val="center"/>
            <w:textDirection w:val="lrTb"/>
            <w:noWrap w:val="false"/>
          </w:tcPr>
          <w:p>
            <w:pPr>
              <w:pStyle w:val="791"/>
              <w:jc w:val="both"/>
              <w:rPr>
                <w:rFonts w:ascii="仿宋" w:hAnsi="仿宋" w:eastAsia="仿宋"/>
                <w:sz w:val="24"/>
                <w:szCs w:val="24"/>
              </w:rPr>
            </w:pPr>
            <w:r>
              <w:rPr>
                <w:rFonts w:ascii="仿宋" w:hAnsi="仿宋" w:eastAsia="仿宋"/>
                <w:sz w:val="24"/>
                <w:szCs w:val="24"/>
              </w:rPr>
              <w:t xml:space="preserve">签订日期：</w:t>
            </w:r>
            <w:r>
              <w:rPr>
                <w:rFonts w:ascii="仿宋" w:hAnsi="仿宋" w:eastAsia="仿宋"/>
                <w:sz w:val="24"/>
                <w:szCs w:val="24"/>
              </w:rPr>
            </w:r>
            <w:r/>
          </w:p>
        </w:tc>
        <w:tc>
          <w:tcPr>
            <w:tcW w:w="2662" w:type="dxa"/>
            <w:vAlign w:val="center"/>
            <w:textDirection w:val="lrTb"/>
            <w:noWrap w:val="false"/>
          </w:tcPr>
          <w:p>
            <w:pPr>
              <w:pStyle w:val="791"/>
              <w:jc w:val="center"/>
              <w:rPr>
                <w:rFonts w:ascii="仿宋" w:hAnsi="仿宋" w:eastAsia="仿宋"/>
                <w:sz w:val="24"/>
                <w:szCs w:val="24"/>
              </w:rPr>
            </w:pPr>
            <w:r>
              <w:rPr>
                <w:rFonts w:ascii="仿宋" w:hAnsi="仿宋" w:eastAsia="仿宋"/>
                <w:sz w:val="24"/>
                <w:szCs w:val="24"/>
              </w:rPr>
              <w:t xml:space="preserve">年</w:t>
            </w:r>
            <w:r>
              <w:rPr>
                <w:rFonts w:hint="eastAsia" w:ascii="仿宋" w:hAnsi="仿宋" w:eastAsia="仿宋"/>
                <w:sz w:val="24"/>
                <w:szCs w:val="24"/>
              </w:rPr>
              <w:t xml:space="preserve">  </w:t>
            </w:r>
            <w:r>
              <w:rPr>
                <w:rFonts w:ascii="仿宋" w:hAnsi="仿宋" w:eastAsia="仿宋"/>
                <w:sz w:val="24"/>
                <w:szCs w:val="24"/>
              </w:rPr>
              <w:t xml:space="preserve">月</w:t>
            </w:r>
            <w:r>
              <w:rPr>
                <w:rFonts w:hint="eastAsia" w:ascii="仿宋" w:hAnsi="仿宋" w:eastAsia="仿宋"/>
                <w:sz w:val="24"/>
                <w:szCs w:val="24"/>
              </w:rPr>
              <w:t xml:space="preserve"> </w:t>
            </w:r>
            <w:r>
              <w:rPr>
                <w:rFonts w:ascii="仿宋" w:hAnsi="仿宋" w:eastAsia="仿宋"/>
                <w:sz w:val="24"/>
                <w:szCs w:val="24"/>
              </w:rPr>
              <w:t xml:space="preserve"> 日</w:t>
            </w:r>
            <w:r>
              <w:rPr>
                <w:rFonts w:ascii="仿宋" w:hAnsi="仿宋" w:eastAsia="仿宋"/>
                <w:sz w:val="24"/>
                <w:szCs w:val="24"/>
              </w:rPr>
            </w:r>
            <w:r/>
          </w:p>
        </w:tc>
      </w:tr>
    </w:tbl>
    <w:p>
      <w:pPr>
        <w:pStyle w:val="791"/>
        <w:jc w:val="center"/>
        <w:spacing w:before="120" w:after="120" w:line="0" w:lineRule="atLeast"/>
        <w:rPr>
          <w:rFonts w:hint="eastAsia" w:ascii="Times New Roman" w:hAnsi="Times New Roman" w:eastAsia="方正仿宋_GBK" w:cs="Times New Roman"/>
          <w:bCs/>
          <w:sz w:val="32"/>
          <w:szCs w:val="32"/>
          <w:highlight w:val="yellow"/>
          <w:lang w:val="en-US" w:eastAsia="zh-CN"/>
        </w:rPr>
      </w:pPr>
      <w:r>
        <w:rPr>
          <w:rFonts w:hint="eastAsia" w:ascii="Times New Roman" w:hAnsi="Times New Roman" w:eastAsia="方正仿宋_GBK" w:cs="Times New Roman"/>
          <w:bCs/>
          <w:sz w:val="32"/>
          <w:szCs w:val="32"/>
          <w:highlight w:val="yellow"/>
          <w:lang w:val="en-US" w:eastAsia="zh-CN"/>
        </w:rPr>
      </w:r>
      <w:r/>
    </w:p>
    <w:p>
      <w:pPr>
        <w:pStyle w:val="791"/>
        <w:jc w:val="both"/>
        <w:spacing w:before="120" w:after="120" w:line="0" w:lineRule="atLeast"/>
        <w:rPr>
          <w:rFonts w:hint="eastAsia" w:ascii="Times New Roman" w:hAnsi="Times New Roman" w:eastAsia="方正仿宋_GBK" w:cs="Times New Roman"/>
          <w:bCs/>
          <w:sz w:val="32"/>
          <w:szCs w:val="32"/>
          <w:highlight w:val="yellow"/>
          <w:lang w:val="en-US" w:eastAsia="zh-CN"/>
        </w:rPr>
      </w:pPr>
      <w:r>
        <w:rPr>
          <w:rFonts w:hint="eastAsia" w:ascii="Times New Roman" w:hAnsi="Times New Roman" w:eastAsia="方正仿宋_GBK" w:cs="Times New Roman"/>
          <w:bCs/>
          <w:sz w:val="32"/>
          <w:szCs w:val="32"/>
          <w:highlight w:val="yellow"/>
          <w:lang w:val="en-US" w:eastAsia="zh-CN"/>
        </w:rPr>
      </w:r>
      <w:r/>
    </w:p>
    <w:p>
      <w:pPr>
        <w:pStyle w:val="791"/>
        <w:jc w:val="center"/>
        <w:spacing w:before="120" w:after="120" w:line="0" w:lineRule="atLeast"/>
        <w:rPr>
          <w:rFonts w:hint="eastAsia" w:hAnsi="宋体"/>
          <w:sz w:val="24"/>
          <w:szCs w:val="24"/>
        </w:rPr>
      </w:pPr>
      <w:r>
        <w:rPr>
          <w:rFonts w:hint="eastAsia" w:ascii="黑体" w:eastAsia="黑体"/>
          <w:bCs/>
          <w:sz w:val="44"/>
        </w:rPr>
        <w:t xml:space="preserve">第</w:t>
      </w:r>
      <w:bookmarkEnd w:id="185"/>
      <w:r>
        <w:rPr>
          <w:rFonts w:hint="eastAsia" w:ascii="黑体" w:eastAsia="黑体"/>
          <w:bCs/>
          <w:sz w:val="44"/>
        </w:rPr>
        <w:t xml:space="preserve">四章 采购需求</w:t>
      </w:r>
      <w:bookmarkEnd w:id="186"/>
      <w:r/>
      <w:bookmarkEnd w:id="187"/>
      <w:r/>
      <w:bookmarkEnd w:id="188"/>
      <w:r>
        <w:rPr>
          <w:rFonts w:hint="eastAsia" w:hAnsi="宋体"/>
          <w:sz w:val="24"/>
          <w:szCs w:val="24"/>
        </w:rPr>
      </w:r>
      <w:r/>
    </w:p>
    <w:p>
      <w:pPr>
        <w:pStyle w:val="753"/>
        <w:spacing w:line="0" w:lineRule="atLeast"/>
        <w:rPr>
          <w:rFonts w:ascii="Times New Roman" w:hAnsi="Times New Roman" w:eastAsia="方正仿宋_GBK" w:cs="Times New Roman"/>
          <w:color w:val="000000"/>
          <w:sz w:val="24"/>
          <w:szCs w:val="24"/>
        </w:rPr>
      </w:pPr>
      <w:r/>
      <w:bookmarkStart w:id="192" w:name="_Toc26554093"/>
      <w:r/>
      <w:bookmarkStart w:id="193" w:name="_Toc49090575"/>
      <w:r>
        <w:rPr>
          <w:rFonts w:ascii="Times New Roman" w:hAnsi="Times New Roman" w:eastAsia="方正仿宋_GBK" w:cs="Times New Roman"/>
          <w:color w:val="000000"/>
          <w:sz w:val="24"/>
          <w:szCs w:val="24"/>
        </w:rPr>
        <w:t xml:space="preserve">项目属性:服务类项目。</w:t>
      </w:r>
      <w:r>
        <w:rPr>
          <w:rFonts w:ascii="Times New Roman" w:hAnsi="Times New Roman" w:eastAsia="方正仿宋_GBK" w:cs="Times New Roman"/>
          <w:color w:val="000000"/>
          <w:sz w:val="24"/>
          <w:szCs w:val="24"/>
        </w:rPr>
      </w:r>
      <w:r/>
    </w:p>
    <w:p>
      <w:pPr>
        <w:pStyle w:val="753"/>
        <w:spacing w:line="0" w:lineRule="atLeast"/>
        <w:rPr>
          <w:rFonts w:ascii="Times New Roman" w:hAnsi="Times New Roman" w:eastAsia="方正仿宋_GBK" w:cs="Times New Roman"/>
          <w:color w:val="000000"/>
          <w:sz w:val="24"/>
          <w:szCs w:val="24"/>
          <w:highlight w:val="yellow"/>
        </w:rPr>
      </w:pPr>
      <w:r>
        <w:rPr>
          <w:rFonts w:hint="eastAsia" w:ascii="Times New Roman" w:hAnsi="Times New Roman" w:eastAsia="方正仿宋_GBK" w:cs="Times New Roman"/>
          <w:color w:val="000000"/>
          <w:sz w:val="24"/>
          <w:szCs w:val="24"/>
          <w:lang w:val="en-US" w:eastAsia="zh-CN"/>
        </w:rPr>
        <w:t xml:space="preserve">项目类型：政务信息系统项目。</w:t>
      </w:r>
      <w:r>
        <w:rPr>
          <w:rFonts w:ascii="Times New Roman" w:hAnsi="Times New Roman" w:eastAsia="方正仿宋_GBK" w:cs="Times New Roman"/>
          <w:color w:val="000000"/>
          <w:sz w:val="24"/>
          <w:szCs w:val="24"/>
          <w:highlight w:val="yellow"/>
        </w:rPr>
      </w:r>
      <w:r/>
    </w:p>
    <w:p>
      <w:pPr>
        <w:pStyle w:val="753"/>
        <w:spacing w:line="480" w:lineRule="exact"/>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一、采购标的清单</w:t>
      </w:r>
      <w:r>
        <w:rPr>
          <w:rFonts w:ascii="Times New Roman" w:hAnsi="Times New Roman" w:eastAsia="方正仿宋_GBK" w:cs="Times New Roman"/>
          <w:b/>
          <w:color w:val="000000"/>
          <w:sz w:val="24"/>
          <w:szCs w:val="24"/>
        </w:rPr>
      </w:r>
      <w:r/>
    </w:p>
    <w:tbl>
      <w:tblPr>
        <w:tblW w:w="8351" w:type="dxa"/>
        <w:jc w:val="center"/>
        <w:tblInd w:w="2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3291"/>
        <w:gridCol w:w="860"/>
        <w:gridCol w:w="3492"/>
      </w:tblGrid>
      <w:tr>
        <w:trPr>
          <w:cantSplit/>
        </w:trPr>
        <w:tc>
          <w:tcPr>
            <w:tcW w:w="708" w:type="dxa"/>
            <w:vAlign w:val="center"/>
            <w:textDirection w:val="lrTb"/>
            <w:noWrap w:val="false"/>
          </w:tcPr>
          <w:p>
            <w:pPr>
              <w:pStyle w:val="753"/>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291" w:type="dxa"/>
            <w:vAlign w:val="center"/>
            <w:textDirection w:val="lrTb"/>
            <w:noWrap w:val="false"/>
          </w:tcPr>
          <w:p>
            <w:pPr>
              <w:pStyle w:val="753"/>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采购标的</w:t>
            </w:r>
            <w:r>
              <w:rPr>
                <w:rFonts w:ascii="Times New Roman" w:hAnsi="Times New Roman" w:eastAsia="方正仿宋_GBK" w:cs="Times New Roman"/>
                <w:color w:val="000000"/>
                <w:sz w:val="24"/>
                <w:szCs w:val="24"/>
              </w:rPr>
            </w:r>
            <w:r/>
          </w:p>
        </w:tc>
        <w:tc>
          <w:tcPr>
            <w:tcW w:w="860" w:type="dxa"/>
            <w:vAlign w:val="center"/>
            <w:textDirection w:val="lrTb"/>
            <w:noWrap w:val="false"/>
          </w:tcPr>
          <w:p>
            <w:pPr>
              <w:pStyle w:val="753"/>
              <w:jc w:val="center"/>
              <w:spacing w:line="480" w:lineRule="exact"/>
              <w:rPr>
                <w:rFonts w:hint="eastAsia" w:ascii="Times New Roman" w:hAnsi="Times New Roman" w:eastAsia="方正仿宋_GBK" w:cs="Times New Roman"/>
                <w:color w:val="000000"/>
                <w:sz w:val="24"/>
                <w:szCs w:val="24"/>
                <w:lang w:val="en-US" w:eastAsia="zh-CN"/>
              </w:rPr>
            </w:pPr>
            <w:r>
              <w:rPr>
                <w:rFonts w:hint="eastAsia" w:eastAsia="方正仿宋_GBK" w:cs="Times New Roman"/>
                <w:color w:val="000000"/>
                <w:sz w:val="24"/>
                <w:szCs w:val="24"/>
                <w:lang w:val="en-US" w:eastAsia="zh-CN"/>
              </w:rPr>
              <w:t xml:space="preserve">数量</w:t>
            </w:r>
            <w:r>
              <w:rPr>
                <w:rFonts w:hint="eastAsia" w:ascii="Times New Roman" w:hAnsi="Times New Roman" w:eastAsia="方正仿宋_GBK" w:cs="Times New Roman"/>
                <w:color w:val="000000"/>
                <w:sz w:val="24"/>
                <w:szCs w:val="24"/>
                <w:lang w:val="en-US" w:eastAsia="zh-CN"/>
              </w:rPr>
            </w:r>
            <w:r/>
          </w:p>
        </w:tc>
        <w:tc>
          <w:tcPr>
            <w:tcW w:w="3492" w:type="dxa"/>
            <w:vAlign w:val="center"/>
            <w:textDirection w:val="lrTb"/>
            <w:noWrap w:val="false"/>
          </w:tcPr>
          <w:p>
            <w:pPr>
              <w:pStyle w:val="753"/>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对应中小企业划分标准所属行业</w:t>
            </w:r>
            <w:r>
              <w:rPr>
                <w:rFonts w:ascii="Times New Roman" w:hAnsi="Times New Roman" w:eastAsia="方正仿宋_GBK" w:cs="Times New Roman"/>
                <w:color w:val="000000"/>
                <w:sz w:val="24"/>
                <w:szCs w:val="24"/>
              </w:rPr>
            </w:r>
            <w:r/>
          </w:p>
        </w:tc>
      </w:tr>
      <w:tr>
        <w:trPr>
          <w:cantSplit/>
          <w:trHeight w:val="291"/>
        </w:trPr>
        <w:tc>
          <w:tcPr>
            <w:tcW w:w="708" w:type="dxa"/>
            <w:vAlign w:val="top"/>
            <w:textDirection w:val="lrTb"/>
            <w:noWrap w:val="false"/>
          </w:tcPr>
          <w:p>
            <w:pPr>
              <w:pStyle w:val="753"/>
              <w:jc w:val="center"/>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291" w:type="dxa"/>
            <w:vAlign w:val="top"/>
            <w:textDirection w:val="lrTb"/>
            <w:noWrap w:val="false"/>
          </w:tcPr>
          <w:p>
            <w:pPr>
              <w:pStyle w:val="753"/>
              <w:jc w:val="center"/>
              <w:spacing w:line="480" w:lineRule="exact"/>
              <w:rPr>
                <w:rFonts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数字政府项目管理平台市县一体化改造</w:t>
            </w:r>
            <w:r>
              <w:rPr>
                <w:rFonts w:ascii="Times New Roman" w:hAnsi="Times New Roman" w:eastAsia="方正仿宋_GBK" w:cs="Times New Roman"/>
                <w:color w:val="000000"/>
                <w:sz w:val="24"/>
                <w:szCs w:val="24"/>
                <w:lang w:val="en-US" w:eastAsia="zh-CN"/>
              </w:rPr>
              <w:tab/>
            </w:r>
            <w:r>
              <w:rPr>
                <w:rFonts w:ascii="Times New Roman" w:hAnsi="Times New Roman" w:eastAsia="方正仿宋_GBK" w:cs="Times New Roman"/>
                <w:color w:val="000000"/>
                <w:sz w:val="24"/>
                <w:szCs w:val="24"/>
                <w:lang w:val="en-US" w:eastAsia="zh-CN"/>
              </w:rPr>
            </w:r>
            <w:r/>
          </w:p>
        </w:tc>
        <w:tc>
          <w:tcPr>
            <w:tcW w:w="860" w:type="dxa"/>
            <w:vAlign w:val="top"/>
            <w:textDirection w:val="lrTb"/>
            <w:noWrap w:val="false"/>
          </w:tcPr>
          <w:p>
            <w:pPr>
              <w:pStyle w:val="753"/>
              <w:jc w:val="center"/>
              <w:spacing w:line="480" w:lineRule="exact"/>
              <w:rPr>
                <w:rFonts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1套</w:t>
            </w:r>
            <w:r>
              <w:rPr>
                <w:rFonts w:ascii="Times New Roman" w:hAnsi="Times New Roman" w:eastAsia="方正仿宋_GBK" w:cs="Times New Roman"/>
                <w:color w:val="000000"/>
                <w:sz w:val="24"/>
                <w:szCs w:val="24"/>
                <w:lang w:val="en-US" w:eastAsia="zh-CN"/>
              </w:rPr>
            </w:r>
            <w:r/>
          </w:p>
        </w:tc>
        <w:tc>
          <w:tcPr>
            <w:tcW w:w="3492" w:type="dxa"/>
            <w:vAlign w:val="top"/>
            <w:textDirection w:val="lrTb"/>
            <w:noWrap w:val="false"/>
          </w:tcPr>
          <w:p>
            <w:pPr>
              <w:pStyle w:val="753"/>
              <w:jc w:val="center"/>
              <w:spacing w:line="480" w:lineRule="exact"/>
              <w:rPr>
                <w:rFonts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软件和信息技术服务业</w:t>
            </w:r>
            <w:r>
              <w:rPr>
                <w:rFonts w:ascii="Times New Roman" w:hAnsi="Times New Roman" w:eastAsia="方正仿宋_GBK" w:cs="Times New Roman"/>
                <w:color w:val="000000"/>
                <w:sz w:val="24"/>
                <w:szCs w:val="24"/>
                <w:lang w:val="en-US" w:eastAsia="zh-CN"/>
              </w:rPr>
            </w:r>
            <w:r/>
          </w:p>
        </w:tc>
      </w:tr>
    </w:tbl>
    <w:p>
      <w:pPr>
        <w:pStyle w:val="753"/>
        <w:spacing w:line="480" w:lineRule="exact"/>
        <w:rPr>
          <w:rFonts w:hint="eastAsia" w:eastAsia="方正仿宋_GBK" w:cs="Times New Roman"/>
          <w:b/>
          <w:color w:val="000000"/>
          <w:sz w:val="24"/>
          <w:szCs w:val="24"/>
          <w:lang w:val="en-US" w:eastAsia="zh-CN"/>
        </w:rPr>
      </w:pPr>
      <w:r>
        <w:rPr>
          <w:rFonts w:hint="eastAsia" w:eastAsia="方正仿宋_GBK" w:cs="Times New Roman"/>
          <w:b/>
          <w:color w:val="000000"/>
          <w:sz w:val="24"/>
          <w:szCs w:val="24"/>
          <w:lang w:val="en-US" w:eastAsia="zh-CN"/>
        </w:rPr>
      </w:r>
      <w:r/>
    </w:p>
    <w:p>
      <w:pPr>
        <w:pStyle w:val="753"/>
        <w:spacing w:line="480" w:lineRule="exact"/>
        <w:rPr>
          <w:rFonts w:ascii="Times New Roman" w:hAnsi="Times New Roman" w:eastAsia="方正仿宋_GBK" w:cs="Times New Roman"/>
          <w:color w:val="000000"/>
          <w:sz w:val="24"/>
          <w:szCs w:val="24"/>
          <w:highlight w:val="yellow"/>
        </w:rPr>
      </w:pPr>
      <w:r>
        <w:rPr>
          <w:rFonts w:hint="eastAsia" w:eastAsia="方正仿宋_GBK" w:cs="Times New Roman"/>
          <w:b/>
          <w:color w:val="000000"/>
          <w:sz w:val="24"/>
          <w:szCs w:val="24"/>
          <w:lang w:val="en-US" w:eastAsia="zh-CN"/>
        </w:rPr>
        <w:t xml:space="preserve">二</w:t>
      </w:r>
      <w:r>
        <w:rPr>
          <w:rFonts w:ascii="Times New Roman" w:hAnsi="Times New Roman" w:eastAsia="方正仿宋_GBK" w:cs="Times New Roman"/>
          <w:b/>
          <w:color w:val="000000"/>
          <w:sz w:val="24"/>
          <w:szCs w:val="24"/>
        </w:rPr>
        <w:t xml:space="preserve">、技术要求</w:t>
      </w:r>
      <w:r>
        <w:rPr>
          <w:rFonts w:ascii="Times New Roman" w:hAnsi="Times New Roman" w:eastAsia="方正仿宋_GBK" w:cs="Times New Roman"/>
          <w:color w:val="000000"/>
          <w:sz w:val="24"/>
          <w:szCs w:val="24"/>
          <w:highlight w:val="yellow"/>
        </w:rPr>
      </w:r>
      <w:r/>
    </w:p>
    <w:p>
      <w:pPr>
        <w:pStyle w:val="753"/>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技术要求是指对采购标的功能和质量要求，包括性能、材料、结构、外观、安全，或者服务内容和标准等。</w:t>
      </w:r>
      <w:r>
        <w:rPr>
          <w:rFonts w:ascii="Times New Roman" w:hAnsi="Times New Roman" w:eastAsia="方正仿宋_GBK" w:cs="Times New Roman"/>
          <w:bCs/>
          <w:sz w:val="24"/>
          <w:szCs w:val="24"/>
        </w:rPr>
      </w:r>
      <w:r/>
    </w:p>
    <w:p>
      <w:pPr>
        <w:pStyle w:val="753"/>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lang w:val="en-US" w:eastAsia="zh-CN"/>
        </w:rPr>
        <w:t xml:space="preserve">   </w:t>
      </w:r>
      <w:r>
        <w:rPr>
          <w:rFonts w:ascii="Times New Roman" w:hAnsi="Times New Roman" w:eastAsia="方正仿宋_GBK" w:cs="Times New Roman"/>
          <w:bCs/>
          <w:sz w:val="24"/>
          <w:szCs w:val="24"/>
          <w:highlight w:val="none"/>
          <w:lang w:val="en-US" w:eastAsia="zh-CN"/>
        </w:rPr>
        <w:t xml:space="preserve">本次采购需切实履行绿色采购，参照《江苏省财政厅关于加强政府绿色采购有关事项的通知》（苏财购</w:t>
      </w:r>
      <w:r>
        <w:rPr>
          <w:rFonts w:ascii="Times New Roman" w:hAnsi="Times New Roman" w:eastAsia="方正仿宋_GBK" w:cs="Times New Roman"/>
          <w:bCs/>
          <w:sz w:val="24"/>
          <w:szCs w:val="24"/>
          <w:highlight w:val="none"/>
        </w:rPr>
        <w:t xml:space="preserve">〔202</w:t>
      </w:r>
      <w:r>
        <w:rPr>
          <w:rFonts w:ascii="Times New Roman" w:hAnsi="Times New Roman" w:eastAsia="方正仿宋_GBK" w:cs="Times New Roman"/>
          <w:bCs/>
          <w:sz w:val="24"/>
          <w:szCs w:val="24"/>
          <w:highlight w:val="none"/>
          <w:lang w:val="en-US" w:eastAsia="zh-CN"/>
        </w:rPr>
        <w:t xml:space="preserve">3</w:t>
      </w:r>
      <w:r>
        <w:rPr>
          <w:rFonts w:ascii="Times New Roman" w:hAnsi="Times New Roman" w:eastAsia="方正仿宋_GBK" w:cs="Times New Roman"/>
          <w:bCs/>
          <w:sz w:val="24"/>
          <w:szCs w:val="24"/>
          <w:highlight w:val="none"/>
        </w:rPr>
        <w:t xml:space="preserve">〕</w:t>
      </w:r>
      <w:r>
        <w:rPr>
          <w:rFonts w:ascii="Times New Roman" w:hAnsi="Times New Roman" w:eastAsia="方正仿宋_GBK" w:cs="Times New Roman"/>
          <w:bCs/>
          <w:sz w:val="24"/>
          <w:szCs w:val="24"/>
          <w:highlight w:val="none"/>
          <w:lang w:val="en-US" w:eastAsia="zh-CN"/>
        </w:rPr>
        <w:t xml:space="preserve">65</w:t>
      </w:r>
      <w:r>
        <w:rPr>
          <w:rFonts w:ascii="Times New Roman" w:hAnsi="Times New Roman" w:eastAsia="方正仿宋_GBK" w:cs="Times New Roman"/>
          <w:bCs/>
          <w:sz w:val="24"/>
          <w:szCs w:val="24"/>
          <w:highlight w:val="none"/>
        </w:rPr>
        <w:t xml:space="preserve">号</w:t>
      </w:r>
      <w:r>
        <w:rPr>
          <w:rFonts w:ascii="Times New Roman" w:hAnsi="Times New Roman" w:eastAsia="方正仿宋_GBK" w:cs="Times New Roman"/>
          <w:bCs/>
          <w:sz w:val="24"/>
          <w:szCs w:val="24"/>
          <w:highlight w:val="none"/>
          <w:lang w:eastAsia="zh-CN"/>
        </w:rPr>
        <w:t xml:space="preserve">），在物业、合同能源管理等服务类采购项目需求中，要强化绿色低碳管理目标和服务要求，促进绿色产品和服务的推广应用。</w:t>
      </w:r>
      <w:r>
        <w:rPr>
          <w:rFonts w:ascii="Times New Roman" w:hAnsi="Times New Roman" w:eastAsia="方正仿宋_GBK" w:cs="Times New Roman"/>
          <w:bCs/>
          <w:sz w:val="24"/>
          <w:szCs w:val="24"/>
          <w:highlight w:val="none"/>
          <w:lang w:eastAsia="zh-CN"/>
        </w:rPr>
      </w:r>
      <w:r/>
    </w:p>
    <w:p>
      <w:pPr>
        <w:pStyle w:val="753"/>
        <w:numPr>
          <w:ilvl w:val="0"/>
          <w:numId w:val="7"/>
        </w:numPr>
        <w:spacing w:line="240" w:lineRule="auto"/>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采购标的需实现的功能或者目标，以及为落实政府采购政策需满足的要求；</w:t>
      </w:r>
      <w:r>
        <w:rPr>
          <w:rFonts w:hint="eastAsia" w:ascii="仿宋" w:hAnsi="仿宋" w:eastAsia="仿宋"/>
          <w:b/>
          <w:bCs/>
          <w:color w:val="000000"/>
          <w:sz w:val="28"/>
          <w:szCs w:val="28"/>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本次升级改造围绕省市标准统一、市县分级管控、全链闭环监管、智能提质增效核心目标开展，选取崇川区、如皋市作为区县试点，覆盖需求调研、方案设计、开发建设、实施测试、试点验收全流程。项目依托现有平台利旧升级，不做整体重构，具体建设目标如下：</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搭建市县两级分级管控体系：对现有 15 项核心功能完成全流程权限分级改造，构建 “市级统标准、强监管，区县管属地、控流程” 的两级架构，实现数据权限隔离、业务全程可追溯，适配各区县差异化管理场景。</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提升流程标准化、可配置化：拆解原有固定流程为标准化节点，对标市级规范预置审批模板，支持市、县两级在合规范围内自主配置审批链路、角色与流转规则，无需改动代码即可适配管理调整。</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深度对接省级 “苏政源” 平台：完成门户、用户、组织、待办消息及数据的全面打通，按省级标准建成项目、系统两本台账，实现数据自动归集、实时校验、精准上报，保障省市协同运转。</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sz w:val="24"/>
          <w:szCs w:val="24"/>
        </w:rPr>
      </w:pPr>
      <w:r>
        <w:rPr>
          <w:rFonts w:hint="eastAsia" w:ascii="仿宋" w:hAnsi="仿宋" w:eastAsia="仿宋" w:cs="Times New Roman"/>
          <w:bCs/>
          <w:color w:val="000000"/>
          <w:sz w:val="24"/>
          <w:szCs w:val="24"/>
          <w:highlight w:val="none"/>
          <w:lang w:val="en-US" w:eastAsia="zh-CN" w:bidi="ar-SA"/>
        </w:rPr>
        <w:t xml:space="preserve">构建全流程 AI 智能审查体系：搭建项目专属知识库，落地智能纠错、信息提取、重复建设核查、组件复用校验、材料合规审核、内容及网安合规评审六大能力，提升审核效率，践行集约共享原则。</w:t>
      </w:r>
      <w:r>
        <w:rPr>
          <w:sz w:val="24"/>
          <w:szCs w:val="24"/>
        </w:rPr>
      </w:r>
      <w:r/>
    </w:p>
    <w:p>
      <w:pPr>
        <w:pStyle w:val="753"/>
        <w:numPr>
          <w:ilvl w:val="0"/>
          <w:numId w:val="7"/>
        </w:numPr>
        <w:ind w:left="0" w:firstLine="0"/>
        <w:spacing w:line="240" w:lineRule="auto"/>
        <w:rPr>
          <w:rFonts w:hint="eastAsia" w:ascii="仿宋" w:hAnsi="仿宋" w:eastAsia="仿宋"/>
          <w:b/>
          <w:bCs/>
          <w:color w:val="000000"/>
          <w:sz w:val="28"/>
          <w:szCs w:val="28"/>
        </w:rPr>
      </w:pPr>
      <w:r>
        <w:rPr>
          <w:rFonts w:hint="eastAsia" w:ascii="仿宋" w:hAnsi="仿宋" w:eastAsia="仿宋"/>
          <w:b/>
          <w:bCs/>
          <w:color w:val="000000"/>
          <w:sz w:val="28"/>
          <w:szCs w:val="28"/>
        </w:rPr>
        <w:t xml:space="preserve">采购标的需执行的国家相关标准、行业标准、地方标准或者其他标准、规范；</w:t>
      </w:r>
      <w:r>
        <w:rPr>
          <w:rFonts w:hint="eastAsia" w:ascii="仿宋" w:hAnsi="仿宋" w:eastAsia="仿宋"/>
          <w:b/>
          <w:bCs/>
          <w:color w:val="000000"/>
          <w:sz w:val="28"/>
          <w:szCs w:val="28"/>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本项目建设技术手段遵循国际上成熟的、通用的标准、规范和协议，参考执行国家颁布的现有法律、标准以及即将推出的各类规范。包括：</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1.《国务院办公厅关于印发国家政务信息化项目建设管理办法的通知》（国办发〔2019〕57号）</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2.《省政府办公厅关于印发江苏省省级政务信息化项目建设管理办法的通知》（苏政办发〔2024〕38号）</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3.《江苏省公共数据攻坚三年行动方案（2024-2026 年）》</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4.《关于印发 2025 年江苏省数据局重点工作的通知》</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5.《“苏政源” 数字资源底座省市协同建设方案》（苏大数据办〔2025〕25 号）</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6.《江苏省省级政务信息化项目源头治理规则》等 4 个管理规则（苏数发〔2025〕93 号）</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7.《市政府办公室关于印发南通市市级政务信息化项目管理办法的通知》（通政办发〔2021〕53号）</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8.《南通市市本级政府投资项目管理办法》（通政办发〔2021〕14 号）</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9.《南通市市级数字政府项目管理实施细则》（通数据发〔2024〕22 号）</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10.《市政府办公室关于印发南通市2026年度市本级数字政府项目建设计划的通知》（通政办发〔2026〕4号）</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11.《中华人民共和国网络安全法》</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12.《中华人民共和国数据安全法》</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13.《中华人民共和国个人信息保护法》</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14.《中华人民共和国密码法》</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15.《中华人民共和国保守国家秘密法》</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16.《关键信息基础设施安全保护条例》</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17.《网络安全审查办法》</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18.《云计算服务安全评估办法》</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19.《信息安全等级保护管理办法》</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20.《信息安全技术信息安全风险评估方法》</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21.《信息安全技术网络安全等级保护基本要求2.0》</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22.《信息安全技术 信息系统密码应用基本要求》</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23.《信息安全技术 信息系统密码应用设计指南》</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pPr>
      <w:r>
        <w:rPr>
          <w:rFonts w:hint="eastAsia" w:ascii="仿宋" w:hAnsi="仿宋" w:eastAsia="仿宋" w:cs="Times New Roman"/>
          <w:bCs/>
          <w:color w:val="000000"/>
          <w:sz w:val="24"/>
          <w:szCs w:val="24"/>
          <w:highlight w:val="none"/>
          <w:lang w:val="en-US" w:eastAsia="zh-CN" w:bidi="ar-SA"/>
        </w:rPr>
        <w:t xml:space="preserve">24.《信息安全技术 信息系统密码应用测评要求》</w:t>
      </w:r>
      <w:r/>
    </w:p>
    <w:p>
      <w:pPr>
        <w:pStyle w:val="753"/>
        <w:spacing w:line="240" w:lineRule="auto"/>
        <w:rPr>
          <w:rFonts w:ascii="仿宋" w:hAnsi="仿宋" w:eastAsia="仿宋"/>
          <w:b/>
          <w:bCs/>
          <w:color w:val="000000"/>
          <w:sz w:val="28"/>
          <w:szCs w:val="28"/>
        </w:rPr>
      </w:pPr>
      <w:r>
        <w:rPr>
          <w:rFonts w:hint="eastAsia" w:ascii="仿宋" w:hAnsi="仿宋" w:eastAsia="仿宋"/>
          <w:b/>
          <w:bCs/>
          <w:color w:val="000000"/>
          <w:sz w:val="28"/>
          <w:szCs w:val="28"/>
          <w:lang w:eastAsia="zh-CN"/>
        </w:rPr>
        <w:t xml:space="preserve">（三）</w:t>
      </w:r>
      <w:r>
        <w:rPr>
          <w:rFonts w:hint="eastAsia" w:ascii="仿宋" w:hAnsi="仿宋" w:eastAsia="仿宋"/>
          <w:b/>
          <w:bCs/>
          <w:color w:val="000000"/>
          <w:sz w:val="28"/>
          <w:szCs w:val="28"/>
        </w:rPr>
        <w:t xml:space="preserve">采购标的需满足的质量、安全、技术规格、物理特性等要求；</w:t>
      </w:r>
      <w:r>
        <w:rPr>
          <w:rFonts w:ascii="仿宋" w:hAnsi="仿宋" w:eastAsia="仿宋"/>
          <w:b/>
          <w:bCs/>
          <w:color w:val="000000"/>
          <w:sz w:val="28"/>
          <w:szCs w:val="28"/>
        </w:rPr>
      </w:r>
      <w:r/>
    </w:p>
    <w:p>
      <w:pPr>
        <w:pStyle w:val="753"/>
        <w:numPr>
          <w:ilvl w:val="0"/>
          <w:numId w:val="0"/>
        </w:numPr>
        <w:spacing w:line="240" w:lineRule="auto"/>
        <w:widowControl/>
        <w:rPr>
          <w:rFonts w:ascii="仿宋" w:hAnsi="仿宋" w:eastAsia="仿宋"/>
          <w:b/>
          <w:bCs/>
          <w:color w:val="000000"/>
          <w:sz w:val="28"/>
          <w:szCs w:val="28"/>
          <w:highlight w:val="none"/>
        </w:rPr>
        <w:outlineLvl w:val="1"/>
      </w:pPr>
      <w:r>
        <w:rPr>
          <w:rFonts w:hint="eastAsia" w:ascii="仿宋" w:hAnsi="仿宋" w:eastAsia="仿宋"/>
          <w:b/>
          <w:bCs/>
          <w:color w:val="000000"/>
          <w:sz w:val="28"/>
          <w:szCs w:val="28"/>
          <w:highlight w:val="none"/>
        </w:rPr>
        <w:t xml:space="preserve">设备技术参数要求</w:t>
      </w:r>
      <w:r>
        <w:rPr>
          <w:rFonts w:ascii="仿宋" w:hAnsi="仿宋" w:eastAsia="仿宋"/>
          <w:b/>
          <w:bCs/>
          <w:color w:val="000000"/>
          <w:sz w:val="28"/>
          <w:szCs w:val="28"/>
          <w:highlight w:val="none"/>
        </w:rPr>
      </w:r>
      <w:r/>
    </w:p>
    <w:p>
      <w:pPr>
        <w:pStyle w:val="753"/>
        <w:ind w:firstLine="0"/>
        <w:spacing w:line="240" w:lineRule="auto"/>
        <w:rPr>
          <w:rFonts w:hint="eastAsia" w:ascii="仿宋_GB2312" w:hAnsi="仿宋_GB2312" w:eastAsia="仿宋_GB2312" w:cs="仿宋_GB2312"/>
          <w:b/>
          <w:bCs/>
          <w:color w:val="000000"/>
          <w:sz w:val="24"/>
          <w:szCs w:val="24"/>
          <w:highlight w:val="none"/>
          <w:lang w:val="en-US" w:eastAsia="zh-CN" w:bidi="ar-SA"/>
        </w:rPr>
        <w:outlineLvl w:val="2"/>
      </w:pPr>
      <w:r/>
      <w:bookmarkStart w:id="194" w:name="_Toc1649"/>
      <w:r>
        <w:rPr>
          <w:rFonts w:hint="eastAsia" w:ascii="仿宋_GB2312" w:hAnsi="仿宋_GB2312" w:eastAsia="仿宋_GB2312" w:cs="仿宋_GB2312"/>
          <w:b/>
          <w:bCs/>
          <w:color w:val="000000"/>
          <w:sz w:val="24"/>
          <w:szCs w:val="24"/>
          <w:highlight w:val="none"/>
          <w:lang w:val="en-US" w:eastAsia="zh-CN" w:bidi="ar-SA"/>
        </w:rPr>
        <w:t xml:space="preserve">1.</w:t>
      </w:r>
      <w:bookmarkEnd w:id="194"/>
      <w:r>
        <w:rPr>
          <w:rFonts w:hint="eastAsia" w:ascii="仿宋_GB2312" w:hAnsi="仿宋_GB2312" w:eastAsia="仿宋_GB2312" w:cs="仿宋_GB2312"/>
          <w:b/>
          <w:bCs/>
          <w:color w:val="000000"/>
          <w:sz w:val="24"/>
          <w:szCs w:val="24"/>
          <w:highlight w:val="none"/>
          <w:lang w:val="en-US" w:eastAsia="zh-CN" w:bidi="ar-SA"/>
        </w:rPr>
        <w:t xml:space="preserve">数字政府项目管理平台市县一体化改造</w:t>
      </w:r>
      <w:r>
        <w:rPr>
          <w:rFonts w:hint="eastAsia" w:ascii="仿宋_GB2312" w:hAnsi="仿宋_GB2312" w:eastAsia="仿宋_GB2312" w:cs="仿宋_GB2312"/>
          <w:b/>
          <w:bCs/>
          <w:color w:val="000000"/>
          <w:sz w:val="24"/>
          <w:szCs w:val="24"/>
          <w:highlight w:val="none"/>
          <w:lang w:val="en-US" w:eastAsia="zh-CN" w:bidi="ar-SA"/>
        </w:rPr>
      </w:r>
      <w:r/>
    </w:p>
    <w:p>
      <w:pPr>
        <w:pStyle w:val="753"/>
        <w:ind w:firstLine="480"/>
        <w:spacing w:line="240" w:lineRule="auto"/>
        <w:rPr>
          <w:rFonts w:hint="eastAsia" w:ascii="仿宋_GB2312" w:hAnsi="仿宋_GB2312" w:eastAsia="仿宋_GB2312" w:cs="仿宋_GB2312"/>
          <w:color w:val="000000"/>
          <w:sz w:val="24"/>
          <w:szCs w:val="24"/>
        </w:rPr>
      </w:pPr>
      <w:r/>
      <w:bookmarkStart w:id="195" w:name="_Toc12162"/>
      <w:r/>
      <w:bookmarkStart w:id="196" w:name="heading_21"/>
      <w:r>
        <w:rPr>
          <w:rFonts w:hint="eastAsia" w:ascii="仿宋_GB2312" w:hAnsi="仿宋_GB2312" w:eastAsia="仿宋_GB2312" w:cs="仿宋_GB2312"/>
          <w:color w:val="000000"/>
          <w:sz w:val="24"/>
          <w:szCs w:val="24"/>
          <w:lang w:val="en-US" w:eastAsia="zh-CN"/>
        </w:rPr>
        <w:t xml:space="preserve">本项目对现有数字政府项目管理平台进行升级改造，主要建设内容为：（一）分级管控与流程可配置化改造，具体包括对现有项目申报、项目立项、项目招采等15大核心功能进行全流程分级权限</w:t>
      </w:r>
      <w:r>
        <w:rPr>
          <w:rFonts w:hint="eastAsia" w:ascii="仿宋_GB2312" w:hAnsi="仿宋_GB2312" w:eastAsia="仿宋_GB2312" w:cs="仿宋_GB2312"/>
          <w:color w:val="000000"/>
          <w:sz w:val="24"/>
          <w:szCs w:val="24"/>
          <w:lang w:val="en-US" w:eastAsia="zh-CN"/>
        </w:rPr>
        <w:t xml:space="preserve">改造，并建设可视化流程配置中心、标准化数据导入、“报表组件”调用等功能；（二）省级平台对接与项目系统“一本账”建设，一是严格按照“苏政源”平台省市协同建设要求，完成与省级平台统一身份认证对接、组织架构同步对接、待办与消息互通对接、省级项目与系统管理平台数据级联等；二是严格对标省级数字资源“一本账”建设要求，升级完善项目“一本账”、系统“一本账”两大核心模块，并完成与市、县两级相关业务系统对接；（三）AI智能赋能，具体包括项目管理专属知识库建设、全流程AI智能审查功能开发、系统运行情况AI智能监测功能开发等。</w:t>
      </w:r>
      <w:r>
        <w:rPr>
          <w:rFonts w:hint="eastAsia" w:ascii="仿宋_GB2312" w:hAnsi="仿宋_GB2312" w:eastAsia="仿宋_GB2312" w:cs="仿宋_GB2312"/>
          <w:color w:val="000000"/>
          <w:sz w:val="24"/>
          <w:szCs w:val="24"/>
        </w:rPr>
      </w:r>
      <w:r/>
    </w:p>
    <w:p>
      <w:pPr>
        <w:pStyle w:val="756"/>
        <w:spacing w:before="0" w:after="0"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1.1</w:t>
      </w:r>
      <w:r>
        <w:rPr>
          <w:rFonts w:hint="eastAsia" w:ascii="仿宋_GB2312" w:hAnsi="仿宋_GB2312" w:eastAsia="仿宋_GB2312" w:cs="仿宋_GB2312"/>
          <w:sz w:val="24"/>
          <w:szCs w:val="24"/>
        </w:rPr>
        <w:t xml:space="preserve">分级管控与流程可配置化</w:t>
      </w:r>
      <w:bookmarkEnd w:id="195"/>
      <w:r/>
      <w:bookmarkEnd w:id="196"/>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针对现有平台架构缺陷与流程固化问题，对全业务功能进行分级权限重构与流程可配置化改造，实现“市级统管标准、区县自主管理”，完全满足市县一体化管理需求。</w:t>
      </w:r>
      <w:r>
        <w:rPr>
          <w:rFonts w:hint="eastAsia" w:ascii="仿宋_GB2312" w:hAnsi="仿宋_GB2312" w:eastAsia="仿宋_GB2312" w:cs="仿宋_GB2312"/>
          <w:color w:val="000000"/>
          <w:sz w:val="24"/>
          <w:szCs w:val="24"/>
        </w:rPr>
      </w:r>
      <w:r/>
    </w:p>
    <w:p>
      <w:pPr>
        <w:pStyle w:val="757"/>
        <w:spacing w:before="0" w:after="0" w:line="240" w:lineRule="auto"/>
        <w:rPr>
          <w:rFonts w:hint="eastAsia" w:ascii="仿宋_GB2312" w:hAnsi="仿宋_GB2312" w:eastAsia="仿宋_GB2312" w:cs="仿宋_GB2312"/>
          <w:sz w:val="24"/>
          <w:szCs w:val="24"/>
        </w:rPr>
      </w:pPr>
      <w:r/>
      <w:bookmarkStart w:id="197" w:name="heading_22"/>
      <w:r>
        <w:rPr>
          <w:rFonts w:hint="eastAsia" w:ascii="仿宋_GB2312" w:hAnsi="仿宋_GB2312" w:eastAsia="仿宋_GB2312" w:cs="仿宋_GB2312"/>
          <w:sz w:val="24"/>
          <w:szCs w:val="24"/>
          <w:lang w:val="en-US" w:eastAsia="zh-CN"/>
        </w:rPr>
        <w:t xml:space="preserve">1.1.1</w:t>
      </w:r>
      <w:r>
        <w:rPr>
          <w:rFonts w:hint="eastAsia" w:ascii="仿宋_GB2312" w:hAnsi="仿宋_GB2312" w:eastAsia="仿宋_GB2312" w:cs="仿宋_GB2312"/>
          <w:sz w:val="24"/>
          <w:szCs w:val="24"/>
        </w:rPr>
        <w:t xml:space="preserve">全流程分级权限改造</w:t>
      </w:r>
      <w:bookmarkEnd w:id="197"/>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对现有15大核心功能进行全面权限重构，实现“数据隔离、操作隔离、监管隔离”，所有功能均支持分级展示、分级办理、分级监管、分级统计，具体改造内容如下：</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1.</w:t>
      </w:r>
      <w:r>
        <w:rPr>
          <w:rFonts w:hint="eastAsia" w:ascii="仿宋_GB2312" w:hAnsi="仿宋_GB2312" w:eastAsia="仿宋_GB2312" w:cs="仿宋_GB2312"/>
          <w:color w:val="000000"/>
          <w:sz w:val="24"/>
          <w:szCs w:val="24"/>
        </w:rPr>
        <w:t xml:space="preserve">首页（分级看板）</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按市级、区县分级展示待办、已办事项，分级展示本辖区年度新建项目数、资金使用进度，市级可查看全市汇总数据，区县仅展示本区域项目与系统信息。</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2.</w:t>
      </w:r>
      <w:r>
        <w:rPr>
          <w:rFonts w:hint="eastAsia" w:ascii="仿宋_GB2312" w:hAnsi="仿宋_GB2312" w:eastAsia="仿宋_GB2312" w:cs="仿宋_GB2312"/>
          <w:color w:val="000000"/>
          <w:sz w:val="24"/>
          <w:szCs w:val="24"/>
        </w:rPr>
        <w:t xml:space="preserve">项目申报（分级发起与审核）</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支持市级部门、区县部门属地化发起项目申报，按市县区分级审核权限自动流转，实现申报事项分级受理、分级审核。</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3.</w:t>
      </w:r>
      <w:r>
        <w:rPr>
          <w:rFonts w:hint="eastAsia" w:ascii="仿宋_GB2312" w:hAnsi="仿宋_GB2312" w:eastAsia="仿宋_GB2312" w:cs="仿宋_GB2312"/>
          <w:color w:val="000000"/>
          <w:sz w:val="24"/>
          <w:szCs w:val="24"/>
        </w:rPr>
        <w:t xml:space="preserve">项目立项（分级流程与权限）</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保留综合评估、前期研究两阶段流程，按项目金额分级执行审批链路，并适配市、区县两级审核权限；市级统筹标准与模板，区县在授权范围内开展本区域立项办理与材料审核。</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4.</w:t>
      </w:r>
      <w:r>
        <w:rPr>
          <w:rFonts w:hint="eastAsia" w:ascii="仿宋_GB2312" w:hAnsi="仿宋_GB2312" w:eastAsia="仿宋_GB2312" w:cs="仿宋_GB2312"/>
          <w:color w:val="000000"/>
          <w:sz w:val="24"/>
          <w:szCs w:val="24"/>
        </w:rPr>
        <w:t xml:space="preserve">项目招采（分级登记与监管）</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市、区县建设单位分级开展挂网登记、中标登记与分包信息填报，支付计划分级关联本辖区资金进度；市级可查看全市招采情况，区县仅管理属地项目。</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5.</w:t>
      </w:r>
      <w:r>
        <w:rPr>
          <w:rFonts w:hint="eastAsia" w:ascii="仿宋_GB2312" w:hAnsi="仿宋_GB2312" w:eastAsia="仿宋_GB2312" w:cs="仿宋_GB2312"/>
          <w:color w:val="000000"/>
          <w:sz w:val="24"/>
          <w:szCs w:val="24"/>
        </w:rPr>
        <w:t xml:space="preserve">进度管理（分级管控与变更）</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市、区县部门分级上传上线佐证材料，分级发起延期、变更、终止申请，按权限审核后更新项目状态，实现属地项目进度闭环管控。</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6.</w:t>
      </w:r>
      <w:r>
        <w:rPr>
          <w:rFonts w:hint="eastAsia" w:ascii="仿宋_GB2312" w:hAnsi="仿宋_GB2312" w:eastAsia="仿宋_GB2312" w:cs="仿宋_GB2312"/>
          <w:color w:val="000000"/>
          <w:sz w:val="24"/>
          <w:szCs w:val="24"/>
        </w:rPr>
        <w:t xml:space="preserve">项目验收（分级组织与归档）</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支持市、区县项目分级发起分包验收，按权限开展材料审核与验收组织；验收材料分级提交、分级存档，市级可统筹查看全市验收情况。</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7.</w:t>
      </w:r>
      <w:r>
        <w:rPr>
          <w:rFonts w:hint="eastAsia" w:ascii="仿宋_GB2312" w:hAnsi="仿宋_GB2312" w:eastAsia="仿宋_GB2312" w:cs="仿宋_GB2312"/>
          <w:color w:val="000000"/>
          <w:sz w:val="24"/>
          <w:szCs w:val="24"/>
        </w:rPr>
        <w:t xml:space="preserve">支付申请（分级申报与审批）</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市、区县部门分级提交支付申请与佐证材料，财政分级审核、分级下达指标；支付分析按辖区展示资金执行情况，市级</w:t>
      </w:r>
      <w:r>
        <w:rPr>
          <w:rFonts w:hint="eastAsia" w:ascii="仿宋_GB2312" w:hAnsi="仿宋_GB2312" w:eastAsia="仿宋_GB2312" w:cs="仿宋_GB2312"/>
          <w:color w:val="000000"/>
          <w:sz w:val="24"/>
          <w:szCs w:val="24"/>
          <w:lang w:eastAsia="zh-CN"/>
        </w:rPr>
        <w:t xml:space="preserve">统揽</w:t>
      </w:r>
      <w:r>
        <w:rPr>
          <w:rFonts w:hint="eastAsia" w:ascii="仿宋_GB2312" w:hAnsi="仿宋_GB2312" w:eastAsia="仿宋_GB2312" w:cs="仿宋_GB2312"/>
          <w:color w:val="000000"/>
          <w:sz w:val="24"/>
          <w:szCs w:val="24"/>
        </w:rPr>
        <w:t xml:space="preserve">全市、区县仅看属地。</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8.</w:t>
      </w:r>
      <w:r>
        <w:rPr>
          <w:rFonts w:hint="eastAsia" w:ascii="仿宋_GB2312" w:hAnsi="仿宋_GB2312" w:eastAsia="仿宋_GB2312" w:cs="仿宋_GB2312"/>
          <w:color w:val="000000"/>
          <w:sz w:val="24"/>
          <w:szCs w:val="24"/>
        </w:rPr>
        <w:t xml:space="preserve">绩效评价（分级开展与汇总）</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按市、区县分级选取验收项目开展绩效评价，评分、审核、整改分级办理；市级汇总全市绩效结果，区县负责本单位与属地项目整改反馈。</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9.</w:t>
      </w:r>
      <w:r>
        <w:rPr>
          <w:rFonts w:hint="eastAsia" w:ascii="仿宋_GB2312" w:hAnsi="仿宋_GB2312" w:eastAsia="仿宋_GB2312" w:cs="仿宋_GB2312"/>
          <w:color w:val="000000"/>
          <w:sz w:val="24"/>
          <w:szCs w:val="24"/>
        </w:rPr>
        <w:t xml:space="preserve">运维费用报送（分级填报与核准）</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市、区县部门分级填报硬件、软件、服务类运维费用，系统分级核算、分级核准；支持历年数据分级查询、清单分级导出。</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10.</w:t>
      </w:r>
      <w:r>
        <w:rPr>
          <w:rFonts w:hint="eastAsia" w:ascii="仿宋_GB2312" w:hAnsi="仿宋_GB2312" w:eastAsia="仿宋_GB2312" w:cs="仿宋_GB2312"/>
          <w:color w:val="000000"/>
          <w:sz w:val="24"/>
          <w:szCs w:val="24"/>
        </w:rPr>
        <w:t xml:space="preserve">管理制度（分级上传与查阅）</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市、区县部门分级上传项目管理制度材料，监管部门按权限分级查阅，作为属地项目与全市项目评价依据。</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11.</w:t>
      </w:r>
      <w:r>
        <w:rPr>
          <w:rFonts w:hint="eastAsia" w:ascii="仿宋_GB2312" w:hAnsi="仿宋_GB2312" w:eastAsia="仿宋_GB2312" w:cs="仿宋_GB2312"/>
          <w:color w:val="000000"/>
          <w:sz w:val="24"/>
          <w:szCs w:val="24"/>
        </w:rPr>
        <w:t xml:space="preserve">项目一张图（全市统览 + 区县分览）</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升级为全市一张图 + 区县分图，市级展示各县市区项目申报、建设、资金、验收全域态势；区县展示本辖区数据，实现分级可视化监管。</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12.</w:t>
      </w:r>
      <w:r>
        <w:rPr>
          <w:rFonts w:hint="eastAsia" w:ascii="仿宋_GB2312" w:hAnsi="仿宋_GB2312" w:eastAsia="仿宋_GB2312" w:cs="仿宋_GB2312"/>
          <w:color w:val="000000"/>
          <w:sz w:val="24"/>
          <w:szCs w:val="24"/>
        </w:rPr>
        <w:t xml:space="preserve">系统管理（分级维护与权限）</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市、区县两级部门分级负责本单位信息系统及项目基础信息的维护管理工作。市级管理员可统览全市相关数据，区县管理员仅负责本辖区数据管理维护，按照省级</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要求实现分级对接与数据同步。结合现有系统管理维护功能，对照省级系统</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标准进一步完善数据项、规范数据内容。</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13.</w:t>
      </w:r>
      <w:r>
        <w:rPr>
          <w:rFonts w:hint="eastAsia" w:ascii="仿宋_GB2312" w:hAnsi="仿宋_GB2312" w:eastAsia="仿宋_GB2312" w:cs="仿宋_GB2312"/>
          <w:color w:val="000000"/>
          <w:sz w:val="24"/>
          <w:szCs w:val="24"/>
        </w:rPr>
        <w:t xml:space="preserve">档案管理（分级归档与查阅）</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项目全流程材料按属地、年度自动分级归档，市、区县用户按权限查阅本辖区及授权范围内项目档案，确保数据安全与权责清晰。</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14.</w:t>
      </w:r>
      <w:r>
        <w:rPr>
          <w:rFonts w:hint="eastAsia" w:ascii="仿宋_GB2312" w:hAnsi="仿宋_GB2312" w:eastAsia="仿宋_GB2312" w:cs="仿宋_GB2312"/>
          <w:color w:val="000000"/>
          <w:sz w:val="24"/>
          <w:szCs w:val="24"/>
        </w:rPr>
        <w:t xml:space="preserve">统计分析（分级统计、汇总上报）</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按市、区县分级生成年度报表、资金分析、资源使用分析，支持分级查询、筛选、导出；市级汇总全市数据并上报省平台。</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15.</w:t>
      </w:r>
      <w:r>
        <w:rPr>
          <w:rFonts w:hint="eastAsia" w:ascii="仿宋_GB2312" w:hAnsi="仿宋_GB2312" w:eastAsia="仿宋_GB2312" w:cs="仿宋_GB2312"/>
          <w:color w:val="000000"/>
          <w:sz w:val="24"/>
          <w:szCs w:val="24"/>
        </w:rPr>
        <w:t xml:space="preserve">专家库（分级使用与统一管理）</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市级统一维护专家信息、落实回避与抽取规则；市、区县分级按需调用专家库，保障项目评审规范统一、属地便捷使用。</w:t>
      </w:r>
      <w:bookmarkStart w:id="198" w:name="heading_23"/>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1.1.2</w:t>
      </w:r>
      <w:r>
        <w:rPr>
          <w:rFonts w:hint="eastAsia" w:ascii="仿宋_GB2312" w:hAnsi="仿宋_GB2312" w:eastAsia="仿宋_GB2312" w:cs="仿宋_GB2312"/>
          <w:sz w:val="24"/>
          <w:szCs w:val="24"/>
        </w:rPr>
        <w:t xml:space="preserve">可视化流程配置中心建设</w:t>
      </w:r>
      <w:bookmarkEnd w:id="198"/>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将原有固化流程拆解为标准化、可配置的独立节点，搭建可视化流程配置中心，实现“市级定标准、区县做适配”，无需修改代码即可完成流程调整，具体功能如下：</w:t>
      </w:r>
      <w:r>
        <w:rPr>
          <w:rFonts w:hint="eastAsia" w:ascii="仿宋_GB2312" w:hAnsi="仿宋_GB2312" w:eastAsia="仿宋_GB2312" w:cs="仿宋_GB2312"/>
          <w:color w:val="000000"/>
          <w:sz w:val="24"/>
          <w:szCs w:val="24"/>
        </w:rPr>
      </w:r>
      <w:r/>
    </w:p>
    <w:p>
      <w:pPr>
        <w:pStyle w:val="753"/>
        <w:ind w:left="0"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流程节点标准化管理</w:t>
      </w:r>
      <w:r>
        <w:rPr>
          <w:rFonts w:hint="eastAsia" w:ascii="仿宋_GB2312" w:hAnsi="仿宋_GB2312" w:eastAsia="仿宋_GB2312" w:cs="仿宋_GB2312"/>
          <w:color w:val="000000"/>
          <w:sz w:val="24"/>
          <w:szCs w:val="24"/>
        </w:rPr>
        <w:t xml:space="preserve">：将项目全流程拆解为标准节点，包括申报、部门初审、业务处室复审、机要保密审核、网信审核、财政审核、</w:t>
      </w:r>
      <w:r>
        <w:rPr>
          <w:rFonts w:hint="eastAsia" w:ascii="仿宋_GB2312" w:hAnsi="仿宋_GB2312" w:eastAsia="仿宋_GB2312" w:cs="仿宋_GB2312"/>
          <w:color w:val="000000"/>
          <w:sz w:val="24"/>
          <w:szCs w:val="24"/>
          <w:lang w:val="en-US" w:eastAsia="zh-CN"/>
        </w:rPr>
        <w:t xml:space="preserve">立项</w:t>
      </w:r>
      <w:r>
        <w:rPr>
          <w:rFonts w:hint="eastAsia" w:ascii="仿宋_GB2312" w:hAnsi="仿宋_GB2312" w:eastAsia="仿宋_GB2312" w:cs="仿宋_GB2312"/>
          <w:color w:val="000000"/>
          <w:sz w:val="24"/>
          <w:szCs w:val="24"/>
        </w:rPr>
        <w:t xml:space="preserve">批复、挂网登记、</w:t>
      </w:r>
      <w:r>
        <w:rPr>
          <w:rFonts w:hint="eastAsia" w:ascii="仿宋_GB2312" w:hAnsi="仿宋_GB2312" w:eastAsia="仿宋_GB2312" w:cs="仿宋_GB2312"/>
          <w:color w:val="000000"/>
          <w:sz w:val="24"/>
          <w:szCs w:val="24"/>
          <w:lang w:val="en-US" w:eastAsia="zh-CN"/>
        </w:rPr>
        <w:t xml:space="preserve">中标登记、</w:t>
      </w:r>
      <w:r>
        <w:rPr>
          <w:rFonts w:hint="eastAsia" w:ascii="仿宋_GB2312" w:hAnsi="仿宋_GB2312" w:eastAsia="仿宋_GB2312" w:cs="仿宋_GB2312"/>
          <w:color w:val="000000"/>
          <w:sz w:val="24"/>
          <w:szCs w:val="24"/>
        </w:rPr>
        <w:t xml:space="preserve">进度报送、变更审核、验收申请、</w:t>
      </w:r>
      <w:r>
        <w:rPr>
          <w:rFonts w:hint="eastAsia" w:ascii="仿宋_GB2312" w:hAnsi="仿宋_GB2312" w:eastAsia="仿宋_GB2312" w:cs="仿宋_GB2312"/>
          <w:color w:val="000000"/>
          <w:sz w:val="24"/>
          <w:szCs w:val="24"/>
          <w:lang w:val="en-US" w:eastAsia="zh-CN"/>
        </w:rPr>
        <w:t xml:space="preserve">验收</w:t>
      </w:r>
      <w:r>
        <w:rPr>
          <w:rFonts w:hint="eastAsia" w:ascii="仿宋_GB2312" w:hAnsi="仿宋_GB2312" w:eastAsia="仿宋_GB2312" w:cs="仿宋_GB2312"/>
          <w:color w:val="000000"/>
          <w:sz w:val="24"/>
          <w:szCs w:val="24"/>
        </w:rPr>
        <w:t xml:space="preserve">审核、支付申请、绩效评价</w:t>
      </w:r>
      <w:r>
        <w:rPr>
          <w:rFonts w:hint="eastAsia" w:ascii="仿宋_GB2312" w:hAnsi="仿宋_GB2312" w:eastAsia="仿宋_GB2312" w:cs="仿宋_GB2312"/>
          <w:color w:val="000000"/>
          <w:sz w:val="24"/>
          <w:szCs w:val="24"/>
          <w:lang w:val="en-US" w:eastAsia="zh-CN"/>
        </w:rPr>
        <w:t xml:space="preserve">等</w:t>
      </w:r>
      <w:r>
        <w:rPr>
          <w:rFonts w:hint="eastAsia" w:ascii="仿宋_GB2312" w:hAnsi="仿宋_GB2312" w:eastAsia="仿宋_GB2312" w:cs="仿宋_GB2312"/>
          <w:color w:val="000000"/>
          <w:sz w:val="24"/>
          <w:szCs w:val="24"/>
        </w:rPr>
        <w:t xml:space="preserve">，每个节点可独立配置、灵活组合。</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标准流程模板预置</w:t>
      </w:r>
      <w:r>
        <w:rPr>
          <w:rFonts w:hint="eastAsia" w:ascii="仿宋_GB2312" w:hAnsi="仿宋_GB2312" w:eastAsia="仿宋_GB2312" w:cs="仿宋_GB2312"/>
          <w:color w:val="000000"/>
          <w:sz w:val="24"/>
          <w:szCs w:val="24"/>
        </w:rPr>
        <w:t xml:space="preserve">：严格对标《南通市市级政务信息化项目管理办法》，预置 3 套市级标准审批模板，分别对应</w:t>
      </w:r>
      <w:r>
        <w:rPr>
          <w:rFonts w:hint="eastAsia" w:ascii="仿宋_GB2312" w:hAnsi="仿宋_GB2312" w:eastAsia="仿宋_GB2312" w:cs="仿宋_GB2312"/>
          <w:b/>
          <w:color w:val="000000"/>
          <w:sz w:val="24"/>
          <w:szCs w:val="24"/>
        </w:rPr>
        <w:t xml:space="preserve">项目金额&lt;300万、</w:t>
      </w:r>
      <w:r>
        <w:rPr>
          <w:rFonts w:hint="eastAsia" w:ascii="仿宋_GB2312" w:hAnsi="仿宋_GB2312" w:eastAsia="仿宋_GB2312" w:cs="仿宋_GB2312"/>
          <w:b/>
          <w:color w:val="000000"/>
          <w:sz w:val="24"/>
          <w:szCs w:val="24"/>
          <w:lang w:eastAsia="zh-CN"/>
        </w:rPr>
        <w:t xml:space="preserve">300万—500万</w:t>
      </w:r>
      <w:r>
        <w:rPr>
          <w:rFonts w:hint="eastAsia" w:ascii="仿宋_GB2312" w:hAnsi="仿宋_GB2312" w:eastAsia="仿宋_GB2312" w:cs="仿宋_GB2312"/>
          <w:b/>
          <w:color w:val="000000"/>
          <w:sz w:val="24"/>
          <w:szCs w:val="24"/>
        </w:rPr>
        <w:t xml:space="preserve">、&gt;500万</w:t>
      </w:r>
      <w:r>
        <w:rPr>
          <w:rFonts w:hint="eastAsia" w:ascii="仿宋_GB2312" w:hAnsi="仿宋_GB2312" w:eastAsia="仿宋_GB2312" w:cs="仿宋_GB2312"/>
          <w:color w:val="000000"/>
          <w:sz w:val="24"/>
          <w:szCs w:val="24"/>
        </w:rPr>
        <w:t xml:space="preserve">三种场景，明确各场景的必填节点、审批顺序、并联审核要求，区县可基于标准模板进行适配调整，不得删减核心监管节点。</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可视化流程配置</w:t>
      </w:r>
      <w:r>
        <w:rPr>
          <w:rFonts w:hint="eastAsia" w:ascii="仿宋_GB2312" w:hAnsi="仿宋_GB2312" w:eastAsia="仿宋_GB2312" w:cs="仿宋_GB2312"/>
          <w:color w:val="000000"/>
          <w:sz w:val="24"/>
          <w:szCs w:val="24"/>
        </w:rPr>
        <w:t xml:space="preserve">：提供拖拽式可视化流程配置页面，支持对流程节点的新增、删除、排序，支持为每个节点配置办理角色、办理权限、流转条件、超时规则、提醒方式、必填材料；支持流程版本管理与历史回溯，流程变更全程留痕、可追溯。</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条件流转规则配置</w:t>
      </w:r>
      <w:r>
        <w:rPr>
          <w:rFonts w:hint="eastAsia" w:ascii="仿宋_GB2312" w:hAnsi="仿宋_GB2312" w:eastAsia="仿宋_GB2312" w:cs="仿宋_GB2312"/>
          <w:color w:val="000000"/>
          <w:sz w:val="24"/>
          <w:szCs w:val="24"/>
        </w:rPr>
        <w:t xml:space="preserve">：支持按项目金额、项目类型、建设单位、所属区域等条件，设置差异化的审批链路；支持设置并联审核、串行审核、会签、或签等多种审批模式，满足市县两级差异化管理需求。</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主动撤回功能优化</w:t>
      </w:r>
      <w:r>
        <w:rPr>
          <w:rFonts w:hint="eastAsia" w:ascii="仿宋_GB2312" w:hAnsi="仿宋_GB2312" w:eastAsia="仿宋_GB2312" w:cs="仿宋_GB2312"/>
          <w:color w:val="000000"/>
          <w:sz w:val="24"/>
          <w:szCs w:val="24"/>
        </w:rPr>
        <w:t xml:space="preserve">：在项目申报、验收申请、支付申请等关键提交环节，新增主动撤回功能，用户在审核人员未开始办理前，可主动撤回申请进行修改，修改完成后可重新提交，撤回操作全程留痕。</w:t>
      </w:r>
      <w:r>
        <w:rPr>
          <w:rFonts w:hint="eastAsia" w:ascii="仿宋_GB2312" w:hAnsi="仿宋_GB2312" w:eastAsia="仿宋_GB2312" w:cs="仿宋_GB2312"/>
          <w:color w:val="000000"/>
          <w:sz w:val="24"/>
          <w:szCs w:val="24"/>
        </w:rPr>
      </w:r>
      <w:r/>
    </w:p>
    <w:p>
      <w:pPr>
        <w:pStyle w:val="757"/>
        <w:spacing w:before="0" w:after="0" w:line="240" w:lineRule="auto"/>
        <w:rPr>
          <w:rFonts w:hint="eastAsia" w:ascii="仿宋_GB2312" w:hAnsi="仿宋_GB2312" w:eastAsia="仿宋_GB2312" w:cs="仿宋_GB2312"/>
          <w:sz w:val="24"/>
          <w:szCs w:val="24"/>
        </w:rPr>
      </w:pPr>
      <w:r/>
      <w:bookmarkStart w:id="199" w:name="heading_25"/>
      <w:r>
        <w:rPr>
          <w:rFonts w:hint="eastAsia" w:ascii="仿宋_GB2312" w:hAnsi="仿宋_GB2312" w:eastAsia="仿宋_GB2312" w:cs="仿宋_GB2312"/>
          <w:sz w:val="24"/>
          <w:szCs w:val="24"/>
          <w:lang w:val="en-US" w:eastAsia="zh-CN"/>
        </w:rPr>
        <w:t xml:space="preserve">1.1.3标准化</w:t>
      </w:r>
      <w:r>
        <w:rPr>
          <w:rFonts w:hint="eastAsia" w:ascii="仿宋_GB2312" w:hAnsi="仿宋_GB2312" w:eastAsia="仿宋_GB2312" w:cs="仿宋_GB2312"/>
          <w:sz w:val="24"/>
          <w:szCs w:val="24"/>
        </w:rPr>
        <w:t xml:space="preserve">数据导入</w:t>
      </w:r>
      <w:r>
        <w:rPr>
          <w:rFonts w:hint="eastAsia" w:ascii="仿宋_GB2312" w:hAnsi="仿宋_GB2312" w:eastAsia="仿宋_GB2312" w:cs="仿宋_GB2312"/>
          <w:sz w:val="24"/>
          <w:szCs w:val="24"/>
          <w:lang w:val="en-US" w:eastAsia="zh-CN"/>
        </w:rPr>
        <w:t xml:space="preserve">功能</w:t>
      </w:r>
      <w:bookmarkEnd w:id="199"/>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开发标准化数据导入</w:t>
      </w:r>
      <w:r>
        <w:rPr>
          <w:rFonts w:hint="eastAsia" w:ascii="仿宋_GB2312" w:hAnsi="仿宋_GB2312" w:eastAsia="仿宋_GB2312" w:cs="仿宋_GB2312"/>
          <w:color w:val="000000"/>
          <w:sz w:val="24"/>
          <w:szCs w:val="24"/>
          <w:lang w:val="en-US" w:eastAsia="zh-CN"/>
        </w:rPr>
        <w:t xml:space="preserve">功能</w:t>
      </w:r>
      <w:r>
        <w:rPr>
          <w:rFonts w:hint="eastAsia" w:ascii="仿宋_GB2312" w:hAnsi="仿宋_GB2312" w:eastAsia="仿宋_GB2312" w:cs="仿宋_GB2312"/>
          <w:color w:val="000000"/>
          <w:sz w:val="24"/>
          <w:szCs w:val="24"/>
        </w:rPr>
        <w:t xml:space="preserve">，支持区县通过</w:t>
      </w:r>
      <w:r>
        <w:rPr>
          <w:rFonts w:hint="eastAsia" w:ascii="仿宋_GB2312" w:hAnsi="仿宋_GB2312" w:eastAsia="仿宋_GB2312" w:cs="仿宋_GB2312"/>
          <w:color w:val="000000"/>
          <w:sz w:val="24"/>
          <w:szCs w:val="24"/>
          <w:lang w:val="en-US" w:eastAsia="zh-CN"/>
        </w:rPr>
        <w:t xml:space="preserve">标准化接口接入或</w:t>
      </w:r>
      <w:r>
        <w:rPr>
          <w:rFonts w:hint="eastAsia" w:ascii="仿宋_GB2312" w:hAnsi="仿宋_GB2312" w:eastAsia="仿宋_GB2312" w:cs="仿宋_GB2312"/>
          <w:color w:val="000000"/>
          <w:sz w:val="24"/>
          <w:szCs w:val="24"/>
        </w:rPr>
        <w:t xml:space="preserve">Excel文件批量导入项目信息、系统资产信息、档案材料，具体功能如下：</w:t>
      </w:r>
      <w:r>
        <w:rPr>
          <w:rFonts w:hint="eastAsia" w:ascii="仿宋_GB2312" w:hAnsi="仿宋_GB2312" w:eastAsia="仿宋_GB2312" w:cs="仿宋_GB2312"/>
          <w:color w:val="000000"/>
          <w:sz w:val="24"/>
          <w:szCs w:val="24"/>
        </w:rPr>
      </w:r>
      <w:r/>
    </w:p>
    <w:p>
      <w:pPr>
        <w:pStyle w:val="753"/>
        <w:numPr>
          <w:ilvl w:val="0"/>
          <w:numId w:val="0"/>
        </w:numPr>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提供标准化导入模板，严格对标省级“一本账”数据标准设置必填字段，确保导入数据符合规范要求。</w:t>
      </w:r>
      <w:r>
        <w:rPr>
          <w:rFonts w:hint="eastAsia" w:ascii="仿宋_GB2312" w:hAnsi="仿宋_GB2312" w:eastAsia="仿宋_GB2312" w:cs="仿宋_GB2312"/>
          <w:color w:val="000000"/>
          <w:sz w:val="24"/>
          <w:szCs w:val="24"/>
        </w:rPr>
      </w:r>
      <w:r/>
    </w:p>
    <w:p>
      <w:pPr>
        <w:pStyle w:val="753"/>
        <w:numPr>
          <w:ilvl w:val="0"/>
          <w:numId w:val="0"/>
        </w:numPr>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内置数据自动校验规则，导入时自动校验数据完整性、格式规范性、逻辑一致性，对不合格数据标注错误原因，支持批量修改后重新导入。</w:t>
      </w:r>
      <w:r>
        <w:rPr>
          <w:rFonts w:hint="eastAsia" w:ascii="仿宋_GB2312" w:hAnsi="仿宋_GB2312" w:eastAsia="仿宋_GB2312" w:cs="仿宋_GB2312"/>
          <w:color w:val="000000"/>
          <w:sz w:val="24"/>
          <w:szCs w:val="24"/>
        </w:rPr>
      </w:r>
      <w:r/>
    </w:p>
    <w:p>
      <w:pPr>
        <w:pStyle w:val="753"/>
        <w:numPr>
          <w:ilvl w:val="0"/>
          <w:numId w:val="0"/>
        </w:numPr>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支持项目档案材料批量上传与自动归档，实现区县项目全量纳入平台统一管理。</w:t>
      </w:r>
      <w:r>
        <w:rPr>
          <w:rFonts w:hint="eastAsia" w:ascii="仿宋_GB2312" w:hAnsi="仿宋_GB2312" w:eastAsia="仿宋_GB2312" w:cs="仿宋_GB2312"/>
          <w:color w:val="000000"/>
          <w:sz w:val="24"/>
          <w:szCs w:val="24"/>
        </w:rPr>
      </w:r>
      <w:r/>
    </w:p>
    <w:p>
      <w:pPr>
        <w:pStyle w:val="757"/>
        <w:spacing w:before="0" w:after="0"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1.1.4</w:t>
      </w:r>
      <w:r>
        <w:rPr>
          <w:rFonts w:hint="eastAsia" w:ascii="仿宋_GB2312" w:hAnsi="仿宋_GB2312" w:eastAsia="仿宋_GB2312" w:cs="仿宋_GB2312"/>
          <w:sz w:val="24"/>
          <w:szCs w:val="24"/>
        </w:rPr>
        <w:t xml:space="preserve">“报表组件”调用</w:t>
      </w:r>
      <w:r>
        <w:rPr>
          <w:rFonts w:hint="eastAsia" w:ascii="仿宋_GB2312" w:hAnsi="仿宋_GB2312" w:eastAsia="仿宋_GB2312" w:cs="仿宋_GB2312"/>
          <w:sz w:val="24"/>
          <w:szCs w:val="24"/>
        </w:rPr>
      </w:r>
      <w:r/>
    </w:p>
    <w:p>
      <w:pPr>
        <w:pStyle w:val="753"/>
        <w:numPr>
          <w:ilvl w:val="0"/>
          <w:numId w:val="0"/>
        </w:numPr>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调用市“组件平台”中的报表组件，实现平台现有的统计分析功能，并支持分级权限查询。</w:t>
      </w:r>
      <w:r>
        <w:rPr>
          <w:rFonts w:hint="eastAsia" w:ascii="仿宋_GB2312" w:hAnsi="仿宋_GB2312" w:eastAsia="仿宋_GB2312" w:cs="仿宋_GB2312"/>
          <w:color w:val="000000"/>
          <w:sz w:val="24"/>
          <w:szCs w:val="24"/>
        </w:rPr>
      </w:r>
      <w:r/>
    </w:p>
    <w:p>
      <w:pPr>
        <w:pStyle w:val="756"/>
        <w:spacing w:before="0" w:after="0" w:line="240" w:lineRule="auto"/>
        <w:rPr>
          <w:rFonts w:hint="eastAsia" w:ascii="仿宋_GB2312" w:hAnsi="仿宋_GB2312" w:eastAsia="仿宋_GB2312" w:cs="仿宋_GB2312"/>
          <w:sz w:val="24"/>
          <w:szCs w:val="24"/>
        </w:rPr>
      </w:pPr>
      <w:r/>
      <w:bookmarkStart w:id="200" w:name="_Toc4284"/>
      <w:r/>
      <w:bookmarkStart w:id="201" w:name="heading_26"/>
      <w:r>
        <w:rPr>
          <w:rFonts w:hint="eastAsia" w:ascii="仿宋_GB2312" w:hAnsi="仿宋_GB2312" w:eastAsia="仿宋_GB2312" w:cs="仿宋_GB2312"/>
          <w:sz w:val="24"/>
          <w:szCs w:val="24"/>
          <w:lang w:val="en-US" w:eastAsia="zh-CN"/>
        </w:rPr>
        <w:t xml:space="preserve">1.2</w:t>
      </w:r>
      <w:bookmarkEnd w:id="200"/>
      <w:r/>
      <w:bookmarkEnd w:id="201"/>
      <w:r>
        <w:rPr>
          <w:rFonts w:hint="eastAsia" w:ascii="仿宋_GB2312" w:hAnsi="仿宋_GB2312" w:eastAsia="仿宋_GB2312" w:cs="仿宋_GB2312"/>
          <w:sz w:val="24"/>
          <w:szCs w:val="24"/>
        </w:rPr>
        <w:t xml:space="preserve">省级平台对接与</w:t>
      </w:r>
      <w:r>
        <w:rPr>
          <w:rFonts w:hint="eastAsia" w:ascii="仿宋_GB2312" w:hAnsi="仿宋_GB2312" w:eastAsia="仿宋_GB2312" w:cs="仿宋_GB2312"/>
          <w:sz w:val="24"/>
          <w:szCs w:val="24"/>
          <w:lang w:val="en-US" w:eastAsia="zh-CN"/>
        </w:rPr>
        <w:t xml:space="preserve">项目系统“</w:t>
      </w:r>
      <w:r>
        <w:rPr>
          <w:rFonts w:hint="eastAsia" w:ascii="仿宋_GB2312" w:hAnsi="仿宋_GB2312" w:eastAsia="仿宋_GB2312" w:cs="仿宋_GB2312"/>
          <w:sz w:val="24"/>
          <w:szCs w:val="24"/>
        </w:rPr>
        <w:t xml:space="preserve">一本账</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建设</w:t>
      </w:r>
      <w:r>
        <w:rPr>
          <w:rFonts w:hint="eastAsia" w:ascii="仿宋_GB2312" w:hAnsi="仿宋_GB2312" w:eastAsia="仿宋_GB2312" w:cs="仿宋_GB2312"/>
          <w:sz w:val="24"/>
          <w:szCs w:val="24"/>
        </w:rPr>
      </w:r>
      <w:r/>
    </w:p>
    <w:p>
      <w:pPr>
        <w:pStyle w:val="753"/>
        <w:ind w:firstLine="480"/>
        <w:spacing w:line="240" w:lineRule="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 xml:space="preserve">严格对标《“苏政源”数字资源底座省市协同建设方案》要求，完成与省级平台的全面对接，建成符合省级标准的项目和系统“一本账”，实现省市标准统一、数据贯通、业务协同。</w:t>
      </w:r>
      <w:r>
        <w:rPr>
          <w:rFonts w:hint="eastAsia" w:ascii="仿宋_GB2312" w:hAnsi="仿宋_GB2312" w:eastAsia="仿宋_GB2312" w:cs="仿宋_GB2312"/>
          <w:sz w:val="24"/>
          <w:szCs w:val="24"/>
          <w:lang w:val="en-US" w:eastAsia="zh-CN"/>
        </w:rPr>
      </w:r>
      <w:r/>
    </w:p>
    <w:p>
      <w:pPr>
        <w:pStyle w:val="757"/>
        <w:spacing w:before="0" w:after="0" w:line="240" w:lineRule="auto"/>
        <w:rPr>
          <w:rFonts w:hint="eastAsia" w:ascii="仿宋_GB2312" w:hAnsi="仿宋_GB2312" w:eastAsia="仿宋_GB2312" w:cs="仿宋_GB2312"/>
          <w:sz w:val="24"/>
          <w:szCs w:val="24"/>
          <w:lang w:val="en-US" w:eastAsia="zh-CN"/>
        </w:rPr>
      </w:pPr>
      <w:r/>
      <w:bookmarkStart w:id="202" w:name="heading_27"/>
      <w:r>
        <w:rPr>
          <w:rFonts w:hint="eastAsia" w:ascii="仿宋_GB2312" w:hAnsi="仿宋_GB2312" w:eastAsia="仿宋_GB2312" w:cs="仿宋_GB2312"/>
          <w:sz w:val="24"/>
          <w:szCs w:val="24"/>
          <w:lang w:val="en-US" w:eastAsia="zh-CN"/>
        </w:rPr>
        <w:t xml:space="preserve">1.2.1</w:t>
      </w:r>
      <w:bookmarkEnd w:id="202"/>
      <w:r>
        <w:rPr>
          <w:rFonts w:hint="eastAsia" w:ascii="仿宋_GB2312" w:hAnsi="仿宋_GB2312" w:eastAsia="仿宋_GB2312" w:cs="仿宋_GB2312"/>
          <w:sz w:val="24"/>
          <w:szCs w:val="24"/>
          <w:lang w:val="en-US" w:eastAsia="zh-CN"/>
        </w:rPr>
        <w:t xml:space="preserve">体系标准化接口</w:t>
      </w:r>
      <w:r>
        <w:rPr>
          <w:rFonts w:hint="eastAsia" w:ascii="仿宋_GB2312" w:hAnsi="仿宋_GB2312" w:eastAsia="仿宋_GB2312" w:cs="仿宋_GB2312"/>
          <w:sz w:val="24"/>
          <w:szCs w:val="24"/>
          <w:lang w:val="en-US" w:eastAsia="zh-CN"/>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严格按照“苏政源”平台省市协同建设要求，实现与省级平台无缝融合，具体如下：</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统一身份认证对接</w:t>
      </w:r>
      <w:r>
        <w:rPr>
          <w:rFonts w:hint="eastAsia" w:ascii="仿宋_GB2312" w:hAnsi="仿宋_GB2312" w:eastAsia="仿宋_GB2312" w:cs="仿宋_GB2312"/>
          <w:color w:val="000000"/>
          <w:sz w:val="24"/>
          <w:szCs w:val="24"/>
        </w:rPr>
        <w:t xml:space="preserve">：采用OAuth2.0协议对接“苏政源”统一认证平台，向省级平台申请获取唯一AppKey和AppSecret作为身份标识；采用国密算法对请求参数进行加密解密，确保身份认证安全；实现单点登录与统一登出，用户通过“苏政源”平台登录后，可一键跳转至本平台，无需重复登录，一端退出则两端会话同步失效。</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组织架构同步对接</w:t>
      </w:r>
      <w:r>
        <w:rPr>
          <w:rFonts w:hint="eastAsia" w:ascii="仿宋_GB2312" w:hAnsi="仿宋_GB2312" w:eastAsia="仿宋_GB2312" w:cs="仿宋_GB2312"/>
          <w:color w:val="000000"/>
          <w:sz w:val="24"/>
          <w:szCs w:val="24"/>
        </w:rPr>
        <w:t xml:space="preserve">：实现组织架构全量初始化与增量自动同步，每日凌晨自动同步全量组织架构数据，实时同步人员新增、调整、离职等增量数据；同步过程严格遵循省级加密要求，使用指定密钥对请求参数进行加密，确保数据传输安全。</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待办与消息互通对接</w:t>
      </w:r>
      <w:r>
        <w:rPr>
          <w:rFonts w:hint="eastAsia" w:ascii="仿宋_GB2312" w:hAnsi="仿宋_GB2312" w:eastAsia="仿宋_GB2312" w:cs="仿宋_GB2312"/>
          <w:color w:val="000000"/>
          <w:sz w:val="24"/>
          <w:szCs w:val="24"/>
        </w:rPr>
        <w:t xml:space="preserve">：完成消息提醒与待办提醒接口对接，实时将平台内的项目审批待办、预警提醒等信息推送至“苏政源”平台</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省级项目与系统管理平台数据级联</w:t>
      </w:r>
      <w:r>
        <w:rPr>
          <w:rFonts w:hint="eastAsia" w:ascii="仿宋_GB2312" w:hAnsi="仿宋_GB2312" w:eastAsia="仿宋_GB2312" w:cs="仿宋_GB2312"/>
          <w:color w:val="000000"/>
          <w:sz w:val="24"/>
          <w:szCs w:val="24"/>
        </w:rPr>
        <w:t xml:space="preserve">：严格按照省级分建模式要求，实现与省级项目与系统管理平台的数据对接，市级项目审批、建设、验收、运维全流程数据按要求自动上报</w:t>
      </w:r>
      <w:r>
        <w:rPr>
          <w:rFonts w:hint="eastAsia" w:ascii="仿宋_GB2312" w:hAnsi="仿宋_GB2312" w:eastAsia="仿宋_GB2312" w:cs="仿宋_GB2312"/>
          <w:color w:val="000000"/>
          <w:sz w:val="24"/>
          <w:szCs w:val="24"/>
          <w:lang w:val="en-US" w:eastAsia="zh-CN"/>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r>
      <w:r/>
    </w:p>
    <w:p>
      <w:pPr>
        <w:pStyle w:val="757"/>
        <w:spacing w:before="0" w:after="0" w:line="240" w:lineRule="auto"/>
        <w:rPr>
          <w:rFonts w:hint="eastAsia" w:ascii="仿宋_GB2312" w:hAnsi="仿宋_GB2312" w:eastAsia="仿宋_GB2312" w:cs="仿宋_GB2312"/>
          <w:sz w:val="24"/>
          <w:szCs w:val="24"/>
        </w:rPr>
      </w:pPr>
      <w:r/>
      <w:bookmarkStart w:id="203" w:name="heading_28"/>
      <w:r>
        <w:rPr>
          <w:rFonts w:hint="eastAsia" w:ascii="仿宋_GB2312" w:hAnsi="仿宋_GB2312" w:eastAsia="仿宋_GB2312" w:cs="仿宋_GB2312"/>
          <w:sz w:val="24"/>
          <w:szCs w:val="24"/>
          <w:lang w:val="en-US" w:eastAsia="zh-CN"/>
        </w:rPr>
        <w:t xml:space="preserve">1.2.</w:t>
      </w:r>
      <w:r>
        <w:rPr>
          <w:rFonts w:hint="eastAsia" w:ascii="仿宋_GB2312" w:hAnsi="仿宋_GB2312" w:eastAsia="仿宋_GB2312" w:cs="仿宋_GB2312"/>
          <w:sz w:val="24"/>
          <w:szCs w:val="24"/>
        </w:rPr>
        <w:t xml:space="preserve">2 </w:t>
      </w:r>
      <w:r>
        <w:rPr>
          <w:rFonts w:hint="eastAsia" w:ascii="仿宋_GB2312" w:hAnsi="仿宋_GB2312" w:eastAsia="仿宋_GB2312" w:cs="仿宋_GB2312"/>
          <w:sz w:val="24"/>
          <w:szCs w:val="24"/>
          <w:lang w:val="en-US" w:eastAsia="zh-CN"/>
        </w:rPr>
        <w:t xml:space="preserve">项目系统</w:t>
      </w:r>
      <w:r>
        <w:rPr>
          <w:rFonts w:hint="eastAsia" w:ascii="仿宋_GB2312" w:hAnsi="仿宋_GB2312" w:eastAsia="仿宋_GB2312" w:cs="仿宋_GB2312"/>
          <w:sz w:val="24"/>
          <w:szCs w:val="24"/>
        </w:rPr>
        <w:t xml:space="preserve">“一本账”建设</w:t>
      </w:r>
      <w:bookmarkEnd w:id="203"/>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严格对标省级数字资源“一本账”建设要求，升级完善项目</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、系统</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两大核心模块，实现与省级标准完全统一、数据自动上报，具体如下：</w:t>
      </w:r>
      <w:r>
        <w:rPr>
          <w:rFonts w:hint="eastAsia" w:ascii="仿宋_GB2312" w:hAnsi="仿宋_GB2312" w:eastAsia="仿宋_GB2312" w:cs="仿宋_GB2312"/>
          <w:color w:val="000000"/>
          <w:sz w:val="24"/>
          <w:szCs w:val="24"/>
        </w:rPr>
      </w:r>
      <w:r/>
    </w:p>
    <w:p>
      <w:pPr>
        <w:pStyle w:val="758"/>
        <w:rPr>
          <w:rFonts w:hint="eastAsia" w:ascii="仿宋_GB2312" w:hAnsi="仿宋_GB2312" w:eastAsia="仿宋_GB2312" w:cs="仿宋_GB2312"/>
          <w:sz w:val="24"/>
          <w:szCs w:val="24"/>
        </w:rPr>
      </w:pPr>
      <w:r/>
      <w:bookmarkStart w:id="204" w:name="heading_29"/>
      <w:r>
        <w:rPr>
          <w:rFonts w:hint="eastAsia" w:ascii="仿宋_GB2312" w:hAnsi="仿宋_GB2312" w:eastAsia="仿宋_GB2312" w:cs="仿宋_GB2312"/>
          <w:sz w:val="24"/>
          <w:szCs w:val="24"/>
          <w:lang w:val="en-US" w:eastAsia="zh-CN"/>
        </w:rPr>
        <w:t xml:space="preserve">1.2.2.1</w:t>
      </w:r>
      <w:r>
        <w:rPr>
          <w:rFonts w:hint="eastAsia" w:ascii="仿宋_GB2312" w:hAnsi="仿宋_GB2312" w:eastAsia="仿宋_GB2312" w:cs="仿宋_GB2312"/>
          <w:sz w:val="24"/>
          <w:szCs w:val="24"/>
        </w:rPr>
        <w:t xml:space="preserve">项目</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一本账</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升级</w:t>
      </w:r>
      <w:bookmarkEnd w:id="204"/>
      <w:r>
        <w:rPr>
          <w:rFonts w:hint="eastAsia" w:ascii="仿宋_GB2312" w:hAnsi="仿宋_GB2312" w:eastAsia="仿宋_GB2312" w:cs="仿宋_GB2312"/>
          <w:sz w:val="24"/>
          <w:szCs w:val="24"/>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数据模型标准化改造：严格对标省级项目</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必填指标（项目编号、项目名称、项目类型、申报单位、申报单位编号、项目状态、项目阶段、建设单位、申报时间、开工时间、竣工时间、资金来源、所属区划编码</w:t>
      </w:r>
      <w:r>
        <w:rPr>
          <w:rFonts w:hint="eastAsia" w:ascii="仿宋_GB2312" w:hAnsi="仿宋_GB2312" w:eastAsia="仿宋_GB2312" w:cs="仿宋_GB2312"/>
          <w:color w:val="000000"/>
          <w:sz w:val="24"/>
          <w:szCs w:val="24"/>
          <w:lang w:val="en-US" w:eastAsia="zh-CN"/>
        </w:rPr>
        <w:t xml:space="preserve">等</w:t>
      </w:r>
      <w:r>
        <w:rPr>
          <w:rFonts w:hint="eastAsia" w:ascii="仿宋_GB2312" w:hAnsi="仿宋_GB2312" w:eastAsia="仿宋_GB2312" w:cs="仿宋_GB2312"/>
          <w:color w:val="000000"/>
          <w:sz w:val="24"/>
          <w:szCs w:val="24"/>
        </w:rPr>
        <w:t xml:space="preserve">），全面优化现有数据模型，补齐缺失字段、统一编码规则、规范统计口径，确保与省级标准完全一致。</w:t>
      </w:r>
      <w:r>
        <w:rPr>
          <w:rFonts w:hint="eastAsia" w:ascii="仿宋_GB2312" w:hAnsi="仿宋_GB2312" w:eastAsia="仿宋_GB2312" w:cs="仿宋_GB2312"/>
          <w:color w:val="000000"/>
          <w:sz w:val="24"/>
          <w:szCs w:val="24"/>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全生命周期数据自动归集：实现项目从申报、立项、建设、验收到运维、绩效评价全流程数据自动归集，无需人工填报，确保数据实时、准确、完整。</w:t>
      </w:r>
      <w:r>
        <w:rPr>
          <w:rFonts w:hint="eastAsia" w:ascii="仿宋_GB2312" w:hAnsi="仿宋_GB2312" w:eastAsia="仿宋_GB2312" w:cs="仿宋_GB2312"/>
          <w:color w:val="000000"/>
          <w:sz w:val="24"/>
          <w:szCs w:val="24"/>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数据质量自动校验：内置省级数据校验规则，在数据上报前自动开展完整性、规范性、逻辑性校验，对不合格数据自动预警并提示修正，确保上报数据合格率100%。</w:t>
      </w:r>
      <w:r>
        <w:rPr>
          <w:rFonts w:hint="eastAsia" w:ascii="仿宋_GB2312" w:hAnsi="仿宋_GB2312" w:eastAsia="仿宋_GB2312" w:cs="仿宋_GB2312"/>
          <w:color w:val="000000"/>
          <w:sz w:val="24"/>
          <w:szCs w:val="24"/>
        </w:rPr>
      </w:r>
      <w:r/>
    </w:p>
    <w:p>
      <w:pPr>
        <w:pStyle w:val="758"/>
        <w:rPr>
          <w:rFonts w:hint="eastAsia" w:ascii="仿宋_GB2312" w:hAnsi="仿宋_GB2312" w:eastAsia="仿宋_GB2312" w:cs="仿宋_GB2312"/>
          <w:sz w:val="24"/>
          <w:szCs w:val="24"/>
        </w:rPr>
      </w:pPr>
      <w:r/>
      <w:bookmarkStart w:id="205" w:name="heading_30"/>
      <w:r>
        <w:rPr>
          <w:rFonts w:hint="eastAsia" w:ascii="仿宋_GB2312" w:hAnsi="仿宋_GB2312" w:eastAsia="仿宋_GB2312" w:cs="仿宋_GB2312"/>
          <w:sz w:val="24"/>
          <w:szCs w:val="24"/>
          <w:lang w:val="en-US" w:eastAsia="zh-CN"/>
        </w:rPr>
        <w:t xml:space="preserve">1.2.2.2</w:t>
      </w:r>
      <w:r>
        <w:rPr>
          <w:rFonts w:hint="eastAsia" w:ascii="仿宋_GB2312" w:hAnsi="仿宋_GB2312" w:eastAsia="仿宋_GB2312" w:cs="仿宋_GB2312"/>
          <w:sz w:val="24"/>
          <w:szCs w:val="24"/>
        </w:rPr>
        <w:t xml:space="preserve">系统</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一本账</w:t>
      </w:r>
      <w:r>
        <w:rPr>
          <w:rFonts w:hint="eastAsia" w:ascii="仿宋_GB2312" w:hAnsi="仿宋_GB2312" w:eastAsia="仿宋_GB2312" w:cs="仿宋_GB2312"/>
          <w:sz w:val="24"/>
          <w:szCs w:val="24"/>
          <w:lang w:eastAsia="zh-CN"/>
        </w:rPr>
        <w:t xml:space="preserve">”</w:t>
      </w:r>
      <w:r>
        <w:rPr>
          <w:rFonts w:hint="eastAsia" w:ascii="仿宋_GB2312" w:hAnsi="仿宋_GB2312" w:eastAsia="仿宋_GB2312" w:cs="仿宋_GB2312"/>
          <w:sz w:val="24"/>
          <w:szCs w:val="24"/>
        </w:rPr>
        <w:t xml:space="preserve">升级</w:t>
      </w:r>
      <w:bookmarkEnd w:id="205"/>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针对现有平台“重项目、轻系统”的问题，全面升级系统管理模块，建成符合省级标准的系统</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，具体如下：</w:t>
      </w:r>
      <w:r>
        <w:rPr>
          <w:rFonts w:hint="eastAsia" w:ascii="仿宋_GB2312" w:hAnsi="仿宋_GB2312" w:eastAsia="仿宋_GB2312" w:cs="仿宋_GB2312"/>
          <w:color w:val="000000"/>
          <w:sz w:val="24"/>
          <w:szCs w:val="24"/>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数据模型标准化改造：严格对标省级系统</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必填指标（信息系统编码、信息系统名称、责任单位、责任单位编号、系统功能描述、功能点清单、关联项目名称、关联项目编号、是否本部门自建、承建单位、建设模式、系统类型、等保级别、覆盖层级、系统服务对象、部署位置、承载网络、是否需要编目、是否已编目、系统负责人、联系方式、访问地址、是否有移动端应用、所属区划编码</w:t>
      </w:r>
      <w:r>
        <w:rPr>
          <w:rFonts w:hint="eastAsia" w:ascii="仿宋_GB2312" w:hAnsi="仿宋_GB2312" w:eastAsia="仿宋_GB2312" w:cs="仿宋_GB2312"/>
          <w:color w:val="000000"/>
          <w:sz w:val="24"/>
          <w:szCs w:val="24"/>
          <w:lang w:val="en-US" w:eastAsia="zh-CN"/>
        </w:rPr>
        <w:t xml:space="preserve">等</w:t>
      </w:r>
      <w:r>
        <w:rPr>
          <w:rFonts w:hint="eastAsia" w:ascii="仿宋_GB2312" w:hAnsi="仿宋_GB2312" w:eastAsia="仿宋_GB2312" w:cs="仿宋_GB2312"/>
          <w:color w:val="000000"/>
          <w:sz w:val="24"/>
          <w:szCs w:val="24"/>
        </w:rPr>
        <w:t xml:space="preserve">），全面补齐缺失字段，规范系统信息采集标准。</w:t>
      </w:r>
      <w:r>
        <w:rPr>
          <w:rFonts w:hint="eastAsia" w:ascii="仿宋_GB2312" w:hAnsi="仿宋_GB2312" w:eastAsia="仿宋_GB2312" w:cs="仿宋_GB2312"/>
          <w:color w:val="000000"/>
          <w:sz w:val="24"/>
          <w:szCs w:val="24"/>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“项目</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系统”关联映射：建立项目与系统的强关联关系，一个项目可关联多个系统，实现 “项目建设</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系统上线</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运行</w:t>
      </w:r>
      <w:r>
        <w:rPr>
          <w:rFonts w:hint="eastAsia" w:ascii="仿宋_GB2312" w:hAnsi="仿宋_GB2312" w:eastAsia="仿宋_GB2312" w:cs="仿宋_GB2312"/>
          <w:color w:val="000000"/>
          <w:sz w:val="24"/>
          <w:szCs w:val="24"/>
          <w:lang w:val="en-US" w:eastAsia="zh-CN"/>
        </w:rPr>
        <w:t xml:space="preserve">运维－</w:t>
      </w:r>
      <w:r>
        <w:rPr>
          <w:rFonts w:hint="eastAsia" w:ascii="仿宋_GB2312" w:hAnsi="仿宋_GB2312" w:eastAsia="仿宋_GB2312" w:cs="仿宋_GB2312"/>
          <w:color w:val="000000"/>
          <w:sz w:val="24"/>
          <w:szCs w:val="24"/>
        </w:rPr>
        <w:t xml:space="preserve">下线停用” 全生命周期闭环管理，清晰掌握每个系统的建设来源、资金投入、运行</w:t>
      </w:r>
      <w:r>
        <w:rPr>
          <w:rFonts w:hint="eastAsia" w:ascii="仿宋_GB2312" w:hAnsi="仿宋_GB2312" w:eastAsia="仿宋_GB2312" w:cs="仿宋_GB2312"/>
          <w:color w:val="000000"/>
          <w:sz w:val="24"/>
          <w:szCs w:val="24"/>
          <w:lang w:val="en-US" w:eastAsia="zh-CN"/>
        </w:rPr>
        <w:t xml:space="preserve">状态</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highlight w:val="yellow"/>
        </w:rPr>
      </w:pPr>
      <w:r>
        <w:rPr>
          <w:rFonts w:hint="eastAsia" w:ascii="仿宋_GB2312" w:hAnsi="仿宋_GB2312" w:eastAsia="仿宋_GB2312" w:cs="仿宋_GB2312"/>
          <w:color w:val="000000"/>
          <w:sz w:val="24"/>
          <w:szCs w:val="24"/>
        </w:rPr>
        <w:t xml:space="preserve">系统全生命周期管理：</w:t>
      </w:r>
      <w:r>
        <w:rPr>
          <w:rFonts w:hint="eastAsia" w:ascii="仿宋_GB2312" w:hAnsi="仿宋_GB2312" w:eastAsia="仿宋_GB2312" w:cs="仿宋_GB2312"/>
          <w:color w:val="000000"/>
          <w:sz w:val="24"/>
          <w:szCs w:val="24"/>
          <w:lang w:val="en-US" w:eastAsia="zh-CN"/>
        </w:rPr>
        <w:t xml:space="preserve">优化</w:t>
      </w:r>
      <w:r>
        <w:rPr>
          <w:rFonts w:hint="eastAsia" w:ascii="仿宋_GB2312" w:hAnsi="仿宋_GB2312" w:eastAsia="仿宋_GB2312" w:cs="仿宋_GB2312"/>
          <w:color w:val="000000"/>
          <w:sz w:val="24"/>
          <w:szCs w:val="24"/>
        </w:rPr>
        <w:t xml:space="preserve">系统</w:t>
      </w:r>
      <w:r>
        <w:rPr>
          <w:rFonts w:hint="eastAsia" w:ascii="仿宋_GB2312" w:hAnsi="仿宋_GB2312" w:eastAsia="仿宋_GB2312" w:cs="仿宋_GB2312"/>
          <w:color w:val="000000"/>
          <w:sz w:val="24"/>
          <w:szCs w:val="24"/>
          <w:lang w:val="en-US" w:eastAsia="zh-CN"/>
        </w:rPr>
        <w:t xml:space="preserve">新增</w:t>
      </w:r>
      <w:r>
        <w:rPr>
          <w:rFonts w:hint="eastAsia" w:ascii="仿宋_GB2312" w:hAnsi="仿宋_GB2312" w:eastAsia="仿宋_GB2312" w:cs="仿宋_GB2312"/>
          <w:color w:val="000000"/>
          <w:sz w:val="24"/>
          <w:szCs w:val="24"/>
        </w:rPr>
        <w:t xml:space="preserve">、停用全流程线上管理功能，系统</w:t>
      </w:r>
      <w:r>
        <w:rPr>
          <w:rFonts w:hint="eastAsia" w:ascii="仿宋_GB2312" w:hAnsi="仿宋_GB2312" w:eastAsia="仿宋_GB2312" w:cs="仿宋_GB2312"/>
          <w:color w:val="000000"/>
          <w:sz w:val="24"/>
          <w:szCs w:val="24"/>
          <w:lang w:val="en-US" w:eastAsia="zh-CN"/>
        </w:rPr>
        <w:t xml:space="preserve">使</w:t>
      </w:r>
      <w:r>
        <w:rPr>
          <w:rFonts w:hint="eastAsia" w:ascii="仿宋_GB2312" w:hAnsi="仿宋_GB2312" w:eastAsia="仿宋_GB2312" w:cs="仿宋_GB2312"/>
          <w:color w:val="000000"/>
          <w:sz w:val="24"/>
          <w:szCs w:val="24"/>
          <w:highlight w:val="none"/>
          <w:lang w:val="en-US" w:eastAsia="zh-CN"/>
        </w:rPr>
        <w:t xml:space="preserve">用</w:t>
      </w:r>
      <w:r>
        <w:rPr>
          <w:rFonts w:hint="eastAsia" w:ascii="仿宋_GB2312" w:hAnsi="仿宋_GB2312" w:eastAsia="仿宋_GB2312" w:cs="仿宋_GB2312"/>
          <w:color w:val="000000"/>
          <w:sz w:val="24"/>
          <w:szCs w:val="24"/>
          <w:highlight w:val="none"/>
        </w:rPr>
        <w:t xml:space="preserve">状态变更需同步更新至</w:t>
      </w:r>
      <w:r>
        <w:rPr>
          <w:rFonts w:hint="eastAsia" w:ascii="仿宋_GB2312" w:hAnsi="仿宋_GB2312" w:eastAsia="仿宋_GB2312" w:cs="仿宋_GB2312"/>
          <w:color w:val="000000"/>
          <w:sz w:val="24"/>
          <w:szCs w:val="24"/>
          <w:highlight w:val="none"/>
          <w:lang w:eastAsia="zh-CN"/>
        </w:rPr>
        <w:t xml:space="preserve">“</w:t>
      </w:r>
      <w:r>
        <w:rPr>
          <w:rFonts w:hint="eastAsia" w:ascii="仿宋_GB2312" w:hAnsi="仿宋_GB2312" w:eastAsia="仿宋_GB2312" w:cs="仿宋_GB2312"/>
          <w:color w:val="000000"/>
          <w:sz w:val="24"/>
          <w:szCs w:val="24"/>
          <w:highlight w:val="none"/>
        </w:rPr>
        <w:t xml:space="preserve">一本账</w:t>
      </w:r>
      <w:r>
        <w:rPr>
          <w:rFonts w:hint="eastAsia" w:ascii="仿宋_GB2312" w:hAnsi="仿宋_GB2312" w:eastAsia="仿宋_GB2312" w:cs="仿宋_GB2312"/>
          <w:color w:val="000000"/>
          <w:sz w:val="24"/>
          <w:szCs w:val="24"/>
          <w:highlight w:val="none"/>
          <w:lang w:eastAsia="zh-CN"/>
        </w:rPr>
        <w:t xml:space="preserve">”</w:t>
      </w:r>
      <w:r>
        <w:rPr>
          <w:rFonts w:hint="eastAsia" w:ascii="仿宋_GB2312" w:hAnsi="仿宋_GB2312" w:eastAsia="仿宋_GB2312" w:cs="仿宋_GB2312"/>
          <w:color w:val="000000"/>
          <w:sz w:val="24"/>
          <w:szCs w:val="24"/>
          <w:highlight w:val="none"/>
        </w:rPr>
        <w:t xml:space="preserve">，实现系统资产动态更新、底数清晰；系统下线需提交停用申请，确保全流程合规。</w:t>
      </w:r>
      <w:r>
        <w:rPr>
          <w:rFonts w:hint="eastAsia" w:ascii="仿宋_GB2312" w:hAnsi="仿宋_GB2312" w:eastAsia="仿宋_GB2312" w:cs="仿宋_GB2312"/>
          <w:color w:val="000000"/>
          <w:sz w:val="24"/>
          <w:szCs w:val="24"/>
          <w:highlight w:val="yellow"/>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分级管理与数据上报：支持市县两级系统信息分级维护、分级管理，市级可统览全市政务信息系统全量数据，区县负责本辖区系统信息维护；系统</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数据与项目</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一本账</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同步自动上报省级平台，确保省市数据一致。</w:t>
      </w:r>
      <w:r>
        <w:rPr>
          <w:rFonts w:hint="eastAsia" w:ascii="仿宋_GB2312" w:hAnsi="仿宋_GB2312" w:eastAsia="仿宋_GB2312" w:cs="仿宋_GB2312"/>
          <w:color w:val="000000"/>
          <w:sz w:val="24"/>
          <w:szCs w:val="24"/>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在系统信息管理模块中，支持对各业务系统免登录访问地址进行统一维护与管理。管理部门可通过配置后的免登录地址，直接访问各业务系统，实现对系统实际运行状况及功能使用情况的在线监管与查看。</w:t>
      </w:r>
      <w:r>
        <w:rPr>
          <w:rFonts w:hint="eastAsia" w:ascii="仿宋_GB2312" w:hAnsi="仿宋_GB2312" w:eastAsia="仿宋_GB2312" w:cs="仿宋_GB2312"/>
          <w:color w:val="000000"/>
          <w:sz w:val="24"/>
          <w:szCs w:val="24"/>
        </w:rPr>
      </w:r>
      <w:r/>
    </w:p>
    <w:p>
      <w:pPr>
        <w:pStyle w:val="757"/>
        <w:spacing w:before="0" w:after="0" w:line="240" w:lineRule="auto"/>
        <w:rPr>
          <w:rFonts w:hint="eastAsia" w:ascii="仿宋_GB2312" w:hAnsi="仿宋_GB2312" w:eastAsia="仿宋_GB2312" w:cs="仿宋_GB2312"/>
          <w:sz w:val="24"/>
          <w:szCs w:val="24"/>
        </w:rPr>
      </w:pPr>
      <w:r/>
      <w:bookmarkStart w:id="206" w:name="heading_31"/>
      <w:r>
        <w:rPr>
          <w:rFonts w:hint="eastAsia" w:ascii="仿宋_GB2312" w:hAnsi="仿宋_GB2312" w:eastAsia="仿宋_GB2312" w:cs="仿宋_GB2312"/>
          <w:sz w:val="24"/>
          <w:szCs w:val="24"/>
          <w:lang w:val="en-US" w:eastAsia="zh-CN"/>
        </w:rPr>
        <w:t xml:space="preserve">1.2.3</w:t>
      </w:r>
      <w:r>
        <w:rPr>
          <w:rFonts w:hint="eastAsia" w:ascii="仿宋_GB2312" w:hAnsi="仿宋_GB2312" w:eastAsia="仿宋_GB2312" w:cs="仿宋_GB2312"/>
          <w:sz w:val="24"/>
          <w:szCs w:val="24"/>
        </w:rPr>
        <w:t xml:space="preserve">相关业务系统对接</w:t>
      </w:r>
      <w:bookmarkEnd w:id="206"/>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严格落实“苏政源”平台集成要求，完成与市、县两级相关业务系统对接，打破信息孤岛，实现数据互通、业务协同，具体如下：</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与市级通用组件平台对接</w:t>
      </w:r>
      <w:r>
        <w:rPr>
          <w:rFonts w:hint="eastAsia" w:ascii="仿宋_GB2312" w:hAnsi="仿宋_GB2312" w:eastAsia="仿宋_GB2312" w:cs="仿宋_GB2312"/>
          <w:color w:val="000000"/>
          <w:sz w:val="24"/>
          <w:szCs w:val="24"/>
        </w:rPr>
        <w:t xml:space="preserve">：对接南通市通用组件平台，实现组件清单查询、组件详情查看、组件调用统计等功能；在项目</w:t>
      </w:r>
      <w:r>
        <w:rPr>
          <w:rFonts w:hint="eastAsia" w:ascii="仿宋_GB2312" w:hAnsi="仿宋_GB2312" w:eastAsia="仿宋_GB2312" w:cs="仿宋_GB2312"/>
          <w:color w:val="000000"/>
          <w:sz w:val="24"/>
          <w:szCs w:val="24"/>
          <w:lang w:val="en-US" w:eastAsia="zh-CN"/>
        </w:rPr>
        <w:t xml:space="preserve">立项</w:t>
      </w:r>
      <w:r>
        <w:rPr>
          <w:rFonts w:hint="eastAsia" w:ascii="仿宋_GB2312" w:hAnsi="仿宋_GB2312" w:eastAsia="仿宋_GB2312" w:cs="仿宋_GB2312"/>
          <w:color w:val="000000"/>
          <w:sz w:val="24"/>
          <w:szCs w:val="24"/>
        </w:rPr>
        <w:t xml:space="preserve">环节，自动匹配申报项目可复用的通用组件，给出复用建议，未复用组件的需提交书面说明，作为项目立项审核的必备依据，从源头落实集约共享要求，杜绝重复开发。</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b/>
          <w:color w:val="000000"/>
          <w:sz w:val="24"/>
          <w:szCs w:val="24"/>
        </w:rPr>
      </w:pPr>
      <w:r>
        <w:rPr>
          <w:rFonts w:hint="eastAsia" w:ascii="仿宋_GB2312" w:hAnsi="仿宋_GB2312" w:eastAsia="仿宋_GB2312" w:cs="仿宋_GB2312"/>
          <w:b/>
          <w:color w:val="000000"/>
          <w:sz w:val="24"/>
          <w:szCs w:val="24"/>
        </w:rPr>
        <w:t xml:space="preserve">与市</w:t>
      </w:r>
      <w:r>
        <w:rPr>
          <w:rFonts w:hint="eastAsia" w:ascii="仿宋_GB2312" w:hAnsi="仿宋_GB2312" w:eastAsia="仿宋_GB2312" w:cs="仿宋_GB2312"/>
          <w:b/>
          <w:color w:val="000000"/>
          <w:sz w:val="24"/>
          <w:szCs w:val="24"/>
          <w:lang w:val="en-US" w:eastAsia="zh-CN"/>
        </w:rPr>
        <w:t xml:space="preserve">数据共享交换平台</w:t>
      </w:r>
      <w:r>
        <w:rPr>
          <w:rFonts w:hint="eastAsia" w:ascii="仿宋_GB2312" w:hAnsi="仿宋_GB2312" w:eastAsia="仿宋_GB2312" w:cs="仿宋_GB2312"/>
          <w:b/>
          <w:color w:val="000000"/>
          <w:sz w:val="24"/>
          <w:szCs w:val="24"/>
        </w:rPr>
        <w:t xml:space="preserve">对接</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eastAsia="zh-CN"/>
        </w:rPr>
        <w:t xml:space="preserve">市</w:t>
      </w:r>
      <w:r>
        <w:rPr>
          <w:rFonts w:hint="eastAsia" w:ascii="仿宋_GB2312" w:hAnsi="仿宋_GB2312" w:eastAsia="仿宋_GB2312" w:cs="仿宋_GB2312"/>
          <w:color w:val="000000"/>
          <w:sz w:val="24"/>
          <w:szCs w:val="24"/>
        </w:rPr>
        <w:t xml:space="preserve">财政局将</w:t>
      </w:r>
      <w:r>
        <w:rPr>
          <w:rFonts w:hint="eastAsia" w:ascii="仿宋_GB2312" w:hAnsi="仿宋_GB2312" w:eastAsia="仿宋_GB2312" w:cs="仿宋_GB2312"/>
          <w:color w:val="000000"/>
          <w:sz w:val="24"/>
          <w:szCs w:val="24"/>
          <w:lang w:val="en-US" w:eastAsia="zh-CN"/>
        </w:rPr>
        <w:t xml:space="preserve">市级</w:t>
      </w:r>
      <w:r>
        <w:rPr>
          <w:rFonts w:hint="eastAsia" w:ascii="仿宋_GB2312" w:hAnsi="仿宋_GB2312" w:eastAsia="仿宋_GB2312" w:cs="仿宋_GB2312"/>
          <w:color w:val="000000"/>
          <w:sz w:val="24"/>
          <w:szCs w:val="24"/>
        </w:rPr>
        <w:t xml:space="preserve">部门支付申请数据及财政下达指标数据按结构化标准归集至数据共享</w:t>
      </w:r>
      <w:r>
        <w:rPr>
          <w:rFonts w:hint="eastAsia" w:ascii="仿宋_GB2312" w:hAnsi="仿宋_GB2312" w:eastAsia="仿宋_GB2312" w:cs="仿宋_GB2312"/>
          <w:color w:val="000000"/>
          <w:sz w:val="24"/>
          <w:szCs w:val="24"/>
          <w:lang w:val="en-US" w:eastAsia="zh-CN"/>
        </w:rPr>
        <w:t xml:space="preserve">交换</w:t>
      </w:r>
      <w:r>
        <w:rPr>
          <w:rFonts w:hint="eastAsia" w:ascii="仿宋_GB2312" w:hAnsi="仿宋_GB2312" w:eastAsia="仿宋_GB2312" w:cs="仿宋_GB2312"/>
          <w:color w:val="000000"/>
          <w:sz w:val="24"/>
          <w:szCs w:val="24"/>
        </w:rPr>
        <w:t xml:space="preserve">平台，项目管理平台通过数据订阅方式获取相关数据，并在</w:t>
      </w:r>
      <w:r>
        <w:rPr>
          <w:rFonts w:hint="eastAsia" w:ascii="仿宋_GB2312" w:hAnsi="仿宋_GB2312" w:eastAsia="仿宋_GB2312" w:cs="仿宋_GB2312"/>
          <w:color w:val="000000"/>
          <w:sz w:val="24"/>
          <w:szCs w:val="24"/>
          <w:lang w:val="en-US" w:eastAsia="zh-CN"/>
        </w:rPr>
        <w:t xml:space="preserve">平台</w:t>
      </w:r>
      <w:r>
        <w:rPr>
          <w:rFonts w:hint="eastAsia" w:ascii="仿宋_GB2312" w:hAnsi="仿宋_GB2312" w:eastAsia="仿宋_GB2312" w:cs="仿宋_GB2312"/>
          <w:color w:val="000000"/>
          <w:sz w:val="24"/>
          <w:szCs w:val="24"/>
        </w:rPr>
        <w:t xml:space="preserve">内自动生成</w:t>
      </w:r>
      <w:r>
        <w:rPr>
          <w:rFonts w:hint="eastAsia" w:ascii="仿宋_GB2312" w:hAnsi="仿宋_GB2312" w:eastAsia="仿宋_GB2312" w:cs="仿宋_GB2312"/>
          <w:color w:val="000000"/>
          <w:sz w:val="24"/>
          <w:szCs w:val="24"/>
          <w:lang w:val="en-US" w:eastAsia="zh-CN"/>
        </w:rPr>
        <w:t xml:space="preserve">相关信息</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eastAsia="zh-CN"/>
        </w:rPr>
        <w:t xml:space="preserve">市级</w:t>
      </w:r>
      <w:r>
        <w:rPr>
          <w:rFonts w:hint="eastAsia" w:ascii="仿宋_GB2312" w:hAnsi="仿宋_GB2312" w:eastAsia="仿宋_GB2312" w:cs="仿宋_GB2312"/>
          <w:color w:val="000000"/>
          <w:sz w:val="24"/>
          <w:szCs w:val="24"/>
        </w:rPr>
        <w:t xml:space="preserve">部门可在平台内统一查询相关业务数据，减少人工跨系统操作，提高业务协同效率和数据一致性</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b/>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sz w:val="24"/>
          <w:szCs w:val="24"/>
        </w:rPr>
      </w:pPr>
      <w:r>
        <w:rPr>
          <w:rFonts w:hint="eastAsia" w:ascii="仿宋_GB2312" w:hAnsi="仿宋_GB2312" w:eastAsia="仿宋_GB2312" w:cs="仿宋_GB2312"/>
          <w:b/>
          <w:color w:val="000000"/>
          <w:sz w:val="24"/>
          <w:szCs w:val="24"/>
        </w:rPr>
        <w:t xml:space="preserve">与市财政局预算管理一体化系统对接</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val="en-US" w:eastAsia="zh-CN"/>
        </w:rPr>
        <w:t xml:space="preserve">获取</w:t>
      </w:r>
      <w:r>
        <w:rPr>
          <w:rFonts w:hint="eastAsia" w:ascii="仿宋_GB2312" w:hAnsi="仿宋_GB2312" w:eastAsia="仿宋_GB2312" w:cs="仿宋_GB2312"/>
          <w:color w:val="000000"/>
          <w:sz w:val="24"/>
          <w:szCs w:val="24"/>
        </w:rPr>
        <w:t xml:space="preserve">预算管理一体化系统数据</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项目预算信息、资金支付信息、运维经费拨付信息。</w:t>
      </w:r>
      <w:r>
        <w:rPr>
          <w:rFonts w:hint="eastAsia" w:ascii="仿宋_GB2312" w:hAnsi="仿宋_GB2312" w:eastAsia="仿宋_GB2312" w:cs="仿宋_GB2312"/>
          <w:sz w:val="24"/>
          <w:szCs w:val="24"/>
        </w:rPr>
      </w:r>
      <w:r/>
    </w:p>
    <w:p>
      <w:pPr>
        <w:pStyle w:val="753"/>
        <w:numPr>
          <w:ilvl w:val="0"/>
          <w:numId w:val="0"/>
        </w:numPr>
        <w:ind w:firstLine="480"/>
        <w:jc w:val="both"/>
        <w:keepLines w:val="0"/>
        <w:keepNext w:val="0"/>
        <w:pageBreakBefore w:val="0"/>
        <w:spacing w:line="240" w:lineRule="auto"/>
        <w:widowControl w:val="off"/>
        <w:rPr>
          <w:rFonts w:hint="eastAsia" w:ascii="仿宋_GB2312" w:hAnsi="仿宋_GB2312" w:eastAsia="仿宋_GB2312" w:cs="仿宋_GB2312"/>
          <w:sz w:val="24"/>
          <w:szCs w:val="24"/>
        </w:rPr>
      </w:pPr>
      <w:r>
        <w:rPr>
          <w:rFonts w:hint="eastAsia" w:ascii="仿宋_GB2312" w:hAnsi="仿宋_GB2312" w:eastAsia="仿宋_GB2312" w:cs="仿宋_GB2312"/>
          <w:sz w:val="24"/>
          <w:szCs w:val="24"/>
        </w:rPr>
        <w:t xml:space="preserve">结合财政一体化对接数据与可视化报表，全面展示项目执行进度，集中呈现年初计划、已支付款项、待支付款项等核心信息。</w:t>
      </w:r>
      <w:r>
        <w:rPr>
          <w:rFonts w:hint="eastAsia" w:ascii="仿宋_GB2312" w:hAnsi="仿宋_GB2312" w:eastAsia="仿宋_GB2312" w:cs="仿宋_GB2312"/>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与各县（市、区）协同办公系统对接</w:t>
      </w:r>
      <w:r>
        <w:rPr>
          <w:rFonts w:hint="eastAsia" w:ascii="仿宋_GB2312" w:hAnsi="仿宋_GB2312" w:eastAsia="仿宋_GB2312" w:cs="仿宋_GB2312"/>
          <w:color w:val="000000"/>
          <w:sz w:val="24"/>
          <w:szCs w:val="24"/>
        </w:rPr>
        <w:t xml:space="preserve">：实现与各区县协同办公系统的单点登录对接，用户在属地协同办公系统登录后，可直接跳转至本平台区县专属门户，无需重复登录；支持用户信息、组织架构自动同步，确保身份与权限一致；对接遵循国家政务信息系统安全规范，保障登录过程可信、可审计。</w:t>
      </w:r>
      <w:r>
        <w:rPr>
          <w:rFonts w:hint="eastAsia" w:ascii="仿宋_GB2312" w:hAnsi="仿宋_GB2312" w:eastAsia="仿宋_GB2312" w:cs="仿宋_GB2312"/>
          <w:color w:val="000000"/>
          <w:sz w:val="24"/>
          <w:szCs w:val="24"/>
        </w:rPr>
      </w:r>
      <w:r/>
    </w:p>
    <w:p>
      <w:pPr>
        <w:pStyle w:val="756"/>
        <w:spacing w:before="0" w:after="0" w:line="240" w:lineRule="auto"/>
        <w:rPr>
          <w:rFonts w:hint="eastAsia" w:ascii="仿宋_GB2312" w:hAnsi="仿宋_GB2312" w:eastAsia="仿宋_GB2312" w:cs="仿宋_GB2312"/>
          <w:sz w:val="24"/>
          <w:szCs w:val="24"/>
        </w:rPr>
      </w:pPr>
      <w:r/>
      <w:bookmarkStart w:id="207" w:name="_Toc28527"/>
      <w:r/>
      <w:bookmarkStart w:id="208" w:name="heading_32"/>
      <w:r>
        <w:rPr>
          <w:rFonts w:hint="eastAsia" w:ascii="仿宋_GB2312" w:hAnsi="仿宋_GB2312" w:eastAsia="仿宋_GB2312" w:cs="仿宋_GB2312"/>
          <w:sz w:val="24"/>
          <w:szCs w:val="24"/>
          <w:lang w:val="en-US" w:eastAsia="zh-CN"/>
        </w:rPr>
        <w:t xml:space="preserve">1.3</w:t>
      </w:r>
      <w:r>
        <w:rPr>
          <w:rFonts w:hint="eastAsia" w:ascii="仿宋_GB2312" w:hAnsi="仿宋_GB2312" w:eastAsia="仿宋_GB2312" w:cs="仿宋_GB2312"/>
          <w:sz w:val="24"/>
          <w:szCs w:val="24"/>
        </w:rPr>
        <w:t xml:space="preserve">AI 智能赋能</w:t>
      </w:r>
      <w:bookmarkEnd w:id="207"/>
      <w:r/>
      <w:bookmarkEnd w:id="208"/>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bookmarkStart w:id="209" w:name="heading_33"/>
      <w:r>
        <w:rPr>
          <w:rFonts w:hint="eastAsia" w:ascii="仿宋_GB2312" w:hAnsi="仿宋_GB2312" w:eastAsia="仿宋_GB2312" w:cs="仿宋_GB2312"/>
          <w:sz w:val="24"/>
          <w:szCs w:val="24"/>
          <w:lang w:val="en-US" w:eastAsia="zh-CN" w:bidi="ar-SA"/>
        </w:rPr>
        <w:t xml:space="preserve">基于省级源头治理、集约共享要求，搭建项目管理专属AI能力，实现项目全流程智能辅助、合规校验、风险预警，全面提升审核效率与监管水平。AI功能按照“基础能力先上线、复杂能力逐步迭代”的分阶段建设思路实施，第一期优先落地智能纠错、要素提取、材料完整性校验等成熟度较高的功能，后续再逐步扩展重复建设比对、多文档一致性校验等复杂能力，确保落地可行性。</w:t>
      </w:r>
      <w:r>
        <w:rPr>
          <w:rFonts w:hint="eastAsia" w:ascii="仿宋_GB2312" w:hAnsi="仿宋_GB2312" w:eastAsia="仿宋_GB2312" w:cs="仿宋_GB2312"/>
          <w:color w:val="000000"/>
          <w:sz w:val="24"/>
          <w:szCs w:val="24"/>
          <w:lang w:val="en-US" w:eastAsia="zh-CN" w:bidi="ar-SA"/>
        </w:rPr>
      </w:r>
      <w:r/>
    </w:p>
    <w:p>
      <w:pPr>
        <w:pStyle w:val="757"/>
        <w:spacing w:before="0" w:after="0" w:line="240" w:lineRule="auto"/>
        <w:rPr>
          <w:rFonts w:hint="eastAsia" w:ascii="仿宋_GB2312" w:hAnsi="仿宋_GB2312" w:eastAsia="仿宋_GB2312" w:cs="仿宋_GB2312"/>
          <w:sz w:val="24"/>
          <w:szCs w:val="24"/>
        </w:rPr>
      </w:pPr>
      <w:r>
        <w:rPr>
          <w:rFonts w:hint="eastAsia" w:ascii="仿宋_GB2312" w:hAnsi="仿宋_GB2312" w:eastAsia="仿宋_GB2312" w:cs="仿宋_GB2312"/>
          <w:sz w:val="24"/>
          <w:szCs w:val="24"/>
          <w:lang w:val="en-US" w:eastAsia="zh-CN"/>
        </w:rPr>
        <w:t xml:space="preserve">1.3.1</w:t>
      </w:r>
      <w:r>
        <w:rPr>
          <w:rFonts w:hint="eastAsia" w:ascii="仿宋_GB2312" w:hAnsi="仿宋_GB2312" w:eastAsia="仿宋_GB2312" w:cs="仿宋_GB2312"/>
          <w:sz w:val="24"/>
          <w:szCs w:val="24"/>
        </w:rPr>
        <w:t xml:space="preserve">项目管理专属知识库</w:t>
      </w:r>
      <w:bookmarkEnd w:id="209"/>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对数字政府相关政策文件、历年项目材料进行标准化治理，构建统一的向量知识库，为各项AI能力提供数据基础，具体如下：</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知识库数据来源</w:t>
      </w:r>
      <w:r>
        <w:rPr>
          <w:rFonts w:hint="eastAsia" w:ascii="仿宋_GB2312" w:hAnsi="仿宋_GB2312" w:eastAsia="仿宋_GB2312" w:cs="仿宋_GB2312"/>
          <w:color w:val="000000"/>
          <w:sz w:val="24"/>
          <w:szCs w:val="24"/>
        </w:rPr>
        <w:t xml:space="preserve">：国家、省、市三级政务信息化项目管理相关法律法规、政策文件、标准规范；全市历年项目建议书、可研报告、初设方案、专家评审意见、审批文件、中标信息、合同、验收材料、绩效评价报告；市级通用组件平台组件清单、使用说明；政务云资源配置标准、定额数据等。</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数据标准化处理</w:t>
      </w:r>
      <w:r>
        <w:rPr>
          <w:rFonts w:hint="eastAsia" w:ascii="仿宋_GB2312" w:hAnsi="仿宋_GB2312" w:eastAsia="仿宋_GB2312" w:cs="仿宋_GB2312"/>
          <w:color w:val="000000"/>
          <w:sz w:val="24"/>
          <w:szCs w:val="24"/>
        </w:rPr>
        <w:t xml:space="preserve">：采用PDF解析、OCR 识别技术提取非结构化文档内容，通过文本清洗、分块、向量化处理，基于开源大模型构建项目管理专属向量数据库。</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知识库更新机制</w:t>
      </w:r>
      <w:r>
        <w:rPr>
          <w:rFonts w:hint="eastAsia" w:ascii="仿宋_GB2312" w:hAnsi="仿宋_GB2312" w:eastAsia="仿宋_GB2312" w:cs="仿宋_GB2312"/>
          <w:color w:val="000000"/>
          <w:sz w:val="24"/>
          <w:szCs w:val="24"/>
        </w:rPr>
        <w:t xml:space="preserve">：政策文件、标准规范每月自动更新，项目资料、组件清单实时更新，确保知识库内容与最新管理要求、业务数据保持一致。</w:t>
      </w:r>
      <w:r>
        <w:rPr>
          <w:rFonts w:hint="eastAsia" w:ascii="仿宋_GB2312" w:hAnsi="仿宋_GB2312" w:eastAsia="仿宋_GB2312" w:cs="仿宋_GB2312"/>
          <w:color w:val="000000"/>
          <w:sz w:val="24"/>
          <w:szCs w:val="24"/>
        </w:rPr>
      </w:r>
      <w:r/>
    </w:p>
    <w:p>
      <w:pPr>
        <w:pStyle w:val="757"/>
        <w:spacing w:before="0" w:after="0" w:line="240" w:lineRule="auto"/>
        <w:rPr>
          <w:rFonts w:hint="eastAsia" w:ascii="仿宋_GB2312" w:hAnsi="仿宋_GB2312" w:eastAsia="仿宋_GB2312" w:cs="仿宋_GB2312"/>
          <w:sz w:val="24"/>
          <w:szCs w:val="24"/>
        </w:rPr>
      </w:pPr>
      <w:r/>
      <w:bookmarkStart w:id="210" w:name="heading_35"/>
      <w:r>
        <w:rPr>
          <w:rFonts w:hint="eastAsia" w:ascii="仿宋_GB2312" w:hAnsi="仿宋_GB2312" w:eastAsia="仿宋_GB2312" w:cs="仿宋_GB2312"/>
          <w:sz w:val="24"/>
          <w:szCs w:val="24"/>
          <w:lang w:val="en-US" w:eastAsia="zh-CN"/>
        </w:rPr>
        <w:t xml:space="preserve">1</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val="en-US" w:eastAsia="zh-CN"/>
        </w:rPr>
        <w:t xml:space="preserve">3.2</w:t>
      </w:r>
      <w:r>
        <w:rPr>
          <w:rFonts w:hint="eastAsia" w:ascii="仿宋_GB2312" w:hAnsi="仿宋_GB2312" w:eastAsia="仿宋_GB2312" w:cs="仿宋_GB2312"/>
          <w:sz w:val="24"/>
          <w:szCs w:val="24"/>
        </w:rPr>
        <w:t xml:space="preserve">全流程</w:t>
      </w:r>
      <w:r>
        <w:rPr>
          <w:rFonts w:hint="eastAsia" w:ascii="仿宋_GB2312" w:hAnsi="仿宋_GB2312" w:eastAsia="仿宋_GB2312" w:cs="仿宋_GB2312"/>
          <w:sz w:val="24"/>
          <w:szCs w:val="24"/>
          <w:lang w:val="en-US" w:eastAsia="zh-CN"/>
        </w:rPr>
        <w:t xml:space="preserve">AI</w:t>
      </w:r>
      <w:r>
        <w:rPr>
          <w:rFonts w:hint="eastAsia" w:ascii="仿宋_GB2312" w:hAnsi="仿宋_GB2312" w:eastAsia="仿宋_GB2312" w:cs="仿宋_GB2312"/>
          <w:sz w:val="24"/>
          <w:szCs w:val="24"/>
        </w:rPr>
        <w:t xml:space="preserve">智能审查</w:t>
      </w:r>
      <w:bookmarkEnd w:id="210"/>
      <w:r>
        <w:rPr>
          <w:rFonts w:hint="eastAsia" w:ascii="仿宋_GB2312" w:hAnsi="仿宋_GB2312" w:eastAsia="仿宋_GB2312" w:cs="仿宋_GB2312"/>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val="en-US" w:eastAsia="zh-CN" w:bidi="ar-SA"/>
        </w:rPr>
      </w:pPr>
      <w:r>
        <w:rPr>
          <w:rFonts w:hint="eastAsia" w:ascii="仿宋_GB2312" w:hAnsi="仿宋_GB2312" w:eastAsia="仿宋_GB2312" w:cs="仿宋_GB2312"/>
          <w:sz w:val="24"/>
          <w:szCs w:val="24"/>
          <w:lang w:val="en-US" w:eastAsia="zh-CN" w:bidi="ar-SA"/>
        </w:rPr>
        <w:t xml:space="preserve">将AI智能审查嵌入项目申报、立项、验收全流程关键环节，作为审批的前置辅助环节，实现合规性自动校验、风险智能预警，具体包括六大核心能力（所有AI识别结果均需人工复核确认后才能正式生效，不替代人工审核责任）：</w:t>
      </w:r>
      <w:r>
        <w:rPr>
          <w:rFonts w:hint="eastAsia" w:ascii="仿宋_GB2312" w:hAnsi="仿宋_GB2312" w:eastAsia="仿宋_GB2312" w:cs="仿宋_GB2312"/>
          <w:color w:val="000000"/>
          <w:sz w:val="24"/>
          <w:szCs w:val="24"/>
          <w:lang w:val="en-US" w:eastAsia="zh-CN" w:bidi="ar-SA"/>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智能纠错</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1</w:t>
      </w:r>
      <w:r>
        <w:rPr>
          <w:rFonts w:hint="eastAsia" w:ascii="仿宋_GB2312" w:hAnsi="仿宋_GB2312" w:eastAsia="仿宋_GB2312" w:cs="仿宋_GB2312"/>
          <w:color w:val="000000"/>
          <w:sz w:val="24"/>
          <w:szCs w:val="24"/>
          <w:lang w:eastAsia="zh-CN"/>
        </w:rPr>
        <w:t xml:space="preserve">）文档错误识别引擎开发，</w:t>
      </w:r>
      <w:r>
        <w:rPr>
          <w:rFonts w:hint="eastAsia" w:ascii="仿宋_GB2312" w:hAnsi="仿宋_GB2312" w:eastAsia="仿宋_GB2312" w:cs="仿宋_GB2312"/>
          <w:color w:val="000000"/>
          <w:sz w:val="24"/>
          <w:szCs w:val="24"/>
        </w:rPr>
        <w:t xml:space="preserve">基于NLP自然语言处理技术，对项目申报、可研、初设、验收等材料进行智能识别，自动识别错词错句、表述不规范、格式不符合要求等问题</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2</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智能修正与提示模块</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针对识别出的各类问题自动推送优化修改建议，支持一键参考修正，减少项目材料退回频次，降低申报及审核人员工作成本</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
          <w:color w:val="000000"/>
          <w:sz w:val="24"/>
          <w:szCs w:val="24"/>
        </w:rPr>
        <w:t xml:space="preserve">申请表要素自动提取</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1</w:t>
      </w:r>
      <w:r>
        <w:rPr>
          <w:rFonts w:hint="eastAsia" w:ascii="仿宋_GB2312" w:hAnsi="仿宋_GB2312" w:eastAsia="仿宋_GB2312" w:cs="仿宋_GB2312"/>
          <w:color w:val="000000"/>
          <w:sz w:val="24"/>
          <w:szCs w:val="24"/>
          <w:lang w:eastAsia="zh-CN"/>
        </w:rPr>
        <w:t xml:space="preserve">）表单AI解析功能开发，</w:t>
      </w:r>
      <w:r>
        <w:rPr>
          <w:rFonts w:hint="eastAsia" w:ascii="仿宋_GB2312" w:hAnsi="仿宋_GB2312" w:eastAsia="仿宋_GB2312" w:cs="仿宋_GB2312"/>
          <w:color w:val="000000"/>
          <w:sz w:val="24"/>
          <w:szCs w:val="24"/>
        </w:rPr>
        <w:t xml:space="preserve">融合OCR识别与NLP语义解析技术，适配制式申请表、可研报告、初设方案等主流材料，精准抓取文档内核心业务要素。</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2</w:t>
      </w:r>
      <w:r>
        <w:rPr>
          <w:rFonts w:hint="eastAsia" w:ascii="仿宋_GB2312" w:hAnsi="仿宋_GB2312" w:eastAsia="仿宋_GB2312" w:cs="仿宋_GB2312"/>
          <w:color w:val="000000"/>
          <w:sz w:val="24"/>
          <w:szCs w:val="24"/>
          <w:lang w:eastAsia="zh-CN"/>
        </w:rPr>
        <w:t xml:space="preserve">）要素自动回填配置，定制化开发字段自动回填接口，可自动提取项目名称、建设单位、投资金额、建设周期、核心建设内容等信息，直接回填至平台填报模块，规避人工录入误差。</w:t>
      </w:r>
      <w:r>
        <w:rPr>
          <w:rFonts w:hint="eastAsia" w:ascii="仿宋_GB2312" w:hAnsi="仿宋_GB2312" w:eastAsia="仿宋_GB2312" w:cs="仿宋_GB2312"/>
          <w:color w:val="000000"/>
          <w:sz w:val="24"/>
          <w:szCs w:val="24"/>
          <w:lang w:eastAsia="zh-CN"/>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重复建设与通用组件复用智能审查</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1</w:t>
      </w:r>
      <w:r>
        <w:rPr>
          <w:rFonts w:hint="eastAsia" w:ascii="仿宋_GB2312" w:hAnsi="仿宋_GB2312" w:eastAsia="仿宋_GB2312" w:cs="仿宋_GB2312"/>
          <w:color w:val="000000"/>
          <w:sz w:val="24"/>
          <w:szCs w:val="24"/>
          <w:lang w:eastAsia="zh-CN"/>
        </w:rPr>
        <w:t xml:space="preserve">）重复建设智能比对，</w:t>
      </w:r>
      <w:r>
        <w:rPr>
          <w:rFonts w:hint="eastAsia" w:ascii="仿宋_GB2312" w:hAnsi="仿宋_GB2312" w:eastAsia="仿宋_GB2312" w:cs="仿宋_GB2312"/>
          <w:color w:val="000000"/>
          <w:sz w:val="24"/>
          <w:szCs w:val="24"/>
        </w:rPr>
        <w:t xml:space="preserve">纵向比对申报单位近3年已验收、在建项目，横向比对全市其他部门同期申报、在建、已验收项目，基于语义相似度算法，精准识别建设内容、功能模块、业务场景的重复内容，标注重复率、对应项目名称、所属部门，形成重复建设预警报告。</w:t>
      </w:r>
      <w:r>
        <w:rPr>
          <w:rFonts w:hint="eastAsia" w:ascii="仿宋_GB2312" w:hAnsi="仿宋_GB2312" w:eastAsia="仿宋_GB2312" w:cs="仿宋_GB2312"/>
          <w:color w:val="000000"/>
          <w:sz w:val="24"/>
          <w:szCs w:val="24"/>
        </w:rPr>
      </w:r>
      <w:r/>
    </w:p>
    <w:p>
      <w:pPr>
        <w:pStyle w:val="753"/>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2</w:t>
      </w:r>
      <w:r>
        <w:rPr>
          <w:rFonts w:hint="eastAsia" w:ascii="仿宋_GB2312" w:hAnsi="仿宋_GB2312" w:eastAsia="仿宋_GB2312" w:cs="仿宋_GB2312"/>
          <w:color w:val="000000"/>
          <w:sz w:val="24"/>
          <w:szCs w:val="24"/>
          <w:lang w:eastAsia="zh-CN"/>
        </w:rPr>
        <w:t xml:space="preserve">）通用组件复用审查，</w:t>
      </w:r>
      <w:r>
        <w:rPr>
          <w:rFonts w:hint="eastAsia" w:ascii="仿宋_GB2312" w:hAnsi="仿宋_GB2312" w:eastAsia="仿宋_GB2312" w:cs="仿宋_GB2312"/>
          <w:color w:val="000000"/>
          <w:sz w:val="24"/>
          <w:szCs w:val="24"/>
        </w:rPr>
        <w:t xml:space="preserve">对接市级通用组件平台，自动匹配申报项目建设内容中可复用的公共组件，明确标注可复用组件名称、功能、调用方式，给出复用建议；对未复用通用组件的建设内容，要求申报单位提交不可复用的书面说明，从源头杜绝重复建设。</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rPr>
        <w:t xml:space="preserve">材料要素与合规性智能审查</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val="en-US" w:eastAsia="zh-CN"/>
        </w:rPr>
        <w:t xml:space="preserve">（1）立项材料合规审查，立项</w:t>
      </w:r>
      <w:r>
        <w:rPr>
          <w:rFonts w:hint="eastAsia" w:ascii="仿宋_GB2312" w:hAnsi="仿宋_GB2312" w:eastAsia="仿宋_GB2312" w:cs="仿宋_GB2312"/>
          <w:color w:val="000000"/>
          <w:sz w:val="24"/>
          <w:szCs w:val="24"/>
        </w:rPr>
        <w:t xml:space="preserve">环节：自动核查项目</w:t>
      </w:r>
      <w:r>
        <w:rPr>
          <w:rFonts w:hint="eastAsia" w:ascii="仿宋_GB2312" w:hAnsi="仿宋_GB2312" w:eastAsia="仿宋_GB2312" w:cs="仿宋_GB2312"/>
          <w:color w:val="000000"/>
          <w:sz w:val="24"/>
          <w:szCs w:val="24"/>
          <w:lang w:val="en-US" w:eastAsia="zh-CN"/>
        </w:rPr>
        <w:t xml:space="preserve">立项</w:t>
      </w:r>
      <w:r>
        <w:rPr>
          <w:rFonts w:hint="eastAsia" w:ascii="仿宋_GB2312" w:hAnsi="仿宋_GB2312" w:eastAsia="仿宋_GB2312" w:cs="仿宋_GB2312"/>
          <w:color w:val="000000"/>
          <w:sz w:val="24"/>
          <w:szCs w:val="24"/>
        </w:rPr>
        <w:t xml:space="preserve">材料的完整性，重点校验国产化技术路线、数据资源共享方案、网络安全等级保护方案、密码应用方案、风险评估报告等核心内容，自动识别缺项、不合规项，给出补充修改建议。</w:t>
      </w:r>
      <w:r>
        <w:rPr>
          <w:rFonts w:hint="eastAsia" w:ascii="仿宋_GB2312" w:hAnsi="仿宋_GB2312" w:eastAsia="仿宋_GB2312" w:cs="仿宋_GB2312"/>
          <w:color w:val="000000"/>
          <w:sz w:val="24"/>
          <w:szCs w:val="24"/>
        </w:rPr>
      </w:r>
      <w:r/>
    </w:p>
    <w:p>
      <w:pPr>
        <w:pStyle w:val="753"/>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2</w:t>
      </w:r>
      <w:r>
        <w:rPr>
          <w:rFonts w:hint="eastAsia" w:ascii="仿宋_GB2312" w:hAnsi="仿宋_GB2312" w:eastAsia="仿宋_GB2312" w:cs="仿宋_GB2312"/>
          <w:color w:val="000000"/>
          <w:sz w:val="24"/>
          <w:szCs w:val="24"/>
          <w:lang w:eastAsia="zh-CN"/>
        </w:rPr>
        <w:t xml:space="preserve">）验收材料合规审查，</w:t>
      </w:r>
      <w:r>
        <w:rPr>
          <w:rFonts w:hint="eastAsia" w:ascii="仿宋_GB2312" w:hAnsi="仿宋_GB2312" w:eastAsia="仿宋_GB2312" w:cs="仿宋_GB2312"/>
          <w:color w:val="000000"/>
          <w:sz w:val="24"/>
          <w:szCs w:val="24"/>
        </w:rPr>
        <w:t xml:space="preserve">验收环节：依据项目验收文件目录与规范要求，自动校核验收材料的完整性、规范性，智能判定材料是否齐全、是否符合归档要求，未达标的无法提交验收申请。</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b/>
          <w:color w:val="000000"/>
          <w:sz w:val="24"/>
          <w:szCs w:val="24"/>
          <w:lang w:val="en-US" w:eastAsia="zh-CN"/>
        </w:rPr>
        <w:t xml:space="preserve">建设内容一致性</w:t>
      </w:r>
      <w:r>
        <w:rPr>
          <w:rFonts w:hint="eastAsia" w:ascii="仿宋_GB2312" w:hAnsi="仿宋_GB2312" w:eastAsia="仿宋_GB2312" w:cs="仿宋_GB2312"/>
          <w:b/>
          <w:color w:val="000000"/>
          <w:sz w:val="24"/>
          <w:szCs w:val="24"/>
        </w:rPr>
        <w:t xml:space="preserve">评审</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1</w:t>
      </w:r>
      <w:r>
        <w:rPr>
          <w:rFonts w:hint="eastAsia" w:ascii="仿宋_GB2312" w:hAnsi="仿宋_GB2312" w:eastAsia="仿宋_GB2312" w:cs="仿宋_GB2312"/>
          <w:color w:val="000000"/>
          <w:sz w:val="24"/>
          <w:szCs w:val="24"/>
          <w:lang w:eastAsia="zh-CN"/>
        </w:rPr>
        <w:t xml:space="preserve">）多文档语义比对引擎，</w:t>
      </w:r>
      <w:r>
        <w:rPr>
          <w:rFonts w:hint="eastAsia" w:ascii="仿宋_GB2312" w:hAnsi="仿宋_GB2312" w:eastAsia="仿宋_GB2312" w:cs="仿宋_GB2312"/>
          <w:color w:val="000000"/>
          <w:sz w:val="24"/>
          <w:szCs w:val="24"/>
        </w:rPr>
        <w:t xml:space="preserve">以初步设计方案、招标文件、验收材料为核心比对主体，通过AI智能解析、语义比对、关键词提取、逻辑校验等核心技术，全面核查各文档中建设内容的一致性、连贯性和合规性，精准识别各类偏差问题，为项目评审工作提供高效、精准的技术支撑。</w:t>
      </w:r>
      <w:r>
        <w:rPr>
          <w:rFonts w:hint="eastAsia" w:ascii="仿宋_GB2312" w:hAnsi="仿宋_GB2312" w:eastAsia="仿宋_GB2312" w:cs="仿宋_GB2312"/>
          <w:color w:val="000000"/>
          <w:sz w:val="24"/>
          <w:szCs w:val="24"/>
        </w:rPr>
      </w:r>
      <w:r/>
    </w:p>
    <w:p>
      <w:pPr>
        <w:pStyle w:val="753"/>
        <w:numPr>
          <w:ilvl w:val="0"/>
          <w:numId w:val="0"/>
        </w:numPr>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2</w:t>
      </w:r>
      <w:r>
        <w:rPr>
          <w:rFonts w:hint="eastAsia" w:ascii="仿宋_GB2312" w:hAnsi="仿宋_GB2312" w:eastAsia="仿宋_GB2312" w:cs="仿宋_GB2312"/>
          <w:color w:val="000000"/>
          <w:sz w:val="24"/>
          <w:szCs w:val="24"/>
          <w:lang w:eastAsia="zh-CN"/>
        </w:rPr>
        <w:t xml:space="preserve">）全周期闭环一致性校验，</w:t>
      </w:r>
      <w:r>
        <w:rPr>
          <w:rFonts w:hint="eastAsia" w:ascii="仿宋_GB2312" w:hAnsi="仿宋_GB2312" w:eastAsia="仿宋_GB2312" w:cs="仿宋_GB2312"/>
          <w:color w:val="000000"/>
          <w:sz w:val="24"/>
          <w:szCs w:val="24"/>
        </w:rPr>
        <w:t xml:space="preserve">该AI功能可自动完成多文档深度比对，核心聚焦建设内容一致性核查，重点开展三项比对：一是初步设计方案与招标文件的一致性，确保招标文件完整承接初步设计中的建设内容；二是招标文件与验收材料的一致性，核查实际建设成果与招标约定的建设内容相符；三是初步设计方案与验收材料的闭环比对，保障最终建设成果与初始设计的建设内容一致，确保全流程可追溯。</w:t>
      </w:r>
      <w:r>
        <w:rPr>
          <w:rFonts w:hint="eastAsia" w:ascii="仿宋_GB2312" w:hAnsi="仿宋_GB2312" w:eastAsia="仿宋_GB2312" w:cs="仿宋_GB2312"/>
          <w:color w:val="000000"/>
          <w:sz w:val="24"/>
          <w:szCs w:val="24"/>
        </w:rPr>
      </w:r>
      <w:r/>
    </w:p>
    <w:p>
      <w:pPr>
        <w:pStyle w:val="753"/>
        <w:numPr>
          <w:ilvl w:val="0"/>
          <w:numId w:val="0"/>
        </w:numPr>
        <w:ind w:firstLine="482"/>
        <w:jc w:val="both"/>
        <w:keepLines w:val="0"/>
        <w:keepNext w:val="0"/>
        <w:pageBreakBefore w:val="0"/>
        <w:spacing w:line="240" w:lineRule="auto"/>
        <w:widowControl w:val="off"/>
        <w:rPr>
          <w:rFonts w:hint="eastAsia" w:ascii="仿宋_GB2312" w:hAnsi="仿宋_GB2312" w:eastAsia="仿宋_GB2312" w:cs="仿宋_GB2312"/>
          <w:color w:val="000000"/>
          <w:sz w:val="24"/>
          <w:szCs w:val="24"/>
          <w:lang w:eastAsia="zh-CN"/>
        </w:rPr>
      </w:pPr>
      <w:r>
        <w:rPr>
          <w:rFonts w:hint="eastAsia" w:ascii="仿宋_GB2312" w:hAnsi="仿宋_GB2312" w:eastAsia="仿宋_GB2312" w:cs="仿宋_GB2312"/>
          <w:b/>
          <w:color w:val="000000"/>
          <w:sz w:val="24"/>
          <w:szCs w:val="24"/>
        </w:rPr>
        <w:t xml:space="preserve">网络安全与密码应用合规性智能审查</w:t>
      </w:r>
      <w:r>
        <w:rPr>
          <w:rFonts w:hint="eastAsia" w:ascii="仿宋_GB2312" w:hAnsi="仿宋_GB2312" w:eastAsia="仿宋_GB2312" w:cs="仿宋_GB2312"/>
          <w:color w:val="000000"/>
          <w:sz w:val="24"/>
          <w:szCs w:val="24"/>
        </w:rPr>
        <w:t xml:space="preserve">：</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lang w:val="en-US" w:eastAsia="zh-CN"/>
        </w:rPr>
        <w:t xml:space="preserve">1</w:t>
      </w:r>
      <w:r>
        <w:rPr>
          <w:rFonts w:hint="eastAsia" w:ascii="仿宋_GB2312" w:hAnsi="仿宋_GB2312" w:eastAsia="仿宋_GB2312" w:cs="仿宋_GB2312"/>
          <w:color w:val="000000"/>
          <w:sz w:val="24"/>
          <w:szCs w:val="24"/>
          <w:lang w:eastAsia="zh-CN"/>
        </w:rPr>
        <w:t xml:space="preserve">）安全要素智能提取，自动抓取项目方案内安全架构、等保等级、数据分类、边界防护、访问控制、密码应用等核心安全要素，建立专项审查数据库。（</w:t>
      </w:r>
      <w:r>
        <w:rPr>
          <w:rFonts w:hint="eastAsia" w:ascii="仿宋_GB2312" w:hAnsi="仿宋_GB2312" w:eastAsia="仿宋_GB2312" w:cs="仿宋_GB2312"/>
          <w:color w:val="000000"/>
          <w:sz w:val="24"/>
          <w:szCs w:val="24"/>
          <w:lang w:val="en-US" w:eastAsia="zh-CN"/>
        </w:rPr>
        <w:t xml:space="preserve">2</w:t>
      </w:r>
      <w:r>
        <w:rPr>
          <w:rFonts w:hint="eastAsia" w:ascii="仿宋_GB2312" w:hAnsi="仿宋_GB2312" w:eastAsia="仿宋_GB2312" w:cs="仿宋_GB2312"/>
          <w:color w:val="000000"/>
          <w:sz w:val="24"/>
          <w:szCs w:val="24"/>
          <w:lang w:eastAsia="zh-CN"/>
        </w:rPr>
        <w:t xml:space="preserve">）合规性校验与清单输出，对标等保、密码应用测评及市级安全规范，智能排查安全措施缺失、等级不匹配、密码应用违规等问题，自动生成标准化合规检查清单与整改方案。</w:t>
      </w:r>
      <w:r>
        <w:rPr>
          <w:rFonts w:hint="eastAsia" w:ascii="仿宋_GB2312" w:hAnsi="仿宋_GB2312" w:eastAsia="仿宋_GB2312" w:cs="仿宋_GB2312"/>
          <w:color w:val="000000"/>
          <w:sz w:val="24"/>
          <w:szCs w:val="24"/>
          <w:lang w:eastAsia="zh-CN"/>
        </w:rPr>
      </w:r>
      <w:r/>
    </w:p>
    <w:p>
      <w:pPr>
        <w:pStyle w:val="757"/>
        <w:spacing w:before="0" w:after="0" w:line="240" w:lineRule="auto"/>
        <w:rPr>
          <w:rFonts w:hint="eastAsia" w:ascii="仿宋_GB2312" w:hAnsi="仿宋_GB2312" w:eastAsia="仿宋_GB2312" w:cs="仿宋_GB2312"/>
          <w:sz w:val="24"/>
          <w:szCs w:val="24"/>
        </w:rPr>
      </w:pPr>
      <w:r/>
      <w:bookmarkStart w:id="211" w:name="heading_36"/>
      <w:r>
        <w:rPr>
          <w:rFonts w:hint="eastAsia" w:ascii="仿宋_GB2312" w:hAnsi="仿宋_GB2312" w:eastAsia="仿宋_GB2312" w:cs="仿宋_GB2312"/>
          <w:sz w:val="24"/>
          <w:szCs w:val="24"/>
          <w:lang w:val="en-US" w:eastAsia="zh-CN"/>
        </w:rPr>
        <w:t xml:space="preserve">1</w:t>
      </w:r>
      <w:r>
        <w:rPr>
          <w:rFonts w:hint="eastAsia" w:ascii="仿宋_GB2312" w:hAnsi="仿宋_GB2312" w:eastAsia="仿宋_GB2312" w:cs="仿宋_GB2312"/>
          <w:sz w:val="24"/>
          <w:szCs w:val="24"/>
        </w:rPr>
        <w:t xml:space="preserve">.</w:t>
      </w:r>
      <w:r>
        <w:rPr>
          <w:rFonts w:hint="eastAsia" w:ascii="仿宋_GB2312" w:hAnsi="仿宋_GB2312" w:eastAsia="仿宋_GB2312" w:cs="仿宋_GB2312"/>
          <w:sz w:val="24"/>
          <w:szCs w:val="24"/>
          <w:lang w:val="en-US" w:eastAsia="zh-CN"/>
        </w:rPr>
        <w:t xml:space="preserve">3.3</w:t>
      </w:r>
      <w:r>
        <w:rPr>
          <w:rFonts w:hint="eastAsia" w:ascii="仿宋_GB2312" w:hAnsi="仿宋_GB2312" w:eastAsia="仿宋_GB2312" w:cs="仿宋_GB2312"/>
          <w:sz w:val="24"/>
          <w:szCs w:val="24"/>
        </w:rPr>
        <w:t xml:space="preserve"> </w:t>
      </w:r>
      <w:r>
        <w:rPr>
          <w:rFonts w:hint="eastAsia" w:ascii="仿宋_GB2312" w:hAnsi="仿宋_GB2312" w:eastAsia="仿宋_GB2312" w:cs="仿宋_GB2312"/>
          <w:sz w:val="24"/>
          <w:szCs w:val="24"/>
          <w:lang w:val="en-US" w:eastAsia="zh-CN"/>
        </w:rPr>
        <w:t xml:space="preserve">系统运行情况AI智能监测</w:t>
      </w:r>
      <w:bookmarkEnd w:id="211"/>
      <w:r>
        <w:rPr>
          <w:rFonts w:hint="eastAsia" w:ascii="仿宋_GB2312" w:hAnsi="仿宋_GB2312" w:eastAsia="仿宋_GB2312" w:cs="仿宋_GB2312"/>
          <w:sz w:val="24"/>
          <w:szCs w:val="24"/>
        </w:rPr>
      </w:r>
      <w:r/>
    </w:p>
    <w:p>
      <w:pPr>
        <w:pStyle w:val="753"/>
        <w:ind w:firstLine="480"/>
        <w:rPr>
          <w:rFonts w:hint="eastAsia" w:ascii="仿宋_GB2312" w:hAnsi="仿宋_GB2312" w:eastAsia="仿宋_GB2312" w:cs="仿宋_GB2312"/>
          <w:sz w:val="24"/>
          <w:szCs w:val="24"/>
          <w:lang w:val="en-US" w:eastAsia="zh-CN" w:bidi="ar-SA"/>
        </w:rPr>
      </w:pPr>
      <w:r>
        <w:rPr>
          <w:rFonts w:hint="eastAsia" w:ascii="仿宋_GB2312" w:hAnsi="仿宋_GB2312" w:eastAsia="仿宋_GB2312" w:cs="仿宋_GB2312"/>
          <w:sz w:val="24"/>
          <w:szCs w:val="24"/>
          <w:lang w:val="en-US" w:eastAsia="zh-CN" w:bidi="ar-SA"/>
        </w:rPr>
        <w:t xml:space="preserve">建立知识库动态迭代机制：政策文件、标准规范每月自动更新，项目资料、组件清单实时同步，安排专人负责知识库数据质量运维，每季度开展AI识别准确率评估，针对识别误差持续优化模型，确保AI能力匹配业务实际需求。</w:t>
      </w:r>
      <w:r>
        <w:rPr>
          <w:rFonts w:hint="eastAsia" w:ascii="仿宋_GB2312" w:hAnsi="仿宋_GB2312" w:eastAsia="仿宋_GB2312" w:cs="仿宋_GB2312"/>
          <w:sz w:val="24"/>
          <w:szCs w:val="24"/>
          <w:lang w:val="en-US" w:eastAsia="zh-CN" w:bidi="ar-SA"/>
        </w:rPr>
      </w:r>
      <w:r/>
    </w:p>
    <w:p>
      <w:pPr>
        <w:pStyle w:val="753"/>
        <w:ind w:firstLine="480"/>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提供标准化日志归集接口，规范接入各政务信息系统运行日志、操作日志、状态数据，通过AI智能分析引擎，对系统用户规模、访问频次、活跃程度、功能使用率、运行稳定性等核心指标进行多维度自动监测与深度分析。</w:t>
      </w:r>
      <w:r>
        <w:rPr>
          <w:rFonts w:hint="eastAsia" w:ascii="仿宋_GB2312" w:hAnsi="仿宋_GB2312" w:eastAsia="仿宋_GB2312" w:cs="仿宋_GB2312"/>
          <w:color w:val="000000"/>
          <w:sz w:val="24"/>
          <w:szCs w:val="24"/>
        </w:rPr>
      </w:r>
      <w:r/>
    </w:p>
    <w:p>
      <w:pPr>
        <w:pStyle w:val="753"/>
        <w:numPr>
          <w:ilvl w:val="0"/>
          <w:numId w:val="0"/>
        </w:numPr>
        <w:ind w:firstLine="0"/>
        <w:jc w:val="both"/>
        <w:keepLines w:val="0"/>
        <w:keepNext w:val="0"/>
        <w:pageBreakBefore w:val="0"/>
        <w:spacing w:line="240" w:lineRule="auto"/>
        <w:widowControl w:val="off"/>
        <w:rPr>
          <w:rFonts w:hint="eastAsia" w:ascii="仿宋_GB2312" w:hAnsi="仿宋_GB2312" w:eastAsia="仿宋_GB2312" w:cs="仿宋_GB2312"/>
          <w:b/>
          <w:bCs/>
          <w:color w:val="000000"/>
          <w:sz w:val="24"/>
          <w:szCs w:val="24"/>
        </w:rPr>
        <w:outlineLvl w:val="9"/>
      </w:pPr>
      <w:r/>
      <w:bookmarkStart w:id="212" w:name="heading_19"/>
      <w:r/>
      <w:bookmarkStart w:id="213" w:name="_Toc28031"/>
      <w:r>
        <w:rPr>
          <w:rFonts w:hint="eastAsia" w:ascii="仿宋_GB2312" w:hAnsi="仿宋_GB2312" w:eastAsia="仿宋_GB2312" w:cs="仿宋_GB2312"/>
          <w:b/>
          <w:bCs/>
          <w:color w:val="000000"/>
          <w:sz w:val="24"/>
          <w:szCs w:val="24"/>
          <w:lang w:val="en-US" w:eastAsia="zh-CN"/>
        </w:rPr>
        <w:t xml:space="preserve">2 </w:t>
      </w:r>
      <w:r>
        <w:rPr>
          <w:rFonts w:hint="eastAsia" w:ascii="仿宋_GB2312" w:hAnsi="仿宋_GB2312" w:eastAsia="仿宋_GB2312" w:cs="仿宋_GB2312"/>
          <w:b/>
          <w:bCs/>
          <w:color w:val="000000"/>
          <w:sz w:val="24"/>
          <w:szCs w:val="24"/>
        </w:rPr>
        <w:t xml:space="preserve">权限架构</w:t>
      </w:r>
      <w:bookmarkEnd w:id="212"/>
      <w:r/>
      <w:bookmarkEnd w:id="213"/>
      <w:r>
        <w:rPr>
          <w:rFonts w:hint="eastAsia" w:ascii="仿宋_GB2312" w:hAnsi="仿宋_GB2312" w:eastAsia="仿宋_GB2312" w:cs="仿宋_GB2312"/>
          <w:b/>
          <w:bCs/>
          <w:color w:val="000000"/>
          <w:sz w:val="24"/>
          <w:szCs w:val="24"/>
        </w:rPr>
      </w:r>
      <w:r/>
    </w:p>
    <w:p>
      <w:pPr>
        <w:pStyle w:val="753"/>
        <w:numPr>
          <w:ilvl w:val="0"/>
          <w:numId w:val="0"/>
        </w:numPr>
        <w:ind w:left="0"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本项目严格遵循 “最小权限原则、分级授权原则、权责清晰原则”，构建“市级</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区县</w:t>
      </w:r>
      <w:r>
        <w:rPr>
          <w:rFonts w:hint="eastAsia" w:ascii="仿宋_GB2312" w:hAnsi="仿宋_GB2312" w:eastAsia="仿宋_GB2312" w:cs="仿宋_GB2312"/>
          <w:color w:val="000000"/>
          <w:sz w:val="24"/>
          <w:szCs w:val="24"/>
          <w:lang w:eastAsia="zh-CN"/>
        </w:rPr>
        <w:t xml:space="preserve">－</w:t>
      </w:r>
      <w:r>
        <w:rPr>
          <w:rFonts w:hint="eastAsia" w:ascii="仿宋_GB2312" w:hAnsi="仿宋_GB2312" w:eastAsia="仿宋_GB2312" w:cs="仿宋_GB2312"/>
          <w:color w:val="000000"/>
          <w:sz w:val="24"/>
          <w:szCs w:val="24"/>
        </w:rPr>
        <w:t xml:space="preserve">部门”</w:t>
      </w:r>
      <w:r>
        <w:rPr>
          <w:rFonts w:hint="eastAsia" w:ascii="仿宋_GB2312" w:hAnsi="仿宋_GB2312" w:eastAsia="仿宋_GB2312" w:cs="仿宋_GB2312"/>
          <w:color w:val="000000"/>
          <w:sz w:val="24"/>
          <w:szCs w:val="24"/>
          <w:lang w:val="en-US" w:eastAsia="zh-CN"/>
        </w:rPr>
        <w:t xml:space="preserve">三</w:t>
      </w:r>
      <w:r>
        <w:rPr>
          <w:rFonts w:hint="eastAsia" w:ascii="仿宋_GB2312" w:hAnsi="仿宋_GB2312" w:eastAsia="仿宋_GB2312" w:cs="仿宋_GB2312"/>
          <w:color w:val="000000"/>
          <w:sz w:val="24"/>
          <w:szCs w:val="24"/>
        </w:rPr>
        <w:t xml:space="preserve">级权限架构 ，实现数据严格隔离、权限精细化管控，具体如下：</w:t>
      </w:r>
      <w:r>
        <w:rPr>
          <w:rFonts w:hint="eastAsia" w:ascii="仿宋_GB2312" w:hAnsi="仿宋_GB2312" w:eastAsia="仿宋_GB2312" w:cs="仿宋_GB2312"/>
          <w:color w:val="000000"/>
          <w:sz w:val="24"/>
          <w:szCs w:val="24"/>
        </w:rPr>
      </w:r>
      <w:r/>
    </w:p>
    <w:p>
      <w:pPr>
        <w:pStyle w:val="753"/>
        <w:ind w:left="0" w:firstLine="480"/>
        <w:jc w:val="center"/>
        <w:keepLines w:val="0"/>
        <w:keepNext w:val="0"/>
        <w:pageBreakBefore w:val="0"/>
        <w:spacing w:line="360" w:lineRule="auto"/>
        <w:widowControl w:val="off"/>
        <w:rPr>
          <w:rFonts w:ascii="Times New Roman" w:hAnsi="Times New Roman" w:eastAsia="仿宋" w:cs="Times New Roman"/>
          <w:color w:val="000000"/>
          <w:sz w:val="24"/>
          <w:szCs w:val="24"/>
          <w:lang w:val="en-US" w:eastAsia="zh-CN"/>
        </w:rPr>
      </w:pPr>
      <w:r>
        <w:rPr>
          <w:rFonts w:ascii="Times New Roman" w:hAnsi="Times New Roman" w:cs="Times New Roman"/>
          <w:color w:val="000000"/>
          <w:sz w:val="24"/>
          <w:szCs w:val="24"/>
          <w:lang w:val="en-US" w:eastAsia="zh-CN"/>
        </w:rPr>
        <w:t xml:space="preserve">表1 权限架构</w:t>
      </w:r>
      <w:r>
        <w:rPr>
          <w:rFonts w:ascii="Times New Roman" w:hAnsi="Times New Roman" w:eastAsia="仿宋" w:cs="Times New Roman"/>
          <w:color w:val="000000"/>
          <w:sz w:val="24"/>
          <w:szCs w:val="24"/>
          <w:lang w:val="en-US" w:eastAsia="zh-CN"/>
        </w:rPr>
      </w:r>
      <w:r/>
    </w:p>
    <w:tbl>
      <w:tblPr>
        <w:tblW w:w="0" w:type="auto"/>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1978"/>
        <w:gridCol w:w="4056"/>
        <w:gridCol w:w="2944"/>
      </w:tblGrid>
      <w:tr>
        <w:trPr>
          <w:trHeight w:val="486"/>
        </w:trPr>
        <w:tc>
          <w:tcPr>
            <w:tcMar>
              <w:left w:w="120" w:type="dxa"/>
              <w:top w:w="60" w:type="dxa"/>
              <w:right w:w="120" w:type="dxa"/>
              <w:bottom w:w="30" w:type="dxa"/>
            </w:tcMar>
            <w:tcW w:w="1978"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角色层级</w:t>
            </w:r>
            <w:r>
              <w:rPr>
                <w:rFonts w:ascii="Times New Roman" w:hAnsi="Times New Roman" w:eastAsia="仿宋" w:cs="Times New Roman"/>
                <w:color w:val="000000"/>
                <w:sz w:val="21"/>
                <w:szCs w:val="21"/>
              </w:rPr>
            </w:r>
            <w:r/>
          </w:p>
        </w:tc>
        <w:tc>
          <w:tcPr>
            <w:tcMar>
              <w:left w:w="120" w:type="dxa"/>
              <w:top w:w="60" w:type="dxa"/>
              <w:right w:w="120" w:type="dxa"/>
              <w:bottom w:w="30" w:type="dxa"/>
            </w:tcMar>
            <w:tcW w:w="4056"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核心权限范围</w:t>
            </w:r>
            <w:r>
              <w:rPr>
                <w:rFonts w:ascii="Times New Roman" w:hAnsi="Times New Roman" w:eastAsia="仿宋" w:cs="Times New Roman"/>
                <w:color w:val="000000"/>
                <w:sz w:val="21"/>
                <w:szCs w:val="21"/>
              </w:rPr>
            </w:r>
            <w:r/>
          </w:p>
        </w:tc>
        <w:tc>
          <w:tcPr>
            <w:tcMar>
              <w:left w:w="120" w:type="dxa"/>
              <w:top w:w="60" w:type="dxa"/>
              <w:right w:w="120" w:type="dxa"/>
              <w:bottom w:w="30" w:type="dxa"/>
            </w:tcMar>
            <w:tcW w:w="2944"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核心职责</w:t>
            </w:r>
            <w:r>
              <w:rPr>
                <w:rFonts w:ascii="Times New Roman" w:hAnsi="Times New Roman" w:eastAsia="仿宋" w:cs="Times New Roman"/>
                <w:color w:val="000000"/>
                <w:sz w:val="21"/>
                <w:szCs w:val="21"/>
              </w:rPr>
            </w:r>
            <w:r/>
          </w:p>
        </w:tc>
      </w:tr>
      <w:tr>
        <w:trPr>
          <w:trHeight w:val="1053"/>
        </w:trPr>
        <w:tc>
          <w:tcPr>
            <w:tcMar>
              <w:left w:w="120" w:type="dxa"/>
              <w:top w:w="60" w:type="dxa"/>
              <w:right w:w="120" w:type="dxa"/>
              <w:bottom w:w="30" w:type="dxa"/>
            </w:tcMar>
            <w:tcW w:w="1978" w:type="dxa"/>
            <w:vAlign w:val="center"/>
            <w:textDirection w:val="lrTb"/>
            <w:noWrap w:val="false"/>
          </w:tcPr>
          <w:p>
            <w:pPr>
              <w:pStyle w:val="753"/>
              <w:ind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市级管理员</w:t>
            </w:r>
            <w:r>
              <w:rPr>
                <w:rFonts w:ascii="Times New Roman" w:hAnsi="Times New Roman" w:eastAsia="仿宋" w:cs="Times New Roman"/>
                <w:color w:val="000000"/>
                <w:sz w:val="21"/>
                <w:szCs w:val="21"/>
              </w:rPr>
            </w:r>
            <w:r/>
          </w:p>
        </w:tc>
        <w:tc>
          <w:tcPr>
            <w:tcMar>
              <w:left w:w="120" w:type="dxa"/>
              <w:top w:w="60" w:type="dxa"/>
              <w:right w:w="120" w:type="dxa"/>
              <w:bottom w:w="30" w:type="dxa"/>
            </w:tcMar>
            <w:tcW w:w="4056"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全局权限，包括标准制定、流程模板管理、全局用户权限分配、全市项目监管、数据汇总上报、省级平台对接</w:t>
            </w:r>
            <w:r>
              <w:rPr>
                <w:rFonts w:ascii="Times New Roman" w:hAnsi="Times New Roman" w:eastAsia="仿宋" w:cs="Times New Roman"/>
                <w:color w:val="000000"/>
                <w:sz w:val="21"/>
                <w:szCs w:val="21"/>
              </w:rPr>
            </w:r>
            <w:r/>
          </w:p>
        </w:tc>
        <w:tc>
          <w:tcPr>
            <w:tcMar>
              <w:left w:w="120" w:type="dxa"/>
              <w:top w:w="60" w:type="dxa"/>
              <w:right w:w="120" w:type="dxa"/>
              <w:bottom w:w="30" w:type="dxa"/>
            </w:tcMar>
            <w:tcW w:w="2944"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统筹全市项目管理标准制定、全局监管、与省级平台对接协同</w:t>
            </w:r>
            <w:r>
              <w:rPr>
                <w:rFonts w:ascii="Times New Roman" w:hAnsi="Times New Roman" w:eastAsia="仿宋" w:cs="Times New Roman"/>
                <w:color w:val="000000"/>
                <w:sz w:val="21"/>
                <w:szCs w:val="21"/>
              </w:rPr>
            </w:r>
            <w:r/>
          </w:p>
        </w:tc>
      </w:tr>
      <w:tr>
        <w:trPr>
          <w:trHeight w:val="1223"/>
        </w:trPr>
        <w:tc>
          <w:tcPr>
            <w:tcMar>
              <w:left w:w="120" w:type="dxa"/>
              <w:top w:w="60" w:type="dxa"/>
              <w:right w:w="120" w:type="dxa"/>
              <w:bottom w:w="30" w:type="dxa"/>
            </w:tcMar>
            <w:tcW w:w="1978" w:type="dxa"/>
            <w:vAlign w:val="center"/>
            <w:textDirection w:val="lrTb"/>
            <w:noWrap w:val="false"/>
          </w:tcPr>
          <w:p>
            <w:pPr>
              <w:pStyle w:val="753"/>
              <w:ind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市级监管部门角色</w:t>
            </w:r>
            <w:r>
              <w:rPr>
                <w:rFonts w:ascii="Times New Roman" w:hAnsi="Times New Roman" w:eastAsia="仿宋" w:cs="Times New Roman"/>
                <w:color w:val="000000"/>
                <w:sz w:val="21"/>
                <w:szCs w:val="21"/>
              </w:rPr>
            </w:r>
            <w:r/>
          </w:p>
        </w:tc>
        <w:tc>
          <w:tcPr>
            <w:tcMar>
              <w:left w:w="120" w:type="dxa"/>
              <w:top w:w="60" w:type="dxa"/>
              <w:right w:w="120" w:type="dxa"/>
              <w:bottom w:w="30" w:type="dxa"/>
            </w:tcMar>
            <w:tcW w:w="4056"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对应职责范围内的项目审核、监管、查询权限，如网信办负责网络安全审核、机要保密局负责密码与保密审核、财政局负责资金审核等</w:t>
            </w:r>
            <w:r>
              <w:rPr>
                <w:rFonts w:ascii="Times New Roman" w:hAnsi="Times New Roman" w:eastAsia="仿宋" w:cs="Times New Roman"/>
                <w:color w:val="000000"/>
                <w:sz w:val="21"/>
                <w:szCs w:val="21"/>
              </w:rPr>
            </w:r>
            <w:r/>
          </w:p>
        </w:tc>
        <w:tc>
          <w:tcPr>
            <w:tcMar>
              <w:left w:w="120" w:type="dxa"/>
              <w:top w:w="60" w:type="dxa"/>
              <w:right w:w="120" w:type="dxa"/>
              <w:bottom w:w="30" w:type="dxa"/>
            </w:tcMar>
            <w:tcW w:w="2944"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按职责分工开展项目并联审核、行业监管</w:t>
            </w:r>
            <w:r>
              <w:rPr>
                <w:rFonts w:ascii="Times New Roman" w:hAnsi="Times New Roman" w:eastAsia="仿宋" w:cs="Times New Roman"/>
                <w:color w:val="000000"/>
                <w:sz w:val="21"/>
                <w:szCs w:val="21"/>
              </w:rPr>
            </w:r>
            <w:r/>
          </w:p>
        </w:tc>
      </w:tr>
      <w:tr>
        <w:trPr>
          <w:trHeight w:val="937"/>
        </w:trPr>
        <w:tc>
          <w:tcPr>
            <w:tcMar>
              <w:left w:w="120" w:type="dxa"/>
              <w:top w:w="60" w:type="dxa"/>
              <w:right w:w="120" w:type="dxa"/>
              <w:bottom w:w="30" w:type="dxa"/>
            </w:tcMar>
            <w:tcW w:w="1978" w:type="dxa"/>
            <w:vAlign w:val="center"/>
            <w:textDirection w:val="lrTb"/>
            <w:noWrap w:val="false"/>
          </w:tcPr>
          <w:p>
            <w:pPr>
              <w:pStyle w:val="753"/>
              <w:ind w:left="0"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区县管理员</w:t>
            </w:r>
            <w:r>
              <w:rPr>
                <w:rFonts w:ascii="Times New Roman" w:hAnsi="Times New Roman" w:eastAsia="仿宋" w:cs="Times New Roman"/>
                <w:color w:val="000000"/>
                <w:sz w:val="21"/>
                <w:szCs w:val="21"/>
              </w:rPr>
            </w:r>
            <w:r/>
          </w:p>
        </w:tc>
        <w:tc>
          <w:tcPr>
            <w:tcMar>
              <w:left w:w="120" w:type="dxa"/>
              <w:top w:w="60" w:type="dxa"/>
              <w:right w:w="120" w:type="dxa"/>
              <w:bottom w:w="30" w:type="dxa"/>
            </w:tcMar>
            <w:tcW w:w="4056"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本辖区全量权限，包括本辖区用户权限分配、属地流程配置、辖区项目全流程监管、数据统计分析</w:t>
            </w:r>
            <w:r>
              <w:rPr>
                <w:rFonts w:ascii="Times New Roman" w:hAnsi="Times New Roman" w:eastAsia="仿宋" w:cs="Times New Roman"/>
                <w:color w:val="000000"/>
                <w:sz w:val="21"/>
                <w:szCs w:val="21"/>
              </w:rPr>
            </w:r>
            <w:r/>
          </w:p>
        </w:tc>
        <w:tc>
          <w:tcPr>
            <w:tcMar>
              <w:left w:w="120" w:type="dxa"/>
              <w:top w:w="60" w:type="dxa"/>
              <w:right w:w="120" w:type="dxa"/>
              <w:bottom w:w="30" w:type="dxa"/>
            </w:tcMar>
            <w:tcW w:w="2944"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统筹本辖区项目管理、流程配置、属地监管，落实市级统一标准</w:t>
            </w:r>
            <w:r>
              <w:rPr>
                <w:rFonts w:ascii="Times New Roman" w:hAnsi="Times New Roman" w:eastAsia="仿宋" w:cs="Times New Roman"/>
                <w:color w:val="000000"/>
                <w:sz w:val="21"/>
                <w:szCs w:val="21"/>
              </w:rPr>
            </w:r>
            <w:r/>
          </w:p>
        </w:tc>
      </w:tr>
      <w:tr>
        <w:trPr>
          <w:trHeight w:val="690"/>
        </w:trPr>
        <w:tc>
          <w:tcPr>
            <w:tcMar>
              <w:left w:w="120" w:type="dxa"/>
              <w:top w:w="60" w:type="dxa"/>
              <w:right w:w="120" w:type="dxa"/>
              <w:bottom w:w="30" w:type="dxa"/>
            </w:tcMar>
            <w:tcW w:w="1978" w:type="dxa"/>
            <w:vAlign w:val="center"/>
            <w:textDirection w:val="lrTb"/>
            <w:noWrap w:val="false"/>
          </w:tcPr>
          <w:p>
            <w:pPr>
              <w:pStyle w:val="753"/>
              <w:ind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区县监管部门角色</w:t>
            </w:r>
            <w:r>
              <w:rPr>
                <w:rFonts w:ascii="Times New Roman" w:hAnsi="Times New Roman" w:eastAsia="仿宋" w:cs="Times New Roman"/>
                <w:color w:val="000000"/>
                <w:sz w:val="21"/>
                <w:szCs w:val="21"/>
              </w:rPr>
            </w:r>
            <w:r/>
          </w:p>
        </w:tc>
        <w:tc>
          <w:tcPr>
            <w:tcMar>
              <w:left w:w="120" w:type="dxa"/>
              <w:top w:w="60" w:type="dxa"/>
              <w:right w:w="120" w:type="dxa"/>
              <w:bottom w:w="30" w:type="dxa"/>
            </w:tcMar>
            <w:tcW w:w="4056"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本辖区对应职责范围内的项目审核、监管、查询权限</w:t>
            </w:r>
            <w:r>
              <w:rPr>
                <w:rFonts w:ascii="Times New Roman" w:hAnsi="Times New Roman" w:eastAsia="仿宋" w:cs="Times New Roman"/>
                <w:color w:val="000000"/>
                <w:sz w:val="21"/>
                <w:szCs w:val="21"/>
              </w:rPr>
            </w:r>
            <w:r/>
          </w:p>
        </w:tc>
        <w:tc>
          <w:tcPr>
            <w:tcMar>
              <w:left w:w="120" w:type="dxa"/>
              <w:top w:w="60" w:type="dxa"/>
              <w:right w:w="120" w:type="dxa"/>
              <w:bottom w:w="30" w:type="dxa"/>
            </w:tcMar>
            <w:tcW w:w="2944"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按职责分工开展辖区内项目并联审核、属地监管</w:t>
            </w:r>
            <w:r>
              <w:rPr>
                <w:rFonts w:ascii="Times New Roman" w:hAnsi="Times New Roman" w:eastAsia="仿宋" w:cs="Times New Roman"/>
                <w:color w:val="000000"/>
                <w:sz w:val="21"/>
                <w:szCs w:val="21"/>
              </w:rPr>
            </w:r>
            <w:r/>
          </w:p>
        </w:tc>
      </w:tr>
      <w:tr>
        <w:trPr>
          <w:trHeight w:val="947"/>
        </w:trPr>
        <w:tc>
          <w:tcPr>
            <w:tcMar>
              <w:left w:w="120" w:type="dxa"/>
              <w:top w:w="60" w:type="dxa"/>
              <w:right w:w="120" w:type="dxa"/>
              <w:bottom w:w="30" w:type="dxa"/>
            </w:tcMar>
            <w:tcW w:w="1978" w:type="dxa"/>
            <w:vAlign w:val="center"/>
            <w:textDirection w:val="lrTb"/>
            <w:noWrap w:val="false"/>
          </w:tcPr>
          <w:p>
            <w:pPr>
              <w:pStyle w:val="753"/>
              <w:ind w:left="0"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部门用户</w:t>
            </w:r>
            <w:r>
              <w:rPr>
                <w:rFonts w:ascii="Times New Roman" w:hAnsi="Times New Roman" w:eastAsia="仿宋" w:cs="Times New Roman"/>
                <w:color w:val="000000"/>
                <w:sz w:val="21"/>
                <w:szCs w:val="21"/>
              </w:rPr>
            </w:r>
            <w:r/>
          </w:p>
        </w:tc>
        <w:tc>
          <w:tcPr>
            <w:tcMar>
              <w:left w:w="120" w:type="dxa"/>
              <w:top w:w="60" w:type="dxa"/>
              <w:right w:w="120" w:type="dxa"/>
              <w:bottom w:w="30" w:type="dxa"/>
            </w:tcMar>
            <w:tcW w:w="4056"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本部门项目申报、材料上传、进度报送、验收申请、整改反馈等操作权限，仅可查看本部门项目数据</w:t>
            </w:r>
            <w:r>
              <w:rPr>
                <w:rFonts w:ascii="Times New Roman" w:hAnsi="Times New Roman" w:eastAsia="仿宋" w:cs="Times New Roman"/>
                <w:color w:val="000000"/>
                <w:sz w:val="21"/>
                <w:szCs w:val="21"/>
              </w:rPr>
            </w:r>
            <w:r/>
          </w:p>
        </w:tc>
        <w:tc>
          <w:tcPr>
            <w:tcMar>
              <w:left w:w="120" w:type="dxa"/>
              <w:top w:w="60" w:type="dxa"/>
              <w:right w:w="120" w:type="dxa"/>
              <w:bottom w:w="30" w:type="dxa"/>
            </w:tcMar>
            <w:tcW w:w="2944" w:type="dxa"/>
            <w:vAlign w:val="center"/>
            <w:textDirection w:val="lrTb"/>
            <w:noWrap w:val="false"/>
          </w:tcPr>
          <w:p>
            <w:pPr>
              <w:pStyle w:val="753"/>
              <w:ind w:right="0" w:firstLine="0"/>
              <w:jc w:val="left"/>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负责本部门项目全流程业务办理，落实各项管理要求</w:t>
            </w:r>
            <w:r>
              <w:rPr>
                <w:rFonts w:ascii="Times New Roman" w:hAnsi="Times New Roman" w:eastAsia="仿宋" w:cs="Times New Roman"/>
                <w:color w:val="000000"/>
                <w:sz w:val="21"/>
                <w:szCs w:val="21"/>
              </w:rPr>
            </w:r>
            <w:r/>
          </w:p>
        </w:tc>
      </w:tr>
    </w:tbl>
    <w:p>
      <w:pPr>
        <w:pStyle w:val="753"/>
        <w:numPr>
          <w:ilvl w:val="0"/>
          <w:numId w:val="0"/>
        </w:numPr>
        <w:ind w:left="0" w:firstLine="482"/>
        <w:jc w:val="both"/>
        <w:keepLines w:val="0"/>
        <w:keepNext w:val="0"/>
        <w:pageBreakBefore w:val="0"/>
        <w:spacing w:line="240" w:lineRule="auto"/>
        <w:widowControl w:val="off"/>
        <w:rPr>
          <w:rFonts w:hint="eastAsia" w:ascii="仿宋_GB2312" w:hAnsi="仿宋_GB2312" w:eastAsia="仿宋_GB2312" w:cs="仿宋_GB2312"/>
          <w:b/>
          <w:bCs/>
          <w:color w:val="000000"/>
          <w:sz w:val="24"/>
          <w:szCs w:val="24"/>
          <w:lang w:eastAsia="zh-CN"/>
        </w:rPr>
      </w:pPr>
      <w:r>
        <w:rPr>
          <w:rFonts w:hint="eastAsia" w:ascii="仿宋_GB2312" w:hAnsi="仿宋_GB2312" w:eastAsia="仿宋_GB2312" w:cs="仿宋_GB2312"/>
          <w:b/>
          <w:bCs/>
          <w:color w:val="000000"/>
          <w:sz w:val="24"/>
          <w:szCs w:val="24"/>
        </w:rPr>
        <w:t xml:space="preserve">权限管控机制说明</w:t>
      </w:r>
      <w:r>
        <w:rPr>
          <w:rFonts w:hint="eastAsia" w:ascii="仿宋_GB2312" w:hAnsi="仿宋_GB2312" w:eastAsia="仿宋_GB2312" w:cs="仿宋_GB2312"/>
          <w:b/>
          <w:bCs/>
          <w:color w:val="000000"/>
          <w:sz w:val="24"/>
          <w:szCs w:val="24"/>
          <w:lang w:eastAsia="zh-CN"/>
        </w:rPr>
        <w:t xml:space="preserve">：</w:t>
      </w:r>
      <w:r>
        <w:rPr>
          <w:rFonts w:hint="eastAsia" w:ascii="仿宋_GB2312" w:hAnsi="仿宋_GB2312" w:eastAsia="仿宋_GB2312" w:cs="仿宋_GB2312"/>
          <w:b/>
          <w:bCs/>
          <w:color w:val="000000"/>
          <w:sz w:val="24"/>
          <w:szCs w:val="24"/>
          <w:lang w:eastAsia="zh-CN"/>
        </w:rPr>
      </w:r>
      <w:r/>
    </w:p>
    <w:p>
      <w:pPr>
        <w:pStyle w:val="753"/>
        <w:numPr>
          <w:ilvl w:val="0"/>
          <w:numId w:val="0"/>
        </w:numPr>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二级授权体系：市级管理员负责全局角色与权限规划、标准模板制定；区县管理员仅可在市级统一框架内，负责本辖区内角色及用户权限分配，不得突破市级权限边界。</w:t>
      </w:r>
      <w:r>
        <w:rPr>
          <w:rFonts w:hint="eastAsia" w:ascii="仿宋_GB2312" w:hAnsi="仿宋_GB2312" w:eastAsia="仿宋_GB2312" w:cs="仿宋_GB2312"/>
          <w:color w:val="000000"/>
          <w:sz w:val="24"/>
          <w:szCs w:val="24"/>
        </w:rPr>
      </w:r>
      <w:r/>
    </w:p>
    <w:p>
      <w:pPr>
        <w:pStyle w:val="753"/>
        <w:numPr>
          <w:ilvl w:val="0"/>
          <w:numId w:val="0"/>
        </w:numPr>
        <w:ind w:firstLine="480"/>
        <w:jc w:val="both"/>
        <w:keepLines w:val="0"/>
        <w:keepNext w:val="0"/>
        <w:pageBreakBefore w:val="0"/>
        <w:spacing w:line="240" w:lineRule="auto"/>
        <w:widowControl w:val="off"/>
        <w:rPr>
          <w:rFonts w:hint="eastAsia" w:ascii="仿宋_GB2312" w:hAnsi="仿宋_GB2312" w:eastAsia="仿宋_GB2312" w:cs="仿宋_GB2312"/>
          <w:color w:val="000000"/>
          <w:sz w:val="24"/>
          <w:szCs w:val="24"/>
        </w:rPr>
      </w:pPr>
      <w:r>
        <w:rPr>
          <w:rFonts w:hint="eastAsia" w:ascii="仿宋_GB2312" w:hAnsi="仿宋_GB2312" w:eastAsia="仿宋_GB2312" w:cs="仿宋_GB2312"/>
          <w:color w:val="000000"/>
          <w:sz w:val="24"/>
          <w:szCs w:val="24"/>
        </w:rPr>
        <w:t xml:space="preserve">数据隔离机制：采用租户隔离模式，各区县数据物理隔离，非授权用户无法跨区域查看数据；市级管理员可根据授权查看全市数据，实现 “数据不越权、操作可追溯”。</w:t>
      </w:r>
      <w:r>
        <w:rPr>
          <w:rFonts w:hint="eastAsia" w:ascii="仿宋_GB2312" w:hAnsi="仿宋_GB2312" w:eastAsia="仿宋_GB2312" w:cs="仿宋_GB2312"/>
          <w:color w:val="000000"/>
          <w:sz w:val="24"/>
          <w:szCs w:val="24"/>
        </w:rPr>
      </w:r>
      <w:r/>
    </w:p>
    <w:p>
      <w:pPr>
        <w:pStyle w:val="753"/>
        <w:numPr>
          <w:ilvl w:val="0"/>
          <w:numId w:val="0"/>
        </w:numPr>
        <w:ind w:firstLine="480"/>
        <w:jc w:val="both"/>
        <w:keepLines w:val="0"/>
        <w:keepNext w:val="0"/>
        <w:pageBreakBefore w:val="0"/>
        <w:spacing w:line="240" w:lineRule="auto"/>
        <w:widowControl w:val="off"/>
        <w:rPr>
          <w:rFonts w:ascii="仿宋_GB2312" w:hAnsi="仿宋_GB2312" w:eastAsia="仿宋_GB2312" w:cs="仿宋_GB2312"/>
          <w:color w:val="000000"/>
          <w:sz w:val="24"/>
          <w:szCs w:val="24"/>
          <w:lang w:eastAsia="zh-CN"/>
        </w:rPr>
      </w:pPr>
      <w:r>
        <w:rPr>
          <w:rFonts w:hint="eastAsia" w:ascii="仿宋_GB2312" w:hAnsi="仿宋_GB2312" w:eastAsia="仿宋_GB2312" w:cs="仿宋_GB2312"/>
          <w:color w:val="000000"/>
          <w:sz w:val="24"/>
          <w:szCs w:val="24"/>
        </w:rPr>
        <w:t xml:space="preserve">分级日志审计：市级可查询全市所有操作日志，负责全局审计；区县仅可查询本辖区内操作日志，负责属地审计，日志保留期限不少于 </w:t>
      </w:r>
      <w:r>
        <w:rPr>
          <w:rFonts w:hint="eastAsia" w:ascii="仿宋_GB2312" w:hAnsi="仿宋_GB2312" w:eastAsia="仿宋_GB2312" w:cs="仿宋_GB2312"/>
          <w:color w:val="000000"/>
          <w:sz w:val="24"/>
          <w:szCs w:val="24"/>
          <w:lang w:val="en-US" w:eastAsia="zh-CN"/>
        </w:rPr>
        <w:t xml:space="preserve">12</w:t>
      </w:r>
      <w:r>
        <w:rPr>
          <w:rFonts w:hint="eastAsia" w:ascii="仿宋_GB2312" w:hAnsi="仿宋_GB2312" w:eastAsia="仿宋_GB2312" w:cs="仿宋_GB2312"/>
          <w:color w:val="000000"/>
          <w:sz w:val="24"/>
          <w:szCs w:val="24"/>
        </w:rPr>
        <w:t xml:space="preserve">个月，重点追溯数据修改、权限变更、流程审批等关键操作。</w:t>
      </w:r>
      <w:r>
        <w:rPr>
          <w:rFonts w:ascii="仿宋_GB2312" w:hAnsi="仿宋_GB2312" w:eastAsia="仿宋_GB2312" w:cs="仿宋_GB2312"/>
          <w:color w:val="000000"/>
          <w:sz w:val="24"/>
          <w:szCs w:val="24"/>
          <w:lang w:eastAsia="zh-CN"/>
        </w:rPr>
      </w:r>
      <w:r/>
    </w:p>
    <w:p>
      <w:pPr>
        <w:pStyle w:val="753"/>
        <w:spacing w:line="0" w:lineRule="atLeast"/>
        <w:rPr>
          <w:rFonts w:ascii="Times New Roman" w:hAnsi="Times New Roman" w:eastAsia="方正仿宋_GBK" w:cs="Times New Roman"/>
          <w:bCs/>
          <w:sz w:val="24"/>
          <w:szCs w:val="24"/>
          <w:highlight w:val="none"/>
          <w:lang w:eastAsia="zh-CN"/>
        </w:rPr>
      </w:pPr>
      <w:r>
        <w:rPr>
          <w:rFonts w:ascii="Times New Roman" w:hAnsi="Times New Roman" w:eastAsia="方正仿宋_GBK" w:cs="Times New Roman"/>
          <w:bCs/>
          <w:sz w:val="24"/>
          <w:szCs w:val="24"/>
          <w:highlight w:val="none"/>
          <w:lang w:eastAsia="zh-CN"/>
        </w:rPr>
      </w:r>
      <w:r/>
    </w:p>
    <w:p>
      <w:pPr>
        <w:pStyle w:val="753"/>
        <w:spacing w:line="480" w:lineRule="exact"/>
        <w:rPr>
          <w:rFonts w:ascii="Times New Roman" w:hAnsi="Times New Roman" w:eastAsia="方正仿宋_GBK" w:cs="Times New Roman"/>
          <w:b/>
          <w:color w:val="000000"/>
          <w:sz w:val="24"/>
          <w:szCs w:val="24"/>
          <w:lang w:eastAsia="zh-CN"/>
        </w:rPr>
      </w:pPr>
      <w:r>
        <w:rPr>
          <w:rFonts w:hint="eastAsia" w:eastAsia="方正仿宋_GBK" w:cs="Times New Roman"/>
          <w:b/>
          <w:color w:val="000000"/>
          <w:sz w:val="24"/>
          <w:szCs w:val="24"/>
          <w:lang w:val="en-US" w:eastAsia="zh-CN"/>
        </w:rPr>
        <w:t xml:space="preserve">三</w:t>
      </w:r>
      <w:r>
        <w:rPr>
          <w:rFonts w:ascii="Times New Roman" w:hAnsi="Times New Roman" w:eastAsia="方正仿宋_GBK" w:cs="Times New Roman"/>
          <w:b/>
          <w:color w:val="000000"/>
          <w:sz w:val="24"/>
          <w:szCs w:val="24"/>
          <w:lang w:eastAsia="zh-CN"/>
        </w:rPr>
        <w:t xml:space="preserve">、商务要求</w:t>
      </w:r>
      <w:r>
        <w:rPr>
          <w:rFonts w:ascii="Times New Roman" w:hAnsi="Times New Roman" w:eastAsia="方正仿宋_GBK" w:cs="Times New Roman"/>
          <w:b/>
          <w:color w:val="000000"/>
          <w:sz w:val="24"/>
          <w:szCs w:val="24"/>
          <w:lang w:eastAsia="zh-CN"/>
        </w:rPr>
      </w:r>
      <w:r/>
    </w:p>
    <w:p>
      <w:pPr>
        <w:pStyle w:val="753"/>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商务要求是指取得采购标的的时间、地点、财务和服务要求，包括交付（实施）的时间（期限）和地点（范围），付款条件（进度和方法），包装和运输，售后服务，保险等。</w:t>
      </w:r>
      <w:r>
        <w:rPr>
          <w:rFonts w:ascii="Times New Roman" w:hAnsi="Times New Roman" w:eastAsia="方正仿宋_GBK" w:cs="Times New Roman"/>
          <w:bCs/>
          <w:sz w:val="24"/>
          <w:szCs w:val="24"/>
        </w:rPr>
      </w:r>
      <w:r/>
    </w:p>
    <w:p>
      <w:pPr>
        <w:pStyle w:val="753"/>
        <w:numPr>
          <w:ilvl w:val="0"/>
          <w:numId w:val="8"/>
        </w:numPr>
        <w:spacing w:line="240" w:lineRule="auto"/>
        <w:tabs>
          <w:tab w:val="left" w:pos="0" w:leader="none"/>
        </w:tabs>
        <w:rPr>
          <w:rFonts w:hint="eastAsia" w:ascii="仿宋" w:hAnsi="仿宋" w:eastAsia="仿宋"/>
          <w:b/>
          <w:bCs/>
          <w:color w:val="000000"/>
          <w:sz w:val="24"/>
          <w:szCs w:val="24"/>
          <w:highlight w:val="none"/>
        </w:rPr>
        <w:outlineLvl w:val="1"/>
      </w:pPr>
      <w:r>
        <w:rPr>
          <w:rFonts w:hint="eastAsia" w:ascii="仿宋" w:hAnsi="仿宋" w:eastAsia="仿宋"/>
          <w:b/>
          <w:bCs/>
          <w:color w:val="000000"/>
          <w:sz w:val="24"/>
          <w:szCs w:val="24"/>
          <w:highlight w:val="none"/>
        </w:rPr>
        <w:t xml:space="preserve">采购标的数量、采购项目交付或者实施的时间和地点</w:t>
      </w:r>
      <w:r>
        <w:rPr>
          <w:rFonts w:hint="eastAsia" w:ascii="仿宋" w:hAnsi="仿宋" w:eastAsia="仿宋"/>
          <w:b/>
          <w:bCs/>
          <w:color w:val="000000"/>
          <w:sz w:val="24"/>
          <w:szCs w:val="24"/>
          <w:highlight w:val="none"/>
        </w:rPr>
      </w:r>
      <w:r/>
    </w:p>
    <w:tbl>
      <w:tblPr>
        <w:tblW w:w="8737" w:type="dxa"/>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0"/>
        <w:gridCol w:w="6949"/>
        <w:gridCol w:w="868"/>
      </w:tblGrid>
      <w:tr>
        <w:trPr>
          <w:trHeight w:val="600"/>
        </w:trPr>
        <w:tc>
          <w:tcPr>
            <w:tcW w:w="920" w:type="dxa"/>
            <w:vAlign w:val="center"/>
            <w:textDirection w:val="lrTb"/>
            <w:noWrap w:val="false"/>
          </w:tcPr>
          <w:p>
            <w:pPr>
              <w:pStyle w:val="753"/>
              <w:jc w:val="center"/>
              <w:widowControl/>
              <w:rPr>
                <w:rFonts w:ascii="Times New Roman" w:hAnsi="Times New Roman" w:eastAsia="仿宋_GB2312" w:cs="Times New Roman"/>
                <w:color w:val="000000"/>
                <w:sz w:val="20"/>
                <w:szCs w:val="20"/>
                <w:highlight w:val="none"/>
                <w:lang w:bidi="ar"/>
              </w:rPr>
            </w:pPr>
            <w:r>
              <w:rPr>
                <w:rFonts w:ascii="Times New Roman" w:hAnsi="Times New Roman" w:eastAsia="仿宋_GB2312" w:cs="Times New Roman"/>
                <w:color w:val="000000"/>
                <w:sz w:val="20"/>
                <w:szCs w:val="20"/>
                <w:highlight w:val="none"/>
                <w:lang w:val="en-US" w:eastAsia="zh-CN" w:bidi="ar"/>
              </w:rPr>
              <w:t xml:space="preserve">序号</w:t>
            </w:r>
            <w:r>
              <w:rPr>
                <w:rFonts w:ascii="Times New Roman" w:hAnsi="Times New Roman" w:eastAsia="仿宋_GB2312" w:cs="Times New Roman"/>
                <w:color w:val="000000"/>
                <w:sz w:val="20"/>
                <w:szCs w:val="20"/>
                <w:highlight w:val="none"/>
                <w:lang w:bidi="ar"/>
              </w:rPr>
            </w:r>
            <w:r/>
          </w:p>
        </w:tc>
        <w:tc>
          <w:tcPr>
            <w:tcW w:w="6949" w:type="dxa"/>
            <w:vAlign w:val="center"/>
            <w:textDirection w:val="lrTb"/>
            <w:noWrap w:val="false"/>
          </w:tcPr>
          <w:p>
            <w:pPr>
              <w:pStyle w:val="753"/>
              <w:jc w:val="center"/>
              <w:widowControl/>
              <w:rPr>
                <w:rFonts w:ascii="Times New Roman" w:hAnsi="Times New Roman" w:eastAsia="仿宋_GB2312" w:cs="Times New Roman"/>
                <w:color w:val="000000"/>
                <w:sz w:val="20"/>
                <w:szCs w:val="20"/>
                <w:highlight w:val="none"/>
                <w:lang w:bidi="ar"/>
              </w:rPr>
            </w:pPr>
            <w:r>
              <w:rPr>
                <w:rFonts w:ascii="Times New Roman" w:hAnsi="Times New Roman" w:eastAsia="仿宋_GB2312" w:cs="Times New Roman"/>
                <w:color w:val="000000"/>
                <w:sz w:val="20"/>
                <w:szCs w:val="20"/>
                <w:highlight w:val="none"/>
                <w:lang w:val="en-US" w:eastAsia="zh-CN" w:bidi="ar"/>
              </w:rPr>
              <w:t xml:space="preserve">系统建设内容</w:t>
            </w:r>
            <w:r>
              <w:rPr>
                <w:rFonts w:ascii="Times New Roman" w:hAnsi="Times New Roman" w:eastAsia="仿宋_GB2312" w:cs="Times New Roman"/>
                <w:color w:val="000000"/>
                <w:sz w:val="20"/>
                <w:szCs w:val="20"/>
                <w:highlight w:val="none"/>
                <w:lang w:bidi="ar"/>
              </w:rPr>
            </w:r>
            <w:r/>
          </w:p>
        </w:tc>
        <w:tc>
          <w:tcPr>
            <w:tcW w:w="868" w:type="dxa"/>
            <w:vAlign w:val="center"/>
            <w:textDirection w:val="lrTb"/>
            <w:noWrap w:val="false"/>
          </w:tcPr>
          <w:p>
            <w:pPr>
              <w:pStyle w:val="753"/>
              <w:jc w:val="center"/>
              <w:widowControl/>
              <w:rPr>
                <w:rFonts w:ascii="Times New Roman" w:hAnsi="Times New Roman" w:eastAsia="仿宋_GB2312" w:cs="Times New Roman"/>
                <w:color w:val="000000"/>
                <w:sz w:val="20"/>
                <w:szCs w:val="20"/>
                <w:highlight w:val="none"/>
                <w:lang w:bidi="ar"/>
              </w:rPr>
            </w:pPr>
            <w:r>
              <w:rPr>
                <w:rFonts w:ascii="Times New Roman" w:hAnsi="Times New Roman" w:eastAsia="仿宋_GB2312" w:cs="Times New Roman"/>
                <w:color w:val="000000"/>
                <w:sz w:val="20"/>
                <w:szCs w:val="20"/>
                <w:highlight w:val="none"/>
                <w:lang w:val="en-US" w:eastAsia="zh-CN" w:bidi="ar"/>
              </w:rPr>
              <w:t xml:space="preserve">数量</w:t>
            </w:r>
            <w:r>
              <w:rPr>
                <w:rFonts w:ascii="Times New Roman" w:hAnsi="Times New Roman" w:eastAsia="仿宋_GB2312" w:cs="Times New Roman"/>
                <w:color w:val="000000"/>
                <w:sz w:val="20"/>
                <w:szCs w:val="20"/>
                <w:highlight w:val="none"/>
                <w:lang w:bidi="ar"/>
              </w:rPr>
            </w:r>
            <w:r/>
          </w:p>
        </w:tc>
      </w:tr>
      <w:tr>
        <w:trPr>
          <w:trHeight w:val="600"/>
        </w:trPr>
        <w:tc>
          <w:tcPr>
            <w:tcW w:w="920" w:type="dxa"/>
            <w:vAlign w:val="center"/>
            <w:textDirection w:val="lrTb"/>
            <w:noWrap w:val="false"/>
          </w:tcPr>
          <w:p>
            <w:pPr>
              <w:pStyle w:val="753"/>
              <w:jc w:val="center"/>
              <w:widowControl/>
              <w:rPr>
                <w:rFonts w:ascii="Times New Roman" w:hAnsi="Times New Roman" w:eastAsia="仿宋_GB2312" w:cs="Times New Roman"/>
                <w:color w:val="000000"/>
                <w:sz w:val="20"/>
                <w:szCs w:val="20"/>
                <w:highlight w:val="none"/>
                <w:lang w:bidi="ar"/>
              </w:rPr>
            </w:pPr>
            <w:r>
              <w:rPr>
                <w:rFonts w:ascii="Times New Roman" w:hAnsi="Times New Roman" w:eastAsia="仿宋_GB2312" w:cs="Times New Roman"/>
                <w:color w:val="000000"/>
                <w:sz w:val="20"/>
                <w:szCs w:val="20"/>
                <w:highlight w:val="none"/>
                <w:lang w:val="en-US" w:eastAsia="zh-CN" w:bidi="ar"/>
              </w:rPr>
              <w:t xml:space="preserve">1</w:t>
            </w:r>
            <w:r>
              <w:rPr>
                <w:rFonts w:ascii="Times New Roman" w:hAnsi="Times New Roman" w:eastAsia="仿宋_GB2312" w:cs="Times New Roman"/>
                <w:color w:val="000000"/>
                <w:sz w:val="20"/>
                <w:szCs w:val="20"/>
                <w:highlight w:val="none"/>
                <w:lang w:bidi="ar"/>
              </w:rPr>
            </w:r>
            <w:r/>
          </w:p>
        </w:tc>
        <w:tc>
          <w:tcPr>
            <w:tcW w:w="6949" w:type="dxa"/>
            <w:vAlign w:val="center"/>
            <w:textDirection w:val="lrTb"/>
            <w:noWrap w:val="false"/>
          </w:tcPr>
          <w:p>
            <w:pPr>
              <w:pStyle w:val="753"/>
              <w:jc w:val="left"/>
              <w:widowControl/>
              <w:rPr>
                <w:rFonts w:ascii="Times New Roman" w:hAnsi="Times New Roman" w:eastAsia="仿宋_GB2312" w:cs="Times New Roman"/>
                <w:color w:val="000000"/>
                <w:sz w:val="20"/>
                <w:szCs w:val="20"/>
                <w:highlight w:val="none"/>
                <w:lang w:bidi="ar"/>
              </w:rPr>
            </w:pPr>
            <w:r>
              <w:rPr>
                <w:rFonts w:hint="eastAsia" w:ascii="Times New Roman" w:hAnsi="Times New Roman" w:eastAsia="仿宋_GB2312" w:cs="Times New Roman"/>
                <w:color w:val="000000"/>
                <w:sz w:val="20"/>
                <w:szCs w:val="20"/>
                <w:highlight w:val="none"/>
                <w:lang w:val="en-US" w:eastAsia="zh-CN" w:bidi="ar"/>
              </w:rPr>
              <w:t xml:space="preserve">南通市数字政府项目管理平台市县一体化改造</w:t>
            </w:r>
            <w:r>
              <w:rPr>
                <w:rFonts w:ascii="Times New Roman" w:hAnsi="Times New Roman" w:eastAsia="仿宋_GB2312" w:cs="Times New Roman"/>
                <w:color w:val="000000"/>
                <w:sz w:val="20"/>
                <w:szCs w:val="20"/>
                <w:highlight w:val="none"/>
                <w:lang w:bidi="ar"/>
              </w:rPr>
            </w:r>
            <w:r/>
          </w:p>
        </w:tc>
        <w:tc>
          <w:tcPr>
            <w:tcW w:w="868" w:type="dxa"/>
            <w:vAlign w:val="center"/>
            <w:textDirection w:val="lrTb"/>
            <w:noWrap w:val="false"/>
          </w:tcPr>
          <w:p>
            <w:pPr>
              <w:pStyle w:val="753"/>
              <w:jc w:val="center"/>
              <w:widowControl/>
              <w:rPr>
                <w:rFonts w:ascii="Times New Roman" w:hAnsi="Times New Roman" w:eastAsia="仿宋_GB2312" w:cs="Times New Roman"/>
                <w:color w:val="000000"/>
                <w:sz w:val="20"/>
                <w:szCs w:val="20"/>
                <w:highlight w:val="none"/>
                <w:lang w:bidi="ar"/>
              </w:rPr>
            </w:pPr>
            <w:r>
              <w:rPr>
                <w:rFonts w:ascii="Times New Roman" w:hAnsi="Times New Roman" w:eastAsia="仿宋_GB2312" w:cs="Times New Roman"/>
                <w:color w:val="000000"/>
                <w:sz w:val="20"/>
                <w:szCs w:val="20"/>
                <w:highlight w:val="none"/>
                <w:lang w:val="en-US" w:eastAsia="zh-CN" w:bidi="ar"/>
              </w:rPr>
              <w:t xml:space="preserve">1套</w:t>
            </w:r>
            <w:r>
              <w:rPr>
                <w:rFonts w:ascii="Times New Roman" w:hAnsi="Times New Roman" w:eastAsia="仿宋_GB2312" w:cs="Times New Roman"/>
                <w:color w:val="000000"/>
                <w:sz w:val="20"/>
                <w:szCs w:val="20"/>
                <w:highlight w:val="none"/>
                <w:lang w:bidi="ar"/>
              </w:rPr>
            </w:r>
            <w:r/>
          </w:p>
        </w:tc>
      </w:tr>
    </w:tbl>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1.项目交付时间；合同签订且需求确认后12个月内投入试运行。</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8"/>
          <w:szCs w:val="28"/>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2.交付地点：南通市大数据管理中心</w:t>
      </w:r>
      <w:r>
        <w:rPr>
          <w:rFonts w:hint="eastAsia" w:ascii="仿宋" w:hAnsi="仿宋" w:eastAsia="仿宋" w:cs="Times New Roman"/>
          <w:bCs/>
          <w:color w:val="000000"/>
          <w:sz w:val="28"/>
          <w:szCs w:val="28"/>
          <w:highlight w:val="none"/>
          <w:lang w:val="en-US" w:eastAsia="zh-CN" w:bidi="ar-SA"/>
        </w:rPr>
      </w:r>
      <w:r/>
    </w:p>
    <w:p>
      <w:pPr>
        <w:pStyle w:val="753"/>
        <w:spacing w:line="240" w:lineRule="auto"/>
        <w:tabs>
          <w:tab w:val="left" w:pos="0" w:leader="none"/>
        </w:tabs>
        <w:rPr>
          <w:rFonts w:ascii="仿宋" w:hAnsi="仿宋" w:eastAsia="仿宋"/>
          <w:b/>
          <w:bCs/>
          <w:color w:val="000000"/>
          <w:sz w:val="24"/>
          <w:szCs w:val="24"/>
          <w:highlight w:val="none"/>
        </w:rPr>
        <w:outlineLvl w:val="1"/>
      </w:pPr>
      <w:r>
        <w:rPr>
          <w:rFonts w:ascii="仿宋" w:hAnsi="仿宋" w:eastAsia="仿宋"/>
          <w:b/>
          <w:bCs/>
          <w:color w:val="000000"/>
          <w:sz w:val="24"/>
          <w:szCs w:val="24"/>
          <w:highlight w:val="none"/>
        </w:rPr>
        <w:t xml:space="preserve">（</w:t>
      </w:r>
      <w:r>
        <w:rPr>
          <w:rFonts w:hint="eastAsia" w:ascii="仿宋" w:hAnsi="仿宋" w:eastAsia="仿宋"/>
          <w:b/>
          <w:bCs/>
          <w:color w:val="000000"/>
          <w:sz w:val="24"/>
          <w:szCs w:val="24"/>
          <w:highlight w:val="none"/>
          <w:lang w:eastAsia="zh-CN"/>
        </w:rPr>
        <w:t xml:space="preserve">二</w:t>
      </w:r>
      <w:r>
        <w:rPr>
          <w:rFonts w:ascii="仿宋" w:hAnsi="仿宋" w:eastAsia="仿宋"/>
          <w:b/>
          <w:bCs/>
          <w:color w:val="000000"/>
          <w:sz w:val="24"/>
          <w:szCs w:val="24"/>
          <w:highlight w:val="none"/>
        </w:rPr>
        <w:t xml:space="preserve">）采购标的需满足的服务标准、期限、效率等要求</w:t>
      </w:r>
      <w:r>
        <w:rPr>
          <w:rFonts w:ascii="仿宋" w:hAnsi="仿宋" w:eastAsia="仿宋"/>
          <w:b/>
          <w:bCs/>
          <w:color w:val="000000"/>
          <w:sz w:val="24"/>
          <w:szCs w:val="24"/>
          <w:highlight w:val="none"/>
        </w:rPr>
      </w:r>
      <w:r/>
    </w:p>
    <w:p>
      <w:pPr>
        <w:pStyle w:val="869"/>
        <w:ind w:left="0" w:firstLine="420"/>
        <w:jc w:val="both"/>
        <w:keepLines w:val="0"/>
        <w:keepNext w:val="0"/>
        <w:pageBreakBefore w:val="0"/>
        <w:spacing w:line="240" w:lineRule="auto"/>
        <w:widowControl w:val="off"/>
        <w:rPr>
          <w:rFonts w:ascii="仿宋" w:hAnsi="仿宋" w:eastAsia="仿宋" w:cs="Times New Roman"/>
          <w:bCs/>
          <w:color w:val="000000"/>
          <w:sz w:val="24"/>
          <w:szCs w:val="24"/>
          <w:highlight w:val="none"/>
          <w:lang w:val="en-US" w:eastAsia="zh-CN" w:bidi="ar-SA"/>
        </w:rPr>
      </w:pPr>
      <w:r>
        <w:rPr>
          <w:rFonts w:ascii="仿宋" w:hAnsi="仿宋" w:eastAsia="仿宋" w:cs="Times New Roman"/>
          <w:bCs/>
          <w:color w:val="000000"/>
          <w:sz w:val="24"/>
          <w:szCs w:val="24"/>
          <w:highlight w:val="none"/>
          <w:lang w:val="en-US" w:eastAsia="zh-CN" w:bidi="ar-SA"/>
        </w:rPr>
        <w:t xml:space="preserve">1.项目工期：需求确认后12个月内完成系统建设、实施，系统上线试运行。</w:t>
      </w:r>
      <w:r>
        <w:rPr>
          <w:rFonts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2.</w:t>
      </w:r>
      <w:r>
        <w:rPr>
          <w:rFonts w:ascii="仿宋" w:hAnsi="仿宋" w:eastAsia="仿宋" w:cs="Times New Roman"/>
          <w:bCs/>
          <w:color w:val="000000"/>
          <w:sz w:val="24"/>
          <w:szCs w:val="24"/>
          <w:highlight w:val="none"/>
          <w:lang w:val="en-US" w:eastAsia="zh-CN" w:bidi="ar-SA"/>
        </w:rPr>
        <w:t xml:space="preserve">实施进度计划</w:t>
      </w:r>
      <w:r>
        <w:rPr>
          <w:rFonts w:hint="eastAsia" w:ascii="仿宋" w:hAnsi="仿宋" w:eastAsia="仿宋" w:cs="Times New Roman"/>
          <w:bCs/>
          <w:color w:val="000000"/>
          <w:sz w:val="24"/>
          <w:szCs w:val="24"/>
          <w:highlight w:val="none"/>
          <w:lang w:val="en-US" w:eastAsia="zh-CN" w:bidi="ar-SA"/>
        </w:rPr>
        <w:t xml:space="preserve">：</w:t>
      </w:r>
      <w:r>
        <w:rPr>
          <w:rFonts w:ascii="仿宋" w:hAnsi="仿宋" w:eastAsia="仿宋" w:cs="Times New Roman"/>
          <w:bCs/>
          <w:color w:val="000000"/>
          <w:sz w:val="24"/>
          <w:szCs w:val="24"/>
          <w:highlight w:val="none"/>
          <w:lang w:val="en-US" w:eastAsia="zh-CN" w:bidi="ar-SA"/>
        </w:rPr>
        <w:t xml:space="preserve">严格对标“苏政源”省市联调时间节点要求，结合省级全链条管理规则落地需求，分6个阶段实施，具体如下：</w:t>
      </w:r>
      <w:r>
        <w:rPr>
          <w:rFonts w:hint="eastAsia" w:ascii="仿宋" w:hAnsi="仿宋" w:eastAsia="仿宋" w:cs="Times New Roman"/>
          <w:bCs/>
          <w:color w:val="000000"/>
          <w:sz w:val="24"/>
          <w:szCs w:val="24"/>
          <w:highlight w:val="none"/>
          <w:lang w:val="en-US" w:eastAsia="zh-CN" w:bidi="ar-SA"/>
        </w:rPr>
      </w:r>
      <w:r/>
    </w:p>
    <w:tbl>
      <w:tblPr>
        <w:tblW w:w="9179"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20" w:type="dxa"/>
          <w:top w:w="60" w:type="dxa"/>
          <w:right w:w="120" w:type="dxa"/>
          <w:bottom w:w="30" w:type="dxa"/>
        </w:tblCellMar>
        <w:tblLook w:val="04A0" w:firstRow="1" w:lastRow="0" w:firstColumn="1" w:lastColumn="0" w:noHBand="0" w:noVBand="1"/>
      </w:tblPr>
      <w:tblGrid>
        <w:gridCol w:w="2159"/>
        <w:gridCol w:w="4388"/>
        <w:gridCol w:w="2632"/>
      </w:tblGrid>
      <w:tr>
        <w:trPr>
          <w:cantSplit/>
          <w:trHeight w:val="525"/>
          <w:tblHeader/>
        </w:trPr>
        <w:tc>
          <w:tcPr>
            <w:tcMar>
              <w:left w:w="120" w:type="dxa"/>
              <w:top w:w="60" w:type="dxa"/>
              <w:right w:w="120" w:type="dxa"/>
              <w:bottom w:w="30" w:type="dxa"/>
            </w:tcMar>
            <w:tcW w:w="2159"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b/>
                <w:bCs/>
                <w:color w:val="000000"/>
                <w:sz w:val="21"/>
                <w:szCs w:val="21"/>
              </w:rPr>
              <w:suppressLineNumbers w:val="0"/>
            </w:pPr>
            <w:r>
              <w:rPr>
                <w:rFonts w:ascii="Times New Roman" w:hAnsi="Times New Roman" w:eastAsia="仿宋" w:cs="Times New Roman"/>
                <w:b/>
                <w:bCs/>
                <w:color w:val="000000"/>
                <w:sz w:val="21"/>
                <w:szCs w:val="21"/>
              </w:rPr>
              <w:t xml:space="preserve">实施阶段</w:t>
            </w:r>
            <w:r>
              <w:rPr>
                <w:rFonts w:ascii="Times New Roman" w:hAnsi="Times New Roman" w:eastAsia="仿宋" w:cs="Times New Roman"/>
                <w:b/>
                <w:bCs/>
                <w:color w:val="000000"/>
                <w:sz w:val="21"/>
                <w:szCs w:val="21"/>
              </w:rPr>
            </w:r>
            <w:r/>
          </w:p>
        </w:tc>
        <w:tc>
          <w:tcPr>
            <w:tcMar>
              <w:left w:w="120" w:type="dxa"/>
              <w:top w:w="60" w:type="dxa"/>
              <w:right w:w="120" w:type="dxa"/>
              <w:bottom w:w="30" w:type="dxa"/>
            </w:tcMar>
            <w:tcW w:w="4388"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b/>
                <w:bCs/>
                <w:color w:val="000000"/>
                <w:sz w:val="21"/>
                <w:szCs w:val="21"/>
              </w:rPr>
              <w:suppressLineNumbers w:val="0"/>
            </w:pPr>
            <w:r>
              <w:rPr>
                <w:rFonts w:ascii="Times New Roman" w:hAnsi="Times New Roman" w:eastAsia="仿宋" w:cs="Times New Roman"/>
                <w:b/>
                <w:bCs/>
                <w:color w:val="000000"/>
                <w:sz w:val="21"/>
                <w:szCs w:val="21"/>
              </w:rPr>
              <w:t xml:space="preserve">核心工作内容</w:t>
            </w:r>
            <w:r>
              <w:rPr>
                <w:rFonts w:ascii="Times New Roman" w:hAnsi="Times New Roman" w:eastAsia="仿宋" w:cs="Times New Roman"/>
                <w:b/>
                <w:bCs/>
                <w:color w:val="000000"/>
                <w:sz w:val="21"/>
                <w:szCs w:val="21"/>
              </w:rPr>
            </w:r>
            <w:r/>
          </w:p>
        </w:tc>
        <w:tc>
          <w:tcPr>
            <w:tcMar>
              <w:left w:w="120" w:type="dxa"/>
              <w:top w:w="60" w:type="dxa"/>
              <w:right w:w="120" w:type="dxa"/>
              <w:bottom w:w="30" w:type="dxa"/>
            </w:tcMar>
            <w:tcW w:w="2632"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b/>
                <w:bCs/>
                <w:color w:val="000000"/>
                <w:sz w:val="21"/>
                <w:szCs w:val="21"/>
              </w:rPr>
              <w:suppressLineNumbers w:val="0"/>
            </w:pPr>
            <w:r>
              <w:rPr>
                <w:rFonts w:ascii="Times New Roman" w:hAnsi="Times New Roman" w:eastAsia="仿宋" w:cs="Times New Roman"/>
                <w:b/>
                <w:bCs/>
                <w:color w:val="000000"/>
                <w:sz w:val="21"/>
                <w:szCs w:val="21"/>
              </w:rPr>
              <w:t xml:space="preserve">关键交付成果</w:t>
            </w:r>
            <w:r>
              <w:rPr>
                <w:rFonts w:ascii="Times New Roman" w:hAnsi="Times New Roman" w:eastAsia="仿宋" w:cs="Times New Roman"/>
                <w:b/>
                <w:bCs/>
                <w:color w:val="000000"/>
                <w:sz w:val="21"/>
                <w:szCs w:val="21"/>
              </w:rPr>
            </w:r>
            <w:r/>
          </w:p>
        </w:tc>
      </w:tr>
      <w:tr>
        <w:trPr>
          <w:cantSplit/>
          <w:trHeight w:val="1881"/>
        </w:trPr>
        <w:tc>
          <w:tcPr>
            <w:tcMar>
              <w:left w:w="120" w:type="dxa"/>
              <w:top w:w="60" w:type="dxa"/>
              <w:right w:w="120" w:type="dxa"/>
              <w:bottom w:w="30" w:type="dxa"/>
            </w:tcMar>
            <w:tcW w:w="2159"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第一阶段：需求调研与详细设计</w:t>
            </w:r>
            <w:r>
              <w:rPr>
                <w:rFonts w:ascii="Times New Roman" w:hAnsi="Times New Roman" w:eastAsia="仿宋" w:cs="Times New Roman"/>
                <w:color w:val="000000"/>
                <w:sz w:val="21"/>
                <w:szCs w:val="21"/>
              </w:rPr>
            </w:r>
            <w:r/>
          </w:p>
        </w:tc>
        <w:tc>
          <w:tcPr>
            <w:tcMar>
              <w:left w:w="120" w:type="dxa"/>
              <w:top w:w="60" w:type="dxa"/>
              <w:right w:w="120" w:type="dxa"/>
              <w:bottom w:w="30" w:type="dxa"/>
            </w:tcMar>
            <w:tcW w:w="4388" w:type="dxa"/>
            <w:vAlign w:val="center"/>
            <w:textDirection w:val="lrTb"/>
            <w:noWrap w:val="false"/>
          </w:tcPr>
          <w:p>
            <w:pPr>
              <w:pStyle w:val="753"/>
              <w:ind w:left="0"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1. 各区县差异化管理需求、业务流程调研与梳理</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2. 省级 “苏政源” 平台对接规范、接口文档确认</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3. 系统详细设计、数据库设计、安全方案设计</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4. 设计方案专家评审与确认</w:t>
            </w:r>
            <w:r>
              <w:rPr>
                <w:rFonts w:ascii="Times New Roman" w:hAnsi="Times New Roman" w:eastAsia="仿宋" w:cs="Times New Roman"/>
                <w:color w:val="000000"/>
                <w:sz w:val="21"/>
                <w:szCs w:val="21"/>
              </w:rPr>
            </w:r>
            <w:r/>
          </w:p>
        </w:tc>
        <w:tc>
          <w:tcPr>
            <w:tcMar>
              <w:left w:w="120" w:type="dxa"/>
              <w:top w:w="60" w:type="dxa"/>
              <w:right w:w="120" w:type="dxa"/>
              <w:bottom w:w="30" w:type="dxa"/>
            </w:tcMar>
            <w:tcW w:w="2632"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《需求规格说明书》《系统详细设计说明书》《数据库设计说明书》《安全设计方案》《对接实施方案》</w:t>
            </w:r>
            <w:r>
              <w:rPr>
                <w:rFonts w:ascii="Times New Roman" w:hAnsi="Times New Roman" w:eastAsia="仿宋" w:cs="Times New Roman"/>
                <w:color w:val="000000"/>
                <w:sz w:val="21"/>
                <w:szCs w:val="21"/>
              </w:rPr>
            </w:r>
            <w:r/>
          </w:p>
        </w:tc>
      </w:tr>
      <w:tr>
        <w:trPr>
          <w:cantSplit/>
          <w:trHeight w:val="1654"/>
        </w:trPr>
        <w:tc>
          <w:tcPr>
            <w:tcMar>
              <w:left w:w="120" w:type="dxa"/>
              <w:top w:w="60" w:type="dxa"/>
              <w:right w:w="120" w:type="dxa"/>
              <w:bottom w:w="30" w:type="dxa"/>
            </w:tcMar>
            <w:tcW w:w="2159"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第二阶段：系统开发与改造</w:t>
            </w:r>
            <w:r>
              <w:rPr>
                <w:rFonts w:ascii="Times New Roman" w:hAnsi="Times New Roman" w:eastAsia="仿宋" w:cs="Times New Roman"/>
                <w:color w:val="000000"/>
                <w:sz w:val="21"/>
                <w:szCs w:val="21"/>
              </w:rPr>
            </w:r>
            <w:r/>
          </w:p>
        </w:tc>
        <w:tc>
          <w:tcPr>
            <w:tcMar>
              <w:left w:w="120" w:type="dxa"/>
              <w:top w:w="60" w:type="dxa"/>
              <w:right w:w="120" w:type="dxa"/>
              <w:bottom w:w="30" w:type="dxa"/>
            </w:tcMar>
            <w:tcW w:w="4388" w:type="dxa"/>
            <w:vAlign w:val="center"/>
            <w:textDirection w:val="lrTb"/>
            <w:noWrap w:val="false"/>
          </w:tcPr>
          <w:p>
            <w:pPr>
              <w:pStyle w:val="753"/>
              <w:ind w:left="0"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1. 现有功能全流程分级权限改造</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2. 可视化流程配置中心开发</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3. </w:t>
            </w:r>
            <w:r>
              <w:rPr>
                <w:rFonts w:ascii="Times New Roman" w:hAnsi="Times New Roman" w:eastAsia="仿宋" w:cs="Times New Roman"/>
                <w:color w:val="000000"/>
                <w:sz w:val="21"/>
                <w:szCs w:val="21"/>
                <w:lang w:val="en-US" w:eastAsia="zh-CN"/>
              </w:rPr>
              <w:t xml:space="preserve">项目和系统“</w:t>
            </w:r>
            <w:r>
              <w:rPr>
                <w:rFonts w:ascii="Times New Roman" w:hAnsi="Times New Roman" w:eastAsia="仿宋" w:cs="Times New Roman"/>
                <w:color w:val="000000"/>
                <w:sz w:val="21"/>
                <w:szCs w:val="21"/>
              </w:rPr>
              <w:t xml:space="preserve">一本账</w:t>
            </w:r>
            <w:r>
              <w:rPr>
                <w:rFonts w:ascii="Times New Roman" w:hAnsi="Times New Roman" w:eastAsia="仿宋" w:cs="Times New Roman"/>
                <w:color w:val="000000"/>
                <w:sz w:val="21"/>
                <w:szCs w:val="21"/>
                <w:lang w:eastAsia="zh-CN"/>
              </w:rPr>
              <w:t xml:space="preserve">”</w:t>
            </w:r>
            <w:r>
              <w:rPr>
                <w:rFonts w:ascii="Times New Roman" w:hAnsi="Times New Roman" w:eastAsia="仿宋" w:cs="Times New Roman"/>
                <w:color w:val="000000"/>
                <w:sz w:val="21"/>
                <w:szCs w:val="21"/>
              </w:rPr>
              <w:t xml:space="preserve">改造</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4. AI 智能应用模块开发</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5. 全链条闭环监管模块开发</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6. 单元测试与代码走查</w:t>
            </w:r>
            <w:r>
              <w:rPr>
                <w:rFonts w:ascii="Times New Roman" w:hAnsi="Times New Roman" w:eastAsia="仿宋" w:cs="Times New Roman"/>
                <w:color w:val="000000"/>
                <w:sz w:val="21"/>
                <w:szCs w:val="21"/>
              </w:rPr>
            </w:r>
            <w:r/>
          </w:p>
        </w:tc>
        <w:tc>
          <w:tcPr>
            <w:tcMar>
              <w:left w:w="120" w:type="dxa"/>
              <w:top w:w="60" w:type="dxa"/>
              <w:right w:w="120" w:type="dxa"/>
              <w:bottom w:w="30" w:type="dxa"/>
            </w:tcMar>
            <w:tcW w:w="2632"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系统开发代码、单元测试报告、模块功能测试报告</w:t>
            </w:r>
            <w:r>
              <w:rPr>
                <w:rFonts w:ascii="Times New Roman" w:hAnsi="Times New Roman" w:eastAsia="仿宋" w:cs="Times New Roman"/>
                <w:color w:val="000000"/>
                <w:sz w:val="21"/>
                <w:szCs w:val="21"/>
              </w:rPr>
            </w:r>
            <w:r/>
          </w:p>
        </w:tc>
      </w:tr>
      <w:tr>
        <w:trPr>
          <w:cantSplit/>
          <w:trHeight w:val="2333"/>
        </w:trPr>
        <w:tc>
          <w:tcPr>
            <w:tcMar>
              <w:left w:w="120" w:type="dxa"/>
              <w:top w:w="60" w:type="dxa"/>
              <w:right w:w="120" w:type="dxa"/>
              <w:bottom w:w="30" w:type="dxa"/>
            </w:tcMar>
            <w:tcW w:w="2159"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第三阶段：接口对接与集成测试</w:t>
            </w:r>
            <w:r>
              <w:rPr>
                <w:rFonts w:ascii="Times New Roman" w:hAnsi="Times New Roman" w:eastAsia="仿宋" w:cs="Times New Roman"/>
                <w:color w:val="000000"/>
                <w:sz w:val="21"/>
                <w:szCs w:val="21"/>
              </w:rPr>
            </w:r>
            <w:r/>
          </w:p>
        </w:tc>
        <w:tc>
          <w:tcPr>
            <w:tcMar>
              <w:left w:w="120" w:type="dxa"/>
              <w:top w:w="60" w:type="dxa"/>
              <w:right w:w="120" w:type="dxa"/>
              <w:bottom w:w="30" w:type="dxa"/>
            </w:tcMar>
            <w:tcW w:w="4388" w:type="dxa"/>
            <w:vAlign w:val="center"/>
            <w:textDirection w:val="lrTb"/>
            <w:noWrap w:val="false"/>
          </w:tcPr>
          <w:p>
            <w:pPr>
              <w:pStyle w:val="753"/>
              <w:ind w:left="0"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1. 与省级 “苏政源” 平台对接联调</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2. 与市级通用组件平台、政务云管理平台、公文交换系统等第三方系统对接联调</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3. 与各区县协同办公系统单点登录对接</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4. 全流程集成测试、压力测试、安全测试</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5. 问题修复与系统优化</w:t>
            </w:r>
            <w:r>
              <w:rPr>
                <w:rFonts w:ascii="Times New Roman" w:hAnsi="Times New Roman" w:eastAsia="仿宋" w:cs="Times New Roman"/>
                <w:color w:val="000000"/>
                <w:sz w:val="21"/>
                <w:szCs w:val="21"/>
              </w:rPr>
            </w:r>
            <w:r/>
          </w:p>
        </w:tc>
        <w:tc>
          <w:tcPr>
            <w:tcMar>
              <w:left w:w="120" w:type="dxa"/>
              <w:top w:w="60" w:type="dxa"/>
              <w:right w:w="120" w:type="dxa"/>
              <w:bottom w:w="30" w:type="dxa"/>
            </w:tcMar>
            <w:tcW w:w="2632"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接口对接测试报告、集成测试报告、压力测试报告、安全测试报告、系统测试版</w:t>
            </w:r>
            <w:r>
              <w:rPr>
                <w:rFonts w:ascii="Times New Roman" w:hAnsi="Times New Roman" w:eastAsia="仿宋" w:cs="Times New Roman"/>
                <w:color w:val="000000"/>
                <w:sz w:val="21"/>
                <w:szCs w:val="21"/>
              </w:rPr>
            </w:r>
            <w:r/>
          </w:p>
        </w:tc>
      </w:tr>
      <w:tr>
        <w:trPr>
          <w:cantSplit/>
          <w:trHeight w:val="1429"/>
        </w:trPr>
        <w:tc>
          <w:tcPr>
            <w:tcMar>
              <w:left w:w="120" w:type="dxa"/>
              <w:top w:w="60" w:type="dxa"/>
              <w:right w:w="120" w:type="dxa"/>
              <w:bottom w:w="30" w:type="dxa"/>
            </w:tcMar>
            <w:tcW w:w="2159"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第四阶段：试点运行与优化</w:t>
            </w:r>
            <w:r>
              <w:rPr>
                <w:rFonts w:ascii="Times New Roman" w:hAnsi="Times New Roman" w:eastAsia="仿宋" w:cs="Times New Roman"/>
                <w:color w:val="000000"/>
                <w:sz w:val="21"/>
                <w:szCs w:val="21"/>
              </w:rPr>
            </w:r>
            <w:r/>
          </w:p>
        </w:tc>
        <w:tc>
          <w:tcPr>
            <w:tcMar>
              <w:left w:w="120" w:type="dxa"/>
              <w:top w:w="60" w:type="dxa"/>
              <w:right w:w="120" w:type="dxa"/>
              <w:bottom w:w="30" w:type="dxa"/>
            </w:tcMar>
            <w:tcW w:w="4388" w:type="dxa"/>
            <w:vAlign w:val="center"/>
            <w:textDirection w:val="lrTb"/>
            <w:noWrap w:val="false"/>
          </w:tcPr>
          <w:p>
            <w:pPr>
              <w:pStyle w:val="753"/>
              <w:ind w:left="0"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1. 历史数据迁移与校验</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2. 选取 2 个区县开展试点运行</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3. 市级部门同步试点使用</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4. 试点问题收集、修复与系统优化</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5. 用户操作手册、管理员手册编制</w:t>
            </w:r>
            <w:r>
              <w:rPr>
                <w:rFonts w:ascii="Times New Roman" w:hAnsi="Times New Roman" w:eastAsia="仿宋" w:cs="Times New Roman"/>
                <w:color w:val="000000"/>
                <w:sz w:val="21"/>
                <w:szCs w:val="21"/>
              </w:rPr>
            </w:r>
            <w:r/>
          </w:p>
        </w:tc>
        <w:tc>
          <w:tcPr>
            <w:tcMar>
              <w:left w:w="120" w:type="dxa"/>
              <w:top w:w="60" w:type="dxa"/>
              <w:right w:w="120" w:type="dxa"/>
              <w:bottom w:w="30" w:type="dxa"/>
            </w:tcMar>
            <w:tcW w:w="2632"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数据迁移报告、试点运行方案、试点运行报告、用户操作手册、管理员手册</w:t>
            </w:r>
            <w:r>
              <w:rPr>
                <w:rFonts w:ascii="Times New Roman" w:hAnsi="Times New Roman" w:eastAsia="仿宋" w:cs="Times New Roman"/>
                <w:color w:val="000000"/>
                <w:sz w:val="21"/>
                <w:szCs w:val="21"/>
              </w:rPr>
            </w:r>
            <w:r/>
          </w:p>
        </w:tc>
      </w:tr>
      <w:tr>
        <w:trPr>
          <w:cantSplit/>
          <w:trHeight w:val="1429"/>
        </w:trPr>
        <w:tc>
          <w:tcPr>
            <w:tcMar>
              <w:left w:w="120" w:type="dxa"/>
              <w:top w:w="60" w:type="dxa"/>
              <w:right w:w="120" w:type="dxa"/>
              <w:bottom w:w="30" w:type="dxa"/>
            </w:tcMar>
            <w:tcW w:w="2159"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第五阶段：全面上线与培训</w:t>
            </w:r>
            <w:r>
              <w:rPr>
                <w:rFonts w:ascii="Times New Roman" w:hAnsi="Times New Roman" w:eastAsia="仿宋" w:cs="Times New Roman"/>
                <w:color w:val="000000"/>
                <w:sz w:val="21"/>
                <w:szCs w:val="21"/>
              </w:rPr>
            </w:r>
            <w:r/>
          </w:p>
        </w:tc>
        <w:tc>
          <w:tcPr>
            <w:tcMar>
              <w:left w:w="120" w:type="dxa"/>
              <w:top w:w="60" w:type="dxa"/>
              <w:right w:w="120" w:type="dxa"/>
              <w:bottom w:w="30" w:type="dxa"/>
            </w:tcMar>
            <w:tcW w:w="4388" w:type="dxa"/>
            <w:vAlign w:val="center"/>
            <w:textDirection w:val="lrTb"/>
            <w:noWrap w:val="false"/>
          </w:tcPr>
          <w:p>
            <w:pPr>
              <w:pStyle w:val="753"/>
              <w:ind w:left="0"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1. 全市</w:t>
            </w:r>
            <w:r>
              <w:rPr>
                <w:rFonts w:ascii="Times New Roman" w:hAnsi="Times New Roman" w:eastAsia="仿宋" w:cs="Times New Roman"/>
                <w:color w:val="000000"/>
                <w:sz w:val="21"/>
                <w:szCs w:val="21"/>
                <w:lang w:eastAsia="zh-CN"/>
              </w:rPr>
              <w:t xml:space="preserve">县（市、区）</w:t>
            </w:r>
            <w:r>
              <w:rPr>
                <w:rFonts w:ascii="Times New Roman" w:hAnsi="Times New Roman" w:eastAsia="仿宋" w:cs="Times New Roman"/>
                <w:color w:val="000000"/>
                <w:sz w:val="21"/>
                <w:szCs w:val="21"/>
              </w:rPr>
              <w:t xml:space="preserve">全面推广上线</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2. 市级管理员、区县管理员、部门用户分级培训</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3. 系统运行保障与问题快速响应</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4. 上线情况总结与优化完善</w:t>
            </w:r>
            <w:r>
              <w:rPr>
                <w:rFonts w:ascii="Times New Roman" w:hAnsi="Times New Roman" w:eastAsia="仿宋" w:cs="Times New Roman"/>
                <w:color w:val="000000"/>
                <w:sz w:val="21"/>
                <w:szCs w:val="21"/>
              </w:rPr>
            </w:r>
            <w:r/>
          </w:p>
        </w:tc>
        <w:tc>
          <w:tcPr>
            <w:tcMar>
              <w:left w:w="120" w:type="dxa"/>
              <w:top w:w="60" w:type="dxa"/>
              <w:right w:w="120" w:type="dxa"/>
              <w:bottom w:w="30" w:type="dxa"/>
            </w:tcMar>
            <w:tcW w:w="2632"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系统正式版、培训材料、培训记录、系统上线报告</w:t>
            </w:r>
            <w:r>
              <w:rPr>
                <w:rFonts w:ascii="Times New Roman" w:hAnsi="Times New Roman" w:eastAsia="仿宋" w:cs="Times New Roman"/>
                <w:color w:val="000000"/>
                <w:sz w:val="21"/>
                <w:szCs w:val="21"/>
              </w:rPr>
            </w:r>
            <w:r/>
          </w:p>
        </w:tc>
      </w:tr>
      <w:tr>
        <w:trPr>
          <w:cantSplit/>
          <w:trHeight w:val="1683"/>
        </w:trPr>
        <w:tc>
          <w:tcPr>
            <w:tcMar>
              <w:left w:w="120" w:type="dxa"/>
              <w:top w:w="60" w:type="dxa"/>
              <w:right w:w="120" w:type="dxa"/>
              <w:bottom w:w="30" w:type="dxa"/>
            </w:tcMar>
            <w:tcW w:w="2159"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第六阶段：项目验收</w:t>
            </w:r>
            <w:r>
              <w:rPr>
                <w:rFonts w:ascii="Times New Roman" w:hAnsi="Times New Roman" w:eastAsia="仿宋" w:cs="Times New Roman"/>
                <w:color w:val="000000"/>
                <w:sz w:val="21"/>
                <w:szCs w:val="21"/>
              </w:rPr>
            </w:r>
            <w:r/>
          </w:p>
        </w:tc>
        <w:tc>
          <w:tcPr>
            <w:tcMar>
              <w:left w:w="120" w:type="dxa"/>
              <w:top w:w="60" w:type="dxa"/>
              <w:right w:w="120" w:type="dxa"/>
              <w:bottom w:w="30" w:type="dxa"/>
            </w:tcMar>
            <w:tcW w:w="4388" w:type="dxa"/>
            <w:vAlign w:val="center"/>
            <w:textDirection w:val="lrTb"/>
            <w:noWrap w:val="false"/>
          </w:tcPr>
          <w:p>
            <w:pPr>
              <w:pStyle w:val="753"/>
              <w:ind w:left="0" w:right="0" w:firstLine="0"/>
              <w:jc w:val="both"/>
              <w:keepLines w:val="0"/>
              <w:keepNext w:val="0"/>
              <w:pageBreakBefore w:val="0"/>
              <w:spacing w:before="0" w:beforeAutospacing="0" w:after="0" w:afterAutospacing="0" w:line="240" w:lineRule="auto"/>
              <w:widowControl w:val="off"/>
              <w:rPr>
                <w:rFonts w:hint="eastAsia" w:ascii="Times New Roman" w:hAnsi="Times New Roman" w:eastAsia="仿宋" w:cs="Times New Roman"/>
                <w:color w:val="000000"/>
                <w:sz w:val="21"/>
                <w:szCs w:val="21"/>
                <w:lang w:val="en-US" w:eastAsia="zh-CN"/>
              </w:rPr>
              <w:suppressLineNumbers w:val="0"/>
            </w:pPr>
            <w:r>
              <w:rPr>
                <w:rFonts w:ascii="Times New Roman" w:hAnsi="Times New Roman" w:eastAsia="仿宋" w:cs="Times New Roman"/>
                <w:color w:val="000000"/>
                <w:sz w:val="21"/>
                <w:szCs w:val="21"/>
              </w:rPr>
              <w:t xml:space="preserve">1. 系统试运行总结</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2. </w:t>
            </w:r>
            <w:r>
              <w:rPr>
                <w:rFonts w:hint="eastAsia" w:ascii="Times New Roman" w:hAnsi="Times New Roman" w:eastAsia="仿宋" w:cs="Times New Roman"/>
                <w:color w:val="000000"/>
                <w:sz w:val="21"/>
                <w:szCs w:val="21"/>
                <w:lang w:val="en-US" w:eastAsia="zh-CN"/>
              </w:rPr>
              <w:t xml:space="preserve">开展信息安全风险评估</w:t>
            </w:r>
            <w:r>
              <w:rPr>
                <w:rFonts w:hint="eastAsia" w:ascii="Times New Roman" w:hAnsi="Times New Roman" w:eastAsia="仿宋" w:cs="Times New Roman"/>
                <w:color w:val="000000"/>
                <w:sz w:val="21"/>
                <w:szCs w:val="21"/>
                <w:lang w:val="en-US" w:eastAsia="zh-CN"/>
              </w:rPr>
            </w:r>
            <w:r/>
          </w:p>
          <w:p>
            <w:pPr>
              <w:pStyle w:val="753"/>
              <w:ind w:left="0" w:right="0" w:firstLine="0"/>
              <w:jc w:val="both"/>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hint="eastAsia" w:ascii="Times New Roman" w:hAnsi="Times New Roman" w:eastAsia="仿宋" w:cs="Times New Roman"/>
                <w:color w:val="000000"/>
                <w:sz w:val="21"/>
                <w:szCs w:val="21"/>
                <w:lang w:val="en-US" w:eastAsia="zh-CN"/>
              </w:rPr>
              <w:t xml:space="preserve">3. </w:t>
            </w:r>
            <w:r>
              <w:rPr>
                <w:rFonts w:ascii="Times New Roman" w:hAnsi="Times New Roman" w:eastAsia="仿宋" w:cs="Times New Roman"/>
                <w:color w:val="000000"/>
                <w:sz w:val="21"/>
                <w:szCs w:val="21"/>
              </w:rPr>
              <w:t xml:space="preserve">验收材料整理、汇编</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4. 组织项目竣工验收</w:t>
            </w:r>
            <w:r>
              <w:rPr>
                <w:rFonts w:ascii="Times New Roman" w:hAnsi="Times New Roman" w:eastAsia="仿宋" w:cs="Times New Roman"/>
                <w:color w:val="000000"/>
                <w:sz w:val="21"/>
                <w:szCs w:val="21"/>
              </w:rPr>
              <w:br w:type="textWrapping" w:clear="all"/>
            </w:r>
            <w:r>
              <w:rPr>
                <w:rFonts w:ascii="Times New Roman" w:hAnsi="Times New Roman" w:eastAsia="仿宋" w:cs="Times New Roman"/>
                <w:color w:val="000000"/>
                <w:sz w:val="21"/>
                <w:szCs w:val="21"/>
              </w:rPr>
              <w:t xml:space="preserve">5. 验收问题整改与闭环</w:t>
            </w:r>
            <w:r>
              <w:rPr>
                <w:rFonts w:ascii="Times New Roman" w:hAnsi="Times New Roman" w:eastAsia="仿宋" w:cs="Times New Roman"/>
                <w:color w:val="000000"/>
                <w:sz w:val="21"/>
                <w:szCs w:val="21"/>
              </w:rPr>
            </w:r>
            <w:r/>
          </w:p>
        </w:tc>
        <w:tc>
          <w:tcPr>
            <w:tcMar>
              <w:left w:w="120" w:type="dxa"/>
              <w:top w:w="60" w:type="dxa"/>
              <w:right w:w="120" w:type="dxa"/>
              <w:bottom w:w="30" w:type="dxa"/>
            </w:tcMar>
            <w:tcW w:w="2632" w:type="dxa"/>
            <w:vAlign w:val="center"/>
            <w:textDirection w:val="lrTb"/>
            <w:noWrap w:val="false"/>
          </w:tcPr>
          <w:p>
            <w:pPr>
              <w:pStyle w:val="753"/>
              <w:ind w:left="0" w:right="0" w:firstLine="0"/>
              <w:jc w:val="center"/>
              <w:keepLines w:val="0"/>
              <w:keepNext w:val="0"/>
              <w:pageBreakBefore w:val="0"/>
              <w:spacing w:before="0" w:beforeAutospacing="0" w:after="0" w:afterAutospacing="0" w:line="240" w:lineRule="auto"/>
              <w:widowControl w:val="off"/>
              <w:rPr>
                <w:rFonts w:ascii="Times New Roman" w:hAnsi="Times New Roman" w:eastAsia="仿宋" w:cs="Times New Roman"/>
                <w:color w:val="000000"/>
                <w:sz w:val="21"/>
                <w:szCs w:val="21"/>
              </w:rPr>
              <w:suppressLineNumbers w:val="0"/>
            </w:pPr>
            <w:r>
              <w:rPr>
                <w:rFonts w:ascii="Times New Roman" w:hAnsi="Times New Roman" w:eastAsia="仿宋" w:cs="Times New Roman"/>
                <w:color w:val="000000"/>
                <w:sz w:val="21"/>
                <w:szCs w:val="21"/>
              </w:rPr>
              <w:t xml:space="preserve">项目建设总结报告、财务审计报告、</w:t>
            </w:r>
            <w:r>
              <w:rPr>
                <w:rFonts w:hint="eastAsia" w:ascii="Times New Roman" w:hAnsi="Times New Roman" w:eastAsia="仿宋" w:cs="Times New Roman"/>
                <w:color w:val="000000"/>
                <w:sz w:val="21"/>
                <w:szCs w:val="21"/>
                <w:lang w:val="en-US" w:eastAsia="zh-CN"/>
              </w:rPr>
              <w:t xml:space="preserve">信息安全风险评估报告</w:t>
            </w:r>
            <w:r>
              <w:rPr>
                <w:rFonts w:ascii="Times New Roman" w:hAnsi="Times New Roman" w:eastAsia="仿宋" w:cs="Times New Roman"/>
                <w:color w:val="000000"/>
                <w:sz w:val="21"/>
                <w:szCs w:val="21"/>
              </w:rPr>
              <w:t xml:space="preserve">、档案验收报告、竣工验收报告</w:t>
            </w:r>
            <w:r>
              <w:rPr>
                <w:rFonts w:ascii="Times New Roman" w:hAnsi="Times New Roman" w:eastAsia="仿宋" w:cs="Times New Roman"/>
                <w:color w:val="000000"/>
                <w:sz w:val="21"/>
                <w:szCs w:val="21"/>
              </w:rPr>
            </w:r>
            <w:r/>
          </w:p>
        </w:tc>
      </w:tr>
    </w:tbl>
    <w:p>
      <w:pPr>
        <w:pStyle w:val="753"/>
        <w:spacing w:line="240" w:lineRule="auto"/>
        <w:tabs>
          <w:tab w:val="left" w:pos="0" w:leader="none"/>
        </w:tabs>
        <w:rPr>
          <w:rFonts w:ascii="仿宋" w:hAnsi="仿宋" w:eastAsia="仿宋" w:cs="Courier New"/>
          <w:b/>
          <w:bCs/>
          <w:color w:val="000000"/>
          <w:sz w:val="24"/>
          <w:szCs w:val="24"/>
          <w:highlight w:val="none"/>
        </w:rPr>
        <w:outlineLvl w:val="1"/>
      </w:pPr>
      <w:r>
        <w:rPr>
          <w:rFonts w:hint="eastAsia" w:ascii="仿宋" w:hAnsi="仿宋" w:eastAsia="仿宋" w:cs="Courier New"/>
          <w:b/>
          <w:bCs/>
          <w:color w:val="000000"/>
          <w:sz w:val="24"/>
          <w:szCs w:val="24"/>
          <w:highlight w:val="none"/>
        </w:rPr>
        <w:t xml:space="preserve">（</w:t>
      </w:r>
      <w:r>
        <w:rPr>
          <w:rFonts w:hint="eastAsia" w:ascii="仿宋" w:hAnsi="仿宋" w:eastAsia="仿宋" w:cs="Courier New"/>
          <w:b/>
          <w:bCs/>
          <w:color w:val="000000"/>
          <w:sz w:val="24"/>
          <w:szCs w:val="24"/>
          <w:highlight w:val="none"/>
          <w:lang w:eastAsia="zh-CN"/>
        </w:rPr>
        <w:t xml:space="preserve">三）</w:t>
      </w:r>
      <w:r>
        <w:rPr>
          <w:rFonts w:hint="eastAsia" w:ascii="仿宋" w:hAnsi="仿宋" w:eastAsia="仿宋" w:cs="Courier New"/>
          <w:b/>
          <w:bCs/>
          <w:color w:val="000000"/>
          <w:sz w:val="24"/>
          <w:szCs w:val="24"/>
          <w:highlight w:val="none"/>
        </w:rPr>
        <w:t xml:space="preserve">采购标的验收标准</w:t>
      </w:r>
      <w:r>
        <w:rPr>
          <w:rFonts w:ascii="仿宋" w:hAnsi="仿宋" w:eastAsia="仿宋" w:cs="Courier New"/>
          <w:b/>
          <w:bCs/>
          <w:color w:val="000000"/>
          <w:sz w:val="24"/>
          <w:szCs w:val="24"/>
          <w:highlight w:val="none"/>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1.项目验收：通过等评、密评及信息安全风险评估，并通过市数据局组织的验收会议；</w:t>
      </w:r>
      <w:r>
        <w:rPr>
          <w:rFonts w:hint="eastAsia" w:ascii="仿宋" w:hAnsi="仿宋" w:eastAsia="仿宋" w:cs="Times New Roman"/>
          <w:bCs/>
          <w:color w:val="000000"/>
          <w:sz w:val="24"/>
          <w:szCs w:val="24"/>
          <w:highlight w:val="none"/>
          <w:lang w:val="en-US" w:eastAsia="zh-CN" w:bidi="ar-SA"/>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2.项目移交：承建方须承诺将所有开发部分的产品、项目文档（包括《需求规格说明书》《系统详细设计说明书》《数据库设计说明书》《安全设计方案》《对接实施方案》《用户操作手册》《</w:t>
      </w:r>
      <w:r>
        <w:rPr>
          <w:rFonts w:hint="eastAsia" w:ascii="仿宋" w:hAnsi="仿宋" w:eastAsia="仿宋" w:cs="Times New Roman"/>
          <w:bCs/>
          <w:color w:val="000000"/>
          <w:sz w:val="24"/>
          <w:szCs w:val="24"/>
          <w:highlight w:val="none"/>
        </w:rPr>
        <w:t xml:space="preserve">管理员手册</w:t>
      </w:r>
      <w:r>
        <w:rPr>
          <w:rFonts w:hint="eastAsia" w:ascii="仿宋" w:hAnsi="仿宋" w:eastAsia="仿宋" w:cs="Times New Roman"/>
          <w:bCs/>
          <w:color w:val="000000"/>
          <w:sz w:val="24"/>
          <w:szCs w:val="24"/>
          <w:highlight w:val="none"/>
          <w:lang w:val="en-US" w:eastAsia="zh-CN" w:bidi="ar-SA"/>
        </w:rPr>
        <w:t xml:space="preserve">》《</w:t>
      </w:r>
      <w:r>
        <w:rPr>
          <w:rFonts w:hint="eastAsia" w:ascii="仿宋" w:hAnsi="仿宋" w:eastAsia="仿宋" w:cs="Times New Roman"/>
          <w:bCs/>
          <w:color w:val="000000"/>
          <w:sz w:val="24"/>
          <w:szCs w:val="24"/>
          <w:highlight w:val="none"/>
        </w:rPr>
        <w:t xml:space="preserve">数据迁移报告</w:t>
      </w:r>
      <w:r>
        <w:rPr>
          <w:rFonts w:hint="eastAsia" w:ascii="仿宋" w:hAnsi="仿宋" w:eastAsia="仿宋" w:cs="Times New Roman"/>
          <w:bCs/>
          <w:color w:val="000000"/>
          <w:sz w:val="24"/>
          <w:szCs w:val="24"/>
          <w:highlight w:val="none"/>
          <w:lang w:eastAsia="zh-CN"/>
        </w:rPr>
        <w:t xml:space="preserve">》《</w:t>
      </w:r>
      <w:r>
        <w:rPr>
          <w:rFonts w:hint="eastAsia" w:ascii="仿宋" w:hAnsi="仿宋" w:eastAsia="仿宋" w:cs="Times New Roman"/>
          <w:bCs/>
          <w:color w:val="000000"/>
          <w:sz w:val="24"/>
          <w:szCs w:val="24"/>
          <w:highlight w:val="none"/>
        </w:rPr>
        <w:t xml:space="preserve">试点运行方案</w:t>
      </w:r>
      <w:r>
        <w:rPr>
          <w:rFonts w:hint="eastAsia" w:ascii="仿宋" w:hAnsi="仿宋" w:eastAsia="仿宋" w:cs="Times New Roman"/>
          <w:bCs/>
          <w:color w:val="000000"/>
          <w:sz w:val="24"/>
          <w:szCs w:val="24"/>
          <w:highlight w:val="none"/>
          <w:lang w:eastAsia="zh-CN"/>
        </w:rPr>
        <w:t xml:space="preserve">》《</w:t>
      </w:r>
      <w:r>
        <w:rPr>
          <w:rFonts w:hint="eastAsia" w:ascii="仿宋" w:hAnsi="仿宋" w:eastAsia="仿宋" w:cs="Times New Roman"/>
          <w:bCs/>
          <w:color w:val="000000"/>
          <w:sz w:val="24"/>
          <w:szCs w:val="24"/>
          <w:highlight w:val="none"/>
        </w:rPr>
        <w:t xml:space="preserve">试点运行报告</w:t>
      </w:r>
      <w:r>
        <w:rPr>
          <w:rFonts w:hint="eastAsia" w:ascii="仿宋" w:hAnsi="仿宋" w:eastAsia="仿宋" w:cs="Times New Roman"/>
          <w:bCs/>
          <w:color w:val="000000"/>
          <w:sz w:val="24"/>
          <w:szCs w:val="24"/>
          <w:highlight w:val="none"/>
          <w:lang w:eastAsia="zh-CN"/>
        </w:rPr>
        <w:t xml:space="preserve">》《</w:t>
      </w:r>
      <w:r>
        <w:rPr>
          <w:rFonts w:hint="eastAsia" w:ascii="仿宋" w:hAnsi="仿宋" w:eastAsia="仿宋" w:cs="Times New Roman"/>
          <w:bCs/>
          <w:color w:val="000000"/>
          <w:sz w:val="24"/>
          <w:szCs w:val="24"/>
          <w:highlight w:val="none"/>
          <w:lang w:val="en-US" w:eastAsia="zh-CN" w:bidi="ar-SA"/>
        </w:rPr>
        <w:t xml:space="preserve">测试报告》《信息安全风评估报告》等）、系统运行所需承建方提供的其他环境资源等完整移交业主方。</w:t>
      </w:r>
      <w:r>
        <w:rPr>
          <w:rFonts w:hint="eastAsia" w:ascii="仿宋" w:hAnsi="仿宋" w:eastAsia="仿宋" w:cs="Times New Roman"/>
          <w:bCs/>
          <w:color w:val="000000"/>
          <w:sz w:val="24"/>
          <w:szCs w:val="24"/>
          <w:highlight w:val="none"/>
          <w:lang w:val="en-US" w:eastAsia="zh-CN" w:bidi="ar-SA"/>
        </w:rPr>
      </w:r>
      <w:r/>
    </w:p>
    <w:p>
      <w:pPr>
        <w:pStyle w:val="869"/>
        <w:ind w:firstLine="420"/>
        <w:jc w:val="both"/>
        <w:keepLines w:val="0"/>
        <w:keepNext w:val="0"/>
        <w:spacing w:line="240" w:lineRule="auto"/>
        <w:rPr>
          <w:rFonts w:hint="eastAsia" w:ascii="仿宋" w:hAnsi="仿宋" w:eastAsia="仿宋" w:cs="Times New Roman"/>
          <w:bCs/>
          <w:color w:val="000000"/>
          <w:sz w:val="24"/>
          <w:szCs w:val="24"/>
          <w:highlight w:val="none"/>
          <w:lang w:val="en-US" w:eastAsia="zh-CN"/>
        </w:rPr>
      </w:pPr>
      <w:r/>
      <w:bookmarkStart w:id="214" w:name="_Toc144"/>
      <w:r>
        <w:rPr>
          <w:rFonts w:hint="eastAsia" w:ascii="仿宋" w:hAnsi="仿宋" w:eastAsia="仿宋" w:cs="Times New Roman"/>
          <w:bCs/>
          <w:color w:val="000000"/>
          <w:sz w:val="24"/>
          <w:szCs w:val="24"/>
          <w:highlight w:val="none"/>
          <w:lang w:eastAsia="zh-CN"/>
        </w:rPr>
        <w:t xml:space="preserve">3</w:t>
      </w:r>
      <w:r>
        <w:rPr>
          <w:rFonts w:hint="eastAsia" w:ascii="仿宋" w:hAnsi="仿宋" w:eastAsia="仿宋" w:cs="Times New Roman"/>
          <w:bCs/>
          <w:color w:val="000000"/>
          <w:sz w:val="24"/>
          <w:szCs w:val="24"/>
          <w:highlight w:val="none"/>
        </w:rPr>
        <w:t xml:space="preserve"> 系统功能和性能</w:t>
      </w:r>
      <w:r>
        <w:rPr>
          <w:rFonts w:hint="eastAsia" w:ascii="仿宋" w:hAnsi="仿宋" w:eastAsia="仿宋" w:cs="Times New Roman"/>
          <w:bCs/>
          <w:color w:val="000000"/>
          <w:sz w:val="24"/>
          <w:szCs w:val="24"/>
          <w:highlight w:val="none"/>
          <w:lang w:val="en-US" w:eastAsia="zh-CN"/>
        </w:rPr>
        <w:t xml:space="preserve">分析</w:t>
      </w:r>
      <w:bookmarkEnd w:id="214"/>
      <w:r>
        <w:rPr>
          <w:rFonts w:hint="eastAsia" w:ascii="仿宋" w:hAnsi="仿宋" w:eastAsia="仿宋" w:cs="Times New Roman"/>
          <w:bCs/>
          <w:color w:val="000000"/>
          <w:sz w:val="24"/>
          <w:szCs w:val="24"/>
          <w:highlight w:val="none"/>
          <w:lang w:val="en-US" w:eastAsia="zh-CN"/>
        </w:rPr>
      </w:r>
      <w:r/>
    </w:p>
    <w:p>
      <w:pPr>
        <w:pStyle w:val="869"/>
        <w:ind w:firstLine="420"/>
        <w:keepLines w:val="0"/>
        <w:keepNext w:val="0"/>
        <w:spacing w:line="240" w:lineRule="auto"/>
        <w:rPr>
          <w:rFonts w:hint="eastAsia" w:ascii="仿宋" w:hAnsi="仿宋" w:eastAsia="仿宋" w:cs="Times New Roman"/>
          <w:bCs/>
          <w:color w:val="000000"/>
          <w:sz w:val="24"/>
          <w:szCs w:val="24"/>
          <w:highlight w:val="none"/>
        </w:rPr>
      </w:pPr>
      <w:r/>
      <w:bookmarkStart w:id="215" w:name="_Toc22334"/>
      <w:r>
        <w:rPr>
          <w:rFonts w:hint="eastAsia" w:ascii="仿宋" w:hAnsi="仿宋" w:eastAsia="仿宋" w:cs="Times New Roman"/>
          <w:bCs/>
          <w:color w:val="000000"/>
          <w:sz w:val="24"/>
          <w:szCs w:val="24"/>
          <w:highlight w:val="none"/>
          <w:lang w:eastAsia="zh-CN"/>
        </w:rPr>
        <w:t xml:space="preserve">3</w:t>
      </w:r>
      <w:r>
        <w:rPr>
          <w:rFonts w:hint="eastAsia" w:ascii="仿宋" w:hAnsi="仿宋" w:eastAsia="仿宋" w:cs="Times New Roman"/>
          <w:bCs/>
          <w:color w:val="000000"/>
          <w:sz w:val="24"/>
          <w:szCs w:val="24"/>
          <w:highlight w:val="none"/>
        </w:rPr>
        <w:t xml:space="preserve">.1 系统功能指标</w:t>
      </w:r>
      <w:bookmarkEnd w:id="215"/>
      <w:r>
        <w:rPr>
          <w:rFonts w:hint="eastAsia" w:ascii="仿宋" w:hAnsi="仿宋" w:eastAsia="仿宋" w:cs="Times New Roman"/>
          <w:bCs/>
          <w:color w:val="000000"/>
          <w:sz w:val="24"/>
          <w:szCs w:val="24"/>
          <w:highlight w:val="none"/>
        </w:rPr>
      </w:r>
      <w:r/>
    </w:p>
    <w:p>
      <w:pPr>
        <w:pStyle w:val="869"/>
        <w:ind w:firstLine="480"/>
        <w:pageBreakBefore w:val="0"/>
        <w:spacing w:line="240" w:lineRule="auto"/>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系统稳定、可靠和实用，具有快捷键和操作菜单提示功能；人机界面友好、操作方便灵活，使用风格接近终端操作系统视窗；具有简单明确易于理解的操作提示；业务流程简单明了，流程设计可因需而变；操作路径简洁，响应速度快。</w:t>
      </w:r>
      <w:r>
        <w:rPr>
          <w:rFonts w:hint="eastAsia" w:ascii="仿宋" w:hAnsi="仿宋" w:eastAsia="仿宋" w:cs="Times New Roman"/>
          <w:bCs/>
          <w:color w:val="000000"/>
          <w:sz w:val="24"/>
          <w:szCs w:val="24"/>
          <w:highlight w:val="none"/>
        </w:rPr>
      </w:r>
      <w:r/>
    </w:p>
    <w:p>
      <w:pPr>
        <w:pStyle w:val="869"/>
        <w:ind w:firstLine="420"/>
        <w:keepLines w:val="0"/>
        <w:keepNext w:val="0"/>
        <w:spacing w:line="240" w:lineRule="auto"/>
        <w:rPr>
          <w:rFonts w:hint="eastAsia" w:ascii="仿宋" w:hAnsi="仿宋" w:eastAsia="仿宋" w:cs="Times New Roman"/>
          <w:bCs/>
          <w:color w:val="000000"/>
          <w:sz w:val="24"/>
          <w:szCs w:val="24"/>
          <w:highlight w:val="none"/>
        </w:rPr>
      </w:pPr>
      <w:r/>
      <w:bookmarkStart w:id="216" w:name="_Toc5252"/>
      <w:r>
        <w:rPr>
          <w:rFonts w:hint="eastAsia" w:ascii="仿宋" w:hAnsi="仿宋" w:eastAsia="仿宋" w:cs="Times New Roman"/>
          <w:bCs/>
          <w:color w:val="000000"/>
          <w:sz w:val="24"/>
          <w:szCs w:val="24"/>
          <w:highlight w:val="none"/>
          <w:lang w:eastAsia="zh-CN"/>
        </w:rPr>
        <w:t xml:space="preserve">3</w:t>
      </w:r>
      <w:r>
        <w:rPr>
          <w:rFonts w:hint="eastAsia" w:ascii="仿宋" w:hAnsi="仿宋" w:eastAsia="仿宋" w:cs="Times New Roman"/>
          <w:bCs/>
          <w:color w:val="000000"/>
          <w:sz w:val="24"/>
          <w:szCs w:val="24"/>
          <w:highlight w:val="none"/>
        </w:rPr>
        <w:t xml:space="preserve">.2 系统性能指标</w:t>
      </w:r>
      <w:bookmarkEnd w:id="216"/>
      <w:r>
        <w:rPr>
          <w:rFonts w:hint="eastAsia" w:ascii="仿宋" w:hAnsi="仿宋" w:eastAsia="仿宋" w:cs="Times New Roman"/>
          <w:bCs/>
          <w:color w:val="000000"/>
          <w:sz w:val="24"/>
          <w:szCs w:val="24"/>
          <w:highlight w:val="none"/>
        </w:rPr>
      </w:r>
      <w:r/>
    </w:p>
    <w:p>
      <w:pPr>
        <w:pStyle w:val="869"/>
        <w:ind w:left="0" w:firstLine="420"/>
        <w:spacing w:line="240" w:lineRule="auto"/>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在网络稳定的环境下操作性界面单一操作的系统响应时间需≤1秒；</w:t>
      </w:r>
      <w:r>
        <w:rPr>
          <w:rFonts w:hint="eastAsia" w:ascii="仿宋" w:hAnsi="仿宋" w:eastAsia="仿宋" w:cs="Times New Roman"/>
          <w:bCs/>
          <w:color w:val="000000"/>
          <w:sz w:val="24"/>
          <w:szCs w:val="24"/>
          <w:highlight w:val="none"/>
        </w:rPr>
      </w:r>
      <w:r/>
    </w:p>
    <w:p>
      <w:pPr>
        <w:pStyle w:val="869"/>
        <w:ind w:firstLine="420"/>
        <w:spacing w:line="240" w:lineRule="auto"/>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系统需支持包括关键字检索在内多种检索手段，数据单次检索响应时间≤2秒；系统需支持并发用户数大于100人；</w:t>
      </w:r>
      <w:r>
        <w:rPr>
          <w:rFonts w:hint="eastAsia" w:ascii="仿宋" w:hAnsi="仿宋" w:eastAsia="仿宋" w:cs="Times New Roman"/>
          <w:bCs/>
          <w:color w:val="000000"/>
          <w:sz w:val="24"/>
          <w:szCs w:val="24"/>
          <w:highlight w:val="none"/>
        </w:rPr>
      </w:r>
      <w:r/>
    </w:p>
    <w:p>
      <w:pPr>
        <w:pStyle w:val="869"/>
        <w:ind w:firstLine="420"/>
        <w:spacing w:line="240" w:lineRule="auto"/>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系统需提供7*24小时的连续运行，平均年故障时间：&lt;1天，数据库平均恢复时间小于1小时；</w:t>
      </w:r>
      <w:r>
        <w:rPr>
          <w:rFonts w:hint="eastAsia" w:ascii="仿宋" w:hAnsi="仿宋" w:eastAsia="仿宋" w:cs="Times New Roman"/>
          <w:bCs/>
          <w:color w:val="000000"/>
          <w:sz w:val="24"/>
          <w:szCs w:val="24"/>
          <w:highlight w:val="none"/>
        </w:rPr>
      </w:r>
      <w:r/>
    </w:p>
    <w:p>
      <w:pPr>
        <w:pStyle w:val="869"/>
        <w:ind w:firstLine="420"/>
        <w:spacing w:line="240" w:lineRule="auto"/>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系统故障在2小时内响应并且系统平均恢复时间小于4小时。</w:t>
      </w:r>
      <w:r>
        <w:rPr>
          <w:rFonts w:hint="eastAsia" w:ascii="仿宋" w:hAnsi="仿宋" w:eastAsia="仿宋" w:cs="Times New Roman"/>
          <w:bCs/>
          <w:color w:val="000000"/>
          <w:sz w:val="24"/>
          <w:szCs w:val="24"/>
          <w:highlight w:val="none"/>
        </w:rPr>
      </w:r>
      <w:r/>
    </w:p>
    <w:p>
      <w:pPr>
        <w:pStyle w:val="869"/>
        <w:ind w:firstLine="420"/>
        <w:jc w:val="both"/>
        <w:keepLines w:val="0"/>
        <w:keepNext w:val="0"/>
        <w:spacing w:line="240" w:lineRule="auto"/>
        <w:rPr>
          <w:rFonts w:hint="eastAsia" w:ascii="仿宋" w:hAnsi="仿宋" w:eastAsia="仿宋" w:cs="Times New Roman"/>
          <w:bCs/>
          <w:color w:val="000000"/>
          <w:sz w:val="24"/>
          <w:szCs w:val="24"/>
          <w:highlight w:val="none"/>
        </w:rPr>
      </w:pPr>
      <w:r/>
      <w:bookmarkStart w:id="217" w:name="_Toc1607"/>
      <w:r>
        <w:rPr>
          <w:rFonts w:hint="eastAsia" w:ascii="仿宋" w:hAnsi="仿宋" w:eastAsia="仿宋" w:cs="Times New Roman"/>
          <w:bCs/>
          <w:color w:val="000000"/>
          <w:sz w:val="24"/>
          <w:szCs w:val="24"/>
          <w:highlight w:val="none"/>
          <w:lang w:eastAsia="zh-CN"/>
        </w:rPr>
        <w:t xml:space="preserve">3</w:t>
      </w:r>
      <w:r>
        <w:rPr>
          <w:rFonts w:hint="eastAsia" w:ascii="仿宋" w:hAnsi="仿宋" w:eastAsia="仿宋" w:cs="Times New Roman"/>
          <w:bCs/>
          <w:color w:val="000000"/>
          <w:sz w:val="24"/>
          <w:szCs w:val="24"/>
          <w:highlight w:val="none"/>
        </w:rPr>
        <w:t xml:space="preserve">.</w:t>
      </w:r>
      <w:r>
        <w:rPr>
          <w:rFonts w:hint="eastAsia" w:ascii="仿宋" w:hAnsi="仿宋" w:eastAsia="仿宋" w:cs="Times New Roman"/>
          <w:bCs/>
          <w:color w:val="000000"/>
          <w:sz w:val="24"/>
          <w:szCs w:val="24"/>
          <w:highlight w:val="none"/>
          <w:lang w:eastAsia="zh-CN"/>
        </w:rPr>
        <w:t xml:space="preserve">3</w:t>
      </w:r>
      <w:r>
        <w:rPr>
          <w:rFonts w:hint="eastAsia" w:ascii="仿宋" w:hAnsi="仿宋" w:eastAsia="仿宋" w:cs="Times New Roman"/>
          <w:bCs/>
          <w:color w:val="000000"/>
          <w:sz w:val="24"/>
          <w:szCs w:val="24"/>
          <w:highlight w:val="none"/>
        </w:rPr>
        <w:t xml:space="preserve"> 政务信息共享开放</w:t>
      </w:r>
      <w:bookmarkEnd w:id="217"/>
      <w:r>
        <w:rPr>
          <w:rFonts w:hint="eastAsia" w:ascii="仿宋" w:hAnsi="仿宋" w:eastAsia="仿宋" w:cs="Times New Roman"/>
          <w:bCs/>
          <w:color w:val="000000"/>
          <w:sz w:val="24"/>
          <w:szCs w:val="24"/>
          <w:highlight w:val="none"/>
          <w:lang w:val="en-US" w:eastAsia="zh-CN"/>
        </w:rPr>
        <w:t xml:space="preserve">要求</w:t>
      </w:r>
      <w:r>
        <w:rPr>
          <w:rFonts w:hint="eastAsia" w:ascii="仿宋" w:hAnsi="仿宋" w:eastAsia="仿宋" w:cs="Times New Roman"/>
          <w:bCs/>
          <w:color w:val="000000"/>
          <w:sz w:val="24"/>
          <w:szCs w:val="24"/>
          <w:highlight w:val="none"/>
        </w:rPr>
      </w:r>
      <w:r/>
    </w:p>
    <w:p>
      <w:pPr>
        <w:pStyle w:val="869"/>
        <w:ind w:firstLine="480"/>
        <w:spacing w:line="240" w:lineRule="auto"/>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系统中收集的数据资源信息，后期可对接南通市政务数据共享交换平台进行有条件共享。</w:t>
      </w:r>
      <w:r>
        <w:rPr>
          <w:rFonts w:hint="eastAsia" w:ascii="仿宋" w:hAnsi="仿宋" w:eastAsia="仿宋" w:cs="Times New Roman"/>
          <w:bCs/>
          <w:color w:val="000000"/>
          <w:sz w:val="24"/>
          <w:szCs w:val="24"/>
          <w:highlight w:val="none"/>
        </w:rPr>
      </w:r>
      <w:r/>
    </w:p>
    <w:p>
      <w:pPr>
        <w:pStyle w:val="869"/>
        <w:ind w:firstLine="420"/>
        <w:jc w:val="both"/>
        <w:keepLines w:val="0"/>
        <w:keepNext w:val="0"/>
        <w:spacing w:line="240" w:lineRule="auto"/>
        <w:rPr>
          <w:rFonts w:hint="eastAsia" w:ascii="仿宋" w:hAnsi="仿宋" w:eastAsia="仿宋" w:cs="Times New Roman"/>
          <w:bCs/>
          <w:color w:val="000000"/>
          <w:sz w:val="24"/>
          <w:szCs w:val="24"/>
          <w:highlight w:val="none"/>
        </w:rPr>
      </w:pPr>
      <w:r/>
      <w:bookmarkStart w:id="218" w:name="_Toc15378"/>
      <w:r>
        <w:rPr>
          <w:rFonts w:hint="eastAsia" w:ascii="仿宋" w:hAnsi="仿宋" w:eastAsia="仿宋" w:cs="Times New Roman"/>
          <w:bCs/>
          <w:color w:val="000000"/>
          <w:sz w:val="24"/>
          <w:szCs w:val="24"/>
          <w:highlight w:val="none"/>
          <w:lang w:eastAsia="zh-CN"/>
        </w:rPr>
        <w:t xml:space="preserve">3</w:t>
      </w:r>
      <w:r>
        <w:rPr>
          <w:rFonts w:hint="eastAsia" w:ascii="仿宋" w:hAnsi="仿宋" w:eastAsia="仿宋" w:cs="Times New Roman"/>
          <w:bCs/>
          <w:color w:val="000000"/>
          <w:sz w:val="24"/>
          <w:szCs w:val="24"/>
          <w:highlight w:val="none"/>
        </w:rPr>
        <w:t xml:space="preserve">.5 安全防护</w:t>
      </w:r>
      <w:bookmarkEnd w:id="218"/>
      <w:r>
        <w:rPr>
          <w:rFonts w:hint="eastAsia" w:ascii="仿宋" w:hAnsi="仿宋" w:eastAsia="仿宋" w:cs="Times New Roman"/>
          <w:bCs/>
          <w:color w:val="000000"/>
          <w:sz w:val="24"/>
          <w:szCs w:val="24"/>
          <w:highlight w:val="none"/>
          <w:lang w:val="en-US" w:eastAsia="zh-CN"/>
        </w:rPr>
        <w:t xml:space="preserve">要求</w:t>
      </w:r>
      <w:r>
        <w:rPr>
          <w:rFonts w:hint="eastAsia" w:ascii="仿宋" w:hAnsi="仿宋" w:eastAsia="仿宋" w:cs="Times New Roman"/>
          <w:bCs/>
          <w:color w:val="000000"/>
          <w:sz w:val="24"/>
          <w:szCs w:val="24"/>
          <w:highlight w:val="none"/>
        </w:rPr>
      </w:r>
      <w:r/>
    </w:p>
    <w:p>
      <w:pPr>
        <w:pStyle w:val="869"/>
        <w:ind w:firstLine="480"/>
        <w:spacing w:line="240" w:lineRule="auto"/>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本项目部署在市政务</w:t>
      </w:r>
      <w:r>
        <w:rPr>
          <w:rFonts w:hint="eastAsia" w:ascii="仿宋" w:hAnsi="仿宋" w:eastAsia="仿宋" w:cs="Times New Roman"/>
          <w:bCs/>
          <w:color w:val="000000"/>
          <w:sz w:val="24"/>
          <w:szCs w:val="24"/>
          <w:highlight w:val="none"/>
          <w:lang w:val="en-US" w:eastAsia="zh-CN"/>
        </w:rPr>
        <w:t xml:space="preserve">云平台</w:t>
      </w:r>
      <w:r>
        <w:rPr>
          <w:rFonts w:hint="eastAsia" w:ascii="仿宋" w:hAnsi="仿宋" w:eastAsia="仿宋" w:cs="Times New Roman"/>
          <w:bCs/>
          <w:color w:val="000000"/>
          <w:sz w:val="24"/>
          <w:szCs w:val="24"/>
          <w:highlight w:val="none"/>
        </w:rPr>
        <w:t xml:space="preserve">，申请安全资源进行系统安全防护，</w:t>
      </w:r>
      <w:r>
        <w:rPr>
          <w:rFonts w:hint="eastAsia" w:ascii="仿宋" w:hAnsi="仿宋" w:eastAsia="仿宋" w:cs="Times New Roman"/>
          <w:bCs/>
          <w:color w:val="000000"/>
          <w:sz w:val="24"/>
          <w:szCs w:val="24"/>
          <w:highlight w:val="none"/>
          <w:lang w:bidi="ar-SA"/>
        </w:rPr>
        <w:t xml:space="preserve">系统安全工作同步规划、同步建设，在项目建设过程中将严格按照国家信息安全等级保护的相关要求和标准，对系统安全进行设计和建设</w:t>
      </w:r>
      <w:r>
        <w:rPr>
          <w:rFonts w:hint="eastAsia" w:ascii="仿宋" w:hAnsi="仿宋" w:eastAsia="仿宋" w:cs="Times New Roman"/>
          <w:bCs/>
          <w:color w:val="000000"/>
          <w:sz w:val="24"/>
          <w:szCs w:val="24"/>
          <w:highlight w:val="none"/>
          <w:lang w:eastAsia="zh-CN" w:bidi="ar-SA"/>
        </w:rPr>
        <w:t xml:space="preserve">。</w:t>
      </w:r>
      <w:r>
        <w:rPr>
          <w:rFonts w:hint="eastAsia" w:ascii="仿宋" w:hAnsi="仿宋" w:eastAsia="仿宋" w:cs="Times New Roman"/>
          <w:bCs/>
          <w:color w:val="000000"/>
          <w:sz w:val="24"/>
          <w:szCs w:val="24"/>
          <w:highlight w:val="none"/>
        </w:rPr>
      </w:r>
      <w:r/>
    </w:p>
    <w:p>
      <w:pPr>
        <w:pStyle w:val="753"/>
        <w:spacing w:line="240" w:lineRule="auto"/>
        <w:tabs>
          <w:tab w:val="left" w:pos="0" w:leader="none"/>
        </w:tabs>
        <w:rPr>
          <w:rFonts w:ascii="仿宋" w:hAnsi="仿宋" w:eastAsia="仿宋" w:cs="Courier New"/>
          <w:b/>
          <w:bCs/>
          <w:color w:val="000000"/>
          <w:sz w:val="24"/>
          <w:szCs w:val="24"/>
          <w:highlight w:val="none"/>
        </w:rPr>
        <w:outlineLvl w:val="1"/>
      </w:pPr>
      <w:r>
        <w:rPr>
          <w:rFonts w:hint="eastAsia" w:ascii="仿宋" w:hAnsi="仿宋" w:eastAsia="仿宋" w:cs="Courier New"/>
          <w:b/>
          <w:bCs/>
          <w:color w:val="000000"/>
          <w:sz w:val="24"/>
          <w:szCs w:val="24"/>
          <w:highlight w:val="none"/>
        </w:rPr>
        <w:t xml:space="preserve">（</w:t>
      </w:r>
      <w:r>
        <w:rPr>
          <w:rFonts w:hint="eastAsia" w:ascii="仿宋" w:hAnsi="仿宋" w:eastAsia="仿宋" w:cs="Courier New"/>
          <w:b/>
          <w:bCs/>
          <w:color w:val="000000"/>
          <w:sz w:val="24"/>
          <w:szCs w:val="24"/>
          <w:highlight w:val="none"/>
          <w:lang w:eastAsia="zh-CN"/>
        </w:rPr>
        <w:t xml:space="preserve">四</w:t>
      </w:r>
      <w:r>
        <w:rPr>
          <w:rFonts w:hint="eastAsia" w:ascii="仿宋" w:hAnsi="仿宋" w:eastAsia="仿宋" w:cs="Courier New"/>
          <w:b/>
          <w:bCs/>
          <w:color w:val="000000"/>
          <w:sz w:val="24"/>
          <w:szCs w:val="24"/>
          <w:highlight w:val="none"/>
        </w:rPr>
        <w:t xml:space="preserve">）采购标的其他技术、服务等要求</w:t>
      </w:r>
      <w:r>
        <w:rPr>
          <w:rFonts w:ascii="仿宋" w:hAnsi="仿宋" w:eastAsia="仿宋" w:cs="Courier New"/>
          <w:b/>
          <w:bCs/>
          <w:color w:val="000000"/>
          <w:sz w:val="24"/>
          <w:szCs w:val="24"/>
          <w:highlight w:val="none"/>
        </w:rPr>
      </w:r>
      <w:r/>
    </w:p>
    <w:p>
      <w:pPr>
        <w:pStyle w:val="869"/>
        <w:ind w:firstLine="420"/>
        <w:spacing w:line="240" w:lineRule="auto"/>
        <w:rPr>
          <w:rFonts w:hint="eastAsia" w:ascii="仿宋" w:hAnsi="仿宋" w:eastAsia="仿宋" w:cs="Times New Roman"/>
          <w:bCs/>
          <w:color w:val="000000"/>
          <w:sz w:val="24"/>
          <w:szCs w:val="24"/>
          <w:highlight w:val="none"/>
          <w:lang w:val="en-US" w:eastAsia="zh-CN"/>
        </w:rPr>
      </w:pPr>
      <w:r/>
      <w:bookmarkStart w:id="219" w:name="_Toc25327"/>
      <w:r>
        <w:rPr>
          <w:rFonts w:hint="eastAsia" w:ascii="仿宋" w:hAnsi="仿宋" w:eastAsia="仿宋" w:cs="Times New Roman"/>
          <w:bCs/>
          <w:color w:val="000000"/>
          <w:sz w:val="24"/>
          <w:szCs w:val="24"/>
          <w:highlight w:val="none"/>
          <w:lang w:val="en-US" w:eastAsia="zh-CN"/>
        </w:rPr>
        <w:t xml:space="preserve">1 运维与售后服务</w:t>
      </w:r>
      <w:bookmarkEnd w:id="219"/>
      <w:r>
        <w:rPr>
          <w:rFonts w:hint="eastAsia" w:ascii="仿宋" w:hAnsi="仿宋" w:eastAsia="仿宋" w:cs="Times New Roman"/>
          <w:bCs/>
          <w:color w:val="000000"/>
          <w:sz w:val="24"/>
          <w:szCs w:val="24"/>
          <w:highlight w:val="none"/>
          <w:lang w:val="en-US" w:eastAsia="zh-CN"/>
        </w:rPr>
      </w:r>
      <w:r/>
    </w:p>
    <w:p>
      <w:pPr>
        <w:pStyle w:val="869"/>
        <w:ind w:firstLine="420"/>
        <w:keepLines w:val="0"/>
        <w:keepNext w:val="0"/>
        <w:spacing w:line="240" w:lineRule="auto"/>
        <w:rPr>
          <w:rFonts w:hint="eastAsia" w:ascii="仿宋" w:hAnsi="仿宋" w:eastAsia="仿宋" w:cs="Times New Roman"/>
          <w:bCs/>
          <w:color w:val="000000"/>
          <w:sz w:val="24"/>
          <w:szCs w:val="24"/>
          <w:highlight w:val="none"/>
        </w:rPr>
      </w:pPr>
      <w:r/>
      <w:bookmarkStart w:id="220" w:name="_Toc1064"/>
      <w:r>
        <w:rPr>
          <w:rFonts w:hint="eastAsia" w:ascii="仿宋" w:hAnsi="仿宋" w:eastAsia="仿宋" w:cs="Times New Roman"/>
          <w:bCs/>
          <w:color w:val="000000"/>
          <w:sz w:val="24"/>
          <w:szCs w:val="24"/>
          <w:highlight w:val="none"/>
          <w:lang w:val="en-US" w:eastAsia="zh-CN"/>
        </w:rPr>
        <w:t xml:space="preserve">1.1</w:t>
      </w:r>
      <w:r>
        <w:rPr>
          <w:rFonts w:hint="eastAsia" w:ascii="仿宋" w:hAnsi="仿宋" w:eastAsia="仿宋" w:cs="Times New Roman"/>
          <w:bCs/>
          <w:color w:val="000000"/>
          <w:sz w:val="24"/>
          <w:szCs w:val="24"/>
          <w:highlight w:val="none"/>
        </w:rPr>
        <w:t xml:space="preserve">质保期要求</w:t>
      </w:r>
      <w:bookmarkEnd w:id="220"/>
      <w:r>
        <w:rPr>
          <w:rFonts w:hint="eastAsia" w:ascii="仿宋" w:hAnsi="仿宋" w:eastAsia="仿宋" w:cs="Times New Roman"/>
          <w:bCs/>
          <w:color w:val="000000"/>
          <w:sz w:val="24"/>
          <w:szCs w:val="24"/>
          <w:highlight w:val="none"/>
        </w:rPr>
      </w:r>
      <w:r/>
    </w:p>
    <w:p>
      <w:pPr>
        <w:pStyle w:val="869"/>
        <w:ind w:firstLine="480"/>
        <w:spacing w:line="240" w:lineRule="auto"/>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严格落实《南通市市级数字政府项目管理实施细则》要求，本项目软件质保期自项目竣工验收合格之日起不少于1年，质保期内提供免费的技术支持、bug 修复、系统优化、安全加固等服务。</w:t>
      </w:r>
      <w:r>
        <w:rPr>
          <w:rFonts w:hint="eastAsia" w:ascii="仿宋" w:hAnsi="仿宋" w:eastAsia="仿宋" w:cs="Times New Roman"/>
          <w:bCs/>
          <w:color w:val="000000"/>
          <w:sz w:val="24"/>
          <w:szCs w:val="24"/>
          <w:highlight w:val="none"/>
        </w:rPr>
      </w:r>
      <w:r/>
    </w:p>
    <w:p>
      <w:pPr>
        <w:pStyle w:val="869"/>
        <w:ind w:firstLine="420"/>
        <w:keepLines w:val="0"/>
        <w:keepNext w:val="0"/>
        <w:spacing w:line="240" w:lineRule="auto"/>
        <w:rPr>
          <w:rFonts w:hint="eastAsia" w:ascii="仿宋" w:hAnsi="仿宋" w:eastAsia="仿宋" w:cs="Times New Roman"/>
          <w:bCs/>
          <w:color w:val="000000"/>
          <w:sz w:val="24"/>
          <w:szCs w:val="24"/>
          <w:highlight w:val="none"/>
        </w:rPr>
      </w:pPr>
      <w:r/>
      <w:bookmarkStart w:id="221" w:name="_Toc18062"/>
      <w:r>
        <w:rPr>
          <w:rFonts w:hint="eastAsia" w:ascii="仿宋" w:hAnsi="仿宋" w:eastAsia="仿宋" w:cs="Times New Roman"/>
          <w:bCs/>
          <w:color w:val="000000"/>
          <w:sz w:val="24"/>
          <w:szCs w:val="24"/>
          <w:highlight w:val="none"/>
          <w:lang w:val="en-US" w:eastAsia="zh-CN"/>
        </w:rPr>
        <w:t xml:space="preserve">1.2</w:t>
      </w:r>
      <w:r>
        <w:rPr>
          <w:rFonts w:hint="eastAsia" w:ascii="仿宋" w:hAnsi="仿宋" w:eastAsia="仿宋" w:cs="Times New Roman"/>
          <w:bCs/>
          <w:color w:val="000000"/>
          <w:sz w:val="24"/>
          <w:szCs w:val="24"/>
          <w:highlight w:val="none"/>
        </w:rPr>
        <w:t xml:space="preserve">运维服务团队配置</w:t>
      </w:r>
      <w:bookmarkEnd w:id="221"/>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成立专属运维服务团队，配备固定人员提供全程服务，具体配置如下：</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1.项目经理1名：全程负责项目运维服务统筹、客户对接、问题协调，具备5年以上政务信息化项目运维管理经验。</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2.高级技术工程师2名：负责系统故障处置、bug 修复、系统优化、安全加固，具备3年以上同类型平台开发运维经验。</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3.技术支持工程师1名：负责用户问题解答、操作指导、培训服务，保障用户日常使用需求。</w:t>
      </w:r>
      <w:r>
        <w:rPr>
          <w:rFonts w:hint="eastAsia" w:ascii="仿宋" w:hAnsi="仿宋" w:eastAsia="仿宋" w:cs="Times New Roman"/>
          <w:bCs/>
          <w:color w:val="000000"/>
          <w:sz w:val="24"/>
          <w:szCs w:val="24"/>
          <w:highlight w:val="none"/>
        </w:rPr>
      </w:r>
      <w:r/>
    </w:p>
    <w:p>
      <w:pPr>
        <w:pStyle w:val="869"/>
        <w:ind w:firstLine="420"/>
        <w:keepLines w:val="0"/>
        <w:keepNext w:val="0"/>
        <w:spacing w:line="240" w:lineRule="auto"/>
        <w:rPr>
          <w:rFonts w:hint="eastAsia" w:ascii="仿宋" w:hAnsi="仿宋" w:eastAsia="仿宋" w:cs="Times New Roman"/>
          <w:bCs/>
          <w:color w:val="000000"/>
          <w:sz w:val="24"/>
          <w:szCs w:val="24"/>
          <w:highlight w:val="none"/>
        </w:rPr>
      </w:pPr>
      <w:r/>
      <w:bookmarkStart w:id="222" w:name="_Toc3036"/>
      <w:r>
        <w:rPr>
          <w:rFonts w:hint="eastAsia" w:ascii="仿宋" w:hAnsi="仿宋" w:eastAsia="仿宋" w:cs="Times New Roman"/>
          <w:bCs/>
          <w:color w:val="000000"/>
          <w:sz w:val="24"/>
          <w:szCs w:val="24"/>
          <w:highlight w:val="none"/>
          <w:lang w:val="en-US" w:eastAsia="zh-CN"/>
        </w:rPr>
        <w:t xml:space="preserve">1.3</w:t>
      </w:r>
      <w:r>
        <w:rPr>
          <w:rFonts w:hint="eastAsia" w:ascii="仿宋" w:hAnsi="仿宋" w:eastAsia="仿宋" w:cs="Times New Roman"/>
          <w:bCs/>
          <w:color w:val="000000"/>
          <w:sz w:val="24"/>
          <w:szCs w:val="24"/>
          <w:highlight w:val="none"/>
        </w:rPr>
        <w:t xml:space="preserve">运维服务内容与标准</w:t>
      </w:r>
      <w:bookmarkEnd w:id="222"/>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1.7×24小时技术支持：提供7×24小时电话、远程技术支持服务，故障响应时间不超过30分钟；一般故障2小时内解决，重大故障4小时内抵达现场，24小时内解决。</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2.日常系统巡检：每日开展系统巡检，包括服务器运行状态、数据库性能、应用系统可用性、安全防护状态等，每周出具巡检报告，及时发现并处置潜在风险。</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3.系统优化与bug修复：质保期内对用户反馈的系统bug、兼容性问题，免费提供修复服务；根据用户使用需求，在不改变核心架构的前提下，免费提供功能优化服务。</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4.数据备份与安全保障：定期协助开展数据备份与恢复测试，确保数据安全；及时跟进系统安全漏洞、安全预警，提供安全加固方案与实施服务，保障系统持续符合等保三级、密评三级要求。</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5.技术培训服务：质保期内免费提供不少于2次的系统操作、管理员运维培训服务，确保用户熟练掌握系统操作与日常运维技能。</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6.版本迭代服务：质保期内，因省、市管理政策调整、对接规范更新，免费提供系统适配升级服务，确保系统持续符合最新管理要求。</w:t>
      </w:r>
      <w:r>
        <w:rPr>
          <w:rFonts w:hint="eastAsia" w:ascii="仿宋" w:hAnsi="仿宋" w:eastAsia="仿宋" w:cs="Times New Roman"/>
          <w:bCs/>
          <w:color w:val="000000"/>
          <w:sz w:val="24"/>
          <w:szCs w:val="24"/>
          <w:highlight w:val="none"/>
        </w:rPr>
      </w:r>
      <w:r/>
    </w:p>
    <w:p>
      <w:pPr>
        <w:pStyle w:val="869"/>
        <w:ind w:firstLine="420"/>
        <w:keepLines w:val="0"/>
        <w:keepNext w:val="0"/>
        <w:spacing w:line="240" w:lineRule="auto"/>
        <w:rPr>
          <w:rFonts w:hint="eastAsia" w:ascii="仿宋" w:hAnsi="仿宋" w:eastAsia="仿宋" w:cs="Times New Roman"/>
          <w:bCs/>
          <w:color w:val="000000"/>
          <w:sz w:val="24"/>
          <w:szCs w:val="24"/>
          <w:highlight w:val="none"/>
        </w:rPr>
      </w:pPr>
      <w:r/>
      <w:bookmarkStart w:id="223" w:name="_Toc23139"/>
      <w:r>
        <w:rPr>
          <w:rFonts w:hint="eastAsia" w:ascii="仿宋" w:hAnsi="仿宋" w:eastAsia="仿宋" w:cs="Times New Roman"/>
          <w:bCs/>
          <w:color w:val="000000"/>
          <w:sz w:val="24"/>
          <w:szCs w:val="24"/>
          <w:highlight w:val="none"/>
          <w:lang w:eastAsia="zh-CN"/>
        </w:rPr>
        <w:t xml:space="preserve">1</w:t>
      </w:r>
      <w:r>
        <w:rPr>
          <w:rFonts w:hint="eastAsia" w:ascii="仿宋" w:hAnsi="仿宋" w:eastAsia="仿宋" w:cs="Times New Roman"/>
          <w:bCs/>
          <w:color w:val="000000"/>
          <w:sz w:val="24"/>
          <w:szCs w:val="24"/>
          <w:highlight w:val="none"/>
          <w:lang w:val="en-US" w:eastAsia="zh-CN"/>
        </w:rPr>
        <w:t xml:space="preserve">.4</w:t>
      </w:r>
      <w:r>
        <w:rPr>
          <w:rFonts w:hint="eastAsia" w:ascii="仿宋" w:hAnsi="仿宋" w:eastAsia="仿宋" w:cs="Times New Roman"/>
          <w:bCs/>
          <w:color w:val="000000"/>
          <w:sz w:val="24"/>
          <w:szCs w:val="24"/>
          <w:highlight w:val="none"/>
        </w:rPr>
        <w:t xml:space="preserve">运维服务保障措施</w:t>
      </w:r>
      <w:bookmarkEnd w:id="223"/>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1.服务管理制度：建立完善的运维服务管理制度、故障应急处置预案、问题处理流程，规范运维服务全流程，确保服务质量。</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2.问题闭环管理：建立用户问题台账，对用户反馈的问题实行“受理</w:t>
      </w:r>
      <w:r>
        <w:rPr>
          <w:rFonts w:hint="eastAsia" w:ascii="仿宋" w:hAnsi="仿宋" w:eastAsia="仿宋" w:cs="Times New Roman"/>
          <w:bCs/>
          <w:color w:val="000000"/>
          <w:sz w:val="24"/>
          <w:szCs w:val="24"/>
          <w:highlight w:val="none"/>
          <w:lang w:eastAsia="zh-CN"/>
        </w:rPr>
        <w:t xml:space="preserve">－</w:t>
      </w:r>
      <w:r>
        <w:rPr>
          <w:rFonts w:hint="eastAsia" w:ascii="仿宋" w:hAnsi="仿宋" w:eastAsia="仿宋" w:cs="Times New Roman"/>
          <w:bCs/>
          <w:color w:val="000000"/>
          <w:sz w:val="24"/>
          <w:szCs w:val="24"/>
          <w:highlight w:val="none"/>
        </w:rPr>
        <w:t xml:space="preserve">处置</w:t>
      </w:r>
      <w:r>
        <w:rPr>
          <w:rFonts w:hint="eastAsia" w:ascii="仿宋" w:hAnsi="仿宋" w:eastAsia="仿宋" w:cs="Times New Roman"/>
          <w:bCs/>
          <w:color w:val="000000"/>
          <w:sz w:val="24"/>
          <w:szCs w:val="24"/>
          <w:highlight w:val="none"/>
          <w:lang w:eastAsia="zh-CN"/>
        </w:rPr>
        <w:t xml:space="preserve">－</w:t>
      </w:r>
      <w:r>
        <w:rPr>
          <w:rFonts w:hint="eastAsia" w:ascii="仿宋" w:hAnsi="仿宋" w:eastAsia="仿宋" w:cs="Times New Roman"/>
          <w:bCs/>
          <w:color w:val="000000"/>
          <w:sz w:val="24"/>
          <w:szCs w:val="24"/>
          <w:highlight w:val="none"/>
        </w:rPr>
        <w:t xml:space="preserve">反馈</w:t>
      </w:r>
      <w:r>
        <w:rPr>
          <w:rFonts w:hint="eastAsia" w:ascii="仿宋" w:hAnsi="仿宋" w:eastAsia="仿宋" w:cs="Times New Roman"/>
          <w:bCs/>
          <w:color w:val="000000"/>
          <w:sz w:val="24"/>
          <w:szCs w:val="24"/>
          <w:highlight w:val="none"/>
          <w:lang w:eastAsia="zh-CN"/>
        </w:rPr>
        <w:t xml:space="preserve">－</w:t>
      </w:r>
      <w:r>
        <w:rPr>
          <w:rFonts w:hint="eastAsia" w:ascii="仿宋" w:hAnsi="仿宋" w:eastAsia="仿宋" w:cs="Times New Roman"/>
          <w:bCs/>
          <w:color w:val="000000"/>
          <w:sz w:val="24"/>
          <w:szCs w:val="24"/>
          <w:highlight w:val="none"/>
        </w:rPr>
        <w:t xml:space="preserve">复核”闭环管理，全程跟踪问题处理进度，确保问题及时解决。</w:t>
      </w:r>
      <w:r>
        <w:rPr>
          <w:rFonts w:hint="eastAsia" w:ascii="仿宋" w:hAnsi="仿宋" w:eastAsia="仿宋" w:cs="Times New Roman"/>
          <w:bCs/>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rPr>
        <w:t xml:space="preserve">3.定期回访机制：建立定期回访机制，每月开展用户回访，收集系统使用意见与需求，持续优化系统功能与服务质量。</w:t>
      </w:r>
      <w:r>
        <w:rPr>
          <w:rFonts w:hint="eastAsia" w:ascii="仿宋" w:hAnsi="仿宋" w:eastAsia="仿宋" w:cs="Times New Roman"/>
          <w:bCs/>
          <w:color w:val="000000"/>
          <w:sz w:val="24"/>
          <w:szCs w:val="24"/>
          <w:highlight w:val="none"/>
        </w:rPr>
      </w:r>
      <w:r/>
    </w:p>
    <w:p>
      <w:pPr>
        <w:pStyle w:val="753"/>
        <w:ind w:firstLine="480"/>
        <w:spacing w:line="0" w:lineRule="atLeast"/>
        <w:rPr>
          <w:rFonts w:ascii="Times New Roman" w:hAnsi="Times New Roman" w:eastAsia="方正仿宋_GBK" w:cs="Times New Roman"/>
          <w:bCs/>
          <w:sz w:val="24"/>
          <w:szCs w:val="24"/>
        </w:rPr>
      </w:pPr>
      <w:r>
        <w:rPr>
          <w:rFonts w:hint="eastAsia" w:ascii="仿宋" w:hAnsi="仿宋" w:eastAsia="仿宋" w:cs="Times New Roman"/>
          <w:bCs/>
          <w:color w:val="000000"/>
          <w:sz w:val="24"/>
          <w:szCs w:val="24"/>
          <w:highlight w:val="none"/>
        </w:rPr>
        <w:t xml:space="preserve">4.应急响应机制：制定完善的系统故障、网络安全事件应急预案，定期开展应急演练，确保突发情况快速响应、有效处置，最大限度降低对业务的影响。</w:t>
      </w:r>
      <w:r>
        <w:rPr>
          <w:rFonts w:ascii="Times New Roman" w:hAnsi="Times New Roman" w:eastAsia="方正仿宋_GBK" w:cs="Times New Roman"/>
          <w:bCs/>
          <w:sz w:val="24"/>
          <w:szCs w:val="24"/>
        </w:rPr>
      </w:r>
      <w:r/>
    </w:p>
    <w:p>
      <w:pPr>
        <w:pStyle w:val="753"/>
        <w:ind w:firstLine="480"/>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753"/>
        <w:spacing w:line="240" w:lineRule="auto"/>
        <w:tabs>
          <w:tab w:val="left" w:pos="0" w:leader="none"/>
        </w:tabs>
        <w:rPr>
          <w:rFonts w:ascii="仿宋" w:hAnsi="仿宋" w:eastAsia="仿宋" w:cs="仿宋_GB2312"/>
          <w:b/>
          <w:color w:val="000000"/>
          <w:sz w:val="24"/>
          <w:szCs w:val="24"/>
          <w:highlight w:val="none"/>
        </w:rPr>
        <w:outlineLvl w:val="1"/>
      </w:pPr>
      <w:r>
        <w:rPr>
          <w:rFonts w:hint="eastAsia" w:ascii="仿宋" w:hAnsi="仿宋" w:eastAsia="仿宋" w:cs="仿宋_GB2312"/>
          <w:b/>
          <w:color w:val="000000"/>
          <w:sz w:val="24"/>
          <w:szCs w:val="24"/>
          <w:highlight w:val="none"/>
        </w:rPr>
        <w:t xml:space="preserve">（</w:t>
      </w:r>
      <w:r>
        <w:rPr>
          <w:rFonts w:hint="eastAsia" w:ascii="仿宋" w:hAnsi="仿宋" w:eastAsia="仿宋" w:cs="仿宋_GB2312"/>
          <w:b/>
          <w:color w:val="000000"/>
          <w:sz w:val="24"/>
          <w:szCs w:val="24"/>
          <w:highlight w:val="none"/>
          <w:lang w:eastAsia="zh-CN"/>
        </w:rPr>
        <w:t xml:space="preserve">五</w:t>
      </w:r>
      <w:r>
        <w:rPr>
          <w:rFonts w:hint="eastAsia" w:ascii="仿宋" w:hAnsi="仿宋" w:eastAsia="仿宋" w:cs="仿宋_GB2312"/>
          <w:b/>
          <w:color w:val="000000"/>
          <w:sz w:val="24"/>
          <w:szCs w:val="24"/>
          <w:highlight w:val="none"/>
        </w:rPr>
        <w:t xml:space="preserve">）付款方式</w:t>
      </w:r>
      <w:r>
        <w:rPr>
          <w:rFonts w:ascii="仿宋" w:hAnsi="仿宋" w:eastAsia="仿宋" w:cs="仿宋_GB2312"/>
          <w:b/>
          <w:color w:val="000000"/>
          <w:sz w:val="24"/>
          <w:szCs w:val="24"/>
          <w:highlight w:val="none"/>
        </w:rPr>
      </w:r>
      <w:r/>
    </w:p>
    <w:p>
      <w:pPr>
        <w:pStyle w:val="869"/>
        <w:ind w:firstLine="480"/>
        <w:keepLines w:val="0"/>
        <w:keepNext w:val="0"/>
        <w:pageBreakBefore w:val="0"/>
        <w:spacing w:line="240" w:lineRule="auto"/>
        <w:widowControl w:val="off"/>
        <w:rPr>
          <w:rFonts w:hint="eastAsia" w:ascii="仿宋" w:hAnsi="仿宋" w:eastAsia="仿宋" w:cs="Times New Roman"/>
          <w:bCs/>
          <w:color w:val="000000"/>
          <w:sz w:val="24"/>
          <w:szCs w:val="24"/>
          <w:highlight w:val="none"/>
        </w:rPr>
      </w:pPr>
      <w:r>
        <w:rPr>
          <w:rFonts w:hint="eastAsia" w:ascii="仿宋" w:hAnsi="仿宋" w:eastAsia="仿宋" w:cs="Times New Roman"/>
          <w:bCs/>
          <w:color w:val="000000"/>
          <w:sz w:val="24"/>
          <w:szCs w:val="24"/>
          <w:highlight w:val="none"/>
          <w:lang w:val="en-US" w:eastAsia="zh-CN"/>
        </w:rPr>
        <w:t xml:space="preserve">据本年度数字政府项目资金计划，合同签订后一个月内支付24万元，投入试运行后一个月内支付至合同金额的60%，验收通过后一个月内支付尾款。</w:t>
      </w:r>
      <w:r>
        <w:rPr>
          <w:rFonts w:hint="eastAsia" w:ascii="仿宋" w:hAnsi="仿宋" w:eastAsia="仿宋" w:cs="Times New Roman"/>
          <w:bCs/>
          <w:color w:val="000000"/>
          <w:sz w:val="24"/>
          <w:szCs w:val="24"/>
          <w:highlight w:val="none"/>
        </w:rPr>
        <w:t xml:space="preserve">（以上所有支付款项具体以本年度数字政府资金支付计划为准。）</w:t>
      </w:r>
      <w:r>
        <w:rPr>
          <w:rFonts w:hint="eastAsia" w:ascii="仿宋" w:hAnsi="仿宋" w:eastAsia="仿宋" w:cs="Times New Roman"/>
          <w:bCs/>
          <w:color w:val="000000"/>
          <w:sz w:val="24"/>
          <w:szCs w:val="24"/>
          <w:highlight w:val="none"/>
        </w:rPr>
      </w:r>
      <w:r/>
    </w:p>
    <w:p>
      <w:pPr>
        <w:pStyle w:val="753"/>
        <w:spacing w:line="240" w:lineRule="auto"/>
        <w:tabs>
          <w:tab w:val="left" w:pos="0" w:leader="none"/>
        </w:tabs>
        <w:rPr>
          <w:rFonts w:ascii="仿宋" w:hAnsi="仿宋" w:eastAsia="仿宋" w:cs="仿宋_GB2312"/>
          <w:b/>
          <w:color w:val="000000"/>
          <w:sz w:val="24"/>
          <w:szCs w:val="24"/>
          <w:highlight w:val="none"/>
        </w:rPr>
        <w:outlineLvl w:val="1"/>
      </w:pPr>
      <w:r>
        <w:rPr>
          <w:rFonts w:hint="eastAsia" w:ascii="仿宋" w:hAnsi="仿宋" w:eastAsia="仿宋" w:cs="仿宋_GB2312"/>
          <w:b/>
          <w:color w:val="000000"/>
          <w:sz w:val="24"/>
          <w:szCs w:val="24"/>
          <w:highlight w:val="none"/>
        </w:rPr>
        <w:t xml:space="preserve">（</w:t>
      </w:r>
      <w:r>
        <w:rPr>
          <w:rFonts w:hint="eastAsia" w:ascii="仿宋" w:hAnsi="仿宋" w:eastAsia="仿宋" w:cs="仿宋_GB2312"/>
          <w:b/>
          <w:color w:val="000000"/>
          <w:sz w:val="24"/>
          <w:szCs w:val="24"/>
          <w:highlight w:val="none"/>
          <w:lang w:eastAsia="zh-CN"/>
        </w:rPr>
        <w:t xml:space="preserve">六</w:t>
      </w:r>
      <w:r>
        <w:rPr>
          <w:rFonts w:hint="eastAsia" w:ascii="仿宋" w:hAnsi="仿宋" w:eastAsia="仿宋" w:cs="仿宋_GB2312"/>
          <w:b/>
          <w:color w:val="000000"/>
          <w:sz w:val="24"/>
          <w:szCs w:val="24"/>
          <w:highlight w:val="none"/>
        </w:rPr>
        <w:t xml:space="preserve">）履约保证金</w:t>
      </w:r>
      <w:r>
        <w:rPr>
          <w:rFonts w:ascii="仿宋" w:hAnsi="仿宋" w:eastAsia="仿宋" w:cs="仿宋_GB2312"/>
          <w:b/>
          <w:color w:val="000000"/>
          <w:sz w:val="24"/>
          <w:szCs w:val="24"/>
          <w:highlight w:val="none"/>
        </w:rPr>
      </w:r>
      <w:r/>
    </w:p>
    <w:p>
      <w:pPr>
        <w:pStyle w:val="869"/>
        <w:ind w:left="0" w:firstLine="420"/>
        <w:jc w:val="both"/>
        <w:keepLines w:val="0"/>
        <w:keepNext w:val="0"/>
        <w:pageBreakBefore w:val="0"/>
        <w:spacing w:line="240" w:lineRule="auto"/>
        <w:widowControl w:val="off"/>
        <w:rPr>
          <w:rFonts w:hint="eastAsia" w:ascii="仿宋" w:hAnsi="仿宋" w:eastAsia="仿宋" w:cs="Times New Roman"/>
          <w:bCs/>
          <w:color w:val="000000"/>
          <w:sz w:val="24"/>
          <w:szCs w:val="24"/>
          <w:highlight w:val="none"/>
          <w:lang w:val="en-US" w:eastAsia="zh-CN" w:bidi="ar-SA"/>
        </w:rPr>
      </w:pPr>
      <w:r>
        <w:rPr>
          <w:rFonts w:hint="eastAsia" w:ascii="仿宋" w:hAnsi="仿宋" w:eastAsia="仿宋" w:cs="Times New Roman"/>
          <w:bCs/>
          <w:color w:val="000000"/>
          <w:sz w:val="24"/>
          <w:szCs w:val="24"/>
          <w:highlight w:val="none"/>
          <w:lang w:val="en-US" w:eastAsia="zh-CN" w:bidi="ar-SA"/>
        </w:rPr>
        <w:t xml:space="preserve">本项目免收履约保证金。</w:t>
      </w:r>
      <w:r>
        <w:rPr>
          <w:rFonts w:hint="eastAsia" w:ascii="仿宋" w:hAnsi="仿宋" w:eastAsia="仿宋" w:cs="Times New Roman"/>
          <w:bCs/>
          <w:color w:val="000000"/>
          <w:sz w:val="24"/>
          <w:szCs w:val="24"/>
          <w:highlight w:val="none"/>
          <w:lang w:val="en-US" w:eastAsia="zh-CN" w:bidi="ar-SA"/>
        </w:rPr>
      </w:r>
      <w:r/>
    </w:p>
    <w:p>
      <w:pPr>
        <w:pStyle w:val="753"/>
        <w:spacing w:line="240" w:lineRule="auto"/>
        <w:tabs>
          <w:tab w:val="left" w:pos="0" w:leader="none"/>
        </w:tabs>
        <w:rPr>
          <w:rFonts w:hint="eastAsia" w:ascii="仿宋" w:hAnsi="仿宋" w:eastAsia="仿宋" w:cs="仿宋_GB2312"/>
          <w:b/>
          <w:color w:val="000000"/>
          <w:sz w:val="24"/>
          <w:szCs w:val="24"/>
          <w:highlight w:val="none"/>
        </w:rPr>
        <w:outlineLvl w:val="1"/>
      </w:pPr>
      <w:r>
        <w:rPr>
          <w:rFonts w:hint="eastAsia" w:ascii="仿宋" w:hAnsi="仿宋" w:eastAsia="仿宋" w:cs="仿宋_GB2312"/>
          <w:b/>
          <w:color w:val="000000"/>
          <w:sz w:val="24"/>
          <w:szCs w:val="24"/>
          <w:highlight w:val="none"/>
          <w:lang w:eastAsia="zh-CN"/>
        </w:rPr>
        <w:t xml:space="preserve">（七）本项目不接受</w:t>
      </w:r>
      <w:r>
        <w:rPr>
          <w:rFonts w:hint="eastAsia" w:ascii="仿宋" w:hAnsi="仿宋" w:eastAsia="仿宋" w:cs="仿宋_GB2312"/>
          <w:b/>
          <w:color w:val="000000"/>
          <w:sz w:val="24"/>
          <w:szCs w:val="24"/>
          <w:highlight w:val="none"/>
        </w:rPr>
        <w:t xml:space="preserve">进口产品投标</w:t>
      </w:r>
      <w:r>
        <w:rPr>
          <w:rFonts w:hint="eastAsia" w:ascii="仿宋" w:hAnsi="仿宋" w:eastAsia="仿宋" w:cs="仿宋_GB2312"/>
          <w:b/>
          <w:color w:val="000000"/>
          <w:sz w:val="24"/>
          <w:szCs w:val="24"/>
          <w:highlight w:val="none"/>
        </w:rPr>
      </w:r>
      <w:r/>
    </w:p>
    <w:p>
      <w:pPr>
        <w:pStyle w:val="753"/>
        <w:spacing w:line="0" w:lineRule="atLeas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753"/>
        <w:spacing w:line="480" w:lineRule="exact"/>
        <w:rPr>
          <w:rFonts w:ascii="Times New Roman" w:hAnsi="Times New Roman" w:eastAsia="方正仿宋_GBK" w:cs="Times New Roman"/>
          <w:b/>
          <w:i/>
          <w:color w:val="000000"/>
          <w:sz w:val="28"/>
          <w:szCs w:val="28"/>
          <w:highlight w:val="none"/>
          <w:u w:val="single"/>
        </w:rPr>
      </w:pPr>
      <w:r>
        <w:rPr>
          <w:rFonts w:hint="eastAsia" w:ascii="Times New Roman" w:hAnsi="Times New Roman" w:eastAsia="方正仿宋_GBK" w:cs="Times New Roman"/>
          <w:b/>
          <w:i/>
          <w:color w:val="000000"/>
          <w:sz w:val="28"/>
          <w:szCs w:val="28"/>
          <w:highlight w:val="none"/>
          <w:u w:val="none"/>
          <w:lang w:val="en-US" w:eastAsia="zh-CN"/>
        </w:rPr>
        <w:t xml:space="preserve">四</w:t>
      </w:r>
      <w:r>
        <w:rPr>
          <w:rFonts w:ascii="Times New Roman" w:hAnsi="Times New Roman" w:eastAsia="方正仿宋_GBK" w:cs="Times New Roman"/>
          <w:b/>
          <w:i/>
          <w:color w:val="000000"/>
          <w:sz w:val="28"/>
          <w:szCs w:val="28"/>
          <w:highlight w:val="none"/>
          <w:u w:val="none"/>
        </w:rPr>
        <w:t xml:space="preserve">、</w:t>
      </w:r>
      <w:r>
        <w:rPr>
          <w:rFonts w:ascii="Times New Roman" w:hAnsi="Times New Roman" w:eastAsia="方正仿宋_GBK" w:cs="Times New Roman"/>
          <w:b/>
          <w:i/>
          <w:color w:val="000000"/>
          <w:sz w:val="28"/>
          <w:szCs w:val="28"/>
          <w:highlight w:val="none"/>
          <w:u w:val="single"/>
        </w:rPr>
        <w:t xml:space="preserve">采购需求中必须满足的实质性要求。</w:t>
      </w:r>
      <w:r>
        <w:rPr>
          <w:rFonts w:ascii="Times New Roman" w:hAnsi="Times New Roman" w:eastAsia="方正仿宋_GBK" w:cs="Times New Roman"/>
          <w:b/>
          <w:i/>
          <w:color w:val="000000"/>
          <w:sz w:val="28"/>
          <w:szCs w:val="28"/>
          <w:highlight w:val="none"/>
          <w:u w:val="single"/>
        </w:rPr>
      </w:r>
      <w:r/>
    </w:p>
    <w:p>
      <w:pPr>
        <w:pStyle w:val="753"/>
        <w:ind w:firstLine="560"/>
        <w:spacing w:line="480" w:lineRule="exact"/>
        <w:rPr>
          <w:rFonts w:ascii="Times New Roman" w:hAnsi="Times New Roman" w:eastAsia="方正仿宋_GBK" w:cs="Times New Roman"/>
          <w:b/>
          <w:i/>
          <w:color w:val="000000"/>
          <w:sz w:val="28"/>
          <w:szCs w:val="28"/>
          <w:highlight w:val="none"/>
          <w:u w:val="single"/>
        </w:rPr>
      </w:pPr>
      <w:r>
        <w:rPr>
          <w:rFonts w:ascii="Times New Roman" w:hAnsi="Times New Roman" w:eastAsia="方正仿宋_GBK" w:cs="Times New Roman"/>
          <w:i/>
          <w:sz w:val="28"/>
          <w:szCs w:val="28"/>
          <w:highlight w:val="none"/>
          <w:u w:val="single"/>
        </w:rPr>
        <w:t xml:space="preserve">4.1技术部分实质性要求</w:t>
      </w:r>
      <w:r>
        <w:rPr>
          <w:rFonts w:ascii="Times New Roman" w:hAnsi="Times New Roman" w:eastAsia="方正仿宋_GBK" w:cs="Times New Roman"/>
          <w:b/>
          <w:i/>
          <w:color w:val="000000"/>
          <w:sz w:val="28"/>
          <w:szCs w:val="28"/>
          <w:highlight w:val="none"/>
          <w:u w:val="single"/>
        </w:rPr>
      </w:r>
      <w:r/>
    </w:p>
    <w:p>
      <w:pPr>
        <w:pStyle w:val="753"/>
        <w:ind w:firstLine="560"/>
        <w:spacing w:line="480" w:lineRule="exact"/>
        <w:rPr>
          <w:rFonts w:hint="eastAsia" w:ascii="Times New Roman" w:hAnsi="Times New Roman" w:eastAsia="方正仿宋_GBK" w:cs="Times New Roman"/>
          <w:i/>
          <w:sz w:val="28"/>
          <w:szCs w:val="28"/>
          <w:highlight w:val="none"/>
          <w:u w:val="none"/>
          <w:lang w:val="en-US" w:eastAsia="zh-CN"/>
        </w:rPr>
      </w:pPr>
      <w:r>
        <w:rPr>
          <w:rFonts w:hint="eastAsia" w:ascii="Times New Roman" w:hAnsi="Times New Roman" w:eastAsia="方正仿宋_GBK" w:cs="Times New Roman"/>
          <w:i/>
          <w:sz w:val="28"/>
          <w:szCs w:val="28"/>
          <w:highlight w:val="none"/>
          <w:u w:val="none"/>
          <w:lang w:val="en-US" w:eastAsia="zh-CN"/>
        </w:rPr>
        <w:t xml:space="preserve">无</w:t>
      </w:r>
      <w:r>
        <w:rPr>
          <w:rFonts w:hint="eastAsia" w:ascii="Times New Roman" w:hAnsi="Times New Roman" w:eastAsia="方正仿宋_GBK" w:cs="Times New Roman"/>
          <w:i/>
          <w:sz w:val="28"/>
          <w:szCs w:val="28"/>
          <w:highlight w:val="none"/>
          <w:u w:val="none"/>
          <w:lang w:val="en-US" w:eastAsia="zh-CN"/>
        </w:rPr>
      </w:r>
      <w:r/>
    </w:p>
    <w:p>
      <w:pPr>
        <w:pStyle w:val="753"/>
        <w:ind w:firstLine="560"/>
        <w:spacing w:line="480" w:lineRule="exact"/>
        <w:rPr>
          <w:rFonts w:hint="eastAsia" w:ascii="Times New Roman" w:hAnsi="Times New Roman" w:eastAsia="方正仿宋_GBK" w:cs="Times New Roman"/>
          <w:i/>
          <w:sz w:val="28"/>
          <w:szCs w:val="28"/>
          <w:highlight w:val="none"/>
          <w:u w:val="none"/>
          <w:lang w:val="en-US" w:eastAsia="zh-CN"/>
        </w:rPr>
      </w:pPr>
      <w:r>
        <w:rPr>
          <w:rFonts w:hint="eastAsia" w:ascii="Times New Roman" w:hAnsi="Times New Roman" w:eastAsia="方正仿宋_GBK" w:cs="Times New Roman"/>
          <w:i/>
          <w:sz w:val="28"/>
          <w:szCs w:val="28"/>
          <w:highlight w:val="none"/>
          <w:u w:val="none"/>
          <w:lang w:val="en-US" w:eastAsia="zh-CN"/>
        </w:rPr>
      </w:r>
      <w:r/>
    </w:p>
    <w:p>
      <w:pPr>
        <w:pStyle w:val="753"/>
        <w:ind w:firstLine="560"/>
        <w:spacing w:line="480" w:lineRule="exact"/>
        <w:rPr>
          <w:rFonts w:hint="eastAsia" w:ascii="Times New Roman" w:hAnsi="Times New Roman" w:eastAsia="方正仿宋_GBK" w:cs="Times New Roman"/>
          <w:b/>
          <w:bCs/>
          <w:i/>
          <w:sz w:val="28"/>
          <w:szCs w:val="28"/>
          <w:highlight w:val="none"/>
          <w:u w:val="none"/>
          <w:lang w:val="en-US" w:eastAsia="zh-CN"/>
        </w:rPr>
      </w:pPr>
      <w:r>
        <w:rPr>
          <w:rFonts w:ascii="Times New Roman" w:hAnsi="Times New Roman" w:eastAsia="方正仿宋_GBK" w:cs="Times New Roman"/>
          <w:i/>
          <w:sz w:val="28"/>
          <w:szCs w:val="28"/>
          <w:highlight w:val="none"/>
          <w:u w:val="single"/>
        </w:rPr>
        <w:t xml:space="preserve">4.2商务部分实质性要求</w:t>
      </w:r>
      <w:bookmarkStart w:id="224" w:name="_Toc120614281"/>
      <w:r>
        <w:rPr>
          <w:rFonts w:hint="eastAsia" w:ascii="Times New Roman" w:hAnsi="Times New Roman" w:eastAsia="方正仿宋_GBK" w:cs="Times New Roman"/>
          <w:b/>
          <w:bCs/>
          <w:i/>
          <w:sz w:val="28"/>
          <w:szCs w:val="28"/>
          <w:highlight w:val="none"/>
          <w:u w:val="none"/>
          <w:lang w:val="en-US" w:eastAsia="zh-CN"/>
        </w:rPr>
        <w:t xml:space="preserve">（提供书面承诺函）</w:t>
      </w:r>
      <w:r>
        <w:rPr>
          <w:rFonts w:hint="eastAsia" w:ascii="Times New Roman" w:hAnsi="Times New Roman" w:eastAsia="方正仿宋_GBK" w:cs="Times New Roman"/>
          <w:b/>
          <w:bCs/>
          <w:i/>
          <w:sz w:val="28"/>
          <w:szCs w:val="28"/>
          <w:highlight w:val="none"/>
          <w:u w:val="none"/>
          <w:lang w:val="en-US" w:eastAsia="zh-CN"/>
        </w:rPr>
      </w:r>
      <w:r/>
    </w:p>
    <w:p>
      <w:pPr>
        <w:pStyle w:val="753"/>
        <w:ind w:firstLine="562"/>
        <w:spacing w:line="480" w:lineRule="exact"/>
        <w:rPr>
          <w:rFonts w:ascii="Times New Roman" w:hAnsi="Times New Roman" w:eastAsia="方正仿宋_GBK" w:cs="Times New Roman"/>
          <w:b/>
          <w:bCs/>
          <w:i/>
          <w:sz w:val="28"/>
          <w:szCs w:val="28"/>
          <w:highlight w:val="none"/>
          <w:u w:val="none"/>
          <w:lang w:val="en-US" w:eastAsia="zh-CN"/>
        </w:rPr>
      </w:pPr>
      <w:r>
        <w:rPr>
          <w:rFonts w:ascii="Times New Roman" w:hAnsi="Times New Roman" w:eastAsia="方正仿宋_GBK" w:cs="Times New Roman"/>
          <w:b/>
          <w:bCs/>
          <w:i/>
          <w:sz w:val="28"/>
          <w:szCs w:val="28"/>
          <w:highlight w:val="none"/>
          <w:u w:val="none"/>
          <w:lang w:val="en-US" w:eastAsia="zh-CN"/>
        </w:rPr>
      </w:r>
      <w:r/>
    </w:p>
    <w:tbl>
      <w:tblPr>
        <w:tblW w:w="0" w:type="auto"/>
        <w:tblInd w:w="26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2050"/>
        <w:gridCol w:w="5641"/>
      </w:tblGrid>
      <w:tr>
        <w:trPr/>
        <w:tc>
          <w:tcPr>
            <w:tcW w:w="762" w:type="dxa"/>
            <w:vAlign w:val="top"/>
            <w:textDirection w:val="lrTb"/>
            <w:noWrap w:val="false"/>
          </w:tcPr>
          <w:p>
            <w:pPr>
              <w:pStyle w:val="753"/>
              <w:jc w:val="center"/>
              <w:keepLines w:val="0"/>
              <w:keepNext w:val="0"/>
              <w:pageBreakBefore w:val="0"/>
              <w:spacing w:line="240" w:lineRule="auto"/>
              <w:widowControl w:val="off"/>
              <w:rPr>
                <w:rFonts w:hint="eastAsia" w:ascii="宋体" w:hAnsi="宋体"/>
                <w:bCs/>
                <w:iCs/>
                <w:color w:val="000000"/>
                <w:sz w:val="20"/>
                <w:szCs w:val="20"/>
                <w:highlight w:val="none"/>
              </w:rPr>
            </w:pPr>
            <w:r>
              <w:rPr>
                <w:rFonts w:hint="eastAsia" w:ascii="宋体" w:hAnsi="宋体"/>
                <w:bCs/>
                <w:iCs/>
                <w:color w:val="000000"/>
                <w:sz w:val="20"/>
                <w:szCs w:val="20"/>
                <w:highlight w:val="none"/>
              </w:rPr>
              <w:t xml:space="preserve">序号</w:t>
            </w:r>
            <w:r>
              <w:rPr>
                <w:rFonts w:hint="eastAsia" w:ascii="宋体" w:hAnsi="宋体"/>
                <w:bCs/>
                <w:iCs/>
                <w:color w:val="000000"/>
                <w:sz w:val="20"/>
                <w:szCs w:val="20"/>
                <w:highlight w:val="none"/>
              </w:rPr>
            </w:r>
            <w:r/>
          </w:p>
        </w:tc>
        <w:tc>
          <w:tcPr>
            <w:tcW w:w="2050" w:type="dxa"/>
            <w:vAlign w:val="top"/>
            <w:textDirection w:val="lrTb"/>
            <w:noWrap w:val="false"/>
          </w:tcPr>
          <w:p>
            <w:pPr>
              <w:pStyle w:val="753"/>
              <w:jc w:val="center"/>
              <w:keepLines w:val="0"/>
              <w:keepNext w:val="0"/>
              <w:pageBreakBefore w:val="0"/>
              <w:spacing w:line="240" w:lineRule="auto"/>
              <w:widowControl w:val="off"/>
              <w:rPr>
                <w:rFonts w:hint="eastAsia" w:ascii="宋体" w:hAnsi="宋体"/>
                <w:bCs/>
                <w:iCs/>
                <w:color w:val="000000"/>
                <w:sz w:val="20"/>
                <w:szCs w:val="20"/>
                <w:highlight w:val="none"/>
              </w:rPr>
            </w:pPr>
            <w:r>
              <w:rPr>
                <w:rFonts w:hint="eastAsia" w:ascii="宋体" w:hAnsi="宋体"/>
                <w:bCs/>
                <w:iCs/>
                <w:color w:val="000000"/>
                <w:sz w:val="20"/>
                <w:szCs w:val="20"/>
                <w:highlight w:val="none"/>
              </w:rPr>
              <w:t xml:space="preserve">要求名称</w:t>
            </w:r>
            <w:r>
              <w:rPr>
                <w:rFonts w:hint="eastAsia" w:ascii="宋体" w:hAnsi="宋体"/>
                <w:bCs/>
                <w:iCs/>
                <w:color w:val="000000"/>
                <w:sz w:val="20"/>
                <w:szCs w:val="20"/>
                <w:highlight w:val="none"/>
              </w:rPr>
            </w:r>
            <w:r/>
          </w:p>
        </w:tc>
        <w:tc>
          <w:tcPr>
            <w:tcW w:w="5641" w:type="dxa"/>
            <w:vAlign w:val="top"/>
            <w:textDirection w:val="lrTb"/>
            <w:noWrap w:val="false"/>
          </w:tcPr>
          <w:p>
            <w:pPr>
              <w:pStyle w:val="753"/>
              <w:jc w:val="center"/>
              <w:keepLines w:val="0"/>
              <w:keepNext w:val="0"/>
              <w:pageBreakBefore w:val="0"/>
              <w:spacing w:line="240" w:lineRule="auto"/>
              <w:widowControl w:val="off"/>
              <w:rPr>
                <w:rFonts w:hint="eastAsia" w:ascii="宋体" w:hAnsi="宋体"/>
                <w:bCs/>
                <w:iCs/>
                <w:color w:val="000000"/>
                <w:sz w:val="20"/>
                <w:szCs w:val="20"/>
                <w:highlight w:val="none"/>
              </w:rPr>
            </w:pPr>
            <w:r>
              <w:rPr>
                <w:rFonts w:hint="eastAsia" w:ascii="宋体" w:hAnsi="宋体"/>
                <w:bCs/>
                <w:iCs/>
                <w:color w:val="000000"/>
                <w:sz w:val="20"/>
                <w:szCs w:val="20"/>
                <w:highlight w:val="none"/>
              </w:rPr>
              <w:t xml:space="preserve">要求内容</w:t>
            </w:r>
            <w:r>
              <w:rPr>
                <w:rFonts w:hint="eastAsia" w:ascii="宋体" w:hAnsi="宋体"/>
                <w:bCs/>
                <w:iCs/>
                <w:color w:val="000000"/>
                <w:sz w:val="20"/>
                <w:szCs w:val="20"/>
                <w:highlight w:val="none"/>
              </w:rPr>
            </w:r>
            <w:r/>
          </w:p>
        </w:tc>
      </w:tr>
      <w:tr>
        <w:trPr/>
        <w:tc>
          <w:tcPr>
            <w:tcW w:w="762" w:type="dxa"/>
            <w:vAlign w:val="center"/>
            <w:textDirection w:val="lrTb"/>
            <w:noWrap w:val="false"/>
          </w:tcPr>
          <w:p>
            <w:pPr>
              <w:pStyle w:val="753"/>
              <w:jc w:val="center"/>
              <w:keepLines w:val="0"/>
              <w:keepNext w:val="0"/>
              <w:pageBreakBefore w:val="0"/>
              <w:spacing w:line="240" w:lineRule="auto"/>
              <w:widowControl w:val="off"/>
              <w:rPr>
                <w:rFonts w:ascii="宋体" w:hAnsi="宋体" w:eastAsia="宋体" w:cs="Times New Roman"/>
                <w:bCs/>
                <w:i w:val="0"/>
                <w:iCs/>
                <w:color w:val="000000"/>
                <w:sz w:val="20"/>
                <w:szCs w:val="20"/>
                <w:highlight w:val="none"/>
                <w:u w:val="none"/>
                <w:lang w:val="en-US" w:eastAsia="zh-CN"/>
              </w:rPr>
            </w:pPr>
            <w:r>
              <w:rPr>
                <w:rFonts w:hint="eastAsia" w:ascii="宋体" w:hAnsi="宋体" w:cs="Times New Roman"/>
                <w:bCs/>
                <w:i w:val="0"/>
                <w:iCs/>
                <w:color w:val="000000"/>
                <w:sz w:val="20"/>
                <w:szCs w:val="20"/>
                <w:highlight w:val="none"/>
                <w:u w:val="none"/>
                <w:lang w:val="en-US" w:eastAsia="zh-CN"/>
              </w:rPr>
              <w:t xml:space="preserve">1</w:t>
            </w:r>
            <w:r>
              <w:rPr>
                <w:rFonts w:ascii="宋体" w:hAnsi="宋体" w:eastAsia="宋体" w:cs="Times New Roman"/>
                <w:bCs/>
                <w:i w:val="0"/>
                <w:iCs/>
                <w:color w:val="000000"/>
                <w:sz w:val="20"/>
                <w:szCs w:val="20"/>
                <w:highlight w:val="none"/>
                <w:u w:val="none"/>
                <w:lang w:val="en-US" w:eastAsia="zh-CN"/>
              </w:rPr>
            </w:r>
            <w:r/>
          </w:p>
        </w:tc>
        <w:tc>
          <w:tcPr>
            <w:tcW w:w="2050" w:type="dxa"/>
            <w:vAlign w:val="center"/>
            <w:textDirection w:val="lrTb"/>
            <w:noWrap w:val="false"/>
          </w:tcPr>
          <w:p>
            <w:pPr>
              <w:pStyle w:val="753"/>
              <w:jc w:val="center"/>
              <w:keepLines w:val="0"/>
              <w:keepNext w:val="0"/>
              <w:pageBreakBefore w:val="0"/>
              <w:spacing w:line="240" w:lineRule="auto"/>
              <w:widowControl w:val="off"/>
              <w:rPr>
                <w:rFonts w:ascii="宋体" w:hAnsi="宋体" w:eastAsia="宋体" w:cs="Times New Roman"/>
                <w:bCs/>
                <w:i/>
                <w:iCs w:val="0"/>
                <w:color w:val="000000"/>
                <w:sz w:val="20"/>
                <w:szCs w:val="20"/>
                <w:highlight w:val="none"/>
                <w:u w:val="single"/>
                <w:lang w:val="en-US" w:eastAsia="zh-CN"/>
              </w:rPr>
            </w:pPr>
            <w:r>
              <w:rPr>
                <w:rFonts w:hint="eastAsia" w:ascii="宋体" w:hAnsi="宋体" w:eastAsia="宋体" w:cs="Times New Roman"/>
                <w:bCs/>
                <w:i/>
                <w:iCs w:val="0"/>
                <w:color w:val="000000"/>
                <w:sz w:val="20"/>
                <w:szCs w:val="20"/>
                <w:highlight w:val="none"/>
                <w:u w:val="single"/>
                <w:lang w:eastAsia="zh-CN"/>
              </w:rPr>
              <w:t xml:space="preserve">★</w:t>
            </w:r>
            <w:r>
              <w:rPr>
                <w:rFonts w:hint="eastAsia" w:ascii="宋体" w:hAnsi="宋体" w:cs="Times New Roman"/>
                <w:bCs/>
                <w:i/>
                <w:iCs w:val="0"/>
                <w:color w:val="000000"/>
                <w:sz w:val="20"/>
                <w:szCs w:val="20"/>
                <w:highlight w:val="none"/>
                <w:u w:val="single"/>
                <w:lang w:val="en-US" w:eastAsia="zh-CN"/>
              </w:rPr>
              <w:t xml:space="preserve">服务</w:t>
            </w:r>
            <w:r>
              <w:rPr>
                <w:rFonts w:hint="eastAsia" w:ascii="宋体" w:hAnsi="宋体" w:eastAsia="宋体" w:cs="Times New Roman"/>
                <w:bCs/>
                <w:i/>
                <w:iCs w:val="0"/>
                <w:color w:val="000000"/>
                <w:sz w:val="20"/>
                <w:szCs w:val="20"/>
                <w:highlight w:val="none"/>
                <w:u w:val="single"/>
                <w:lang w:eastAsia="zh-CN"/>
              </w:rPr>
              <w:t xml:space="preserve">承诺</w:t>
            </w:r>
            <w:r>
              <w:rPr>
                <w:rFonts w:hint="eastAsia" w:ascii="宋体" w:hAnsi="宋体" w:cs="Times New Roman"/>
                <w:bCs/>
                <w:i/>
                <w:iCs w:val="0"/>
                <w:color w:val="000000"/>
                <w:sz w:val="20"/>
                <w:szCs w:val="20"/>
                <w:highlight w:val="none"/>
                <w:u w:val="single"/>
                <w:lang w:val="en-US" w:eastAsia="zh-CN"/>
              </w:rPr>
              <w:t xml:space="preserve">函</w:t>
            </w:r>
            <w:r>
              <w:rPr>
                <w:rFonts w:ascii="宋体" w:hAnsi="宋体" w:eastAsia="宋体" w:cs="Times New Roman"/>
                <w:bCs/>
                <w:i/>
                <w:iCs w:val="0"/>
                <w:color w:val="000000"/>
                <w:sz w:val="20"/>
                <w:szCs w:val="20"/>
                <w:highlight w:val="none"/>
                <w:u w:val="single"/>
                <w:lang w:val="en-US" w:eastAsia="zh-CN"/>
              </w:rPr>
            </w:r>
            <w:r/>
          </w:p>
        </w:tc>
        <w:tc>
          <w:tcPr>
            <w:tcW w:w="5641" w:type="dxa"/>
            <w:vAlign w:val="top"/>
            <w:textDirection w:val="lrTb"/>
            <w:noWrap w:val="false"/>
          </w:tcPr>
          <w:p>
            <w:pPr>
              <w:pStyle w:val="753"/>
              <w:ind w:firstLine="400"/>
              <w:keepLines w:val="0"/>
              <w:keepNext w:val="0"/>
              <w:pageBreakBefore w:val="0"/>
              <w:spacing w:line="240" w:lineRule="auto"/>
              <w:widowControl w:val="off"/>
              <w:rPr>
                <w:rFonts w:hint="eastAsia" w:ascii="宋体" w:hAnsi="宋体" w:eastAsia="宋体" w:cs="宋体"/>
                <w:i/>
                <w:iCs w:val="0"/>
                <w:color w:val="000000"/>
                <w:sz w:val="20"/>
                <w:szCs w:val="20"/>
                <w:highlight w:val="none"/>
                <w:u w:val="single"/>
                <w:lang w:val="en-US" w:eastAsia="zh-CN" w:bidi="ar"/>
              </w:rPr>
            </w:pPr>
            <w:r>
              <w:rPr>
                <w:rFonts w:hint="eastAsia" w:ascii="宋体" w:hAnsi="宋体" w:eastAsia="宋体" w:cs="宋体"/>
                <w:i/>
                <w:iCs w:val="0"/>
                <w:color w:val="000000"/>
                <w:sz w:val="20"/>
                <w:szCs w:val="20"/>
                <w:highlight w:val="none"/>
                <w:u w:val="single"/>
                <w:lang w:val="en-US" w:eastAsia="zh-CN" w:bidi="ar"/>
              </w:rPr>
              <w:t xml:space="preserve">1.本项目基于现有 “南通市数字政府项目管理平台” 开展功能升级与迭代开发，在功能模块改造、接口调整、代码更新期间，确保不影响现有平台稳定运行，保障市本级项目申报、审核、监管等全流程业务连续不间断。</w:t>
            </w:r>
            <w:r>
              <w:rPr>
                <w:rFonts w:hint="eastAsia" w:ascii="宋体" w:hAnsi="宋体" w:eastAsia="宋体" w:cs="宋体"/>
                <w:i/>
                <w:iCs w:val="0"/>
                <w:color w:val="000000"/>
                <w:sz w:val="20"/>
                <w:szCs w:val="20"/>
                <w:highlight w:val="none"/>
                <w:u w:val="single"/>
                <w:lang w:val="en-US" w:eastAsia="zh-CN" w:bidi="ar"/>
              </w:rPr>
            </w:r>
            <w:r/>
          </w:p>
          <w:p>
            <w:pPr>
              <w:pStyle w:val="753"/>
              <w:ind w:firstLine="400"/>
              <w:keepLines w:val="0"/>
              <w:keepNext w:val="0"/>
              <w:pageBreakBefore w:val="0"/>
              <w:spacing w:line="240" w:lineRule="auto"/>
              <w:widowControl w:val="off"/>
              <w:rPr>
                <w:rFonts w:hint="eastAsia" w:ascii="宋体" w:hAnsi="宋体" w:eastAsia="宋体" w:cs="宋体"/>
                <w:i/>
                <w:iCs w:val="0"/>
                <w:color w:val="000000"/>
                <w:sz w:val="20"/>
                <w:szCs w:val="20"/>
                <w:highlight w:val="none"/>
                <w:u w:val="single"/>
                <w:lang w:val="en-US" w:eastAsia="zh-CN" w:bidi="ar"/>
              </w:rPr>
            </w:pPr>
            <w:r>
              <w:rPr>
                <w:rFonts w:hint="eastAsia" w:ascii="宋体" w:hAnsi="宋体" w:eastAsia="宋体" w:cs="宋体"/>
                <w:i/>
                <w:iCs w:val="0"/>
                <w:color w:val="000000"/>
                <w:sz w:val="20"/>
                <w:szCs w:val="20"/>
                <w:highlight w:val="none"/>
                <w:u w:val="single"/>
                <w:lang w:val="en-US" w:eastAsia="zh-CN" w:bidi="ar"/>
              </w:rPr>
              <w:t xml:space="preserve">2.本次项目建设内容已包含各县（市、区）数字政府项目全流程管理功能，平台交付后，中标方不就上述基础功能向各县（市、区）另行收取任何费用。</w:t>
            </w:r>
            <w:r>
              <w:rPr>
                <w:rFonts w:hint="eastAsia" w:ascii="宋体" w:hAnsi="宋体" w:eastAsia="宋体" w:cs="宋体"/>
                <w:i/>
                <w:iCs w:val="0"/>
                <w:color w:val="000000"/>
                <w:sz w:val="20"/>
                <w:szCs w:val="20"/>
                <w:highlight w:val="none"/>
                <w:u w:val="single"/>
                <w:lang w:val="en-US" w:eastAsia="zh-CN" w:bidi="ar"/>
              </w:rPr>
            </w:r>
            <w:r/>
          </w:p>
          <w:p>
            <w:pPr>
              <w:pStyle w:val="753"/>
              <w:ind w:firstLine="400"/>
              <w:keepLines w:val="0"/>
              <w:keepNext w:val="0"/>
              <w:pageBreakBefore w:val="0"/>
              <w:spacing w:line="240" w:lineRule="auto"/>
              <w:widowControl w:val="off"/>
              <w:rPr>
                <w:rFonts w:hint="eastAsia" w:ascii="宋体" w:hAnsi="宋体" w:eastAsia="宋体" w:cs="宋体"/>
                <w:i/>
                <w:iCs w:val="0"/>
                <w:color w:val="000000"/>
                <w:sz w:val="20"/>
                <w:szCs w:val="20"/>
                <w:highlight w:val="none"/>
                <w:u w:val="single"/>
                <w:lang w:val="en-US" w:eastAsia="zh-CN" w:bidi="ar"/>
              </w:rPr>
            </w:pPr>
            <w:r>
              <w:rPr>
                <w:rFonts w:hint="eastAsia" w:ascii="宋体" w:hAnsi="宋体" w:eastAsia="宋体" w:cs="宋体"/>
                <w:i/>
                <w:iCs w:val="0"/>
                <w:color w:val="000000"/>
                <w:sz w:val="20"/>
                <w:szCs w:val="20"/>
                <w:highlight w:val="none"/>
                <w:u w:val="single"/>
                <w:lang w:val="en-US" w:eastAsia="zh-CN" w:bidi="ar"/>
              </w:rPr>
              <w:t xml:space="preserve">3.各县（市、区）若需新增平台功能模块，须经南通市数据局书面同意后，中标方方可开展相应开发工作；未经市数据局同意，中标方不得擅自为县（市、区）新增功能模块。</w:t>
            </w:r>
            <w:r>
              <w:rPr>
                <w:rFonts w:hint="eastAsia" w:ascii="宋体" w:hAnsi="宋体" w:eastAsia="宋体" w:cs="宋体"/>
                <w:i/>
                <w:iCs w:val="0"/>
                <w:color w:val="000000"/>
                <w:sz w:val="20"/>
                <w:szCs w:val="20"/>
                <w:highlight w:val="none"/>
                <w:u w:val="single"/>
                <w:lang w:val="en-US" w:eastAsia="zh-CN" w:bidi="ar"/>
              </w:rPr>
            </w:r>
            <w:r/>
          </w:p>
          <w:p>
            <w:pPr>
              <w:pStyle w:val="753"/>
              <w:ind w:firstLine="402"/>
              <w:keepLines w:val="0"/>
              <w:keepNext w:val="0"/>
              <w:pageBreakBefore w:val="0"/>
              <w:spacing w:line="240" w:lineRule="auto"/>
              <w:widowControl w:val="off"/>
              <w:rPr>
                <w:rFonts w:hint="eastAsia" w:ascii="宋体" w:hAnsi="宋体" w:eastAsia="宋体" w:cs="宋体"/>
                <w:i/>
                <w:iCs w:val="0"/>
                <w:color w:val="000000"/>
                <w:sz w:val="20"/>
                <w:szCs w:val="20"/>
                <w:highlight w:val="none"/>
                <w:u w:val="single"/>
                <w:lang w:eastAsia="zh-CN" w:bidi="ar"/>
              </w:rPr>
            </w:pPr>
            <w:r>
              <w:rPr>
                <w:rFonts w:hint="eastAsia" w:ascii="宋体" w:hAnsi="宋体" w:cs="宋体"/>
                <w:b/>
                <w:bCs/>
                <w:i w:val="0"/>
                <w:iCs/>
                <w:color w:val="000000"/>
                <w:sz w:val="20"/>
                <w:szCs w:val="20"/>
                <w:highlight w:val="none"/>
                <w:u w:val="none"/>
                <w:lang w:val="en-US" w:eastAsia="zh-CN" w:bidi="ar"/>
              </w:rPr>
              <w:t xml:space="preserve">承诺函格式自拟，</w:t>
            </w:r>
            <w:r>
              <w:rPr>
                <w:rFonts w:hint="eastAsia" w:ascii="宋体" w:hAnsi="宋体" w:eastAsia="宋体" w:cs="宋体"/>
                <w:b/>
                <w:bCs/>
                <w:i w:val="0"/>
                <w:iCs/>
                <w:color w:val="000000"/>
                <w:sz w:val="20"/>
                <w:szCs w:val="20"/>
                <w:highlight w:val="none"/>
                <w:u w:val="none"/>
                <w:lang w:eastAsia="zh-CN" w:bidi="ar"/>
              </w:rPr>
              <w:t xml:space="preserve">不提供该承诺作为无效应标处理。</w:t>
            </w:r>
            <w:r>
              <w:rPr>
                <w:rFonts w:hint="eastAsia" w:ascii="宋体" w:hAnsi="宋体" w:eastAsia="宋体" w:cs="宋体"/>
                <w:i/>
                <w:iCs w:val="0"/>
                <w:color w:val="000000"/>
                <w:sz w:val="20"/>
                <w:szCs w:val="20"/>
                <w:highlight w:val="none"/>
                <w:u w:val="single"/>
                <w:lang w:eastAsia="zh-CN" w:bidi="ar"/>
              </w:rPr>
            </w:r>
            <w:r/>
          </w:p>
        </w:tc>
      </w:tr>
    </w:tbl>
    <w:p>
      <w:pPr>
        <w:pStyle w:val="754"/>
        <w:jc w:val="both"/>
        <w:rPr>
          <w:rFonts w:hint="eastAsia" w:ascii="黑体" w:eastAsia="黑体"/>
          <w:bCs/>
          <w:sz w:val="44"/>
        </w:rPr>
      </w:pPr>
      <w:r>
        <w:rPr>
          <w:rFonts w:hint="eastAsia" w:ascii="黑体" w:eastAsia="黑体"/>
          <w:bCs/>
          <w:sz w:val="44"/>
        </w:rPr>
      </w:r>
      <w:r/>
    </w:p>
    <w:p>
      <w:pPr>
        <w:pStyle w:val="753"/>
        <w:rPr>
          <w:rFonts w:hint="eastAsia" w:ascii="黑体" w:eastAsia="黑体"/>
          <w:bCs/>
          <w:sz w:val="44"/>
        </w:rPr>
      </w:pPr>
      <w:r>
        <w:rPr>
          <w:rFonts w:hint="eastAsia" w:ascii="黑体" w:eastAsia="黑体"/>
          <w:bCs/>
          <w:sz w:val="44"/>
        </w:rPr>
      </w:r>
      <w:r/>
    </w:p>
    <w:p>
      <w:pPr>
        <w:pStyle w:val="830"/>
        <w:rPr>
          <w:rFonts w:hint="eastAsia" w:ascii="黑体" w:eastAsia="黑体"/>
          <w:bCs/>
          <w:sz w:val="44"/>
        </w:rPr>
      </w:pPr>
      <w:r>
        <w:rPr>
          <w:rFonts w:hint="eastAsia" w:ascii="黑体" w:eastAsia="黑体"/>
          <w:bCs/>
          <w:sz w:val="44"/>
        </w:rPr>
      </w:r>
      <w:r/>
    </w:p>
    <w:p>
      <w:pPr>
        <w:pStyle w:val="830"/>
        <w:rPr>
          <w:rFonts w:hint="eastAsia" w:ascii="黑体" w:eastAsia="黑体"/>
          <w:bCs/>
          <w:sz w:val="44"/>
        </w:rPr>
      </w:pPr>
      <w:r>
        <w:rPr>
          <w:rFonts w:hint="eastAsia" w:ascii="黑体" w:eastAsia="黑体"/>
          <w:bCs/>
          <w:sz w:val="44"/>
        </w:rPr>
      </w:r>
      <w:r/>
    </w:p>
    <w:p>
      <w:pPr>
        <w:pStyle w:val="830"/>
        <w:rPr>
          <w:rFonts w:hint="eastAsia" w:ascii="黑体" w:eastAsia="黑体"/>
          <w:bCs/>
          <w:sz w:val="44"/>
        </w:rPr>
      </w:pPr>
      <w:r>
        <w:rPr>
          <w:rFonts w:hint="eastAsia" w:ascii="黑体" w:eastAsia="黑体"/>
          <w:bCs/>
          <w:sz w:val="44"/>
        </w:rPr>
      </w:r>
      <w:r/>
    </w:p>
    <w:p>
      <w:pPr>
        <w:pStyle w:val="830"/>
        <w:rPr>
          <w:rFonts w:hint="eastAsia" w:ascii="黑体" w:eastAsia="黑体"/>
          <w:bCs/>
          <w:sz w:val="44"/>
        </w:rPr>
      </w:pPr>
      <w:r>
        <w:rPr>
          <w:rFonts w:hint="eastAsia" w:ascii="黑体" w:eastAsia="黑体"/>
          <w:bCs/>
          <w:sz w:val="44"/>
        </w:rPr>
      </w:r>
      <w:r/>
    </w:p>
    <w:p>
      <w:pPr>
        <w:pStyle w:val="830"/>
        <w:rPr>
          <w:rFonts w:hint="eastAsia" w:ascii="黑体" w:eastAsia="黑体"/>
          <w:bCs/>
          <w:sz w:val="44"/>
        </w:rPr>
      </w:pPr>
      <w:r>
        <w:rPr>
          <w:rFonts w:hint="eastAsia" w:ascii="黑体" w:eastAsia="黑体"/>
          <w:bCs/>
          <w:sz w:val="44"/>
        </w:rPr>
      </w:r>
      <w:r/>
    </w:p>
    <w:p>
      <w:pPr>
        <w:pStyle w:val="830"/>
        <w:rPr>
          <w:rFonts w:hint="eastAsia" w:ascii="黑体" w:eastAsia="黑体"/>
          <w:bCs/>
          <w:sz w:val="44"/>
        </w:rPr>
      </w:pPr>
      <w:r>
        <w:rPr>
          <w:rFonts w:hint="eastAsia" w:ascii="黑体" w:eastAsia="黑体"/>
          <w:bCs/>
          <w:sz w:val="44"/>
        </w:rPr>
      </w:r>
      <w:r/>
    </w:p>
    <w:p>
      <w:pPr>
        <w:pStyle w:val="754"/>
        <w:jc w:val="both"/>
        <w:rPr>
          <w:rFonts w:hint="eastAsia" w:ascii="黑体" w:eastAsia="黑体"/>
          <w:bCs/>
          <w:sz w:val="44"/>
        </w:rPr>
      </w:pPr>
      <w:r>
        <w:rPr>
          <w:rFonts w:hint="eastAsia" w:ascii="黑体" w:eastAsia="黑体"/>
          <w:bCs/>
          <w:sz w:val="44"/>
        </w:rPr>
      </w:r>
      <w:r/>
    </w:p>
    <w:p>
      <w:pPr>
        <w:pStyle w:val="753"/>
        <w:rPr>
          <w:rFonts w:hint="eastAsia" w:ascii="黑体" w:eastAsia="黑体"/>
          <w:bCs/>
          <w:sz w:val="44"/>
        </w:rPr>
      </w:pPr>
      <w:r>
        <w:rPr>
          <w:rFonts w:hint="eastAsia" w:ascii="黑体" w:eastAsia="黑体"/>
          <w:bCs/>
          <w:sz w:val="44"/>
        </w:rPr>
      </w:r>
      <w:r/>
    </w:p>
    <w:p>
      <w:pPr>
        <w:pStyle w:val="753"/>
        <w:rPr>
          <w:rFonts w:hint="eastAsia" w:ascii="黑体" w:eastAsia="黑体"/>
          <w:bCs/>
          <w:sz w:val="44"/>
        </w:rPr>
      </w:pPr>
      <w:r>
        <w:rPr>
          <w:rFonts w:hint="eastAsia" w:ascii="黑体" w:eastAsia="黑体"/>
          <w:bCs/>
          <w:sz w:val="44"/>
        </w:rPr>
      </w:r>
      <w:r/>
    </w:p>
    <w:p>
      <w:pPr>
        <w:pStyle w:val="753"/>
        <w:rPr>
          <w:rFonts w:hint="eastAsia" w:ascii="黑体" w:eastAsia="黑体"/>
          <w:bCs/>
          <w:sz w:val="44"/>
        </w:rPr>
      </w:pPr>
      <w:r>
        <w:rPr>
          <w:rFonts w:hint="eastAsia" w:ascii="黑体" w:eastAsia="黑体"/>
          <w:bCs/>
          <w:sz w:val="44"/>
        </w:rPr>
      </w:r>
      <w:r/>
    </w:p>
    <w:p>
      <w:pPr>
        <w:pStyle w:val="753"/>
        <w:rPr>
          <w:rFonts w:hint="eastAsia" w:ascii="黑体" w:eastAsia="黑体"/>
          <w:bCs/>
          <w:sz w:val="44"/>
        </w:rPr>
      </w:pPr>
      <w:r>
        <w:rPr>
          <w:rFonts w:hint="eastAsia" w:ascii="黑体" w:eastAsia="黑体"/>
          <w:bCs/>
          <w:sz w:val="44"/>
        </w:rPr>
      </w:r>
      <w:r/>
    </w:p>
    <w:p>
      <w:pPr>
        <w:pStyle w:val="753"/>
        <w:rPr>
          <w:rFonts w:hint="eastAsia" w:ascii="黑体" w:eastAsia="黑体"/>
          <w:bCs/>
          <w:sz w:val="44"/>
        </w:rPr>
      </w:pPr>
      <w:r>
        <w:rPr>
          <w:rFonts w:hint="eastAsia" w:ascii="黑体" w:eastAsia="黑体"/>
          <w:bCs/>
          <w:sz w:val="44"/>
        </w:rPr>
      </w:r>
      <w:r/>
    </w:p>
    <w:p>
      <w:pPr>
        <w:pStyle w:val="754"/>
        <w:jc w:val="center"/>
        <w:rPr>
          <w:rFonts w:hint="eastAsia" w:ascii="黑体" w:eastAsia="黑体"/>
          <w:bCs/>
          <w:sz w:val="44"/>
        </w:rPr>
      </w:pPr>
      <w:r>
        <w:rPr>
          <w:rFonts w:hint="eastAsia" w:ascii="黑体" w:eastAsia="黑体"/>
          <w:bCs/>
          <w:sz w:val="44"/>
        </w:rPr>
      </w:r>
      <w:r/>
    </w:p>
    <w:p>
      <w:pPr>
        <w:pStyle w:val="754"/>
        <w:jc w:val="center"/>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753"/>
        <w:rPr>
          <w:rFonts w:hint="eastAsia"/>
        </w:rPr>
      </w:pPr>
      <w:r>
        <w:rPr>
          <w:rFonts w:hint="eastAsia"/>
        </w:rPr>
      </w:r>
      <w:r/>
    </w:p>
    <w:p>
      <w:pPr>
        <w:pStyle w:val="842"/>
        <w:ind w:firstLine="439"/>
        <w:rPr>
          <w:rFonts w:ascii="Times New Roman" w:hAnsi="Times New Roman" w:eastAsia="方正仿宋_GBK" w:cs="Times New Roman"/>
        </w:rPr>
      </w:pPr>
      <w:r>
        <w:rPr>
          <w:rFonts w:ascii="Times New Roman" w:hAnsi="Times New Roman" w:eastAsia="方正仿宋_GBK" w:cs="Times New Roman"/>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ascii="Times New Roman" w:hAnsi="Times New Roman" w:eastAsia="方正仿宋_GBK" w:cs="Times New Roman"/>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18"/>
        <w:gridCol w:w="6323"/>
      </w:tblGrid>
      <w:tr>
        <w:trPr/>
        <w:tc>
          <w:tcPr>
            <w:tcW w:w="2118" w:type="dxa"/>
            <w:vAlign w:val="top"/>
            <w:textDirection w:val="lrTb"/>
            <w:noWrap w:val="false"/>
          </w:tcPr>
          <w:p>
            <w:pPr>
              <w:pStyle w:val="75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中标候选人数量</w:t>
            </w:r>
            <w:r>
              <w:rPr>
                <w:rFonts w:hint="eastAsia" w:ascii="仿宋" w:hAnsi="仿宋" w:eastAsia="仿宋"/>
                <w:color w:val="000000"/>
                <w:sz w:val="28"/>
                <w:szCs w:val="28"/>
              </w:rPr>
            </w:r>
            <w:r/>
          </w:p>
        </w:tc>
        <w:tc>
          <w:tcPr>
            <w:tcW w:w="6323" w:type="dxa"/>
            <w:vAlign w:val="top"/>
            <w:textDirection w:val="lrTb"/>
            <w:noWrap w:val="false"/>
          </w:tcPr>
          <w:p>
            <w:pPr>
              <w:pStyle w:val="753"/>
              <w:jc w:val="center"/>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选取</w:t>
            </w:r>
            <w:r>
              <w:rPr>
                <w:rFonts w:ascii="仿宋" w:hAnsi="仿宋" w:eastAsia="仿宋"/>
                <w:color w:val="000000"/>
                <w:sz w:val="28"/>
                <w:szCs w:val="28"/>
              </w:rPr>
              <w:t xml:space="preserve">中标候选人的原则</w:t>
            </w:r>
            <w:r>
              <w:rPr>
                <w:rFonts w:hint="eastAsia" w:ascii="仿宋" w:hAnsi="仿宋" w:eastAsia="仿宋"/>
                <w:color w:val="000000"/>
                <w:sz w:val="28"/>
                <w:szCs w:val="28"/>
              </w:rPr>
            </w:r>
            <w:r/>
          </w:p>
        </w:tc>
      </w:tr>
      <w:tr>
        <w:trPr/>
        <w:tc>
          <w:tcPr>
            <w:tcW w:w="2118" w:type="dxa"/>
            <w:vAlign w:val="top"/>
            <w:textDirection w:val="lrTb"/>
            <w:noWrap w:val="false"/>
          </w:tcPr>
          <w:p>
            <w:pPr>
              <w:pStyle w:val="753"/>
              <w:jc w:val="center"/>
              <w:spacing w:line="48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W w:w="6323" w:type="dxa"/>
            <w:vAlign w:val="top"/>
            <w:textDirection w:val="lrTb"/>
            <w:noWrap w:val="false"/>
          </w:tcPr>
          <w:p>
            <w:pPr>
              <w:pStyle w:val="753"/>
              <w:jc w:val="left"/>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满足招标文件全部实质性要求，且按照评审因素的量化指标评审得分最高的投标人为中标候选人。</w:t>
            </w:r>
            <w:r>
              <w:rPr>
                <w:rFonts w:hint="eastAsia" w:ascii="仿宋" w:hAnsi="仿宋" w:eastAsia="仿宋"/>
                <w:color w:val="000000"/>
                <w:sz w:val="28"/>
                <w:szCs w:val="28"/>
              </w:rPr>
            </w:r>
            <w:r/>
          </w:p>
        </w:tc>
      </w:tr>
    </w:tbl>
    <w:p>
      <w:pPr>
        <w:pStyle w:val="842"/>
        <w:ind w:left="0" w:firstLine="562"/>
        <w:keepLines w:val="0"/>
        <w:keepNext w:val="0"/>
        <w:pageBreakBefore w:val="0"/>
        <w:spacing w:line="360" w:lineRule="auto"/>
        <w:widowControl w:val="off"/>
        <w:rPr>
          <w:rFonts w:hint="eastAsia" w:ascii="仿宋" w:hAnsi="仿宋" w:eastAsia="仿宋" w:cs="Times New Roman"/>
          <w:b/>
          <w:color w:val="000000"/>
          <w:sz w:val="28"/>
          <w:szCs w:val="28"/>
          <w:lang w:eastAsia="zh-CN"/>
        </w:rPr>
      </w:pPr>
      <w:r>
        <w:rPr>
          <w:rFonts w:ascii="仿宋" w:hAnsi="仿宋" w:eastAsia="仿宋" w:cs="Times New Roman"/>
          <w:b/>
          <w:color w:val="000000"/>
          <w:sz w:val="28"/>
          <w:szCs w:val="28"/>
          <w:lang w:eastAsia="zh-CN"/>
        </w:rPr>
        <w:t xml:space="preserve">政府采购政策功能落实</w:t>
      </w:r>
      <w:r>
        <w:rPr>
          <w:rFonts w:hint="eastAsia" w:ascii="仿宋" w:hAnsi="仿宋" w:eastAsia="仿宋" w:cs="Times New Roman"/>
          <w:b/>
          <w:color w:val="000000"/>
          <w:sz w:val="28"/>
          <w:szCs w:val="28"/>
          <w:lang w:eastAsia="zh-CN"/>
        </w:rPr>
        <w:t xml:space="preserve">：</w:t>
      </w:r>
      <w:r>
        <w:rPr>
          <w:rFonts w:hint="eastAsia" w:ascii="仿宋" w:hAnsi="仿宋" w:eastAsia="仿宋" w:cs="Times New Roman"/>
          <w:b/>
          <w:color w:val="000000"/>
          <w:sz w:val="28"/>
          <w:szCs w:val="28"/>
          <w:lang w:val="en-US" w:eastAsia="zh-CN"/>
        </w:rPr>
        <w:t xml:space="preserve">本</w:t>
      </w:r>
      <w:r>
        <w:rPr>
          <w:rFonts w:hint="eastAsia" w:ascii="仿宋" w:hAnsi="仿宋" w:eastAsia="仿宋" w:cs="Times New Roman"/>
          <w:b/>
          <w:color w:val="000000"/>
          <w:sz w:val="28"/>
          <w:szCs w:val="28"/>
          <w:lang w:eastAsia="zh-CN"/>
        </w:rPr>
        <w:t xml:space="preserve">项目专门面向中小微型企业采购，价格评审不再执行</w:t>
      </w:r>
      <w:r>
        <w:rPr>
          <w:rFonts w:ascii="仿宋" w:hAnsi="仿宋" w:eastAsia="仿宋" w:cs="Times New Roman"/>
          <w:b/>
          <w:color w:val="000000"/>
          <w:sz w:val="28"/>
          <w:szCs w:val="28"/>
          <w:lang w:eastAsia="zh-CN"/>
        </w:rPr>
        <w:t xml:space="preserve">价格扣除</w:t>
      </w:r>
      <w:r>
        <w:rPr>
          <w:rFonts w:hint="eastAsia" w:ascii="仿宋" w:hAnsi="仿宋" w:eastAsia="仿宋" w:cs="Times New Roman"/>
          <w:b/>
          <w:color w:val="000000"/>
          <w:sz w:val="28"/>
          <w:szCs w:val="28"/>
          <w:lang w:eastAsia="zh-CN"/>
        </w:rPr>
        <w:t xml:space="preserve">。</w:t>
      </w:r>
      <w:r>
        <w:rPr>
          <w:rFonts w:hint="eastAsia" w:ascii="仿宋" w:hAnsi="仿宋" w:eastAsia="仿宋" w:cs="Times New Roman"/>
          <w:b/>
          <w:color w:val="000000"/>
          <w:sz w:val="28"/>
          <w:szCs w:val="28"/>
          <w:lang w:eastAsia="zh-CN"/>
        </w:rPr>
      </w:r>
      <w:r/>
    </w:p>
    <w:p>
      <w:pPr>
        <w:pStyle w:val="842"/>
        <w:ind w:firstLine="562"/>
        <w:spacing w:line="0" w:lineRule="atLeast"/>
        <w:rPr>
          <w:rFonts w:hint="eastAsia" w:ascii="仿宋" w:hAnsi="仿宋" w:eastAsia="仿宋" w:cs="Times New Roman"/>
          <w:b/>
          <w:color w:val="000000"/>
          <w:sz w:val="28"/>
          <w:szCs w:val="28"/>
          <w:lang w:eastAsia="zh-CN"/>
        </w:rPr>
      </w:pPr>
      <w:r>
        <w:rPr>
          <w:rFonts w:hint="eastAsia" w:ascii="仿宋" w:hAnsi="仿宋" w:eastAsia="仿宋" w:cs="Times New Roman"/>
          <w:b/>
          <w:color w:val="000000"/>
          <w:sz w:val="28"/>
          <w:szCs w:val="28"/>
          <w:lang w:eastAsia="zh-CN"/>
        </w:rPr>
      </w:r>
      <w:r/>
    </w:p>
    <w:p>
      <w:pPr>
        <w:pStyle w:val="842"/>
        <w:ind w:firstLine="482"/>
        <w:spacing w:line="0" w:lineRule="atLeast"/>
        <w:rPr>
          <w:rFonts w:ascii="Times New Roman" w:hAnsi="Times New Roman" w:eastAsia="方正仿宋_GBK" w:cs="Times New Roman"/>
          <w:b/>
          <w:highlight w:val="none"/>
        </w:rPr>
      </w:pPr>
      <w:r>
        <w:rPr>
          <w:rFonts w:ascii="Times New Roman" w:hAnsi="Times New Roman" w:eastAsia="方正仿宋_GBK" w:cs="Times New Roman"/>
          <w:b/>
          <w:highlight w:val="none"/>
        </w:rPr>
        <w:t xml:space="preserve">评标方法与评标标准</w:t>
      </w:r>
      <w:r>
        <w:rPr>
          <w:rFonts w:ascii="Times New Roman" w:hAnsi="Times New Roman" w:eastAsia="方正仿宋_GBK" w:cs="Times New Roman"/>
          <w:b/>
          <w:highlight w:val="none"/>
        </w:rPr>
      </w:r>
      <w:r/>
    </w:p>
    <w:p>
      <w:pPr>
        <w:pStyle w:val="842"/>
        <w:numPr>
          <w:ilvl w:val="0"/>
          <w:numId w:val="9"/>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价格分：</w:t>
      </w:r>
      <w:r>
        <w:rPr>
          <w:rFonts w:hint="eastAsia" w:ascii="Times New Roman" w:hAnsi="Times New Roman" w:eastAsia="方正仿宋_GBK" w:cs="Times New Roman"/>
          <w:b/>
          <w:highlight w:val="none"/>
          <w:lang w:val="en-US" w:eastAsia="zh-CN"/>
        </w:rPr>
        <w:t xml:space="preserve">10</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p>
      <w:pPr>
        <w:pStyle w:val="753"/>
        <w:ind w:firstLine="422"/>
        <w:spacing w:line="500" w:lineRule="exact"/>
        <w:rPr>
          <w:rFonts w:ascii="Times New Roman" w:hAnsi="Times New Roman" w:eastAsia="方正仿宋_GBK" w:cs="Times New Roman"/>
          <w:sz w:val="28"/>
          <w:szCs w:val="28"/>
        </w:rPr>
      </w:pPr>
      <w:r>
        <w:rPr>
          <w:rFonts w:ascii="Times New Roman" w:hAnsi="Times New Roman" w:eastAsia="方正仿宋_GBK" w:cs="Times New Roman"/>
          <w:b/>
          <w:highlight w:val="none"/>
          <w:lang w:val="en-US" w:eastAsia="zh-CN"/>
        </w:rPr>
        <w:t xml:space="preserve">  </w:t>
      </w:r>
      <w:r>
        <w:rPr>
          <w:rFonts w:ascii="Times New Roman" w:hAnsi="Times New Roman" w:eastAsia="方正仿宋_GBK" w:cs="Times New Roman"/>
          <w:sz w:val="28"/>
          <w:szCs w:val="28"/>
        </w:rPr>
        <w:t xml:space="preserve">价格分统一采用低价优先法计算，即满足招标文件要求且投标价格最低的投标报价为评标基准价，其价格分为满分。其他投标人的价格分统一按照下列公式计算：</w:t>
      </w:r>
      <w:r>
        <w:rPr>
          <w:rFonts w:ascii="Times New Roman" w:hAnsi="Times New Roman" w:eastAsia="方正仿宋_GBK" w:cs="Times New Roman"/>
          <w:sz w:val="28"/>
          <w:szCs w:val="28"/>
        </w:rPr>
      </w:r>
      <w:r/>
    </w:p>
    <w:p>
      <w:pPr>
        <w:pStyle w:val="753"/>
        <w:ind w:firstLine="560"/>
        <w:spacing w:line="500" w:lineRule="exact"/>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投标报价得分=（评标基准价/投标报价）×价格权值×100</w:t>
      </w:r>
      <w:r>
        <w:rPr>
          <w:rFonts w:ascii="Times New Roman" w:hAnsi="Times New Roman" w:eastAsia="方正仿宋_GBK" w:cs="Times New Roman"/>
          <w:sz w:val="28"/>
          <w:szCs w:val="28"/>
        </w:rPr>
      </w:r>
      <w:r/>
    </w:p>
    <w:p>
      <w:pPr>
        <w:pStyle w:val="842"/>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842"/>
        <w:numPr>
          <w:ilvl w:val="0"/>
          <w:numId w:val="9"/>
        </w:numPr>
        <w:ind w:firstLine="482"/>
        <w:spacing w:line="0" w:lineRule="atLeast"/>
        <w:tabs>
          <w:tab w:val="left" w:pos="312" w:leader="none"/>
        </w:tabs>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t xml:space="preserve">技术分：</w:t>
      </w:r>
      <w:r>
        <w:rPr>
          <w:rFonts w:hint="eastAsia" w:ascii="Times New Roman" w:hAnsi="Times New Roman" w:eastAsia="方正仿宋_GBK" w:cs="Times New Roman"/>
          <w:b/>
          <w:highlight w:val="none"/>
          <w:lang w:val="en-US" w:eastAsia="zh-CN"/>
        </w:rPr>
        <w:t xml:space="preserve">45</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b/>
          <w:highlight w:val="none"/>
          <w:lang w:val="en-US" w:eastAsia="zh-CN"/>
        </w:rPr>
      </w:r>
      <w:r/>
    </w:p>
    <w:tbl>
      <w:tblPr>
        <w:tblW w:w="835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3"/>
        <w:gridCol w:w="1161"/>
        <w:gridCol w:w="3804"/>
        <w:gridCol w:w="797"/>
        <w:gridCol w:w="969"/>
        <w:gridCol w:w="994"/>
      </w:tblGrid>
      <w:tr>
        <w:trPr>
          <w:trHeight w:val="524"/>
        </w:trPr>
        <w:tc>
          <w:tcPr>
            <w:tcW w:w="633"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序号</w:t>
            </w:r>
            <w:r>
              <w:rPr>
                <w:rFonts w:hint="eastAsia" w:ascii="宋体" w:hAnsi="宋体" w:eastAsia="宋体" w:cs="宋体"/>
                <w:b/>
                <w:sz w:val="20"/>
                <w:szCs w:val="20"/>
              </w:rPr>
            </w:r>
            <w:r/>
          </w:p>
        </w:tc>
        <w:tc>
          <w:tcPr>
            <w:tcW w:w="1161"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评分点名称</w:t>
            </w:r>
            <w:r>
              <w:rPr>
                <w:rFonts w:hint="eastAsia" w:ascii="宋体" w:hAnsi="宋体" w:eastAsia="宋体" w:cs="宋体"/>
                <w:b/>
                <w:sz w:val="20"/>
                <w:szCs w:val="20"/>
              </w:rPr>
            </w:r>
            <w:r/>
          </w:p>
        </w:tc>
        <w:tc>
          <w:tcPr>
            <w:tcW w:w="3804" w:type="dxa"/>
            <w:vAlign w:val="center"/>
            <w:textDirection w:val="lrTb"/>
            <w:noWrap/>
          </w:tcPr>
          <w:p>
            <w:pPr>
              <w:pStyle w:val="842"/>
              <w:ind w:firstLine="402"/>
              <w:jc w:val="center"/>
              <w:keepLines w:val="0"/>
              <w:keepNext w:val="0"/>
              <w:pageBreakBefore w:val="0"/>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评审标准</w:t>
            </w:r>
            <w:r>
              <w:rPr>
                <w:rFonts w:hint="eastAsia" w:ascii="宋体" w:hAnsi="宋体" w:eastAsia="宋体" w:cs="宋体"/>
                <w:b/>
                <w:sz w:val="20"/>
                <w:szCs w:val="20"/>
              </w:rPr>
            </w:r>
            <w:r/>
          </w:p>
        </w:tc>
        <w:tc>
          <w:tcPr>
            <w:tcW w:w="797"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最高分</w:t>
            </w:r>
            <w:r>
              <w:rPr>
                <w:rFonts w:hint="eastAsia" w:ascii="宋体" w:hAnsi="宋体" w:eastAsia="宋体" w:cs="宋体"/>
                <w:b/>
                <w:sz w:val="20"/>
                <w:szCs w:val="20"/>
              </w:rPr>
            </w:r>
            <w:r/>
          </w:p>
        </w:tc>
        <w:tc>
          <w:tcPr>
            <w:tcW w:w="969"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最低分</w:t>
            </w:r>
            <w:r>
              <w:rPr>
                <w:rFonts w:hint="eastAsia" w:ascii="宋体" w:hAnsi="宋体" w:eastAsia="宋体" w:cs="宋体"/>
                <w:b/>
                <w:sz w:val="20"/>
                <w:szCs w:val="20"/>
              </w:rPr>
            </w:r>
            <w:r/>
          </w:p>
        </w:tc>
        <w:tc>
          <w:tcPr>
            <w:tcW w:w="994"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主/客观分</w:t>
            </w:r>
            <w:r>
              <w:rPr>
                <w:rFonts w:hint="eastAsia" w:ascii="宋体" w:hAnsi="宋体" w:eastAsia="宋体" w:cs="宋体"/>
                <w:b/>
                <w:sz w:val="20"/>
                <w:szCs w:val="20"/>
              </w:rPr>
            </w:r>
            <w:r/>
          </w:p>
        </w:tc>
      </w:tr>
      <w:tr>
        <w:trPr>
          <w:trHeight w:val="4093"/>
        </w:trPr>
        <w:tc>
          <w:tcPr>
            <w:tcW w:w="633"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1</w:t>
            </w:r>
            <w:r>
              <w:rPr>
                <w:rFonts w:hint="eastAsia" w:ascii="宋体" w:hAnsi="宋体" w:eastAsia="宋体" w:cs="宋体"/>
                <w:sz w:val="20"/>
                <w:szCs w:val="20"/>
              </w:rPr>
            </w:r>
            <w:r/>
          </w:p>
        </w:tc>
        <w:tc>
          <w:tcPr>
            <w:tcW w:w="1161"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架构设计</w:t>
            </w:r>
            <w:r>
              <w:rPr>
                <w:rFonts w:hint="eastAsia" w:ascii="宋体" w:hAnsi="宋体" w:eastAsia="宋体" w:cs="宋体"/>
                <w:sz w:val="20"/>
                <w:szCs w:val="20"/>
              </w:rPr>
            </w:r>
            <w:r/>
          </w:p>
        </w:tc>
        <w:tc>
          <w:tcPr>
            <w:tcW w:w="3804" w:type="dxa"/>
            <w:vAlign w:val="top"/>
            <w:textDirection w:val="lrTb"/>
            <w:noWrap/>
          </w:tcPr>
          <w:p>
            <w:pPr>
              <w:pStyle w:val="753"/>
              <w:ind w:firstLine="400"/>
              <w:jc w:val="both"/>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投标人应根据招标文件要求及本项目特点，制定架构设计方案，完整方案应包含系统总体架构图、技术路线与技术选型、与本项目功能及性能需求的对应关系、与现有系统/平台的衔接与接口方案等核心内容。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（1）响应文件优于或符合采购文件要求的，上述核心内容完整齐全，设计思路清晰、架构科学合理、针对性强，与本项目需求匹配度高的，得9分；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（2）响应文件符合采购文件要求的，核心内容较齐全，架构较为完整、设计较为清晰，能够满足本项目需求的，得6分；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（3）响应文件基本符合采购文件要求的，核心内容存在缺失或描述笼统，架构设计较为粗疏，仅基本满足本项目需求的，得3分；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（4）响应文件未提供架构设计方案，或明显不符合采购文件要求的，得0分。</w:t>
            </w:r>
            <w:r>
              <w:rPr>
                <w:rFonts w:hint="eastAsia" w:ascii="宋体" w:hAnsi="宋体" w:eastAsia="宋体" w:cs="宋体"/>
                <w:i w:val="0"/>
                <w:iCs w:val="0"/>
                <w:color w:val="000000"/>
                <w:sz w:val="20"/>
                <w:szCs w:val="20"/>
                <w:highlight w:val="none"/>
                <w:u w:val="none"/>
                <w:lang w:val="en-US" w:eastAsia="zh-CN" w:bidi="ar"/>
              </w:rPr>
            </w:r>
            <w:r/>
          </w:p>
        </w:tc>
        <w:tc>
          <w:tcPr>
            <w:tcW w:w="797" w:type="dxa"/>
            <w:vAlign w:val="center"/>
            <w:textDirection w:val="lrTb"/>
            <w:noWrap/>
          </w:tcPr>
          <w:p>
            <w:pPr>
              <w:pStyle w:val="753"/>
              <w:jc w:val="center"/>
              <w:spacing w:line="240" w:lineRule="auto"/>
              <w:widowControl/>
              <w:rPr>
                <w:rFonts w:ascii="宋体" w:hAnsi="宋体" w:eastAsia="宋体" w:cs="宋体"/>
                <w:sz w:val="20"/>
                <w:szCs w:val="20"/>
                <w:lang w:val="en-US" w:eastAsia="zh-CN"/>
              </w:rPr>
            </w:pPr>
            <w:r>
              <w:rPr>
                <w:rFonts w:hint="eastAsia" w:ascii="宋体" w:hAnsi="宋体" w:cs="宋体"/>
                <w:sz w:val="20"/>
                <w:szCs w:val="20"/>
                <w:lang w:val="en-US" w:eastAsia="zh-CN"/>
              </w:rPr>
              <w:t xml:space="preserve">9</w:t>
            </w:r>
            <w:r>
              <w:rPr>
                <w:rFonts w:ascii="宋体" w:hAnsi="宋体" w:eastAsia="宋体" w:cs="宋体"/>
                <w:sz w:val="20"/>
                <w:szCs w:val="20"/>
                <w:lang w:val="en-US" w:eastAsia="zh-CN"/>
              </w:rPr>
            </w:r>
            <w:r/>
          </w:p>
        </w:tc>
        <w:tc>
          <w:tcPr>
            <w:tcW w:w="969"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W w:w="994"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 主观分</w:t>
            </w:r>
            <w:r>
              <w:rPr>
                <w:rFonts w:hint="eastAsia" w:ascii="宋体" w:hAnsi="宋体" w:eastAsia="宋体" w:cs="宋体"/>
                <w:sz w:val="20"/>
                <w:szCs w:val="20"/>
              </w:rPr>
            </w:r>
            <w:r/>
          </w:p>
        </w:tc>
      </w:tr>
      <w:tr>
        <w:trPr>
          <w:trHeight w:val="4465"/>
        </w:trPr>
        <w:tc>
          <w:tcPr>
            <w:tcW w:w="633"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2</w:t>
            </w:r>
            <w:r>
              <w:rPr>
                <w:rFonts w:hint="eastAsia" w:ascii="宋体" w:hAnsi="宋体" w:eastAsia="宋体" w:cs="宋体"/>
                <w:sz w:val="20"/>
                <w:szCs w:val="20"/>
              </w:rPr>
            </w:r>
            <w:r/>
          </w:p>
        </w:tc>
        <w:tc>
          <w:tcPr>
            <w:tcW w:w="1161"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数字政府项目管理平台市县一体化改造功能设计</w:t>
            </w:r>
            <w:r>
              <w:rPr>
                <w:rFonts w:hint="eastAsia" w:ascii="宋体" w:hAnsi="宋体" w:eastAsia="宋体" w:cs="宋体"/>
                <w:sz w:val="20"/>
                <w:szCs w:val="20"/>
              </w:rPr>
            </w:r>
            <w:r/>
          </w:p>
        </w:tc>
        <w:tc>
          <w:tcPr>
            <w:tcW w:w="3804" w:type="dxa"/>
            <w:vAlign w:val="top"/>
            <w:textDirection w:val="lrTb"/>
            <w:noWrap/>
          </w:tcPr>
          <w:p>
            <w:pPr>
              <w:pStyle w:val="753"/>
              <w:ind w:firstLine="400"/>
              <w:jc w:val="both"/>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投标人应根据招标文件要求及本项目特点，对“数字政府项目管理平台市县一体化改造”功能模块进行深化设计，完整方案应包含覆盖招标要求的功能模块清单、各模块功能点及业务流程、页面设计、市县两级差异化应用说明、与现有平台的功能衔接与复用等核心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（1）响应文件优于或符合采购文件要求的，功能模块覆盖完整、逐项说明功能点与业务流程，提供页面设计并明确市县两级应用，设计思路清晰、与招标需求契合度高的，得9分；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（2）响应文件符合采购文件要求的，功能模块覆盖主要要求、功能点与流程较完整、有页面设计，基本满足招标需求的，得6分；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（3）响应文件基本符合采购文件要求的，功能模块覆盖不全或描述笼统、页面设计缺失或简单，仅基本满足招标需求的，得3分；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（4）响应文件未提供功能设计方案，或明显不符合采购文件要求的，得0分。</w:t>
            </w:r>
            <w:r>
              <w:rPr>
                <w:rFonts w:hint="eastAsia" w:ascii="宋体" w:hAnsi="宋体" w:eastAsia="宋体" w:cs="宋体"/>
                <w:i w:val="0"/>
                <w:iCs w:val="0"/>
                <w:color w:val="000000"/>
                <w:sz w:val="20"/>
                <w:szCs w:val="20"/>
                <w:highlight w:val="none"/>
                <w:u w:val="none"/>
                <w:lang w:val="en-US" w:eastAsia="zh-CN" w:bidi="ar"/>
              </w:rPr>
            </w:r>
            <w:r/>
          </w:p>
        </w:tc>
        <w:tc>
          <w:tcPr>
            <w:tcW w:w="797" w:type="dxa"/>
            <w:vAlign w:val="center"/>
            <w:textDirection w:val="lrTb"/>
            <w:noWrap/>
          </w:tcPr>
          <w:p>
            <w:pPr>
              <w:pStyle w:val="753"/>
              <w:jc w:val="center"/>
              <w:spacing w:line="240" w:lineRule="auto"/>
              <w:widowControl/>
              <w:rPr>
                <w:rFonts w:ascii="宋体" w:hAnsi="宋体" w:eastAsia="宋体" w:cs="宋体"/>
                <w:sz w:val="20"/>
                <w:szCs w:val="20"/>
                <w:lang w:val="en-US" w:eastAsia="zh-CN"/>
              </w:rPr>
            </w:pPr>
            <w:r>
              <w:rPr>
                <w:rFonts w:hint="eastAsia" w:ascii="宋体" w:hAnsi="宋体" w:cs="宋体"/>
                <w:sz w:val="20"/>
                <w:szCs w:val="20"/>
                <w:lang w:val="en-US" w:eastAsia="zh-CN"/>
              </w:rPr>
              <w:t xml:space="preserve">9</w:t>
            </w:r>
            <w:r>
              <w:rPr>
                <w:rFonts w:ascii="宋体" w:hAnsi="宋体" w:eastAsia="宋体" w:cs="宋体"/>
                <w:sz w:val="20"/>
                <w:szCs w:val="20"/>
                <w:lang w:val="en-US" w:eastAsia="zh-CN"/>
              </w:rPr>
            </w:r>
            <w:r/>
          </w:p>
        </w:tc>
        <w:tc>
          <w:tcPr>
            <w:tcW w:w="969"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W w:w="994"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主观分</w:t>
            </w:r>
            <w:r>
              <w:rPr>
                <w:rFonts w:hint="eastAsia" w:ascii="宋体" w:hAnsi="宋体" w:eastAsia="宋体" w:cs="宋体"/>
                <w:sz w:val="20"/>
                <w:szCs w:val="20"/>
              </w:rPr>
            </w:r>
            <w:r/>
          </w:p>
        </w:tc>
      </w:tr>
      <w:tr>
        <w:trPr>
          <w:trHeight w:val="5350"/>
        </w:trPr>
        <w:tc>
          <w:tcPr>
            <w:tcW w:w="633"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3</w:t>
            </w:r>
            <w:r>
              <w:rPr>
                <w:rFonts w:hint="eastAsia" w:ascii="宋体" w:hAnsi="宋体" w:eastAsia="宋体" w:cs="宋体"/>
                <w:sz w:val="20"/>
                <w:szCs w:val="20"/>
              </w:rPr>
            </w:r>
            <w:r/>
          </w:p>
        </w:tc>
        <w:tc>
          <w:tcPr>
            <w:tcW w:w="1161"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lang w:val="en-US" w:eastAsia="zh-CN"/>
              </w:rPr>
              <w:t xml:space="preserve">基于“南通市数字政府项目管理平台”开发</w:t>
            </w:r>
            <w:r>
              <w:rPr>
                <w:rFonts w:hint="eastAsia" w:ascii="宋体" w:hAnsi="宋体" w:eastAsia="宋体" w:cs="宋体"/>
                <w:sz w:val="20"/>
                <w:szCs w:val="20"/>
              </w:rPr>
              <w:t xml:space="preserve">方案</w:t>
            </w:r>
            <w:r>
              <w:rPr>
                <w:rFonts w:hint="eastAsia" w:ascii="宋体" w:hAnsi="宋体" w:eastAsia="宋体" w:cs="宋体"/>
                <w:sz w:val="20"/>
                <w:szCs w:val="20"/>
              </w:rPr>
            </w:r>
            <w:r/>
          </w:p>
        </w:tc>
        <w:tc>
          <w:tcPr>
            <w:tcW w:w="3804" w:type="dxa"/>
            <w:vAlign w:val="top"/>
            <w:textDirection w:val="lrTb"/>
            <w:noWrap/>
          </w:tcPr>
          <w:p>
            <w:pPr>
              <w:pStyle w:val="753"/>
              <w:ind w:firstLine="400"/>
              <w:jc w:val="both"/>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投标人应根据招标文件要求及本项目特点，提供基于现有平台的开发方案，完整方案应包含依托现有平台的具体能力与复用范围、避免重复建设的说明、开发范围与接口方案等核心内容。</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（1）响应文件优于或符合采购文件要求的，上述核心内容完整、平台复用范围与避免重复建设说明清晰，可行性高的，得9分；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（2）响应文件符合采购文件要求的，依托平台与复用范围较完整，有开发方案，较为详细、可行性较高的，得6分；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（3）响应文件基本符合采购文件要求的，平台依托说明不完整、开发方案欠细致，不够详细或有效性不足，得3分；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（4）响应文件未提供开发方案，或明显不符合采购文件要求的，得0分。</w:t>
            </w:r>
            <w:r>
              <w:rPr>
                <w:rFonts w:hint="eastAsia" w:ascii="宋体" w:hAnsi="宋体" w:eastAsia="宋体" w:cs="宋体"/>
                <w:i w:val="0"/>
                <w:iCs w:val="0"/>
                <w:color w:val="000000"/>
                <w:sz w:val="20"/>
                <w:szCs w:val="20"/>
                <w:highlight w:val="none"/>
                <w:u w:val="none"/>
                <w:lang w:val="en-US" w:eastAsia="zh-CN" w:bidi="ar"/>
              </w:rPr>
            </w:r>
            <w:r/>
          </w:p>
        </w:tc>
        <w:tc>
          <w:tcPr>
            <w:tcW w:w="797" w:type="dxa"/>
            <w:vAlign w:val="center"/>
            <w:textDirection w:val="lrTb"/>
            <w:noWrap/>
          </w:tcPr>
          <w:p>
            <w:pPr>
              <w:pStyle w:val="753"/>
              <w:jc w:val="center"/>
              <w:spacing w:line="240" w:lineRule="auto"/>
              <w:widowControl/>
              <w:rPr>
                <w:rFonts w:ascii="宋体" w:hAnsi="宋体" w:eastAsia="宋体" w:cs="宋体"/>
                <w:sz w:val="20"/>
                <w:szCs w:val="20"/>
                <w:lang w:val="en-US" w:eastAsia="zh-CN"/>
              </w:rPr>
            </w:pPr>
            <w:r>
              <w:rPr>
                <w:rFonts w:hint="eastAsia" w:ascii="宋体" w:hAnsi="宋体" w:cs="宋体"/>
                <w:sz w:val="20"/>
                <w:szCs w:val="20"/>
                <w:lang w:val="en-US" w:eastAsia="zh-CN"/>
              </w:rPr>
              <w:t xml:space="preserve">9</w:t>
            </w:r>
            <w:r>
              <w:rPr>
                <w:rFonts w:ascii="宋体" w:hAnsi="宋体" w:eastAsia="宋体" w:cs="宋体"/>
                <w:sz w:val="20"/>
                <w:szCs w:val="20"/>
                <w:lang w:val="en-US" w:eastAsia="zh-CN"/>
              </w:rPr>
            </w:r>
            <w:r/>
          </w:p>
        </w:tc>
        <w:tc>
          <w:tcPr>
            <w:tcW w:w="969"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W w:w="994"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主观分</w:t>
            </w:r>
            <w:r>
              <w:rPr>
                <w:rFonts w:hint="eastAsia" w:ascii="宋体" w:hAnsi="宋体" w:eastAsia="宋体" w:cs="宋体"/>
                <w:sz w:val="20"/>
                <w:szCs w:val="20"/>
              </w:rPr>
            </w:r>
            <w:r/>
          </w:p>
        </w:tc>
      </w:tr>
      <w:tr>
        <w:trPr>
          <w:trHeight w:val="2175"/>
        </w:trPr>
        <w:tc>
          <w:tcPr>
            <w:tcW w:w="633" w:type="dxa"/>
            <w:vAlign w:val="center"/>
            <w:textDirection w:val="lrTb"/>
            <w:noWrap/>
          </w:tcPr>
          <w:p>
            <w:pPr>
              <w:pStyle w:val="753"/>
              <w:jc w:val="center"/>
              <w:spacing w:line="240" w:lineRule="auto"/>
              <w:widowControl/>
              <w:rPr>
                <w:rFonts w:hint="eastAsia" w:ascii="宋体" w:hAnsi="宋体" w:eastAsia="宋体" w:cs="宋体"/>
                <w:sz w:val="20"/>
                <w:szCs w:val="20"/>
                <w:lang w:eastAsia="zh-CN"/>
              </w:rPr>
            </w:pPr>
            <w:r>
              <w:rPr>
                <w:rFonts w:hint="eastAsia" w:ascii="宋体" w:hAnsi="宋体" w:cs="宋体"/>
                <w:sz w:val="20"/>
                <w:szCs w:val="20"/>
                <w:lang w:val="en-US" w:eastAsia="zh-CN"/>
              </w:rPr>
              <w:t xml:space="preserve">4</w:t>
            </w:r>
            <w:r>
              <w:rPr>
                <w:rFonts w:hint="eastAsia" w:ascii="宋体" w:hAnsi="宋体" w:eastAsia="宋体" w:cs="宋体"/>
                <w:sz w:val="20"/>
                <w:szCs w:val="20"/>
                <w:lang w:eastAsia="zh-CN"/>
              </w:rPr>
            </w:r>
            <w:r/>
          </w:p>
        </w:tc>
        <w:tc>
          <w:tcPr>
            <w:tcW w:w="1161" w:type="dxa"/>
            <w:vAlign w:val="center"/>
            <w:textDirection w:val="lrTb"/>
            <w:noWrap/>
          </w:tcPr>
          <w:p>
            <w:pPr>
              <w:pStyle w:val="753"/>
              <w:jc w:val="center"/>
              <w:keepLines w:val="0"/>
              <w:keepNext w:val="0"/>
              <w:pageBreakBefore w:val="0"/>
              <w:spacing w:line="240" w:lineRule="auto"/>
              <w:widowControl/>
              <w:rPr>
                <w:rFonts w:hint="eastAsia" w:ascii="宋体" w:hAnsi="宋体" w:eastAsia="宋体" w:cs="宋体"/>
                <w:sz w:val="20"/>
                <w:szCs w:val="20"/>
              </w:rPr>
              <w:suppressLineNumbers w:val="0"/>
            </w:pPr>
            <w:r>
              <w:rPr>
                <w:rFonts w:hint="eastAsia" w:ascii="宋体" w:hAnsi="宋体" w:eastAsia="宋体" w:cs="宋体"/>
                <w:i w:val="0"/>
                <w:iCs w:val="0"/>
                <w:color w:val="000000"/>
                <w:sz w:val="20"/>
                <w:szCs w:val="20"/>
                <w:highlight w:val="none"/>
                <w:u w:val="none"/>
                <w:lang w:eastAsia="zh-CN"/>
              </w:rPr>
              <w:t xml:space="preserve">实施方案</w:t>
            </w:r>
            <w:r>
              <w:rPr>
                <w:rFonts w:hint="eastAsia" w:ascii="宋体" w:hAnsi="宋体" w:eastAsia="宋体" w:cs="宋体"/>
                <w:sz w:val="20"/>
                <w:szCs w:val="20"/>
              </w:rPr>
            </w:r>
            <w:r/>
          </w:p>
        </w:tc>
        <w:tc>
          <w:tcPr>
            <w:tcW w:w="3804" w:type="dxa"/>
            <w:vAlign w:val="top"/>
            <w:textDirection w:val="lrTb"/>
            <w:noWrap/>
          </w:tcPr>
          <w:p>
            <w:pPr>
              <w:pStyle w:val="753"/>
              <w:ind w:firstLine="400"/>
              <w:jc w:val="both"/>
              <w:keepLines w:val="0"/>
              <w:keepNext w:val="0"/>
              <w:pageBreakBefore w:val="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u w:val="none"/>
                <w:lang w:val="en-US" w:eastAsia="zh-CN" w:bidi="ar"/>
              </w:rPr>
              <w:t xml:space="preserve">投标人应根据招标文件要求及本项目特点，制订项目实施方案，配备具有相应资质和经验的项目经理及技术服务人员，完整方案应包含实施组织架构、进度计划（里程碑/关键节点）、关键任务分解、质量保障与风险控制措施、交付物清单等核心内容，确保在规定交付时限内完成。</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（1）响应文件优于或符合采购文件要求的，上述核心内容完整、进度与质量风险措施明确，配置有资质经验的项目经理及团队，针对性强、可操作性高，能确保按期交付的，得6分；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（2）响应文件符合采购文件要求的，主要实施要素具备，进度与质量措施基本明确，针对性、可操作性基本满足要求的，得4分；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（3）响应文件基本符合采购文件要求的，实施要素存在欠缺（如缺失进度计划或质量/风险措施等关键内容），完整性、针对性、可操作性不足的，得2分；</w:t>
            </w:r>
            <w:r>
              <w:rPr>
                <w:rFonts w:hint="eastAsia" w:ascii="宋体" w:hAnsi="宋体" w:eastAsia="宋体" w:cs="宋体"/>
                <w:i w:val="0"/>
                <w:iCs w:val="0"/>
                <w:color w:val="000000"/>
                <w:sz w:val="20"/>
                <w:szCs w:val="20"/>
                <w:u w:val="none"/>
                <w:lang w:val="en-US" w:eastAsia="zh-CN" w:bidi="ar"/>
              </w:rPr>
              <w:br w:type="textWrapping" w:clear="all"/>
            </w:r>
            <w:r>
              <w:rPr>
                <w:rFonts w:hint="eastAsia" w:ascii="宋体" w:hAnsi="宋体" w:eastAsia="宋体" w:cs="宋体"/>
                <w:i w:val="0"/>
                <w:iCs w:val="0"/>
                <w:color w:val="000000"/>
                <w:sz w:val="20"/>
                <w:szCs w:val="20"/>
                <w:u w:val="none"/>
                <w:lang w:val="en-US" w:eastAsia="zh-CN" w:bidi="ar"/>
              </w:rPr>
              <w:t xml:space="preserve">（4）响应文件未提供实施方案，或明显不符合采购文件要求的，得0分。</w:t>
            </w:r>
            <w:r>
              <w:rPr>
                <w:rFonts w:hint="eastAsia" w:ascii="宋体" w:hAnsi="宋体" w:eastAsia="宋体" w:cs="宋体"/>
                <w:i w:val="0"/>
                <w:iCs w:val="0"/>
                <w:color w:val="000000"/>
                <w:sz w:val="20"/>
                <w:szCs w:val="20"/>
                <w:highlight w:val="none"/>
                <w:u w:val="none"/>
                <w:lang w:val="en-US" w:eastAsia="zh-CN" w:bidi="ar"/>
              </w:rPr>
            </w:r>
            <w:r/>
          </w:p>
        </w:tc>
        <w:tc>
          <w:tcPr>
            <w:tcW w:w="797" w:type="dxa"/>
            <w:vAlign w:val="center"/>
            <w:textDirection w:val="lrTb"/>
            <w:noWrap/>
          </w:tcPr>
          <w:p>
            <w:pPr>
              <w:pStyle w:val="753"/>
              <w:jc w:val="center"/>
              <w:keepLines w:val="0"/>
              <w:keepNext w:val="0"/>
              <w:pageBreakBefore w:val="0"/>
              <w:spacing w:line="240" w:lineRule="auto"/>
              <w:widowControl/>
              <w:rPr>
                <w:rFonts w:hint="eastAsia" w:ascii="宋体" w:hAnsi="宋体" w:eastAsia="宋体" w:cs="宋体"/>
                <w:sz w:val="20"/>
                <w:szCs w:val="20"/>
                <w:lang w:eastAsia="zh-CN"/>
              </w:rPr>
              <w:suppressLineNumbers w:val="0"/>
            </w:pPr>
            <w:r>
              <w:rPr>
                <w:rFonts w:hint="eastAsia" w:ascii="宋体" w:hAnsi="宋体" w:cs="宋体"/>
                <w:i w:val="0"/>
                <w:iCs w:val="0"/>
                <w:color w:val="000000"/>
                <w:sz w:val="20"/>
                <w:szCs w:val="20"/>
                <w:highlight w:val="none"/>
                <w:u w:val="none"/>
                <w:lang w:val="en-US" w:eastAsia="zh-CN"/>
              </w:rPr>
              <w:t xml:space="preserve">6</w:t>
            </w:r>
            <w:r>
              <w:rPr>
                <w:rFonts w:hint="eastAsia" w:ascii="宋体" w:hAnsi="宋体" w:eastAsia="宋体" w:cs="宋体"/>
                <w:sz w:val="20"/>
                <w:szCs w:val="20"/>
                <w:lang w:eastAsia="zh-CN"/>
              </w:rPr>
            </w:r>
            <w:r/>
          </w:p>
        </w:tc>
        <w:tc>
          <w:tcPr>
            <w:tcW w:w="969"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W w:w="994"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主观分</w:t>
            </w:r>
            <w:r>
              <w:rPr>
                <w:rFonts w:hint="eastAsia" w:ascii="宋体" w:hAnsi="宋体" w:eastAsia="宋体" w:cs="宋体"/>
                <w:sz w:val="20"/>
                <w:szCs w:val="20"/>
              </w:rPr>
            </w:r>
            <w:r/>
          </w:p>
        </w:tc>
      </w:tr>
      <w:tr>
        <w:trPr>
          <w:trHeight w:val="938"/>
        </w:trPr>
        <w:tc>
          <w:tcPr>
            <w:tcW w:w="633" w:type="dxa"/>
            <w:vAlign w:val="center"/>
            <w:textDirection w:val="lrTb"/>
            <w:noWrap/>
          </w:tcPr>
          <w:p>
            <w:pPr>
              <w:pStyle w:val="753"/>
              <w:jc w:val="center"/>
              <w:spacing w:line="240" w:lineRule="auto"/>
              <w:widowControl/>
              <w:rPr>
                <w:rFonts w:hint="eastAsia" w:ascii="宋体" w:hAnsi="宋体" w:eastAsia="宋体" w:cs="宋体"/>
                <w:sz w:val="20"/>
                <w:szCs w:val="20"/>
                <w:lang w:eastAsia="zh-CN"/>
              </w:rPr>
            </w:pPr>
            <w:r>
              <w:rPr>
                <w:rFonts w:hint="eastAsia" w:ascii="宋体" w:hAnsi="宋体" w:cs="宋体"/>
                <w:sz w:val="20"/>
                <w:szCs w:val="20"/>
                <w:lang w:val="en-US" w:eastAsia="zh-CN"/>
              </w:rPr>
              <w:t xml:space="preserve">5</w:t>
            </w:r>
            <w:r>
              <w:rPr>
                <w:rFonts w:hint="eastAsia" w:ascii="宋体" w:hAnsi="宋体" w:eastAsia="宋体" w:cs="宋体"/>
                <w:sz w:val="20"/>
                <w:szCs w:val="20"/>
                <w:lang w:eastAsia="zh-CN"/>
              </w:rPr>
            </w:r>
            <w:r/>
          </w:p>
        </w:tc>
        <w:tc>
          <w:tcPr>
            <w:tcW w:w="1161" w:type="dxa"/>
            <w:vAlign w:val="center"/>
            <w:textDirection w:val="lrTb"/>
            <w:noWrap/>
          </w:tcPr>
          <w:p>
            <w:pPr>
              <w:pStyle w:val="753"/>
              <w:jc w:val="center"/>
              <w:keepLines w:val="0"/>
              <w:keepNext w:val="0"/>
              <w:pageBreakBefore w:val="0"/>
              <w:spacing w:line="240" w:lineRule="auto"/>
              <w:widowControl/>
              <w:rPr>
                <w:rFonts w:ascii="宋体" w:hAnsi="宋体" w:eastAsia="宋体" w:cs="宋体"/>
                <w:sz w:val="20"/>
                <w:szCs w:val="20"/>
                <w:lang w:val="en-US"/>
              </w:rPr>
              <w:suppressLineNumbers w:val="0"/>
            </w:pPr>
            <w:r>
              <w:rPr>
                <w:rFonts w:hint="eastAsia" w:ascii="宋体" w:hAnsi="宋体" w:cs="宋体"/>
                <w:i w:val="0"/>
                <w:iCs w:val="0"/>
                <w:color w:val="000000"/>
                <w:sz w:val="20"/>
                <w:szCs w:val="20"/>
                <w:highlight w:val="none"/>
                <w:u w:val="none"/>
                <w:lang w:val="en-US" w:eastAsia="zh-CN"/>
              </w:rPr>
              <w:t xml:space="preserve">运维服务方案</w:t>
            </w:r>
            <w:r>
              <w:rPr>
                <w:rFonts w:ascii="宋体" w:hAnsi="宋体" w:eastAsia="宋体" w:cs="宋体"/>
                <w:sz w:val="20"/>
                <w:szCs w:val="20"/>
                <w:lang w:val="en-US"/>
              </w:rPr>
            </w:r>
            <w:r/>
          </w:p>
        </w:tc>
        <w:tc>
          <w:tcPr>
            <w:tcW w:w="3804" w:type="dxa"/>
            <w:vAlign w:val="center"/>
            <w:textDirection w:val="lrTb"/>
            <w:noWrap/>
          </w:tcPr>
          <w:p>
            <w:pPr>
              <w:pStyle w:val="753"/>
              <w:numPr>
                <w:ilvl w:val="0"/>
                <w:numId w:val="0"/>
              </w:numPr>
              <w:ind w:firstLine="40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人应根据招标文件要求提供运维服务，制定运维服务承诺方案，须提供7×24小时电话、远程技术支持服务，故障响应时间不超过30分钟；一般故障2小时内解决，重大故障4小时内抵达现场，24小时内解决，质保期内免费运维、巡检及技术支持，实行服务闭环管理。</w:t>
            </w:r>
            <w:r>
              <w:rPr>
                <w:rFonts w:hint="eastAsia" w:ascii="宋体" w:hAnsi="宋体" w:eastAsia="宋体" w:cs="宋体"/>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（1）响应文件优于或符合采购文件要求的，上述核心内容完整、各项服务承诺明确，故障响应与解决时限不晚于采购文件要求，措施可执行、闭环机制健全的，得6分；</w:t>
            </w:r>
            <w:r>
              <w:rPr>
                <w:rFonts w:hint="eastAsia" w:ascii="宋体" w:hAnsi="宋体" w:eastAsia="宋体" w:cs="宋体"/>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（2）响应文件符合采购文件要求的，运维要素较完整，响应时限与巡检等基本明确，整体较合理，个别内容欠细化的，得4分；</w:t>
            </w:r>
            <w:r>
              <w:rPr>
                <w:rFonts w:hint="eastAsia" w:ascii="宋体" w:hAnsi="宋体" w:eastAsia="宋体" w:cs="宋体"/>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（3）响应文件基本符合采购文件要求的，运维要素缺失较多，响应时限、巡检、应急等关键内容不明确，有待细化完善的，得2分；</w:t>
            </w:r>
            <w:r>
              <w:rPr>
                <w:rFonts w:hint="eastAsia" w:ascii="宋体" w:hAnsi="宋体" w:eastAsia="宋体" w:cs="宋体"/>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spacing w:line="240" w:lineRule="auto"/>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（4）响应文件未提供运维服务方案，或明显不符合采购文件要求的，得0分。</w:t>
            </w:r>
            <w:r>
              <w:rPr>
                <w:rFonts w:hint="eastAsia" w:ascii="宋体" w:hAnsi="宋体" w:eastAsia="宋体" w:cs="宋体"/>
                <w:i w:val="0"/>
                <w:iCs w:val="0"/>
                <w:color w:val="000000"/>
                <w:sz w:val="20"/>
                <w:szCs w:val="20"/>
                <w:highlight w:val="none"/>
                <w:u w:val="none"/>
                <w:lang w:val="en-US" w:eastAsia="zh-CN" w:bidi="ar"/>
              </w:rPr>
            </w:r>
            <w:r/>
          </w:p>
        </w:tc>
        <w:tc>
          <w:tcPr>
            <w:tcW w:w="797" w:type="dxa"/>
            <w:vAlign w:val="center"/>
            <w:textDirection w:val="lrTb"/>
            <w:noWrap/>
          </w:tcPr>
          <w:p>
            <w:pPr>
              <w:pStyle w:val="753"/>
              <w:jc w:val="center"/>
              <w:keepLines w:val="0"/>
              <w:keepNext w:val="0"/>
              <w:pageBreakBefore w:val="0"/>
              <w:spacing w:line="240" w:lineRule="auto"/>
              <w:widowControl/>
              <w:rPr>
                <w:rFonts w:hint="eastAsia" w:ascii="宋体" w:hAnsi="宋体" w:eastAsia="宋体" w:cs="宋体"/>
                <w:sz w:val="20"/>
                <w:szCs w:val="20"/>
                <w:lang w:eastAsia="zh-CN"/>
              </w:rPr>
              <w:suppressLineNumbers w:val="0"/>
            </w:pPr>
            <w:r>
              <w:rPr>
                <w:rFonts w:hint="eastAsia" w:ascii="宋体" w:hAnsi="宋体" w:cs="宋体"/>
                <w:i w:val="0"/>
                <w:iCs w:val="0"/>
                <w:color w:val="000000"/>
                <w:sz w:val="20"/>
                <w:szCs w:val="20"/>
                <w:highlight w:val="none"/>
                <w:u w:val="none"/>
                <w:lang w:val="en-US" w:eastAsia="zh-CN"/>
              </w:rPr>
              <w:t xml:space="preserve">6</w:t>
            </w:r>
            <w:r>
              <w:rPr>
                <w:rFonts w:hint="eastAsia" w:ascii="宋体" w:hAnsi="宋体" w:eastAsia="宋体" w:cs="宋体"/>
                <w:sz w:val="20"/>
                <w:szCs w:val="20"/>
                <w:lang w:eastAsia="zh-CN"/>
              </w:rPr>
            </w:r>
            <w:r/>
          </w:p>
        </w:tc>
        <w:tc>
          <w:tcPr>
            <w:tcW w:w="969"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W w:w="994"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主观分</w:t>
            </w:r>
            <w:r>
              <w:rPr>
                <w:rFonts w:hint="eastAsia" w:ascii="宋体" w:hAnsi="宋体" w:eastAsia="宋体" w:cs="宋体"/>
                <w:sz w:val="20"/>
                <w:szCs w:val="20"/>
              </w:rPr>
            </w:r>
            <w:r/>
          </w:p>
        </w:tc>
      </w:tr>
      <w:tr>
        <w:trPr>
          <w:trHeight w:val="2186"/>
        </w:trPr>
        <w:tc>
          <w:tcPr>
            <w:tcW w:w="633" w:type="dxa"/>
            <w:vAlign w:val="center"/>
            <w:textDirection w:val="lrTb"/>
            <w:noWrap/>
          </w:tcPr>
          <w:p>
            <w:pPr>
              <w:pStyle w:val="753"/>
              <w:jc w:val="center"/>
              <w:spacing w:line="240" w:lineRule="auto"/>
              <w:widowControl/>
              <w:rPr>
                <w:rFonts w:hint="eastAsia" w:ascii="宋体" w:hAnsi="宋体" w:eastAsia="宋体" w:cs="宋体"/>
                <w:sz w:val="20"/>
                <w:szCs w:val="20"/>
                <w:lang w:eastAsia="zh-CN"/>
              </w:rPr>
            </w:pPr>
            <w:r>
              <w:rPr>
                <w:rFonts w:hint="eastAsia" w:ascii="宋体" w:hAnsi="宋体" w:cs="宋体"/>
                <w:sz w:val="20"/>
                <w:szCs w:val="20"/>
                <w:lang w:val="en-US" w:eastAsia="zh-CN"/>
              </w:rPr>
              <w:t xml:space="preserve">6</w:t>
            </w:r>
            <w:r>
              <w:rPr>
                <w:rFonts w:hint="eastAsia" w:ascii="宋体" w:hAnsi="宋体" w:eastAsia="宋体" w:cs="宋体"/>
                <w:sz w:val="20"/>
                <w:szCs w:val="20"/>
                <w:lang w:eastAsia="zh-CN"/>
              </w:rPr>
            </w:r>
            <w:r/>
          </w:p>
        </w:tc>
        <w:tc>
          <w:tcPr>
            <w:tcW w:w="1161" w:type="dxa"/>
            <w:vAlign w:val="center"/>
            <w:textDirection w:val="lrTb"/>
            <w:noWrap/>
          </w:tcPr>
          <w:p>
            <w:pPr>
              <w:pStyle w:val="753"/>
              <w:jc w:val="center"/>
              <w:keepLines w:val="0"/>
              <w:keepNext w:val="0"/>
              <w:pageBreakBefore w:val="0"/>
              <w:spacing w:line="240" w:lineRule="auto"/>
              <w:widowControl/>
              <w:rPr>
                <w:rFonts w:hint="eastAsia" w:ascii="宋体" w:hAnsi="宋体" w:eastAsia="宋体" w:cs="宋体"/>
                <w:sz w:val="20"/>
                <w:szCs w:val="20"/>
              </w:rPr>
              <w:suppressLineNumbers w:val="0"/>
            </w:pPr>
            <w:r>
              <w:rPr>
                <w:rFonts w:hint="eastAsia" w:ascii="宋体" w:hAnsi="宋体" w:eastAsia="宋体" w:cs="宋体"/>
                <w:i w:val="0"/>
                <w:iCs w:val="0"/>
                <w:color w:val="000000"/>
                <w:sz w:val="20"/>
                <w:szCs w:val="20"/>
                <w:highlight w:val="none"/>
                <w:u w:val="none"/>
                <w:lang w:eastAsia="zh-CN"/>
              </w:rPr>
              <w:t xml:space="preserve">培训方案</w:t>
            </w:r>
            <w:r>
              <w:rPr>
                <w:rFonts w:hint="eastAsia" w:ascii="宋体" w:hAnsi="宋体" w:eastAsia="宋体" w:cs="宋体"/>
                <w:sz w:val="20"/>
                <w:szCs w:val="20"/>
              </w:rPr>
            </w:r>
            <w:r/>
          </w:p>
        </w:tc>
        <w:tc>
          <w:tcPr>
            <w:tcW w:w="3804" w:type="dxa"/>
            <w:vAlign w:val="center"/>
            <w:textDirection w:val="lrTb"/>
            <w:noWrap/>
          </w:tcPr>
          <w:p>
            <w:pPr>
              <w:pStyle w:val="753"/>
              <w:numPr>
                <w:ilvl w:val="0"/>
                <w:numId w:val="0"/>
              </w:numPr>
              <w:ind w:firstLine="400"/>
              <w:jc w:val="both"/>
              <w:keepLines w:val="0"/>
              <w:keepNext w:val="0"/>
              <w:pageBreakBefore w:val="0"/>
              <w:spacing w:line="240" w:lineRule="auto"/>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投标人应根据招标文件要求及本项目特点，制订培训方案，包括但不限于培训目的、培训时间安排、人数、次数、培训组织方式</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val="0"/>
                <w:iCs w:val="0"/>
                <w:color w:val="000000"/>
                <w:sz w:val="20"/>
                <w:szCs w:val="20"/>
                <w:highlight w:val="none"/>
                <w:u w:val="none"/>
                <w:lang w:val="en-US" w:eastAsia="zh-CN" w:bidi="ar"/>
              </w:rPr>
            </w:r>
            <w:r/>
          </w:p>
          <w:p>
            <w:pPr>
              <w:pStyle w:val="753"/>
              <w:numPr>
                <w:ilvl w:val="0"/>
                <w:numId w:val="0"/>
              </w:numPr>
              <w:ind w:left="0" w:firstLine="400"/>
              <w:jc w:val="both"/>
              <w:keepLines w:val="0"/>
              <w:keepNext w:val="0"/>
              <w:pageBreakBefore w:val="0"/>
              <w:spacing w:line="240" w:lineRule="auto"/>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（1）响应文件优于或符合采购文件要求的，上述六项要素完整齐全，安排合理、针对性强，并明确培训考核与效果保障措施的，得6分；</w:t>
            </w:r>
            <w:r>
              <w:rPr>
                <w:rFonts w:hint="eastAsia" w:ascii="宋体" w:hAnsi="宋体" w:cs="宋体"/>
                <w:i w:val="0"/>
                <w:iCs w:val="0"/>
                <w:color w:val="000000"/>
                <w:sz w:val="20"/>
                <w:szCs w:val="20"/>
                <w:highlight w:val="none"/>
                <w:u w:val="none"/>
                <w:lang w:val="en-US" w:eastAsia="zh-CN" w:bidi="ar"/>
              </w:rPr>
            </w:r>
            <w:r/>
          </w:p>
          <w:p>
            <w:pPr>
              <w:pStyle w:val="753"/>
              <w:numPr>
                <w:ilvl w:val="0"/>
                <w:numId w:val="0"/>
              </w:numPr>
              <w:ind w:left="0" w:firstLine="400"/>
              <w:jc w:val="both"/>
              <w:keepLines w:val="0"/>
              <w:keepNext w:val="0"/>
              <w:pageBreakBefore w:val="0"/>
              <w:spacing w:line="240" w:lineRule="auto"/>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（2）响应文件符合采购文件要求的，要素较齐全，培训组织与保障基本完备，安排基本合理，个别要素欠细化的，得4分；</w:t>
            </w:r>
            <w:r>
              <w:rPr>
                <w:rFonts w:hint="eastAsia" w:ascii="宋体" w:hAnsi="宋体" w:cs="宋体"/>
                <w:i w:val="0"/>
                <w:iCs w:val="0"/>
                <w:color w:val="000000"/>
                <w:sz w:val="20"/>
                <w:szCs w:val="20"/>
                <w:highlight w:val="none"/>
                <w:u w:val="none"/>
                <w:lang w:val="en-US" w:eastAsia="zh-CN" w:bidi="ar"/>
              </w:rPr>
            </w:r>
            <w:r/>
          </w:p>
          <w:p>
            <w:pPr>
              <w:pStyle w:val="753"/>
              <w:numPr>
                <w:ilvl w:val="0"/>
                <w:numId w:val="0"/>
              </w:numPr>
              <w:ind w:left="0" w:firstLine="400"/>
              <w:jc w:val="both"/>
              <w:keepLines w:val="0"/>
              <w:keepNext w:val="0"/>
              <w:pageBreakBefore w:val="0"/>
              <w:spacing w:line="240" w:lineRule="auto"/>
              <w:widowControl/>
              <w:rPr>
                <w:rFonts w:hint="eastAsia" w:ascii="宋体" w:hAnsi="宋体" w:cs="宋体"/>
                <w:i w:val="0"/>
                <w:iCs w:val="0"/>
                <w:color w:val="000000"/>
                <w:sz w:val="20"/>
                <w:szCs w:val="20"/>
                <w:highlight w:val="none"/>
                <w:u w:val="none"/>
                <w:lang w:val="en-US" w:eastAsia="zh-CN" w:bidi="ar"/>
              </w:rPr>
              <w:suppressLineNumbers w:val="0"/>
            </w:pPr>
            <w:r>
              <w:rPr>
                <w:rFonts w:hint="eastAsia" w:ascii="宋体" w:hAnsi="宋体" w:cs="宋体"/>
                <w:i w:val="0"/>
                <w:iCs w:val="0"/>
                <w:color w:val="000000"/>
                <w:sz w:val="20"/>
                <w:szCs w:val="20"/>
                <w:highlight w:val="none"/>
                <w:u w:val="none"/>
                <w:lang w:val="en-US" w:eastAsia="zh-CN" w:bidi="ar"/>
              </w:rPr>
              <w:t xml:space="preserve">（3）响应文件基本符合采购文件要求的，要素缺失较多，缺少关键模块或可执行措施的，得2分；</w:t>
            </w:r>
            <w:r>
              <w:rPr>
                <w:rFonts w:hint="eastAsia" w:ascii="宋体" w:hAnsi="宋体" w:cs="宋体"/>
                <w:i w:val="0"/>
                <w:iCs w:val="0"/>
                <w:color w:val="000000"/>
                <w:sz w:val="20"/>
                <w:szCs w:val="20"/>
                <w:highlight w:val="none"/>
                <w:u w:val="none"/>
                <w:lang w:val="en-US" w:eastAsia="zh-CN" w:bidi="ar"/>
              </w:rPr>
            </w:r>
            <w:r/>
          </w:p>
          <w:p>
            <w:pPr>
              <w:pStyle w:val="753"/>
              <w:numPr>
                <w:ilvl w:val="0"/>
                <w:numId w:val="0"/>
              </w:numPr>
              <w:ind w:left="0" w:firstLine="400"/>
              <w:jc w:val="both"/>
              <w:keepLines w:val="0"/>
              <w:keepNext w:val="0"/>
              <w:pageBreakBefore w:val="0"/>
              <w:spacing w:line="240" w:lineRule="auto"/>
              <w:widowControl/>
              <w:rPr>
                <w:rFonts w:hint="eastAsia" w:ascii="宋体" w:hAnsi="宋体" w:eastAsia="宋体" w:cs="宋体"/>
                <w:sz w:val="20"/>
                <w:szCs w:val="20"/>
                <w:lang w:bidi="ar"/>
              </w:rPr>
              <w:suppressLineNumbers w:val="0"/>
            </w:pPr>
            <w:r>
              <w:rPr>
                <w:rFonts w:hint="eastAsia" w:ascii="宋体" w:hAnsi="宋体" w:cs="宋体"/>
                <w:i w:val="0"/>
                <w:iCs w:val="0"/>
                <w:color w:val="000000"/>
                <w:sz w:val="20"/>
                <w:szCs w:val="20"/>
                <w:highlight w:val="none"/>
                <w:u w:val="none"/>
                <w:lang w:val="en-US" w:eastAsia="zh-CN" w:bidi="ar"/>
              </w:rPr>
              <w:t xml:space="preserve">（4）响应文件未提供培训方案，或明显不符合采购文件要求的，得0分。</w:t>
            </w:r>
            <w:r>
              <w:rPr>
                <w:rFonts w:hint="eastAsia" w:ascii="宋体" w:hAnsi="宋体" w:eastAsia="宋体" w:cs="宋体"/>
                <w:sz w:val="20"/>
                <w:szCs w:val="20"/>
                <w:lang w:bidi="ar"/>
              </w:rPr>
            </w:r>
            <w:r/>
          </w:p>
        </w:tc>
        <w:tc>
          <w:tcPr>
            <w:tcW w:w="797" w:type="dxa"/>
            <w:vAlign w:val="center"/>
            <w:textDirection w:val="lrTb"/>
            <w:noWrap/>
          </w:tcPr>
          <w:p>
            <w:pPr>
              <w:pStyle w:val="753"/>
              <w:jc w:val="center"/>
              <w:keepLines w:val="0"/>
              <w:keepNext w:val="0"/>
              <w:pageBreakBefore w:val="0"/>
              <w:spacing w:line="240" w:lineRule="auto"/>
              <w:widowControl/>
              <w:rPr>
                <w:rFonts w:hint="eastAsia" w:ascii="宋体" w:hAnsi="宋体" w:eastAsia="宋体" w:cs="宋体"/>
                <w:sz w:val="20"/>
                <w:szCs w:val="20"/>
                <w:lang w:eastAsia="zh-CN"/>
              </w:rPr>
              <w:suppressLineNumbers w:val="0"/>
            </w:pPr>
            <w:r>
              <w:rPr>
                <w:rFonts w:hint="eastAsia" w:ascii="宋体" w:hAnsi="宋体" w:cs="宋体"/>
                <w:i w:val="0"/>
                <w:iCs w:val="0"/>
                <w:color w:val="000000"/>
                <w:sz w:val="20"/>
                <w:szCs w:val="20"/>
                <w:highlight w:val="none"/>
                <w:u w:val="none"/>
                <w:lang w:val="en-US" w:eastAsia="zh-CN"/>
              </w:rPr>
              <w:t xml:space="preserve">6</w:t>
            </w:r>
            <w:r>
              <w:rPr>
                <w:rFonts w:hint="eastAsia" w:ascii="宋体" w:hAnsi="宋体" w:eastAsia="宋体" w:cs="宋体"/>
                <w:sz w:val="20"/>
                <w:szCs w:val="20"/>
                <w:lang w:eastAsia="zh-CN"/>
              </w:rPr>
            </w:r>
            <w:r/>
          </w:p>
        </w:tc>
        <w:tc>
          <w:tcPr>
            <w:tcW w:w="969"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W w:w="994"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主观分</w:t>
            </w:r>
            <w:r>
              <w:rPr>
                <w:rFonts w:hint="eastAsia" w:ascii="宋体" w:hAnsi="宋体" w:eastAsia="宋体" w:cs="宋体"/>
                <w:sz w:val="20"/>
                <w:szCs w:val="20"/>
              </w:rPr>
            </w:r>
            <w:r/>
          </w:p>
        </w:tc>
      </w:tr>
    </w:tbl>
    <w:p>
      <w:pPr>
        <w:pStyle w:val="842"/>
        <w:numPr>
          <w:ilvl w:val="0"/>
          <w:numId w:val="0"/>
        </w:numPr>
        <w:spacing w:line="0" w:lineRule="atLeast"/>
        <w:rPr>
          <w:rFonts w:ascii="Times New Roman" w:hAnsi="Times New Roman" w:eastAsia="方正仿宋_GBK" w:cs="Times New Roman"/>
          <w:b/>
          <w:highlight w:val="none"/>
          <w:lang w:val="en-US" w:eastAsia="zh-CN"/>
        </w:rPr>
      </w:pPr>
      <w:r>
        <w:rPr>
          <w:rFonts w:ascii="Times New Roman" w:hAnsi="Times New Roman" w:eastAsia="方正仿宋_GBK" w:cs="Times New Roman"/>
          <w:b/>
          <w:highlight w:val="none"/>
          <w:lang w:val="en-US" w:eastAsia="zh-CN"/>
        </w:rPr>
      </w:r>
      <w:r/>
    </w:p>
    <w:p>
      <w:pPr>
        <w:pStyle w:val="842"/>
        <w:numPr>
          <w:ilvl w:val="0"/>
          <w:numId w:val="0"/>
        </w:numPr>
        <w:ind w:firstLine="482"/>
        <w:spacing w:line="0" w:lineRule="atLeast"/>
        <w:rPr>
          <w:rFonts w:ascii="Times New Roman" w:hAnsi="Times New Roman" w:eastAsia="方正仿宋_GBK" w:cs="Times New Roman"/>
          <w:highlight w:val="none"/>
        </w:rPr>
      </w:pPr>
      <w:r>
        <w:rPr>
          <w:rFonts w:hint="eastAsia" w:ascii="Times New Roman" w:hAnsi="Times New Roman" w:eastAsia="方正仿宋_GBK" w:cs="Times New Roman"/>
          <w:b/>
          <w:highlight w:val="none"/>
          <w:lang w:val="en-US" w:eastAsia="zh-CN"/>
        </w:rPr>
        <w:t xml:space="preserve">3.</w:t>
      </w:r>
      <w:r>
        <w:rPr>
          <w:rFonts w:ascii="Times New Roman" w:hAnsi="Times New Roman" w:eastAsia="方正仿宋_GBK" w:cs="Times New Roman"/>
          <w:b/>
          <w:highlight w:val="none"/>
          <w:lang w:val="en-US" w:eastAsia="zh-CN"/>
        </w:rPr>
        <w:t xml:space="preserve">商务分：</w:t>
      </w:r>
      <w:r>
        <w:rPr>
          <w:rFonts w:hint="eastAsia" w:ascii="Times New Roman" w:hAnsi="Times New Roman" w:eastAsia="方正仿宋_GBK" w:cs="Times New Roman"/>
          <w:b/>
          <w:highlight w:val="none"/>
          <w:lang w:val="en-US" w:eastAsia="zh-CN"/>
        </w:rPr>
        <w:t xml:space="preserve">45</w:t>
      </w:r>
      <w:r>
        <w:rPr>
          <w:rFonts w:ascii="Times New Roman" w:hAnsi="Times New Roman" w:eastAsia="方正仿宋_GBK" w:cs="Times New Roman"/>
          <w:b/>
          <w:highlight w:val="none"/>
          <w:lang w:val="en-US" w:eastAsia="zh-CN"/>
        </w:rPr>
        <w:t xml:space="preserve">分</w:t>
      </w:r>
      <w:r>
        <w:rPr>
          <w:rFonts w:ascii="Times New Roman" w:hAnsi="Times New Roman" w:eastAsia="方正仿宋_GBK" w:cs="Times New Roman"/>
          <w:highlight w:val="none"/>
        </w:rPr>
      </w:r>
      <w:r/>
    </w:p>
    <w:tbl>
      <w:tblPr>
        <w:tblW w:w="84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1"/>
        <w:gridCol w:w="1322"/>
        <w:gridCol w:w="3487"/>
        <w:gridCol w:w="876"/>
        <w:gridCol w:w="871"/>
        <w:gridCol w:w="1245"/>
      </w:tblGrid>
      <w:tr>
        <w:trPr>
          <w:trHeight w:val="498"/>
        </w:trPr>
        <w:tc>
          <w:tcPr>
            <w:tcW w:w="641"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序号</w:t>
            </w:r>
            <w:r>
              <w:rPr>
                <w:rFonts w:hint="eastAsia" w:ascii="宋体" w:hAnsi="宋体" w:eastAsia="宋体" w:cs="宋体"/>
                <w:b/>
                <w:sz w:val="20"/>
                <w:szCs w:val="20"/>
              </w:rPr>
            </w:r>
            <w:r/>
          </w:p>
        </w:tc>
        <w:tc>
          <w:tcPr>
            <w:tcW w:w="1322"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评分点名称</w:t>
            </w:r>
            <w:r>
              <w:rPr>
                <w:rFonts w:hint="eastAsia" w:ascii="宋体" w:hAnsi="宋体" w:eastAsia="宋体" w:cs="宋体"/>
                <w:b/>
                <w:sz w:val="20"/>
                <w:szCs w:val="20"/>
              </w:rPr>
            </w:r>
            <w:r/>
          </w:p>
        </w:tc>
        <w:tc>
          <w:tcPr>
            <w:tcW w:w="3487"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评审标准</w:t>
            </w:r>
            <w:r>
              <w:rPr>
                <w:rFonts w:hint="eastAsia" w:ascii="宋体" w:hAnsi="宋体" w:eastAsia="宋体" w:cs="宋体"/>
                <w:b/>
                <w:sz w:val="20"/>
                <w:szCs w:val="20"/>
              </w:rPr>
            </w:r>
            <w:r/>
          </w:p>
        </w:tc>
        <w:tc>
          <w:tcPr>
            <w:tcW w:w="876"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最高分</w:t>
            </w:r>
            <w:r>
              <w:rPr>
                <w:rFonts w:hint="eastAsia" w:ascii="宋体" w:hAnsi="宋体" w:eastAsia="宋体" w:cs="宋体"/>
                <w:b/>
                <w:sz w:val="20"/>
                <w:szCs w:val="20"/>
              </w:rPr>
            </w:r>
            <w:r/>
          </w:p>
        </w:tc>
        <w:tc>
          <w:tcPr>
            <w:tcW w:w="871"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最低分</w:t>
            </w:r>
            <w:r>
              <w:rPr>
                <w:rFonts w:hint="eastAsia" w:ascii="宋体" w:hAnsi="宋体" w:eastAsia="宋体" w:cs="宋体"/>
                <w:b/>
                <w:sz w:val="20"/>
                <w:szCs w:val="20"/>
              </w:rPr>
            </w:r>
            <w:r/>
          </w:p>
        </w:tc>
        <w:tc>
          <w:tcPr>
            <w:tcW w:w="1245" w:type="dxa"/>
            <w:vAlign w:val="center"/>
            <w:textDirection w:val="lrTb"/>
            <w:noWrap/>
          </w:tcPr>
          <w:p>
            <w:pPr>
              <w:pStyle w:val="842"/>
              <w:ind w:firstLine="0"/>
              <w:jc w:val="center"/>
              <w:spacing w:before="0" w:after="0" w:line="240" w:lineRule="auto"/>
              <w:rPr>
                <w:rFonts w:hint="eastAsia" w:ascii="宋体" w:hAnsi="宋体" w:eastAsia="宋体" w:cs="宋体"/>
                <w:b/>
                <w:sz w:val="20"/>
                <w:szCs w:val="20"/>
              </w:rPr>
            </w:pPr>
            <w:r>
              <w:rPr>
                <w:rFonts w:hint="eastAsia" w:ascii="宋体" w:hAnsi="宋体" w:eastAsia="宋体" w:cs="宋体"/>
                <w:b/>
                <w:sz w:val="20"/>
                <w:szCs w:val="20"/>
              </w:rPr>
              <w:t xml:space="preserve">主/客观分</w:t>
            </w:r>
            <w:r>
              <w:rPr>
                <w:rFonts w:hint="eastAsia" w:ascii="宋体" w:hAnsi="宋体" w:eastAsia="宋体" w:cs="宋体"/>
                <w:b/>
                <w:sz w:val="20"/>
                <w:szCs w:val="20"/>
              </w:rPr>
            </w:r>
            <w:r/>
          </w:p>
        </w:tc>
      </w:tr>
      <w:tr>
        <w:trPr>
          <w:trHeight w:val="923"/>
        </w:trPr>
        <w:tc>
          <w:tcPr>
            <w:tcW w:w="641"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bidi="ar"/>
              </w:rPr>
            </w:pPr>
            <w:r>
              <w:rPr>
                <w:rFonts w:hint="eastAsia" w:ascii="宋体" w:hAnsi="宋体" w:eastAsia="宋体" w:cs="宋体"/>
                <w:sz w:val="20"/>
                <w:szCs w:val="20"/>
                <w:lang w:val="en-US" w:eastAsia="zh-CN" w:bidi="ar"/>
              </w:rPr>
              <w:t xml:space="preserve">1</w:t>
            </w:r>
            <w:r>
              <w:rPr>
                <w:rFonts w:hint="eastAsia" w:ascii="宋体" w:hAnsi="宋体" w:eastAsia="宋体" w:cs="宋体"/>
                <w:sz w:val="20"/>
                <w:szCs w:val="20"/>
                <w:lang w:val="en-US" w:eastAsia="zh-CN" w:bidi="ar"/>
              </w:rPr>
            </w:r>
            <w:r/>
          </w:p>
        </w:tc>
        <w:tc>
          <w:tcPr>
            <w:tcW w:w="1322"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bidi="ar"/>
              </w:rPr>
            </w:pPr>
            <w:r>
              <w:rPr>
                <w:rFonts w:hint="eastAsia" w:ascii="宋体" w:hAnsi="宋体" w:eastAsia="宋体" w:cs="宋体"/>
                <w:sz w:val="20"/>
                <w:szCs w:val="20"/>
                <w:lang w:bidi="ar"/>
              </w:rPr>
              <w:t xml:space="preserve">企业资质</w:t>
            </w:r>
            <w:r>
              <w:rPr>
                <w:rFonts w:hint="eastAsia" w:ascii="宋体" w:hAnsi="宋体" w:eastAsia="宋体" w:cs="宋体"/>
                <w:sz w:val="20"/>
                <w:szCs w:val="20"/>
                <w:lang w:val="en-US" w:eastAsia="zh-CN" w:bidi="ar"/>
              </w:rPr>
            </w:r>
            <w:r/>
          </w:p>
        </w:tc>
        <w:tc>
          <w:tcPr>
            <w:tcW w:w="3487" w:type="dxa"/>
            <w:vAlign w:val="center"/>
            <w:textDirection w:val="lrTb"/>
            <w:noWrap/>
          </w:tcPr>
          <w:p>
            <w:pPr>
              <w:pStyle w:val="842"/>
              <w:ind w:firstLine="400"/>
              <w:jc w:val="both"/>
              <w:keepLines w:val="0"/>
              <w:keepNext w:val="0"/>
              <w:pageBreakBefore w:val="0"/>
              <w:spacing w:before="0" w:after="0" w:line="240" w:lineRule="auto"/>
              <w:rPr>
                <w:rFonts w:hint="eastAsia" w:ascii="宋体" w:hAnsi="宋体" w:eastAsia="宋体" w:cs="宋体"/>
                <w:bCs/>
                <w:sz w:val="20"/>
                <w:szCs w:val="20"/>
                <w:lang w:val="en-US" w:eastAsia="zh-CN" w:bidi="ar-SA"/>
              </w:rPr>
            </w:pPr>
            <w:r>
              <w:rPr>
                <w:rFonts w:hint="eastAsia" w:ascii="宋体" w:hAnsi="宋体" w:eastAsia="宋体" w:cs="宋体"/>
                <w:i w:val="0"/>
                <w:iCs w:val="0"/>
                <w:color w:val="000000"/>
                <w:sz w:val="20"/>
                <w:szCs w:val="20"/>
                <w:highlight w:val="none"/>
                <w:u w:val="none"/>
                <w:lang w:val="en-US" w:eastAsia="zh-CN" w:bidi="ar"/>
              </w:rPr>
              <w:t xml:space="preserve">投标供应商具有信息安全管理体系认证证书、信息技术服务管理体系认证证书、质量管理体系认证证书的，每提供1个证书得3分，最多得9分。</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   </w:t>
            </w:r>
            <w:r>
              <w:rPr>
                <w:rFonts w:hint="eastAsia" w:ascii="宋体" w:hAnsi="宋体" w:eastAsia="宋体" w:cs="宋体"/>
                <w:b/>
                <w:bCs/>
                <w:i w:val="0"/>
                <w:iCs w:val="0"/>
                <w:color w:val="000000"/>
                <w:sz w:val="20"/>
                <w:szCs w:val="20"/>
                <w:highlight w:val="none"/>
                <w:u w:val="none"/>
                <w:lang w:val="en-US" w:eastAsia="zh-CN" w:bidi="ar"/>
              </w:rPr>
              <w:t xml:space="preserve">上述证书须由国家认证认可监督管理委员会批准的认证机构出具，且在有效期内。须提供证书扫描件并加盖公章，否则不得分。</w:t>
            </w:r>
            <w:r>
              <w:rPr>
                <w:rFonts w:hint="eastAsia" w:ascii="宋体" w:hAnsi="宋体" w:eastAsia="宋体" w:cs="宋体"/>
                <w:bCs/>
                <w:sz w:val="20"/>
                <w:szCs w:val="20"/>
                <w:lang w:val="en-US" w:eastAsia="zh-CN" w:bidi="ar-SA"/>
              </w:rPr>
            </w:r>
            <w:r/>
          </w:p>
        </w:tc>
        <w:tc>
          <w:tcPr>
            <w:tcW w:w="876"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bidi="ar-SA"/>
              </w:rPr>
            </w:pPr>
            <w:r>
              <w:rPr>
                <w:rFonts w:hint="eastAsia" w:ascii="宋体" w:hAnsi="宋体" w:cs="宋体"/>
                <w:sz w:val="20"/>
                <w:szCs w:val="20"/>
                <w:lang w:val="en-US" w:eastAsia="zh-CN"/>
              </w:rPr>
              <w:t xml:space="preserve">9</w:t>
            </w:r>
            <w:r>
              <w:rPr>
                <w:rFonts w:hint="eastAsia" w:ascii="宋体" w:hAnsi="宋体" w:eastAsia="宋体" w:cs="宋体"/>
                <w:sz w:val="20"/>
                <w:szCs w:val="20"/>
                <w:lang w:val="en-US" w:eastAsia="zh-CN" w:bidi="ar-SA"/>
              </w:rPr>
            </w:r>
            <w:r/>
          </w:p>
        </w:tc>
        <w:tc>
          <w:tcPr>
            <w:tcW w:w="871"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0</w:t>
            </w:r>
            <w:r>
              <w:rPr>
                <w:rFonts w:hint="eastAsia" w:ascii="宋体" w:hAnsi="宋体" w:eastAsia="宋体" w:cs="宋体"/>
                <w:sz w:val="20"/>
                <w:szCs w:val="20"/>
                <w:lang w:val="en-US" w:eastAsia="zh-CN"/>
              </w:rPr>
            </w:r>
            <w:r/>
          </w:p>
        </w:tc>
        <w:tc>
          <w:tcPr>
            <w:tcW w:w="1245"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客观分</w:t>
            </w:r>
            <w:r>
              <w:rPr>
                <w:rFonts w:hint="eastAsia" w:ascii="宋体" w:hAnsi="宋体" w:eastAsia="宋体" w:cs="宋体"/>
                <w:sz w:val="20"/>
                <w:szCs w:val="20"/>
                <w:lang w:val="en-US" w:eastAsia="zh-CN"/>
              </w:rPr>
            </w:r>
            <w:r/>
          </w:p>
        </w:tc>
      </w:tr>
      <w:tr>
        <w:trPr>
          <w:trHeight w:val="3504"/>
        </w:trPr>
        <w:tc>
          <w:tcPr>
            <w:tcW w:w="641" w:type="dxa"/>
            <w:vAlign w:val="center"/>
            <w:textDirection w:val="lrTb"/>
            <w:noWrap/>
          </w:tcPr>
          <w:p>
            <w:pPr>
              <w:pStyle w:val="753"/>
              <w:jc w:val="center"/>
              <w:spacing w:line="240" w:lineRule="auto"/>
              <w:widowControl/>
              <w:rPr>
                <w:rFonts w:hint="eastAsia" w:ascii="宋体" w:hAnsi="宋体" w:eastAsia="宋体" w:cs="宋体"/>
                <w:sz w:val="20"/>
                <w:szCs w:val="20"/>
                <w:lang w:bidi="ar"/>
              </w:rPr>
            </w:pPr>
            <w:r>
              <w:rPr>
                <w:rFonts w:hint="eastAsia" w:ascii="宋体" w:hAnsi="宋体" w:cs="宋体"/>
                <w:sz w:val="20"/>
                <w:szCs w:val="20"/>
                <w:lang w:val="en-US" w:eastAsia="zh-CN"/>
              </w:rPr>
              <w:t xml:space="preserve">2</w:t>
            </w:r>
            <w:r>
              <w:rPr>
                <w:rFonts w:hint="eastAsia" w:ascii="宋体" w:hAnsi="宋体" w:eastAsia="宋体" w:cs="宋体"/>
                <w:sz w:val="20"/>
                <w:szCs w:val="20"/>
                <w:lang w:bidi="ar"/>
              </w:rPr>
            </w:r>
            <w:r/>
          </w:p>
        </w:tc>
        <w:tc>
          <w:tcPr>
            <w:tcW w:w="1322" w:type="dxa"/>
            <w:vAlign w:val="center"/>
            <w:textDirection w:val="lrTb"/>
            <w:noWrap/>
          </w:tcPr>
          <w:p>
            <w:pPr>
              <w:pStyle w:val="753"/>
              <w:jc w:val="center"/>
              <w:spacing w:line="240" w:lineRule="auto"/>
              <w:widowControl/>
              <w:rPr>
                <w:rFonts w:hint="eastAsia" w:ascii="宋体" w:hAnsi="宋体" w:eastAsia="宋体" w:cs="宋体"/>
                <w:sz w:val="20"/>
                <w:szCs w:val="20"/>
                <w:lang w:bidi="ar"/>
              </w:rPr>
            </w:pPr>
            <w:r>
              <w:rPr>
                <w:rFonts w:hint="eastAsia" w:ascii="宋体" w:hAnsi="宋体" w:eastAsia="宋体" w:cs="宋体"/>
                <w:sz w:val="20"/>
                <w:szCs w:val="20"/>
              </w:rPr>
              <w:t xml:space="preserve">项目实施专业团队实力</w:t>
            </w:r>
            <w:r>
              <w:rPr>
                <w:rFonts w:hint="eastAsia" w:ascii="宋体" w:hAnsi="宋体" w:eastAsia="宋体" w:cs="宋体"/>
                <w:sz w:val="20"/>
                <w:szCs w:val="20"/>
                <w:lang w:bidi="ar"/>
              </w:rPr>
            </w:r>
            <w:r/>
          </w:p>
        </w:tc>
        <w:tc>
          <w:tcPr>
            <w:tcW w:w="3487" w:type="dxa"/>
            <w:vAlign w:val="center"/>
            <w:textDirection w:val="lrTb"/>
            <w:noWrap/>
          </w:tcPr>
          <w:p>
            <w:pPr>
              <w:pStyle w:val="842"/>
              <w:ind w:firstLine="440"/>
              <w:jc w:val="both"/>
              <w:keepLines w:val="0"/>
              <w:keepNext w:val="0"/>
              <w:pageBreakBefore w:val="0"/>
              <w:spacing w:before="0" w:after="0" w:line="240" w:lineRule="auto"/>
              <w:widowControl w:val="off"/>
              <w:rPr>
                <w:rFonts w:hint="eastAsia" w:ascii="宋体" w:hAnsi="宋体" w:eastAsia="宋体" w:cs="宋体"/>
                <w:b w:val="0"/>
                <w:bCs w:val="0"/>
                <w:i w:val="0"/>
                <w:iCs w:val="0"/>
                <w:color w:val="000000"/>
                <w:spacing w:val="0"/>
                <w:sz w:val="22"/>
                <w:szCs w:val="22"/>
                <w:vertAlign w:val="baseline"/>
              </w:rPr>
            </w:pPr>
            <w:r>
              <w:rPr>
                <w:rFonts w:hint="eastAsia" w:ascii="宋体" w:hAnsi="宋体" w:eastAsia="宋体" w:cs="宋体"/>
                <w:b w:val="0"/>
                <w:bCs w:val="0"/>
                <w:i w:val="0"/>
                <w:iCs w:val="0"/>
                <w:color w:val="000000"/>
                <w:spacing w:val="0"/>
                <w:sz w:val="22"/>
                <w:szCs w:val="22"/>
                <w:vertAlign w:val="baseline"/>
                <w:lang w:eastAsia="zh-CN"/>
              </w:rPr>
              <w:t xml:space="preserve">投标人</w:t>
            </w:r>
            <w:r>
              <w:rPr>
                <w:rFonts w:hint="eastAsia" w:ascii="宋体" w:hAnsi="宋体" w:eastAsia="宋体" w:cs="宋体"/>
                <w:b w:val="0"/>
                <w:bCs w:val="0"/>
                <w:i w:val="0"/>
                <w:iCs w:val="0"/>
                <w:color w:val="000000"/>
                <w:spacing w:val="0"/>
                <w:sz w:val="22"/>
                <w:szCs w:val="22"/>
                <w:vertAlign w:val="baseline"/>
              </w:rPr>
              <w:t xml:space="preserve">组建的项目实施专业团队：</w:t>
            </w:r>
            <w:r>
              <w:rPr>
                <w:rFonts w:hint="eastAsia" w:ascii="宋体" w:hAnsi="宋体" w:eastAsia="宋体" w:cs="宋体"/>
                <w:b w:val="0"/>
                <w:bCs w:val="0"/>
                <w:i w:val="0"/>
                <w:iCs w:val="0"/>
                <w:color w:val="000000"/>
                <w:spacing w:val="0"/>
                <w:sz w:val="22"/>
                <w:szCs w:val="22"/>
                <w:vertAlign w:val="baseline"/>
              </w:rPr>
            </w:r>
            <w:r/>
          </w:p>
          <w:p>
            <w:pPr>
              <w:pStyle w:val="842"/>
              <w:ind w:firstLine="440"/>
              <w:jc w:val="both"/>
              <w:keepLines w:val="0"/>
              <w:keepNext w:val="0"/>
              <w:pageBreakBefore w:val="0"/>
              <w:spacing w:before="0" w:after="0" w:line="240" w:lineRule="auto"/>
              <w:widowControl w:val="off"/>
              <w:rPr>
                <w:rFonts w:hint="eastAsia" w:ascii="宋体" w:hAnsi="宋体" w:eastAsia="宋体" w:cs="宋体"/>
                <w:b w:val="0"/>
                <w:bCs w:val="0"/>
                <w:i w:val="0"/>
                <w:iCs w:val="0"/>
                <w:color w:val="000000"/>
                <w:spacing w:val="0"/>
                <w:sz w:val="22"/>
                <w:szCs w:val="22"/>
                <w:vertAlign w:val="baseline"/>
              </w:rPr>
            </w:pPr>
            <w:r>
              <w:rPr>
                <w:rFonts w:hint="eastAsia" w:ascii="宋体" w:hAnsi="宋体" w:eastAsia="宋体" w:cs="宋体"/>
                <w:b w:val="0"/>
                <w:bCs w:val="0"/>
                <w:i w:val="0"/>
                <w:iCs w:val="0"/>
                <w:color w:val="000000"/>
                <w:spacing w:val="0"/>
                <w:sz w:val="22"/>
                <w:szCs w:val="22"/>
                <w:vertAlign w:val="baseline"/>
              </w:rPr>
              <w:t xml:space="preserve">（1）项目经理1名，具备信息系统项目管理师、系统规划与管理师、系统分析师任一证书的，得3分，否则不得分。</w:t>
            </w:r>
            <w:r>
              <w:rPr>
                <w:rFonts w:hint="eastAsia" w:ascii="宋体" w:hAnsi="宋体" w:eastAsia="宋体" w:cs="宋体"/>
                <w:b w:val="0"/>
                <w:bCs w:val="0"/>
                <w:i w:val="0"/>
                <w:iCs w:val="0"/>
                <w:color w:val="000000"/>
                <w:spacing w:val="0"/>
                <w:sz w:val="22"/>
                <w:szCs w:val="22"/>
                <w:vertAlign w:val="baseline"/>
              </w:rPr>
            </w:r>
            <w:r/>
          </w:p>
          <w:p>
            <w:pPr>
              <w:pStyle w:val="842"/>
              <w:ind w:firstLine="440"/>
              <w:jc w:val="both"/>
              <w:keepLines w:val="0"/>
              <w:keepNext w:val="0"/>
              <w:pageBreakBefore w:val="0"/>
              <w:spacing w:before="0" w:after="0" w:line="240" w:lineRule="auto"/>
              <w:widowControl w:val="off"/>
              <w:rPr>
                <w:rFonts w:hint="eastAsia" w:ascii="宋体" w:hAnsi="宋体" w:eastAsia="宋体" w:cs="宋体"/>
                <w:b w:val="0"/>
                <w:bCs w:val="0"/>
                <w:i w:val="0"/>
                <w:iCs w:val="0"/>
                <w:color w:val="000000"/>
                <w:spacing w:val="0"/>
                <w:sz w:val="22"/>
                <w:szCs w:val="22"/>
                <w:vertAlign w:val="baseline"/>
              </w:rPr>
            </w:pPr>
            <w:r>
              <w:rPr>
                <w:rFonts w:hint="eastAsia" w:ascii="宋体" w:hAnsi="宋体" w:eastAsia="宋体" w:cs="宋体"/>
                <w:b w:val="0"/>
                <w:bCs w:val="0"/>
                <w:i w:val="0"/>
                <w:iCs w:val="0"/>
                <w:color w:val="000000"/>
                <w:spacing w:val="0"/>
                <w:sz w:val="22"/>
                <w:szCs w:val="22"/>
                <w:vertAlign w:val="baseline"/>
              </w:rPr>
              <w:t xml:space="preserve">（2）团队成员（不含项目经理）不少于3名，具备系统集成项目管理工程师、软件设计师、系统架构设计师</w:t>
            </w:r>
            <w:r>
              <w:rPr>
                <w:rFonts w:hint="eastAsia" w:eastAsia="宋体" w:cs="宋体"/>
                <w:b w:val="0"/>
                <w:bCs w:val="0"/>
                <w:i w:val="0"/>
                <w:iCs w:val="0"/>
                <w:color w:val="000000"/>
                <w:spacing w:val="0"/>
                <w:sz w:val="22"/>
                <w:szCs w:val="22"/>
                <w:vertAlign w:val="baseline"/>
                <w:lang w:eastAsia="zh-CN"/>
              </w:rPr>
              <w:t xml:space="preserve">、</w:t>
            </w:r>
            <w:r>
              <w:rPr>
                <w:rFonts w:hint="eastAsia" w:eastAsia="宋体" w:cs="宋体"/>
                <w:b w:val="0"/>
                <w:bCs w:val="0"/>
                <w:i w:val="0"/>
                <w:iCs w:val="0"/>
                <w:color w:val="000000"/>
                <w:spacing w:val="0"/>
                <w:sz w:val="22"/>
                <w:szCs w:val="22"/>
                <w:vertAlign w:val="baseline"/>
                <w:lang w:val="en-US" w:eastAsia="zh-CN"/>
              </w:rPr>
              <w:t xml:space="preserve">软件评测师</w:t>
            </w:r>
            <w:r>
              <w:rPr>
                <w:rFonts w:hint="eastAsia" w:ascii="宋体" w:hAnsi="宋体" w:eastAsia="宋体" w:cs="宋体"/>
                <w:b w:val="0"/>
                <w:bCs w:val="0"/>
                <w:i w:val="0"/>
                <w:iCs w:val="0"/>
                <w:color w:val="000000"/>
                <w:spacing w:val="0"/>
                <w:sz w:val="22"/>
                <w:szCs w:val="22"/>
                <w:vertAlign w:val="baseline"/>
              </w:rPr>
              <w:t xml:space="preserve">证书的，每提供1人得1分，</w:t>
            </w:r>
            <w:r>
              <w:rPr>
                <w:rFonts w:hint="eastAsia" w:ascii="宋体" w:hAnsi="宋体" w:eastAsia="宋体" w:cs="宋体"/>
                <w:b w:val="0"/>
                <w:bCs w:val="0"/>
                <w:i w:val="0"/>
                <w:iCs w:val="0"/>
                <w:color w:val="000000"/>
                <w:spacing w:val="0"/>
                <w:sz w:val="22"/>
                <w:szCs w:val="22"/>
                <w:vertAlign w:val="baseline"/>
                <w:lang w:val="en-US" w:eastAsia="zh-CN"/>
              </w:rPr>
              <w:t xml:space="preserve">最高得</w:t>
            </w:r>
            <w:r>
              <w:rPr>
                <w:rFonts w:hint="eastAsia" w:ascii="宋体" w:hAnsi="宋体" w:eastAsia="宋体" w:cs="宋体"/>
                <w:b w:val="0"/>
                <w:bCs w:val="0"/>
                <w:i w:val="0"/>
                <w:iCs w:val="0"/>
                <w:color w:val="000000"/>
                <w:spacing w:val="0"/>
                <w:sz w:val="22"/>
                <w:szCs w:val="22"/>
                <w:vertAlign w:val="baseline"/>
              </w:rPr>
              <w:t xml:space="preserve">3分。</w:t>
            </w:r>
            <w:r>
              <w:rPr>
                <w:rFonts w:hint="eastAsia" w:ascii="宋体" w:hAnsi="宋体" w:eastAsia="宋体" w:cs="宋体"/>
                <w:b w:val="0"/>
                <w:bCs w:val="0"/>
                <w:i w:val="0"/>
                <w:iCs w:val="0"/>
                <w:color w:val="000000"/>
                <w:spacing w:val="0"/>
                <w:sz w:val="22"/>
                <w:szCs w:val="22"/>
                <w:vertAlign w:val="baseline"/>
              </w:rPr>
            </w:r>
            <w:r/>
          </w:p>
          <w:p>
            <w:pPr>
              <w:pStyle w:val="842"/>
              <w:ind w:firstLine="442"/>
              <w:jc w:val="both"/>
              <w:keepLines w:val="0"/>
              <w:keepNext w:val="0"/>
              <w:pageBreakBefore w:val="0"/>
              <w:spacing w:before="0" w:after="0" w:line="240" w:lineRule="auto"/>
              <w:widowControl w:val="off"/>
              <w:rPr>
                <w:rFonts w:hint="eastAsia" w:ascii="宋体" w:hAnsi="宋体" w:eastAsia="宋体" w:cs="宋体"/>
                <w:b/>
                <w:bCs/>
                <w:i w:val="0"/>
                <w:iCs w:val="0"/>
                <w:color w:val="000000"/>
                <w:spacing w:val="0"/>
                <w:sz w:val="22"/>
                <w:szCs w:val="22"/>
                <w:vertAlign w:val="baseline"/>
              </w:rPr>
            </w:pPr>
            <w:r>
              <w:rPr>
                <w:rFonts w:hint="eastAsia" w:ascii="宋体" w:hAnsi="宋体" w:eastAsia="宋体" w:cs="宋体"/>
                <w:b/>
                <w:bCs/>
                <w:i w:val="0"/>
                <w:iCs w:val="0"/>
                <w:color w:val="000000"/>
                <w:spacing w:val="0"/>
                <w:sz w:val="22"/>
                <w:szCs w:val="22"/>
                <w:vertAlign w:val="baseline"/>
              </w:rPr>
              <w:t xml:space="preserve">同一种证书只计1次分，同一人也只计1次分。</w:t>
            </w:r>
            <w:r>
              <w:rPr>
                <w:rFonts w:hint="eastAsia" w:ascii="宋体" w:hAnsi="宋体" w:eastAsia="宋体" w:cs="宋体"/>
                <w:b/>
                <w:bCs/>
                <w:i w:val="0"/>
                <w:iCs w:val="0"/>
                <w:color w:val="000000"/>
                <w:spacing w:val="0"/>
                <w:sz w:val="22"/>
                <w:szCs w:val="22"/>
                <w:vertAlign w:val="baseline"/>
              </w:rPr>
            </w:r>
            <w:r/>
          </w:p>
          <w:p>
            <w:pPr>
              <w:pStyle w:val="842"/>
              <w:ind w:firstLine="442"/>
              <w:jc w:val="both"/>
              <w:keepLines w:val="0"/>
              <w:keepNext w:val="0"/>
              <w:pageBreakBefore w:val="0"/>
              <w:spacing w:before="0" w:after="0" w:line="240" w:lineRule="auto"/>
              <w:widowControl w:val="off"/>
              <w:rPr>
                <w:rFonts w:hint="eastAsia" w:ascii="宋体" w:hAnsi="宋体" w:eastAsia="宋体" w:cs="宋体"/>
                <w:i/>
                <w:iCs/>
                <w:sz w:val="20"/>
                <w:szCs w:val="20"/>
                <w:lang w:bidi="ar"/>
              </w:rPr>
            </w:pPr>
            <w:r>
              <w:rPr>
                <w:rFonts w:hint="eastAsia" w:ascii="宋体" w:hAnsi="宋体" w:eastAsia="宋体" w:cs="宋体"/>
                <w:b/>
                <w:bCs/>
                <w:i w:val="0"/>
                <w:iCs w:val="0"/>
                <w:color w:val="000000"/>
                <w:spacing w:val="0"/>
                <w:sz w:val="22"/>
                <w:szCs w:val="22"/>
                <w:highlight w:val="none"/>
                <w:vertAlign w:val="baseline"/>
              </w:rPr>
              <w:t xml:space="preserve">上述人员须为</w:t>
            </w:r>
            <w:r>
              <w:rPr>
                <w:rFonts w:hint="eastAsia" w:ascii="宋体" w:hAnsi="宋体" w:eastAsia="宋体" w:cs="宋体"/>
                <w:b/>
                <w:bCs/>
                <w:i w:val="0"/>
                <w:iCs w:val="0"/>
                <w:color w:val="000000"/>
                <w:spacing w:val="0"/>
                <w:sz w:val="22"/>
                <w:szCs w:val="22"/>
                <w:highlight w:val="none"/>
                <w:vertAlign w:val="baseline"/>
                <w:lang w:eastAsia="zh-CN"/>
              </w:rPr>
              <w:t xml:space="preserve">投标人</w:t>
            </w:r>
            <w:r>
              <w:rPr>
                <w:rFonts w:hint="eastAsia" w:ascii="宋体" w:hAnsi="宋体" w:eastAsia="宋体" w:cs="宋体"/>
                <w:b/>
                <w:bCs/>
                <w:i w:val="0"/>
                <w:iCs w:val="0"/>
                <w:color w:val="000000"/>
                <w:spacing w:val="0"/>
                <w:sz w:val="22"/>
                <w:szCs w:val="22"/>
                <w:highlight w:val="none"/>
                <w:vertAlign w:val="baseline"/>
              </w:rPr>
              <w:t xml:space="preserve">本单位在职人员，须提供近</w:t>
            </w:r>
            <w:r>
              <w:rPr>
                <w:rFonts w:hint="eastAsia" w:ascii="宋体" w:hAnsi="宋体" w:eastAsia="宋体" w:cs="宋体"/>
                <w:b/>
                <w:bCs/>
                <w:i w:val="0"/>
                <w:iCs w:val="0"/>
                <w:color w:val="000000"/>
                <w:spacing w:val="0"/>
                <w:sz w:val="22"/>
                <w:szCs w:val="22"/>
                <w:highlight w:val="none"/>
                <w:vertAlign w:val="baseline"/>
                <w:lang w:val="en-US" w:eastAsia="zh-CN"/>
              </w:rPr>
              <w:t xml:space="preserve">一年内任意一个月的</w:t>
            </w:r>
            <w:r>
              <w:rPr>
                <w:rFonts w:hint="eastAsia" w:ascii="宋体" w:hAnsi="宋体" w:eastAsia="宋体" w:cs="宋体"/>
                <w:b/>
                <w:bCs/>
                <w:i w:val="0"/>
                <w:iCs w:val="0"/>
                <w:color w:val="000000"/>
                <w:spacing w:val="0"/>
                <w:sz w:val="22"/>
                <w:szCs w:val="22"/>
                <w:highlight w:val="none"/>
                <w:vertAlign w:val="baseline"/>
              </w:rPr>
              <w:t xml:space="preserve">社保缴纳证明及证书扫描件并加盖公章，否则不得分。</w:t>
            </w:r>
            <w:r>
              <w:rPr>
                <w:rFonts w:hint="eastAsia" w:ascii="宋体" w:hAnsi="宋体" w:eastAsia="宋体" w:cs="宋体"/>
                <w:i/>
                <w:iCs/>
                <w:sz w:val="20"/>
                <w:szCs w:val="20"/>
                <w:lang w:bidi="ar"/>
              </w:rPr>
            </w:r>
            <w:r/>
          </w:p>
        </w:tc>
        <w:tc>
          <w:tcPr>
            <w:tcW w:w="876" w:type="dxa"/>
            <w:vAlign w:val="center"/>
            <w:textDirection w:val="lrTb"/>
            <w:noWrap/>
          </w:tcPr>
          <w:p>
            <w:pPr>
              <w:pStyle w:val="753"/>
              <w:jc w:val="center"/>
              <w:spacing w:line="240" w:lineRule="auto"/>
              <w:widowControl/>
              <w:rPr>
                <w:rFonts w:ascii="宋体" w:hAnsi="宋体" w:eastAsia="宋体" w:cs="宋体"/>
                <w:sz w:val="20"/>
                <w:szCs w:val="20"/>
                <w:lang w:val="en-US" w:eastAsia="zh-CN"/>
              </w:rPr>
            </w:pPr>
            <w:r>
              <w:rPr>
                <w:rFonts w:hint="eastAsia" w:ascii="宋体" w:hAnsi="宋体" w:eastAsia="宋体" w:cs="宋体"/>
                <w:sz w:val="20"/>
                <w:szCs w:val="20"/>
                <w:lang w:val="en-US" w:eastAsia="zh-CN"/>
              </w:rPr>
              <w:t xml:space="preserve">6</w:t>
            </w:r>
            <w:r>
              <w:rPr>
                <w:rFonts w:ascii="宋体" w:hAnsi="宋体" w:eastAsia="宋体" w:cs="宋体"/>
                <w:sz w:val="20"/>
                <w:szCs w:val="20"/>
                <w:lang w:val="en-US" w:eastAsia="zh-CN"/>
              </w:rPr>
            </w:r>
            <w:r/>
          </w:p>
        </w:tc>
        <w:tc>
          <w:tcPr>
            <w:tcW w:w="871"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W w:w="1245"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客观分</w:t>
            </w:r>
            <w:r>
              <w:rPr>
                <w:rFonts w:hint="eastAsia" w:ascii="宋体" w:hAnsi="宋体" w:eastAsia="宋体" w:cs="宋体"/>
                <w:sz w:val="20"/>
                <w:szCs w:val="20"/>
              </w:rPr>
            </w:r>
            <w:r/>
          </w:p>
        </w:tc>
      </w:tr>
      <w:tr>
        <w:trPr>
          <w:trHeight w:val="924"/>
        </w:trPr>
        <w:tc>
          <w:tcPr>
            <w:tcW w:w="641" w:type="dxa"/>
            <w:vAlign w:val="center"/>
            <w:textDirection w:val="lrTb"/>
            <w:noWrap/>
          </w:tcPr>
          <w:p>
            <w:pPr>
              <w:pStyle w:val="753"/>
              <w:jc w:val="center"/>
              <w:keepLines w:val="0"/>
              <w:keepNext w:val="0"/>
              <w:widowControl/>
              <w:rPr>
                <w:rFonts w:hint="eastAsia" w:ascii="宋体" w:hAnsi="宋体" w:eastAsia="宋体" w:cs="宋体"/>
                <w:sz w:val="20"/>
                <w:szCs w:val="20"/>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3</w:t>
            </w:r>
            <w:r>
              <w:rPr>
                <w:rFonts w:hint="eastAsia" w:ascii="宋体" w:hAnsi="宋体" w:eastAsia="宋体" w:cs="宋体"/>
                <w:sz w:val="20"/>
                <w:szCs w:val="20"/>
                <w:lang w:bidi="ar"/>
              </w:rPr>
            </w:r>
            <w:r/>
          </w:p>
        </w:tc>
        <w:tc>
          <w:tcPr>
            <w:tcW w:w="1322" w:type="dxa"/>
            <w:vAlign w:val="center"/>
            <w:textDirection w:val="lrTb"/>
            <w:noWrap/>
          </w:tcPr>
          <w:p>
            <w:pPr>
              <w:pStyle w:val="753"/>
              <w:jc w:val="center"/>
              <w:keepLines w:val="0"/>
              <w:keepNext w:val="0"/>
              <w:widowControl/>
              <w:rPr>
                <w:rFonts w:hint="eastAsia" w:ascii="宋体" w:hAnsi="宋体" w:eastAsia="宋体" w:cs="宋体"/>
                <w:sz w:val="20"/>
                <w:szCs w:val="20"/>
                <w:lang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建设能力</w:t>
            </w:r>
            <w:r>
              <w:rPr>
                <w:rFonts w:hint="eastAsia" w:ascii="宋体" w:hAnsi="宋体" w:eastAsia="宋体" w:cs="宋体"/>
                <w:sz w:val="20"/>
                <w:szCs w:val="20"/>
                <w:lang w:bidi="ar"/>
              </w:rPr>
            </w:r>
            <w:r/>
          </w:p>
        </w:tc>
        <w:tc>
          <w:tcPr>
            <w:tcW w:w="3487" w:type="dxa"/>
            <w:vAlign w:val="center"/>
            <w:textDirection w:val="lrTb"/>
            <w:noWrap/>
          </w:tcPr>
          <w:p>
            <w:pPr>
              <w:pStyle w:val="753"/>
              <w:numPr>
                <w:ilvl w:val="0"/>
                <w:numId w:val="0"/>
              </w:numPr>
              <w:ind w:firstLine="400"/>
              <w:jc w:val="both"/>
              <w:keepLines w:val="0"/>
              <w:keepNext w:val="0"/>
              <w:pageBreakBefore w:val="0"/>
              <w:widowControl/>
              <w:rPr>
                <w:rFonts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宋体" w:hAnsi="宋体" w:eastAsia="宋体" w:cs="宋体"/>
                <w:sz w:val="20"/>
                <w:szCs w:val="20"/>
                <w:lang w:eastAsia="zh-CN" w:bidi="ar"/>
              </w:rPr>
              <w:t xml:space="preserve">投标人</w:t>
            </w:r>
            <w:r>
              <w:rPr>
                <w:rFonts w:ascii="Times New Roman" w:hAnsi="Times New Roman" w:eastAsia="宋体" w:cs="Times New Roman"/>
                <w:i w:val="0"/>
                <w:iCs w:val="0"/>
                <w:color w:val="000000"/>
                <w:sz w:val="20"/>
                <w:szCs w:val="20"/>
                <w:highlight w:val="none"/>
                <w:u w:val="none"/>
                <w:lang w:val="en-US" w:eastAsia="zh-CN" w:bidi="ar"/>
              </w:rPr>
              <w:t xml:space="preserve">提供</w:t>
            </w:r>
            <w:r>
              <w:rPr>
                <w:rFonts w:hint="eastAsia" w:ascii="Times New Roman" w:hAnsi="Times New Roman" w:eastAsia="宋体" w:cs="Times New Roman"/>
                <w:i w:val="0"/>
                <w:iCs w:val="0"/>
                <w:color w:val="000000"/>
                <w:sz w:val="20"/>
                <w:szCs w:val="20"/>
                <w:highlight w:val="none"/>
                <w:u w:val="none"/>
                <w:lang w:val="en-US" w:eastAsia="zh-CN" w:bidi="ar"/>
              </w:rPr>
              <w:t xml:space="preserve">近三年（2023年1月1日以来，以合同签订日期为准）</w:t>
            </w:r>
            <w:r>
              <w:rPr>
                <w:rFonts w:ascii="Times New Roman" w:hAnsi="Times New Roman" w:eastAsia="宋体" w:cs="Times New Roman"/>
                <w:i w:val="0"/>
                <w:iCs w:val="0"/>
                <w:color w:val="000000"/>
                <w:sz w:val="20"/>
                <w:szCs w:val="20"/>
                <w:highlight w:val="none"/>
                <w:u w:val="none"/>
                <w:lang w:val="en-US" w:eastAsia="zh-CN" w:bidi="ar"/>
              </w:rPr>
              <w:t xml:space="preserve">的</w:t>
            </w:r>
            <w:r>
              <w:rPr>
                <w:rFonts w:hint="eastAsia" w:ascii="Times New Roman" w:hAnsi="Times New Roman" w:eastAsia="宋体" w:cs="Times New Roman"/>
                <w:i w:val="0"/>
                <w:iCs w:val="0"/>
                <w:color w:val="000000"/>
                <w:sz w:val="20"/>
                <w:szCs w:val="20"/>
                <w:highlight w:val="none"/>
                <w:u w:val="none"/>
                <w:lang w:val="en-US" w:eastAsia="zh-CN" w:bidi="ar"/>
              </w:rPr>
              <w:t xml:space="preserve">项目管理系统类、</w:t>
            </w:r>
            <w:r>
              <w:rPr>
                <w:rFonts w:ascii="Times New Roman" w:hAnsi="Times New Roman" w:eastAsia="宋体" w:cs="Times New Roman"/>
                <w:i w:val="0"/>
                <w:iCs w:val="0"/>
                <w:color w:val="000000"/>
                <w:sz w:val="20"/>
                <w:szCs w:val="20"/>
                <w:highlight w:val="none"/>
                <w:u w:val="none"/>
                <w:lang w:val="en-US" w:eastAsia="zh-CN" w:bidi="ar"/>
              </w:rPr>
              <w:t xml:space="preserve">软件开发</w:t>
            </w:r>
            <w:r>
              <w:rPr>
                <w:rFonts w:hint="eastAsia" w:ascii="Times New Roman" w:hAnsi="Times New Roman" w:eastAsia="宋体" w:cs="Times New Roman"/>
                <w:i w:val="0"/>
                <w:iCs w:val="0"/>
                <w:color w:val="000000"/>
                <w:sz w:val="20"/>
                <w:szCs w:val="20"/>
                <w:highlight w:val="none"/>
                <w:u w:val="none"/>
                <w:lang w:val="en-US" w:eastAsia="zh-CN" w:bidi="ar"/>
              </w:rPr>
              <w:t xml:space="preserve">类、智能审核系统等</w:t>
            </w:r>
            <w:r>
              <w:rPr>
                <w:rFonts w:ascii="Times New Roman" w:hAnsi="Times New Roman" w:eastAsia="宋体" w:cs="Times New Roman"/>
                <w:b/>
                <w:bCs/>
                <w:i w:val="0"/>
                <w:iCs w:val="0"/>
                <w:color w:val="000000"/>
                <w:sz w:val="20"/>
                <w:szCs w:val="20"/>
                <w:highlight w:val="none"/>
                <w:u w:val="none"/>
                <w:lang w:val="en-US" w:eastAsia="zh-CN" w:bidi="ar"/>
              </w:rPr>
              <w:t xml:space="preserve">案例合同</w:t>
            </w:r>
            <w:r>
              <w:rPr>
                <w:rFonts w:hint="eastAsia" w:ascii="Times New Roman" w:hAnsi="Times New Roman" w:eastAsia="宋体" w:cs="Times New Roman"/>
                <w:b/>
                <w:bCs/>
                <w:i w:val="0"/>
                <w:iCs w:val="0"/>
                <w:color w:val="000000"/>
                <w:sz w:val="20"/>
                <w:szCs w:val="20"/>
                <w:highlight w:val="none"/>
                <w:u w:val="none"/>
                <w:lang w:val="en-US" w:eastAsia="zh-CN" w:bidi="ar"/>
              </w:rPr>
              <w:t xml:space="preserve">及验收通过的佐证材料</w:t>
            </w:r>
            <w:r>
              <w:rPr>
                <w:rFonts w:hint="eastAsia" w:cs="Times New Roman"/>
                <w:i w:val="0"/>
                <w:iCs w:val="0"/>
                <w:color w:val="000000"/>
                <w:sz w:val="20"/>
                <w:szCs w:val="20"/>
                <w:highlight w:val="none"/>
                <w:u w:val="none"/>
                <w:lang w:val="en-US" w:eastAsia="zh-CN" w:bidi="ar"/>
              </w:rPr>
              <w:t xml:space="preserve">，</w:t>
            </w:r>
            <w:r>
              <w:rPr>
                <w:rFonts w:ascii="Times New Roman" w:hAnsi="Times New Roman" w:eastAsia="宋体" w:cs="Times New Roman"/>
                <w:i w:val="0"/>
                <w:iCs w:val="0"/>
                <w:color w:val="000000"/>
                <w:sz w:val="20"/>
                <w:szCs w:val="20"/>
                <w:highlight w:val="none"/>
                <w:u w:val="none"/>
                <w:lang w:val="en-US" w:eastAsia="zh-CN" w:bidi="ar"/>
              </w:rPr>
              <w:t xml:space="preserve">每提供一份得</w:t>
            </w:r>
            <w:r>
              <w:rPr>
                <w:rFonts w:hint="eastAsia" w:ascii="Times New Roman" w:hAnsi="Times New Roman" w:eastAsia="宋体" w:cs="Times New Roman"/>
                <w:i w:val="0"/>
                <w:iCs w:val="0"/>
                <w:color w:val="000000"/>
                <w:sz w:val="20"/>
                <w:szCs w:val="20"/>
                <w:highlight w:val="none"/>
                <w:u w:val="none"/>
                <w:lang w:val="en-US" w:eastAsia="zh-CN" w:bidi="ar"/>
              </w:rPr>
              <w:t xml:space="preserve">3</w:t>
            </w:r>
            <w:r>
              <w:rPr>
                <w:rFonts w:ascii="Times New Roman" w:hAnsi="Times New Roman" w:eastAsia="宋体" w:cs="Times New Roman"/>
                <w:i w:val="0"/>
                <w:iCs w:val="0"/>
                <w:color w:val="000000"/>
                <w:sz w:val="20"/>
                <w:szCs w:val="20"/>
                <w:highlight w:val="none"/>
                <w:u w:val="none"/>
                <w:lang w:val="en-US" w:eastAsia="zh-CN" w:bidi="ar"/>
              </w:rPr>
              <w:t xml:space="preserve">分，</w:t>
            </w:r>
            <w:r>
              <w:rPr>
                <w:rFonts w:hint="eastAsia" w:ascii="Times New Roman" w:hAnsi="Times New Roman" w:eastAsia="宋体" w:cs="Times New Roman"/>
                <w:i w:val="0"/>
                <w:iCs w:val="0"/>
                <w:color w:val="000000"/>
                <w:sz w:val="20"/>
                <w:szCs w:val="20"/>
                <w:highlight w:val="none"/>
                <w:u w:val="none"/>
                <w:lang w:val="en-US" w:eastAsia="zh-CN" w:bidi="ar"/>
              </w:rPr>
              <w:t xml:space="preserve">最高得</w:t>
            </w:r>
            <w:r>
              <w:rPr>
                <w:rFonts w:hint="eastAsia" w:ascii="Times New Roman" w:hAnsi="Times New Roman" w:cs="Times New Roman"/>
                <w:i w:val="0"/>
                <w:iCs w:val="0"/>
                <w:color w:val="000000"/>
                <w:sz w:val="20"/>
                <w:szCs w:val="20"/>
                <w:highlight w:val="none"/>
                <w:u w:val="none"/>
                <w:lang w:val="en-US" w:eastAsia="zh-CN" w:bidi="ar"/>
              </w:rPr>
              <w:t xml:space="preserve">9</w:t>
            </w:r>
            <w:r>
              <w:rPr>
                <w:rFonts w:ascii="Times New Roman" w:hAnsi="Times New Roman" w:eastAsia="宋体" w:cs="Times New Roman"/>
                <w:i w:val="0"/>
                <w:iCs w:val="0"/>
                <w:color w:val="000000"/>
                <w:sz w:val="20"/>
                <w:szCs w:val="20"/>
                <w:highlight w:val="none"/>
                <w:u w:val="none"/>
                <w:lang w:val="en-US" w:eastAsia="zh-CN" w:bidi="ar"/>
              </w:rPr>
              <w:t xml:space="preserve">分。</w:t>
            </w:r>
            <w:r>
              <w:rPr>
                <w:rFonts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2"/>
              <w:jc w:val="both"/>
              <w:keepLines w:val="0"/>
              <w:keepNext w:val="0"/>
              <w:pageBreakBefore w:val="0"/>
              <w:widowControl/>
              <w:rPr>
                <w:rFonts w:hint="eastAsia" w:ascii="宋体" w:hAnsi="宋体" w:eastAsia="宋体" w:cs="宋体"/>
                <w:bCs/>
                <w:sz w:val="20"/>
                <w:szCs w:val="20"/>
              </w:rPr>
              <w:suppressLineNumbers w:val="0"/>
            </w:pPr>
            <w:r>
              <w:rPr>
                <w:rFonts w:ascii="Times New Roman" w:hAnsi="Times New Roman" w:eastAsia="宋体" w:cs="Times New Roman"/>
                <w:b/>
                <w:bCs/>
                <w:i w:val="0"/>
                <w:iCs w:val="0"/>
                <w:color w:val="000000"/>
                <w:sz w:val="20"/>
                <w:szCs w:val="20"/>
                <w:highlight w:val="none"/>
                <w:u w:val="none"/>
                <w:lang w:val="en-US" w:eastAsia="zh-CN" w:bidi="ar"/>
              </w:rPr>
              <w:t xml:space="preserve">须提供合同</w:t>
            </w:r>
            <w:r>
              <w:rPr>
                <w:rFonts w:hint="eastAsia" w:ascii="Times New Roman" w:hAnsi="Times New Roman" w:eastAsia="宋体" w:cs="Times New Roman"/>
                <w:b/>
                <w:bCs/>
                <w:i w:val="0"/>
                <w:iCs w:val="0"/>
                <w:color w:val="000000"/>
                <w:sz w:val="20"/>
                <w:szCs w:val="20"/>
                <w:highlight w:val="none"/>
                <w:u w:val="none"/>
                <w:lang w:val="en-US" w:eastAsia="zh-CN" w:bidi="ar"/>
              </w:rPr>
              <w:t xml:space="preserve">及项目验收通过的佐证材料扫描</w:t>
            </w:r>
            <w:r>
              <w:rPr>
                <w:rFonts w:ascii="Times New Roman" w:hAnsi="Times New Roman" w:eastAsia="宋体" w:cs="Times New Roman"/>
                <w:b/>
                <w:bCs/>
                <w:i w:val="0"/>
                <w:iCs w:val="0"/>
                <w:color w:val="000000"/>
                <w:sz w:val="20"/>
                <w:szCs w:val="20"/>
                <w:highlight w:val="none"/>
                <w:u w:val="none"/>
                <w:lang w:val="en-US" w:eastAsia="zh-CN" w:bidi="ar"/>
              </w:rPr>
              <w:t xml:space="preserve">件并加盖公章，否则该项不得分。</w:t>
            </w:r>
            <w:r>
              <w:rPr>
                <w:rFonts w:hint="eastAsia" w:ascii="宋体" w:hAnsi="宋体" w:eastAsia="宋体" w:cs="宋体"/>
                <w:bCs/>
                <w:sz w:val="20"/>
                <w:szCs w:val="20"/>
              </w:rPr>
            </w:r>
            <w:r/>
          </w:p>
        </w:tc>
        <w:tc>
          <w:tcPr>
            <w:tcW w:w="876" w:type="dxa"/>
            <w:vAlign w:val="center"/>
            <w:textDirection w:val="lrTb"/>
            <w:noWrap/>
          </w:tcPr>
          <w:p>
            <w:pPr>
              <w:pStyle w:val="753"/>
              <w:jc w:val="center"/>
              <w:keepLines w:val="0"/>
              <w:keepNext w:val="0"/>
              <w:widowControl/>
              <w:rPr>
                <w:rFonts w:ascii="宋体" w:hAnsi="宋体" w:eastAsia="宋体" w:cs="宋体"/>
                <w:sz w:val="20"/>
                <w:szCs w:val="20"/>
                <w:lang w:val="en-US"/>
              </w:rPr>
              <w:suppressLineNumbers w:val="0"/>
            </w:pPr>
            <w:r>
              <w:rPr>
                <w:rFonts w:hint="eastAsia" w:ascii="宋体" w:hAnsi="宋体" w:cs="宋体"/>
                <w:i w:val="0"/>
                <w:iCs w:val="0"/>
                <w:color w:val="000000"/>
                <w:sz w:val="20"/>
                <w:szCs w:val="20"/>
                <w:highlight w:val="none"/>
                <w:u w:val="none"/>
                <w:lang w:val="en-US" w:eastAsia="zh-CN"/>
              </w:rPr>
              <w:t xml:space="preserve">9</w:t>
            </w:r>
            <w:r>
              <w:rPr>
                <w:rFonts w:ascii="宋体" w:hAnsi="宋体" w:eastAsia="宋体" w:cs="宋体"/>
                <w:sz w:val="20"/>
                <w:szCs w:val="20"/>
                <w:lang w:val="en-US"/>
              </w:rPr>
            </w:r>
            <w:r/>
          </w:p>
        </w:tc>
        <w:tc>
          <w:tcPr>
            <w:tcW w:w="871" w:type="dxa"/>
            <w:vAlign w:val="center"/>
            <w:textDirection w:val="lrTb"/>
            <w:noWrap/>
          </w:tcPr>
          <w:p>
            <w:pPr>
              <w:pStyle w:val="753"/>
              <w:jc w:val="center"/>
              <w:rPr>
                <w:rFonts w:hint="eastAsia" w:ascii="宋体" w:hAnsi="宋体" w:eastAsia="宋体" w:cs="宋体"/>
                <w:sz w:val="20"/>
                <w:szCs w:val="20"/>
              </w:rPr>
            </w:pPr>
            <w:r>
              <w:rPr>
                <w:rFonts w:hint="eastAsia" w:ascii="宋体" w:hAnsi="宋体" w:eastAsia="宋体" w:cs="宋体"/>
                <w:b w:val="0"/>
                <w:bCs w:val="0"/>
                <w:i w:val="0"/>
                <w:iCs w:val="0"/>
                <w:color w:val="000000"/>
                <w:sz w:val="20"/>
                <w:szCs w:val="20"/>
                <w:highlight w:val="none"/>
                <w:u w:val="none"/>
                <w:lang w:val="en-US" w:eastAsia="zh-CN"/>
              </w:rPr>
              <w:t xml:space="preserve">0</w:t>
            </w:r>
            <w:r>
              <w:rPr>
                <w:rFonts w:hint="eastAsia" w:ascii="宋体" w:hAnsi="宋体" w:eastAsia="宋体" w:cs="宋体"/>
                <w:sz w:val="20"/>
                <w:szCs w:val="20"/>
              </w:rPr>
            </w:r>
            <w:r/>
          </w:p>
        </w:tc>
        <w:tc>
          <w:tcPr>
            <w:tcW w:w="1245" w:type="dxa"/>
            <w:vAlign w:val="center"/>
            <w:textDirection w:val="lrTb"/>
            <w:noWrap/>
          </w:tcPr>
          <w:p>
            <w:pPr>
              <w:pStyle w:val="753"/>
              <w:jc w:val="center"/>
              <w:keepLines w:val="0"/>
              <w:keepNext w:val="0"/>
              <w:pageBreakBefore w:val="0"/>
              <w:spacing w:line="240" w:lineRule="auto"/>
              <w:widowControl/>
              <w:rPr>
                <w:rFonts w:hint="eastAsia" w:ascii="宋体" w:hAnsi="宋体" w:eastAsia="宋体" w:cs="宋体"/>
                <w:sz w:val="20"/>
                <w:szCs w:val="20"/>
              </w:rPr>
              <w:suppressLineNumbers w:val="0"/>
            </w:pPr>
            <w:r>
              <w:rPr>
                <w:rFonts w:hint="eastAsia" w:ascii="宋体" w:hAnsi="宋体" w:eastAsia="宋体" w:cs="宋体"/>
                <w:i w:val="0"/>
                <w:iCs w:val="0"/>
                <w:color w:val="000000"/>
                <w:sz w:val="20"/>
                <w:szCs w:val="20"/>
                <w:highlight w:val="none"/>
                <w:u w:val="none"/>
                <w:lang w:val="en-US" w:eastAsia="zh-CN"/>
              </w:rPr>
              <w:t xml:space="preserve">客观分</w:t>
            </w:r>
            <w:r>
              <w:rPr>
                <w:rFonts w:hint="eastAsia" w:ascii="宋体" w:hAnsi="宋体" w:eastAsia="宋体" w:cs="宋体"/>
                <w:sz w:val="20"/>
                <w:szCs w:val="20"/>
              </w:rPr>
            </w:r>
            <w:r/>
          </w:p>
        </w:tc>
      </w:tr>
      <w:tr>
        <w:trPr>
          <w:trHeight w:val="2434"/>
        </w:trPr>
        <w:tc>
          <w:tcPr>
            <w:tcW w:w="641" w:type="dxa"/>
            <w:vAlign w:val="center"/>
            <w:textDirection w:val="lrTb"/>
            <w:noWrap/>
          </w:tcPr>
          <w:p>
            <w:pPr>
              <w:pStyle w:val="753"/>
              <w:jc w:val="center"/>
              <w:spacing w:line="240" w:lineRule="auto"/>
              <w:widowControl/>
              <w:rPr>
                <w:rFonts w:hint="eastAsia" w:ascii="宋体" w:hAnsi="宋体" w:eastAsia="宋体" w:cs="宋体"/>
                <w:sz w:val="20"/>
                <w:szCs w:val="20"/>
                <w:lang w:eastAsia="zh-CN" w:bidi="ar"/>
              </w:rPr>
            </w:pPr>
            <w:r>
              <w:rPr>
                <w:rFonts w:hint="eastAsia" w:ascii="宋体" w:hAnsi="宋体" w:eastAsia="宋体" w:cs="宋体"/>
                <w:sz w:val="20"/>
                <w:szCs w:val="20"/>
                <w:lang w:val="en-US" w:eastAsia="zh-CN" w:bidi="ar"/>
              </w:rPr>
              <w:t xml:space="preserve">4</w:t>
            </w:r>
            <w:r>
              <w:rPr>
                <w:rFonts w:hint="eastAsia" w:ascii="宋体" w:hAnsi="宋体" w:eastAsia="宋体" w:cs="宋体"/>
                <w:sz w:val="20"/>
                <w:szCs w:val="20"/>
                <w:lang w:eastAsia="zh-CN" w:bidi="ar"/>
              </w:rPr>
            </w:r>
            <w:r/>
          </w:p>
        </w:tc>
        <w:tc>
          <w:tcPr>
            <w:tcW w:w="1322" w:type="dxa"/>
            <w:vAlign w:val="center"/>
            <w:textDirection w:val="lrTb"/>
            <w:noWrap/>
          </w:tcPr>
          <w:p>
            <w:pPr>
              <w:pStyle w:val="753"/>
              <w:jc w:val="center"/>
              <w:spacing w:line="240" w:lineRule="auto"/>
              <w:widowControl/>
              <w:rPr>
                <w:rFonts w:ascii="宋体" w:hAnsi="宋体" w:eastAsia="宋体" w:cs="宋体"/>
                <w:b/>
                <w:sz w:val="20"/>
                <w:szCs w:val="20"/>
                <w:lang w:val="en-US" w:eastAsia="zh-CN"/>
              </w:rPr>
            </w:pPr>
            <w:r>
              <w:rPr>
                <w:rFonts w:hint="eastAsia" w:ascii="宋体" w:hAnsi="宋体" w:eastAsia="宋体" w:cs="宋体"/>
                <w:sz w:val="20"/>
                <w:szCs w:val="20"/>
                <w:lang w:val="en-US" w:eastAsia="zh-CN" w:bidi="ar"/>
              </w:rPr>
              <w:t xml:space="preserve">自主知识产权</w:t>
            </w:r>
            <w:r>
              <w:rPr>
                <w:rFonts w:ascii="宋体" w:hAnsi="宋体" w:eastAsia="宋体" w:cs="宋体"/>
                <w:b/>
                <w:sz w:val="20"/>
                <w:szCs w:val="20"/>
                <w:lang w:val="en-US" w:eastAsia="zh-CN"/>
              </w:rPr>
            </w:r>
            <w:r/>
          </w:p>
        </w:tc>
        <w:tc>
          <w:tcPr>
            <w:tcW w:w="3487" w:type="dxa"/>
            <w:vAlign w:val="center"/>
            <w:textDirection w:val="lrTb"/>
            <w:noWrap/>
          </w:tcPr>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投标人提供项目管理类、工作流系统类、智能化审核相关软件著作权登记证书或软件产品证书的，每类提供1个证书得3分，最高得6分。</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2"/>
              <w:jc w:val="both"/>
              <w:keepLines w:val="0"/>
              <w:keepNext w:val="0"/>
              <w:pageBreakBefore w:val="0"/>
              <w:widowControl/>
              <w:rPr>
                <w:rFonts w:hint="eastAsia" w:ascii="Times New Roman" w:hAnsi="Times New Roman" w:eastAsia="宋体" w:cs="Times New Roman"/>
                <w:b/>
                <w:bCs/>
                <w:i w:val="0"/>
                <w:iCs w:val="0"/>
                <w:color w:val="000000"/>
                <w:sz w:val="20"/>
                <w:szCs w:val="20"/>
                <w:highlight w:val="none"/>
                <w:u w:val="none"/>
                <w:lang w:val="en-US" w:eastAsia="zh-CN" w:bidi="ar"/>
              </w:rPr>
              <w:suppressLineNumbers w:val="0"/>
            </w:pPr>
            <w:r>
              <w:rPr>
                <w:rFonts w:hint="eastAsia" w:ascii="Times New Roman" w:hAnsi="Times New Roman" w:eastAsia="宋体" w:cs="Times New Roman"/>
                <w:b/>
                <w:bCs/>
                <w:i w:val="0"/>
                <w:iCs w:val="0"/>
                <w:color w:val="000000"/>
                <w:sz w:val="20"/>
                <w:szCs w:val="20"/>
                <w:highlight w:val="none"/>
                <w:u w:val="none"/>
                <w:lang w:val="en-US" w:eastAsia="zh-CN" w:bidi="ar"/>
              </w:rPr>
              <w:t xml:space="preserve">著作权人/权利人须为投标人本身，所涉技术须与本项目交付内容直接相关。</w:t>
            </w:r>
            <w:r>
              <w:rPr>
                <w:rFonts w:hint="eastAsia" w:ascii="Times New Roman" w:hAnsi="Times New Roman" w:eastAsia="宋体" w:cs="Times New Roman"/>
                <w:b/>
                <w:bCs/>
                <w:i w:val="0"/>
                <w:iCs w:val="0"/>
                <w:color w:val="000000"/>
                <w:sz w:val="20"/>
                <w:szCs w:val="20"/>
                <w:highlight w:val="none"/>
                <w:u w:val="none"/>
                <w:lang w:val="en-US" w:eastAsia="zh-CN" w:bidi="ar"/>
              </w:rPr>
            </w:r>
            <w:r/>
          </w:p>
          <w:p>
            <w:pPr>
              <w:pStyle w:val="753"/>
              <w:numPr>
                <w:ilvl w:val="0"/>
                <w:numId w:val="0"/>
              </w:numPr>
              <w:ind w:firstLine="402"/>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b/>
                <w:bCs/>
                <w:i w:val="0"/>
                <w:iCs w:val="0"/>
                <w:color w:val="000000"/>
                <w:sz w:val="20"/>
                <w:szCs w:val="20"/>
                <w:highlight w:val="none"/>
                <w:u w:val="none"/>
                <w:lang w:val="en-US" w:eastAsia="zh-CN" w:bidi="ar"/>
              </w:rPr>
              <w:t xml:space="preserve">证书取得日期须在招标公告发出日期之前，所有证书均在有效期内，须提供证书原件扫描件，未提供不得分。</w:t>
            </w:r>
            <w:r>
              <w:rPr>
                <w:rFonts w:hint="eastAsia" w:ascii="Times New Roman" w:hAnsi="Times New Roman" w:eastAsia="宋体" w:cs="Times New Roman"/>
                <w:i w:val="0"/>
                <w:iCs w:val="0"/>
                <w:color w:val="000000"/>
                <w:sz w:val="20"/>
                <w:szCs w:val="20"/>
                <w:highlight w:val="none"/>
                <w:u w:val="none"/>
                <w:lang w:val="en-US" w:eastAsia="zh-CN" w:bidi="ar"/>
              </w:rPr>
            </w:r>
            <w:r/>
          </w:p>
        </w:tc>
        <w:tc>
          <w:tcPr>
            <w:tcW w:w="876" w:type="dxa"/>
            <w:vAlign w:val="center"/>
            <w:textDirection w:val="lrTb"/>
            <w:noWrap/>
          </w:tcPr>
          <w:p>
            <w:pPr>
              <w:pStyle w:val="753"/>
              <w:jc w:val="center"/>
              <w:spacing w:line="240" w:lineRule="auto"/>
              <w:widowControl/>
              <w:rPr>
                <w:rFonts w:ascii="宋体" w:hAnsi="宋体" w:eastAsia="宋体" w:cs="宋体"/>
                <w:sz w:val="20"/>
                <w:szCs w:val="20"/>
                <w:lang w:val="en-US" w:eastAsia="zh-CN"/>
              </w:rPr>
            </w:pPr>
            <w:r>
              <w:rPr>
                <w:rFonts w:hint="eastAsia" w:ascii="宋体" w:hAnsi="宋体" w:cs="宋体"/>
                <w:sz w:val="20"/>
                <w:szCs w:val="20"/>
                <w:lang w:val="en-US" w:eastAsia="zh-CN"/>
              </w:rPr>
              <w:t xml:space="preserve">6</w:t>
            </w:r>
            <w:r>
              <w:rPr>
                <w:rFonts w:ascii="宋体" w:hAnsi="宋体" w:eastAsia="宋体" w:cs="宋体"/>
                <w:sz w:val="20"/>
                <w:szCs w:val="20"/>
                <w:lang w:val="en-US" w:eastAsia="zh-CN"/>
              </w:rPr>
            </w:r>
            <w:r/>
          </w:p>
        </w:tc>
        <w:tc>
          <w:tcPr>
            <w:tcW w:w="871"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0</w:t>
            </w:r>
            <w:r>
              <w:rPr>
                <w:rFonts w:hint="eastAsia" w:ascii="宋体" w:hAnsi="宋体" w:eastAsia="宋体" w:cs="宋体"/>
                <w:sz w:val="20"/>
                <w:szCs w:val="20"/>
              </w:rPr>
            </w:r>
            <w:r/>
          </w:p>
        </w:tc>
        <w:tc>
          <w:tcPr>
            <w:tcW w:w="1245"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客观分</w:t>
            </w:r>
            <w:r>
              <w:rPr>
                <w:rFonts w:hint="eastAsia" w:ascii="宋体" w:hAnsi="宋体" w:eastAsia="宋体" w:cs="宋体"/>
                <w:sz w:val="20"/>
                <w:szCs w:val="20"/>
              </w:rPr>
            </w:r>
            <w:r/>
          </w:p>
        </w:tc>
      </w:tr>
      <w:tr>
        <w:trPr>
          <w:trHeight w:val="364"/>
        </w:trPr>
        <w:tc>
          <w:tcPr>
            <w:tcW w:w="641" w:type="dxa"/>
            <w:vAlign w:val="center"/>
            <w:textDirection w:val="lrTb"/>
            <w:noWrap/>
          </w:tcPr>
          <w:p>
            <w:pPr>
              <w:pStyle w:val="753"/>
              <w:jc w:val="center"/>
              <w:spacing w:line="240" w:lineRule="auto"/>
              <w:widowControl/>
              <w:rPr>
                <w:rFonts w:ascii="宋体" w:hAnsi="宋体" w:eastAsia="宋体" w:cs="宋体"/>
                <w:sz w:val="20"/>
                <w:szCs w:val="20"/>
                <w:lang w:val="en-US" w:eastAsia="zh-CN" w:bidi="ar"/>
              </w:rPr>
            </w:pPr>
            <w:r>
              <w:rPr>
                <w:rFonts w:hint="eastAsia" w:ascii="宋体" w:hAnsi="宋体" w:eastAsia="宋体" w:cs="宋体"/>
                <w:sz w:val="20"/>
                <w:szCs w:val="20"/>
                <w:lang w:val="en-US" w:eastAsia="zh-CN" w:bidi="ar"/>
              </w:rPr>
              <w:t xml:space="preserve">5</w:t>
            </w:r>
            <w:r>
              <w:rPr>
                <w:rFonts w:ascii="宋体" w:hAnsi="宋体" w:eastAsia="宋体" w:cs="宋体"/>
                <w:sz w:val="20"/>
                <w:szCs w:val="20"/>
                <w:lang w:val="en-US" w:eastAsia="zh-CN" w:bidi="ar"/>
              </w:rPr>
            </w:r>
            <w:r/>
          </w:p>
        </w:tc>
        <w:tc>
          <w:tcPr>
            <w:tcW w:w="1322"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bidi="ar"/>
              </w:rPr>
            </w:pPr>
            <w:r>
              <w:rPr>
                <w:rFonts w:hint="eastAsia" w:ascii="宋体" w:hAnsi="宋体" w:eastAsia="宋体" w:cs="宋体"/>
                <w:sz w:val="20"/>
                <w:szCs w:val="20"/>
                <w:lang w:val="en-US" w:eastAsia="zh-CN" w:bidi="ar"/>
              </w:rPr>
              <w:t xml:space="preserve">响应承诺函</w:t>
            </w:r>
            <w:r>
              <w:rPr>
                <w:rFonts w:hint="eastAsia" w:ascii="宋体" w:hAnsi="宋体" w:eastAsia="宋体" w:cs="宋体"/>
                <w:sz w:val="20"/>
                <w:szCs w:val="20"/>
                <w:lang w:val="en-US" w:eastAsia="zh-CN" w:bidi="ar"/>
              </w:rPr>
            </w:r>
            <w:r/>
          </w:p>
        </w:tc>
        <w:tc>
          <w:tcPr>
            <w:tcW w:w="3487" w:type="dxa"/>
            <w:vAlign w:val="top"/>
            <w:textDirection w:val="lrTb"/>
            <w:noWrap/>
          </w:tcPr>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投标人须出具《响应承诺函》，书面承诺对招标文件技术要求、功能需求、开发方案要求无偏离、全部响应：</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（1）出具承诺函，且承诺内容合法有效、与采购文件要求一致的，得3分；</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（2）未出具或不完整出具，或承诺存在实质性保留条款，或与采购文件要求存在实质性偏离的，得0分。</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2"/>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b/>
                <w:bCs/>
                <w:i w:val="0"/>
                <w:iCs w:val="0"/>
                <w:color w:val="000000"/>
                <w:sz w:val="20"/>
                <w:szCs w:val="20"/>
                <w:highlight w:val="none"/>
                <w:u w:val="none"/>
                <w:lang w:val="en-US" w:eastAsia="zh-CN" w:bidi="ar"/>
              </w:rPr>
              <w:t xml:space="preserve">承诺函格式自拟，须加盖投标人公章并附入投标文件，未提供不得分。</w:t>
            </w:r>
            <w:r>
              <w:rPr>
                <w:rFonts w:hint="eastAsia" w:ascii="Times New Roman" w:hAnsi="Times New Roman" w:eastAsia="宋体" w:cs="Times New Roman"/>
                <w:i w:val="0"/>
                <w:iCs w:val="0"/>
                <w:color w:val="000000"/>
                <w:sz w:val="20"/>
                <w:szCs w:val="20"/>
                <w:highlight w:val="none"/>
                <w:u w:val="none"/>
                <w:lang w:val="en-US" w:eastAsia="zh-CN" w:bidi="ar"/>
              </w:rPr>
            </w:r>
            <w:r/>
          </w:p>
        </w:tc>
        <w:tc>
          <w:tcPr>
            <w:tcW w:w="876" w:type="dxa"/>
            <w:vAlign w:val="center"/>
            <w:textDirection w:val="lrTb"/>
            <w:noWrap/>
          </w:tcPr>
          <w:p>
            <w:pPr>
              <w:pStyle w:val="753"/>
              <w:jc w:val="center"/>
              <w:keepLines w:val="0"/>
              <w:keepNext w:val="0"/>
              <w:widowControl/>
              <w:rPr>
                <w:rFonts w:ascii="宋体" w:hAnsi="宋体" w:eastAsia="宋体" w:cs="宋体"/>
                <w:sz w:val="20"/>
                <w:szCs w:val="20"/>
                <w:lang w:val="en-US" w:eastAsia="zh-CN" w:bidi="ar-SA"/>
              </w:rPr>
              <w:suppressLineNumbers w:val="0"/>
            </w:pPr>
            <w:r>
              <w:rPr>
                <w:rFonts w:hint="eastAsia" w:ascii="宋体" w:hAnsi="宋体" w:cs="宋体"/>
                <w:i w:val="0"/>
                <w:iCs w:val="0"/>
                <w:color w:val="000000"/>
                <w:sz w:val="20"/>
                <w:szCs w:val="20"/>
                <w:highlight w:val="none"/>
                <w:u w:val="none"/>
                <w:lang w:val="en-US" w:eastAsia="zh-CN"/>
              </w:rPr>
              <w:t xml:space="preserve">3</w:t>
            </w:r>
            <w:r>
              <w:rPr>
                <w:rFonts w:ascii="宋体" w:hAnsi="宋体" w:eastAsia="宋体" w:cs="宋体"/>
                <w:sz w:val="20"/>
                <w:szCs w:val="20"/>
                <w:lang w:val="en-US" w:eastAsia="zh-CN" w:bidi="ar-SA"/>
              </w:rPr>
            </w:r>
            <w:r/>
          </w:p>
        </w:tc>
        <w:tc>
          <w:tcPr>
            <w:tcW w:w="871" w:type="dxa"/>
            <w:vAlign w:val="center"/>
            <w:textDirection w:val="lrTb"/>
            <w:noWrap/>
          </w:tcPr>
          <w:p>
            <w:pPr>
              <w:pStyle w:val="753"/>
              <w:jc w:val="center"/>
              <w:rPr>
                <w:rFonts w:hint="eastAsia" w:ascii="宋体" w:hAnsi="宋体" w:eastAsia="宋体" w:cs="宋体"/>
                <w:sz w:val="20"/>
                <w:szCs w:val="20"/>
                <w:lang w:val="en-US" w:eastAsia="zh-CN" w:bidi="ar-SA"/>
              </w:rPr>
            </w:pPr>
            <w:r>
              <w:rPr>
                <w:rFonts w:hint="eastAsia" w:ascii="宋体" w:hAnsi="宋体" w:eastAsia="宋体" w:cs="宋体"/>
                <w:b w:val="0"/>
                <w:bCs w:val="0"/>
                <w:i w:val="0"/>
                <w:iCs w:val="0"/>
                <w:color w:val="000000"/>
                <w:sz w:val="20"/>
                <w:szCs w:val="20"/>
                <w:highlight w:val="none"/>
                <w:u w:val="none"/>
                <w:lang w:val="en-US" w:eastAsia="zh-CN"/>
              </w:rPr>
              <w:t xml:space="preserve">0</w:t>
            </w:r>
            <w:r>
              <w:rPr>
                <w:rFonts w:hint="eastAsia" w:ascii="宋体" w:hAnsi="宋体" w:eastAsia="宋体" w:cs="宋体"/>
                <w:sz w:val="20"/>
                <w:szCs w:val="20"/>
                <w:lang w:val="en-US" w:eastAsia="zh-CN" w:bidi="ar-SA"/>
              </w:rPr>
            </w:r>
            <w:r/>
          </w:p>
        </w:tc>
        <w:tc>
          <w:tcPr>
            <w:tcW w:w="1245" w:type="dxa"/>
            <w:vAlign w:val="center"/>
            <w:textDirection w:val="lrTb"/>
            <w:noWrap/>
          </w:tcPr>
          <w:p>
            <w:pPr>
              <w:pStyle w:val="753"/>
              <w:jc w:val="center"/>
              <w:keepLines w:val="0"/>
              <w:keepNext w:val="0"/>
              <w:pageBreakBefore w:val="0"/>
              <w:spacing w:line="240" w:lineRule="auto"/>
              <w:widowControl/>
              <w:rPr>
                <w:rFonts w:hint="eastAsia" w:ascii="宋体" w:hAnsi="宋体" w:eastAsia="宋体" w:cs="宋体"/>
                <w:sz w:val="20"/>
                <w:szCs w:val="20"/>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rPr>
              <w:t xml:space="preserve">客观分</w:t>
            </w:r>
            <w:r>
              <w:rPr>
                <w:rFonts w:hint="eastAsia" w:ascii="宋体" w:hAnsi="宋体" w:eastAsia="宋体" w:cs="宋体"/>
                <w:sz w:val="20"/>
                <w:szCs w:val="20"/>
                <w:lang w:val="en-US" w:eastAsia="zh-CN" w:bidi="ar-SA"/>
              </w:rPr>
            </w:r>
            <w:r/>
          </w:p>
        </w:tc>
      </w:tr>
      <w:tr>
        <w:trPr>
          <w:trHeight w:val="2434"/>
        </w:trPr>
        <w:tc>
          <w:tcPr>
            <w:tcW w:w="641" w:type="dxa"/>
            <w:vAlign w:val="center"/>
            <w:textDirection w:val="lrTb"/>
            <w:noWrap/>
          </w:tcPr>
          <w:p>
            <w:pPr>
              <w:pStyle w:val="753"/>
              <w:jc w:val="center"/>
              <w:spacing w:line="240" w:lineRule="auto"/>
              <w:widowControl/>
              <w:rPr>
                <w:rFonts w:ascii="宋体" w:hAnsi="宋体" w:eastAsia="宋体" w:cs="宋体"/>
                <w:sz w:val="20"/>
                <w:szCs w:val="20"/>
                <w:lang w:val="en-US" w:eastAsia="zh-CN" w:bidi="ar"/>
              </w:rPr>
            </w:pPr>
            <w:r>
              <w:rPr>
                <w:rFonts w:hint="eastAsia" w:ascii="宋体" w:hAnsi="宋体" w:eastAsia="宋体" w:cs="宋体"/>
                <w:sz w:val="20"/>
                <w:szCs w:val="20"/>
                <w:lang w:val="en-US" w:eastAsia="zh-CN" w:bidi="ar"/>
              </w:rPr>
              <w:t xml:space="preserve">6</w:t>
            </w:r>
            <w:r>
              <w:rPr>
                <w:rFonts w:ascii="宋体" w:hAnsi="宋体" w:eastAsia="宋体" w:cs="宋体"/>
                <w:sz w:val="20"/>
                <w:szCs w:val="20"/>
                <w:lang w:val="en-US" w:eastAsia="zh-CN" w:bidi="ar"/>
              </w:rPr>
            </w:r>
            <w:r/>
          </w:p>
        </w:tc>
        <w:tc>
          <w:tcPr>
            <w:tcW w:w="1322"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bidi="ar"/>
              </w:rPr>
            </w:pPr>
            <w:r>
              <w:rPr>
                <w:rFonts w:hint="eastAsia" w:ascii="宋体" w:hAnsi="宋体" w:eastAsia="宋体" w:cs="宋体"/>
                <w:sz w:val="20"/>
                <w:szCs w:val="20"/>
                <w:lang w:val="en-US" w:eastAsia="zh-CN" w:bidi="ar"/>
              </w:rPr>
              <w:t xml:space="preserve">本地化驻场开发服务承诺函</w:t>
            </w:r>
            <w:r>
              <w:rPr>
                <w:rFonts w:hint="eastAsia" w:ascii="宋体" w:hAnsi="宋体" w:eastAsia="宋体" w:cs="宋体"/>
                <w:sz w:val="20"/>
                <w:szCs w:val="20"/>
                <w:lang w:val="en-US" w:eastAsia="zh-CN" w:bidi="ar"/>
              </w:rPr>
            </w:r>
            <w:r/>
          </w:p>
        </w:tc>
        <w:tc>
          <w:tcPr>
            <w:tcW w:w="3487" w:type="dxa"/>
            <w:vAlign w:val="top"/>
            <w:textDirection w:val="lrTb"/>
            <w:noWrap/>
          </w:tcPr>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投标人须出具《本地化驻场开发服务承诺函》，书面承诺在项目实施开发阶段，提供在本地的驻场开发服务（包括但不限于需求对接、系统开发、测试联调、上线部署及试运行期驻场支持）：</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（1）出具承诺函，且明确驻场人员数量、驻场地点、服务时限的，得6分；</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（2）出具承诺函，但未明确驻场人员数量、驻场地点或服务时限任一要素的，得3分；</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（3）未出具或不完整出具的，得0分。</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2"/>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b/>
                <w:bCs/>
                <w:i w:val="0"/>
                <w:iCs w:val="0"/>
                <w:color w:val="000000"/>
                <w:sz w:val="20"/>
                <w:szCs w:val="20"/>
                <w:highlight w:val="none"/>
                <w:u w:val="none"/>
                <w:lang w:val="en-US" w:eastAsia="zh-CN" w:bidi="ar"/>
              </w:rPr>
              <w:t xml:space="preserve">承诺函格式自拟，须加盖投标人公章并附入投标文件，未提供不得分。</w:t>
            </w:r>
            <w:r>
              <w:rPr>
                <w:rFonts w:hint="eastAsia" w:ascii="Times New Roman" w:hAnsi="Times New Roman" w:eastAsia="宋体" w:cs="Times New Roman"/>
                <w:i w:val="0"/>
                <w:iCs w:val="0"/>
                <w:color w:val="000000"/>
                <w:sz w:val="20"/>
                <w:szCs w:val="20"/>
                <w:highlight w:val="none"/>
                <w:u w:val="none"/>
                <w:lang w:val="en-US" w:eastAsia="zh-CN" w:bidi="ar"/>
              </w:rPr>
            </w:r>
            <w:r/>
          </w:p>
        </w:tc>
        <w:tc>
          <w:tcPr>
            <w:tcW w:w="876"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bidi="ar-SA"/>
              </w:rPr>
            </w:pPr>
            <w:r>
              <w:rPr>
                <w:rFonts w:hint="eastAsia" w:ascii="宋体" w:hAnsi="宋体" w:cs="宋体"/>
                <w:sz w:val="20"/>
                <w:szCs w:val="20"/>
                <w:lang w:val="en-US" w:eastAsia="zh-CN"/>
              </w:rPr>
              <w:t xml:space="preserve">6</w:t>
            </w:r>
            <w:r>
              <w:rPr>
                <w:rFonts w:hint="eastAsia" w:ascii="宋体" w:hAnsi="宋体" w:eastAsia="宋体" w:cs="宋体"/>
                <w:sz w:val="20"/>
                <w:szCs w:val="20"/>
                <w:lang w:val="en-US" w:eastAsia="zh-CN" w:bidi="ar-SA"/>
              </w:rPr>
            </w:r>
            <w:r/>
          </w:p>
        </w:tc>
        <w:tc>
          <w:tcPr>
            <w:tcW w:w="871"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0</w:t>
            </w:r>
            <w:r>
              <w:rPr>
                <w:rFonts w:hint="eastAsia" w:ascii="宋体" w:hAnsi="宋体" w:eastAsia="宋体" w:cs="宋体"/>
                <w:sz w:val="20"/>
                <w:szCs w:val="20"/>
                <w:lang w:val="en-US" w:eastAsia="zh-CN" w:bidi="ar-SA"/>
              </w:rPr>
            </w:r>
            <w:r/>
          </w:p>
        </w:tc>
        <w:tc>
          <w:tcPr>
            <w:tcW w:w="1245"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bidi="ar-SA"/>
              </w:rPr>
            </w:pPr>
            <w:r>
              <w:rPr>
                <w:rFonts w:hint="eastAsia" w:ascii="宋体" w:hAnsi="宋体" w:eastAsia="宋体" w:cs="宋体"/>
                <w:sz w:val="20"/>
                <w:szCs w:val="20"/>
              </w:rPr>
              <w:t xml:space="preserve">客观分</w:t>
            </w:r>
            <w:r>
              <w:rPr>
                <w:rFonts w:hint="eastAsia" w:ascii="宋体" w:hAnsi="宋体" w:eastAsia="宋体" w:cs="宋体"/>
                <w:sz w:val="20"/>
                <w:szCs w:val="20"/>
                <w:lang w:val="en-US" w:eastAsia="zh-CN" w:bidi="ar-SA"/>
              </w:rPr>
            </w:r>
            <w:r/>
          </w:p>
        </w:tc>
      </w:tr>
      <w:tr>
        <w:trPr>
          <w:trHeight w:val="2434"/>
        </w:trPr>
        <w:tc>
          <w:tcPr>
            <w:tcW w:w="641" w:type="dxa"/>
            <w:vAlign w:val="center"/>
            <w:textDirection w:val="lrTb"/>
            <w:noWrap/>
          </w:tcPr>
          <w:p>
            <w:pPr>
              <w:pStyle w:val="753"/>
              <w:jc w:val="center"/>
              <w:spacing w:line="240" w:lineRule="auto"/>
              <w:widowControl/>
              <w:rPr>
                <w:rFonts w:ascii="宋体" w:hAnsi="宋体" w:eastAsia="宋体" w:cs="宋体"/>
                <w:sz w:val="20"/>
                <w:szCs w:val="20"/>
                <w:lang w:val="en-US" w:eastAsia="zh-CN" w:bidi="ar"/>
              </w:rPr>
            </w:pPr>
            <w:r>
              <w:rPr>
                <w:rFonts w:hint="eastAsia" w:ascii="宋体" w:hAnsi="宋体" w:eastAsia="宋体" w:cs="宋体"/>
                <w:sz w:val="20"/>
                <w:szCs w:val="20"/>
                <w:lang w:val="en-US" w:eastAsia="zh-CN" w:bidi="ar"/>
              </w:rPr>
              <w:t xml:space="preserve">7</w:t>
            </w:r>
            <w:r>
              <w:rPr>
                <w:rFonts w:ascii="宋体" w:hAnsi="宋体" w:eastAsia="宋体" w:cs="宋体"/>
                <w:sz w:val="20"/>
                <w:szCs w:val="20"/>
                <w:lang w:val="en-US" w:eastAsia="zh-CN" w:bidi="ar"/>
              </w:rPr>
            </w:r>
            <w:r/>
          </w:p>
        </w:tc>
        <w:tc>
          <w:tcPr>
            <w:tcW w:w="1322" w:type="dxa"/>
            <w:vAlign w:val="center"/>
            <w:textDirection w:val="lrTb"/>
            <w:noWrap/>
          </w:tcPr>
          <w:p>
            <w:pPr>
              <w:pStyle w:val="753"/>
              <w:jc w:val="center"/>
              <w:spacing w:line="240" w:lineRule="auto"/>
              <w:widowControl/>
              <w:rPr>
                <w:rFonts w:ascii="宋体" w:hAnsi="宋体" w:eastAsia="宋体" w:cs="宋体"/>
                <w:sz w:val="20"/>
                <w:szCs w:val="20"/>
                <w:lang w:val="en-US" w:eastAsia="zh-CN" w:bidi="ar"/>
              </w:rPr>
            </w:pPr>
            <w:r>
              <w:rPr>
                <w:rFonts w:hint="eastAsia" w:ascii="宋体" w:hAnsi="宋体" w:eastAsia="宋体" w:cs="宋体"/>
                <w:sz w:val="20"/>
                <w:szCs w:val="20"/>
                <w:lang w:val="en-US" w:eastAsia="zh-CN" w:bidi="ar"/>
              </w:rPr>
              <w:t xml:space="preserve">服务响应时间承诺函</w:t>
            </w:r>
            <w:r>
              <w:rPr>
                <w:rFonts w:ascii="宋体" w:hAnsi="宋体" w:eastAsia="宋体" w:cs="宋体"/>
                <w:sz w:val="20"/>
                <w:szCs w:val="20"/>
                <w:lang w:val="en-US" w:eastAsia="zh-CN" w:bidi="ar"/>
              </w:rPr>
            </w:r>
            <w:r/>
          </w:p>
        </w:tc>
        <w:tc>
          <w:tcPr>
            <w:tcW w:w="3487" w:type="dxa"/>
            <w:vAlign w:val="top"/>
            <w:textDirection w:val="lrTb"/>
            <w:noWrap/>
          </w:tcPr>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投标人对本项目服务响应时间进行承诺：</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（1）承诺故障响应时间不超过30分钟，一般故障2小时内解决，重大故障4小时内抵达现场、24小时内解决的，得6分；</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（2）承诺故障响应时间不超过1小时，一般故障4小时内解决，重大故障8小时内抵达现场、48小时内解决的，得3分；</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0"/>
              <w:jc w:val="both"/>
              <w:keepLines w:val="0"/>
              <w:keepNext w:val="0"/>
              <w:pageBreakBefore w:val="0"/>
              <w:widowControl/>
              <w:rPr>
                <w:rFonts w:hint="eastAsia" w:ascii="Times New Roman" w:hAnsi="Times New Roman" w:eastAsia="宋体" w:cs="Times New Roman"/>
                <w:i w:val="0"/>
                <w:iCs w:val="0"/>
                <w:color w:val="000000"/>
                <w:sz w:val="20"/>
                <w:szCs w:val="20"/>
                <w:highlight w:val="none"/>
                <w:u w:val="none"/>
                <w:lang w:val="en-US" w:eastAsia="zh-CN" w:bidi="ar"/>
              </w:rPr>
              <w:suppressLineNumbers w:val="0"/>
            </w:pPr>
            <w:r>
              <w:rPr>
                <w:rFonts w:hint="eastAsia" w:ascii="Times New Roman" w:hAnsi="Times New Roman" w:eastAsia="宋体" w:cs="Times New Roman"/>
                <w:i w:val="0"/>
                <w:iCs w:val="0"/>
                <w:color w:val="000000"/>
                <w:sz w:val="20"/>
                <w:szCs w:val="20"/>
                <w:highlight w:val="none"/>
                <w:u w:val="none"/>
                <w:lang w:val="en-US" w:eastAsia="zh-CN" w:bidi="ar"/>
              </w:rPr>
              <w:t xml:space="preserve">（3）未提供承诺或承诺不满足上述要求的，不得分。</w:t>
            </w:r>
            <w:r>
              <w:rPr>
                <w:rFonts w:hint="eastAsia" w:ascii="Times New Roman" w:hAnsi="Times New Roman" w:eastAsia="宋体" w:cs="Times New Roman"/>
                <w:i w:val="0"/>
                <w:iCs w:val="0"/>
                <w:color w:val="000000"/>
                <w:sz w:val="20"/>
                <w:szCs w:val="20"/>
                <w:highlight w:val="none"/>
                <w:u w:val="none"/>
                <w:lang w:val="en-US" w:eastAsia="zh-CN" w:bidi="ar"/>
              </w:rPr>
            </w:r>
            <w:r/>
          </w:p>
          <w:p>
            <w:pPr>
              <w:pStyle w:val="753"/>
              <w:numPr>
                <w:ilvl w:val="0"/>
                <w:numId w:val="0"/>
              </w:numPr>
              <w:ind w:firstLine="402"/>
              <w:jc w:val="both"/>
              <w:keepLines w:val="0"/>
              <w:keepNext w:val="0"/>
              <w:pageBreakBefore w:val="0"/>
              <w:widowControl/>
              <w:rPr>
                <w:rFonts w:hint="eastAsia" w:ascii="Times New Roman" w:hAnsi="Times New Roman" w:eastAsia="宋体" w:cs="Times New Roman"/>
                <w:i/>
                <w:iCs/>
                <w:color w:val="000000"/>
                <w:sz w:val="20"/>
                <w:szCs w:val="20"/>
                <w:highlight w:val="none"/>
                <w:u w:val="none"/>
                <w:lang w:val="en-US" w:eastAsia="zh-CN" w:bidi="ar"/>
              </w:rPr>
              <w:suppressLineNumbers w:val="0"/>
            </w:pPr>
            <w:r>
              <w:rPr>
                <w:rFonts w:hint="eastAsia" w:ascii="Times New Roman" w:hAnsi="Times New Roman" w:eastAsia="宋体" w:cs="Times New Roman"/>
                <w:b/>
                <w:bCs/>
                <w:i w:val="0"/>
                <w:iCs w:val="0"/>
                <w:color w:val="000000"/>
                <w:sz w:val="20"/>
                <w:szCs w:val="20"/>
                <w:highlight w:val="none"/>
                <w:u w:val="none"/>
                <w:lang w:val="en-US" w:eastAsia="zh-CN" w:bidi="ar"/>
              </w:rPr>
              <w:t xml:space="preserve">承诺函格式自拟，须提供书面承诺并加盖公章，否则不得分。</w:t>
            </w:r>
            <w:r>
              <w:rPr>
                <w:rFonts w:hint="eastAsia" w:ascii="Times New Roman" w:hAnsi="Times New Roman" w:eastAsia="宋体" w:cs="Times New Roman"/>
                <w:i/>
                <w:iCs/>
                <w:color w:val="000000"/>
                <w:sz w:val="20"/>
                <w:szCs w:val="20"/>
                <w:highlight w:val="none"/>
                <w:u w:val="none"/>
                <w:lang w:val="en-US" w:eastAsia="zh-CN" w:bidi="ar"/>
              </w:rPr>
            </w:r>
            <w:r/>
          </w:p>
        </w:tc>
        <w:tc>
          <w:tcPr>
            <w:tcW w:w="876" w:type="dxa"/>
            <w:vAlign w:val="center"/>
            <w:textDirection w:val="lrTb"/>
            <w:noWrap/>
          </w:tcPr>
          <w:p>
            <w:pPr>
              <w:pStyle w:val="753"/>
              <w:jc w:val="center"/>
              <w:spacing w:line="240" w:lineRule="auto"/>
              <w:widowControl/>
              <w:rPr>
                <w:rFonts w:ascii="宋体" w:hAnsi="宋体" w:cs="宋体"/>
                <w:sz w:val="20"/>
                <w:szCs w:val="20"/>
                <w:lang w:val="en-US" w:eastAsia="zh-CN"/>
              </w:rPr>
            </w:pPr>
            <w:r>
              <w:rPr>
                <w:rFonts w:hint="eastAsia" w:ascii="宋体" w:hAnsi="宋体" w:cs="宋体"/>
                <w:sz w:val="20"/>
                <w:szCs w:val="20"/>
                <w:lang w:val="en-US" w:eastAsia="zh-CN"/>
              </w:rPr>
              <w:t xml:space="preserve">6</w:t>
            </w:r>
            <w:r>
              <w:rPr>
                <w:rFonts w:ascii="宋体" w:hAnsi="宋体" w:cs="宋体"/>
                <w:sz w:val="20"/>
                <w:szCs w:val="20"/>
                <w:lang w:val="en-US" w:eastAsia="zh-CN"/>
              </w:rPr>
            </w:r>
            <w:r/>
          </w:p>
        </w:tc>
        <w:tc>
          <w:tcPr>
            <w:tcW w:w="871" w:type="dxa"/>
            <w:vAlign w:val="center"/>
            <w:textDirection w:val="lrTb"/>
            <w:noWrap/>
          </w:tcPr>
          <w:p>
            <w:pPr>
              <w:pStyle w:val="753"/>
              <w:jc w:val="center"/>
              <w:spacing w:line="240" w:lineRule="auto"/>
              <w:widowControl/>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 xml:space="preserve">0</w:t>
            </w:r>
            <w:r>
              <w:rPr>
                <w:rFonts w:hint="eastAsia" w:ascii="宋体" w:hAnsi="宋体" w:eastAsia="宋体" w:cs="宋体"/>
                <w:sz w:val="20"/>
                <w:szCs w:val="20"/>
                <w:lang w:val="en-US" w:eastAsia="zh-CN"/>
              </w:rPr>
            </w:r>
            <w:r/>
          </w:p>
        </w:tc>
        <w:tc>
          <w:tcPr>
            <w:tcW w:w="1245" w:type="dxa"/>
            <w:vAlign w:val="center"/>
            <w:textDirection w:val="lrTb"/>
            <w:noWrap/>
          </w:tcPr>
          <w:p>
            <w:pPr>
              <w:pStyle w:val="753"/>
              <w:jc w:val="center"/>
              <w:spacing w:line="240" w:lineRule="auto"/>
              <w:widowControl/>
              <w:rPr>
                <w:rFonts w:hint="eastAsia" w:ascii="宋体" w:hAnsi="宋体" w:eastAsia="宋体" w:cs="宋体"/>
                <w:sz w:val="20"/>
                <w:szCs w:val="20"/>
              </w:rPr>
            </w:pPr>
            <w:r>
              <w:rPr>
                <w:rFonts w:hint="eastAsia" w:ascii="宋体" w:hAnsi="宋体" w:eastAsia="宋体" w:cs="宋体"/>
                <w:sz w:val="20"/>
                <w:szCs w:val="20"/>
              </w:rPr>
              <w:t xml:space="preserve">客观分</w:t>
            </w:r>
            <w:r>
              <w:rPr>
                <w:rFonts w:hint="eastAsia" w:ascii="宋体" w:hAnsi="宋体" w:eastAsia="宋体" w:cs="宋体"/>
                <w:sz w:val="20"/>
                <w:szCs w:val="20"/>
              </w:rPr>
            </w:r>
            <w:r/>
          </w:p>
        </w:tc>
      </w:tr>
    </w:tbl>
    <w:p>
      <w:pPr>
        <w:pStyle w:val="753"/>
      </w:pPr>
      <w:r/>
      <w:r/>
    </w:p>
    <w:p>
      <w:pPr>
        <w:pStyle w:val="819"/>
        <w:rPr>
          <w:rFonts w:hint="eastAsia"/>
        </w:rPr>
      </w:pPr>
      <w:r>
        <w:rPr>
          <w:rFonts w:hint="eastAsia"/>
        </w:rPr>
      </w:r>
      <w:r/>
    </w:p>
    <w:p>
      <w:pPr>
        <w:pStyle w:val="753"/>
        <w:rPr>
          <w:rFonts w:hint="eastAsia"/>
        </w:rPr>
      </w:pPr>
      <w:r>
        <w:rPr>
          <w:rFonts w:hint="eastAsia"/>
        </w:rPr>
      </w:r>
      <w:r/>
    </w:p>
    <w:p>
      <w:pPr>
        <w:pStyle w:val="819"/>
        <w:rPr>
          <w:rFonts w:hint="eastAsia"/>
        </w:rPr>
      </w:pPr>
      <w:r>
        <w:rPr>
          <w:rFonts w:hint="eastAsia"/>
        </w:rPr>
      </w:r>
      <w:r/>
    </w:p>
    <w:p>
      <w:pPr>
        <w:pStyle w:val="819"/>
        <w:rPr>
          <w:rFonts w:hint="eastAsia"/>
        </w:rPr>
      </w:pPr>
      <w:r>
        <w:rPr>
          <w:rFonts w:hint="eastAsia"/>
        </w:rPr>
      </w:r>
      <w:r/>
    </w:p>
    <w:p>
      <w:pPr>
        <w:pStyle w:val="819"/>
        <w:rPr>
          <w:rFonts w:hint="eastAsia"/>
        </w:rPr>
      </w:pPr>
      <w:r>
        <w:rPr>
          <w:rFonts w:hint="eastAsia"/>
        </w:rPr>
      </w:r>
      <w:r/>
    </w:p>
    <w:p>
      <w:pPr>
        <w:pStyle w:val="819"/>
        <w:rPr>
          <w:rFonts w:hint="eastAsia"/>
        </w:rPr>
      </w:pPr>
      <w:r>
        <w:rPr>
          <w:rFonts w:hint="eastAsia"/>
        </w:rPr>
      </w:r>
      <w:r/>
    </w:p>
    <w:p>
      <w:pPr>
        <w:pStyle w:val="819"/>
        <w:rPr>
          <w:rFonts w:hint="eastAsia"/>
        </w:rPr>
      </w:pPr>
      <w:r>
        <w:rPr>
          <w:rFonts w:hint="eastAsia"/>
        </w:rPr>
      </w:r>
      <w:r/>
    </w:p>
    <w:p>
      <w:pPr>
        <w:pStyle w:val="819"/>
        <w:rPr>
          <w:rFonts w:hint="eastAsia"/>
        </w:rPr>
      </w:pPr>
      <w:r>
        <w:rPr>
          <w:rFonts w:hint="eastAsia"/>
        </w:rPr>
      </w:r>
      <w:r/>
    </w:p>
    <w:p>
      <w:pPr>
        <w:pStyle w:val="819"/>
        <w:ind w:left="0" w:firstLine="0"/>
        <w:rPr>
          <w:rFonts w:hint="eastAsia"/>
        </w:rPr>
      </w:pPr>
      <w:r>
        <w:rPr>
          <w:rFonts w:hint="eastAsia"/>
        </w:rPr>
      </w:r>
      <w:r/>
    </w:p>
    <w:p>
      <w:pPr>
        <w:pStyle w:val="754"/>
        <w:rPr>
          <w:rFonts w:hint="eastAsia" w:ascii="黑体" w:eastAsia="黑体"/>
          <w:bCs/>
          <w:sz w:val="44"/>
        </w:rPr>
      </w:pPr>
      <w:r>
        <w:rPr>
          <w:rFonts w:hint="eastAsia" w:ascii="黑体" w:eastAsia="黑体"/>
          <w:bCs/>
          <w:sz w:val="44"/>
        </w:rPr>
        <w:t xml:space="preserve">第六章  投标</w:t>
      </w:r>
      <w:bookmarkEnd w:id="192"/>
      <w:r/>
      <w:bookmarkEnd w:id="193"/>
      <w:r/>
      <w:bookmarkEnd w:id="224"/>
      <w:r>
        <w:rPr>
          <w:rFonts w:hint="eastAsia" w:ascii="黑体" w:eastAsia="黑体"/>
          <w:bCs/>
          <w:sz w:val="44"/>
        </w:rPr>
        <w:t xml:space="preserve">文件格式 </w:t>
      </w:r>
      <w:r>
        <w:rPr>
          <w:rFonts w:hint="eastAsia" w:ascii="黑体" w:eastAsia="黑体"/>
          <w:bCs/>
          <w:sz w:val="44"/>
        </w:rPr>
      </w:r>
      <w:r/>
    </w:p>
    <w:p>
      <w:pPr>
        <w:pStyle w:val="753"/>
        <w:jc w:val="center"/>
        <w:rPr>
          <w:rFonts w:hint="eastAsia" w:ascii="宋体" w:hAnsi="宋体"/>
          <w:b/>
          <w:sz w:val="72"/>
        </w:rPr>
      </w:pPr>
      <w:r/>
      <w:bookmarkStart w:id="225" w:name="_Hlt26955039"/>
      <w:r/>
      <w:bookmarkEnd w:id="225"/>
      <w:r/>
      <w:bookmarkStart w:id="226" w:name="_Hlt26671244"/>
      <w:r/>
      <w:bookmarkEnd w:id="226"/>
      <w:r/>
      <w:bookmarkStart w:id="227" w:name="_Toc120614282"/>
      <w:r/>
      <w:bookmarkStart w:id="228" w:name="_Toc49090576"/>
      <w:r/>
      <w:bookmarkStart w:id="229" w:name="_Toc26554094"/>
      <w:r>
        <w:rPr>
          <w:rFonts w:hint="eastAsia" w:ascii="宋体" w:hAnsi="宋体"/>
          <w:b/>
          <w:sz w:val="72"/>
        </w:rPr>
      </w:r>
      <w:r/>
    </w:p>
    <w:p>
      <w:pPr>
        <w:pStyle w:val="753"/>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753"/>
        <w:jc w:val="center"/>
        <w:rPr>
          <w:rFonts w:hint="eastAsia" w:ascii="宋体" w:hAnsi="宋体"/>
          <w:b/>
          <w:sz w:val="72"/>
        </w:rPr>
      </w:pPr>
      <w:r>
        <w:rPr>
          <w:rFonts w:hint="eastAsia" w:ascii="宋体" w:hAnsi="宋体"/>
          <w:b/>
          <w:sz w:val="72"/>
        </w:rPr>
      </w:r>
      <w:r/>
    </w:p>
    <w:p>
      <w:pPr>
        <w:pStyle w:val="753"/>
        <w:jc w:val="center"/>
        <w:rPr>
          <w:rFonts w:hint="eastAsia" w:ascii="宋体" w:hAnsi="宋体"/>
          <w:b/>
          <w:sz w:val="72"/>
        </w:rPr>
      </w:pPr>
      <w:r>
        <w:rPr>
          <w:rFonts w:hint="eastAsia" w:ascii="宋体" w:hAnsi="宋体"/>
          <w:b/>
          <w:sz w:val="72"/>
        </w:rPr>
      </w:r>
      <w:r/>
    </w:p>
    <w:p>
      <w:pPr>
        <w:pStyle w:val="753"/>
        <w:jc w:val="center"/>
        <w:rPr>
          <w:rFonts w:hint="eastAsia" w:ascii="宋体" w:hAnsi="宋体"/>
          <w:b/>
          <w:sz w:val="36"/>
        </w:rPr>
      </w:pPr>
      <w:r>
        <w:rPr>
          <w:rFonts w:hint="eastAsia" w:ascii="宋体" w:hAnsi="宋体"/>
          <w:b/>
          <w:sz w:val="36"/>
        </w:rPr>
      </w:r>
      <w:r/>
    </w:p>
    <w:p>
      <w:pPr>
        <w:pStyle w:val="753"/>
        <w:jc w:val="center"/>
        <w:rPr>
          <w:rFonts w:hint="eastAsia" w:ascii="宋体" w:hAnsi="宋体"/>
          <w:b/>
          <w:sz w:val="36"/>
        </w:rPr>
      </w:pPr>
      <w:r>
        <w:rPr>
          <w:rFonts w:hint="eastAsia" w:ascii="宋体" w:hAnsi="宋体"/>
          <w:b/>
          <w:sz w:val="36"/>
        </w:rPr>
      </w:r>
      <w:r/>
    </w:p>
    <w:p>
      <w:pPr>
        <w:pStyle w:val="753"/>
        <w:jc w:val="center"/>
        <w:rPr>
          <w:rFonts w:hint="eastAsia" w:ascii="宋体" w:hAnsi="宋体"/>
          <w:b/>
          <w:sz w:val="36"/>
        </w:rPr>
      </w:pPr>
      <w:r>
        <w:rPr>
          <w:rFonts w:hint="eastAsia" w:ascii="宋体" w:hAnsi="宋体"/>
          <w:b/>
          <w:sz w:val="36"/>
        </w:rPr>
      </w:r>
      <w:r/>
    </w:p>
    <w:p>
      <w:pPr>
        <w:pStyle w:val="75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75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75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75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753"/>
        <w:jc w:val="center"/>
        <w:spacing w:line="440" w:lineRule="exact"/>
        <w:rPr>
          <w:rFonts w:hint="eastAsia" w:ascii="宋体" w:hAnsi="宋体"/>
          <w:b/>
          <w:bCs/>
          <w:sz w:val="32"/>
          <w:szCs w:val="32"/>
        </w:rPr>
      </w:pPr>
      <w:r>
        <w:rPr>
          <w:rFonts w:hint="eastAsia" w:ascii="宋体" w:hAnsi="宋体"/>
          <w:b/>
          <w:bCs/>
          <w:sz w:val="32"/>
          <w:szCs w:val="32"/>
        </w:rPr>
      </w:r>
      <w:r/>
    </w:p>
    <w:p>
      <w:pPr>
        <w:pStyle w:val="753"/>
        <w:spacing w:line="440" w:lineRule="exact"/>
        <w:rPr>
          <w:rFonts w:ascii="宋体" w:hAnsi="宋体"/>
        </w:rPr>
      </w:pPr>
      <w:r>
        <w:rPr>
          <w:rFonts w:ascii="宋体" w:hAnsi="宋体"/>
        </w:rPr>
      </w:r>
      <w:r/>
    </w:p>
    <w:p>
      <w:pPr>
        <w:pStyle w:val="753"/>
        <w:rPr>
          <w:rFonts w:ascii="宋体" w:hAnsi="宋体"/>
          <w:b/>
          <w:bCs/>
          <w:sz w:val="32"/>
          <w:szCs w:val="32"/>
        </w:rPr>
      </w:pPr>
      <w:r>
        <w:rPr>
          <w:rFonts w:ascii="宋体" w:hAnsi="宋体"/>
          <w:b/>
          <w:bCs/>
          <w:sz w:val="32"/>
          <w:szCs w:val="32"/>
        </w:rPr>
      </w:r>
      <w:r/>
    </w:p>
    <w:p>
      <w:pPr>
        <w:pStyle w:val="819"/>
        <w:rPr>
          <w:rFonts w:ascii="宋体" w:hAnsi="宋体"/>
          <w:b/>
          <w:bCs/>
          <w:sz w:val="32"/>
          <w:szCs w:val="32"/>
        </w:rPr>
      </w:pPr>
      <w:r>
        <w:rPr>
          <w:rFonts w:ascii="宋体" w:hAnsi="宋体"/>
          <w:b/>
          <w:bCs/>
          <w:sz w:val="32"/>
          <w:szCs w:val="32"/>
        </w:rPr>
      </w:r>
      <w:r/>
    </w:p>
    <w:p>
      <w:pPr>
        <w:pStyle w:val="819"/>
        <w:rPr>
          <w:rFonts w:ascii="宋体" w:hAnsi="宋体"/>
          <w:b/>
          <w:bCs/>
          <w:sz w:val="32"/>
          <w:szCs w:val="32"/>
        </w:rPr>
      </w:pPr>
      <w:r>
        <w:rPr>
          <w:rFonts w:ascii="宋体" w:hAnsi="宋体"/>
          <w:b/>
          <w:bCs/>
          <w:sz w:val="32"/>
          <w:szCs w:val="32"/>
        </w:rPr>
      </w:r>
      <w:r/>
    </w:p>
    <w:p>
      <w:pPr>
        <w:pStyle w:val="819"/>
        <w:ind w:left="0" w:firstLine="0"/>
        <w:rPr>
          <w:rFonts w:ascii="宋体" w:hAnsi="宋体"/>
          <w:b/>
          <w:bCs/>
          <w:sz w:val="32"/>
          <w:szCs w:val="32"/>
        </w:rPr>
      </w:pPr>
      <w:r>
        <w:rPr>
          <w:rFonts w:ascii="宋体" w:hAnsi="宋体"/>
          <w:b/>
          <w:bCs/>
          <w:sz w:val="32"/>
          <w:szCs w:val="32"/>
        </w:rPr>
      </w:r>
      <w:r/>
    </w:p>
    <w:p>
      <w:pPr>
        <w:pStyle w:val="819"/>
        <w:ind w:left="0" w:firstLine="0"/>
        <w:rPr>
          <w:rFonts w:ascii="宋体" w:hAnsi="宋体"/>
          <w:b/>
          <w:bCs/>
          <w:sz w:val="32"/>
          <w:szCs w:val="32"/>
        </w:rPr>
      </w:pPr>
      <w:r>
        <w:rPr>
          <w:rFonts w:ascii="宋体" w:hAnsi="宋体"/>
          <w:b/>
          <w:bCs/>
          <w:sz w:val="32"/>
          <w:szCs w:val="32"/>
        </w:rPr>
      </w:r>
      <w:r/>
    </w:p>
    <w:p>
      <w:pPr>
        <w:pStyle w:val="753"/>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753"/>
        <w:jc w:val="center"/>
        <w:spacing w:line="440" w:lineRule="exact"/>
        <w:rPr>
          <w:rFonts w:hint="eastAsia" w:ascii="宋体" w:hAnsi="宋体"/>
          <w:b/>
          <w:bCs/>
          <w:sz w:val="32"/>
          <w:szCs w:val="32"/>
        </w:rPr>
      </w:pPr>
      <w:r>
        <w:rPr>
          <w:rFonts w:hint="eastAsia" w:ascii="宋体" w:hAnsi="宋体"/>
          <w:b/>
          <w:bCs/>
          <w:sz w:val="32"/>
          <w:szCs w:val="32"/>
        </w:rPr>
      </w:r>
      <w:r/>
    </w:p>
    <w:p>
      <w:pPr>
        <w:pStyle w:val="753"/>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一、基本目录</w:t>
      </w:r>
      <w:r>
        <w:rPr>
          <w:rFonts w:ascii="Times New Roman" w:hAnsi="Times New Roman" w:eastAsia="方正仿宋_GBK" w:cs="Times New Roman"/>
          <w:b/>
          <w:color w:val="000000"/>
          <w:sz w:val="28"/>
          <w:szCs w:val="28"/>
        </w:rPr>
      </w:r>
      <w:r/>
    </w:p>
    <w:p>
      <w:pPr>
        <w:pStyle w:val="75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1.开标一览表（格式见附件1）</w:t>
      </w:r>
      <w:r>
        <w:rPr>
          <w:rFonts w:ascii="Times New Roman" w:hAnsi="Times New Roman" w:eastAsia="方正仿宋_GBK" w:cs="Times New Roman"/>
          <w:color w:val="000000"/>
          <w:sz w:val="24"/>
          <w:szCs w:val="24"/>
        </w:rPr>
      </w:r>
      <w:r/>
    </w:p>
    <w:p>
      <w:pPr>
        <w:pStyle w:val="75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2.投标分项报价表（格式见附件2）</w:t>
      </w:r>
      <w:r>
        <w:rPr>
          <w:rFonts w:ascii="Times New Roman" w:hAnsi="Times New Roman" w:eastAsia="方正仿宋_GBK" w:cs="Times New Roman"/>
          <w:color w:val="000000"/>
          <w:sz w:val="24"/>
          <w:szCs w:val="24"/>
        </w:rPr>
      </w:r>
      <w:r/>
    </w:p>
    <w:p>
      <w:pPr>
        <w:pStyle w:val="753"/>
        <w:ind w:left="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3.技术要求响应及偏离表（格式见附件3）</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4.商务要求响应及偏离表（格式见附件4）</w:t>
      </w:r>
      <w:r>
        <w:rPr>
          <w:rFonts w:ascii="Times New Roman" w:hAnsi="Times New Roman" w:eastAsia="方正仿宋_GBK" w:cs="Times New Roman"/>
          <w:color w:val="000000"/>
          <w:sz w:val="24"/>
          <w:szCs w:val="24"/>
        </w:rPr>
      </w:r>
      <w:r/>
    </w:p>
    <w:p>
      <w:pPr>
        <w:pStyle w:val="753"/>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二、资格审查内容</w:t>
      </w:r>
      <w:r>
        <w:rPr>
          <w:rFonts w:ascii="Times New Roman" w:hAnsi="Times New Roman" w:eastAsia="方正仿宋_GBK" w:cs="Times New Roman"/>
          <w:b/>
          <w:color w:val="000000"/>
          <w:sz w:val="28"/>
          <w:szCs w:val="28"/>
        </w:rPr>
      </w:r>
      <w:r/>
    </w:p>
    <w:p>
      <w:pPr>
        <w:pStyle w:val="753"/>
        <w:ind w:firstLine="480"/>
        <w:jc w:val="both"/>
        <w:rPr>
          <w:rFonts w:ascii="Times New Roman" w:hAnsi="Times New Roman" w:eastAsia="方正仿宋_GBK" w:cs="Times New Roman"/>
          <w:b/>
          <w:color w:val="000000"/>
          <w:sz w:val="24"/>
          <w:szCs w:val="24"/>
          <w:highlight w:val="none"/>
          <w:lang w:val="en-US" w:eastAsia="zh-CN"/>
        </w:rPr>
      </w:pPr>
      <w:r>
        <w:rPr>
          <w:rFonts w:ascii="Times New Roman" w:hAnsi="Times New Roman" w:eastAsia="方正仿宋_GBK" w:cs="Times New Roman"/>
          <w:color w:val="000000"/>
          <w:sz w:val="24"/>
          <w:szCs w:val="24"/>
          <w:highlight w:val="none"/>
        </w:rPr>
        <w:t xml:space="preserve">1.投标人符合《</w:t>
      </w:r>
      <w:r>
        <w:rPr>
          <w:rFonts w:ascii="Times New Roman" w:hAnsi="Times New Roman" w:eastAsia="方正仿宋_GBK" w:cs="Times New Roman"/>
          <w:color w:val="000000"/>
          <w:sz w:val="24"/>
          <w:szCs w:val="24"/>
          <w:highlight w:val="none"/>
          <w:lang w:eastAsia="zh-CN"/>
        </w:rPr>
        <w:t xml:space="preserve">中华人民共和国</w:t>
      </w:r>
      <w:r>
        <w:rPr>
          <w:rFonts w:ascii="Times New Roman" w:hAnsi="Times New Roman" w:eastAsia="方正仿宋_GBK" w:cs="Times New Roman"/>
          <w:color w:val="000000"/>
          <w:sz w:val="24"/>
          <w:szCs w:val="24"/>
          <w:highlight w:val="none"/>
        </w:rPr>
        <w:t xml:space="preserve">政府采购法》第二十二条规定条件的声明函</w:t>
      </w:r>
      <w:r>
        <w:rPr>
          <w:rFonts w:ascii="Times New Roman" w:hAnsi="Times New Roman" w:eastAsia="方正仿宋_GBK" w:cs="Times New Roman"/>
          <w:color w:val="000000"/>
          <w:sz w:val="24"/>
          <w:szCs w:val="24"/>
          <w:highlight w:val="none"/>
          <w:lang w:eastAsia="zh-CN"/>
        </w:rPr>
        <w:t xml:space="preserve">（格式见附件</w:t>
      </w:r>
      <w:r>
        <w:rPr>
          <w:rFonts w:ascii="Times New Roman" w:hAnsi="Times New Roman" w:eastAsia="方正仿宋_GBK" w:cs="Times New Roman"/>
          <w:color w:val="000000"/>
          <w:sz w:val="24"/>
          <w:szCs w:val="24"/>
          <w:highlight w:val="none"/>
          <w:lang w:val="en-US" w:eastAsia="zh-CN"/>
        </w:rPr>
        <w:t xml:space="preserve">5）</w:t>
      </w:r>
      <w:r>
        <w:rPr>
          <w:rFonts w:ascii="Times New Roman" w:hAnsi="Times New Roman" w:eastAsia="方正仿宋_GBK" w:cs="Times New Roman"/>
          <w:b/>
          <w:color w:val="000000"/>
          <w:sz w:val="24"/>
          <w:szCs w:val="24"/>
          <w:highlight w:val="none"/>
          <w:lang w:val="en-US" w:eastAsia="zh-CN"/>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2</w:t>
      </w:r>
      <w:r>
        <w:rPr>
          <w:rFonts w:ascii="Times New Roman" w:hAnsi="Times New Roman" w:eastAsia="方正仿宋_GBK" w:cs="Times New Roman"/>
          <w:color w:val="000000"/>
          <w:sz w:val="24"/>
          <w:szCs w:val="24"/>
        </w:rPr>
        <w:t xml:space="preserve">.特定资格要求的证明文件（如果本项目对投标人做出特定资格要求的，必须提供）</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3</w:t>
      </w:r>
      <w:r>
        <w:rPr>
          <w:rFonts w:ascii="Times New Roman" w:hAnsi="Times New Roman" w:eastAsia="方正仿宋_GBK" w:cs="Times New Roman"/>
          <w:color w:val="000000"/>
          <w:sz w:val="24"/>
          <w:szCs w:val="24"/>
        </w:rPr>
        <w:t xml:space="preserve">.法人授权书（格式见附件</w:t>
      </w: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4</w:t>
      </w:r>
      <w:r>
        <w:rPr>
          <w:rFonts w:ascii="Times New Roman" w:hAnsi="Times New Roman" w:eastAsia="方正仿宋_GBK" w:cs="Times New Roman"/>
          <w:color w:val="000000"/>
          <w:sz w:val="24"/>
          <w:szCs w:val="24"/>
        </w:rPr>
        <w:t xml:space="preserve">.投标函（格式见附件</w:t>
      </w:r>
      <w:r>
        <w:rPr>
          <w:rFonts w:ascii="Times New Roman" w:hAnsi="Times New Roman" w:eastAsia="方正仿宋_GBK" w:cs="Times New Roman"/>
          <w:color w:val="000000"/>
          <w:sz w:val="24"/>
          <w:szCs w:val="24"/>
          <w:lang w:val="en-US" w:eastAsia="zh-CN"/>
        </w:rPr>
        <w:t xml:space="preserve">7</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5</w:t>
      </w:r>
      <w:r>
        <w:rPr>
          <w:rFonts w:ascii="Times New Roman" w:hAnsi="Times New Roman" w:eastAsia="方正仿宋_GBK" w:cs="Times New Roman"/>
          <w:color w:val="000000"/>
          <w:sz w:val="24"/>
          <w:szCs w:val="24"/>
        </w:rPr>
        <w:t xml:space="preserve">.中小微企业声明函（如果本项目专门面向中小微型企业采购，则必须提供。格式见附件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lang w:val="en-US" w:eastAsia="zh-CN"/>
        </w:rPr>
        <w:t xml:space="preserve">6</w:t>
      </w:r>
      <w:r>
        <w:rPr>
          <w:rFonts w:ascii="Times New Roman" w:hAnsi="Times New Roman" w:eastAsia="方正仿宋_GBK" w:cs="Times New Roman"/>
          <w:color w:val="000000"/>
          <w:sz w:val="24"/>
          <w:szCs w:val="24"/>
        </w:rPr>
        <w:t xml:space="preserve">.残疾人福利性单位声明函（如果本项目专门面向中小微型企业采购，供应商为残疾人福利性单位并提供本单位制造的货物，或者提供其他残疾人福利性单位制造的货物，则必须提供。格式见附件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left="480"/>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总备注：上述“资格审查内容”中1、</w:t>
      </w:r>
      <w:r>
        <w:rPr>
          <w:rFonts w:ascii="Times New Roman" w:hAnsi="Times New Roman" w:eastAsia="方正仿宋_GBK" w:cs="Times New Roman"/>
          <w:b/>
          <w:bCs/>
          <w:color w:val="000000"/>
          <w:sz w:val="24"/>
          <w:szCs w:val="24"/>
          <w:lang w:val="en-US" w:eastAsia="zh-CN"/>
        </w:rPr>
        <w:t xml:space="preserve">3</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4</w:t>
      </w:r>
      <w:r>
        <w:rPr>
          <w:rFonts w:ascii="Times New Roman" w:hAnsi="Times New Roman" w:eastAsia="方正仿宋_GBK" w:cs="Times New Roman"/>
          <w:b/>
          <w:bCs/>
          <w:color w:val="000000"/>
          <w:sz w:val="24"/>
          <w:szCs w:val="24"/>
        </w:rPr>
        <w:t xml:space="preserve">条投标人必须在投标文件中提供</w:t>
      </w:r>
      <w:r>
        <w:rPr>
          <w:rFonts w:ascii="Times New Roman" w:hAnsi="Times New Roman" w:eastAsia="方正仿宋_GBK" w:cs="Times New Roman"/>
          <w:b/>
          <w:bCs/>
          <w:color w:val="000000"/>
          <w:sz w:val="24"/>
          <w:szCs w:val="24"/>
        </w:rPr>
      </w:r>
      <w:r/>
    </w:p>
    <w:p>
      <w:pPr>
        <w:pStyle w:val="753"/>
        <w:spacing w:line="480" w:lineRule="exact"/>
        <w:rPr>
          <w:rFonts w:ascii="Times New Roman" w:hAnsi="Times New Roman" w:eastAsia="方正仿宋_GBK" w:cs="Times New Roman"/>
          <w:b/>
          <w:bCs/>
          <w:color w:val="000000"/>
          <w:sz w:val="24"/>
          <w:szCs w:val="24"/>
        </w:rPr>
      </w:pPr>
      <w:r>
        <w:rPr>
          <w:rFonts w:ascii="Times New Roman" w:hAnsi="Times New Roman" w:eastAsia="方正仿宋_GBK" w:cs="Times New Roman"/>
          <w:b/>
          <w:bCs/>
          <w:color w:val="000000"/>
          <w:sz w:val="24"/>
          <w:szCs w:val="24"/>
        </w:rPr>
        <w:t xml:space="preserve">相关材料，否则作无效投标处理；</w:t>
      </w:r>
      <w:r>
        <w:rPr>
          <w:rFonts w:ascii="Times New Roman" w:hAnsi="Times New Roman" w:eastAsia="方正仿宋_GBK" w:cs="Times New Roman"/>
          <w:b/>
          <w:bCs/>
          <w:color w:val="000000"/>
          <w:sz w:val="24"/>
          <w:szCs w:val="24"/>
          <w:lang w:val="en-US" w:eastAsia="zh-CN"/>
        </w:rPr>
        <w:t xml:space="preserve">2</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5</w:t>
      </w:r>
      <w:r>
        <w:rPr>
          <w:rFonts w:ascii="Times New Roman" w:hAnsi="Times New Roman" w:eastAsia="方正仿宋_GBK" w:cs="Times New Roman"/>
          <w:b/>
          <w:bCs/>
          <w:color w:val="000000"/>
          <w:sz w:val="24"/>
          <w:szCs w:val="24"/>
        </w:rPr>
        <w:t xml:space="preserve">、</w:t>
      </w:r>
      <w:r>
        <w:rPr>
          <w:rFonts w:ascii="Times New Roman" w:hAnsi="Times New Roman" w:eastAsia="方正仿宋_GBK" w:cs="Times New Roman"/>
          <w:b/>
          <w:bCs/>
          <w:color w:val="000000"/>
          <w:sz w:val="24"/>
          <w:szCs w:val="24"/>
          <w:lang w:val="en-US" w:eastAsia="zh-CN"/>
        </w:rPr>
        <w:t xml:space="preserve">6</w:t>
      </w:r>
      <w:r>
        <w:rPr>
          <w:rFonts w:ascii="Times New Roman" w:hAnsi="Times New Roman" w:eastAsia="方正仿宋_GBK" w:cs="Times New Roman"/>
          <w:b/>
          <w:bCs/>
          <w:color w:val="000000"/>
          <w:sz w:val="24"/>
          <w:szCs w:val="24"/>
        </w:rPr>
        <w:t xml:space="preserve">条如招标文件要求必须提供相关材料而未提供的，作无效投标处理。</w:t>
      </w:r>
      <w:r>
        <w:rPr>
          <w:rFonts w:ascii="Times New Roman" w:hAnsi="Times New Roman" w:eastAsia="方正仿宋_GBK" w:cs="Times New Roman"/>
          <w:b/>
          <w:bCs/>
          <w:color w:val="000000"/>
          <w:sz w:val="24"/>
          <w:szCs w:val="24"/>
        </w:rPr>
      </w:r>
      <w:r/>
    </w:p>
    <w:p>
      <w:pPr>
        <w:pStyle w:val="753"/>
        <w:ind w:left="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三、符合性审查内容</w:t>
      </w:r>
      <w:r>
        <w:rPr>
          <w:rFonts w:ascii="Times New Roman" w:hAnsi="Times New Roman" w:eastAsia="方正仿宋_GBK" w:cs="Times New Roman"/>
          <w:b/>
          <w:color w:val="000000"/>
          <w:sz w:val="28"/>
          <w:szCs w:val="28"/>
        </w:rPr>
      </w:r>
      <w:r/>
    </w:p>
    <w:p>
      <w:pPr>
        <w:pStyle w:val="753"/>
        <w:ind w:firstLine="480"/>
        <w:spacing w:line="480" w:lineRule="exact"/>
        <w:rPr>
          <w:rFonts w:ascii="Times New Roman" w:hAnsi="Times New Roman" w:eastAsia="方正仿宋_GBK" w:cs="Times New Roman"/>
          <w:b/>
          <w:bCs/>
          <w:color w:val="000000"/>
          <w:sz w:val="24"/>
          <w:szCs w:val="24"/>
          <w:lang w:val="en-US" w:eastAsia="zh-CN"/>
        </w:rPr>
      </w:pPr>
      <w:r>
        <w:rPr>
          <w:rFonts w:ascii="Times New Roman" w:hAnsi="Times New Roman" w:eastAsia="方正仿宋_GBK" w:cs="Times New Roman"/>
          <w:color w:val="000000"/>
          <w:sz w:val="24"/>
          <w:szCs w:val="24"/>
        </w:rPr>
        <w:t xml:space="preserve">投标人必须对采购需求中加斜体下划线的实质性要求逐条做出响应，并按照招标文件要求提供证明材料，否则</w:t>
      </w:r>
      <w:r>
        <w:rPr>
          <w:rFonts w:hint="eastAsia" w:eastAsia="方正仿宋_GBK" w:cs="Times New Roman"/>
          <w:color w:val="000000"/>
          <w:sz w:val="24"/>
          <w:szCs w:val="24"/>
          <w:lang w:val="en-US" w:eastAsia="zh-CN"/>
        </w:rPr>
        <w:t xml:space="preserve">作</w:t>
      </w:r>
      <w:r>
        <w:rPr>
          <w:rFonts w:ascii="Times New Roman" w:hAnsi="Times New Roman" w:eastAsia="方正仿宋_GBK" w:cs="Times New Roman"/>
          <w:color w:val="000000"/>
          <w:sz w:val="24"/>
          <w:szCs w:val="24"/>
        </w:rPr>
        <w:t xml:space="preserve">无效投标处理。</w:t>
      </w:r>
      <w:r>
        <w:rPr>
          <w:rFonts w:ascii="Times New Roman" w:hAnsi="Times New Roman" w:eastAsia="方正仿宋_GBK" w:cs="Times New Roman"/>
          <w:b/>
          <w:bCs/>
          <w:color w:val="000000"/>
          <w:sz w:val="24"/>
          <w:szCs w:val="24"/>
          <w:lang w:val="en-US" w:eastAsia="zh-CN"/>
        </w:rPr>
      </w:r>
      <w:r/>
    </w:p>
    <w:p>
      <w:pPr>
        <w:pStyle w:val="753"/>
        <w:ind w:firstLine="480"/>
        <w:spacing w:line="480" w:lineRule="exact"/>
        <w:rPr>
          <w:rFonts w:ascii="Times New Roman" w:hAnsi="Times New Roman" w:eastAsia="方正仿宋_GBK" w:cs="Times New Roman"/>
          <w:b/>
          <w:color w:val="000000"/>
          <w:sz w:val="28"/>
          <w:szCs w:val="28"/>
        </w:rPr>
      </w:pPr>
      <w:r>
        <w:rPr>
          <w:rFonts w:ascii="Times New Roman" w:hAnsi="Times New Roman" w:eastAsia="方正仿宋_GBK" w:cs="Times New Roman"/>
          <w:b/>
          <w:color w:val="000000"/>
          <w:sz w:val="28"/>
          <w:szCs w:val="28"/>
        </w:rPr>
        <w:t xml:space="preserve">四、价格扣除证明文件</w:t>
      </w:r>
      <w:r>
        <w:rPr>
          <w:rFonts w:ascii="Times New Roman" w:hAnsi="Times New Roman" w:eastAsia="方正仿宋_GBK" w:cs="Times New Roman"/>
          <w:b/>
          <w:color w:val="000000"/>
          <w:sz w:val="28"/>
          <w:szCs w:val="28"/>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1.中小微企业声明函（格式见附件</w:t>
      </w:r>
      <w:r>
        <w:rPr>
          <w:rFonts w:ascii="Times New Roman" w:hAnsi="Times New Roman" w:eastAsia="方正仿宋_GBK" w:cs="Times New Roman"/>
          <w:color w:val="000000"/>
          <w:sz w:val="24"/>
          <w:szCs w:val="24"/>
          <w:lang w:val="en-US" w:eastAsia="zh-CN"/>
        </w:rPr>
        <w:t xml:space="preserve">8</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480"/>
        <w:spacing w:line="48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2.残疾人福利性单位声明函（格式见附件</w:t>
      </w:r>
      <w:r>
        <w:rPr>
          <w:rFonts w:ascii="Times New Roman" w:hAnsi="Times New Roman" w:eastAsia="方正仿宋_GBK" w:cs="Times New Roman"/>
          <w:color w:val="000000"/>
          <w:sz w:val="24"/>
          <w:szCs w:val="24"/>
          <w:lang w:val="en-US" w:eastAsia="zh-CN"/>
        </w:rPr>
        <w:t xml:space="preserve">9</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480"/>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t xml:space="preserve">3.监狱和戒毒企业证明材料</w:t>
      </w:r>
      <w:r>
        <w:rPr>
          <w:rFonts w:hint="eastAsia" w:ascii="Times New Roman" w:hAnsi="Times New Roman" w:eastAsia="方正仿宋_GBK" w:cs="Times New Roman"/>
          <w:color w:val="000000"/>
          <w:sz w:val="24"/>
          <w:szCs w:val="24"/>
          <w:lang w:val="en-US" w:eastAsia="zh-CN"/>
        </w:rPr>
      </w:r>
      <w:r/>
    </w:p>
    <w:p>
      <w:pPr>
        <w:pStyle w:val="753"/>
        <w:ind w:firstLine="480"/>
        <w:spacing w:line="480" w:lineRule="exact"/>
        <w:rPr>
          <w:rFonts w:hint="eastAsia" w:ascii="Times New Roman" w:hAnsi="Times New Roman" w:eastAsia="方正仿宋_GBK" w:cs="Times New Roman"/>
          <w:color w:val="000000"/>
          <w:sz w:val="24"/>
          <w:szCs w:val="24"/>
          <w:lang w:val="en-US" w:eastAsia="zh-CN"/>
        </w:rPr>
      </w:pPr>
      <w:r>
        <w:rPr>
          <w:rFonts w:hint="eastAsia" w:ascii="Times New Roman" w:hAnsi="Times New Roman" w:eastAsia="方正仿宋_GBK" w:cs="Times New Roman"/>
          <w:color w:val="000000"/>
          <w:sz w:val="24"/>
          <w:szCs w:val="24"/>
          <w:lang w:val="en-US" w:eastAsia="zh-CN"/>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附件1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开标一览表</w:t>
      </w:r>
      <w:r>
        <w:rPr>
          <w:rFonts w:ascii="Times New Roman" w:hAnsi="Times New Roman" w:eastAsia="方正仿宋_GBK" w:cs="Times New Roman"/>
          <w:b/>
          <w:color w:val="000000"/>
          <w:sz w:val="24"/>
          <w:szCs w:val="24"/>
        </w:rPr>
      </w:r>
      <w:r/>
    </w:p>
    <w:p>
      <w:pPr>
        <w:pStyle w:val="75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投标人全称（加盖CA电子签章）：</w:t>
      </w:r>
      <w:r>
        <w:rPr>
          <w:rFonts w:ascii="Times New Roman" w:hAnsi="Times New Roman" w:eastAsia="方正仿宋_GBK" w:cs="Times New Roman"/>
          <w:color w:val="000000"/>
          <w:sz w:val="24"/>
          <w:szCs w:val="24"/>
        </w:rPr>
      </w:r>
      <w:r/>
    </w:p>
    <w:p>
      <w:pPr>
        <w:pStyle w:val="75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项目名称：</w:t>
      </w:r>
      <w:r>
        <w:rPr>
          <w:rFonts w:ascii="Times New Roman" w:hAnsi="Times New Roman" w:eastAsia="方正仿宋_GBK" w:cs="Times New Roman"/>
          <w:color w:val="000000"/>
          <w:sz w:val="24"/>
          <w:szCs w:val="24"/>
        </w:rPr>
      </w:r>
      <w:r/>
    </w:p>
    <w:p>
      <w:pPr>
        <w:pStyle w:val="753"/>
        <w:ind w:firstLine="482"/>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项目编号：                                   </w:t>
      </w:r>
      <w:r>
        <w:rPr>
          <w:rFonts w:ascii="Times New Roman" w:hAnsi="Times New Roman" w:eastAsia="方正仿宋_GBK" w:cs="Times New Roman"/>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3"/>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                      投标总报价</w:t>
            </w:r>
            <w:r>
              <w:rPr>
                <w:rFonts w:ascii="Times New Roman" w:hAnsi="Times New Roman" w:eastAsia="方正仿宋_GBK" w:cs="Times New Roman"/>
                <w:color w:val="000000"/>
                <w:sz w:val="24"/>
                <w:szCs w:val="24"/>
              </w:rPr>
            </w:r>
            <w:r/>
          </w:p>
        </w:tc>
      </w:tr>
      <w:tr>
        <w:trPr>
          <w:cantSplit/>
          <w:trHeight w:val="612"/>
        </w:trPr>
        <w:tc>
          <w:tcPr>
            <w:tcW w:w="8206" w:type="dxa"/>
            <w:vAlign w:val="center"/>
            <w:textDirection w:val="lrTb"/>
            <w:noWrap w:val="false"/>
          </w:tcPr>
          <w:p>
            <w:pPr>
              <w:pStyle w:val="842"/>
              <w:ind w:firstLine="0"/>
              <w:spacing w:before="0" w:after="0" w:line="500" w:lineRule="exact"/>
              <w:rPr>
                <w:rFonts w:ascii="Times New Roman" w:hAnsi="Times New Roman" w:eastAsia="方正仿宋_GBK" w:cs="Times New Roman"/>
                <w:color w:val="000000"/>
                <w:szCs w:val="21"/>
              </w:rPr>
            </w:pPr>
            <w:r>
              <w:rPr>
                <w:rFonts w:ascii="Times New Roman" w:hAnsi="Times New Roman" w:eastAsia="方正仿宋_GBK" w:cs="Times New Roman"/>
                <w:color w:val="000000"/>
              </w:rPr>
              <w:t xml:space="preserve">小写：                             （人民币：元）</w:t>
            </w:r>
            <w:r>
              <w:rPr>
                <w:rFonts w:ascii="Times New Roman" w:hAnsi="Times New Roman" w:eastAsia="方正仿宋_GBK" w:cs="Times New Roman"/>
                <w:color w:val="000000"/>
                <w:szCs w:val="21"/>
              </w:rPr>
            </w:r>
            <w:r/>
          </w:p>
        </w:tc>
      </w:tr>
    </w:tbl>
    <w:p>
      <w:pPr>
        <w:pStyle w:val="753"/>
        <w:ind w:firstLine="48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附件2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投标分项报价表</w:t>
      </w:r>
      <w:r>
        <w:rPr>
          <w:rFonts w:ascii="Times New Roman" w:hAnsi="Times New Roman" w:eastAsia="方正仿宋_GBK" w:cs="Times New Roman"/>
          <w:b/>
          <w:color w:val="000000"/>
          <w:sz w:val="24"/>
          <w:szCs w:val="24"/>
        </w:rPr>
      </w:r>
      <w:r/>
    </w:p>
    <w:tbl>
      <w:tblPr>
        <w:tblW w:w="69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3</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4</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5</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6</w:t>
            </w:r>
            <w:r>
              <w:rPr>
                <w:rFonts w:ascii="Times New Roman" w:hAnsi="Times New Roman" w:eastAsia="方正仿宋_GBK" w:cs="Times New Roman"/>
                <w:color w:val="000000"/>
                <w:sz w:val="24"/>
                <w:szCs w:val="24"/>
              </w:rPr>
            </w:r>
            <w:r/>
          </w:p>
        </w:tc>
      </w:tr>
      <w:tr>
        <w:trPr>
          <w:cantSplit/>
          <w:trHeight w:val="294"/>
        </w:trPr>
        <w:tc>
          <w:tcPr>
            <w:tcW w:w="556" w:type="dxa"/>
            <w:vAlign w:val="center"/>
            <w:vMerge w:val="continue"/>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分项服务名称</w:t>
            </w: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交付期</w:t>
            </w: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分项单位</w:t>
            </w: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数量</w:t>
            </w: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单价</w:t>
            </w: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分项</w:t>
            </w:r>
            <w:r>
              <w:rPr>
                <w:rFonts w:ascii="Times New Roman" w:hAnsi="Times New Roman" w:eastAsia="方正仿宋_GBK" w:cs="Times New Roman"/>
                <w:color w:val="000000"/>
                <w:sz w:val="24"/>
                <w:szCs w:val="24"/>
              </w:rPr>
            </w:r>
            <w:r/>
          </w:p>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总价</w:t>
            </w: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u w:val="single"/>
              </w:rPr>
            </w:pPr>
            <w:r>
              <w:rPr>
                <w:rFonts w:ascii="Times New Roman" w:hAnsi="Times New Roman" w:eastAsia="方正仿宋_GBK" w:cs="Times New Roman"/>
                <w:color w:val="000000"/>
                <w:sz w:val="24"/>
                <w:szCs w:val="24"/>
              </w:rPr>
              <w:t xml:space="preserve">合同签订后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日</w:t>
            </w:r>
            <w:r>
              <w:rPr>
                <w:rFonts w:ascii="Times New Roman" w:hAnsi="Times New Roman" w:eastAsia="方正仿宋_GBK" w:cs="Times New Roman"/>
                <w:color w:val="000000"/>
                <w:sz w:val="24"/>
                <w:szCs w:val="24"/>
                <w:u w:val="single"/>
              </w:rPr>
            </w:r>
            <w:r/>
          </w:p>
        </w:tc>
        <w:tc>
          <w:tcPr>
            <w:tcW w:w="82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54"/>
        </w:trPr>
        <w:tc>
          <w:tcPr>
            <w:tcW w:w="55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rPr>
            </w:r>
            <w:r/>
          </w:p>
        </w:tc>
        <w:tc>
          <w:tcPr>
            <w:tcW w:w="1008"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4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82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952"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217"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1176"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487"/>
        </w:trPr>
        <w:tc>
          <w:tcPr>
            <w:gridSpan w:val="6"/>
            <w:tcW w:w="5805" w:type="dxa"/>
            <w:vAlign w:val="center"/>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投标总报价（人民币：元）</w:t>
            </w:r>
            <w:r>
              <w:rPr>
                <w:rFonts w:ascii="Times New Roman" w:hAnsi="Times New Roman" w:eastAsia="方正仿宋_GBK" w:cs="Times New Roman"/>
                <w:color w:val="000000"/>
                <w:sz w:val="24"/>
                <w:szCs w:val="24"/>
              </w:rPr>
            </w:r>
            <w:r/>
          </w:p>
        </w:tc>
        <w:tc>
          <w:tcPr>
            <w:tcW w:w="1176" w:type="dxa"/>
            <w:vAlign w:val="top"/>
            <w:textDirection w:val="lrTb"/>
            <w:noWrap w:val="false"/>
          </w:tcPr>
          <w:p>
            <w:pPr>
              <w:pStyle w:val="753"/>
              <w:jc w:val="center"/>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53"/>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53"/>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Times New Roman" w:hAnsi="Times New Roman" w:eastAsia="方正仿宋_GBK" w:cs="Times New Roman"/>
          <w:color w:val="000000"/>
          <w:sz w:val="24"/>
          <w:szCs w:val="24"/>
        </w:rPr>
      </w:r>
      <w:r/>
    </w:p>
    <w:p>
      <w:pPr>
        <w:pStyle w:val="753"/>
        <w:spacing w:line="0" w:lineRule="atLeas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2.“投标分项报价表”中“投标总报价”数额应当与“开标一览表”中“投标总报价”数额一致。</w:t>
      </w:r>
      <w:r>
        <w:rPr>
          <w:rFonts w:ascii="Times New Roman" w:hAnsi="Times New Roman" w:eastAsia="方正仿宋_GBK" w:cs="Times New Roman"/>
          <w:color w:val="000000"/>
          <w:sz w:val="24"/>
          <w:szCs w:val="24"/>
        </w:rPr>
      </w:r>
      <w:r/>
    </w:p>
    <w:p>
      <w:pPr>
        <w:pStyle w:val="753"/>
        <w:jc w:val="both"/>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附件3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技术要求响应及偏离表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技术要求</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附件3-1  证明材料1，证明材料2，……</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1.投标人需对技术要求（未加斜体下划线的非实质性要求）逐条做出明确响应。</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r>
      <w:r/>
    </w:p>
    <w:p>
      <w:pPr>
        <w:pStyle w:val="753"/>
        <w:jc w:val="both"/>
        <w:rPr>
          <w:rFonts w:ascii="Times New Roman" w:hAnsi="Times New Roman" w:eastAsia="方正仿宋_GBK" w:cs="Times New Roman"/>
          <w:b/>
          <w:color w:val="000000"/>
          <w:sz w:val="24"/>
          <w:szCs w:val="24"/>
        </w:rPr>
      </w:pPr>
      <w:r>
        <w:rPr>
          <w:rFonts w:ascii="Times New Roman" w:hAnsi="Times New Roman" w:eastAsia="方正仿宋_GBK" w:cs="Times New Roman"/>
          <w:b/>
          <w:color w:val="000000"/>
          <w:sz w:val="24"/>
          <w:szCs w:val="24"/>
        </w:rPr>
        <w:t xml:space="preserve">附件4 </w:t>
      </w:r>
      <w:r>
        <w:rPr>
          <w:rFonts w:hint="eastAsia" w:eastAsia="方正仿宋_GBK" w:cs="Times New Roman"/>
          <w:b/>
          <w:color w:val="000000"/>
          <w:sz w:val="24"/>
          <w:szCs w:val="24"/>
          <w:lang w:val="en-US" w:eastAsia="zh-CN"/>
        </w:rPr>
        <w:t xml:space="preserve">               </w:t>
      </w:r>
      <w:r>
        <w:rPr>
          <w:rFonts w:ascii="Times New Roman" w:hAnsi="Times New Roman" w:eastAsia="方正仿宋_GBK" w:cs="Times New Roman"/>
          <w:b/>
          <w:color w:val="000000"/>
          <w:sz w:val="24"/>
          <w:szCs w:val="24"/>
        </w:rPr>
        <w:t xml:space="preserve">商务要求响应及偏离表</w:t>
      </w:r>
      <w:r>
        <w:rPr>
          <w:rFonts w:ascii="Times New Roman" w:hAnsi="Times New Roman" w:eastAsia="方正仿宋_GBK" w:cs="Times New Roman"/>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序号</w:t>
            </w:r>
            <w:r>
              <w:rPr>
                <w:rFonts w:ascii="Times New Roman" w:hAnsi="Times New Roman" w:eastAsia="方正仿宋_GBK" w:cs="Times New Roman"/>
                <w:color w:val="000000"/>
                <w:sz w:val="24"/>
                <w:szCs w:val="24"/>
              </w:rPr>
            </w:r>
            <w:r/>
          </w:p>
        </w:tc>
        <w:tc>
          <w:tcPr>
            <w:tcW w:w="3063"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商务要求 </w:t>
            </w:r>
            <w:r>
              <w:rPr>
                <w:rFonts w:ascii="Times New Roman" w:hAnsi="Times New Roman" w:eastAsia="方正仿宋_GBK" w:cs="Times New Roman"/>
                <w:color w:val="000000"/>
                <w:sz w:val="24"/>
                <w:szCs w:val="24"/>
              </w:rPr>
            </w:r>
            <w:r/>
          </w:p>
        </w:tc>
        <w:tc>
          <w:tcPr>
            <w:tcW w:w="3191"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投标响应情况</w:t>
            </w:r>
            <w:r>
              <w:rPr>
                <w:rFonts w:ascii="Times New Roman" w:hAnsi="Times New Roman" w:eastAsia="方正仿宋_GBK" w:cs="Times New Roman"/>
                <w:color w:val="000000"/>
                <w:sz w:val="24"/>
                <w:szCs w:val="24"/>
              </w:rPr>
            </w:r>
            <w:r/>
          </w:p>
        </w:tc>
        <w:tc>
          <w:tcPr>
            <w:tcW w:w="2128" w:type="dxa"/>
            <w:vAlign w:val="center"/>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超出、符合或偏离</w:t>
            </w: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r>
        <w:trPr>
          <w:cantSplit/>
          <w:trHeight w:val="640"/>
        </w:trPr>
        <w:tc>
          <w:tcPr>
            <w:tcW w:w="545"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3063"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tc>
        <w:tc>
          <w:tcPr>
            <w:tcW w:w="3191"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c>
          <w:tcPr>
            <w:tcW w:w="2128" w:type="dxa"/>
            <w:vAlign w:val="top"/>
            <w:textDirection w:val="lrTb"/>
            <w:noWrap w:val="false"/>
          </w:tcPr>
          <w:p>
            <w:pPr>
              <w:pStyle w:val="753"/>
              <w:jc w:val="center"/>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tc>
      </w:tr>
    </w:tbl>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附件4-1  证明材料1，证明材料2，……</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1.投标人需对商务要求（未加斜体下划线的非实质性要求）逐条做出明确响应。</w:t>
      </w:r>
      <w:r>
        <w:rPr>
          <w:rFonts w:ascii="Times New Roman" w:hAnsi="Times New Roman" w:eastAsia="方正仿宋_GBK" w:cs="Times New Roman"/>
          <w:color w:val="000000"/>
          <w:sz w:val="24"/>
          <w:szCs w:val="24"/>
        </w:rPr>
      </w:r>
      <w:r/>
    </w:p>
    <w:p>
      <w:pPr>
        <w:pStyle w:val="753"/>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2.如果招标文件要求提供证明材料，投标人需将证明材料列于该表之下。</w:t>
      </w:r>
      <w:r>
        <w:rPr>
          <w:rFonts w:ascii="Times New Roman" w:hAnsi="Times New Roman" w:eastAsia="方正仿宋_GBK" w:cs="Times New Roman"/>
          <w:color w:val="000000"/>
          <w:sz w:val="24"/>
          <w:szCs w:val="24"/>
        </w:rPr>
      </w:r>
      <w:r/>
    </w:p>
    <w:p>
      <w:pPr>
        <w:pStyle w:val="819"/>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hint="eastAsia"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附件5</w:t>
      </w:r>
      <w:r>
        <w:rPr>
          <w:rFonts w:hint="eastAsia" w:ascii="Times New Roman" w:hAnsi="Times New Roman" w:eastAsia="方正仿宋_GBK" w:cs="Times New Roman"/>
          <w:b/>
          <w:color w:val="000000"/>
          <w:sz w:val="24"/>
          <w:szCs w:val="24"/>
          <w:lang w:val="en-US" w:eastAsia="zh-CN" w:bidi="ar-SA"/>
        </w:rPr>
        <w:t xml:space="preserve"> </w:t>
      </w:r>
      <w:r>
        <w:rPr>
          <w:rFonts w:hint="eastAsia" w:ascii="Times New Roman" w:hAnsi="Times New Roman" w:eastAsia="方正仿宋_GBK" w:cs="Times New Roman"/>
          <w:b/>
          <w:color w:val="000000"/>
          <w:sz w:val="24"/>
          <w:szCs w:val="24"/>
          <w:lang w:val="en-US" w:eastAsia="zh-CN" w:bidi="ar-SA"/>
        </w:rPr>
      </w:r>
      <w:r/>
    </w:p>
    <w:p>
      <w:pPr>
        <w:pStyle w:val="819"/>
        <w:ind w:left="0" w:firstLine="0"/>
        <w:jc w:val="center"/>
        <w:rPr>
          <w:rFonts w:ascii="Times New Roman" w:hAnsi="Times New Roman" w:eastAsia="方正仿宋_GBK" w:cs="Times New Roman"/>
          <w:b/>
          <w:bCs/>
          <w:color w:val="000000"/>
          <w:sz w:val="44"/>
          <w:szCs w:val="44"/>
          <w:highlight w:val="none"/>
        </w:rPr>
      </w:pPr>
      <w:r>
        <w:rPr>
          <w:rFonts w:ascii="Times New Roman" w:hAnsi="Times New Roman" w:eastAsia="方正仿宋_GBK" w:cs="Times New Roman"/>
          <w:b/>
          <w:color w:val="000000"/>
          <w:sz w:val="24"/>
          <w:szCs w:val="24"/>
          <w:lang w:val="en-US" w:eastAsia="zh-CN" w:bidi="ar-SA"/>
        </w:rPr>
        <w:t xml:space="preserve">投标人符合《中华人民共和国政府采购法》第二十二条规定条件的声明函</w:t>
      </w:r>
      <w:r>
        <w:rPr>
          <w:rFonts w:ascii="Times New Roman" w:hAnsi="Times New Roman" w:eastAsia="方正仿宋_GBK" w:cs="Times New Roman"/>
          <w:b/>
          <w:bCs/>
          <w:color w:val="000000"/>
          <w:sz w:val="44"/>
          <w:szCs w:val="44"/>
          <w:highlight w:val="none"/>
        </w:rPr>
      </w:r>
      <w:r/>
    </w:p>
    <w:p>
      <w:pPr>
        <w:pStyle w:val="753"/>
        <w:ind w:firstLine="480"/>
        <w:spacing w:line="520" w:lineRule="exact"/>
        <w:rPr>
          <w:rFonts w:ascii="Times New Roman" w:hAnsi="Times New Roman" w:eastAsia="方正仿宋_GBK" w:cs="Times New Roman"/>
          <w:b/>
          <w:bCs/>
          <w:color w:val="000000"/>
          <w:sz w:val="24"/>
          <w:highlight w:val="none"/>
        </w:rPr>
      </w:pPr>
      <w:r>
        <w:rPr>
          <w:rFonts w:ascii="Times New Roman" w:hAnsi="Times New Roman" w:eastAsia="方正仿宋_GBK" w:cs="Times New Roman"/>
          <w:bCs/>
          <w:color w:val="000000"/>
          <w:sz w:val="24"/>
          <w:highlight w:val="none"/>
        </w:rPr>
        <w:t xml:space="preserve">我单位参加</w:t>
      </w:r>
      <w:r>
        <w:rPr>
          <w:rFonts w:ascii="Times New Roman" w:hAnsi="Times New Roman" w:eastAsia="方正仿宋_GBK" w:cs="Times New Roman"/>
          <w:bCs/>
          <w:color w:val="000000"/>
          <w:sz w:val="24"/>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（项目名称），</w:t>
      </w:r>
      <w:r>
        <w:rPr>
          <w:rFonts w:ascii="Times New Roman" w:hAnsi="Times New Roman" w:eastAsia="方正仿宋_GBK" w:cs="Times New Roman"/>
          <w:bCs/>
          <w:color w:val="000000"/>
          <w:sz w:val="24"/>
          <w:szCs w:val="21"/>
          <w:highlight w:val="none"/>
          <w:u w:val="single"/>
          <w:lang w:val="en-US" w:eastAsia="zh-CN"/>
        </w:rPr>
        <w:t xml:space="preserve">            </w:t>
      </w:r>
      <w:r>
        <w:rPr>
          <w:rFonts w:ascii="Times New Roman" w:hAnsi="Times New Roman" w:eastAsia="方正仿宋_GBK" w:cs="Times New Roman"/>
          <w:bCs/>
          <w:color w:val="000000"/>
          <w:sz w:val="24"/>
          <w:szCs w:val="21"/>
          <w:highlight w:val="none"/>
        </w:rPr>
        <w:t xml:space="preserve">（项目编号）投标活动。针对《中华人民共和国政府采购法》第二十二条规定做出如下声明：</w:t>
      </w:r>
      <w:r>
        <w:rPr>
          <w:rFonts w:ascii="Times New Roman" w:hAnsi="Times New Roman" w:eastAsia="方正仿宋_GBK" w:cs="Times New Roman"/>
          <w:b/>
          <w:bCs/>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bCs/>
          <w:color w:val="000000"/>
          <w:sz w:val="24"/>
          <w:szCs w:val="21"/>
          <w:highlight w:val="none"/>
        </w:rPr>
        <w:t xml:space="preserve">1.我单位具有独立承担民事责任的能力；</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2.我单位具有良好的商业信誉和健全的财务会计制度；</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3.我单位具有履行合同所必需的设备和专业技术能力；</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4.我单位有依法缴纳税收和社会保障资金的良好记录；</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ascii="Times New Roman" w:hAnsi="Times New Roman" w:eastAsia="方正仿宋_GBK" w:cs="Times New Roman"/>
          <w:color w:val="000000"/>
          <w:sz w:val="24"/>
          <w:highlight w:val="none"/>
        </w:rPr>
      </w:r>
      <w:r/>
    </w:p>
    <w:p>
      <w:pPr>
        <w:pStyle w:val="753"/>
        <w:ind w:firstLine="482"/>
        <w:spacing w:line="520" w:lineRule="exact"/>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t xml:space="preserve">6.我单位满足法律、行政法规规定的其他条件。</w:t>
      </w:r>
      <w:r>
        <w:rPr>
          <w:rFonts w:ascii="Times New Roman" w:hAnsi="Times New Roman" w:eastAsia="方正仿宋_GBK" w:cs="Times New Roman"/>
          <w:color w:val="000000"/>
          <w:sz w:val="24"/>
          <w:highlight w:val="none"/>
        </w:rPr>
      </w:r>
      <w:r/>
    </w:p>
    <w:p>
      <w:pPr>
        <w:pStyle w:val="819"/>
        <w:ind w:left="0" w:firstLine="0"/>
        <w:rPr>
          <w:rFonts w:ascii="Times New Roman" w:hAnsi="Times New Roman" w:eastAsia="方正仿宋_GBK" w:cs="Times New Roman"/>
          <w:color w:val="000000"/>
          <w:sz w:val="24"/>
          <w:highlight w:val="none"/>
        </w:rPr>
      </w:pPr>
      <w:r>
        <w:rPr>
          <w:rFonts w:ascii="Times New Roman" w:hAnsi="Times New Roman" w:eastAsia="方正仿宋_GBK" w:cs="Times New Roman"/>
          <w:color w:val="000000"/>
          <w:sz w:val="24"/>
          <w:highlight w:val="none"/>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附件6</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法人授权书</w:t>
      </w:r>
      <w:r>
        <w:rPr>
          <w:rFonts w:ascii="Times New Roman" w:hAnsi="Times New Roman" w:eastAsia="方正仿宋_GBK" w:cs="Times New Roman"/>
          <w:b/>
          <w:color w:val="000000"/>
          <w:sz w:val="24"/>
          <w:szCs w:val="24"/>
          <w:lang w:val="en-US" w:eastAsia="zh-CN" w:bidi="ar-SA"/>
        </w:rPr>
      </w:r>
      <w:r/>
    </w:p>
    <w:p>
      <w:pPr>
        <w:pStyle w:val="840"/>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本授权书声明：____________（投标人名称）授权________________（被授权人的姓名）为我方就</w:t>
      </w:r>
      <w:r>
        <w:rPr>
          <w:rFonts w:ascii="Times New Roman" w:hAnsi="Times New Roman" w:eastAsia="方正仿宋_GBK" w:cs="Times New Roman"/>
          <w:sz w:val="24"/>
          <w:szCs w:val="24"/>
          <w:u w:val="single"/>
        </w:rPr>
        <w:t xml:space="preserve">JSZC-</w:t>
      </w:r>
      <w:r>
        <w:rPr>
          <w:rFonts w:hint="eastAsia" w:eastAsia="方正仿宋_GBK" w:cs="Times New Roman"/>
          <w:sz w:val="24"/>
          <w:szCs w:val="24"/>
          <w:u w:val="single"/>
          <w:lang w:val="en-US" w:eastAsia="zh-CN"/>
        </w:rPr>
        <w:t xml:space="preserve">320600-</w:t>
      </w:r>
      <w:r>
        <w:rPr>
          <w:rFonts w:ascii="仿宋" w:hAnsi="仿宋" w:eastAsia="仿宋"/>
          <w:color w:val="000000"/>
          <w:sz w:val="28"/>
          <w:szCs w:val="28"/>
          <w:u w:val="single"/>
        </w:rPr>
        <w:t xml:space="preserve">***</w:t>
      </w:r>
      <w:r>
        <w:rPr>
          <w:rFonts w:hint="eastAsia" w:eastAsia="方正仿宋_GBK" w:cs="Times New Roman"/>
          <w:sz w:val="24"/>
          <w:szCs w:val="24"/>
          <w:u w:val="none"/>
          <w:lang w:val="en-US" w:eastAsia="zh-CN"/>
        </w:rPr>
        <w:t xml:space="preserve">号</w:t>
      </w:r>
      <w:r>
        <w:rPr>
          <w:rFonts w:ascii="Times New Roman" w:hAnsi="Times New Roman" w:eastAsia="方正仿宋_GBK" w:cs="Times New Roman"/>
          <w:sz w:val="24"/>
          <w:szCs w:val="24"/>
        </w:rPr>
        <w:t xml:space="preserve">项目采购活动的合法代理人，以本单位名义全权处理一切与该项目采购有关的事务。</w:t>
      </w:r>
      <w:r>
        <w:rPr>
          <w:rFonts w:ascii="Times New Roman" w:hAnsi="Times New Roman" w:eastAsia="方正仿宋_GBK" w:cs="Times New Roman"/>
          <w:sz w:val="24"/>
          <w:szCs w:val="24"/>
        </w:rPr>
      </w:r>
      <w:r/>
    </w:p>
    <w:p>
      <w:pPr>
        <w:pStyle w:val="840"/>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本授权书于______年____月____日起生效，特此声明。</w:t>
      </w:r>
      <w:r>
        <w:rPr>
          <w:rFonts w:ascii="Times New Roman" w:hAnsi="Times New Roman" w:eastAsia="方正仿宋_GBK" w:cs="Times New Roman"/>
          <w:sz w:val="24"/>
          <w:szCs w:val="24"/>
        </w:rPr>
      </w:r>
      <w:r/>
    </w:p>
    <w:p>
      <w:pPr>
        <w:pStyle w:val="840"/>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被授权人身份证号码：</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40"/>
        <w:ind w:firstLine="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被授权人联系电话：（手机）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40"/>
        <w:ind w:firstLine="120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授权单位名称：</w:t>
      </w:r>
      <w:r>
        <w:rPr>
          <w:rFonts w:ascii="Times New Roman" w:hAnsi="Times New Roman" w:eastAsia="方正仿宋_GBK" w:cs="Times New Roman"/>
          <w:sz w:val="24"/>
          <w:szCs w:val="24"/>
          <w:u w:val="single"/>
        </w:rPr>
        <w:t xml:space="preserve">（加盖CA电子公章）</w:t>
      </w:r>
      <w:r>
        <w:rPr>
          <w:rFonts w:ascii="Times New Roman" w:hAnsi="Times New Roman" w:eastAsia="方正仿宋_GBK" w:cs="Times New Roman"/>
          <w:sz w:val="24"/>
          <w:szCs w:val="24"/>
        </w:rPr>
      </w:r>
      <w:r/>
    </w:p>
    <w:p>
      <w:pPr>
        <w:pStyle w:val="840"/>
        <w:ind w:firstLine="480"/>
        <w:tabs>
          <w:tab w:val="left" w:pos="360" w:leader="none"/>
        </w:tabs>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      单位地址：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840"/>
        <w:ind w:firstLine="480"/>
        <w:tabs>
          <w:tab w:val="left" w:pos="360" w:leader="none"/>
        </w:tabs>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      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67"/>
        <w:rPr>
          <w:rFonts w:ascii="Times New Roman" w:hAnsi="Times New Roman" w:eastAsia="方正仿宋_GBK" w:cs="Times New Roman"/>
          <w:i/>
          <w:sz w:val="24"/>
          <w:szCs w:val="24"/>
          <w:u w:val="single"/>
        </w:rPr>
      </w:pPr>
      <w:r>
        <w:rPr>
          <w:rFonts w:ascii="Times New Roman" w:hAnsi="Times New Roman" w:eastAsia="方正仿宋_GBK" w:cs="Times New Roman"/>
          <w:i/>
          <w:sz w:val="24"/>
          <w:szCs w:val="24"/>
          <w:u w:val="single"/>
        </w:rPr>
      </w:r>
      <w:r/>
    </w:p>
    <w:p>
      <w:pPr>
        <w:pStyle w:val="767"/>
        <w:ind w:firstLine="0"/>
        <w:rPr>
          <w:rFonts w:ascii="Times New Roman" w:hAnsi="Times New Roman" w:eastAsia="方正仿宋_GBK" w:cs="Times New Roman"/>
        </w:rPr>
      </w:pPr>
      <w:r>
        <w:rPr>
          <w:rFonts w:ascii="Times New Roman" w:hAnsi="Times New Roman" w:eastAsia="方正仿宋_GBK" w:cs="Times New Roman"/>
        </w:rPr>
      </w:r>
      <w:r/>
    </w:p>
    <w:p>
      <w:pPr>
        <w:pStyle w:val="753"/>
        <w:spacing w:line="460" w:lineRule="exact"/>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附件7</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投标函</w:t>
      </w:r>
      <w:r>
        <w:rPr>
          <w:rFonts w:ascii="Times New Roman" w:hAnsi="Times New Roman" w:eastAsia="方正仿宋_GBK" w:cs="Times New Roman"/>
          <w:b/>
          <w:color w:val="000000"/>
          <w:sz w:val="24"/>
          <w:szCs w:val="24"/>
          <w:lang w:val="en-US" w:eastAsia="zh-CN" w:bidi="ar-SA"/>
        </w:rPr>
      </w:r>
      <w:r/>
    </w:p>
    <w:p>
      <w:pPr>
        <w:pStyle w:val="842"/>
        <w:ind w:firstLine="0"/>
        <w:spacing w:before="0" w:after="0" w:line="420" w:lineRule="exact"/>
        <w:rPr>
          <w:rFonts w:ascii="Times New Roman" w:hAnsi="Times New Roman" w:eastAsia="方正仿宋_GBK" w:cs="Times New Roman"/>
          <w:szCs w:val="21"/>
          <w:lang w:val="en-US" w:eastAsia="zh-CN"/>
        </w:rPr>
      </w:pPr>
      <w:r>
        <w:rPr>
          <w:rFonts w:ascii="Times New Roman" w:hAnsi="Times New Roman" w:eastAsia="方正仿宋_GBK" w:cs="Times New Roman"/>
          <w:szCs w:val="21"/>
        </w:rPr>
        <w:t xml:space="preserve">致：</w:t>
      </w:r>
      <w:r>
        <w:rPr>
          <w:rFonts w:ascii="Times New Roman" w:hAnsi="Times New Roman" w:eastAsia="方正仿宋_GBK" w:cs="Times New Roman"/>
          <w:szCs w:val="21"/>
          <w:lang w:eastAsia="zh-CN"/>
        </w:rPr>
        <w:t xml:space="preserve">南通市</w:t>
      </w:r>
      <w:r>
        <w:rPr>
          <w:rFonts w:ascii="Times New Roman" w:hAnsi="Times New Roman" w:eastAsia="方正仿宋_GBK" w:cs="Times New Roman"/>
          <w:szCs w:val="21"/>
          <w:lang w:val="en-US" w:eastAsia="zh-CN"/>
        </w:rPr>
        <w:t xml:space="preserve">公共资源交易中心</w:t>
      </w:r>
      <w:r>
        <w:rPr>
          <w:rFonts w:ascii="Times New Roman" w:hAnsi="Times New Roman" w:eastAsia="方正仿宋_GBK" w:cs="Times New Roman"/>
          <w:szCs w:val="21"/>
          <w:lang w:val="en-US" w:eastAsia="zh-CN"/>
        </w:rPr>
      </w:r>
      <w:r/>
    </w:p>
    <w:p>
      <w:pPr>
        <w:pStyle w:val="84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根据贵方的</w:t>
      </w:r>
      <w:r>
        <w:rPr>
          <w:rFonts w:ascii="Times New Roman" w:hAnsi="Times New Roman" w:eastAsia="方正仿宋_GBK" w:cs="Times New Roman"/>
          <w:szCs w:val="21"/>
          <w:u w:val="single"/>
        </w:rPr>
        <w:t xml:space="preserve">JSZC-320</w:t>
      </w:r>
      <w:r>
        <w:rPr>
          <w:rFonts w:hint="eastAsia" w:ascii="Times New Roman" w:hAnsi="Times New Roman" w:eastAsia="方正仿宋_GBK" w:cs="Times New Roman"/>
          <w:szCs w:val="21"/>
          <w:u w:val="single"/>
          <w:lang w:val="en-US" w:eastAsia="zh-CN"/>
        </w:rPr>
        <w:t xml:space="preserve">6</w:t>
      </w:r>
      <w:r>
        <w:rPr>
          <w:rFonts w:ascii="Times New Roman" w:hAnsi="Times New Roman" w:eastAsia="方正仿宋_GBK" w:cs="Times New Roman"/>
          <w:szCs w:val="21"/>
          <w:u w:val="single"/>
        </w:rPr>
        <w:t xml:space="preserve">00-***</w:t>
      </w:r>
      <w:r>
        <w:rPr>
          <w:rFonts w:ascii="Times New Roman" w:hAnsi="Times New Roman" w:eastAsia="方正仿宋_GBK" w:cs="Times New Roman"/>
          <w:szCs w:val="21"/>
          <w:u w:val="none"/>
        </w:rPr>
        <w:t xml:space="preserve">号</w:t>
      </w:r>
      <w:r>
        <w:rPr>
          <w:rFonts w:ascii="Times New Roman" w:hAnsi="Times New Roman" w:eastAsia="方正仿宋_GBK" w:cs="Times New Roman"/>
          <w:szCs w:val="21"/>
        </w:rPr>
        <w:t xml:space="preserve">招标文件，正式授权_____</w:t>
      </w:r>
      <w:r>
        <w:rPr>
          <w:rFonts w:ascii="Times New Roman" w:hAnsi="Times New Roman" w:eastAsia="方正仿宋_GBK" w:cs="Times New Roman"/>
          <w:szCs w:val="21"/>
        </w:rPr>
        <w:t xml:space="preserve">_(</w:t>
      </w:r>
      <w:r>
        <w:rPr>
          <w:rFonts w:hint="eastAsia" w:ascii="Times New Roman" w:hAnsi="Times New Roman" w:eastAsia="方正仿宋_GBK" w:cs="Times New Roman"/>
          <w:szCs w:val="21"/>
          <w:lang w:val="en-US" w:eastAsia="zh-CN"/>
        </w:rPr>
        <w:t xml:space="preserve">被授权人</w:t>
      </w:r>
      <w:r>
        <w:rPr>
          <w:rFonts w:hint="eastAsia" w:ascii="Times New Roman" w:hAnsi="Times New Roman" w:eastAsia="方正仿宋_GBK" w:cs="Times New Roman"/>
          <w:szCs w:val="21"/>
        </w:rPr>
        <w:t xml:space="preserve">姓名</w:t>
      </w:r>
      <w:r>
        <w:rPr>
          <w:rFonts w:ascii="Times New Roman" w:hAnsi="Times New Roman" w:eastAsia="方正仿宋_GBK" w:cs="Times New Roman"/>
          <w:szCs w:val="21"/>
        </w:rPr>
        <w:t xml:space="preserve">)代</w:t>
      </w:r>
      <w:r>
        <w:rPr>
          <w:rFonts w:ascii="Times New Roman" w:hAnsi="Times New Roman" w:eastAsia="方正仿宋_GBK" w:cs="Times New Roman"/>
          <w:szCs w:val="21"/>
        </w:rPr>
        <w:t xml:space="preserve">表我方______________（投标人的名称），全权处理本次项目投标的有关事宜。</w:t>
      </w:r>
      <w:r>
        <w:rPr>
          <w:rFonts w:ascii="Times New Roman" w:hAnsi="Times New Roman" w:eastAsia="方正仿宋_GBK" w:cs="Times New Roman"/>
          <w:szCs w:val="21"/>
        </w:rPr>
      </w:r>
      <w:r/>
    </w:p>
    <w:p>
      <w:pPr>
        <w:pStyle w:val="84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据此函，</w:t>
      </w:r>
      <w:r>
        <w:rPr>
          <w:rFonts w:ascii="Times New Roman" w:hAnsi="Times New Roman" w:eastAsia="方正仿宋_GBK" w:cs="Times New Roman"/>
          <w:szCs w:val="21"/>
        </w:rPr>
        <w:t xml:space="preserve">兹</w:t>
      </w:r>
      <w:r>
        <w:rPr>
          <w:rFonts w:ascii="Times New Roman" w:hAnsi="Times New Roman" w:eastAsia="方正仿宋_GBK" w:cs="Times New Roman"/>
          <w:szCs w:val="21"/>
        </w:rPr>
        <w:t xml:space="preserve">宣布同意如下：</w:t>
      </w:r>
      <w:r>
        <w:rPr>
          <w:rFonts w:ascii="Times New Roman" w:hAnsi="Times New Roman" w:eastAsia="方正仿宋_GBK" w:cs="Times New Roman"/>
          <w:szCs w:val="21"/>
        </w:rPr>
      </w:r>
      <w:r/>
    </w:p>
    <w:p>
      <w:pPr>
        <w:pStyle w:val="84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1.按招标文件规定的各项要求，向买方提供所需服务（包含与服务相关的货物）。</w:t>
      </w:r>
      <w:r>
        <w:rPr>
          <w:rFonts w:ascii="Times New Roman" w:hAnsi="Times New Roman" w:eastAsia="方正仿宋_GBK" w:cs="Times New Roman"/>
          <w:szCs w:val="21"/>
        </w:rPr>
      </w:r>
      <w:r/>
    </w:p>
    <w:p>
      <w:pPr>
        <w:pStyle w:val="84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2.我们完全理解贵方不一定将合同授予最低报价的投标人。</w:t>
      </w:r>
      <w:r>
        <w:rPr>
          <w:rFonts w:ascii="Times New Roman" w:hAnsi="Times New Roman" w:eastAsia="方正仿宋_GBK" w:cs="Times New Roman"/>
          <w:szCs w:val="21"/>
        </w:rPr>
      </w:r>
      <w:r/>
    </w:p>
    <w:p>
      <w:pPr>
        <w:pStyle w:val="84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3.我们已详细审核全部招标文件及其有效补充文件，我们知道必须放弃提出含糊不清或误解问题的权利。</w:t>
      </w:r>
      <w:r>
        <w:rPr>
          <w:rFonts w:ascii="Times New Roman" w:hAnsi="Times New Roman" w:eastAsia="方正仿宋_GBK" w:cs="Times New Roman"/>
          <w:szCs w:val="21"/>
        </w:rPr>
      </w:r>
      <w:r/>
    </w:p>
    <w:p>
      <w:pPr>
        <w:pStyle w:val="84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4.我们同意从规定的开标日期起遵循本投标文件，并在规定的投标有效期期满之前均具有约束力。</w:t>
      </w:r>
      <w:r>
        <w:rPr>
          <w:rFonts w:ascii="Times New Roman" w:hAnsi="Times New Roman" w:eastAsia="方正仿宋_GBK" w:cs="Times New Roman"/>
          <w:szCs w:val="21"/>
        </w:rPr>
      </w:r>
      <w:r/>
    </w:p>
    <w:p>
      <w:pPr>
        <w:pStyle w:val="84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5.同意向贵方提供贵方可能另外要求的与投标有关的任何证据或资料，并保证我方已提供和将要提供的文件是真实的、准确的。</w:t>
      </w:r>
      <w:r>
        <w:rPr>
          <w:rFonts w:ascii="Times New Roman" w:hAnsi="Times New Roman" w:eastAsia="方正仿宋_GBK" w:cs="Times New Roman"/>
          <w:szCs w:val="21"/>
        </w:rPr>
      </w:r>
      <w:r/>
    </w:p>
    <w:p>
      <w:pPr>
        <w:pStyle w:val="84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6.一旦我方中标,我方将根据招标文件的规定，严格履行合同的责任和义务,并保证在招标文件规定的时间完成项目，交付买方验收、使用。</w:t>
      </w:r>
      <w:r>
        <w:rPr>
          <w:rFonts w:ascii="Times New Roman" w:hAnsi="Times New Roman" w:eastAsia="方正仿宋_GBK" w:cs="Times New Roman"/>
          <w:szCs w:val="21"/>
        </w:rPr>
      </w:r>
      <w:r/>
    </w:p>
    <w:p>
      <w:pPr>
        <w:pStyle w:val="842"/>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7.与本投标有关的正式通讯地址为：</w:t>
      </w:r>
      <w:r>
        <w:rPr>
          <w:rFonts w:ascii="Times New Roman" w:hAnsi="Times New Roman" w:eastAsia="方正仿宋_GBK" w:cs="Times New Roman"/>
          <w:szCs w:val="21"/>
        </w:rPr>
      </w:r>
      <w:r/>
    </w:p>
    <w:p>
      <w:pPr>
        <w:pStyle w:val="84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地          址：</w:t>
      </w:r>
      <w:r>
        <w:rPr>
          <w:rFonts w:ascii="Times New Roman" w:hAnsi="Times New Roman" w:eastAsia="方正仿宋_GBK" w:cs="Times New Roman"/>
          <w:szCs w:val="21"/>
        </w:rPr>
      </w:r>
      <w:r/>
    </w:p>
    <w:p>
      <w:pPr>
        <w:pStyle w:val="84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邮          编：</w:t>
      </w:r>
      <w:r>
        <w:rPr>
          <w:rFonts w:ascii="Times New Roman" w:hAnsi="Times New Roman" w:eastAsia="方正仿宋_GBK" w:cs="Times New Roman"/>
          <w:szCs w:val="21"/>
        </w:rPr>
      </w:r>
      <w:r/>
    </w:p>
    <w:p>
      <w:pPr>
        <w:pStyle w:val="84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电          话：</w:t>
      </w:r>
      <w:r>
        <w:rPr>
          <w:rFonts w:ascii="Times New Roman" w:hAnsi="Times New Roman" w:eastAsia="方正仿宋_GBK" w:cs="Times New Roman"/>
          <w:szCs w:val="21"/>
        </w:rPr>
      </w:r>
      <w:r/>
    </w:p>
    <w:p>
      <w:pPr>
        <w:pStyle w:val="84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传          真：</w:t>
      </w:r>
      <w:r>
        <w:rPr>
          <w:rFonts w:ascii="Times New Roman" w:hAnsi="Times New Roman" w:eastAsia="方正仿宋_GBK" w:cs="Times New Roman"/>
          <w:szCs w:val="21"/>
        </w:rPr>
      </w:r>
      <w:r/>
    </w:p>
    <w:p>
      <w:pPr>
        <w:pStyle w:val="84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投标人开户行：</w:t>
      </w:r>
      <w:r>
        <w:rPr>
          <w:rFonts w:ascii="Times New Roman" w:hAnsi="Times New Roman" w:eastAsia="方正仿宋_GBK" w:cs="Times New Roman"/>
          <w:szCs w:val="21"/>
        </w:rPr>
      </w:r>
      <w:r/>
    </w:p>
    <w:p>
      <w:pPr>
        <w:pStyle w:val="84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账          号： </w:t>
      </w:r>
      <w:r>
        <w:rPr>
          <w:rFonts w:ascii="Times New Roman" w:hAnsi="Times New Roman" w:eastAsia="方正仿宋_GBK" w:cs="Times New Roman"/>
          <w:szCs w:val="21"/>
        </w:rPr>
      </w:r>
      <w:r/>
    </w:p>
    <w:p>
      <w:pPr>
        <w:pStyle w:val="842"/>
        <w:ind w:left="420"/>
        <w:spacing w:before="0" w:after="0" w:line="420" w:lineRule="exact"/>
        <w:rPr>
          <w:rFonts w:ascii="Times New Roman" w:hAnsi="Times New Roman" w:eastAsia="方正仿宋_GBK" w:cs="Times New Roman"/>
          <w:szCs w:val="21"/>
        </w:rPr>
      </w:pPr>
      <w:r>
        <w:rPr>
          <w:rFonts w:ascii="Times New Roman" w:hAnsi="Times New Roman" w:eastAsia="方正仿宋_GBK" w:cs="Times New Roman"/>
          <w:szCs w:val="21"/>
        </w:rPr>
        <w:t xml:space="preserve">日           期：________年____月____日</w:t>
      </w:r>
      <w:r>
        <w:rPr>
          <w:rFonts w:ascii="Times New Roman" w:hAnsi="Times New Roman" w:eastAsia="方正仿宋_GBK" w:cs="Times New Roman"/>
          <w:szCs w:val="21"/>
        </w:rPr>
      </w:r>
      <w:r/>
    </w:p>
    <w:p>
      <w:pPr>
        <w:pStyle w:val="819"/>
        <w:rPr>
          <w:rFonts w:ascii="Times New Roman" w:hAnsi="Times New Roman" w:eastAsia="方正仿宋_GBK" w:cs="Times New Roman"/>
          <w:b w:val="0"/>
          <w:bCs w:val="0"/>
          <w:sz w:val="32"/>
          <w:szCs w:val="32"/>
          <w:lang w:val="en-US" w:eastAsia="zh-CN"/>
        </w:rPr>
      </w:pPr>
      <w:r>
        <w:rPr>
          <w:rFonts w:ascii="Times New Roman" w:hAnsi="Times New Roman" w:eastAsia="方正仿宋_GBK" w:cs="Times New Roman"/>
          <w:b w:val="0"/>
          <w:bCs w:val="0"/>
          <w:sz w:val="32"/>
          <w:szCs w:val="32"/>
          <w:lang w:val="en-US" w:eastAsia="zh-CN"/>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附件8</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中小微企业声明函（服务）</w:t>
      </w:r>
      <w:r>
        <w:rPr>
          <w:rFonts w:ascii="Times New Roman" w:hAnsi="Times New Roman" w:eastAsia="方正仿宋_GBK" w:cs="Times New Roman"/>
          <w:b/>
          <w:color w:val="000000"/>
          <w:sz w:val="24"/>
          <w:szCs w:val="24"/>
          <w:lang w:val="en-US" w:eastAsia="zh-CN" w:bidi="ar-SA"/>
        </w:rPr>
      </w:r>
      <w:r/>
    </w:p>
    <w:p>
      <w:pPr>
        <w:pStyle w:val="75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本公司（联合体）郑重声明，根据《政府采购促进中小企业发展管理办法》(财库[2020]46号)的规定，本公司（联合体）参加</w:t>
      </w:r>
      <w:r>
        <w:rPr>
          <w:rFonts w:ascii="Times New Roman" w:hAnsi="Times New Roman" w:eastAsia="方正仿宋_GBK" w:cs="Times New Roman"/>
          <w:color w:val="000000"/>
          <w:sz w:val="24"/>
          <w:szCs w:val="24"/>
          <w:lang w:eastAsia="zh-CN"/>
        </w:rPr>
        <w:t xml:space="preserve">南通市</w:t>
      </w:r>
      <w:r>
        <w:rPr>
          <w:rFonts w:ascii="Times New Roman" w:hAnsi="Times New Roman" w:eastAsia="方正仿宋_GBK" w:cs="Times New Roman"/>
          <w:color w:val="000000"/>
          <w:sz w:val="24"/>
          <w:szCs w:val="24"/>
          <w:lang w:val="en-US" w:eastAsia="zh-CN"/>
        </w:rPr>
        <w:t xml:space="preserve">公共资源交易中心</w:t>
      </w:r>
      <w:r>
        <w:rPr>
          <w:rFonts w:ascii="Times New Roman" w:hAnsi="Times New Roman" w:eastAsia="方正仿宋_GBK" w:cs="Times New Roman"/>
          <w:color w:val="000000"/>
          <w:sz w:val="24"/>
          <w:szCs w:val="24"/>
        </w:rPr>
        <w:t xml:space="preserve">组织的</w:t>
      </w:r>
      <w:r>
        <w:rPr>
          <w:rFonts w:ascii="Times New Roman" w:hAnsi="Times New Roman" w:eastAsia="方正仿宋_GBK" w:cs="Times New Roman"/>
          <w:color w:val="000000"/>
          <w:sz w:val="24"/>
          <w:szCs w:val="24"/>
          <w:u w:val="single"/>
        </w:rPr>
        <w:t xml:space="preserve">（单位名称）</w:t>
      </w:r>
      <w:r>
        <w:rPr>
          <w:rFonts w:ascii="Times New Roman" w:hAnsi="Times New Roman" w:eastAsia="方正仿宋_GBK" w:cs="Times New Roman"/>
          <w:color w:val="000000"/>
          <w:sz w:val="24"/>
          <w:szCs w:val="24"/>
        </w:rPr>
        <w:t xml:space="preserve">采购编号为</w:t>
      </w:r>
      <w:r>
        <w:rPr>
          <w:rFonts w:ascii="Times New Roman" w:hAnsi="Times New Roman" w:eastAsia="方正仿宋_GBK" w:cs="Times New Roman"/>
          <w:color w:val="000000"/>
          <w:sz w:val="24"/>
          <w:szCs w:val="24"/>
          <w:u w:val="single"/>
        </w:rPr>
        <w:t xml:space="preserve">JSZC-320</w:t>
      </w:r>
      <w:r>
        <w:rPr>
          <w:rFonts w:hint="eastAsia" w:eastAsia="方正仿宋_GBK" w:cs="Times New Roman"/>
          <w:color w:val="000000"/>
          <w:sz w:val="24"/>
          <w:szCs w:val="24"/>
          <w:u w:val="single"/>
          <w:lang w:val="en-US" w:eastAsia="zh-CN"/>
        </w:rPr>
        <w:t xml:space="preserve">6</w:t>
      </w:r>
      <w:r>
        <w:rPr>
          <w:rFonts w:ascii="Times New Roman" w:hAnsi="Times New Roman" w:eastAsia="方正仿宋_GBK" w:cs="Times New Roman"/>
          <w:color w:val="000000"/>
          <w:sz w:val="24"/>
          <w:szCs w:val="24"/>
          <w:u w:val="single"/>
        </w:rPr>
        <w:t xml:space="preserve">00-****</w:t>
      </w: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u w:val="single"/>
        </w:rPr>
        <w:t xml:space="preserve">（项目名称）</w:t>
      </w:r>
      <w:r>
        <w:rPr>
          <w:rFonts w:ascii="Times New Roman" w:hAnsi="Times New Roman" w:eastAsia="方正仿宋_GBK" w:cs="Times New Roman"/>
          <w:color w:val="000000"/>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rPr>
          <w:rFonts w:ascii="Times New Roman" w:hAnsi="Times New Roman" w:eastAsia="方正仿宋_GBK" w:cs="Times New Roman"/>
          <w:color w:val="000000"/>
          <w:sz w:val="24"/>
          <w:szCs w:val="24"/>
        </w:rPr>
      </w:r>
      <w:r/>
    </w:p>
    <w:p>
      <w:pPr>
        <w:pStyle w:val="753"/>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1.</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53"/>
        <w:ind w:firstLine="360"/>
        <w:spacing w:line="400" w:lineRule="exact"/>
        <w:rPr>
          <w:rFonts w:ascii="Times New Roman" w:hAnsi="Times New Roman" w:eastAsia="方正仿宋_GBK" w:cs="Times New Roman"/>
          <w:i/>
          <w:color w:val="000000"/>
          <w:sz w:val="24"/>
          <w:szCs w:val="24"/>
          <w:u w:val="single"/>
        </w:rPr>
      </w:pPr>
      <w:r>
        <w:rPr>
          <w:rFonts w:ascii="Times New Roman" w:hAnsi="Times New Roman" w:eastAsia="方正仿宋_GBK" w:cs="Times New Roman"/>
          <w:color w:val="000000"/>
          <w:sz w:val="24"/>
          <w:szCs w:val="24"/>
        </w:rPr>
        <w:t xml:space="preserve">2.</w:t>
      </w:r>
      <w:r>
        <w:rPr>
          <w:rFonts w:ascii="Times New Roman" w:hAnsi="Times New Roman" w:eastAsia="方正仿宋_GBK" w:cs="Times New Roman"/>
          <w:color w:val="000000"/>
          <w:sz w:val="24"/>
          <w:szCs w:val="24"/>
          <w:u w:val="single"/>
        </w:rPr>
        <w:t xml:space="preserve">（标的名称）</w:t>
      </w:r>
      <w:r>
        <w:rPr>
          <w:rFonts w:ascii="Times New Roman" w:hAnsi="Times New Roman" w:eastAsia="方正仿宋_GBK" w:cs="Times New Roman"/>
          <w:i/>
          <w:color w:val="000000"/>
          <w:sz w:val="24"/>
          <w:szCs w:val="24"/>
        </w:rPr>
        <w:t xml:space="preserve">，</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u w:val="single"/>
          <w:lang w:val="en-US" w:eastAsia="zh-CN"/>
        </w:rPr>
        <w:t xml:space="preserve">(采购文件中明确的所属行业）</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行业；承接企业为</w:t>
      </w:r>
      <w:r>
        <w:rPr>
          <w:rFonts w:ascii="Times New Roman" w:hAnsi="Times New Roman" w:eastAsia="方正仿宋_GBK" w:cs="Times New Roman"/>
          <w:color w:val="000000"/>
          <w:sz w:val="24"/>
          <w:szCs w:val="24"/>
          <w:u w:val="single"/>
        </w:rPr>
        <w:t xml:space="preserve">（企业名称）</w:t>
      </w:r>
      <w:r>
        <w:rPr>
          <w:rFonts w:ascii="Times New Roman" w:hAnsi="Times New Roman" w:eastAsia="方正仿宋_GBK" w:cs="Times New Roman"/>
          <w:color w:val="000000"/>
          <w:sz w:val="24"/>
          <w:szCs w:val="24"/>
        </w:rPr>
        <w:t xml:space="preserve">，从业人员</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人，营业收入为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万元，资产总额为</w:t>
      </w:r>
      <w:r>
        <w:rPr>
          <w:rFonts w:ascii="Times New Roman" w:hAnsi="Times New Roman" w:eastAsia="方正仿宋_GBK" w:cs="Times New Roman"/>
          <w:color w:val="000000"/>
          <w:sz w:val="24"/>
          <w:szCs w:val="24"/>
          <w:u w:val="single"/>
        </w:rPr>
        <w:t xml:space="preserve">      </w:t>
      </w:r>
      <w:r>
        <w:rPr>
          <w:rFonts w:ascii="Times New Roman" w:hAnsi="Times New Roman" w:eastAsia="方正仿宋_GBK" w:cs="Times New Roman"/>
          <w:color w:val="000000"/>
          <w:sz w:val="24"/>
          <w:szCs w:val="24"/>
        </w:rPr>
        <w:t xml:space="preserve">万元</w:t>
      </w:r>
      <w:r>
        <w:rPr>
          <w:rFonts w:ascii="Times New Roman" w:hAnsi="Times New Roman" w:eastAsia="方正仿宋_GBK" w:cs="Times New Roman"/>
          <w:color w:val="000000"/>
          <w:sz w:val="24"/>
          <w:szCs w:val="24"/>
          <w:vertAlign w:val="superscript"/>
        </w:rPr>
        <w:t xml:space="preserve">1</w:t>
      </w:r>
      <w:r>
        <w:rPr>
          <w:rFonts w:ascii="Times New Roman" w:hAnsi="Times New Roman" w:eastAsia="方正仿宋_GBK" w:cs="Times New Roman"/>
          <w:color w:val="000000"/>
          <w:sz w:val="24"/>
          <w:szCs w:val="24"/>
        </w:rPr>
        <w:t xml:space="preserve">，属于</w:t>
      </w:r>
      <w:r>
        <w:rPr>
          <w:rFonts w:ascii="Times New Roman" w:hAnsi="Times New Roman" w:eastAsia="方正仿宋_GBK" w:cs="Times New Roman"/>
          <w:color w:val="000000"/>
          <w:sz w:val="24"/>
          <w:szCs w:val="24"/>
          <w:u w:val="single"/>
        </w:rPr>
        <w:t xml:space="preserve">（□中型企业 □小型企业 □微型企业）；</w:t>
      </w:r>
      <w:r>
        <w:rPr>
          <w:rFonts w:ascii="Times New Roman" w:hAnsi="Times New Roman" w:eastAsia="方正仿宋_GBK" w:cs="Times New Roman"/>
          <w:i/>
          <w:color w:val="000000"/>
          <w:sz w:val="24"/>
          <w:szCs w:val="24"/>
          <w:u w:val="single"/>
        </w:rPr>
      </w:r>
      <w:r/>
    </w:p>
    <w:p>
      <w:pPr>
        <w:pStyle w:val="75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w:t>
      </w:r>
      <w:r>
        <w:rPr>
          <w:rFonts w:ascii="Times New Roman" w:hAnsi="Times New Roman" w:eastAsia="方正仿宋_GBK" w:cs="Times New Roman"/>
          <w:color w:val="000000"/>
          <w:sz w:val="24"/>
          <w:szCs w:val="24"/>
        </w:rPr>
      </w:r>
      <w:r/>
    </w:p>
    <w:p>
      <w:pPr>
        <w:pStyle w:val="75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以上企业，不属于大企业的分支机构，不存在控股股东为大企业的情形，也不存在与大企业的负责人为同一人的情形。</w:t>
      </w:r>
      <w:r>
        <w:rPr>
          <w:rFonts w:ascii="Times New Roman" w:hAnsi="Times New Roman" w:eastAsia="方正仿宋_GBK" w:cs="Times New Roman"/>
          <w:color w:val="000000"/>
          <w:sz w:val="24"/>
          <w:szCs w:val="24"/>
        </w:rPr>
      </w:r>
      <w:r/>
    </w:p>
    <w:p>
      <w:pPr>
        <w:pStyle w:val="753"/>
        <w:ind w:firstLine="36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本企业对上述声明内容的真实性负责。如有虚假，将依法承担相应责任</w:t>
      </w:r>
      <w:r>
        <w:rPr>
          <w:rFonts w:ascii="Times New Roman" w:hAnsi="Times New Roman" w:eastAsia="方正仿宋_GBK" w:cs="Times New Roman"/>
          <w:color w:val="000000"/>
          <w:sz w:val="24"/>
          <w:szCs w:val="24"/>
        </w:rPr>
      </w:r>
      <w:r/>
    </w:p>
    <w:p>
      <w:pPr>
        <w:pStyle w:val="753"/>
        <w:ind w:right="72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ind w:right="180" w:firstLine="360"/>
        <w:jc w:val="right"/>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企业名称（加盖CA电子公章）：</w:t>
      </w:r>
      <w:r>
        <w:rPr>
          <w:rFonts w:ascii="Times New Roman" w:hAnsi="Times New Roman" w:eastAsia="方正仿宋_GBK" w:cs="Times New Roman"/>
          <w:color w:val="000000"/>
          <w:sz w:val="24"/>
          <w:szCs w:val="24"/>
        </w:rPr>
      </w:r>
      <w:r/>
    </w:p>
    <w:p>
      <w:pPr>
        <w:pStyle w:val="753"/>
        <w:ind w:right="480" w:firstLine="540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日  期：</w:t>
      </w:r>
      <w:r>
        <w:rPr>
          <w:rFonts w:ascii="Times New Roman" w:hAnsi="Times New Roman" w:eastAsia="方正仿宋_GBK" w:cs="Times New Roman"/>
          <w:color w:val="000000"/>
          <w:sz w:val="24"/>
          <w:szCs w:val="24"/>
        </w:rPr>
      </w:r>
      <w:r/>
    </w:p>
    <w:p>
      <w:pPr>
        <w:pStyle w:val="753"/>
        <w:ind w:firstLine="24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753"/>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备注：</w:t>
      </w:r>
      <w:r>
        <w:rPr>
          <w:rFonts w:ascii="Times New Roman" w:hAnsi="Times New Roman" w:eastAsia="方正仿宋_GBK" w:cs="Times New Roman"/>
          <w:color w:val="000000"/>
          <w:sz w:val="24"/>
          <w:szCs w:val="24"/>
        </w:rPr>
      </w:r>
      <w:r/>
    </w:p>
    <w:p>
      <w:pPr>
        <w:pStyle w:val="753"/>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1.从业人员、营业收入、资产总额填报上一年度数据，无上一年度数据的新成立企业可不填报。</w:t>
      </w:r>
      <w:r>
        <w:rPr>
          <w:rFonts w:ascii="Times New Roman" w:hAnsi="Times New Roman" w:eastAsia="方正仿宋_GBK" w:cs="Times New Roman"/>
          <w:color w:val="000000"/>
          <w:sz w:val="24"/>
          <w:szCs w:val="24"/>
        </w:rPr>
      </w:r>
      <w:r/>
    </w:p>
    <w:p>
      <w:pPr>
        <w:pStyle w:val="753"/>
        <w:ind w:firstLine="480"/>
        <w:spacing w:line="400" w:lineRule="exact"/>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rPr>
          <w:rFonts w:ascii="Times New Roman" w:hAnsi="Times New Roman" w:eastAsia="方正仿宋_GBK" w:cs="Times New Roman"/>
          <w:color w:val="000000"/>
          <w:sz w:val="24"/>
          <w:szCs w:val="24"/>
        </w:rPr>
      </w:r>
      <w:r/>
    </w:p>
    <w:p>
      <w:pPr>
        <w:pStyle w:val="753"/>
        <w:ind w:firstLine="480"/>
        <w:spacing w:line="480" w:lineRule="exact"/>
        <w:rPr>
          <w:rFonts w:hint="eastAsia" w:ascii="仿宋" w:hAnsi="仿宋" w:eastAsia="仿宋" w:cs="Times New Roman"/>
          <w:b/>
          <w:color w:val="000000"/>
          <w:sz w:val="28"/>
          <w:szCs w:val="28"/>
          <w:highlight w:val="none"/>
        </w:rPr>
      </w:pPr>
      <w:r>
        <w:rPr>
          <w:rFonts w:hint="eastAsia" w:ascii="Times New Roman" w:hAnsi="Times New Roman" w:eastAsia="方正仿宋_GBK" w:cs="Times New Roman"/>
          <w:color w:val="000000"/>
          <w:sz w:val="24"/>
          <w:szCs w:val="24"/>
        </w:rPr>
        <w:t xml:space="preserve">3</w:t>
      </w:r>
      <w:r>
        <w:rPr>
          <w:rFonts w:hint="eastAsia" w:ascii="Times New Roman" w:hAnsi="Times New Roman" w:eastAsia="方正仿宋_GBK" w:cs="Times New Roman"/>
          <w:i/>
          <w:iCs/>
          <w:color w:val="000000"/>
          <w:sz w:val="24"/>
          <w:szCs w:val="24"/>
        </w:rPr>
        <w:t xml:space="preserve">.</w:t>
      </w:r>
      <w:r>
        <w:rPr>
          <w:rFonts w:hint="eastAsia" w:ascii="Times New Roman" w:hAnsi="Times New Roman" w:eastAsia="方正仿宋_GBK" w:cs="Times New Roman"/>
          <w:b/>
          <w:bCs/>
          <w:i w:val="0"/>
          <w:iCs w:val="0"/>
          <w:color w:val="000000"/>
          <w:sz w:val="24"/>
          <w:szCs w:val="24"/>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Times New Roman" w:hAnsi="Times New Roman" w:eastAsia="方正仿宋_GBK" w:cs="Times New Roman"/>
          <w:color w:val="000000"/>
          <w:sz w:val="24"/>
          <w:szCs w:val="24"/>
        </w:rPr>
        <w:t xml:space="preserve"> </w:t>
      </w:r>
      <w:r>
        <w:rPr>
          <w:rFonts w:hint="eastAsia" w:ascii="仿宋" w:hAnsi="仿宋" w:eastAsia="仿宋" w:cs="Times New Roman"/>
          <w:b/>
          <w:color w:val="000000"/>
          <w:sz w:val="28"/>
          <w:szCs w:val="28"/>
          <w:highlight w:val="none"/>
        </w:rPr>
        <w:t xml:space="preserve">  </w:t>
      </w:r>
      <w:r>
        <w:rPr>
          <w:rFonts w:hint="eastAsia" w:ascii="仿宋" w:hAnsi="仿宋" w:eastAsia="仿宋" w:cs="Times New Roman"/>
          <w:b/>
          <w:color w:val="000000"/>
          <w:sz w:val="28"/>
          <w:szCs w:val="28"/>
          <w:highlight w:val="none"/>
        </w:rPr>
      </w:r>
      <w:r/>
    </w:p>
    <w:p>
      <w:pPr>
        <w:pStyle w:val="753"/>
        <w:ind w:firstLine="562"/>
        <w:spacing w:line="480" w:lineRule="exact"/>
        <w:rPr>
          <w:rFonts w:hint="eastAsia" w:ascii="仿宋" w:hAnsi="仿宋" w:eastAsia="仿宋" w:cs="Times New Roman"/>
          <w:b/>
          <w:bCs/>
          <w:i/>
          <w:iCs/>
          <w:color w:val="000000"/>
          <w:sz w:val="28"/>
          <w:szCs w:val="28"/>
          <w:highlight w:val="none"/>
          <w:u w:val="single"/>
        </w:rPr>
      </w:pPr>
      <w:r>
        <w:rPr>
          <w:rFonts w:hint="eastAsia" w:ascii="仿宋" w:hAnsi="仿宋" w:eastAsia="仿宋" w:cs="Times New Roman"/>
          <w:b/>
          <w:bCs/>
          <w:i/>
          <w:iCs/>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附：中小企业划型标准规定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Times New Roman"/>
          <w:b/>
          <w:bCs/>
          <w:i w:val="0"/>
          <w:iCs w:val="0"/>
          <w:color w:val="000000"/>
          <w:sz w:val="28"/>
          <w:szCs w:val="28"/>
          <w:highlight w:val="none"/>
          <w:u w:val="single"/>
        </w:rPr>
      </w:r>
      <w:r/>
    </w:p>
    <w:p>
      <w:pPr>
        <w:pStyle w:val="753"/>
        <w:ind w:firstLine="562"/>
        <w:spacing w:line="480" w:lineRule="exact"/>
        <w:rPr>
          <w:rFonts w:hint="eastAsia" w:ascii="仿宋" w:hAnsi="仿宋" w:eastAsia="仿宋" w:cs="Times New Roman"/>
          <w:b/>
          <w:bCs/>
          <w:i w:val="0"/>
          <w:iCs w:val="0"/>
          <w:color w:val="000000"/>
          <w:sz w:val="28"/>
          <w:szCs w:val="28"/>
          <w:highlight w:val="none"/>
          <w:u w:val="single"/>
        </w:rPr>
      </w:pPr>
      <w:r>
        <w:rPr>
          <w:rFonts w:hint="eastAsia" w:ascii="仿宋" w:hAnsi="仿宋" w:eastAsia="仿宋" w:cs="Times New Roman"/>
          <w:b/>
          <w:bCs/>
          <w:i w:val="0"/>
          <w:iCs w:val="0"/>
          <w:color w:val="000000"/>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Times New Roman"/>
          <w:b/>
          <w:bCs/>
          <w:i w:val="0"/>
          <w:iCs w:val="0"/>
          <w:color w:val="000000"/>
          <w:sz w:val="28"/>
          <w:szCs w:val="28"/>
          <w:highlight w:val="none"/>
          <w:u w:val="single"/>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30"/>
        <w:rPr>
          <w:rFonts w:ascii="Times New Roman" w:hAnsi="Times New Roman" w:eastAsia="方正仿宋_GBK" w:cs="Times New Roman"/>
          <w:color w:val="000000"/>
          <w:sz w:val="24"/>
          <w:szCs w:val="24"/>
        </w:rPr>
      </w:pPr>
      <w:r>
        <w:rPr>
          <w:rFonts w:ascii="Times New Roman" w:hAnsi="Times New Roman" w:eastAsia="方正仿宋_GBK" w:cs="Times New Roman"/>
          <w:color w:val="000000"/>
          <w:sz w:val="24"/>
          <w:szCs w:val="24"/>
        </w:rPr>
      </w:r>
      <w:r/>
    </w:p>
    <w:p>
      <w:pPr>
        <w:pStyle w:val="819"/>
        <w:ind w:left="0" w:firstLine="0"/>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t xml:space="preserve">附件9</w:t>
      </w:r>
      <w:r>
        <w:rPr>
          <w:rFonts w:hint="eastAsia" w:ascii="Times New Roman" w:hAnsi="Times New Roman" w:eastAsia="方正仿宋_GBK" w:cs="Times New Roman"/>
          <w:b/>
          <w:color w:val="000000"/>
          <w:sz w:val="24"/>
          <w:szCs w:val="24"/>
          <w:lang w:val="en-US" w:eastAsia="zh-CN" w:bidi="ar-SA"/>
        </w:rPr>
        <w:t xml:space="preserve">                 </w:t>
      </w:r>
      <w:r>
        <w:rPr>
          <w:rFonts w:ascii="Times New Roman" w:hAnsi="Times New Roman" w:eastAsia="方正仿宋_GBK" w:cs="Times New Roman"/>
          <w:b/>
          <w:color w:val="000000"/>
          <w:sz w:val="24"/>
          <w:szCs w:val="24"/>
          <w:lang w:val="en-US" w:eastAsia="zh-CN" w:bidi="ar-SA"/>
        </w:rPr>
        <w:t xml:space="preserve">残疾人福利性单位声明函</w:t>
      </w:r>
      <w:r>
        <w:rPr>
          <w:rFonts w:ascii="Times New Roman" w:hAnsi="Times New Roman" w:eastAsia="方正仿宋_GBK" w:cs="Times New Roman"/>
          <w:b/>
          <w:color w:val="000000"/>
          <w:sz w:val="24"/>
          <w:szCs w:val="24"/>
          <w:lang w:val="en-US" w:eastAsia="zh-CN" w:bidi="ar-SA"/>
        </w:rPr>
      </w:r>
      <w:r/>
    </w:p>
    <w:p>
      <w:pPr>
        <w:pStyle w:val="75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Times New Roman" w:hAnsi="Times New Roman" w:eastAsia="方正仿宋_GBK" w:cs="Times New Roman"/>
          <w:sz w:val="24"/>
          <w:u w:val="single"/>
        </w:rPr>
        <w:t xml:space="preserve">       </w:t>
      </w:r>
      <w:r>
        <w:rPr>
          <w:rFonts w:ascii="Times New Roman" w:hAnsi="Times New Roman" w:eastAsia="方正仿宋_GBK" w:cs="Times New Roman"/>
          <w:sz w:val="24"/>
        </w:rPr>
        <w:t xml:space="preserve">项目采购活动由本单位提供服务。</w:t>
      </w:r>
      <w:r>
        <w:rPr>
          <w:rFonts w:ascii="Times New Roman" w:hAnsi="Times New Roman" w:eastAsia="方正仿宋_GBK" w:cs="Times New Roman"/>
          <w:sz w:val="24"/>
        </w:rPr>
      </w:r>
      <w:r/>
    </w:p>
    <w:p>
      <w:pPr>
        <w:pStyle w:val="75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本单位对上述声明的真实性负责。如有虚假，将依法承担相应责任。</w:t>
      </w:r>
      <w:r>
        <w:rPr>
          <w:rFonts w:ascii="Times New Roman" w:hAnsi="Times New Roman" w:eastAsia="方正仿宋_GBK" w:cs="Times New Roman"/>
          <w:sz w:val="24"/>
        </w:rPr>
      </w:r>
      <w:r/>
    </w:p>
    <w:p>
      <w:pPr>
        <w:pStyle w:val="75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r>
      <w:r/>
    </w:p>
    <w:p>
      <w:pPr>
        <w:pStyle w:val="753"/>
        <w:ind w:firstLine="480"/>
        <w:spacing w:line="588" w:lineRule="exact"/>
        <w:rPr>
          <w:rFonts w:ascii="Times New Roman" w:hAnsi="Times New Roman" w:eastAsia="方正仿宋_GBK" w:cs="Times New Roman"/>
          <w:sz w:val="24"/>
        </w:rPr>
      </w:pPr>
      <w:r>
        <w:rPr>
          <w:rFonts w:ascii="Times New Roman" w:hAnsi="Times New Roman" w:eastAsia="方正仿宋_GBK" w:cs="Times New Roman"/>
          <w:sz w:val="24"/>
        </w:rPr>
        <w:t xml:space="preserve">（备注：1、供应商如不提供此声明函，价格将不做相应扣除。2、中标人为残疾人福利单位的，此声明函将随中标结果同时公告，接受社会监督）</w:t>
      </w:r>
      <w:r>
        <w:rPr>
          <w:rFonts w:ascii="Times New Roman" w:hAnsi="Times New Roman" w:eastAsia="方正仿宋_GBK" w:cs="Times New Roman"/>
          <w:sz w:val="24"/>
        </w:rPr>
      </w:r>
      <w:r/>
    </w:p>
    <w:p>
      <w:pPr>
        <w:pStyle w:val="753"/>
        <w:ind w:firstLine="624"/>
        <w:spacing w:line="588" w:lineRule="exact"/>
        <w:rPr>
          <w:rFonts w:ascii="Times New Roman" w:hAnsi="Times New Roman" w:eastAsia="方正仿宋_GBK" w:cs="Times New Roman"/>
          <w:spacing w:val="6"/>
          <w:sz w:val="30"/>
          <w:szCs w:val="30"/>
        </w:rPr>
      </w:pPr>
      <w:r>
        <w:rPr>
          <w:rFonts w:ascii="Times New Roman" w:hAnsi="Times New Roman" w:eastAsia="方正仿宋_GBK" w:cs="Times New Roman"/>
          <w:spacing w:val="6"/>
          <w:sz w:val="30"/>
          <w:szCs w:val="30"/>
        </w:rPr>
      </w:r>
      <w:r/>
    </w:p>
    <w:p>
      <w:pPr>
        <w:pStyle w:val="753"/>
        <w:ind w:right="1560" w:firstLine="624"/>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pacing w:val="6"/>
          <w:sz w:val="30"/>
          <w:szCs w:val="30"/>
        </w:rPr>
        <w:t xml:space="preserve">             </w:t>
      </w:r>
      <w:r>
        <w:rPr>
          <w:rFonts w:ascii="Times New Roman" w:hAnsi="Times New Roman" w:eastAsia="方正仿宋_GBK" w:cs="Times New Roman"/>
          <w:sz w:val="24"/>
        </w:rPr>
        <w:t xml:space="preserve">          供应商全称（加盖CA电子公章）：</w:t>
      </w:r>
      <w:r>
        <w:rPr>
          <w:rFonts w:ascii="Times New Roman" w:hAnsi="Times New Roman" w:eastAsia="方正仿宋_GBK" w:cs="Times New Roman"/>
          <w:sz w:val="24"/>
        </w:rPr>
      </w:r>
      <w:r/>
    </w:p>
    <w:p>
      <w:pPr>
        <w:pStyle w:val="753"/>
        <w:ind w:right="1560" w:firstLine="480"/>
        <w:jc w:val="center"/>
        <w:spacing w:line="588" w:lineRule="exact"/>
        <w:tabs>
          <w:tab w:val="left" w:pos="4860" w:leader="none"/>
        </w:tabs>
        <w:rPr>
          <w:rFonts w:ascii="Times New Roman" w:hAnsi="Times New Roman" w:eastAsia="方正仿宋_GBK" w:cs="Times New Roman"/>
          <w:sz w:val="24"/>
        </w:rPr>
      </w:pPr>
      <w:r>
        <w:rPr>
          <w:rFonts w:ascii="Times New Roman" w:hAnsi="Times New Roman" w:eastAsia="方正仿宋_GBK" w:cs="Times New Roman"/>
          <w:sz w:val="24"/>
        </w:rPr>
        <w:t xml:space="preserve">        日  期：</w:t>
      </w:r>
      <w:r>
        <w:rPr>
          <w:rFonts w:ascii="Times New Roman" w:hAnsi="Times New Roman" w:eastAsia="方正仿宋_GBK" w:cs="Times New Roman"/>
          <w:sz w:val="24"/>
        </w:rPr>
      </w:r>
      <w:r/>
    </w:p>
    <w:p>
      <w:pPr>
        <w:pStyle w:val="753"/>
        <w:jc w:val="both"/>
        <w:spacing w:line="560" w:lineRule="exact"/>
        <w:rPr>
          <w:rFonts w:ascii="Times New Roman" w:hAnsi="Times New Roman" w:eastAsia="方正仿宋_GBK" w:cs="Times New Roman"/>
          <w:b/>
          <w:sz w:val="32"/>
          <w:szCs w:val="32"/>
        </w:rPr>
      </w:pPr>
      <w:r>
        <w:rPr>
          <w:rFonts w:ascii="Times New Roman" w:hAnsi="Times New Roman" w:eastAsia="方正仿宋_GBK" w:cs="Times New Roman"/>
          <w:b/>
          <w:sz w:val="32"/>
          <w:szCs w:val="32"/>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753"/>
        <w:jc w:val="both"/>
        <w:spacing w:line="560" w:lineRule="exact"/>
        <w:rPr>
          <w:rFonts w:ascii="Times New Roman" w:hAnsi="Times New Roman" w:eastAsia="方正仿宋_GBK" w:cs="Times New Roman"/>
          <w:b/>
          <w:color w:val="000000"/>
          <w:sz w:val="24"/>
          <w:szCs w:val="24"/>
          <w:lang w:val="en-US" w:eastAsia="zh-CN" w:bidi="ar-SA"/>
        </w:rPr>
      </w:pPr>
      <w:r>
        <w:rPr>
          <w:rFonts w:ascii="Times New Roman" w:hAnsi="Times New Roman" w:eastAsia="方正仿宋_GBK" w:cs="Times New Roman"/>
          <w:b/>
          <w:color w:val="000000"/>
          <w:sz w:val="24"/>
          <w:szCs w:val="24"/>
          <w:lang w:val="en-US" w:eastAsia="zh-CN" w:bidi="ar-SA"/>
        </w:rPr>
      </w:r>
      <w:r/>
    </w:p>
    <w:p>
      <w:pPr>
        <w:pStyle w:val="815"/>
        <w:ind w:right="0"/>
        <w:keepLines w:val="0"/>
        <w:keepNext w:val="0"/>
        <w:pageBreakBefore w:val="0"/>
        <w:spacing w:before="30" w:beforeAutospacing="0" w:after="30" w:afterAutospacing="0" w:line="360" w:lineRule="auto"/>
        <w:shd w:val="clear" w:color="auto" w:fill="auto"/>
        <w:widowControl/>
        <w:rPr>
          <w:rFonts w:ascii="宋体" w:hAnsi="宋体" w:eastAsia="宋体" w:cs="宋体"/>
          <w:i w:val="0"/>
          <w:iCs w:val="0"/>
          <w:caps w:val="0"/>
          <w:color w:val="000000"/>
          <w:spacing w:val="0"/>
          <w:sz w:val="24"/>
          <w:szCs w:val="24"/>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bookmarkEnd w:id="227"/>
      <w:r/>
      <w:bookmarkEnd w:id="228"/>
      <w:r/>
      <w:bookmarkEnd w:id="229"/>
      <w:r/>
      <w:bookmarkStart w:id="230" w:name="_Toc120614284"/>
      <w:r>
        <w:rPr>
          <w:rFonts w:ascii="宋体" w:hAnsi="宋体" w:eastAsia="宋体" w:cs="宋体"/>
          <w:i w:val="0"/>
          <w:iCs w:val="0"/>
          <w:caps w:val="0"/>
          <w:color w:val="000000"/>
          <w:spacing w:val="0"/>
          <w:sz w:val="24"/>
          <w:szCs w:val="24"/>
          <w:shd w:val="clear" w:color="auto" w:fill="ffffff"/>
          <w:lang w:val="en-US" w:eastAsia="zh-CN"/>
        </w:rPr>
      </w:r>
      <w:r/>
    </w:p>
    <w:p>
      <w:pPr>
        <w:pStyle w:val="753"/>
        <w:jc w:val="center"/>
        <w:rPr>
          <w:rFonts w:ascii="Times New Roman" w:hAnsi="Times New Roman" w:eastAsia="方正仿宋_GBK" w:cs="Times New Roman"/>
          <w:b/>
          <w:bCs/>
          <w:sz w:val="32"/>
          <w:szCs w:val="32"/>
        </w:rPr>
      </w:pPr>
      <w:r>
        <w:rPr>
          <w:rFonts w:ascii="Times New Roman" w:hAnsi="Times New Roman" w:eastAsia="方正仿宋_GBK" w:cs="Times New Roman"/>
          <w:b/>
          <w:bCs/>
          <w:sz w:val="32"/>
          <w:szCs w:val="32"/>
        </w:rPr>
        <w:t xml:space="preserve">质疑函范本</w:t>
      </w:r>
      <w:r>
        <w:rPr>
          <w:rFonts w:ascii="Times New Roman" w:hAnsi="Times New Roman" w:eastAsia="方正仿宋_GBK" w:cs="Times New Roman"/>
          <w:b/>
          <w:bCs/>
          <w:sz w:val="32"/>
          <w:szCs w:val="32"/>
        </w:rPr>
      </w:r>
      <w:r/>
    </w:p>
    <w:p>
      <w:pPr>
        <w:pStyle w:val="753"/>
        <w:spacing w:before="290"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一、质疑供应商基本信息</w:t>
      </w:r>
      <w:r>
        <w:rPr>
          <w:rFonts w:ascii="Times New Roman" w:hAnsi="Times New Roman" w:eastAsia="方正仿宋_GBK" w:cs="Times New Roman"/>
          <w:bCs/>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质疑供应商：</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联系人：</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授权代表：</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联系电话：</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地址： </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邮编：</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二、质疑项目基本情况</w:t>
      </w:r>
      <w:r>
        <w:rPr>
          <w:rFonts w:ascii="Times New Roman" w:hAnsi="Times New Roman" w:eastAsia="方正仿宋_GBK" w:cs="Times New Roman"/>
          <w:bCs/>
          <w:sz w:val="24"/>
          <w:szCs w:val="24"/>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质疑项目的编号：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t xml:space="preserve">包号：</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采购人名称：</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采购文件获取日期：</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三、质疑事项具体内容</w:t>
      </w:r>
      <w:r>
        <w:rPr>
          <w:rFonts w:ascii="Times New Roman" w:hAnsi="Times New Roman" w:eastAsia="方正仿宋_GBK" w:cs="Times New Roman"/>
          <w:bCs/>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质疑事项1：</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事实依据：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法律依据：</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质疑事项2</w:t>
      </w:r>
      <w:r>
        <w:rPr>
          <w:rFonts w:ascii="Times New Roman" w:hAnsi="Times New Roman" w:eastAsia="方正仿宋_GBK" w:cs="Times New Roman"/>
          <w:sz w:val="24"/>
          <w:szCs w:val="24"/>
          <w:u w:val="single"/>
        </w:rPr>
      </w:r>
      <w:r/>
    </w:p>
    <w:p>
      <w:pPr>
        <w:pStyle w:val="753"/>
        <w:spacing w:line="360" w:lineRule="auto"/>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w:t>
      </w:r>
      <w:r>
        <w:rPr>
          <w:rFonts w:ascii="Times New Roman" w:hAnsi="Times New Roman" w:eastAsia="方正仿宋_GBK" w:cs="Times New Roman"/>
          <w:sz w:val="24"/>
          <w:szCs w:val="24"/>
        </w:rPr>
      </w:r>
      <w:r/>
    </w:p>
    <w:p>
      <w:pPr>
        <w:pStyle w:val="753"/>
        <w:spacing w:line="360" w:lineRule="auto"/>
        <w:rPr>
          <w:rFonts w:ascii="Times New Roman" w:hAnsi="Times New Roman" w:eastAsia="方正仿宋_GBK" w:cs="Times New Roman"/>
          <w:bCs/>
          <w:sz w:val="24"/>
          <w:szCs w:val="24"/>
        </w:rPr>
      </w:pPr>
      <w:r>
        <w:rPr>
          <w:rFonts w:ascii="Times New Roman" w:hAnsi="Times New Roman" w:eastAsia="方正仿宋_GBK" w:cs="Times New Roman"/>
          <w:bCs/>
          <w:sz w:val="24"/>
          <w:szCs w:val="24"/>
        </w:rPr>
        <w:t xml:space="preserve">四、与质疑事项相关的质疑请求</w:t>
      </w:r>
      <w:r>
        <w:rPr>
          <w:rFonts w:ascii="Times New Roman" w:hAnsi="Times New Roman" w:eastAsia="方正仿宋_GBK" w:cs="Times New Roman"/>
          <w:bCs/>
          <w:sz w:val="24"/>
          <w:szCs w:val="24"/>
        </w:rPr>
      </w:r>
      <w:r/>
    </w:p>
    <w:p>
      <w:pPr>
        <w:pStyle w:val="753"/>
        <w:spacing w:line="360" w:lineRule="auto"/>
        <w:rPr>
          <w:rFonts w:ascii="Times New Roman" w:hAnsi="Times New Roman" w:eastAsia="方正仿宋_GBK" w:cs="Times New Roman"/>
          <w:sz w:val="24"/>
          <w:szCs w:val="24"/>
          <w:u w:val="single"/>
        </w:rPr>
      </w:pPr>
      <w:r>
        <w:rPr>
          <w:rFonts w:ascii="Times New Roman" w:hAnsi="Times New Roman" w:eastAsia="方正仿宋_GBK" w:cs="Times New Roman"/>
          <w:sz w:val="24"/>
          <w:szCs w:val="24"/>
        </w:rPr>
        <w:t xml:space="preserve">请求：</w:t>
      </w:r>
      <w:r>
        <w:rPr>
          <w:rFonts w:ascii="Times New Roman" w:hAnsi="Times New Roman" w:eastAsia="方正仿宋_GBK" w:cs="Times New Roman"/>
          <w:sz w:val="24"/>
          <w:szCs w:val="24"/>
          <w:u w:val="single"/>
        </w:rPr>
        <w:t xml:space="preserve">                                                                     </w:t>
      </w:r>
      <w:r>
        <w:rPr>
          <w:rFonts w:ascii="Times New Roman" w:hAnsi="Times New Roman" w:eastAsia="方正仿宋_GBK" w:cs="Times New Roman"/>
          <w:sz w:val="24"/>
          <w:szCs w:val="24"/>
          <w:u w:val="single"/>
        </w:rPr>
      </w:r>
      <w:r/>
    </w:p>
    <w:p>
      <w:pPr>
        <w:pStyle w:val="753"/>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签字(签章)：                   公章：                      </w:t>
      </w:r>
      <w:r>
        <w:rPr>
          <w:rFonts w:ascii="Times New Roman" w:hAnsi="Times New Roman" w:eastAsia="方正仿宋_GBK" w:cs="Times New Roman"/>
          <w:sz w:val="24"/>
          <w:szCs w:val="24"/>
        </w:rPr>
      </w:r>
      <w:r/>
    </w:p>
    <w:p>
      <w:pPr>
        <w:pStyle w:val="753"/>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日期：    </w:t>
      </w:r>
      <w:r>
        <w:rPr>
          <w:rFonts w:ascii="Times New Roman" w:hAnsi="Times New Roman" w:eastAsia="方正仿宋_GBK" w:cs="Times New Roman"/>
          <w:sz w:val="24"/>
          <w:szCs w:val="24"/>
        </w:rPr>
      </w:r>
      <w:r/>
    </w:p>
    <w:p>
      <w:pPr>
        <w:pStyle w:val="753"/>
        <w:spacing w:line="400" w:lineRule="exact"/>
        <w:rPr>
          <w:rFonts w:ascii="Times New Roman" w:hAnsi="Times New Roman" w:eastAsia="方正仿宋_GBK" w:cs="Times New Roman"/>
          <w:b/>
          <w:sz w:val="24"/>
          <w:szCs w:val="24"/>
        </w:rPr>
      </w:pPr>
      <w:r>
        <w:rPr>
          <w:rFonts w:ascii="Times New Roman" w:hAnsi="Times New Roman" w:eastAsia="方正仿宋_GBK" w:cs="Times New Roman"/>
          <w:b/>
          <w:sz w:val="24"/>
          <w:szCs w:val="24"/>
        </w:rPr>
        <w:t xml:space="preserve">质疑函制作说明：</w:t>
      </w:r>
      <w:r>
        <w:rPr>
          <w:rFonts w:ascii="Times New Roman" w:hAnsi="Times New Roman" w:eastAsia="方正仿宋_GBK" w:cs="Times New Roman"/>
          <w:b/>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1.供应商提出质疑时，应提交质疑函和必要的证明材料。</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2.质疑供应商若委托代理人进行质疑的，质疑函应按要求列明“授权代表”的有关内容，并在附件中提交由质疑</w:t>
      </w:r>
      <w:r>
        <w:rPr>
          <w:rFonts w:ascii="Times New Roman" w:hAnsi="Times New Roman" w:eastAsia="方正仿宋_GBK" w:cs="Times New Roman"/>
          <w:sz w:val="24"/>
          <w:szCs w:val="24"/>
        </w:rPr>
        <w:t xml:space="preserve">供应商签署的授权委托书。授权委托书应载明代理人的姓名或者名称、代理事项、具体权限、期限和相关事项。</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3.质疑供应商若对项目的某一分包进行质疑，质疑函中应列明具体分包号。</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4.质疑函的质疑事项应具体、明确，并有必要的事实依据和法律依据。</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5.质疑函的质疑请求应与质疑事项相关。</w:t>
      </w:r>
      <w:r>
        <w:rPr>
          <w:rFonts w:ascii="Times New Roman" w:hAnsi="Times New Roman" w:eastAsia="方正仿宋_GBK" w:cs="Times New Roman"/>
          <w:sz w:val="24"/>
          <w:szCs w:val="24"/>
        </w:rPr>
      </w:r>
      <w:r/>
    </w:p>
    <w:p>
      <w:pPr>
        <w:pStyle w:val="753"/>
        <w:ind w:firstLine="480"/>
        <w:jc w:val="left"/>
        <w:spacing w:line="400" w:lineRule="exact"/>
        <w:widowControl/>
        <w:rPr>
          <w:rFonts w:ascii="Times New Roman" w:hAnsi="Times New Roman" w:eastAsia="方正仿宋_GBK" w:cs="Times New Roman"/>
          <w:sz w:val="24"/>
          <w:szCs w:val="24"/>
        </w:rPr>
      </w:pPr>
      <w:r>
        <w:rPr>
          <w:rFonts w:ascii="Times New Roman" w:hAnsi="Times New Roman" w:eastAsia="方正仿宋_GBK" w:cs="Times New Roman"/>
          <w:sz w:val="24"/>
          <w:szCs w:val="24"/>
        </w:rPr>
        <w:t xml:space="preserve">6.质疑供应商为自然人的，质疑函应由本人签字；质疑供应商为法人或者其他组织的，质疑函应由法定代表人、主要负责人，或者其授权代表签字或者盖章，并加盖公章。</w:t>
      </w:r>
      <w:r>
        <w:rPr>
          <w:rFonts w:ascii="Times New Roman" w:hAnsi="Times New Roman" w:eastAsia="方正仿宋_GBK" w:cs="Times New Roman"/>
          <w:sz w:val="24"/>
          <w:szCs w:val="24"/>
        </w:rPr>
      </w:r>
      <w:r/>
    </w:p>
    <w:p>
      <w:pPr>
        <w:pStyle w:val="767"/>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67"/>
        <w:rPr>
          <w:rFonts w:ascii="Times New Roman" w:hAnsi="Times New Roman" w:eastAsia="方正仿宋_GBK" w:cs="Times New Roman"/>
          <w:sz w:val="24"/>
          <w:szCs w:val="24"/>
        </w:rPr>
      </w:pPr>
      <w:r>
        <w:rPr>
          <w:rFonts w:ascii="Times New Roman" w:hAnsi="Times New Roman" w:eastAsia="方正仿宋_GBK" w:cs="Times New Roman"/>
          <w:sz w:val="24"/>
          <w:szCs w:val="24"/>
        </w:r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pPr>
      <w:r/>
      <w:r/>
    </w:p>
    <w:p>
      <w:pPr>
        <w:pStyle w:val="753"/>
        <w:jc w:val="center"/>
        <w:rPr>
          <w:rFonts w:hint="eastAsia" w:ascii="黑体" w:hAnsi="黑体" w:eastAsia="黑体"/>
          <w:b/>
          <w:sz w:val="32"/>
          <w:szCs w:val="32"/>
        </w:rPr>
      </w:pPr>
      <w:r>
        <w:rPr>
          <w:rFonts w:hint="eastAsia" w:ascii="黑体" w:hAnsi="黑体" w:eastAsia="黑体"/>
          <w:b/>
          <w:sz w:val="32"/>
          <w:szCs w:val="32"/>
        </w:rPr>
      </w:r>
      <w:r/>
    </w:p>
    <w:p>
      <w:pPr>
        <w:pStyle w:val="753"/>
        <w:jc w:val="center"/>
        <w:rPr>
          <w:rFonts w:hint="eastAsia" w:ascii="黑体" w:hAnsi="黑体" w:eastAsia="黑体"/>
          <w:b/>
          <w:sz w:val="32"/>
          <w:szCs w:val="32"/>
        </w:rPr>
      </w:pPr>
      <w:r>
        <w:rPr>
          <w:rFonts w:hint="eastAsia" w:ascii="黑体" w:hAnsi="黑体" w:eastAsia="黑体"/>
          <w:b/>
          <w:sz w:val="32"/>
          <w:szCs w:val="32"/>
        </w:rPr>
      </w:r>
      <w:r/>
    </w:p>
    <w:p>
      <w:pPr>
        <w:pStyle w:val="753"/>
      </w:pPr>
      <w:r/>
      <w:bookmarkEnd w:id="189"/>
      <w:r/>
      <w:bookmarkEnd w:id="190"/>
      <w:r/>
      <w:bookmarkEnd w:id="230"/>
      <w:r/>
      <w:r/>
    </w:p>
    <w:p>
      <w:pPr>
        <w:pStyle w:val="819"/>
      </w:pPr>
      <w:r/>
      <w:r/>
    </w:p>
    <w:p>
      <w:pPr>
        <w:pStyle w:val="819"/>
      </w:p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r>
      <w:r/>
    </w:p>
    <w:p>
      <w:pPr>
        <w:pStyle w:val="753"/>
        <w:jc w:val="center"/>
        <w:rPr>
          <w:rFonts w:hint="eastAsia" w:ascii="Times New Roman" w:hAnsi="Times New Roman" w:eastAsia="方正小标宋_GBK" w:cs="Times New Roman"/>
          <w:sz w:val="44"/>
          <w:szCs w:val="44"/>
          <w:lang w:val="en-US" w:eastAsia="zh-CN"/>
        </w:rPr>
      </w:pPr>
      <w:r>
        <w:rPr>
          <w:rFonts w:hint="eastAsia" w:ascii="Times New Roman" w:hAnsi="Times New Roman" w:eastAsia="方正小标宋_GBK" w:cs="Times New Roman"/>
          <w:sz w:val="44"/>
          <w:szCs w:val="44"/>
          <w:lang w:val="en-US" w:eastAsia="zh-CN"/>
        </w:rPr>
        <w:t xml:space="preserve">南通市公共资源交易中心</w:t>
      </w:r>
      <w:r>
        <w:rPr>
          <w:rFonts w:hint="eastAsia" w:ascii="Times New Roman" w:hAnsi="Times New Roman" w:eastAsia="方正小标宋_GBK" w:cs="Times New Roman"/>
          <w:sz w:val="44"/>
          <w:szCs w:val="44"/>
          <w:lang w:val="en-US" w:eastAsia="zh-CN"/>
        </w:rPr>
      </w:r>
      <w:r/>
    </w:p>
    <w:p>
      <w:pPr>
        <w:pStyle w:val="753"/>
        <w:jc w:val="center"/>
        <w:rPr>
          <w:rFonts w:ascii="Times New Roman" w:hAnsi="Times New Roman" w:cs="Times New Roman"/>
          <w:sz w:val="44"/>
          <w:szCs w:val="44"/>
          <w:lang w:val="en-US"/>
        </w:rPr>
      </w:pPr>
      <w:r>
        <w:rPr>
          <w:rFonts w:ascii="Times New Roman" w:hAnsi="Times New Roman" w:eastAsia="方正小标宋_GBK" w:cs="Times New Roman"/>
          <w:sz w:val="44"/>
          <w:szCs w:val="44"/>
          <w:lang w:val="en-US" w:eastAsia="zh-CN"/>
        </w:rPr>
        <w:t xml:space="preserve">政府采购供应商友情提醒</w:t>
      </w:r>
      <w:r>
        <w:rPr>
          <w:rFonts w:ascii="Times New Roman" w:hAnsi="Times New Roman" w:cs="Times New Roman"/>
          <w:sz w:val="44"/>
          <w:szCs w:val="44"/>
          <w:lang w:val="en-US"/>
        </w:rPr>
      </w:r>
      <w:r/>
    </w:p>
    <w:p>
      <w:pPr>
        <w:pStyle w:val="753"/>
        <w:spacing w:line="500" w:lineRule="exact"/>
        <w:rPr>
          <w:rFonts w:ascii="Times New Roman" w:hAnsi="Times New Roman" w:eastAsia="方正仿宋_GBK" w:cs="Times New Roman"/>
          <w:sz w:val="30"/>
          <w:szCs w:val="30"/>
        </w:rPr>
      </w:pPr>
      <w:r>
        <w:rPr>
          <w:rFonts w:ascii="Times New Roman" w:hAnsi="Times New Roman" w:eastAsia="方正仿宋_GBK" w:cs="Times New Roman"/>
          <w:sz w:val="30"/>
          <w:szCs w:val="30"/>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为帮助供应商顺利参与政府采购项目，提高采购质效，</w:t>
      </w:r>
      <w:r>
        <w:rPr>
          <w:rFonts w:hint="eastAsia" w:ascii="Times New Roman" w:hAnsi="Times New Roman" w:eastAsia="方正仿宋_GBK" w:cs="Times New Roman"/>
          <w:sz w:val="30"/>
          <w:szCs w:val="30"/>
          <w:lang w:val="en-US" w:eastAsia="zh-CN"/>
        </w:rPr>
        <w:t xml:space="preserve">南通市公共资源交易（以下简称“</w:t>
      </w:r>
      <w:r>
        <w:rPr>
          <w:rFonts w:ascii="Times New Roman" w:hAnsi="Times New Roman" w:eastAsia="方正仿宋_GBK" w:cs="Times New Roman"/>
          <w:sz w:val="30"/>
          <w:szCs w:val="30"/>
          <w:lang w:val="en-US" w:eastAsia="zh-CN"/>
        </w:rPr>
        <w:t xml:space="preserve">中心</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汇总了供应商在参与政府采购项目中的常见问题，现将有关常见问题提醒如下：</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一、</w:t>
      </w:r>
      <w:r>
        <w:rPr>
          <w:rFonts w:ascii="Times New Roman" w:hAnsi="Times New Roman" w:eastAsia="方正仿宋_GBK" w:cs="Times New Roman"/>
          <w:b/>
          <w:bCs/>
          <w:sz w:val="30"/>
          <w:szCs w:val="30"/>
          <w:lang w:val="en-US" w:eastAsia="zh-CN"/>
        </w:rPr>
        <w:t xml:space="preserve">如何参与政府采购项目？</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答：（1）潜在供应商如有意向参与中心政府采购项目，必须按照以下方法进行操作，方可视为参与成功。</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仅在江苏省政府采购网下载</w:t>
      </w:r>
      <w:r>
        <w:rPr>
          <w:rFonts w:hint="eastAsia" w:ascii="Times New Roman" w:hAnsi="Times New Roman" w:eastAsia="方正仿宋_GBK" w:cs="Times New Roman"/>
          <w:sz w:val="30"/>
          <w:szCs w:val="30"/>
          <w:lang w:val="en-US" w:eastAsia="zh-CN"/>
        </w:rPr>
        <w:t xml:space="preserve">采购</w:t>
      </w:r>
      <w:r>
        <w:rPr>
          <w:rFonts w:ascii="Times New Roman" w:hAnsi="Times New Roman" w:eastAsia="方正仿宋_GBK" w:cs="Times New Roman"/>
          <w:sz w:val="30"/>
          <w:szCs w:val="30"/>
          <w:lang w:val="en-US" w:eastAsia="zh-CN"/>
        </w:rPr>
        <w:t xml:space="preserve">文件无法参与后续项目投标。</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（2）“CA数字证书”的办理材料以及供应商操作手册详见：</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http://www.ccgp-jiangsu.gov.cn/jiangsu/zlxz/ee/ee3a4bc5a3454aa2b0d9312230633ce9.html</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二、</w:t>
      </w:r>
      <w:r>
        <w:rPr>
          <w:rFonts w:ascii="Times New Roman" w:hAnsi="Times New Roman" w:eastAsia="方正仿宋_GBK" w:cs="Times New Roman"/>
          <w:b/>
          <w:bCs/>
          <w:sz w:val="30"/>
          <w:szCs w:val="30"/>
          <w:lang w:val="en-US" w:eastAsia="zh-CN"/>
        </w:rPr>
        <w:t xml:space="preserve">如何正确填写《中小企业声明函》？</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答：受中小企业扶持政策的供应商应当满足下列条件：在货物采购项目中，货物应当由中小企业</w:t>
      </w:r>
      <w:r>
        <w:rPr>
          <w:rFonts w:ascii="Times New Roman" w:hAnsi="Times New Roman" w:eastAsia="方正仿宋_GBK" w:cs="Times New Roman"/>
          <w:b/>
          <w:bCs/>
          <w:sz w:val="30"/>
          <w:szCs w:val="30"/>
          <w:lang w:val="en-US" w:eastAsia="zh-CN"/>
        </w:rPr>
        <w:t xml:space="preserve">制造</w:t>
      </w:r>
      <w:r>
        <w:rPr>
          <w:rFonts w:ascii="Times New Roman" w:hAnsi="Times New Roman" w:eastAsia="方正仿宋_GBK" w:cs="Times New Roman"/>
          <w:sz w:val="30"/>
          <w:szCs w:val="30"/>
          <w:lang w:val="en-US" w:eastAsia="zh-CN"/>
        </w:rPr>
        <w:t xml:space="preserve">，不对其中涉及的服务的承接商作出要求。货物类项目制造商在填写中小企业声明函时，需按照采购标的中的标的清单</w:t>
      </w:r>
      <w:r>
        <w:rPr>
          <w:rFonts w:ascii="Times New Roman" w:hAnsi="Times New Roman" w:eastAsia="方正仿宋_GBK" w:cs="Times New Roman"/>
          <w:b/>
          <w:bCs/>
          <w:sz w:val="30"/>
          <w:szCs w:val="30"/>
          <w:lang w:val="en-US" w:eastAsia="zh-CN"/>
        </w:rPr>
        <w:t xml:space="preserve">逐项进行响应</w:t>
      </w:r>
      <w:r>
        <w:rPr>
          <w:rFonts w:ascii="Times New Roman" w:hAnsi="Times New Roman" w:eastAsia="方正仿宋_GBK" w:cs="Times New Roman"/>
          <w:sz w:val="30"/>
          <w:szCs w:val="30"/>
          <w:lang w:val="en-US" w:eastAsia="zh-CN"/>
        </w:rPr>
        <w:t xml:space="preserve">；在工程采购项目中，工程应当由中小企业承建，不对其中涉及的货物的制造商和服务的承接商作出要求；在服务采购项目中，服务的承接商应当为中小企业，不对其中涉及的货物的制造商作出要求。</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如采购项目允许分包，所有分包供应商也需按照采购项目的属性提供《中小企业声明函》，否则视为不享受中小企业扶持政策。</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三、</w:t>
      </w:r>
      <w:r>
        <w:rPr>
          <w:rFonts w:ascii="Times New Roman" w:hAnsi="Times New Roman" w:eastAsia="方正仿宋_GBK" w:cs="Times New Roman"/>
          <w:b/>
          <w:bCs/>
          <w:sz w:val="30"/>
          <w:szCs w:val="30"/>
          <w:lang w:val="en-US" w:eastAsia="zh-CN"/>
        </w:rPr>
        <w:t xml:space="preserve">填写附件的时候有哪些需要注意的？</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答：供应商需严格按照采购文件要求填写相关附件</w:t>
      </w:r>
      <w:r>
        <w:rPr>
          <w:rFonts w:ascii="Times New Roman" w:hAnsi="Times New Roman" w:eastAsia="方正仿宋_GBK" w:cs="Times New Roman"/>
          <w:sz w:val="30"/>
          <w:szCs w:val="30"/>
          <w:lang w:eastAsia="zh-CN"/>
        </w:rPr>
        <w:t xml:space="preserve">，</w:t>
      </w:r>
      <w:r>
        <w:rPr>
          <w:rFonts w:ascii="Times New Roman" w:hAnsi="Times New Roman" w:eastAsia="方正仿宋_GBK" w:cs="Times New Roman"/>
          <w:sz w:val="30"/>
          <w:szCs w:val="30"/>
          <w:lang w:val="en-US" w:eastAsia="zh-CN"/>
        </w:rPr>
        <w:t xml:space="preserve">如响应文件有要求提供承诺函且需供应商自拟格式的，请务必按照文件要求对所有需承诺内容进行逐项、完整响应，不得缺项漏项。</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bidi="ar-SA"/>
        </w:rPr>
      </w:pPr>
      <w:r>
        <w:rPr>
          <w:rFonts w:ascii="Times New Roman" w:hAnsi="Times New Roman" w:eastAsia="方正仿宋_GBK" w:cs="Times New Roman"/>
          <w:b/>
          <w:bCs/>
          <w:sz w:val="30"/>
          <w:szCs w:val="30"/>
          <w:lang w:val="en-US" w:eastAsia="zh-CN" w:bidi="ar-SA"/>
        </w:rPr>
        <w:t xml:space="preserve">四、报价时有哪些注意事项？</w:t>
      </w:r>
      <w:r>
        <w:rPr>
          <w:rFonts w:ascii="Times New Roman" w:hAnsi="Times New Roman" w:eastAsia="方正仿宋_GBK" w:cs="Times New Roman"/>
          <w:b/>
          <w:bCs/>
          <w:sz w:val="30"/>
          <w:szCs w:val="30"/>
          <w:lang w:val="en-US" w:eastAsia="zh-CN" w:bidi="ar-SA"/>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答：各供应商报价时应注意总报价不得高于最高限价。涉及分项报价有最高限价要求的，应当逐项审查；分项报价与总价存在换算关系的，应核对换算是否准确。</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各</w:t>
      </w:r>
      <w:r>
        <w:rPr>
          <w:rFonts w:hint="eastAsia" w:ascii="Times New Roman" w:hAnsi="Times New Roman" w:eastAsia="方正仿宋_GBK" w:cs="Times New Roman"/>
          <w:sz w:val="30"/>
          <w:szCs w:val="30"/>
          <w:lang w:val="en-US" w:eastAsia="zh-CN"/>
        </w:rPr>
        <w:t xml:space="preserve">投标（响应）</w:t>
      </w:r>
      <w:r>
        <w:rPr>
          <w:rFonts w:ascii="Times New Roman" w:hAnsi="Times New Roman" w:eastAsia="方正仿宋_GBK" w:cs="Times New Roman"/>
          <w:sz w:val="30"/>
          <w:szCs w:val="30"/>
          <w:lang w:val="en-US" w:eastAsia="zh-CN"/>
        </w:rPr>
        <w:t xml:space="preserve">供应商应当</w:t>
      </w:r>
      <w:r>
        <w:rPr>
          <w:rFonts w:hint="eastAsia" w:ascii="Times New Roman" w:hAnsi="Times New Roman" w:eastAsia="方正仿宋_GBK" w:cs="Times New Roman"/>
          <w:sz w:val="30"/>
          <w:szCs w:val="30"/>
          <w:lang w:val="en-US" w:eastAsia="zh-CN"/>
        </w:rPr>
        <w:t xml:space="preserve">始终</w:t>
      </w:r>
      <w:r>
        <w:rPr>
          <w:rFonts w:ascii="Times New Roman" w:hAnsi="Times New Roman" w:eastAsia="方正仿宋_GBK" w:cs="Times New Roman"/>
          <w:sz w:val="30"/>
          <w:szCs w:val="30"/>
          <w:lang w:val="en-US" w:eastAsia="zh-CN"/>
        </w:rPr>
        <w:t xml:space="preserve">关注开标大厅</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并</w:t>
      </w:r>
      <w:r>
        <w:rPr>
          <w:rFonts w:hint="eastAsia" w:ascii="Times New Roman" w:hAnsi="Times New Roman" w:eastAsia="方正仿宋_GBK" w:cs="Times New Roman"/>
          <w:sz w:val="30"/>
          <w:szCs w:val="30"/>
          <w:lang w:val="en-US" w:eastAsia="zh-CN"/>
        </w:rPr>
        <w:t xml:space="preserve">及时</w:t>
      </w:r>
      <w:r>
        <w:rPr>
          <w:rFonts w:ascii="Times New Roman" w:hAnsi="Times New Roman" w:eastAsia="方正仿宋_GBK" w:cs="Times New Roman"/>
          <w:sz w:val="30"/>
          <w:szCs w:val="30"/>
          <w:lang w:val="en-US" w:eastAsia="zh-CN"/>
        </w:rPr>
        <w:t xml:space="preserve">进行响应。</w:t>
      </w:r>
      <w:r>
        <w:rPr>
          <w:rFonts w:hint="eastAsia" w:ascii="Times New Roman" w:hAnsi="Times New Roman" w:eastAsia="方正仿宋_GBK" w:cs="Times New Roman"/>
          <w:sz w:val="30"/>
          <w:szCs w:val="30"/>
          <w:lang w:val="en-US" w:eastAsia="zh-CN"/>
        </w:rPr>
        <w:t xml:space="preserve">如</w:t>
      </w:r>
      <w:r>
        <w:rPr>
          <w:rFonts w:ascii="Times New Roman" w:hAnsi="Times New Roman" w:eastAsia="方正仿宋_GBK" w:cs="Times New Roman"/>
          <w:sz w:val="30"/>
          <w:szCs w:val="30"/>
          <w:lang w:val="en-US" w:eastAsia="zh-CN"/>
        </w:rPr>
        <w:t xml:space="preserve">投标（响应）供应商不提供书面说明、证明材料，或者提供的书面说明、证明材料不能证明其报价合理性的，评审委员会</w:t>
      </w:r>
      <w:r>
        <w:rPr>
          <w:rFonts w:hint="eastAsia" w:ascii="Times New Roman" w:hAnsi="Times New Roman" w:eastAsia="方正仿宋_GBK" w:cs="Times New Roman"/>
          <w:sz w:val="30"/>
          <w:szCs w:val="30"/>
          <w:lang w:val="en-US" w:eastAsia="zh-CN"/>
        </w:rPr>
        <w:t xml:space="preserve">有权</w:t>
      </w:r>
      <w:r>
        <w:rPr>
          <w:rFonts w:ascii="Times New Roman" w:hAnsi="Times New Roman" w:eastAsia="方正仿宋_GBK" w:cs="Times New Roman"/>
          <w:sz w:val="30"/>
          <w:szCs w:val="30"/>
          <w:lang w:val="en-US" w:eastAsia="zh-CN"/>
        </w:rPr>
        <w:t xml:space="preserve">将其作为无效投标（响应）处理。</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对报价异常低且经评审委员会启动相关审查机制后仍中标或成交的供应商，采购人</w:t>
      </w:r>
      <w:r>
        <w:rPr>
          <w:rFonts w:hint="eastAsia" w:ascii="Times New Roman" w:hAnsi="Times New Roman" w:eastAsia="方正仿宋_GBK" w:cs="Times New Roman"/>
          <w:sz w:val="30"/>
          <w:szCs w:val="30"/>
          <w:lang w:val="en-US" w:eastAsia="zh-CN"/>
        </w:rPr>
        <w:t xml:space="preserve">将</w:t>
      </w:r>
      <w:r>
        <w:rPr>
          <w:rFonts w:ascii="Times New Roman" w:hAnsi="Times New Roman" w:eastAsia="方正仿宋_GBK" w:cs="Times New Roman"/>
          <w:sz w:val="30"/>
          <w:szCs w:val="30"/>
          <w:lang w:val="en-US" w:eastAsia="zh-CN"/>
        </w:rPr>
        <w:t xml:space="preserve">重点关注其履约能力、履约承诺、实际履约情况等。</w:t>
      </w:r>
      <w:r>
        <w:rPr>
          <w:rFonts w:ascii="Times New Roman" w:hAnsi="Times New Roman" w:eastAsia="方正仿宋_GBK" w:cs="Times New Roman"/>
          <w:sz w:val="30"/>
          <w:szCs w:val="30"/>
          <w:lang w:val="en-US" w:eastAsia="zh-CN"/>
        </w:rPr>
      </w:r>
      <w:r/>
    </w:p>
    <w:p>
      <w:pPr>
        <w:pStyle w:val="753"/>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rPr>
        <w:t xml:space="preserve">五</w:t>
      </w:r>
      <w:r>
        <w:rPr>
          <w:rFonts w:ascii="Times New Roman" w:hAnsi="Times New Roman" w:eastAsia="方正仿宋_GBK" w:cs="Times New Roman"/>
          <w:b/>
          <w:bCs/>
          <w:sz w:val="30"/>
          <w:szCs w:val="30"/>
        </w:rPr>
        <w:t xml:space="preserve">、</w:t>
      </w:r>
      <w:r>
        <w:rPr>
          <w:rFonts w:ascii="Times New Roman" w:hAnsi="Times New Roman" w:eastAsia="方正仿宋_GBK" w:cs="Times New Roman"/>
          <w:b/>
          <w:bCs/>
          <w:sz w:val="30"/>
          <w:szCs w:val="30"/>
          <w:lang w:val="en-US" w:eastAsia="zh-CN"/>
        </w:rPr>
        <w:t xml:space="preserve">开评标过程中供应商的注意事项有哪些？</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rPr>
          <w:rFonts w:ascii="Times New Roman" w:hAnsi="Times New Roman" w:eastAsia="方正仿宋_GBK" w:cs="Times New Roman"/>
          <w:sz w:val="30"/>
          <w:szCs w:val="30"/>
          <w:lang w:val="en-US" w:eastAsia="zh-CN"/>
        </w:rPr>
      </w:r>
      <w:r/>
    </w:p>
    <w:p>
      <w:pPr>
        <w:pStyle w:val="753"/>
        <w:numPr>
          <w:ilvl w:val="0"/>
          <w:numId w:val="0"/>
        </w:numPr>
        <w:ind w:firstLine="602"/>
        <w:spacing w:line="500" w:lineRule="exact"/>
        <w:rPr>
          <w:rFonts w:ascii="Times New Roman" w:hAnsi="Times New Roman" w:eastAsia="方正仿宋_GBK" w:cs="Times New Roman"/>
          <w:b/>
          <w:bCs/>
          <w:sz w:val="30"/>
          <w:szCs w:val="30"/>
          <w:lang w:val="en-US" w:eastAsia="zh-CN"/>
        </w:rPr>
      </w:pPr>
      <w:r>
        <w:rPr>
          <w:rFonts w:ascii="Times New Roman" w:hAnsi="Times New Roman" w:eastAsia="方正仿宋_GBK" w:cs="Times New Roman"/>
          <w:b/>
          <w:bCs/>
          <w:sz w:val="30"/>
          <w:szCs w:val="30"/>
          <w:lang w:val="en-US" w:eastAsia="zh-CN" w:bidi="ar-SA"/>
        </w:rPr>
        <w:t xml:space="preserve">六、</w:t>
      </w:r>
      <w:r>
        <w:rPr>
          <w:rFonts w:ascii="Times New Roman" w:hAnsi="Times New Roman" w:eastAsia="方正仿宋_GBK" w:cs="Times New Roman"/>
          <w:b/>
          <w:bCs/>
          <w:sz w:val="30"/>
          <w:szCs w:val="30"/>
          <w:lang w:val="en-US" w:eastAsia="zh-CN"/>
        </w:rPr>
        <w:t xml:space="preserve">评标结束后什么时候能查询结果？如何查询？</w:t>
      </w:r>
      <w:r>
        <w:rPr>
          <w:rFonts w:ascii="Times New Roman" w:hAnsi="Times New Roman" w:eastAsia="方正仿宋_GBK" w:cs="Times New Roman"/>
          <w:b/>
          <w:bCs/>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答：</w:t>
      </w:r>
      <w:r>
        <w:rPr>
          <w:rFonts w:hint="eastAsia" w:ascii="Times New Roman" w:hAnsi="Times New Roman" w:eastAsia="方正仿宋_GBK" w:cs="Times New Roman"/>
          <w:sz w:val="30"/>
          <w:szCs w:val="30"/>
          <w:lang w:val="en-US" w:eastAsia="zh-CN"/>
        </w:rPr>
        <w:t xml:space="preserve">对于采用公开招标或封闭式框架协议方式采购的项目，</w:t>
      </w:r>
      <w:r>
        <w:rPr>
          <w:rFonts w:ascii="Times New Roman" w:hAnsi="Times New Roman" w:eastAsia="方正仿宋_GBK" w:cs="Times New Roman"/>
          <w:sz w:val="30"/>
          <w:szCs w:val="30"/>
          <w:lang w:val="en-US" w:eastAsia="zh-CN"/>
        </w:rPr>
        <w:t xml:space="preserve">项目中标</w:t>
      </w:r>
      <w:r>
        <w:rPr>
          <w:rFonts w:hint="eastAsia" w:ascii="Times New Roman" w:hAnsi="Times New Roman" w:eastAsia="方正仿宋_GBK" w:cs="Times New Roman"/>
          <w:sz w:val="30"/>
          <w:szCs w:val="30"/>
          <w:lang w:val="en-US" w:eastAsia="zh-CN"/>
        </w:rPr>
        <w:t xml:space="preserve">（入围）</w:t>
      </w:r>
      <w:r>
        <w:rPr>
          <w:rFonts w:ascii="Times New Roman" w:hAnsi="Times New Roman" w:eastAsia="方正仿宋_GBK" w:cs="Times New Roman"/>
          <w:sz w:val="30"/>
          <w:szCs w:val="30"/>
          <w:lang w:val="en-US" w:eastAsia="zh-CN"/>
        </w:rPr>
        <w:t xml:space="preserve">公告</w:t>
      </w:r>
      <w:r>
        <w:rPr>
          <w:rFonts w:hint="eastAsia" w:ascii="Times New Roman" w:hAnsi="Times New Roman" w:eastAsia="方正仿宋_GBK" w:cs="Times New Roman"/>
          <w:sz w:val="30"/>
          <w:szCs w:val="30"/>
          <w:lang w:val="en-US" w:eastAsia="zh-CN"/>
        </w:rPr>
        <w:t xml:space="preserve">发布</w:t>
      </w:r>
      <w:r>
        <w:rPr>
          <w:rFonts w:ascii="Times New Roman" w:hAnsi="Times New Roman" w:eastAsia="方正仿宋_GBK" w:cs="Times New Roman"/>
          <w:sz w:val="30"/>
          <w:szCs w:val="30"/>
          <w:lang w:val="en-US" w:eastAsia="zh-CN"/>
        </w:rPr>
        <w:t xml:space="preserve">，参与供应商即可在</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苏采云</w:t>
      </w:r>
      <w:r>
        <w:rPr>
          <w:rFonts w:hint="eastAsia" w:ascii="Times New Roman" w:hAnsi="Times New Roman" w:eastAsia="方正仿宋_GBK" w:cs="Times New Roman"/>
          <w:sz w:val="30"/>
          <w:szCs w:val="30"/>
          <w:lang w:val="en-US" w:eastAsia="zh-CN"/>
        </w:rPr>
        <w:t xml:space="preserve">”</w:t>
      </w:r>
      <w:r>
        <w:rPr>
          <w:rFonts w:ascii="Times New Roman" w:hAnsi="Times New Roman" w:eastAsia="方正仿宋_GBK" w:cs="Times New Roman"/>
          <w:sz w:val="30"/>
          <w:szCs w:val="30"/>
          <w:lang w:val="en-US" w:eastAsia="zh-CN"/>
        </w:rPr>
        <w:t xml:space="preserve">系统中查看</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t xml:space="preserve">供应商查询</w:t>
      </w:r>
      <w:r>
        <w:rPr>
          <w:rFonts w:hint="eastAsia" w:ascii="Times New Roman" w:hAnsi="Times New Roman" w:eastAsia="方正仿宋_GBK" w:cs="Times New Roman"/>
          <w:sz w:val="30"/>
          <w:szCs w:val="30"/>
          <w:lang w:val="en-US" w:eastAsia="zh-CN"/>
        </w:rPr>
        <w:t xml:space="preserve">评审</w:t>
      </w:r>
      <w:r>
        <w:rPr>
          <w:rFonts w:ascii="Times New Roman" w:hAnsi="Times New Roman" w:eastAsia="方正仿宋_GBK" w:cs="Times New Roman"/>
          <w:sz w:val="30"/>
          <w:szCs w:val="30"/>
          <w:lang w:val="en-US" w:eastAsia="zh-CN"/>
        </w:rPr>
        <w:t xml:space="preserve">结果的</w:t>
      </w:r>
      <w:r>
        <w:rPr>
          <w:rFonts w:hint="eastAsia" w:ascii="Times New Roman" w:hAnsi="Times New Roman" w:eastAsia="方正仿宋_GBK" w:cs="Times New Roman"/>
          <w:sz w:val="30"/>
          <w:szCs w:val="30"/>
          <w:lang w:val="en-US" w:eastAsia="zh-CN"/>
        </w:rPr>
        <w:t xml:space="preserve">路径</w:t>
      </w:r>
      <w:r>
        <w:rPr>
          <w:rFonts w:ascii="Times New Roman" w:hAnsi="Times New Roman" w:eastAsia="方正仿宋_GBK" w:cs="Times New Roman"/>
          <w:sz w:val="30"/>
          <w:szCs w:val="30"/>
          <w:lang w:val="en-US" w:eastAsia="zh-CN"/>
        </w:rPr>
        <w:t xml:space="preserve">为：</w:t>
      </w:r>
      <w:r>
        <w:rPr>
          <w:rFonts w:hint="eastAsia" w:ascii="Times New Roman" w:hAnsi="Times New Roman" w:eastAsia="方正仿宋_GBK" w:cs="Times New Roman"/>
          <w:sz w:val="30"/>
          <w:szCs w:val="30"/>
          <w:lang w:val="en-US" w:eastAsia="zh-CN"/>
        </w:rPr>
        <w:t xml:space="preserve">登录“苏采云”系统-</w:t>
      </w:r>
      <w:r>
        <w:rPr>
          <w:rFonts w:ascii="Times New Roman" w:hAnsi="Times New Roman" w:eastAsia="方正仿宋_GBK" w:cs="Times New Roman"/>
          <w:sz w:val="30"/>
          <w:szCs w:val="30"/>
          <w:lang w:val="en-US" w:eastAsia="zh-CN"/>
        </w:rPr>
        <w:t xml:space="preserve">点击【采购项目参与】-【评审结果查询】-点击【查看】按钮，进入评审结果详情页面。供应商可以查看到资格符合评审是否通过、评审总得分、排名和是否中标/成交。</w:t>
      </w: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p>
      <w:pPr>
        <w:pStyle w:val="753"/>
        <w:numPr>
          <w:ilvl w:val="0"/>
          <w:numId w:val="0"/>
        </w:numPr>
        <w:ind w:firstLine="600"/>
        <w:spacing w:line="500" w:lineRule="exact"/>
        <w:rPr>
          <w:rFonts w:ascii="Times New Roman" w:hAnsi="Times New Roman" w:eastAsia="方正仿宋_GBK" w:cs="Times New Roman"/>
          <w:sz w:val="30"/>
          <w:szCs w:val="30"/>
          <w:lang w:val="en-US" w:eastAsia="zh-CN"/>
        </w:rPr>
      </w:pPr>
      <w:r>
        <w:rPr>
          <w:rFonts w:ascii="Times New Roman" w:hAnsi="Times New Roman" w:eastAsia="方正仿宋_GBK" w:cs="Times New Roman"/>
          <w:sz w:val="30"/>
          <w:szCs w:val="30"/>
          <w:lang w:val="en-US" w:eastAsia="zh-CN"/>
        </w:rPr>
      </w:r>
      <w:r/>
    </w:p>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rPr>
        <w:rStyle w:val="825"/>
        <w:rFonts w:hint="eastAsia" w:ascii="方正仿宋_GBK" w:hAnsi="方正仿宋_GBK" w:eastAsia="方正仿宋_GBK" w:cs="方正仿宋_GBK"/>
      </w:rPr>
      <w:framePr w:wrap="around" w:vAnchor="text" w:hAnchor="margin" w:xAlign="center" w:y="1"/>
    </w:pPr>
    <w:r>
      <w:rPr>
        <w:rFonts w:hint="eastAsia" w:ascii="方正仿宋_GBK" w:hAnsi="方正仿宋_GBK" w:eastAsia="方正仿宋_GBK" w:cs="方正仿宋_GBK"/>
      </w:rPr>
      <w:fldChar w:fldCharType="begin"/>
    </w:r>
    <w:r>
      <w:rPr>
        <w:rStyle w:val="825"/>
        <w:rFonts w:hint="eastAsia" w:ascii="方正仿宋_GBK" w:hAnsi="方正仿宋_GBK" w:eastAsia="方正仿宋_GBK" w:cs="方正仿宋_GBK"/>
      </w:rPr>
      <w:instrText xml:space="preserve">PAGE  </w:instrText>
    </w:r>
    <w:r>
      <w:rPr>
        <w:rFonts w:hint="eastAsia" w:ascii="方正仿宋_GBK" w:hAnsi="方正仿宋_GBK" w:eastAsia="方正仿宋_GBK" w:cs="方正仿宋_GBK"/>
      </w:rPr>
      <w:fldChar w:fldCharType="separate"/>
    </w:r>
    <w:r>
      <w:rPr>
        <w:rStyle w:val="825"/>
        <w:rFonts w:hint="eastAsia" w:ascii="方正仿宋_GBK" w:hAnsi="方正仿宋_GBK" w:eastAsia="方正仿宋_GBK" w:cs="方正仿宋_GBK"/>
      </w:rPr>
      <w:t xml:space="preserve">３５</w:t>
    </w:r>
    <w:r>
      <w:rPr>
        <w:rFonts w:hint="eastAsia" w:ascii="方正仿宋_GBK" w:hAnsi="方正仿宋_GBK" w:eastAsia="方正仿宋_GBK" w:cs="方正仿宋_GBK"/>
      </w:rPr>
      <w:fldChar w:fldCharType="end"/>
    </w:r>
    <w:r>
      <w:rPr>
        <w:rStyle w:val="825"/>
        <w:rFonts w:hint="eastAsia" w:ascii="方正仿宋_GBK" w:hAnsi="方正仿宋_GBK" w:eastAsia="方正仿宋_GBK" w:cs="方正仿宋_GBK"/>
      </w:rPr>
    </w:r>
    <w:r/>
  </w:p>
  <w:p>
    <w:pPr>
      <w:pStyle w:val="800"/>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rPr>
        <w:rStyle w:val="825"/>
      </w:rPr>
      <w:framePr w:wrap="around" w:vAnchor="text" w:hAnchor="margin" w:xAlign="center" w:y="1"/>
    </w:pPr>
    <w:r>
      <w:fldChar w:fldCharType="begin"/>
    </w:r>
    <w:r>
      <w:rPr>
        <w:rStyle w:val="825"/>
      </w:rPr>
      <w:instrText xml:space="preserve">PAGE  </w:instrText>
    </w:r>
    <w:r>
      <w:fldChar w:fldCharType="separate"/>
    </w:r>
    <w:r>
      <w:rPr>
        <w:rStyle w:val="825"/>
      </w:rPr>
      <w:t xml:space="preserve">1</w:t>
    </w:r>
    <w:r>
      <w:fldChar w:fldCharType="end"/>
    </w:r>
    <w:r>
      <w:rPr>
        <w:rStyle w:val="825"/>
      </w:rPr>
    </w:r>
    <w:r/>
  </w:p>
  <w:p>
    <w:pPr>
      <w:pStyle w:val="80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4153" w:leader="none"/>
                              <w:tab w:val="clear" w:pos="8306" w:leader="none"/>
                            </w:tabs>
                            <w:rPr>
                              <w:rStyle w:val="825"/>
                              <w:rFonts w:hint="eastAsia" w:ascii="方正仿宋_GBK" w:hAnsi="方正仿宋_GBK" w:eastAsia="方正仿宋_GBK" w:cs="方正仿宋_GBK"/>
                            </w:rPr>
                          </w:pPr>
                          <w:r>
                            <w:rPr>
                              <w:rStyle w:val="825"/>
                              <w:rFonts w:hint="eastAsia" w:ascii="方正仿宋_GBK" w:hAnsi="方正仿宋_GBK" w:eastAsia="方正仿宋_GBK" w:cs="方正仿宋_GBK"/>
                            </w:rPr>
                            <w:fldChar w:fldCharType="begin"/>
                          </w:r>
                          <w:r>
                            <w:rPr>
                              <w:rStyle w:val="825"/>
                              <w:rFonts w:hint="eastAsia" w:ascii="方正仿宋_GBK" w:hAnsi="方正仿宋_GBK" w:eastAsia="方正仿宋_GBK" w:cs="方正仿宋_GBK"/>
                            </w:rPr>
                            <w:instrText xml:space="preserve"> PAGE  \* MERGEFORMAT </w:instrText>
                          </w:r>
                          <w:r>
                            <w:rPr>
                              <w:rStyle w:val="825"/>
                              <w:rFonts w:hint="eastAsia" w:ascii="方正仿宋_GBK" w:hAnsi="方正仿宋_GBK" w:eastAsia="方正仿宋_GBK" w:cs="方正仿宋_GBK"/>
                            </w:rPr>
                            <w:fldChar w:fldCharType="separate"/>
                          </w:r>
                          <w:r>
                            <w:rPr>
                              <w:rStyle w:val="825"/>
                              <w:rFonts w:hint="eastAsia" w:ascii="方正仿宋_GBK" w:hAnsi="方正仿宋_GBK" w:eastAsia="方正仿宋_GBK" w:cs="方正仿宋_GBK"/>
                            </w:rPr>
                            <w:t xml:space="preserve">２</w:t>
                          </w:r>
                          <w:r>
                            <w:rPr>
                              <w:rStyle w:val="825"/>
                              <w:rFonts w:hint="eastAsia" w:ascii="方正仿宋_GBK" w:hAnsi="方正仿宋_GBK" w:eastAsia="方正仿宋_GBK" w:cs="方正仿宋_GBK"/>
                            </w:rPr>
                            <w:fldChar w:fldCharType="end"/>
                          </w:r>
                          <w:r>
                            <w:rPr>
                              <w:rStyle w:val="825"/>
                              <w:rFonts w:hint="eastAsia" w:ascii="方正仿宋_GBK" w:hAnsi="方正仿宋_GBK" w:eastAsia="方正仿宋_GBK" w:cs="方正仿宋_GBK"/>
                            </w:rPr>
                          </w:r>
                          <w:r/>
                        </w:p>
                        <w:p>
                          <w:pPr>
                            <w:pStyle w:val="75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4153" w:leader="none"/>
                        <w:tab w:val="clear" w:pos="8306" w:leader="none"/>
                      </w:tabs>
                      <w:rPr>
                        <w:rStyle w:val="825"/>
                        <w:rFonts w:hint="eastAsia" w:ascii="方正仿宋_GBK" w:hAnsi="方正仿宋_GBK" w:eastAsia="方正仿宋_GBK" w:cs="方正仿宋_GBK"/>
                      </w:rPr>
                    </w:pPr>
                    <w:r>
                      <w:rPr>
                        <w:rStyle w:val="825"/>
                        <w:rFonts w:hint="eastAsia" w:ascii="方正仿宋_GBK" w:hAnsi="方正仿宋_GBK" w:eastAsia="方正仿宋_GBK" w:cs="方正仿宋_GBK"/>
                      </w:rPr>
                      <w:fldChar w:fldCharType="begin"/>
                    </w:r>
                    <w:r>
                      <w:rPr>
                        <w:rStyle w:val="825"/>
                        <w:rFonts w:hint="eastAsia" w:ascii="方正仿宋_GBK" w:hAnsi="方正仿宋_GBK" w:eastAsia="方正仿宋_GBK" w:cs="方正仿宋_GBK"/>
                      </w:rPr>
                      <w:instrText xml:space="preserve"> PAGE  \* MERGEFORMAT </w:instrText>
                    </w:r>
                    <w:r>
                      <w:rPr>
                        <w:rStyle w:val="825"/>
                        <w:rFonts w:hint="eastAsia" w:ascii="方正仿宋_GBK" w:hAnsi="方正仿宋_GBK" w:eastAsia="方正仿宋_GBK" w:cs="方正仿宋_GBK"/>
                      </w:rPr>
                      <w:fldChar w:fldCharType="separate"/>
                    </w:r>
                    <w:r>
                      <w:rPr>
                        <w:rStyle w:val="825"/>
                        <w:rFonts w:hint="eastAsia" w:ascii="方正仿宋_GBK" w:hAnsi="方正仿宋_GBK" w:eastAsia="方正仿宋_GBK" w:cs="方正仿宋_GBK"/>
                      </w:rPr>
                      <w:t xml:space="preserve">２</w:t>
                    </w:r>
                    <w:r>
                      <w:rPr>
                        <w:rStyle w:val="825"/>
                        <w:rFonts w:hint="eastAsia" w:ascii="方正仿宋_GBK" w:hAnsi="方正仿宋_GBK" w:eastAsia="方正仿宋_GBK" w:cs="方正仿宋_GBK"/>
                      </w:rPr>
                      <w:fldChar w:fldCharType="end"/>
                    </w:r>
                    <w:r>
                      <w:rPr>
                        <w:rStyle w:val="825"/>
                        <w:rFonts w:hint="eastAsia" w:ascii="方正仿宋_GBK" w:hAnsi="方正仿宋_GBK" w:eastAsia="方正仿宋_GBK" w:cs="方正仿宋_GBK"/>
                      </w:rPr>
                    </w:r>
                    <w:r/>
                  </w:p>
                  <w:p>
                    <w:pPr>
                      <w:pStyle w:val="753"/>
                    </w:pPr>
                    <w:r/>
                    <w:r/>
                  </w:p>
                </w:txbxContent>
              </v:textbox>
            </v:shape>
          </w:pict>
        </mc:Fallback>
      </mc:AlternateContent>
    </w:r>
    <w:r>
      <w:rPr>
        <w:b/>
        <w:i/>
        <w:sz w:val="20"/>
      </w:rPr>
      <w:t xml:space="preserve"> </w: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5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0"/>
                      <w:tabs>
                        <w:tab w:val="clear" w:pos="4153" w:leader="none"/>
                        <w:tab w:val="clear" w:pos="8306" w:leader="none"/>
                      </w:tabs>
                    </w:pPr>
                    <w:r>
                      <w:fldChar w:fldCharType="begin"/>
                    </w:r>
                    <w:r>
                      <w:instrText xml:space="preserve"> PAGE  \* MERGEFORMAT </w:instrText>
                    </w:r>
                    <w:r>
                      <w:fldChar w:fldCharType="separate"/>
                    </w:r>
                    <w:r>
                      <w:t xml:space="preserve">１</w:t>
                    </w:r>
                    <w:r>
                      <w:fldChar w:fldCharType="end"/>
                    </w:r>
                    <w:r/>
                  </w:p>
                  <w:p>
                    <w:pPr>
                      <w:pStyle w:val="75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pStyle w:val="753"/>
      </w:pPr>
      <w:rPr>
        <w:rFonts w:hint="eastAsia"/>
      </w:rPr>
    </w:lvl>
    <w:lvl w:ilvl="1">
      <w:start w:val="1"/>
      <w:numFmt w:val="bullet"/>
      <w:isLgl w:val="false"/>
      <w:suff w:val="tab"/>
      <w:lvlText w:val="o"/>
      <w:lvlJc w:val="left"/>
      <w:pPr>
        <w:pStyle w:val="753"/>
        <w:ind w:left="1440" w:hanging="360"/>
      </w:pPr>
      <w:rPr>
        <w:rFonts w:ascii="Courier New" w:hAnsi="Courier New" w:eastAsia="Courier New" w:cs="Courier New"/>
      </w:rPr>
    </w:lvl>
    <w:lvl w:ilvl="2">
      <w:start w:val="1"/>
      <w:numFmt w:val="bullet"/>
      <w:isLgl w:val="false"/>
      <w:suff w:val="tab"/>
      <w:lvlText w:val="§"/>
      <w:lvlJc w:val="left"/>
      <w:pPr>
        <w:pStyle w:val="753"/>
        <w:ind w:left="2160" w:hanging="360"/>
      </w:pPr>
      <w:rPr>
        <w:rFonts w:ascii="Wingdings" w:hAnsi="Wingdings" w:eastAsia="Wingdings" w:cs="Wingdings"/>
      </w:rPr>
    </w:lvl>
    <w:lvl w:ilvl="3">
      <w:start w:val="1"/>
      <w:numFmt w:val="bullet"/>
      <w:isLgl w:val="false"/>
      <w:suff w:val="tab"/>
      <w:lvlText w:val="·"/>
      <w:lvlJc w:val="left"/>
      <w:pPr>
        <w:pStyle w:val="753"/>
        <w:ind w:left="2880" w:hanging="360"/>
      </w:pPr>
      <w:rPr>
        <w:rFonts w:ascii="Symbol" w:hAnsi="Symbol" w:eastAsia="Symbol" w:cs="Symbol"/>
      </w:rPr>
    </w:lvl>
    <w:lvl w:ilvl="4">
      <w:start w:val="1"/>
      <w:numFmt w:val="bullet"/>
      <w:isLgl w:val="false"/>
      <w:suff w:val="tab"/>
      <w:lvlText w:val="o"/>
      <w:lvlJc w:val="left"/>
      <w:pPr>
        <w:pStyle w:val="753"/>
        <w:ind w:left="3600" w:hanging="360"/>
      </w:pPr>
      <w:rPr>
        <w:rFonts w:ascii="Courier New" w:hAnsi="Courier New" w:eastAsia="Courier New" w:cs="Courier New"/>
      </w:rPr>
    </w:lvl>
    <w:lvl w:ilvl="5">
      <w:start w:val="1"/>
      <w:numFmt w:val="bullet"/>
      <w:isLgl w:val="false"/>
      <w:suff w:val="tab"/>
      <w:lvlText w:val="§"/>
      <w:lvlJc w:val="left"/>
      <w:pPr>
        <w:pStyle w:val="753"/>
        <w:ind w:left="4320" w:hanging="360"/>
      </w:pPr>
      <w:rPr>
        <w:rFonts w:ascii="Wingdings" w:hAnsi="Wingdings" w:eastAsia="Wingdings" w:cs="Wingdings"/>
      </w:rPr>
    </w:lvl>
    <w:lvl w:ilvl="6">
      <w:start w:val="1"/>
      <w:numFmt w:val="bullet"/>
      <w:isLgl w:val="false"/>
      <w:suff w:val="tab"/>
      <w:lvlText w:val="·"/>
      <w:lvlJc w:val="left"/>
      <w:pPr>
        <w:pStyle w:val="753"/>
        <w:ind w:left="5040" w:hanging="360"/>
      </w:pPr>
      <w:rPr>
        <w:rFonts w:ascii="Symbol" w:hAnsi="Symbol" w:eastAsia="Symbol" w:cs="Symbol"/>
      </w:rPr>
    </w:lvl>
    <w:lvl w:ilvl="7">
      <w:start w:val="1"/>
      <w:numFmt w:val="bullet"/>
      <w:isLgl w:val="false"/>
      <w:suff w:val="tab"/>
      <w:lvlText w:val="o"/>
      <w:lvlJc w:val="left"/>
      <w:pPr>
        <w:pStyle w:val="753"/>
        <w:ind w:left="5760" w:hanging="360"/>
      </w:pPr>
      <w:rPr>
        <w:rFonts w:ascii="Courier New" w:hAnsi="Courier New" w:eastAsia="Courier New" w:cs="Courier New"/>
      </w:rPr>
    </w:lvl>
    <w:lvl w:ilvl="8">
      <w:start w:val="1"/>
      <w:numFmt w:val="bullet"/>
      <w:isLgl w:val="false"/>
      <w:suff w:val="tab"/>
      <w:lvlText w:val="§"/>
      <w:lvlJc w:val="left"/>
      <w:pPr>
        <w:pStyle w:val="753"/>
        <w:ind w:left="6480" w:hanging="360"/>
      </w:pPr>
      <w:rPr>
        <w:rFonts w:ascii="Wingdings" w:hAnsi="Wingdings" w:eastAsia="Wingdings" w:cs="Wingdings"/>
      </w:rPr>
    </w:lvl>
  </w:abstractNum>
  <w:abstractNum w:abstractNumId="2">
    <w:multiLevelType w:val="hybridMultilevel"/>
    <w:lvl w:ilvl="0">
      <w:start w:val="1"/>
      <w:numFmt w:val="chineseCounting"/>
      <w:isLgl w:val="false"/>
      <w:suff w:val="nothing"/>
      <w:lvlText w:val="(%1）"/>
      <w:lvlJc w:val="left"/>
      <w:pPr>
        <w:pStyle w:val="7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space"/>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34"/>
      <w:isLgl w:val="false"/>
      <w:suff w:val="tab"/>
      <w:lvlText w:val="附录%1."/>
      <w:lvlJc w:val="left"/>
      <w:pPr>
        <w:pStyle w:val="75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851"/>
      <w:isLgl w:val="false"/>
      <w:suff w:val="tab"/>
      <w:lvlText w:val="%1."/>
      <w:lvlJc w:val="left"/>
      <w:pPr>
        <w:pStyle w:val="753"/>
        <w:ind w:left="709" w:hanging="709"/>
        <w:tabs>
          <w:tab w:val="num" w:pos="709" w:leader="none"/>
        </w:tabs>
      </w:pPr>
      <w:rPr>
        <w:rFonts w:hint="eastAsia"/>
      </w:rPr>
    </w:lvl>
    <w:lvl w:ilvl="1">
      <w:start w:val="1"/>
      <w:numFmt w:val="decimal"/>
      <w:isLgl w:val="false"/>
      <w:suff w:val="tab"/>
      <w:lvlText w:val="%1.%2"/>
      <w:lvlJc w:val="left"/>
      <w:pPr>
        <w:pStyle w:val="753"/>
        <w:ind w:left="709" w:hanging="709"/>
        <w:tabs>
          <w:tab w:val="num" w:pos="709" w:leader="none"/>
        </w:tabs>
      </w:pPr>
      <w:rPr>
        <w:rFonts w:hint="eastAsia"/>
      </w:rPr>
    </w:lvl>
    <w:lvl w:ilvl="2">
      <w:start w:val="1"/>
      <w:numFmt w:val="decimal"/>
      <w:isLgl w:val="false"/>
      <w:suff w:val="tab"/>
      <w:lvlText w:val="%1.%2.%3."/>
      <w:lvlJc w:val="left"/>
      <w:pPr>
        <w:pStyle w:val="753"/>
        <w:ind w:left="425" w:hanging="425"/>
        <w:tabs>
          <w:tab w:val="num" w:pos="425" w:leader="none"/>
        </w:tabs>
      </w:pPr>
      <w:rPr>
        <w:rFonts w:hint="eastAsia"/>
      </w:rPr>
    </w:lvl>
    <w:lvl w:ilvl="3">
      <w:start w:val="1"/>
      <w:numFmt w:val="decimal"/>
      <w:isLgl w:val="false"/>
      <w:suff w:val="tab"/>
      <w:lvlText w:val="%1.%2.%3.%4."/>
      <w:lvlJc w:val="left"/>
      <w:pPr>
        <w:pStyle w:val="753"/>
        <w:ind w:left="851" w:hanging="851"/>
        <w:tabs>
          <w:tab w:val="num" w:pos="851" w:leader="none"/>
        </w:tabs>
      </w:pPr>
      <w:rPr>
        <w:rFonts w:hint="eastAsia"/>
      </w:rPr>
    </w:lvl>
    <w:lvl w:ilvl="4">
      <w:start w:val="1"/>
      <w:numFmt w:val="decimal"/>
      <w:isLgl w:val="false"/>
      <w:suff w:val="tab"/>
      <w:lvlText w:val="%1.%2.%3.%4.%5."/>
      <w:lvlJc w:val="left"/>
      <w:pPr>
        <w:pStyle w:val="753"/>
        <w:ind w:left="992" w:hanging="992"/>
        <w:tabs>
          <w:tab w:val="num" w:pos="992" w:leader="none"/>
        </w:tabs>
      </w:pPr>
      <w:rPr>
        <w:rFonts w:hint="eastAsia"/>
      </w:rPr>
    </w:lvl>
    <w:lvl w:ilvl="5">
      <w:start w:val="1"/>
      <w:numFmt w:val="decimal"/>
      <w:isLgl w:val="false"/>
      <w:suff w:val="tab"/>
      <w:lvlText w:val="%1.%2.%3.%4.%5.%6."/>
      <w:lvlJc w:val="left"/>
      <w:pPr>
        <w:pStyle w:val="753"/>
        <w:ind w:left="1134" w:hanging="1134"/>
        <w:tabs>
          <w:tab w:val="num" w:pos="1134" w:leader="none"/>
        </w:tabs>
      </w:pPr>
      <w:rPr>
        <w:rFonts w:hint="eastAsia"/>
      </w:rPr>
    </w:lvl>
    <w:lvl w:ilvl="6">
      <w:start w:val="1"/>
      <w:numFmt w:val="decimal"/>
      <w:isLgl w:val="false"/>
      <w:suff w:val="tab"/>
      <w:lvlText w:val="%1.%2.%3.%4.%5.%6.%7."/>
      <w:lvlJc w:val="left"/>
      <w:pPr>
        <w:pStyle w:val="753"/>
        <w:ind w:left="1276" w:hanging="1276"/>
        <w:tabs>
          <w:tab w:val="num" w:pos="1276" w:leader="none"/>
        </w:tabs>
      </w:pPr>
      <w:rPr>
        <w:rFonts w:hint="eastAsia"/>
      </w:rPr>
    </w:lvl>
    <w:lvl w:ilvl="7">
      <w:start w:val="1"/>
      <w:numFmt w:val="decimal"/>
      <w:isLgl w:val="false"/>
      <w:suff w:val="tab"/>
      <w:lvlText w:val="%1.%2.%3.%4.%5.%6.%7.%8."/>
      <w:lvlJc w:val="left"/>
      <w:pPr>
        <w:pStyle w:val="753"/>
        <w:ind w:left="1418" w:hanging="1418"/>
        <w:tabs>
          <w:tab w:val="num" w:pos="1418" w:leader="none"/>
        </w:tabs>
      </w:pPr>
      <w:rPr>
        <w:rFonts w:hint="eastAsia"/>
      </w:rPr>
    </w:lvl>
    <w:lvl w:ilvl="8">
      <w:start w:val="1"/>
      <w:numFmt w:val="decimal"/>
      <w:isLgl w:val="false"/>
      <w:suff w:val="tab"/>
      <w:lvlText w:val="%1.%2.%3.%4.%5.%6.%7.%8.%9."/>
      <w:lvlJc w:val="left"/>
      <w:pPr>
        <w:pStyle w:val="753"/>
        <w:ind w:left="1559" w:hanging="1559"/>
        <w:tabs>
          <w:tab w:val="num" w:pos="1559" w:leader="none"/>
        </w:tabs>
      </w:pPr>
      <w:rPr>
        <w:rFonts w:hint="eastAsia"/>
      </w:rPr>
    </w:lvl>
  </w:abstractNum>
  <w:abstractNum w:abstractNumId="6">
    <w:multiLevelType w:val="hybridMultilevel"/>
    <w:lvl w:ilvl="0">
      <w:start w:val="26"/>
      <w:numFmt w:val="decimal"/>
      <w:isLgl w:val="false"/>
      <w:suff w:val="nothing"/>
      <w:lvlText w:val="%1、"/>
      <w:lvlJc w:val="left"/>
      <w:pPr>
        <w:pStyle w:val="7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pStyle w:val="753"/>
        <w:ind w:left="0" w:firstLine="0"/>
      </w:pPr>
      <w:rPr>
        <w:rFonts w:hint="eastAsia"/>
      </w:rPr>
    </w:lvl>
    <w:lvl w:ilvl="1">
      <w:start w:val="1"/>
      <w:numFmt w:val="decimal"/>
      <w:isLgl w:val="false"/>
      <w:suff w:val="nothing"/>
      <w:lvlText w:val="%2、"/>
      <w:lvlJc w:val="left"/>
      <w:pPr>
        <w:pStyle w:val="753"/>
        <w:ind w:left="0" w:firstLine="0"/>
      </w:pPr>
      <w:rPr>
        <w:rFonts w:hint="eastAsia"/>
      </w:rPr>
    </w:lvl>
    <w:lvl w:ilvl="2">
      <w:start w:val="1"/>
      <w:numFmt w:val="decimal"/>
      <w:isLgl w:val="false"/>
      <w:suff w:val="nothing"/>
      <w:lvlText w:val="%2.%3 "/>
      <w:lvlJc w:val="left"/>
      <w:pPr>
        <w:pStyle w:val="753"/>
        <w:ind w:left="0" w:firstLine="0"/>
      </w:pPr>
      <w:rPr>
        <w:rFonts w:hint="eastAsia"/>
      </w:rPr>
    </w:lvl>
    <w:lvl w:ilvl="3">
      <w:start w:val="1"/>
      <w:numFmt w:val="decimal"/>
      <w:isLgl w:val="false"/>
      <w:suff w:val="nothing"/>
      <w:lvlText w:val="%2.%3.%4 "/>
      <w:lvlJc w:val="left"/>
      <w:pPr>
        <w:pStyle w:val="753"/>
        <w:ind w:left="0" w:firstLine="0"/>
      </w:pPr>
      <w:rPr>
        <w:rFonts w:hint="eastAsia"/>
      </w:rPr>
    </w:lvl>
    <w:lvl w:ilvl="4">
      <w:start w:val="1"/>
      <w:numFmt w:val="decimal"/>
      <w:isLgl w:val="false"/>
      <w:suff w:val="nothing"/>
      <w:lvlText w:val="%2.%3.%4.%5 "/>
      <w:lvlJc w:val="left"/>
      <w:pPr>
        <w:pStyle w:val="753"/>
        <w:ind w:left="0" w:firstLine="0"/>
      </w:pPr>
      <w:rPr>
        <w:rFonts w:hint="eastAsia"/>
      </w:rPr>
    </w:lvl>
    <w:lvl w:ilvl="5">
      <w:start w:val="1"/>
      <w:numFmt w:val="decimal"/>
      <w:pStyle w:val="759"/>
      <w:isLgl w:val="false"/>
      <w:suff w:val="nothing"/>
      <w:lvlText w:val=""/>
      <w:lvlJc w:val="left"/>
      <w:pPr>
        <w:pStyle w:val="753"/>
        <w:ind w:left="0" w:firstLine="0"/>
      </w:pPr>
      <w:rPr>
        <w:rFonts w:hint="eastAsia"/>
      </w:rPr>
    </w:lvl>
    <w:lvl w:ilvl="6">
      <w:start w:val="1"/>
      <w:numFmt w:val="decimal"/>
      <w:pStyle w:val="760"/>
      <w:isLgl w:val="false"/>
      <w:suff w:val="nothing"/>
      <w:lvlText w:val=""/>
      <w:lvlJc w:val="left"/>
      <w:pPr>
        <w:pStyle w:val="753"/>
        <w:ind w:left="0" w:firstLine="0"/>
      </w:pPr>
      <w:rPr>
        <w:rFonts w:hint="eastAsia"/>
      </w:rPr>
    </w:lvl>
    <w:lvl w:ilvl="7">
      <w:start w:val="1"/>
      <w:numFmt w:val="decimal"/>
      <w:pStyle w:val="761"/>
      <w:isLgl w:val="false"/>
      <w:suff w:val="nothing"/>
      <w:lvlText w:val=""/>
      <w:lvlJc w:val="left"/>
      <w:pPr>
        <w:pStyle w:val="753"/>
        <w:ind w:left="0" w:firstLine="0"/>
      </w:pPr>
      <w:rPr>
        <w:rFonts w:hint="eastAsia"/>
      </w:rPr>
    </w:lvl>
    <w:lvl w:ilvl="8">
      <w:start w:val="1"/>
      <w:numFmt w:val="decimal"/>
      <w:pStyle w:val="762"/>
      <w:isLgl w:val="false"/>
      <w:suff w:val="nothing"/>
      <w:lvlText w:val=""/>
      <w:lvlJc w:val="left"/>
      <w:pPr>
        <w:pStyle w:val="753"/>
        <w:ind w:left="0" w:firstLine="0"/>
      </w:pPr>
      <w:rPr>
        <w:rFonts w:hint="eastAsia"/>
      </w:rPr>
    </w:lvl>
  </w:abstractNum>
  <w:abstractNum w:abstractNumId="8">
    <w:multiLevelType w:val="hybridMultilevel"/>
    <w:lvl w:ilvl="0">
      <w:start w:val="1"/>
      <w:numFmt w:val="japaneseCounting"/>
      <w:isLgl w:val="false"/>
      <w:suff w:val="tab"/>
      <w:lvlText w:val="第%1章"/>
      <w:lvlJc w:val="left"/>
      <w:pPr>
        <w:pStyle w:val="75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8"/>
  </w:num>
  <w:num w:numId="5">
    <w:abstractNumId w:val="3"/>
  </w:num>
  <w:num w:numId="6">
    <w:abstractNumId w:val="6"/>
  </w:num>
  <w:num w:numId="7">
    <w:abstractNumId w:val="1"/>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3"/>
    <w:next w:val="75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3"/>
    <w:next w:val="75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3"/>
    <w:next w:val="75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3"/>
    <w:next w:val="75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3"/>
    <w:next w:val="75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3"/>
    <w:next w:val="75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3"/>
    <w:next w:val="75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3"/>
    <w:next w:val="75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3"/>
    <w:next w:val="75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3"/>
    <w:next w:val="75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3"/>
    <w:next w:val="75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3"/>
    <w:next w:val="753"/>
    <w:link w:val="38"/>
    <w:uiPriority w:val="29"/>
    <w:qFormat/>
    <w:pPr>
      <w:ind w:left="720" w:right="720"/>
    </w:pPr>
    <w:rPr>
      <w:i/>
    </w:rPr>
  </w:style>
  <w:style w:type="character" w:styleId="38">
    <w:name w:val="Quote Char"/>
    <w:link w:val="37"/>
    <w:uiPriority w:val="29"/>
    <w:rPr>
      <w:i/>
    </w:rPr>
  </w:style>
  <w:style w:type="paragraph" w:styleId="39">
    <w:name w:val="Intense Quote"/>
    <w:basedOn w:val="753"/>
    <w:next w:val="75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3"/>
    <w:next w:val="75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3"/>
    <w:next w:val="753"/>
    <w:uiPriority w:val="39"/>
    <w:unhideWhenUsed/>
    <w:pPr>
      <w:ind w:left="0" w:right="0" w:firstLine="0"/>
      <w:spacing w:after="57"/>
    </w:pPr>
  </w:style>
  <w:style w:type="paragraph" w:styleId="181">
    <w:name w:val="toc 2"/>
    <w:basedOn w:val="753"/>
    <w:next w:val="753"/>
    <w:uiPriority w:val="39"/>
    <w:unhideWhenUsed/>
    <w:pPr>
      <w:ind w:left="283" w:right="0" w:firstLine="0"/>
      <w:spacing w:after="57"/>
    </w:pPr>
  </w:style>
  <w:style w:type="paragraph" w:styleId="182">
    <w:name w:val="toc 3"/>
    <w:basedOn w:val="753"/>
    <w:next w:val="753"/>
    <w:uiPriority w:val="39"/>
    <w:unhideWhenUsed/>
    <w:pPr>
      <w:ind w:left="567" w:right="0" w:firstLine="0"/>
      <w:spacing w:after="57"/>
    </w:pPr>
  </w:style>
  <w:style w:type="paragraph" w:styleId="183">
    <w:name w:val="toc 4"/>
    <w:basedOn w:val="753"/>
    <w:next w:val="753"/>
    <w:uiPriority w:val="39"/>
    <w:unhideWhenUsed/>
    <w:pPr>
      <w:ind w:left="850" w:right="0" w:firstLine="0"/>
      <w:spacing w:after="57"/>
    </w:pPr>
  </w:style>
  <w:style w:type="paragraph" w:styleId="184">
    <w:name w:val="toc 5"/>
    <w:basedOn w:val="753"/>
    <w:next w:val="753"/>
    <w:uiPriority w:val="39"/>
    <w:unhideWhenUsed/>
    <w:pPr>
      <w:ind w:left="1134" w:right="0" w:firstLine="0"/>
      <w:spacing w:after="57"/>
    </w:pPr>
  </w:style>
  <w:style w:type="paragraph" w:styleId="185">
    <w:name w:val="toc 6"/>
    <w:basedOn w:val="753"/>
    <w:next w:val="753"/>
    <w:uiPriority w:val="39"/>
    <w:unhideWhenUsed/>
    <w:pPr>
      <w:ind w:left="1417" w:right="0" w:firstLine="0"/>
      <w:spacing w:after="57"/>
    </w:pPr>
  </w:style>
  <w:style w:type="paragraph" w:styleId="186">
    <w:name w:val="toc 7"/>
    <w:basedOn w:val="753"/>
    <w:next w:val="753"/>
    <w:uiPriority w:val="39"/>
    <w:unhideWhenUsed/>
    <w:pPr>
      <w:ind w:left="1701" w:right="0" w:firstLine="0"/>
      <w:spacing w:after="57"/>
    </w:pPr>
  </w:style>
  <w:style w:type="paragraph" w:styleId="187">
    <w:name w:val="toc 8"/>
    <w:basedOn w:val="753"/>
    <w:next w:val="753"/>
    <w:uiPriority w:val="39"/>
    <w:unhideWhenUsed/>
    <w:pPr>
      <w:ind w:left="1984" w:right="0" w:firstLine="0"/>
      <w:spacing w:after="57"/>
    </w:pPr>
  </w:style>
  <w:style w:type="paragraph" w:styleId="188">
    <w:name w:val="toc 9"/>
    <w:basedOn w:val="753"/>
    <w:next w:val="75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3"/>
    <w:next w:val="753"/>
    <w:uiPriority w:val="99"/>
    <w:unhideWhenUsed/>
    <w:pPr>
      <w:spacing w:after="0" w:afterAutospacing="0"/>
    </w:pPr>
  </w:style>
  <w:style w:type="paragraph" w:styleId="753" w:default="1">
    <w:name w:val="Normal"/>
    <w:next w:val="753"/>
    <w:link w:val="753"/>
    <w:qFormat/>
    <w:pPr>
      <w:jc w:val="both"/>
      <w:widowControl w:val="off"/>
    </w:pPr>
    <w:rPr>
      <w:rFonts w:ascii="Times New Roman" w:hAnsi="Times New Roman"/>
      <w:sz w:val="21"/>
      <w:szCs w:val="21"/>
      <w:lang w:val="en-US" w:eastAsia="zh-CN" w:bidi="ar-SA"/>
    </w:rPr>
  </w:style>
  <w:style w:type="paragraph" w:styleId="754">
    <w:name w:val="标题 1"/>
    <w:basedOn w:val="753"/>
    <w:next w:val="753"/>
    <w:link w:val="765"/>
    <w:qFormat/>
    <w:pPr>
      <w:jc w:val="center"/>
      <w:keepNext/>
      <w:outlineLvl w:val="0"/>
    </w:pPr>
    <w:rPr>
      <w:rFonts w:ascii="楷体_GB2312" w:eastAsia="楷体_GB2312"/>
      <w:sz w:val="28"/>
      <w:szCs w:val="28"/>
    </w:rPr>
  </w:style>
  <w:style w:type="paragraph" w:styleId="755">
    <w:name w:val="标题 2"/>
    <w:basedOn w:val="753"/>
    <w:next w:val="767"/>
    <w:link w:val="766"/>
    <w:qFormat/>
    <w:pPr>
      <w:jc w:val="center"/>
      <w:keepLines/>
      <w:keepNext/>
      <w:spacing w:before="260" w:after="260" w:line="416" w:lineRule="auto"/>
      <w:outlineLvl w:val="1"/>
    </w:pPr>
    <w:rPr>
      <w:rFonts w:ascii="Arial" w:hAnsi="Arial" w:eastAsia="幼圆" w:cs="Arial"/>
      <w:b/>
      <w:bCs/>
      <w:sz w:val="44"/>
      <w:szCs w:val="44"/>
    </w:rPr>
  </w:style>
  <w:style w:type="paragraph" w:styleId="756">
    <w:name w:val="标题 3"/>
    <w:basedOn w:val="753"/>
    <w:next w:val="753"/>
    <w:link w:val="769"/>
    <w:qFormat/>
    <w:pPr>
      <w:keepLines/>
      <w:keepNext/>
      <w:spacing w:before="260" w:after="260" w:line="416" w:lineRule="auto"/>
      <w:outlineLvl w:val="2"/>
    </w:pPr>
    <w:rPr>
      <w:b/>
      <w:bCs/>
      <w:sz w:val="32"/>
      <w:szCs w:val="32"/>
    </w:rPr>
  </w:style>
  <w:style w:type="paragraph" w:styleId="757">
    <w:name w:val="标题 4"/>
    <w:basedOn w:val="753"/>
    <w:next w:val="753"/>
    <w:link w:val="770"/>
    <w:qFormat/>
    <w:pPr>
      <w:keepLines/>
      <w:keepNext/>
      <w:spacing w:before="280" w:after="290" w:line="376" w:lineRule="auto"/>
      <w:outlineLvl w:val="3"/>
    </w:pPr>
    <w:rPr>
      <w:rFonts w:ascii="Arial" w:hAnsi="Arial" w:eastAsia="黑体" w:cs="Arial"/>
      <w:b/>
      <w:bCs/>
      <w:sz w:val="28"/>
      <w:szCs w:val="28"/>
    </w:rPr>
  </w:style>
  <w:style w:type="paragraph" w:styleId="758">
    <w:name w:val="标题 5"/>
    <w:basedOn w:val="753"/>
    <w:next w:val="753"/>
    <w:link w:val="771"/>
    <w:qFormat/>
    <w:pPr>
      <w:keepNext/>
      <w:outlineLvl w:val="4"/>
    </w:pPr>
    <w:rPr>
      <w:rFonts w:ascii="宋体"/>
      <w:color w:val="000000"/>
      <w:sz w:val="28"/>
      <w:szCs w:val="28"/>
    </w:rPr>
  </w:style>
  <w:style w:type="paragraph" w:styleId="759">
    <w:name w:val="标题 6"/>
    <w:basedOn w:val="753"/>
    <w:next w:val="753"/>
    <w:link w:val="772"/>
    <w:qFormat/>
    <w:pPr>
      <w:numPr>
        <w:ilvl w:val="5"/>
        <w:numId w:val="1"/>
      </w:numPr>
      <w:keepLines/>
      <w:keepNext/>
      <w:spacing w:before="240" w:after="64" w:line="320" w:lineRule="auto"/>
      <w:outlineLvl w:val="5"/>
    </w:pPr>
    <w:rPr>
      <w:rFonts w:ascii="Arial" w:hAnsi="Arial" w:eastAsia="黑体"/>
      <w:b/>
      <w:bCs/>
      <w:sz w:val="24"/>
      <w:szCs w:val="24"/>
    </w:rPr>
  </w:style>
  <w:style w:type="paragraph" w:styleId="760">
    <w:name w:val="标题 7"/>
    <w:basedOn w:val="753"/>
    <w:next w:val="753"/>
    <w:link w:val="773"/>
    <w:qFormat/>
    <w:pPr>
      <w:numPr>
        <w:ilvl w:val="6"/>
        <w:numId w:val="1"/>
      </w:numPr>
      <w:keepLines/>
      <w:keepNext/>
      <w:spacing w:before="240" w:after="64" w:line="320" w:lineRule="auto"/>
      <w:outlineLvl w:val="6"/>
    </w:pPr>
    <w:rPr>
      <w:b/>
      <w:bCs/>
      <w:sz w:val="24"/>
      <w:szCs w:val="24"/>
    </w:rPr>
  </w:style>
  <w:style w:type="paragraph" w:styleId="761">
    <w:name w:val="标题 8"/>
    <w:basedOn w:val="753"/>
    <w:next w:val="753"/>
    <w:link w:val="774"/>
    <w:qFormat/>
    <w:pPr>
      <w:numPr>
        <w:ilvl w:val="7"/>
        <w:numId w:val="1"/>
      </w:numPr>
      <w:keepLines/>
      <w:keepNext/>
      <w:spacing w:before="240" w:after="64" w:line="320" w:lineRule="auto"/>
      <w:outlineLvl w:val="7"/>
    </w:pPr>
    <w:rPr>
      <w:rFonts w:ascii="Arial" w:hAnsi="Arial" w:eastAsia="黑体"/>
      <w:sz w:val="24"/>
      <w:szCs w:val="24"/>
    </w:rPr>
  </w:style>
  <w:style w:type="paragraph" w:styleId="762">
    <w:name w:val="标题 9"/>
    <w:basedOn w:val="753"/>
    <w:next w:val="753"/>
    <w:link w:val="775"/>
    <w:qFormat/>
    <w:pPr>
      <w:numPr>
        <w:ilvl w:val="8"/>
        <w:numId w:val="1"/>
      </w:numPr>
      <w:keepLines/>
      <w:keepNext/>
      <w:spacing w:before="240" w:after="64" w:line="320" w:lineRule="auto"/>
      <w:outlineLvl w:val="8"/>
    </w:pPr>
    <w:rPr>
      <w:rFonts w:ascii="Arial" w:hAnsi="Arial" w:eastAsia="黑体"/>
    </w:rPr>
  </w:style>
  <w:style w:type="character" w:styleId="763">
    <w:name w:val="默认段落字体"/>
    <w:next w:val="763"/>
    <w:link w:val="753"/>
    <w:uiPriority w:val="1"/>
    <w:unhideWhenUsed/>
  </w:style>
  <w:style w:type="table" w:styleId="764">
    <w:name w:val="普通表格"/>
    <w:next w:val="764"/>
    <w:link w:val="753"/>
    <w:uiPriority w:val="99"/>
    <w:unhideWhenUsed/>
    <w:tblPr/>
  </w:style>
  <w:style w:type="character" w:styleId="765">
    <w:name w:val="标题 1 Char"/>
    <w:next w:val="765"/>
    <w:link w:val="754"/>
    <w:rPr>
      <w:rFonts w:ascii="楷体_GB2312" w:hAnsi="Times New Roman" w:eastAsia="楷体_GB2312" w:cs="Times New Roman"/>
      <w:sz w:val="28"/>
      <w:szCs w:val="28"/>
    </w:rPr>
  </w:style>
  <w:style w:type="character" w:styleId="766">
    <w:name w:val="标题 2 Char"/>
    <w:next w:val="766"/>
    <w:link w:val="755"/>
    <w:rPr>
      <w:rFonts w:ascii="Arial" w:hAnsi="Arial" w:eastAsia="幼圆" w:cs="Arial"/>
      <w:b/>
      <w:bCs/>
      <w:sz w:val="44"/>
      <w:szCs w:val="44"/>
    </w:rPr>
  </w:style>
  <w:style w:type="paragraph" w:styleId="767">
    <w:name w:val="正文缩进"/>
    <w:basedOn w:val="753"/>
    <w:next w:val="767"/>
    <w:link w:val="768"/>
    <w:pPr>
      <w:ind w:firstLine="420"/>
    </w:pPr>
  </w:style>
  <w:style w:type="character" w:styleId="768">
    <w:name w:val="正文缩进 Char"/>
    <w:next w:val="768"/>
    <w:link w:val="767"/>
    <w:rPr>
      <w:rFonts w:ascii="Times New Roman" w:hAnsi="Times New Roman" w:eastAsia="宋体" w:cs="Times New Roman"/>
      <w:szCs w:val="21"/>
    </w:rPr>
  </w:style>
  <w:style w:type="character" w:styleId="769">
    <w:name w:val="标题 3 Char"/>
    <w:next w:val="769"/>
    <w:link w:val="756"/>
    <w:rPr>
      <w:rFonts w:ascii="Times New Roman" w:hAnsi="Times New Roman" w:eastAsia="宋体" w:cs="Times New Roman"/>
      <w:b/>
      <w:bCs/>
      <w:sz w:val="32"/>
      <w:szCs w:val="32"/>
    </w:rPr>
  </w:style>
  <w:style w:type="character" w:styleId="770">
    <w:name w:val="标题 4 Char"/>
    <w:next w:val="770"/>
    <w:link w:val="757"/>
    <w:rPr>
      <w:rFonts w:ascii="Arial" w:hAnsi="Arial" w:eastAsia="黑体" w:cs="Arial"/>
      <w:b/>
      <w:bCs/>
      <w:sz w:val="28"/>
      <w:szCs w:val="28"/>
    </w:rPr>
  </w:style>
  <w:style w:type="character" w:styleId="771">
    <w:name w:val="标题 5 Char"/>
    <w:next w:val="771"/>
    <w:link w:val="758"/>
    <w:rPr>
      <w:rFonts w:ascii="宋体" w:hAnsi="Times New Roman" w:eastAsia="宋体" w:cs="Times New Roman"/>
      <w:color w:val="000000"/>
      <w:sz w:val="28"/>
      <w:szCs w:val="28"/>
    </w:rPr>
  </w:style>
  <w:style w:type="character" w:styleId="772">
    <w:name w:val="标题 6 Char"/>
    <w:next w:val="772"/>
    <w:link w:val="759"/>
    <w:rPr>
      <w:rFonts w:ascii="Arial" w:hAnsi="Arial" w:eastAsia="黑体" w:cs="Times New Roman"/>
      <w:b/>
      <w:bCs/>
      <w:sz w:val="24"/>
      <w:szCs w:val="24"/>
    </w:rPr>
  </w:style>
  <w:style w:type="character" w:styleId="773">
    <w:name w:val="标题 7 Char"/>
    <w:next w:val="773"/>
    <w:link w:val="760"/>
    <w:rPr>
      <w:rFonts w:ascii="Times New Roman" w:hAnsi="Times New Roman" w:eastAsia="宋体" w:cs="Times New Roman"/>
      <w:b/>
      <w:bCs/>
      <w:sz w:val="24"/>
      <w:szCs w:val="24"/>
    </w:rPr>
  </w:style>
  <w:style w:type="character" w:styleId="774">
    <w:name w:val="标题 8 Char"/>
    <w:next w:val="774"/>
    <w:link w:val="761"/>
    <w:rPr>
      <w:rFonts w:ascii="Arial" w:hAnsi="Arial" w:eastAsia="黑体" w:cs="Times New Roman"/>
      <w:sz w:val="24"/>
      <w:szCs w:val="24"/>
    </w:rPr>
  </w:style>
  <w:style w:type="character" w:styleId="775">
    <w:name w:val="标题 9 Char"/>
    <w:next w:val="775"/>
    <w:link w:val="762"/>
    <w:rPr>
      <w:rFonts w:ascii="Arial" w:hAnsi="Arial" w:eastAsia="黑体" w:cs="Times New Roman"/>
      <w:szCs w:val="21"/>
    </w:rPr>
  </w:style>
  <w:style w:type="paragraph" w:styleId="776">
    <w:name w:val="列表 3"/>
    <w:basedOn w:val="753"/>
    <w:next w:val="776"/>
    <w:link w:val="753"/>
    <w:pPr>
      <w:ind w:left="100" w:hanging="200"/>
    </w:pPr>
  </w:style>
  <w:style w:type="paragraph" w:styleId="777">
    <w:name w:val="目录 7"/>
    <w:basedOn w:val="753"/>
    <w:next w:val="753"/>
    <w:link w:val="753"/>
    <w:semiHidden/>
    <w:pPr>
      <w:ind w:left="1260"/>
      <w:jc w:val="left"/>
    </w:pPr>
  </w:style>
  <w:style w:type="paragraph" w:styleId="778">
    <w:name w:val="文档结构图"/>
    <w:basedOn w:val="753"/>
    <w:next w:val="778"/>
    <w:link w:val="779"/>
    <w:semiHidden/>
    <w:pPr>
      <w:shd w:val="clear" w:color="auto" w:fill="000080"/>
    </w:pPr>
  </w:style>
  <w:style w:type="character" w:styleId="779">
    <w:name w:val="文档结构图 Char"/>
    <w:next w:val="779"/>
    <w:link w:val="778"/>
    <w:semiHidden/>
    <w:rPr>
      <w:rFonts w:ascii="Times New Roman" w:hAnsi="Times New Roman" w:eastAsia="宋体" w:cs="Times New Roman"/>
      <w:szCs w:val="21"/>
      <w:shd w:val="clear" w:color="auto" w:fill="000080"/>
    </w:rPr>
  </w:style>
  <w:style w:type="paragraph" w:styleId="780">
    <w:name w:val="批注文字"/>
    <w:basedOn w:val="753"/>
    <w:next w:val="780"/>
    <w:link w:val="781"/>
    <w:semiHidden/>
    <w:pPr>
      <w:jc w:val="left"/>
    </w:pPr>
  </w:style>
  <w:style w:type="character" w:styleId="781">
    <w:name w:val="批注文字 Char"/>
    <w:next w:val="781"/>
    <w:link w:val="780"/>
    <w:semiHidden/>
    <w:rPr>
      <w:rFonts w:ascii="Times New Roman" w:hAnsi="Times New Roman" w:eastAsia="宋体" w:cs="Times New Roman"/>
      <w:szCs w:val="21"/>
    </w:rPr>
  </w:style>
  <w:style w:type="paragraph" w:styleId="782">
    <w:name w:val="正文文本 3"/>
    <w:basedOn w:val="753"/>
    <w:next w:val="782"/>
    <w:link w:val="783"/>
    <w:rPr>
      <w:rFonts w:ascii="仿宋_GB2312" w:hAnsi="Arial" w:eastAsia="仿宋_GB2312"/>
      <w:sz w:val="32"/>
      <w:szCs w:val="32"/>
    </w:rPr>
  </w:style>
  <w:style w:type="character" w:styleId="783">
    <w:name w:val="正文文本 3 Char"/>
    <w:next w:val="783"/>
    <w:link w:val="782"/>
    <w:rPr>
      <w:rFonts w:ascii="仿宋_GB2312" w:hAnsi="Arial" w:eastAsia="仿宋_GB2312" w:cs="Times New Roman"/>
      <w:sz w:val="32"/>
      <w:szCs w:val="32"/>
    </w:rPr>
  </w:style>
  <w:style w:type="paragraph" w:styleId="784">
    <w:name w:val="正文文本"/>
    <w:basedOn w:val="753"/>
    <w:next w:val="753"/>
    <w:link w:val="785"/>
    <w:rPr>
      <w:rFonts w:ascii="楷体_GB2312" w:hAnsi="Arial" w:eastAsia="楷体_GB2312"/>
      <w:sz w:val="28"/>
      <w:szCs w:val="28"/>
    </w:rPr>
  </w:style>
  <w:style w:type="character" w:styleId="785">
    <w:name w:val="正文文本 Char"/>
    <w:next w:val="785"/>
    <w:link w:val="784"/>
    <w:rPr>
      <w:rFonts w:ascii="楷体_GB2312" w:hAnsi="Arial" w:eastAsia="楷体_GB2312" w:cs="Times New Roman"/>
      <w:sz w:val="28"/>
      <w:szCs w:val="28"/>
    </w:rPr>
  </w:style>
  <w:style w:type="paragraph" w:styleId="786">
    <w:name w:val="正文文本缩进"/>
    <w:basedOn w:val="753"/>
    <w:next w:val="786"/>
    <w:link w:val="787"/>
    <w:pPr>
      <w:ind w:firstLine="645"/>
    </w:pPr>
    <w:rPr>
      <w:rFonts w:ascii="楷体_GB2312" w:eastAsia="楷体_GB2312"/>
      <w:sz w:val="32"/>
      <w:szCs w:val="32"/>
    </w:rPr>
  </w:style>
  <w:style w:type="character" w:styleId="787">
    <w:name w:val="正文文本缩进 Char"/>
    <w:next w:val="787"/>
    <w:link w:val="786"/>
    <w:rPr>
      <w:rFonts w:ascii="楷体_GB2312" w:hAnsi="Times New Roman" w:eastAsia="楷体_GB2312" w:cs="Times New Roman"/>
      <w:sz w:val="32"/>
      <w:szCs w:val="32"/>
    </w:rPr>
  </w:style>
  <w:style w:type="paragraph" w:styleId="788">
    <w:name w:val="列表 2"/>
    <w:basedOn w:val="753"/>
    <w:next w:val="788"/>
    <w:link w:val="753"/>
    <w:pPr>
      <w:ind w:left="100" w:hanging="200"/>
    </w:pPr>
  </w:style>
  <w:style w:type="paragraph" w:styleId="789">
    <w:name w:val="目录 5"/>
    <w:basedOn w:val="753"/>
    <w:next w:val="753"/>
    <w:link w:val="753"/>
    <w:semiHidden/>
    <w:pPr>
      <w:ind w:left="840"/>
      <w:jc w:val="left"/>
    </w:pPr>
  </w:style>
  <w:style w:type="paragraph" w:styleId="790">
    <w:name w:val="目录 3"/>
    <w:basedOn w:val="753"/>
    <w:next w:val="753"/>
    <w:link w:val="753"/>
    <w:semiHidden/>
    <w:pPr>
      <w:ind w:left="420"/>
      <w:jc w:val="left"/>
    </w:pPr>
    <w:rPr>
      <w:i/>
      <w:iCs/>
      <w:szCs w:val="24"/>
    </w:rPr>
  </w:style>
  <w:style w:type="paragraph" w:styleId="791">
    <w:name w:val="纯文本"/>
    <w:basedOn w:val="753"/>
    <w:next w:val="791"/>
    <w:link w:val="792"/>
    <w:rPr>
      <w:rFonts w:ascii="宋体" w:hAnsi="Courier New" w:cs="Courier New"/>
    </w:rPr>
  </w:style>
  <w:style w:type="character" w:styleId="792">
    <w:name w:val="纯文本 Char"/>
    <w:next w:val="792"/>
    <w:link w:val="791"/>
    <w:rPr>
      <w:rFonts w:ascii="宋体" w:hAnsi="Courier New" w:eastAsia="宋体" w:cs="Courier New"/>
      <w:szCs w:val="21"/>
    </w:rPr>
  </w:style>
  <w:style w:type="paragraph" w:styleId="793">
    <w:name w:val="目录 8"/>
    <w:basedOn w:val="753"/>
    <w:next w:val="753"/>
    <w:link w:val="753"/>
    <w:semiHidden/>
    <w:pPr>
      <w:ind w:left="1470"/>
      <w:jc w:val="left"/>
    </w:pPr>
  </w:style>
  <w:style w:type="paragraph" w:styleId="794">
    <w:name w:val="日期"/>
    <w:basedOn w:val="753"/>
    <w:next w:val="753"/>
    <w:link w:val="795"/>
    <w:rPr>
      <w:sz w:val="24"/>
      <w:szCs w:val="24"/>
    </w:rPr>
  </w:style>
  <w:style w:type="character" w:styleId="795">
    <w:name w:val="日期 Char"/>
    <w:next w:val="795"/>
    <w:link w:val="794"/>
    <w:rPr>
      <w:rFonts w:ascii="Times New Roman" w:hAnsi="Times New Roman" w:eastAsia="宋体" w:cs="Times New Roman"/>
      <w:sz w:val="24"/>
      <w:szCs w:val="24"/>
    </w:rPr>
  </w:style>
  <w:style w:type="paragraph" w:styleId="796">
    <w:name w:val="正文文本缩进 2"/>
    <w:basedOn w:val="753"/>
    <w:next w:val="796"/>
    <w:link w:val="797"/>
    <w:pPr>
      <w:ind w:left="630" w:firstLine="645"/>
    </w:pPr>
    <w:rPr>
      <w:rFonts w:ascii="Arial" w:hAnsi="Arial" w:eastAsia="仿宋_GB2312" w:cs="Arial"/>
      <w:sz w:val="32"/>
      <w:szCs w:val="32"/>
    </w:rPr>
  </w:style>
  <w:style w:type="character" w:styleId="797">
    <w:name w:val="正文文本缩进 2 Char"/>
    <w:next w:val="797"/>
    <w:link w:val="796"/>
    <w:rPr>
      <w:rFonts w:ascii="Arial" w:hAnsi="Arial" w:eastAsia="仿宋_GB2312" w:cs="Arial"/>
      <w:sz w:val="32"/>
      <w:szCs w:val="32"/>
    </w:rPr>
  </w:style>
  <w:style w:type="paragraph" w:styleId="798">
    <w:name w:val="批注框文本"/>
    <w:basedOn w:val="753"/>
    <w:next w:val="798"/>
    <w:link w:val="799"/>
    <w:semiHidden/>
    <w:rPr>
      <w:sz w:val="18"/>
      <w:szCs w:val="18"/>
    </w:rPr>
  </w:style>
  <w:style w:type="character" w:styleId="799">
    <w:name w:val="批注框文本 Char"/>
    <w:next w:val="799"/>
    <w:link w:val="798"/>
    <w:semiHidden/>
    <w:rPr>
      <w:rFonts w:ascii="Times New Roman" w:hAnsi="Times New Roman" w:eastAsia="宋体" w:cs="Times New Roman"/>
      <w:sz w:val="18"/>
      <w:szCs w:val="18"/>
    </w:rPr>
  </w:style>
  <w:style w:type="paragraph" w:styleId="800">
    <w:name w:val="页脚"/>
    <w:basedOn w:val="753"/>
    <w:next w:val="800"/>
    <w:link w:val="801"/>
    <w:pPr>
      <w:jc w:val="left"/>
      <w:tabs>
        <w:tab w:val="center" w:pos="4153" w:leader="none"/>
        <w:tab w:val="right" w:pos="8306" w:leader="none"/>
      </w:tabs>
    </w:pPr>
    <w:rPr>
      <w:sz w:val="18"/>
      <w:szCs w:val="18"/>
    </w:rPr>
  </w:style>
  <w:style w:type="character" w:styleId="801">
    <w:name w:val="页脚 Char"/>
    <w:next w:val="801"/>
    <w:link w:val="800"/>
    <w:rPr>
      <w:rFonts w:ascii="Times New Roman" w:hAnsi="Times New Roman" w:eastAsia="宋体" w:cs="Times New Roman"/>
      <w:sz w:val="18"/>
      <w:szCs w:val="18"/>
    </w:rPr>
  </w:style>
  <w:style w:type="paragraph" w:styleId="802">
    <w:name w:val="页眉"/>
    <w:basedOn w:val="753"/>
    <w:next w:val="802"/>
    <w:link w:val="803"/>
    <w:pPr>
      <w:jc w:val="center"/>
      <w:tabs>
        <w:tab w:val="center" w:pos="4153" w:leader="none"/>
        <w:tab w:val="right" w:pos="8306" w:leader="none"/>
      </w:tabs>
      <w:pBdr>
        <w:bottom w:val="single" w:color="000000" w:sz="6" w:space="1"/>
      </w:pBdr>
    </w:pPr>
    <w:rPr>
      <w:sz w:val="18"/>
      <w:szCs w:val="18"/>
    </w:rPr>
  </w:style>
  <w:style w:type="character" w:styleId="803">
    <w:name w:val="页眉 Char"/>
    <w:next w:val="803"/>
    <w:link w:val="802"/>
    <w:rPr>
      <w:rFonts w:ascii="Times New Roman" w:hAnsi="Times New Roman" w:eastAsia="宋体" w:cs="Times New Roman"/>
      <w:sz w:val="18"/>
      <w:szCs w:val="18"/>
    </w:rPr>
  </w:style>
  <w:style w:type="paragraph" w:styleId="804">
    <w:name w:val="目录 1"/>
    <w:basedOn w:val="753"/>
    <w:next w:val="753"/>
    <w:link w:val="753"/>
    <w:semiHidden/>
    <w:pPr>
      <w:jc w:val="left"/>
      <w:spacing w:before="120" w:after="120" w:line="400" w:lineRule="exact"/>
      <w:tabs>
        <w:tab w:val="right" w:pos="8720" w:leader="dot"/>
      </w:tabs>
    </w:pPr>
    <w:rPr>
      <w:rFonts w:ascii="宋体" w:hAnsi="宋体"/>
      <w:caps/>
      <w:sz w:val="24"/>
      <w:szCs w:val="24"/>
    </w:rPr>
  </w:style>
  <w:style w:type="paragraph" w:styleId="805">
    <w:name w:val="目录 4"/>
    <w:basedOn w:val="753"/>
    <w:next w:val="753"/>
    <w:link w:val="753"/>
    <w:semiHidden/>
    <w:pPr>
      <w:ind w:left="630"/>
      <w:jc w:val="left"/>
    </w:pPr>
  </w:style>
  <w:style w:type="paragraph" w:styleId="806">
    <w:name w:val="列表"/>
    <w:basedOn w:val="753"/>
    <w:next w:val="806"/>
    <w:link w:val="753"/>
    <w:pPr>
      <w:ind w:left="200" w:hanging="200"/>
    </w:pPr>
  </w:style>
  <w:style w:type="paragraph" w:styleId="807">
    <w:name w:val="目录 6"/>
    <w:basedOn w:val="753"/>
    <w:next w:val="753"/>
    <w:link w:val="753"/>
    <w:semiHidden/>
    <w:pPr>
      <w:ind w:left="1050"/>
      <w:jc w:val="left"/>
    </w:pPr>
  </w:style>
  <w:style w:type="paragraph" w:styleId="808">
    <w:name w:val="正文文本缩进 3"/>
    <w:basedOn w:val="753"/>
    <w:next w:val="808"/>
    <w:link w:val="809"/>
    <w:pPr>
      <w:ind w:left="645" w:firstLine="645"/>
    </w:pPr>
    <w:rPr>
      <w:rFonts w:ascii="Arial" w:hAnsi="Arial" w:eastAsia="仿宋_GB2312" w:cs="Arial"/>
      <w:color w:val="ffff00"/>
      <w:sz w:val="32"/>
      <w:szCs w:val="32"/>
    </w:rPr>
  </w:style>
  <w:style w:type="character" w:styleId="809">
    <w:name w:val="正文文本缩进 3 Char"/>
    <w:next w:val="809"/>
    <w:link w:val="808"/>
    <w:rPr>
      <w:rFonts w:ascii="Arial" w:hAnsi="Arial" w:eastAsia="仿宋_GB2312" w:cs="Arial"/>
      <w:color w:val="ffff00"/>
      <w:sz w:val="32"/>
      <w:szCs w:val="32"/>
    </w:rPr>
  </w:style>
  <w:style w:type="paragraph" w:styleId="810">
    <w:name w:val="图表目录"/>
    <w:basedOn w:val="753"/>
    <w:next w:val="753"/>
    <w:link w:val="753"/>
    <w:semiHidden/>
    <w:pPr>
      <w:ind w:left="840" w:hanging="420"/>
    </w:pPr>
  </w:style>
  <w:style w:type="paragraph" w:styleId="811">
    <w:name w:val="目录 2"/>
    <w:basedOn w:val="753"/>
    <w:next w:val="753"/>
    <w:link w:val="753"/>
    <w:semiHidden/>
    <w:pPr>
      <w:ind w:left="210"/>
      <w:jc w:val="left"/>
    </w:pPr>
    <w:rPr>
      <w:smallCaps/>
      <w:szCs w:val="24"/>
    </w:rPr>
  </w:style>
  <w:style w:type="paragraph" w:styleId="812">
    <w:name w:val="目录 9"/>
    <w:basedOn w:val="753"/>
    <w:next w:val="753"/>
    <w:link w:val="753"/>
    <w:semiHidden/>
    <w:pPr>
      <w:ind w:left="1680"/>
      <w:jc w:val="left"/>
    </w:pPr>
  </w:style>
  <w:style w:type="paragraph" w:styleId="813">
    <w:name w:val="正文文本 2"/>
    <w:basedOn w:val="753"/>
    <w:next w:val="813"/>
    <w:link w:val="814"/>
    <w:pPr>
      <w:jc w:val="center"/>
      <w:widowControl/>
    </w:pPr>
    <w:rPr>
      <w:rFonts w:ascii="楷体_GB2312" w:eastAsia="楷体_GB2312"/>
      <w:sz w:val="28"/>
      <w:szCs w:val="28"/>
    </w:rPr>
  </w:style>
  <w:style w:type="character" w:styleId="814">
    <w:name w:val="正文文本 2 Char"/>
    <w:next w:val="814"/>
    <w:link w:val="813"/>
    <w:rPr>
      <w:rFonts w:ascii="楷体_GB2312" w:hAnsi="Times New Roman" w:eastAsia="楷体_GB2312" w:cs="Times New Roman"/>
      <w:sz w:val="28"/>
      <w:szCs w:val="28"/>
    </w:rPr>
  </w:style>
  <w:style w:type="paragraph" w:styleId="815">
    <w:name w:val="普通(网站)"/>
    <w:basedOn w:val="753"/>
    <w:next w:val="815"/>
    <w:link w:val="753"/>
    <w:uiPriority w:val="99"/>
    <w:pPr>
      <w:jc w:val="left"/>
      <w:spacing w:before="100" w:beforeAutospacing="1" w:after="100" w:afterAutospacing="1"/>
      <w:widowControl/>
    </w:pPr>
    <w:rPr>
      <w:rFonts w:ascii="宋体" w:hAnsi="宋体" w:cs="宋体"/>
      <w:sz w:val="24"/>
      <w:szCs w:val="24"/>
    </w:rPr>
  </w:style>
  <w:style w:type="paragraph" w:styleId="816">
    <w:name w:val="索引 1"/>
    <w:basedOn w:val="753"/>
    <w:next w:val="753"/>
    <w:link w:val="753"/>
    <w:semiHidden/>
    <w:pPr>
      <w:spacing w:line="240" w:lineRule="atLeast"/>
    </w:pPr>
    <w:rPr>
      <w:b/>
      <w:bCs/>
    </w:rPr>
  </w:style>
  <w:style w:type="paragraph" w:styleId="817">
    <w:name w:val="批注主题"/>
    <w:basedOn w:val="780"/>
    <w:next w:val="780"/>
    <w:link w:val="818"/>
    <w:semiHidden/>
    <w:rPr>
      <w:b/>
      <w:bCs/>
    </w:rPr>
  </w:style>
  <w:style w:type="character" w:styleId="818">
    <w:name w:val="批注主题 Char"/>
    <w:next w:val="818"/>
    <w:link w:val="817"/>
    <w:semiHidden/>
    <w:rPr>
      <w:rFonts w:ascii="Times New Roman" w:hAnsi="Times New Roman" w:eastAsia="宋体" w:cs="Times New Roman"/>
      <w:b/>
      <w:bCs/>
      <w:szCs w:val="21"/>
    </w:rPr>
  </w:style>
  <w:style w:type="paragraph" w:styleId="819">
    <w:name w:val="正文首行缩进"/>
    <w:basedOn w:val="784"/>
    <w:next w:val="819"/>
    <w:link w:val="820"/>
    <w:pPr>
      <w:ind w:firstLine="200"/>
      <w:spacing w:line="360" w:lineRule="auto"/>
    </w:pPr>
    <w:rPr>
      <w:rFonts w:ascii="仿宋_GB2312" w:eastAsia="仿宋_GB2312"/>
      <w:sz w:val="30"/>
      <w:szCs w:val="30"/>
    </w:rPr>
  </w:style>
  <w:style w:type="character" w:styleId="820">
    <w:name w:val="正文首行缩进 Char"/>
    <w:next w:val="820"/>
    <w:link w:val="819"/>
    <w:rPr>
      <w:rFonts w:ascii="仿宋_GB2312" w:hAnsi="Times New Roman" w:eastAsia="仿宋_GB2312" w:cs="Times New Roman"/>
      <w:sz w:val="30"/>
      <w:szCs w:val="30"/>
    </w:rPr>
  </w:style>
  <w:style w:type="paragraph" w:styleId="821">
    <w:name w:val="正文首行缩进 2"/>
    <w:basedOn w:val="786"/>
    <w:next w:val="808"/>
    <w:link w:val="822"/>
    <w:pPr>
      <w:ind w:firstLine="420"/>
      <w:spacing w:line="360" w:lineRule="auto"/>
    </w:pPr>
    <w:rPr>
      <w:rFonts w:ascii="宋体" w:hAnsi="宋体" w:eastAsia="宋体"/>
      <w:sz w:val="21"/>
      <w:szCs w:val="20"/>
    </w:rPr>
  </w:style>
  <w:style w:type="character" w:styleId="822">
    <w:name w:val="正文首行缩进 2 Char"/>
    <w:next w:val="822"/>
    <w:link w:val="821"/>
    <w:rPr>
      <w:rFonts w:ascii="宋体" w:hAnsi="宋体" w:eastAsia="宋体" w:cs="Times New Roman"/>
      <w:sz w:val="32"/>
      <w:szCs w:val="20"/>
    </w:rPr>
  </w:style>
  <w:style w:type="table" w:styleId="823">
    <w:name w:val="网格型"/>
    <w:basedOn w:val="764"/>
    <w:next w:val="823"/>
    <w:link w:val="753"/>
    <w:pPr>
      <w:jc w:val="both"/>
      <w:widowControl w:val="off"/>
    </w:pPr>
    <w:rPr>
      <w:rFonts w:ascii="Times New Roman" w:hAnsi="Times New Roman" w:eastAsia="宋体" w:cs="Times New Roman"/>
      <w:sz w:val="20"/>
      <w:szCs w:val="20"/>
    </w:rPr>
    <w:tblPr/>
  </w:style>
  <w:style w:type="character" w:styleId="824">
    <w:name w:val="要点"/>
    <w:next w:val="824"/>
    <w:link w:val="753"/>
    <w:qFormat/>
    <w:rPr>
      <w:b/>
      <w:bCs/>
    </w:rPr>
  </w:style>
  <w:style w:type="character" w:styleId="825">
    <w:name w:val="页码"/>
    <w:next w:val="825"/>
    <w:link w:val="753"/>
  </w:style>
  <w:style w:type="character" w:styleId="826">
    <w:name w:val="已访问的超链接"/>
    <w:next w:val="826"/>
    <w:link w:val="753"/>
    <w:rPr>
      <w:color w:val="800080"/>
      <w:u w:val="single"/>
    </w:rPr>
  </w:style>
  <w:style w:type="character" w:styleId="827">
    <w:name w:val="强调"/>
    <w:basedOn w:val="763"/>
    <w:next w:val="827"/>
    <w:link w:val="753"/>
    <w:qFormat/>
    <w:rPr>
      <w:i/>
    </w:rPr>
  </w:style>
  <w:style w:type="character" w:styleId="828">
    <w:name w:val="超链接"/>
    <w:next w:val="828"/>
    <w:link w:val="753"/>
    <w:rPr>
      <w:color w:val="0000ff"/>
      <w:u w:val="single"/>
    </w:rPr>
  </w:style>
  <w:style w:type="character" w:styleId="829">
    <w:name w:val="批注引用"/>
    <w:next w:val="829"/>
    <w:link w:val="753"/>
    <w:semiHidden/>
    <w:rPr>
      <w:sz w:val="21"/>
      <w:szCs w:val="21"/>
    </w:rPr>
  </w:style>
  <w:style w:type="paragraph" w:styleId="830">
    <w:name w:val="正文首行缩进 21"/>
    <w:basedOn w:val="831"/>
    <w:next w:val="830"/>
    <w:link w:val="753"/>
    <w:qFormat/>
    <w:pPr>
      <w:ind w:left="0" w:firstLine="420"/>
      <w:spacing w:after="0" w:line="360" w:lineRule="auto"/>
    </w:pPr>
    <w:rPr>
      <w:rFonts w:ascii="宋体" w:hAnsi="宋体"/>
      <w:sz w:val="20"/>
      <w:szCs w:val="20"/>
      <w:lang w:eastAsia="en-US"/>
    </w:rPr>
  </w:style>
  <w:style w:type="paragraph" w:styleId="831">
    <w:name w:val="正文文本缩进1"/>
    <w:basedOn w:val="753"/>
    <w:next w:val="830"/>
    <w:link w:val="753"/>
    <w:uiPriority w:val="99"/>
    <w:unhideWhenUsed/>
    <w:qFormat/>
    <w:pPr>
      <w:ind w:left="420"/>
      <w:spacing w:after="120"/>
    </w:pPr>
  </w:style>
  <w:style w:type="character" w:styleId="832">
    <w:name w:val="font5 Char"/>
    <w:next w:val="832"/>
    <w:link w:val="753"/>
    <w:rPr>
      <w:rFonts w:ascii="宋体" w:hAnsi="宋体" w:eastAsia="宋体"/>
      <w:sz w:val="28"/>
      <w:szCs w:val="28"/>
      <w:lang w:val="en-US" w:eastAsia="zh-CN" w:bidi="ar-SA"/>
    </w:rPr>
  </w:style>
  <w:style w:type="character" w:styleId="833">
    <w:name w:val="二级目录 Char"/>
    <w:next w:val="833"/>
    <w:link w:val="834"/>
    <w:rPr>
      <w:b/>
      <w:sz w:val="30"/>
      <w:szCs w:val="28"/>
    </w:rPr>
  </w:style>
  <w:style w:type="paragraph" w:styleId="834">
    <w:name w:val="二级目录"/>
    <w:next w:val="753"/>
    <w:link w:val="833"/>
    <w:pPr>
      <w:numPr>
        <w:ilvl w:val="0"/>
        <w:numId w:val="2"/>
      </w:numPr>
      <w:tabs>
        <w:tab w:val="left" w:pos="907" w:leader="none"/>
        <w:tab w:val="left" w:pos="1145" w:leader="none"/>
      </w:tabs>
      <w:outlineLvl w:val="1"/>
    </w:pPr>
    <w:rPr>
      <w:b/>
      <w:sz w:val="30"/>
      <w:szCs w:val="28"/>
      <w:lang w:val="en-US" w:eastAsia="zh-CN" w:bidi="ar-SA"/>
    </w:rPr>
  </w:style>
  <w:style w:type="character" w:styleId="835">
    <w:name w:val="列出段落 Char,Bullet List Char,numbered Char,FooterText Char,List Paragraph1 Char,Paragraphe de liste1 Char"/>
    <w:next w:val="835"/>
    <w:link w:val="836"/>
    <w:rPr>
      <w:rFonts w:ascii="Calibri" w:hAnsi="Calibri"/>
      <w:sz w:val="24"/>
      <w:szCs w:val="24"/>
      <w:lang w:eastAsia="en-US" w:bidi="en-US"/>
    </w:rPr>
  </w:style>
  <w:style w:type="paragraph" w:styleId="836">
    <w:name w:val="列出段落1"/>
    <w:basedOn w:val="753"/>
    <w:next w:val="836"/>
    <w:link w:val="835"/>
    <w:qFormat/>
    <w:pPr>
      <w:contextualSpacing/>
      <w:ind w:left="720"/>
      <w:jc w:val="left"/>
      <w:widowControl/>
    </w:pPr>
    <w:rPr>
      <w:rFonts w:ascii="Calibri" w:hAnsi="Calibri" w:eastAsia="宋体" w:cs="Times New Roman"/>
      <w:sz w:val="24"/>
      <w:szCs w:val="24"/>
      <w:lang w:eastAsia="en-US" w:bidi="en-US"/>
    </w:rPr>
  </w:style>
  <w:style w:type="paragraph" w:styleId="837">
    <w:name w:val="Body Text(ch)"/>
    <w:basedOn w:val="753"/>
    <w:next w:val="784"/>
    <w:link w:val="753"/>
    <w:pPr>
      <w:spacing w:after="120"/>
    </w:pPr>
    <w:rPr>
      <w:rFonts w:ascii="宋体" w:hAnsi="Arial"/>
      <w:bCs/>
      <w:iCs/>
      <w:szCs w:val="24"/>
    </w:rPr>
  </w:style>
  <w:style w:type="paragraph" w:styleId="838">
    <w:name w:val="xl27"/>
    <w:basedOn w:val="753"/>
    <w:next w:val="838"/>
    <w:link w:val="7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39">
    <w:name w:val="xl26"/>
    <w:basedOn w:val="753"/>
    <w:next w:val="839"/>
    <w:link w:val="7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40">
    <w:name w:val="Char"/>
    <w:basedOn w:val="753"/>
    <w:next w:val="840"/>
    <w:link w:val="753"/>
    <w:pPr>
      <w:ind w:firstLine="200"/>
      <w:tabs>
        <w:tab w:val="left" w:pos="360" w:leader="none"/>
      </w:tabs>
    </w:pPr>
    <w:rPr>
      <w:sz w:val="28"/>
      <w:szCs w:val="30"/>
    </w:rPr>
  </w:style>
  <w:style w:type="paragraph" w:styleId="841">
    <w:name w:val=" Char"/>
    <w:basedOn w:val="778"/>
    <w:next w:val="841"/>
    <w:link w:val="753"/>
    <w:rPr>
      <w:rFonts w:ascii="Tahoma" w:hAnsi="Tahoma"/>
      <w:sz w:val="24"/>
      <w:szCs w:val="24"/>
    </w:rPr>
  </w:style>
  <w:style w:type="paragraph" w:styleId="842">
    <w:name w:val="普通正文"/>
    <w:basedOn w:val="753"/>
    <w:next w:val="842"/>
    <w:link w:val="753"/>
    <w:pPr>
      <w:ind w:firstLine="480"/>
      <w:jc w:val="left"/>
      <w:spacing w:before="120" w:after="120" w:line="360" w:lineRule="auto"/>
    </w:pPr>
    <w:rPr>
      <w:rFonts w:ascii="Arial" w:hAnsi="Arial"/>
      <w:sz w:val="24"/>
      <w:szCs w:val="24"/>
    </w:rPr>
  </w:style>
  <w:style w:type="paragraph" w:styleId="843">
    <w:name w:val="table_lines"/>
    <w:basedOn w:val="753"/>
    <w:next w:val="843"/>
    <w:link w:val="753"/>
    <w:pPr>
      <w:jc w:val="left"/>
      <w:widowControl/>
    </w:pPr>
    <w:rPr>
      <w:sz w:val="20"/>
      <w:szCs w:val="20"/>
      <w:lang w:val="de-DE" w:eastAsia="de-DE"/>
    </w:rPr>
  </w:style>
  <w:style w:type="paragraph" w:styleId="844">
    <w:name w:val="附录1"/>
    <w:next w:val="844"/>
    <w:link w:val="75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45">
    <w:name w:val="font7"/>
    <w:basedOn w:val="753"/>
    <w:next w:val="845"/>
    <w:link w:val="753"/>
    <w:pPr>
      <w:jc w:val="left"/>
      <w:spacing w:before="100" w:beforeAutospacing="1" w:after="100" w:afterAutospacing="1"/>
      <w:widowControl/>
    </w:pPr>
    <w:rPr>
      <w:rFonts w:hint="eastAsia" w:ascii="宋体" w:hAnsi="宋体"/>
      <w:sz w:val="18"/>
      <w:szCs w:val="18"/>
    </w:rPr>
  </w:style>
  <w:style w:type="paragraph" w:styleId="846">
    <w:name w:val=" Char Char Char Char"/>
    <w:basedOn w:val="778"/>
    <w:next w:val="846"/>
    <w:link w:val="753"/>
    <w:pPr>
      <w:spacing w:line="360" w:lineRule="auto"/>
    </w:pPr>
    <w:rPr>
      <w:rFonts w:ascii="Tahoma" w:hAnsi="Tahoma"/>
      <w:sz w:val="24"/>
      <w:szCs w:val="24"/>
    </w:rPr>
  </w:style>
  <w:style w:type="paragraph" w:styleId="847">
    <w:name w:val="列出段落"/>
    <w:basedOn w:val="753"/>
    <w:next w:val="847"/>
    <w:link w:val="753"/>
    <w:qFormat/>
    <w:pPr>
      <w:contextualSpacing/>
      <w:ind w:left="720"/>
      <w:jc w:val="left"/>
      <w:widowControl/>
    </w:pPr>
    <w:rPr>
      <w:rFonts w:ascii="Calibri" w:hAnsi="Calibri"/>
      <w:sz w:val="24"/>
      <w:szCs w:val="24"/>
      <w:lang w:eastAsia="en-US" w:bidi="en-US"/>
    </w:rPr>
  </w:style>
  <w:style w:type="paragraph" w:styleId="848">
    <w:name w:val="4"/>
    <w:basedOn w:val="753"/>
    <w:next w:val="808"/>
    <w:link w:val="753"/>
    <w:pPr>
      <w:ind w:firstLine="420"/>
      <w:spacing w:line="360" w:lineRule="auto"/>
    </w:pPr>
    <w:rPr>
      <w:color w:val="ff0000"/>
      <w:sz w:val="24"/>
      <w:szCs w:val="24"/>
    </w:rPr>
  </w:style>
  <w:style w:type="paragraph" w:styleId="849">
    <w:name w:val="普通 (Web)"/>
    <w:basedOn w:val="753"/>
    <w:next w:val="849"/>
    <w:link w:val="753"/>
    <w:pPr>
      <w:jc w:val="left"/>
      <w:spacing w:before="100" w:beforeAutospacing="1" w:after="100" w:afterAutospacing="1"/>
      <w:widowControl/>
    </w:pPr>
    <w:rPr>
      <w:rFonts w:ascii="宋体" w:hAnsi="宋体"/>
      <w:sz w:val="24"/>
      <w:szCs w:val="24"/>
    </w:rPr>
  </w:style>
  <w:style w:type="paragraph" w:styleId="850">
    <w:name w:val=" Char Char Char Char Char Char Char Char Char Char"/>
    <w:basedOn w:val="753"/>
    <w:next w:val="850"/>
    <w:link w:val="753"/>
    <w:pPr>
      <w:spacing w:line="360" w:lineRule="auto"/>
    </w:pPr>
    <w:rPr>
      <w:sz w:val="24"/>
      <w:szCs w:val="20"/>
    </w:rPr>
  </w:style>
  <w:style w:type="paragraph" w:styleId="851">
    <w:name w:val="样式1"/>
    <w:basedOn w:val="753"/>
    <w:next w:val="851"/>
    <w:link w:val="753"/>
    <w:pPr>
      <w:numPr>
        <w:ilvl w:val="0"/>
        <w:numId w:val="3"/>
      </w:numPr>
      <w:tabs>
        <w:tab w:val="left" w:pos="709" w:leader="none"/>
      </w:tabs>
    </w:pPr>
    <w:rPr>
      <w:rFonts w:ascii="宋体" w:hAnsi="宋体"/>
    </w:rPr>
  </w:style>
  <w:style w:type="paragraph" w:styleId="852">
    <w:name w:val="font6"/>
    <w:basedOn w:val="753"/>
    <w:next w:val="852"/>
    <w:link w:val="753"/>
    <w:pPr>
      <w:jc w:val="left"/>
      <w:spacing w:before="100" w:beforeAutospacing="1" w:after="100" w:afterAutospacing="1"/>
      <w:widowControl/>
    </w:pPr>
    <w:rPr>
      <w:rFonts w:hint="eastAsia" w:ascii="宋体" w:hAnsi="宋体"/>
      <w:sz w:val="28"/>
      <w:szCs w:val="28"/>
      <w:u w:val="single"/>
    </w:rPr>
  </w:style>
  <w:style w:type="paragraph" w:styleId="853">
    <w:name w:val="xl25"/>
    <w:basedOn w:val="753"/>
    <w:next w:val="853"/>
    <w:link w:val="75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4">
    <w:name w:val="图标"/>
    <w:basedOn w:val="753"/>
    <w:next w:val="753"/>
    <w:link w:val="75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55">
    <w:name w:val="标题3"/>
    <w:basedOn w:val="753"/>
    <w:next w:val="753"/>
    <w:link w:val="753"/>
    <w:pPr>
      <w:ind w:firstLine="624"/>
      <w:spacing w:line="590" w:lineRule="atLeast"/>
    </w:pPr>
    <w:rPr>
      <w:rFonts w:ascii="方正黑体_GBK" w:eastAsia="方正黑体_GBK"/>
      <w:sz w:val="32"/>
      <w:szCs w:val="32"/>
    </w:rPr>
  </w:style>
  <w:style w:type="paragraph" w:styleId="856">
    <w:name w:val="xl24"/>
    <w:basedOn w:val="753"/>
    <w:next w:val="856"/>
    <w:link w:val="7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7">
    <w:name w:val="xl29"/>
    <w:basedOn w:val="753"/>
    <w:next w:val="857"/>
    <w:link w:val="75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58">
    <w:name w:val="Char Char Char Char Char Char Char Char"/>
    <w:basedOn w:val="753"/>
    <w:next w:val="858"/>
    <w:link w:val="753"/>
    <w:pPr>
      <w:jc w:val="left"/>
      <w:spacing w:after="160" w:line="240" w:lineRule="exact"/>
      <w:widowControl/>
    </w:pPr>
    <w:rPr>
      <w:rFonts w:ascii="Verdana" w:hAnsi="Verdana"/>
      <w:sz w:val="20"/>
      <w:szCs w:val="20"/>
      <w:lang w:eastAsia="en-US"/>
    </w:rPr>
  </w:style>
  <w:style w:type="paragraph" w:styleId="859">
    <w:name w:val="xl28"/>
    <w:basedOn w:val="753"/>
    <w:next w:val="859"/>
    <w:link w:val="75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0">
    <w:name w:val=" Char Char Char Char Char Char Char Char"/>
    <w:basedOn w:val="753"/>
    <w:next w:val="860"/>
    <w:link w:val="753"/>
    <w:pPr>
      <w:jc w:val="left"/>
      <w:spacing w:after="160" w:line="240" w:lineRule="exact"/>
      <w:widowControl/>
    </w:pPr>
    <w:rPr>
      <w:rFonts w:ascii="Verdana" w:hAnsi="Verdana"/>
      <w:sz w:val="20"/>
      <w:szCs w:val="20"/>
      <w:lang w:eastAsia="en-US"/>
    </w:rPr>
  </w:style>
  <w:style w:type="paragraph" w:styleId="861">
    <w:name w:val="xl30"/>
    <w:basedOn w:val="753"/>
    <w:next w:val="861"/>
    <w:link w:val="753"/>
    <w:pPr>
      <w:jc w:val="center"/>
      <w:spacing w:before="100" w:beforeAutospacing="1" w:after="100" w:afterAutospacing="1"/>
      <w:widowControl/>
    </w:pPr>
    <w:rPr>
      <w:rFonts w:ascii="宋体" w:hAnsi="宋体"/>
      <w:b/>
      <w:bCs/>
      <w:sz w:val="36"/>
      <w:szCs w:val="36"/>
    </w:rPr>
  </w:style>
  <w:style w:type="paragraph" w:styleId="862">
    <w:name w:val="Char Char Char Char"/>
    <w:basedOn w:val="778"/>
    <w:next w:val="862"/>
    <w:link w:val="753"/>
    <w:pPr>
      <w:spacing w:line="360" w:lineRule="auto"/>
    </w:pPr>
    <w:rPr>
      <w:rFonts w:ascii="Tahoma" w:hAnsi="Tahoma"/>
      <w:sz w:val="24"/>
      <w:szCs w:val="24"/>
    </w:rPr>
  </w:style>
  <w:style w:type="paragraph" w:styleId="863">
    <w:name w:val="table_1stline"/>
    <w:basedOn w:val="753"/>
    <w:next w:val="863"/>
    <w:link w:val="753"/>
    <w:pPr>
      <w:jc w:val="left"/>
      <w:spacing w:before="120"/>
      <w:widowControl/>
    </w:pPr>
    <w:rPr>
      <w:bCs/>
      <w:sz w:val="20"/>
      <w:szCs w:val="20"/>
      <w:lang w:val="de-DE" w:eastAsia="de-DE"/>
    </w:rPr>
  </w:style>
  <w:style w:type="paragraph" w:styleId="864">
    <w:name w:val="font5"/>
    <w:basedOn w:val="753"/>
    <w:next w:val="864"/>
    <w:link w:val="753"/>
    <w:pPr>
      <w:jc w:val="left"/>
      <w:spacing w:before="100" w:beforeAutospacing="1" w:after="100" w:afterAutospacing="1"/>
      <w:widowControl/>
    </w:pPr>
    <w:rPr>
      <w:rFonts w:hint="eastAsia" w:ascii="宋体" w:hAnsi="宋体"/>
      <w:sz w:val="28"/>
      <w:szCs w:val="28"/>
    </w:rPr>
  </w:style>
  <w:style w:type="paragraph" w:styleId="865">
    <w:name w:val="标题1"/>
    <w:basedOn w:val="753"/>
    <w:next w:val="753"/>
    <w:link w:val="753"/>
    <w:pPr>
      <w:jc w:val="center"/>
      <w:spacing w:line="700" w:lineRule="atLeast"/>
      <w:tabs>
        <w:tab w:val="left" w:pos="9193" w:leader="none"/>
        <w:tab w:val="left" w:pos="9827" w:leader="none"/>
      </w:tabs>
    </w:pPr>
    <w:rPr>
      <w:rFonts w:ascii="方正小标宋_GBK" w:eastAsia="方正小标宋_GBK"/>
      <w:sz w:val="44"/>
      <w:szCs w:val="20"/>
    </w:rPr>
  </w:style>
  <w:style w:type="paragraph" w:styleId="866">
    <w:name w:val="修订"/>
    <w:next w:val="866"/>
    <w:link w:val="753"/>
    <w:uiPriority w:val="99"/>
    <w:semiHidden/>
    <w:rPr>
      <w:rFonts w:ascii="Times New Roman" w:hAnsi="Times New Roman"/>
      <w:sz w:val="21"/>
      <w:szCs w:val="21"/>
      <w:lang w:val="en-US" w:eastAsia="zh-CN" w:bidi="ar-SA"/>
    </w:rPr>
  </w:style>
  <w:style w:type="paragraph" w:styleId="867">
    <w:name w:val="无间隔"/>
    <w:next w:val="867"/>
    <w:link w:val="753"/>
    <w:uiPriority w:val="99"/>
    <w:qFormat/>
    <w:pPr>
      <w:jc w:val="both"/>
      <w:widowControl w:val="off"/>
    </w:pPr>
    <w:rPr>
      <w:rFonts w:ascii="Times New Roman" w:hAnsi="Times New Roman"/>
      <w:sz w:val="21"/>
      <w:szCs w:val="21"/>
      <w:lang w:val="en-US" w:eastAsia="zh-CN" w:bidi="ar-SA"/>
    </w:rPr>
  </w:style>
  <w:style w:type="paragraph" w:styleId="868">
    <w:name w:val="普通(网站) Char Char"/>
    <w:basedOn w:val="753"/>
    <w:next w:val="868"/>
    <w:link w:val="753"/>
    <w:qFormat/>
    <w:pPr>
      <w:jc w:val="left"/>
      <w:spacing w:before="100" w:beforeAutospacing="1" w:after="100" w:afterAutospacing="1"/>
      <w:widowControl/>
    </w:pPr>
    <w:rPr>
      <w:rFonts w:hint="eastAsia" w:ascii="宋体" w:hAnsi="宋体"/>
      <w:sz w:val="24"/>
      <w:szCs w:val="24"/>
    </w:rPr>
  </w:style>
  <w:style w:type="paragraph" w:styleId="869">
    <w:name w:val="正文首行缩进11"/>
    <w:basedOn w:val="870"/>
    <w:next w:val="869"/>
    <w:link w:val="753"/>
    <w:qFormat/>
    <w:pPr>
      <w:ind w:firstLine="200"/>
      <w:spacing w:line="360" w:lineRule="auto"/>
    </w:pPr>
    <w:rPr>
      <w:rFonts w:ascii="仿宋_GB2312" w:hAnsi="Times New Roman" w:eastAsia="仿宋_GB2312"/>
      <w:sz w:val="30"/>
      <w:szCs w:val="30"/>
    </w:rPr>
  </w:style>
  <w:style w:type="paragraph" w:styleId="870">
    <w:name w:val="正文文本11"/>
    <w:basedOn w:val="753"/>
    <w:next w:val="753"/>
    <w:link w:val="753"/>
    <w:qFormat/>
    <w:rPr>
      <w:rFonts w:ascii="楷体_GB2312" w:hAnsi="Arial" w:eastAsia="楷体_GB2312"/>
      <w:sz w:val="28"/>
      <w:szCs w:val="28"/>
    </w:rPr>
  </w:style>
  <w:style w:type="character" w:styleId="10738" w:default="1">
    <w:name w:val="Default Paragraph Font"/>
    <w:uiPriority w:val="1"/>
    <w:semiHidden/>
    <w:unhideWhenUsed/>
  </w:style>
  <w:style w:type="numbering" w:styleId="10739" w:default="1">
    <w:name w:val="No List"/>
    <w:uiPriority w:val="99"/>
    <w:semiHidden/>
    <w:unhideWhenUsed/>
  </w:style>
  <w:style w:type="table" w:styleId="1074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沈凤凤</cp:lastModifiedBy>
  <cp:revision>3</cp:revision>
  <dcterms:created xsi:type="dcterms:W3CDTF">2023-03-16T02:16:00Z</dcterms:created>
  <dcterms:modified xsi:type="dcterms:W3CDTF">2026-10-27T03:04:31Z</dcterms:modified>
</cp:coreProperties>
</file>