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b/>
          <w:color w:val="000000"/>
          <w:sz w:val="4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南京市江宁妇幼保健院采购经皮黄疸仪、肺功能仪、无创心排量监测仪等设备一批</w:t>
      </w: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项目编号：JSZC-320115-JCEC-G2026-0372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rPr>
          <w:rFonts w:ascii="SimSun" w:hAnsi="SimSun" w:eastAsia="SimSun" w:cs="SimSun"/>
          <w:b/>
          <w:color w:val="000000"/>
          <w:sz w:val="30"/>
        </w:rPr>
        <w:t xml:space="preserve">（非专门面向中小企业）</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
        <w:rPr>
          <w:rFonts w:ascii="SimSun" w:hAnsi="SimSun" w:eastAsia="SimSun" w:cs="SimSun"/>
          <w:b/>
          <w:color w:val="000000"/>
          <w:sz w:val="36"/>
        </w:rPr>
        <w:t xml:space="preserve"> </w:t>
      </w: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2026年09月</w:t>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10"/>
            <w:rFonts w:ascii="SimSun" w:hAnsi="SimSun" w:eastAsia="SimSun" w:cs="SimSun"/>
            <w:color w:val="000000"/>
            <w:sz w:val="24"/>
            <w:u w:val="single"/>
          </w:rPr>
          <w:t xml:space="preserve">第一章</w:t>
        </w:r>
        <w:r>
          <w:rPr>
            <w:rStyle w:val="810"/>
            <w:rFonts w:ascii="SimSun" w:hAnsi="SimSun" w:eastAsia="SimSun" w:cs="SimSun"/>
            <w:color w:val="000000"/>
            <w:sz w:val="24"/>
            <w:u w:val="none"/>
          </w:rPr>
          <w:t xml:space="preserve"> </w:t>
        </w:r>
        <w:r>
          <w:rPr>
            <w:rStyle w:val="810"/>
            <w:rFonts w:ascii="SimSun" w:hAnsi="SimSun" w:eastAsia="SimSun" w:cs="SimSun"/>
            <w:color w:val="000000"/>
            <w:sz w:val="24"/>
            <w:u w:val="single"/>
          </w:rPr>
          <w:t xml:space="preserve">招标公告</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10"/>
            <w:rFonts w:ascii="SimSun" w:hAnsi="SimSun" w:eastAsia="SimSun" w:cs="SimSun"/>
            <w:color w:val="000000"/>
            <w:sz w:val="24"/>
            <w:u w:val="single"/>
          </w:rPr>
          <w:t xml:space="preserve">第二章</w:t>
        </w:r>
        <w:r>
          <w:rPr>
            <w:rStyle w:val="810"/>
            <w:rFonts w:ascii="SimSun" w:hAnsi="SimSun" w:eastAsia="SimSun" w:cs="SimSun"/>
            <w:color w:val="000000"/>
            <w:sz w:val="24"/>
            <w:u w:val="none"/>
          </w:rPr>
          <w:t xml:space="preserve"> </w:t>
        </w:r>
        <w:r>
          <w:rPr>
            <w:rStyle w:val="810"/>
            <w:rFonts w:ascii="SimSun" w:hAnsi="SimSun" w:eastAsia="SimSun" w:cs="SimSun"/>
            <w:color w:val="000000"/>
            <w:sz w:val="24"/>
            <w:u w:val="single"/>
          </w:rPr>
          <w:t xml:space="preserve">投标人须知</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10"/>
            <w:rFonts w:ascii="SimSun" w:hAnsi="SimSun" w:eastAsia="SimSun" w:cs="SimSun"/>
            <w:color w:val="000000"/>
            <w:sz w:val="24"/>
            <w:u w:val="single"/>
          </w:rPr>
          <w:t xml:space="preserve">第三章</w:t>
        </w:r>
        <w:r>
          <w:rPr>
            <w:rStyle w:val="810"/>
            <w:rFonts w:ascii="SimSun" w:hAnsi="SimSun" w:eastAsia="SimSun" w:cs="SimSun"/>
            <w:color w:val="000000"/>
            <w:sz w:val="24"/>
            <w:u w:val="none"/>
          </w:rPr>
          <w:t xml:space="preserve"> </w:t>
        </w:r>
        <w:r>
          <w:rPr>
            <w:rStyle w:val="810"/>
            <w:rFonts w:ascii="SimSun" w:hAnsi="SimSun" w:eastAsia="SimSun" w:cs="SimSun"/>
            <w:color w:val="000000"/>
            <w:sz w:val="24"/>
            <w:u w:val="single"/>
          </w:rPr>
          <w:t xml:space="preserve">评标标准</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10"/>
            <w:rFonts w:ascii="SimSun" w:hAnsi="SimSun" w:eastAsia="SimSun" w:cs="SimSun"/>
            <w:color w:val="000000"/>
            <w:sz w:val="24"/>
            <w:u w:val="single"/>
          </w:rPr>
          <w:t xml:space="preserve">第四章</w:t>
        </w:r>
        <w:r>
          <w:rPr>
            <w:rStyle w:val="810"/>
            <w:rFonts w:ascii="SimSun" w:hAnsi="SimSun" w:eastAsia="SimSun" w:cs="SimSun"/>
            <w:color w:val="000000"/>
            <w:sz w:val="24"/>
            <w:u w:val="none"/>
          </w:rPr>
          <w:t xml:space="preserve"> </w:t>
        </w:r>
        <w:r>
          <w:rPr>
            <w:rStyle w:val="810"/>
            <w:rFonts w:ascii="SimSun" w:hAnsi="SimSun" w:eastAsia="SimSun" w:cs="SimSun"/>
            <w:color w:val="000000"/>
            <w:sz w:val="24"/>
            <w:u w:val="single"/>
          </w:rPr>
          <w:t xml:space="preserve">采购需求</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10"/>
            <w:rFonts w:ascii="SimSun" w:hAnsi="SimSun" w:eastAsia="SimSun" w:cs="SimSun"/>
            <w:color w:val="000000"/>
            <w:sz w:val="24"/>
            <w:u w:val="single"/>
          </w:rPr>
          <w:t xml:space="preserve">第五章</w:t>
        </w:r>
        <w:r>
          <w:rPr>
            <w:rStyle w:val="810"/>
            <w:rFonts w:ascii="SimSun" w:hAnsi="SimSun" w:eastAsia="SimSun" w:cs="SimSun"/>
            <w:color w:val="000000"/>
            <w:sz w:val="24"/>
            <w:u w:val="none"/>
          </w:rPr>
          <w:t xml:space="preserve"> </w:t>
        </w:r>
        <w:r>
          <w:rPr>
            <w:rStyle w:val="810"/>
            <w:rFonts w:ascii="SimSun" w:hAnsi="SimSun" w:eastAsia="SimSun" w:cs="SimSun"/>
            <w:color w:val="000000"/>
            <w:sz w:val="24"/>
            <w:u w:val="single"/>
          </w:rPr>
          <w:t xml:space="preserve">合同主要条款及格式</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10"/>
            <w:rFonts w:ascii="SimSun" w:hAnsi="SimSun" w:eastAsia="SimSun" w:cs="SimSun"/>
            <w:color w:val="000000"/>
            <w:sz w:val="24"/>
            <w:u w:val="single"/>
          </w:rPr>
          <w:t xml:space="preserve">第六章</w:t>
        </w:r>
        <w:r>
          <w:rPr>
            <w:rStyle w:val="810"/>
            <w:rFonts w:ascii="SimSun" w:hAnsi="SimSun" w:eastAsia="SimSun" w:cs="SimSun"/>
            <w:color w:val="000000"/>
            <w:sz w:val="24"/>
            <w:u w:val="none"/>
          </w:rPr>
          <w:t xml:space="preserve"> </w:t>
        </w:r>
        <w:r>
          <w:rPr>
            <w:rStyle w:val="810"/>
            <w:rFonts w:ascii="SimSun" w:hAnsi="SimSun" w:eastAsia="SimSun" w:cs="SimSun"/>
            <w:color w:val="000000"/>
            <w:sz w:val="24"/>
            <w:u w:val="single"/>
          </w:rPr>
          <w:t xml:space="preserve">投标文件格式及附件</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南京市江宁妇幼保健院采购经皮黄疸仪、肺功能仪、无创心排量监测仪等设备一批</w:t>
      </w:r>
      <w:r>
        <w:rPr>
          <w:rFonts w:ascii="SimSun" w:hAnsi="SimSun" w:eastAsia="SimSun" w:cs="SimSun"/>
          <w:color w:val="000000"/>
          <w:spacing w:val="8"/>
          <w:sz w:val="21"/>
        </w:rPr>
        <w:t xml:space="preserve">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pacing w:val="8"/>
          <w:sz w:val="21"/>
        </w:rPr>
        <w:t xml:space="preserve">获取招标文件，并于</w:t>
      </w:r>
      <w:r>
        <w:rPr>
          <w:rFonts w:ascii="SimSun" w:hAnsi="SimSun" w:eastAsia="SimSun" w:cs="SimSun"/>
          <w:color w:val="000000"/>
          <w:sz w:val="21"/>
          <w:u w:val="single"/>
        </w:rPr>
        <w:t xml:space="preserve">2026年10月16日9点00分</w:t>
      </w:r>
      <w:r>
        <w:rPr>
          <w:rFonts w:ascii="SimSun" w:hAnsi="SimSun" w:eastAsia="SimSun" w:cs="SimSun"/>
          <w:color w:val="000000"/>
          <w:spacing w:val="8"/>
          <w:sz w:val="21"/>
        </w:rPr>
        <w:t xml:space="preserve">（北京时间）前递交投标文件。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1.1项目编号：JSZC-320115-JCEC-G2026-0372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1.2项目名称：南京市江宁妇幼保健院采购经皮黄疸仪、肺功能仪、无创心排量监测仪等设备一批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1.3预算金额：216.36万元；其中：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包1：经皮黄疸仪12.46万元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包2：无创心排量监测仪、血栓弹力图36.30万元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包3：血液净化设备（血滤机）47万元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包4：心肺功能测试仪（肺功能仪）24.60万元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包5：肺功能测试系统（肺功能仪）58万元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包6：自动听性脑干诱发电位仪、纯音听力计等38万元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1.4最高限价：216.36万元；其中：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包1：经皮黄疸仪12.46万元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包2：无创心排量监测仪、血栓弹力图36.30万元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包3：血液净化设备（血滤机）47万元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包4：心肺功能测试仪（肺功能仪）24.60万元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包5：肺功能测试系统（肺功能仪）58万元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包6：自动听性脑干诱发电位仪、纯音听力计等38万元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1.5采购需求：南京市江宁妇幼保健院采购</w:t>
      </w:r>
      <w:r>
        <w:rPr>
          <w:rFonts w:ascii="SimSun" w:hAnsi="SimSun" w:eastAsia="SimSun" w:cs="SimSun"/>
          <w:color w:val="000000"/>
          <w:spacing w:val="8"/>
          <w:sz w:val="21"/>
          <w:u w:val="single"/>
        </w:rPr>
        <w:t xml:space="preserve">经皮黄疸仪、肺功能仪、无创心排量监测仪</w:t>
      </w:r>
      <w:r>
        <w:rPr>
          <w:rFonts w:ascii="SimSun" w:hAnsi="SimSun" w:eastAsia="SimSun" w:cs="SimSun"/>
          <w:color w:val="000000"/>
          <w:spacing w:val="8"/>
          <w:sz w:val="21"/>
        </w:rPr>
        <w:t xml:space="preserve">等设备一批，具体要求见本招标文件第四章。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1.6合同履行期限：自合同签订后15日内设备供货并完成安装调试交付使用。</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1.7行业划分：工业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1.8本项目（非专门）面向中小企业（或监狱企业或残疾人福利性单位）采购。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1.9本项目包1、包2、包3、包4不接受进口产品投标，包5、包6接受进口产品投标。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1.10本项目不接受联合体投标。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numPr>
          <w:ilvl w:val="0"/>
          <w:numId w:val="5"/>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符合《中华人民共和国政府采购法》第二十二条规定，提供《南京市政府采购供应商信用记录表暨信用承诺书》。</w:t>
      </w:r>
      <w:r/>
    </w:p>
    <w:p>
      <w:pPr>
        <w:ind w:left="0" w:right="0" w:firstLine="45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w:t>
      </w:r>
      <w:r>
        <w:rPr>
          <w:rFonts w:ascii="Arial" w:hAnsi="Arial" w:eastAsia="Arial" w:cs="Arial"/>
          <w:color w:val="000000"/>
          <w:sz w:val="21"/>
        </w:rPr>
        <w:t xml:space="preserve">(</w:t>
      </w:r>
      <w:r>
        <w:rPr>
          <w:rFonts w:ascii="SimSun" w:hAnsi="SimSun" w:eastAsia="SimSun" w:cs="SimSun"/>
          <w:color w:val="000000"/>
          <w:sz w:val="21"/>
        </w:rPr>
        <w:t xml:space="preserve">如属于专门面向中小企业采购的项目，供应商应为中小微企业、监狱企业、残疾人福利性单位</w:t>
      </w:r>
      <w:r>
        <w:rPr>
          <w:rFonts w:ascii="Arial" w:hAnsi="Arial" w:eastAsia="Arial" w:cs="Arial"/>
          <w:color w:val="000000"/>
          <w:sz w:val="21"/>
        </w:rPr>
        <w:t xml:space="preserve">)</w:t>
      </w:r>
      <w:r>
        <w:rPr>
          <w:rFonts w:ascii="SimSun" w:hAnsi="SimSun" w:eastAsia="SimSun" w:cs="SimSun"/>
          <w:color w:val="000000"/>
          <w:sz w:val="21"/>
        </w:rPr>
        <w:t xml:space="preserve">本项目按照采用以下第</w:t>
      </w:r>
      <w:r>
        <w:rPr>
          <w:rFonts w:ascii="Arial" w:hAnsi="Arial" w:eastAsia="Arial" w:cs="Arial"/>
          <w:color w:val="000000"/>
          <w:sz w:val="21"/>
        </w:rPr>
        <w:t xml:space="preserve">(4)</w:t>
      </w:r>
      <w:r>
        <w:rPr>
          <w:rFonts w:ascii="SimSun" w:hAnsi="SimSun" w:eastAsia="SimSun" w:cs="SimSun"/>
          <w:color w:val="000000"/>
          <w:sz w:val="21"/>
        </w:rPr>
        <w:t xml:space="preserve">种方式落实政府采购促进中小企业发展的要求</w:t>
      </w:r>
      <w:r>
        <w:rPr>
          <w:rFonts w:ascii="Arial" w:hAnsi="Arial" w:eastAsia="Arial" w:cs="Arial"/>
          <w:color w:val="000000"/>
          <w:sz w:val="21"/>
        </w:rPr>
        <w:t xml:space="preserve">:</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本项目整体专门面向中小企业采购服务。</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本项目整体专门面向小微企业采购服务。</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本项目通过以下第</w:t>
      </w:r>
      <w:r>
        <w:rPr>
          <w:rFonts w:ascii="Arial" w:hAnsi="Arial" w:eastAsia="Arial" w:cs="Arial"/>
          <w:color w:val="000000"/>
          <w:sz w:val="21"/>
        </w:rPr>
        <w:t xml:space="preserve">()</w:t>
      </w:r>
      <w:r>
        <w:rPr>
          <w:rFonts w:ascii="SimSun" w:hAnsi="SimSun" w:eastAsia="SimSun" w:cs="SimSun"/>
          <w:color w:val="000000"/>
          <w:sz w:val="21"/>
        </w:rPr>
        <w:t xml:space="preserve">种方式预留部分采购份额采购中小企业服务</w:t>
      </w:r>
      <w:r>
        <w:rPr>
          <w:rFonts w:ascii="Arial" w:hAnsi="Arial" w:eastAsia="Arial" w:cs="Arial"/>
          <w:color w:val="000000"/>
          <w:sz w:val="21"/>
        </w:rPr>
        <w:t xml:space="preserve">:</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本项目要求供应商以联合体形式参加，中小企业合同金额应当达到的比例为 </w:t>
      </w:r>
      <w:r>
        <w:rPr>
          <w:rFonts w:ascii="Arial" w:hAnsi="Arial" w:eastAsia="Arial" w:cs="Arial"/>
          <w:color w:val="000000"/>
          <w:sz w:val="21"/>
        </w:rPr>
        <w:t xml:space="preserve">%</w:t>
      </w:r>
      <w:r>
        <w:rPr>
          <w:rFonts w:ascii="SimSun" w:hAnsi="SimSun" w:eastAsia="SimSun" w:cs="SimSun"/>
          <w:color w:val="000000"/>
          <w:sz w:val="21"/>
        </w:rPr>
        <w:t xml:space="preserve">。</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本项目要求供应商进行合同分包，中小企业合同金额应当达到的比例为 </w:t>
      </w:r>
      <w:r>
        <w:rPr>
          <w:rFonts w:ascii="Arial" w:hAnsi="Arial" w:eastAsia="Arial" w:cs="Arial"/>
          <w:color w:val="000000"/>
          <w:sz w:val="21"/>
        </w:rPr>
        <w:t xml:space="preserve">%</w:t>
      </w:r>
      <w:r>
        <w:rPr>
          <w:rFonts w:ascii="SimSun" w:hAnsi="SimSun" w:eastAsia="SimSun" w:cs="SimSun"/>
          <w:color w:val="000000"/>
          <w:sz w:val="21"/>
        </w:rPr>
        <w:t xml:space="preserve">。</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本项目为非预留份额的采购项目或采购包，执行价格扣除优惠政策，具体详见评标办法与标准。</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(1)投标产品如果属于医疗器械注册范畴的，须具有《医疗器械注册证》或者《医疗器械备案凭证》(原件扫描加盖电子公章);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(2)若投标供应商为代理商，须具有有效的《医疗器械经营许可证》或《医疗器械经营备案凭证》(原件扫描加盖电子公章);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(3)若投标供应商为生产商，须具有有效的《医疗器械生产许可证》或《生产备案凭证》(如有医疗器械生产产品登记表的须一并提供)(原件扫描加盖电子公章)。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（4）本项仅适用标包5、标包6：投标产品若为进口设备，供应商须提供代理商/经销商证书或制造商专项授权书。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（3）供应商被“信用中国”网站（www.creditchina.gov.cn）、“中国政府采购网”(www.ccgp.gov.cn)列入失信被执行人、重大税收违法失信主体名单、政府采购严重违法失信行为记录名单。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3.1时间：自招标文件公告发布之日起5个工作日</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3.2地点：在“江苏政府采购网”免费下载</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w:t>
      </w:r>
      <w:r>
        <w:rPr>
          <w:rFonts w:ascii="SimSun" w:hAnsi="SimSun" w:eastAsia="SimSun" w:cs="SimSun"/>
          <w:color w:val="000000"/>
          <w:sz w:val="21"/>
          <w:u w:val="single"/>
        </w:rPr>
        <w:t xml:space="preserve">2026年10月16日9点00分</w:t>
      </w:r>
      <w:r>
        <w:rPr>
          <w:rFonts w:ascii="SimSun" w:hAnsi="SimSun" w:eastAsia="SimSun" w:cs="SimSun"/>
          <w:color w:val="000000"/>
          <w:spacing w:val="8"/>
          <w:sz w:val="21"/>
        </w:rPr>
        <w:t xml:space="preserve">（北京时间）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提交投标文件地点：江苏省政府采购管理交易系统（苏采云）（以下简称“苏采云”）（网址：</w:t>
      </w:r>
      <w:hyperlink r:id="rId15" w:tooltip="http://jszfcg.jsczt.cn/%EF%BC%89" w:history="1">
        <w:r>
          <w:rPr>
            <w:rStyle w:val="810"/>
            <w:rFonts w:ascii="SimSun" w:hAnsi="SimSun" w:eastAsia="SimSun" w:cs="SimSun"/>
            <w:color w:val="000000"/>
            <w:spacing w:val="8"/>
            <w:sz w:val="21"/>
            <w:u w:val="single"/>
          </w:rPr>
          <w:t xml:space="preserve">http://jszfcg.jsczt.cn/）</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 南京公共采购信息网、江苏政府采购网、中国政府采购网 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 w:history="1">
        <w:r>
          <w:rPr>
            <w:rStyle w:val="810"/>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10"/>
            <w:rFonts w:ascii="SimSun" w:hAnsi="SimSun" w:eastAsia="SimSun" w:cs="SimSun"/>
            <w:color w:val="000000"/>
            <w:sz w:val="21"/>
            <w:u w:val="singl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勘察现场：无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6.4根据《关于在政府采购活动中推行信用承诺制的通知》宁财购通〔2021〕5号规定，参加南京地区政府采购活动的供应商，应以书面形式向采购人或政府采购代理机构作出信用承诺。详见第六章附件十四《南京市政府采购供应商信用记录表暨信用承诺书》，由法定代表人签字并盖单位公章，随投标文件一并递交。</w:t>
      </w:r>
      <w:r>
        <w:rPr>
          <w:rFonts w:ascii="SimSun" w:hAnsi="SimSun" w:eastAsia="SimSun" w:cs="SimSun"/>
          <w:b/>
          <w:color w:val="000000"/>
          <w:sz w:val="21"/>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未被列入失信被执行人、重大税收违法失信主体名单、政府采购严重违法失信行为记录名单的证明材料。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供应商涉及以下情形的，不适用信用承诺：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被相关监管部门做出行政处罚且尚在处罚有效期内；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供应商对信用承诺内容的真实性、合法性、有效性负责。如作出虚假信用承诺，视同为“提供虚假材料谋取中标、成交”的违法行为。</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7.1采购人信息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称：南京市江宁妇幼保健院</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地址：南京市江宁区秣陵街道双金社区佑宁路1号 </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 沙老师025-52289689</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联系方式：汪惠子、刘寅</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电子邮箱：2277893572@qq.com</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项目联系人：汪惠子</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话：13655172889 </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center"/>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2026年9月24日</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投标人须知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一、总则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.招标方式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本次招标采取公开招标方式，本文件仅适用于招标公告中所述项目。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2.合格的投标人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满足招标公告对供应商资格要求的规定。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满足招标文件规定的实质性要求和条件。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3.适用法律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本次招标及由此产生的合同受中华人民共和国有关的法律法规制约和保护。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4.投标费用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投标人应自行承担所有与参加投标有关的费用，无论投标过程中的做法和结果如何，招标代理在任何情况下均无义务和责任承担这些费用。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5.招标文件的约束力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投标人一旦参加本项目采购活动，即被认为接受了本文件的规定和约束。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二、招标文件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6.招标文件构成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招标文件由以下部分组成：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投标人应仔细检查招标文件是否齐全，如有缺漏请立即与招标代理联系。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7.招标文件的澄清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任何要求对招标文件进行澄清的投标人，应在投标截止期十日前按招标公告中的通讯地址，以书面形式通知招标代理。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8.招标文件的修改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8.1 在投标截止时间前，</w:t>
      </w:r>
      <w:r>
        <w:rPr>
          <w:rFonts w:ascii="SimSun" w:hAnsi="SimSun" w:eastAsia="SimSun" w:cs="SimSun"/>
          <w:color w:val="000000"/>
          <w:sz w:val="21"/>
        </w:rPr>
        <w:t xml:space="preserve">招标代理可以对招标文件进行修改。招标文件的修改将在原公告媒体发布更正公告，更正内容将作为招标文件的组成部分，并对投标人具有约束力。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招标代理有权按照法定的要求推迟投标截止日期和开标日期，并在原公告媒体发布更正公告。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三、投标文件的编制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9.投标文件的语言及度量衡单位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投标人提交的投标文件以及投标人与招标代理就有关投标的所有来往通知、函件和文件均应使用简体中文。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除技术性能另有规定外，投标文件所使用的度量衡单位，均须采用国家法定计量单位。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10.投标文件构成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投标人编写的投标文件应包括资格证明文件、符合性证明文件、投标分项报价表、响应及偏离表、其他证明文件、投标函、开标一览表等部分。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如标书制作工具中格式和内容与“江苏政府采购网”发布的招标文件不一致，以“江苏政府采购网”发布的招标文件为准。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11.证明投标人及投标标的符合招标文件规定的文件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投标人应按照法律、法规、规章和规范性文件以及招标文件要求提交证明文件，证明其投标标的符合招标文件规定。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招标文件对证明文件无明确形式要求的，证明文件可以以文字资料、图纸和数据等形式提交。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12.投标分项报价表（如有）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投标人应按照招标文件规定格式填报投标分项报价表。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投标文件中的单价和总价无特殊规定的采用人民币报价，以元为单位标注。招标文件另有规定的按规定执行。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投标人需对招标文件中的技术要求与商务要求逐项作出响应或偏离说明。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投标人可以在投标文件中提供认为需要的其他技术文件或说明。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14.投标函和开标一览表及核心产品品牌一览表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投标人应按照招标文件规定格式完整、正确填报投标函、开标一览表及核心产品品牌一览表。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对于采用货币报价的项目，开标一览表中的投标总报价应与投标分项报价表中的投标总报价一致，如不一致评标时以开标一览表中价格为准。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核心产品品牌一览表中所投核心产品品牌缺项的将视为无效投标。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15.投标有效期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投标有效期为招标公告规定的开标之日起六十天。投标有效期比规定短的将被视为未实质性响应招标文件而被拒绝。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16.投标有效期的延长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四、投标文件的递交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17.投标文件</w:t>
      </w:r>
      <w:r>
        <w:rPr>
          <w:rFonts w:ascii="SimSun" w:hAnsi="SimSun" w:eastAsia="SimSun" w:cs="SimSun"/>
          <w:b/>
          <w:color w:val="000000"/>
          <w:sz w:val="21"/>
        </w:rPr>
        <w:t xml:space="preserve">的递交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招标代理可以按照规定，通过修改招标文件酌情延长投标截止时间，在此情况下，投标人的所有权利和义务均以延长后新的截止时间为准。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18.投标文件</w:t>
      </w:r>
      <w:r>
        <w:rPr>
          <w:rFonts w:ascii="SimSun" w:hAnsi="SimSun" w:eastAsia="SimSun" w:cs="SimSun"/>
          <w:b/>
          <w:color w:val="000000"/>
          <w:sz w:val="21"/>
        </w:rPr>
        <w:t xml:space="preserve">的拒收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投标截止时间后上传的任何投标文件将被拒绝。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19.投标文件的撤回和修改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投标文件的撤回</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投标人可在投标截止时间前撤回其电子投标文件，具体操作方法见《操作手册》。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投标人撤回电子投标文件，则认为其不再参与本项目投标活动。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投标文件的修改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 投标人可在投标截止时间前对其电子投标文件进行修改，具体操作方法见《操作手册》。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 投标截止时间之后，投标人不得对其电子投标文件作任何修改。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在投标截止时间至招标文件中规定的投标有效期满之间的这段时间内，投标人不得撤回其投标。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五、开标与评标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20.开标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招标代理在招标公告中规定的时间和地点组织公开开标。投标人按照《操作手册》规定参加开标活动，并在苏采云系统规定的时间内对投标文件进行解密。苏采云系统公布各投标人名称和投标价格。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投标人在开标过程中涉及到的投标文件解密、开标结果确认等工作，应按照《操作手册》规定执行。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投标人如果对开标过程和开标结果有疑义，应当根据《操作手册》规定提出，苏采云系统中《开标记录表》公布后5分钟内未提出的，视同认可开标结果。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21.评标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评标由依法组建的评标委员会（以下简称“评委会”）进行。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评委会由采购人代表和有关方面专家组成，人员构成符合政府采购有关规定。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评委会独立工作，负责评审所有投标文件并推荐中标候选人，或根据采购人授权直接确定中标人。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22.评标过程的保密与公正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凡是与审查、澄清、评价和比较投标的有关资料以及授标建议等，采购人、评委、招标代理均不得向投标人或与评标无关的其他人员透露。</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投标人不得以任何方式影响评标，否则其投标文件将被作为无效投标文件。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招标代理和评委会不向未中标的投标人解释未中标原因，也不公布评标过程中的相关细节。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 采用综合评分法的项目，未中标的投标人可于中标结果公告期限届满之日起通过苏采云系统查看本单位的评审得分及排名情况。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23.投标文件的澄清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评标期间，评委会对投标文件中含义不明确、同类问题表述不一致或者有明显文字和计算错误的内容，有权要求投标人作出必要的澄清、说明或者补正。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接到评委会澄清、说明和补正要求的，投标人如未按规定作出澄清、说明和补正，其风险由投标人自行承担。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24.投标文件的</w:t>
      </w:r>
      <w:r>
        <w:rPr>
          <w:rFonts w:ascii="SimSun" w:hAnsi="SimSun" w:eastAsia="SimSun" w:cs="SimSun"/>
          <w:b/>
          <w:color w:val="000000"/>
          <w:sz w:val="21"/>
        </w:rPr>
        <w:t xml:space="preserve">审查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投标文件审查分为资格审查和符合性审查。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 资格审查。依据法律法规和招标文件规定，由采购人对投标文件中的资格证明文件进行审查，并向评委会反馈审查结论。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采购人进行资格审查时，将在“信用中国”网站（www.creditchina.gov.cn）查询投标人的信用记录，以确定投标人是否具备投标资格，查询结果留存并归档。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接受联合体的项目，联合体成员存在不良信用记录的，视同联合体存在不良信用记录。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 未通过资格审查或符合性审查的投标人，招标代理将通过苏采云系统告知其具体原因，评标结束后不再接受有关询问。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如果投标文件实质上没有响应招标文件的要求，评委会将予以拒绝，投标人不得通过修改或撤销不合要求的偏离或保留而使其投标成为实质性响应的投标。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评委会将对确定为实质性响应的投标进行进一步审核，确定其是否有计算上或累加上的算术错误。修正错误的原则如下：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4.6 投标人在开、评标全过程中应保持通讯畅通，及时登录苏采云系统查阅、答复相关信息，并安排专人与招标代理及评委会联系。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25.无效投标和废标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5.1 无效投标情形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 投标人在苏采云系统规定的时间内未成功解密电子投标文件。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25.1.2 投标人未按照招标文件要求上传电子投标文件。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25.1.3 同一投标人提交两个（含两个）以上不同的投标报价。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25.1.4 投标人不具备招标文件中规定资格要求。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25.1.5 投标人的报价超过了采购预算或最高限价或单价上限。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25.1.6 未通过符合性审查。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25.1.7 不符合招标文件中实质性要求和条件（</w:t>
      </w:r>
      <w:r>
        <w:rPr>
          <w:rFonts w:ascii="SimSun" w:hAnsi="SimSun" w:eastAsia="SimSun" w:cs="SimSun"/>
          <w:b/>
          <w:color w:val="000000"/>
          <w:sz w:val="21"/>
        </w:rPr>
        <w:t xml:space="preserve">本文件中斜体且有下划线部分，或者打“★”内容为实质性要求和条件</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25.1.9 投标文件含有采购人不能接受的附加条件。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25.1.11 采购产品被财政部、国家发改委、生态环境部等列入“节能产品品目清单”强制采购范围，而投标人提供的产品不在强制采购范围内。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25.1.12 投标文件未按照招标文件要求加盖电子公章。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25.1.13 法律法规及本招标文件规定的其他无效投标情形。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废标情形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25.2.1 符合资格条件的供应商或者对招标文件作实质响应的供应商不足三家。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25.2.2 出现影响采购公正的违法、违规行为。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25.2.3 因重大变故采购任务取消。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25.2.4 评委会认定招标文件存在歧义、重大缺陷导致评审工作无法进行。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25.2.5 因苏采云系统故障造成开标不成功。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如出现投标截止时间后参加投标的供应商或者对招标文件作出实质性响应的供应商不足三家的情况，按政府采购相关规定执行。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 如出现25.2.1或25.3情形，招标活动失败，评审委员会应对招标文件是否存在不合理条款进行论证，并在评审报告中写明论证意见。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六、定标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w:t>
      </w:r>
      <w:r>
        <w:rPr>
          <w:rFonts w:ascii="SimSun" w:hAnsi="SimSun" w:eastAsia="SimSun" w:cs="SimSun"/>
          <w:b/>
          <w:color w:val="000000"/>
          <w:sz w:val="21"/>
        </w:rPr>
        <w:t xml:space="preserve">6.确定中标单位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中标候选人的确定原则和数量见招标文件第五章。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按以下第（2）种方式确定中标人：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（1）评委会直接确定排名第一的中标候选人为中标人；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（2）采购人在评委会推荐的中标候选人中按顺序确定中标人。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按第二种方式确定中标人的，招标代理自评审结束之日起两个工作日内将评审报告送达采购人，采购人自收到评审报告之日起五个工作日内，在评审报告推荐的中标候选人中按顺序确定中标人。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招标代理将在“江苏政府采购网”发布中标公告，公告期限为1个工作日。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w:t>
      </w:r>
      <w:r>
        <w:rPr>
          <w:rFonts w:ascii="SimSun" w:hAnsi="SimSun" w:eastAsia="SimSun" w:cs="SimSun"/>
          <w:b/>
          <w:color w:val="000000"/>
          <w:sz w:val="21"/>
        </w:rPr>
        <w:t xml:space="preserve">若有充分证据证明中标人有下列情况之一的，一经查实将被取消中标资格：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26.4.1 提供虚假材料谋取中标。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26.4.2 向评审专家、采购人或招标代理工作人员行贿或者提供其他不正当利益。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26.4.3 与其他供应商、评审专家、采购人或招标代理工作人员恶意串通。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26.4.4 属于本文件规定的无效投标情形，但在评标过程中未被评委会发现。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26.4.5 采取不正当手段诋毁、排挤其他供应商。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w:t>
      </w:r>
      <w:r>
        <w:rPr>
          <w:rFonts w:ascii="SimSun" w:hAnsi="SimSun" w:eastAsia="SimSun" w:cs="SimSun"/>
          <w:b/>
          <w:color w:val="000000"/>
          <w:sz w:val="21"/>
        </w:rPr>
        <w:t xml:space="preserve">有下列情形之一的视为投标人串通投标，投标无效：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26.5.1 不同投标人的投标文件由同一单位或者个人编制。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26.5.2 不同投标人委托同一单位或者个人办理投标事宜。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26.5.3 不同投标人的投标文件载明的项目管理成员或者联系人员为同一人。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26.5.4 不同投标人的投标文件异常一致或者投标报价呈规律性差异。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27.中标通知书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27.l 中标结果确定后，招标代理将向中标人发出《中标通知书》。中标人可在中标结果公告届满之日起三十日内，登录苏采云系统下载。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七、授予合同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28.签订合同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28.l 中标人应当在《中标通知书》发出之日起三十日内，按照招标文件确定的事项与采购人签订政府采购合同。采购人于合同签订后2个工作日内通过苏采云系统进行公示。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招标文件、中标人的投标文件及招标过程中有关澄清、承诺文件均作为合同附件。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中标人因自身原因拒绝与采购人签订合同的，不得参加采购人重新组织的采购活动，且将可能被拒绝参加该采购人一年内的其他政府采购活动。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29.标的物的追加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30.政府采购履约资金扶持政策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 中标供应商可通过南京市公共资源交易平台网站“小企业融资平台”，选择相应的金融机构办理融资贷款。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八、质疑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31.提出质疑的供应商应当是参与所质疑项目采购活动的供应商，潜在供应商依法获取其可质疑的采购文件的，可以对采购文件提出质疑。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32.供应商认为采购文件、采购过程和采购结果使自己的权益受到损害的，可以在知道或应知其权益受到损害之日起七个工作日内，按照第34条、第35条之规定以书面形式向采购人或招标代理提出质疑。</w:t>
      </w:r>
      <w:r>
        <w:rPr>
          <w:rFonts w:ascii="SimSun" w:hAnsi="SimSun" w:eastAsia="SimSun" w:cs="SimSun"/>
          <w:b/>
          <w:color w:val="000000"/>
          <w:sz w:val="21"/>
        </w:rPr>
        <w:t xml:space="preserve">上述应知其权益受到损害之日是指</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对采购文件提出质疑的，为收到采购文件之日或者采购文件公告期限届满之日。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对采购过程提出质疑的，为各采购程序环节结束之日。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对中标或者成交结果提出质疑的，为中标或者成交结果公告期限届满之日。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33.供应商应当在法定质疑期内一次性提出针对同一采购程序环节的质疑。供应商如在法定期限内对同一采购程序环节提出多次质疑的，招标代理或采购人将只对供应商第一次质疑作出答复。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34.供应商提出质疑应提交《质疑函》原件，且尽可能通过邮寄方式送达，招标代理和采购人不接受无运单的快件。《质疑函》应按照本招标文件中《质疑函范本》的格式和内容填写。</w:t>
      </w:r>
      <w:r>
        <w:rPr>
          <w:rFonts w:ascii="SimSun" w:hAnsi="SimSun" w:eastAsia="SimSun" w:cs="SimSun"/>
          <w:b/>
          <w:color w:val="000000"/>
          <w:sz w:val="21"/>
        </w:rPr>
        <w:t xml:space="preserve">由授权代表负责质疑事宜的，《质疑函》附件中应提交由质疑供应商法定代表人或主要负责人签署的《授权委托书》。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供应商如组成联合体参加采购活动，《质疑函范本》中要求加盖公章之处，联合体各方均须按要求加盖公章。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rPr>
          <w:rFonts w:ascii="SimSun" w:hAnsi="SimSun" w:eastAsia="SimSun" w:cs="SimSun"/>
          <w:b/>
          <w:color w:val="000000"/>
          <w:sz w:val="21"/>
        </w:rPr>
        <w:t xml:space="preserve">供应商根据质疑事项向相应的质疑答复主体提出质疑，具体详见招标文件第一章。由采购人负责答复的质疑，采购人将《质疑答复函》抄送招标代理。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36.以下情形的质疑不予受理：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 超出政府采购法定期限的质疑；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 在法定期限内对同一采购程序环节提出第一次质疑之外的多次质疑；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 法律法规规定的其他不予受理情形。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九、政策功能落实</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38.促进中小企业发展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 本项目中的货物全部由中小企业制造的，投标供应商享受中小企业扶持政策。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38.3 中小企业参加政府采购活动，应当出具《中小企业声明函》，否则不享受相关中小企业支持政策。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 以联合体形式参加政府采购活动，联合体各方均为中小企业的，联合体视同中小企业。其中，联合体各方均为小微企业的，联合体视同小微企业。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38.6 残疾人福利性单位视同小型、微型企业。按照《关于促进残疾人就业政府采购政策的通知》（财库〔2017〕141号）规定，残疾人福利单位需提供《残疾人福利性单位声明函》。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39.节能环保产品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40.绿色采购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41.创新产品采购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 优先采购各级政府部门公开发布的有效期内的创新产品、首台套等《目录》内的创新产品。创新产品自进入《目录》起2年内视同具备相应销售业绩。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42.网络产品、市场准入类产品采购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1"/>
        </w:rPr>
        <w:t xml:space="preserve">要求的条款。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43.实施本国产品标准及相关政策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43.2本国产品应当符合以下条件：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（1）在中国境内生产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（2）在中国境内生产的组件成本占比达到规定比例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（3）特定产品的关键组件、关键工序符合相关要求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对特定产品，在符合本通知第一条第（一）项和第（二）项条件的基础上，应当符合财政部会同有关行业主管部门确定的其关键组件、关键工序在中国境内生产、完成等要求。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43.3本国产品标准的适用范围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43.4对本国产品的支持政策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本项目如既有本国产品又有非本国产品参与竞争，依法对本国产品给予价格评审优惠，具体详见第三章。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43.5政策执行要求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（1）产品在中国境内生产的组件成本核算规则。产品在中国境内生产的组件成本，按照《中国境内生产的组件成本核算基本规则》计算，详见</w:t>
      </w:r>
      <w:r>
        <w:rPr>
          <w:rFonts w:ascii="SimSun" w:hAnsi="SimSun" w:eastAsia="SimSun" w:cs="SimSun"/>
          <w:color w:val="000000"/>
          <w:sz w:val="21"/>
          <w:highlight w:val="white"/>
        </w:rPr>
        <w:t xml:space="preserve">《国务院办公厅关于在政府采购中实施本国产品标准及相关政策的通知》（国办发〔2025〕34号）规定。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（2）有关证明文件。</w:t>
      </w:r>
      <w:r>
        <w:rPr>
          <w:rFonts w:ascii="SimSun" w:hAnsi="SimSun" w:eastAsia="SimSun" w:cs="SimSun"/>
          <w:b/>
          <w:color w:val="000000"/>
          <w:sz w:val="21"/>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招标代理服务费：本次招标，中标人按《江苏省政府采购代理服务收费指导意见》苏政采协【2024】20号文招标收费基准费率的 40% 向招标代理机构支付招标服务费。本项费用无需单列。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第三章 评标标准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
        <w:gridCol w:w="1145"/>
        <w:gridCol w:w="6141"/>
        <w:gridCol w:w="629"/>
        <w:gridCol w:w="875"/>
      </w:tblGrid>
      <w:tr>
        <w:trPr>
          <w:trHeight w:val="50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122"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1.价</w:t>
            </w:r>
            <w:r>
              <w:rPr>
                <w:rFonts w:ascii="SimSun" w:hAnsi="SimSun" w:eastAsia="SimSun" w:cs="SimSun"/>
                <w:b/>
                <w:color w:val="000000"/>
                <w:spacing w:val="-2"/>
                <w:sz w:val="21"/>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采用低价优先</w:t>
            </w:r>
            <w:r>
              <w:rPr>
                <w:rFonts w:ascii="SimSun" w:hAnsi="SimSun" w:eastAsia="SimSun" w:cs="SimSun"/>
                <w:color w:val="000000"/>
                <w:sz w:val="21"/>
              </w:rPr>
              <w:t xml:space="preserve">法计算，即满足招标文件要求且投标价格最低的投标</w:t>
            </w:r>
            <w:r>
              <w:rPr>
                <w:rFonts w:ascii="SimSun" w:hAnsi="SimSun" w:eastAsia="SimSun" w:cs="SimSun"/>
                <w:color w:val="000000"/>
                <w:spacing w:val="1"/>
                <w:sz w:val="21"/>
              </w:rPr>
              <w:t xml:space="preserve">报价为评标基准</w:t>
            </w:r>
            <w:r>
              <w:rPr>
                <w:rFonts w:ascii="SimSun" w:hAnsi="SimSun" w:eastAsia="SimSun" w:cs="SimSun"/>
                <w:color w:val="000000"/>
                <w:sz w:val="21"/>
              </w:rPr>
              <w:t xml:space="preserve">价，其价格分为满分。其他投标人的价格分统一按</w:t>
            </w:r>
            <w:r>
              <w:rPr>
                <w:rFonts w:ascii="SimSun" w:hAnsi="SimSun" w:eastAsia="SimSun" w:cs="SimSun"/>
                <w:color w:val="000000"/>
                <w:spacing w:val="-1"/>
                <w:sz w:val="21"/>
              </w:rPr>
              <w:t xml:space="preserve">照下列公</w:t>
            </w:r>
            <w:r>
              <w:rPr>
                <w:rFonts w:ascii="SimSun" w:hAnsi="SimSun" w:eastAsia="SimSun" w:cs="SimSun"/>
                <w:color w:val="000000"/>
                <w:sz w:val="21"/>
              </w:rPr>
              <w:t xml:space="preserve">式计算：投标报价得分=(评标基准价/投标报价)×价格分值（小数点保留两位）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2.技术</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产品技术参数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rPr>
                <w:rFonts w:ascii="Arial" w:hAnsi="Arial" w:eastAsia="Arial" w:cs="Arial"/>
                <w:color w:val="000000"/>
                <w:sz w:val="21"/>
              </w:rPr>
              <w:t xml:space="preserve">1</w:t>
            </w:r>
            <w:r>
              <w:rPr>
                <w:rFonts w:ascii="SimSun" w:hAnsi="SimSun" w:eastAsia="SimSun" w:cs="SimSun"/>
                <w:color w:val="000000"/>
                <w:sz w:val="21"/>
              </w:rPr>
              <w:t xml:space="preserve">：产品技术参数全部满足招标要求的得满分，打★指标为必须满足项，如有负偏离将作为无效投标，打▲指标为重要指标，有</w:t>
            </w:r>
            <w:r>
              <w:rPr>
                <w:rFonts w:ascii="Arial" w:hAnsi="Arial" w:eastAsia="Arial" w:cs="Arial"/>
                <w:color w:val="000000"/>
                <w:sz w:val="21"/>
              </w:rPr>
              <w:t xml:space="preserve">1</w:t>
            </w:r>
            <w:r>
              <w:rPr>
                <w:rFonts w:ascii="SimSun" w:hAnsi="SimSun" w:eastAsia="SimSun" w:cs="SimSun"/>
                <w:color w:val="000000"/>
                <w:sz w:val="21"/>
              </w:rPr>
              <w:t xml:space="preserve">项负偏离扣</w:t>
            </w:r>
            <w:r>
              <w:rPr>
                <w:rFonts w:ascii="Arial" w:hAnsi="Arial" w:eastAsia="Arial" w:cs="Arial"/>
                <w:color w:val="000000"/>
                <w:sz w:val="21"/>
              </w:rPr>
              <w:t xml:space="preserve">3</w:t>
            </w:r>
            <w:r>
              <w:rPr>
                <w:rFonts w:ascii="SimSun" w:hAnsi="SimSun" w:eastAsia="SimSun" w:cs="SimSun"/>
                <w:color w:val="000000"/>
                <w:sz w:val="21"/>
              </w:rPr>
              <w:t xml:space="preserve">分，其余指标有</w:t>
            </w:r>
            <w:r>
              <w:rPr>
                <w:rFonts w:ascii="Arial" w:hAnsi="Arial" w:eastAsia="Arial" w:cs="Arial"/>
                <w:color w:val="000000"/>
                <w:sz w:val="21"/>
              </w:rPr>
              <w:t xml:space="preserve">1</w:t>
            </w:r>
            <w:r>
              <w:rPr>
                <w:rFonts w:ascii="SimSun" w:hAnsi="SimSun" w:eastAsia="SimSun" w:cs="SimSun"/>
                <w:color w:val="000000"/>
                <w:sz w:val="21"/>
              </w:rPr>
              <w:t xml:space="preserve">项负偏离扣</w:t>
            </w:r>
            <w:r>
              <w:rPr>
                <w:rFonts w:ascii="Arial" w:hAnsi="Arial" w:eastAsia="Arial" w:cs="Arial"/>
                <w:color w:val="000000"/>
                <w:sz w:val="21"/>
              </w:rPr>
              <w:t xml:space="preserve">1</w:t>
            </w:r>
            <w:r>
              <w:rPr>
                <w:rFonts w:ascii="SimSun" w:hAnsi="SimSun" w:eastAsia="SimSun" w:cs="SimSun"/>
                <w:color w:val="000000"/>
                <w:sz w:val="21"/>
              </w:rPr>
              <w:t xml:space="preserve">分，扣完为止。</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rPr>
                <w:rFonts w:ascii="Arial" w:hAnsi="Arial" w:eastAsia="Arial" w:cs="Arial"/>
                <w:color w:val="000000"/>
                <w:sz w:val="21"/>
              </w:rPr>
              <w:t xml:space="preserve">2</w:t>
            </w:r>
            <w:r>
              <w:rPr>
                <w:rFonts w:ascii="SimSun" w:hAnsi="SimSun" w:eastAsia="SimSun" w:cs="SimSun"/>
                <w:color w:val="000000"/>
                <w:sz w:val="21"/>
              </w:rPr>
              <w:t xml:space="preserve">：产品技术参数全部满足招标要求的得满分，打★指标为必须满足项，如有负偏离将作为无效投标，打▲指标为重要指标，有</w:t>
            </w:r>
            <w:r>
              <w:rPr>
                <w:rFonts w:ascii="Arial" w:hAnsi="Arial" w:eastAsia="Arial" w:cs="Arial"/>
                <w:color w:val="000000"/>
                <w:sz w:val="21"/>
              </w:rPr>
              <w:t xml:space="preserve">1</w:t>
            </w:r>
            <w:r>
              <w:rPr>
                <w:rFonts w:ascii="SimSun" w:hAnsi="SimSun" w:eastAsia="SimSun" w:cs="SimSun"/>
                <w:color w:val="000000"/>
                <w:sz w:val="21"/>
              </w:rPr>
              <w:t xml:space="preserve">项负偏离扣</w:t>
            </w:r>
            <w:r>
              <w:rPr>
                <w:rFonts w:ascii="Arial" w:hAnsi="Arial" w:eastAsia="Arial" w:cs="Arial"/>
                <w:color w:val="000000"/>
                <w:sz w:val="21"/>
              </w:rPr>
              <w:t xml:space="preserve">2</w:t>
            </w:r>
            <w:r>
              <w:rPr>
                <w:rFonts w:ascii="SimSun" w:hAnsi="SimSun" w:eastAsia="SimSun" w:cs="SimSun"/>
                <w:color w:val="000000"/>
                <w:sz w:val="21"/>
              </w:rPr>
              <w:t xml:space="preserve">分，其余指标有</w:t>
            </w:r>
            <w:r>
              <w:rPr>
                <w:rFonts w:ascii="Arial" w:hAnsi="Arial" w:eastAsia="Arial" w:cs="Arial"/>
                <w:color w:val="000000"/>
                <w:sz w:val="21"/>
              </w:rPr>
              <w:t xml:space="preserve">1</w:t>
            </w:r>
            <w:r>
              <w:rPr>
                <w:rFonts w:ascii="SimSun" w:hAnsi="SimSun" w:eastAsia="SimSun" w:cs="SimSun"/>
                <w:color w:val="000000"/>
                <w:sz w:val="21"/>
              </w:rPr>
              <w:t xml:space="preserve">项负偏离扣</w:t>
            </w:r>
            <w:r>
              <w:rPr>
                <w:rFonts w:ascii="Arial" w:hAnsi="Arial" w:eastAsia="Arial" w:cs="Arial"/>
                <w:color w:val="000000"/>
                <w:sz w:val="21"/>
              </w:rPr>
              <w:t xml:space="preserve">0.5</w:t>
            </w:r>
            <w:r>
              <w:rPr>
                <w:rFonts w:ascii="SimSun" w:hAnsi="SimSun" w:eastAsia="SimSun" w:cs="SimSun"/>
                <w:color w:val="000000"/>
                <w:sz w:val="21"/>
              </w:rPr>
              <w:t xml:space="preserve">分，扣完为止。</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rPr>
                <w:rFonts w:ascii="Arial" w:hAnsi="Arial" w:eastAsia="Arial" w:cs="Arial"/>
                <w:color w:val="000000"/>
                <w:sz w:val="21"/>
              </w:rPr>
              <w:t xml:space="preserve">3</w:t>
            </w:r>
            <w:r>
              <w:rPr>
                <w:rFonts w:ascii="SimSun" w:hAnsi="SimSun" w:eastAsia="SimSun" w:cs="SimSun"/>
                <w:color w:val="000000"/>
                <w:sz w:val="21"/>
              </w:rPr>
              <w:t xml:space="preserve">：产品技术参数全部满足招标要求的得满分，打★指标为必须满足项，如有负偏离将作为无效投标，打▲指标为重要指标，有</w:t>
            </w:r>
            <w:r>
              <w:rPr>
                <w:rFonts w:ascii="Arial" w:hAnsi="Arial" w:eastAsia="Arial" w:cs="Arial"/>
                <w:color w:val="000000"/>
                <w:sz w:val="21"/>
              </w:rPr>
              <w:t xml:space="preserve">1</w:t>
            </w:r>
            <w:r>
              <w:rPr>
                <w:rFonts w:ascii="SimSun" w:hAnsi="SimSun" w:eastAsia="SimSun" w:cs="SimSun"/>
                <w:color w:val="000000"/>
                <w:sz w:val="21"/>
              </w:rPr>
              <w:t xml:space="preserve">项负偏离扣</w:t>
            </w:r>
            <w:r>
              <w:rPr>
                <w:rFonts w:ascii="Arial" w:hAnsi="Arial" w:eastAsia="Arial" w:cs="Arial"/>
                <w:color w:val="000000"/>
                <w:sz w:val="21"/>
              </w:rPr>
              <w:t xml:space="preserve">3</w:t>
            </w:r>
            <w:r>
              <w:rPr>
                <w:rFonts w:ascii="SimSun" w:hAnsi="SimSun" w:eastAsia="SimSun" w:cs="SimSun"/>
                <w:color w:val="000000"/>
                <w:sz w:val="21"/>
              </w:rPr>
              <w:t xml:space="preserve">分，其余指标有</w:t>
            </w:r>
            <w:r>
              <w:rPr>
                <w:rFonts w:ascii="Arial" w:hAnsi="Arial" w:eastAsia="Arial" w:cs="Arial"/>
                <w:color w:val="000000"/>
                <w:sz w:val="21"/>
              </w:rPr>
              <w:t xml:space="preserve">1</w:t>
            </w:r>
            <w:r>
              <w:rPr>
                <w:rFonts w:ascii="SimSun" w:hAnsi="SimSun" w:eastAsia="SimSun" w:cs="SimSun"/>
                <w:color w:val="000000"/>
                <w:sz w:val="21"/>
              </w:rPr>
              <w:t xml:space="preserve">项负偏离扣</w:t>
            </w:r>
            <w:r>
              <w:rPr>
                <w:rFonts w:ascii="Arial" w:hAnsi="Arial" w:eastAsia="Arial" w:cs="Arial"/>
                <w:color w:val="000000"/>
                <w:sz w:val="21"/>
              </w:rPr>
              <w:t xml:space="preserve">1.5</w:t>
            </w:r>
            <w:r>
              <w:rPr>
                <w:rFonts w:ascii="SimSun" w:hAnsi="SimSun" w:eastAsia="SimSun" w:cs="SimSun"/>
                <w:color w:val="000000"/>
                <w:sz w:val="21"/>
              </w:rPr>
              <w:t xml:space="preserve">分，扣完为止。</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rPr>
                <w:rFonts w:ascii="Arial" w:hAnsi="Arial" w:eastAsia="Arial" w:cs="Arial"/>
                <w:color w:val="000000"/>
                <w:sz w:val="21"/>
              </w:rPr>
              <w:t xml:space="preserve">4</w:t>
            </w:r>
            <w:r>
              <w:rPr>
                <w:rFonts w:ascii="SimSun" w:hAnsi="SimSun" w:eastAsia="SimSun" w:cs="SimSun"/>
                <w:color w:val="000000"/>
                <w:sz w:val="21"/>
              </w:rPr>
              <w:t xml:space="preserve">：产品技术参数全部满足招标要求的得满分，打★指标为必须满足项，如有负偏离将作为无效投标，打▲指标为重要指标，有</w:t>
            </w:r>
            <w:r>
              <w:rPr>
                <w:rFonts w:ascii="Arial" w:hAnsi="Arial" w:eastAsia="Arial" w:cs="Arial"/>
                <w:color w:val="000000"/>
                <w:sz w:val="21"/>
              </w:rPr>
              <w:t xml:space="preserve">1</w:t>
            </w:r>
            <w:r>
              <w:rPr>
                <w:rFonts w:ascii="SimSun" w:hAnsi="SimSun" w:eastAsia="SimSun" w:cs="SimSun"/>
                <w:color w:val="000000"/>
                <w:sz w:val="21"/>
              </w:rPr>
              <w:t xml:space="preserve">项负偏离扣</w:t>
            </w:r>
            <w:r>
              <w:rPr>
                <w:rFonts w:ascii="Arial" w:hAnsi="Arial" w:eastAsia="Arial" w:cs="Arial"/>
                <w:color w:val="000000"/>
                <w:sz w:val="21"/>
              </w:rPr>
              <w:t xml:space="preserve">3.5</w:t>
            </w:r>
            <w:r>
              <w:rPr>
                <w:rFonts w:ascii="SimSun" w:hAnsi="SimSun" w:eastAsia="SimSun" w:cs="SimSun"/>
                <w:color w:val="000000"/>
                <w:sz w:val="21"/>
              </w:rPr>
              <w:t xml:space="preserve">分，其余指标有</w:t>
            </w:r>
            <w:r>
              <w:rPr>
                <w:rFonts w:ascii="Arial" w:hAnsi="Arial" w:eastAsia="Arial" w:cs="Arial"/>
                <w:color w:val="000000"/>
                <w:sz w:val="21"/>
              </w:rPr>
              <w:t xml:space="preserve">1</w:t>
            </w:r>
            <w:r>
              <w:rPr>
                <w:rFonts w:ascii="SimSun" w:hAnsi="SimSun" w:eastAsia="SimSun" w:cs="SimSun"/>
                <w:color w:val="000000"/>
                <w:sz w:val="21"/>
              </w:rPr>
              <w:t xml:space="preserve">项负偏离扣</w:t>
            </w:r>
            <w:r>
              <w:rPr>
                <w:rFonts w:ascii="Arial" w:hAnsi="Arial" w:eastAsia="Arial" w:cs="Arial"/>
                <w:color w:val="000000"/>
                <w:sz w:val="21"/>
              </w:rPr>
              <w:t xml:space="preserve">1</w:t>
            </w:r>
            <w:r>
              <w:rPr>
                <w:rFonts w:ascii="SimSun" w:hAnsi="SimSun" w:eastAsia="SimSun" w:cs="SimSun"/>
                <w:color w:val="000000"/>
                <w:sz w:val="21"/>
              </w:rPr>
              <w:t xml:space="preserve">分，扣完为止。</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rPr>
                <w:rFonts w:ascii="Arial" w:hAnsi="Arial" w:eastAsia="Arial" w:cs="Arial"/>
                <w:color w:val="000000"/>
                <w:sz w:val="21"/>
              </w:rPr>
              <w:t xml:space="preserve">5</w:t>
            </w:r>
            <w:r>
              <w:rPr>
                <w:rFonts w:ascii="SimSun" w:hAnsi="SimSun" w:eastAsia="SimSun" w:cs="SimSun"/>
                <w:color w:val="000000"/>
                <w:sz w:val="21"/>
              </w:rPr>
              <w:t xml:space="preserve">：产品技术参数全部满足招标要求的得满分，打★指标为必须满足项，如有负偏离将作为无效投标，打▲指标为重要指标，有</w:t>
            </w:r>
            <w:r>
              <w:rPr>
                <w:rFonts w:ascii="Arial" w:hAnsi="Arial" w:eastAsia="Arial" w:cs="Arial"/>
                <w:color w:val="000000"/>
                <w:sz w:val="21"/>
              </w:rPr>
              <w:t xml:space="preserve">1</w:t>
            </w:r>
            <w:r>
              <w:rPr>
                <w:rFonts w:ascii="SimSun" w:hAnsi="SimSun" w:eastAsia="SimSun" w:cs="SimSun"/>
                <w:color w:val="000000"/>
                <w:sz w:val="21"/>
              </w:rPr>
              <w:t xml:space="preserve">项负偏离扣</w:t>
            </w:r>
            <w:r>
              <w:rPr>
                <w:rFonts w:ascii="Arial" w:hAnsi="Arial" w:eastAsia="Arial" w:cs="Arial"/>
                <w:color w:val="000000"/>
                <w:sz w:val="21"/>
              </w:rPr>
              <w:t xml:space="preserve">2.5</w:t>
            </w:r>
            <w:r>
              <w:rPr>
                <w:rFonts w:ascii="SimSun" w:hAnsi="SimSun" w:eastAsia="SimSun" w:cs="SimSun"/>
                <w:color w:val="000000"/>
                <w:sz w:val="21"/>
              </w:rPr>
              <w:t xml:space="preserve">分，其余指标有</w:t>
            </w:r>
            <w:r>
              <w:rPr>
                <w:rFonts w:ascii="Arial" w:hAnsi="Arial" w:eastAsia="Arial" w:cs="Arial"/>
                <w:color w:val="000000"/>
                <w:sz w:val="21"/>
              </w:rPr>
              <w:t xml:space="preserve">1</w:t>
            </w:r>
            <w:r>
              <w:rPr>
                <w:rFonts w:ascii="SimSun" w:hAnsi="SimSun" w:eastAsia="SimSun" w:cs="SimSun"/>
                <w:color w:val="000000"/>
                <w:sz w:val="21"/>
              </w:rPr>
              <w:t xml:space="preserve">项负偏离扣</w:t>
            </w:r>
            <w:r>
              <w:rPr>
                <w:rFonts w:ascii="Arial" w:hAnsi="Arial" w:eastAsia="Arial" w:cs="Arial"/>
                <w:color w:val="000000"/>
                <w:sz w:val="21"/>
              </w:rPr>
              <w:t xml:space="preserve">0.4</w:t>
            </w:r>
            <w:r>
              <w:rPr>
                <w:rFonts w:ascii="SimSun" w:hAnsi="SimSun" w:eastAsia="SimSun" w:cs="SimSun"/>
                <w:color w:val="000000"/>
                <w:sz w:val="21"/>
              </w:rPr>
              <w:t xml:space="preserve">分，扣完为止。</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rPr>
                <w:rFonts w:ascii="Arial" w:hAnsi="Arial" w:eastAsia="Arial" w:cs="Arial"/>
                <w:color w:val="000000"/>
                <w:sz w:val="21"/>
              </w:rPr>
              <w:t xml:space="preserve">6</w:t>
            </w:r>
            <w:r>
              <w:rPr>
                <w:rFonts w:ascii="SimSun" w:hAnsi="SimSun" w:eastAsia="SimSun" w:cs="SimSun"/>
                <w:color w:val="000000"/>
                <w:sz w:val="21"/>
              </w:rPr>
              <w:t xml:space="preserve">：产品技术参数全部满足招标要求的得满分，打★指标为必须满足项，如有负偏离将作为无效投标，打▲指标为重要指标，有</w:t>
            </w:r>
            <w:r>
              <w:rPr>
                <w:rFonts w:ascii="Arial" w:hAnsi="Arial" w:eastAsia="Arial" w:cs="Arial"/>
                <w:color w:val="000000"/>
                <w:sz w:val="21"/>
              </w:rPr>
              <w:t xml:space="preserve">1</w:t>
            </w:r>
            <w:r>
              <w:rPr>
                <w:rFonts w:ascii="SimSun" w:hAnsi="SimSun" w:eastAsia="SimSun" w:cs="SimSun"/>
                <w:color w:val="000000"/>
                <w:sz w:val="21"/>
              </w:rPr>
              <w:t xml:space="preserve">项负偏离扣</w:t>
            </w:r>
            <w:r>
              <w:rPr>
                <w:rFonts w:ascii="Arial" w:hAnsi="Arial" w:eastAsia="Arial" w:cs="Arial"/>
                <w:color w:val="000000"/>
                <w:sz w:val="21"/>
              </w:rPr>
              <w:t xml:space="preserve">2</w:t>
            </w:r>
            <w:r>
              <w:rPr>
                <w:rFonts w:ascii="SimSun" w:hAnsi="SimSun" w:eastAsia="SimSun" w:cs="SimSun"/>
                <w:color w:val="000000"/>
                <w:sz w:val="21"/>
              </w:rPr>
              <w:t xml:space="preserve">分，其余指标有</w:t>
            </w:r>
            <w:r>
              <w:rPr>
                <w:rFonts w:ascii="Arial" w:hAnsi="Arial" w:eastAsia="Arial" w:cs="Arial"/>
                <w:color w:val="000000"/>
                <w:sz w:val="21"/>
              </w:rPr>
              <w:t xml:space="preserve">1</w:t>
            </w:r>
            <w:r>
              <w:rPr>
                <w:rFonts w:ascii="SimSun" w:hAnsi="SimSun" w:eastAsia="SimSun" w:cs="SimSun"/>
                <w:color w:val="000000"/>
                <w:sz w:val="21"/>
              </w:rPr>
              <w:t xml:space="preserve">项负偏离扣</w:t>
            </w:r>
            <w:r>
              <w:rPr>
                <w:rFonts w:ascii="Arial" w:hAnsi="Arial" w:eastAsia="Arial" w:cs="Arial"/>
                <w:color w:val="000000"/>
                <w:sz w:val="21"/>
              </w:rPr>
              <w:t xml:space="preserve">0.5</w:t>
            </w:r>
            <w:r>
              <w:rPr>
                <w:rFonts w:ascii="SimSun" w:hAnsi="SimSun" w:eastAsia="SimSun" w:cs="SimSun"/>
                <w:color w:val="000000"/>
                <w:sz w:val="21"/>
              </w:rPr>
              <w:t xml:space="preserve">分，扣完为止。</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所投产品综合性能评价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ascii="Arial" w:hAnsi="Arial" w:eastAsia="Arial" w:cs="Arial"/>
                <w:color w:val="000000"/>
                <w:sz w:val="21"/>
              </w:rPr>
              <w:t xml:space="preserve">7</w:t>
            </w:r>
            <w:r>
              <w:rPr>
                <w:rFonts w:ascii="SimSun" w:hAnsi="SimSun" w:eastAsia="SimSun" w:cs="SimSun"/>
                <w:color w:val="000000"/>
                <w:sz w:val="21"/>
              </w:rPr>
              <w:t xml:space="preserve">分；产品安全性较高、稳定性较好，操作界面较为简便流畅，操作流程基本符合临床需要，配置较高，功能较全面，完全符合采购需求的得</w:t>
            </w:r>
            <w:r>
              <w:rPr>
                <w:rFonts w:ascii="Arial" w:hAnsi="Arial" w:eastAsia="Arial" w:cs="Arial"/>
                <w:color w:val="000000"/>
                <w:sz w:val="21"/>
              </w:rPr>
              <w:t xml:space="preserve">4</w:t>
            </w:r>
            <w:r>
              <w:rPr>
                <w:rFonts w:ascii="SimSun" w:hAnsi="SimSun" w:eastAsia="SimSun" w:cs="SimSun"/>
                <w:color w:val="000000"/>
                <w:sz w:val="21"/>
              </w:rPr>
              <w:t xml:space="preserve">分；产品安全性一般、稳定性一般，操作界面较为复杂，操作流程不太符合临床需要，配置一般，功能不太全面，基本符合采购需求但有待改进的得</w:t>
            </w:r>
            <w:r>
              <w:rPr>
                <w:rFonts w:ascii="Arial" w:hAnsi="Arial" w:eastAsia="Arial" w:cs="Arial"/>
                <w:color w:val="000000"/>
                <w:sz w:val="21"/>
              </w:rPr>
              <w:t xml:space="preserve">1</w:t>
            </w:r>
            <w:r>
              <w:rPr>
                <w:rFonts w:ascii="SimSun" w:hAnsi="SimSun" w:eastAsia="SimSun" w:cs="SimSun"/>
                <w:color w:val="000000"/>
                <w:sz w:val="21"/>
              </w:rPr>
              <w:t xml:space="preserve">分；其余或不提供不得分。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评委根据投标人提供的项目实施方案综合评分，包含：1.货物的包装与运输；2.供货进度保证措施；3.质量体系与措施；4.安全管理体系与措施；5.协调配合措施。以上每项内容逐条阐述。</w:t>
            </w:r>
            <w:r/>
          </w:p>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（1）上述每项内容完整，科学合理、操作性强的，得2分； </w:t>
            </w:r>
            <w:r/>
          </w:p>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（2）上述每项内容较完整，较科学合理，有可操作性的，得1分；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）上述每项内容不科学合理、无操作性或未提供的不得分。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7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3.服务</w:t>
            </w:r>
            <w:r/>
          </w:p>
        </w:tc>
      </w:tr>
      <w:tr>
        <w:trPr>
          <w:trHeight w:val="10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评委根据投标人提供的项目售后服务方案综合评分，包含：1.服务内容；2.故障解决方案；3.预防性维护方案；4、售后服务流程；5、服务人员配备。以上每项内容逐条阐述。</w:t>
            </w:r>
            <w:r/>
          </w:p>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（1）上述每项内容完整，科学合理、操作性强的，得2分； </w:t>
            </w:r>
            <w:r/>
          </w:p>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（2）上述每项内容较完整，较科学合理，有可操作性的，得1分； </w:t>
            </w:r>
            <w:r/>
          </w:p>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（3）上述每项内容不科学合理、无操作性或未提供的不得分。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调试和应急维护方案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评委根据投标人提供的项目实施方案综合评分，包含：1.设备调试方案；2.应急维护方案；3. 应急保证措施；4.验收计划；5、调试和应急人员配备。以上每项内容逐条阐述。</w:t>
            </w:r>
            <w:r/>
          </w:p>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（1）上述每项内容完整，科学合理、操作性强的，得1分； </w:t>
            </w:r>
            <w:r/>
          </w:p>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（2）上述每项内容较完整，较科学合理，有可操作性的，得0.5分； </w:t>
            </w:r>
            <w:r/>
          </w:p>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（3）上述每项内容不科学合理、无操作性或未提供的不得分。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评委根据投标人提供的项目培训方案评分,</w:t>
            </w:r>
            <w:r>
              <w:rPr>
                <w:rFonts w:ascii="SimSun" w:hAnsi="SimSun" w:eastAsia="SimSun" w:cs="SimSun"/>
                <w:color w:val="000000"/>
                <w:sz w:val="21"/>
              </w:rPr>
              <w:t xml:space="preserve"> 包含：1.培训内容；2.培训培训日程安排；3.培训人数及培训时长；4.培训师资力量。以上每项内容逐条阐述。</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（1）上述每项内容全面合理、针对性及操作性强的，得1分；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（2）上述每项内容较合理、针对性及操作性较强的，得0.5分；</w:t>
            </w:r>
            <w:r/>
          </w:p>
          <w:p>
            <w:pPr>
              <w:ind w:left="0" w:right="0" w:firstLine="0"/>
              <w:spacing w:before="200" w:after="20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（3）上述每项内容不合理、缺乏针对性及操作性或未提供方案的不得分。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4.业绩</w:t>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4.1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both"/>
              <w:spacing w:before="6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产品业绩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2023年1月1日（含）以来（时间以合同签订时间为准）所投产品（至少包含核心产品的同品牌同型号）业绩，每提供1个得1分，最多得3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同时，投标人需提供所投业绩情况说明列表，内容主要包括买方名称、供货机型、合同金额、数量、签订时间、联系人及电话等，采购人将根据此表随机抽查，如有虚假将取消中标人资格。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269"/>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0" w:right="0" w:firstLine="0"/>
              <w:jc w:val="both"/>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5.履约能力</w:t>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5.1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both"/>
              <w:spacing w:before="6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履约能力</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投标人承诺所投产品5年（含）以上原厂质保得3分，所有质保服务及配件等费用包含在总报价中；未提供的不得分（提供承诺函，格式自拟）。</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备注:投标时提供产品原厂公章的质保承诺函原件，格式自拟。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w:t>
            </w:r>
            <w:r>
              <w:rPr>
                <w:rFonts w:ascii="SimSun" w:hAnsi="SimSun" w:eastAsia="SimSun" w:cs="SimSun"/>
                <w:color w:val="000000"/>
                <w:spacing w:val="-2"/>
                <w:sz w:val="21"/>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5" w:type="dxa"/>
            <w:vAlign w:val="center"/>
            <w:textDirection w:val="lrTb"/>
            <w:noWrap w:val="false"/>
          </w:tcPr>
          <w:p>
            <w:pPr>
              <w:ind w:left="172" w:right="0" w:firstLine="0"/>
              <w:jc w:val="center"/>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100分</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6.6.本国产品的价格扣除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6.1本国产品标准、本国产品标准的适用范围、对本国产品的支持政策等详见《国务院办公厅关于在政府采购中实施本国产品标准及相关政策的通知》（国办发〔2025〕34号）。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一、货物需求一览表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1"/>
        <w:gridCol w:w="1855"/>
        <w:gridCol w:w="484"/>
        <w:gridCol w:w="2822"/>
        <w:gridCol w:w="879"/>
        <w:gridCol w:w="831"/>
        <w:gridCol w:w="822"/>
      </w:tblGrid>
      <w:tr>
        <w:trPr>
          <w:trHeight w:val="23"/>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设备名称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科       室</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最高限价</w:t>
            </w:r>
            <w:r>
              <w:rPr>
                <w:rFonts w:ascii="SimSun" w:hAnsi="SimSun" w:eastAsia="SimSun" w:cs="SimSun"/>
                <w:b/>
                <w:color w:val="000000"/>
                <w:sz w:val="18"/>
              </w:rPr>
              <w:t xml:space="preserve"> （万元）</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交货期</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交货地点</w:t>
            </w:r>
            <w:r/>
          </w:p>
        </w:tc>
      </w:tr>
      <w:tr>
        <w:trPr>
          <w:trHeight w:val="397"/>
        </w:trPr>
        <w:tc>
          <w:tcPr>
            <w:gridSpan w:val="7"/>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18"/>
              </w:rPr>
              <w:t xml:space="preserve">包1：经皮黄疸仪</w:t>
            </w:r>
            <w:r/>
          </w:p>
        </w:tc>
      </w:tr>
      <w:tr>
        <w:trPr>
          <w:trHeight w:val="133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经皮黄疸仪  </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（核心产品）</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2" w:type="dxa"/>
            <w:vAlign w:val="center"/>
            <w:textDirection w:val="lrTb"/>
            <w:noWrap w:val="false"/>
          </w:tcPr>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儿科PICU病区,1台；新生儿科，3台；LDRP病区，2台；产后病区，4台；儿科，2台；妇保设备-儿童保健部，2台；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12.46</w:t>
            </w:r>
            <w:r/>
          </w:p>
        </w:tc>
        <w:tc>
          <w:tcPr>
            <w:shd w:val="clear" w:color="ffffff" w:fill="ffffff"/>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8"/>
              </w:rPr>
              <w:t xml:space="preserve">自合同签订后15日内设备供货并完成安装调试交付使用</w:t>
            </w:r>
            <w:r/>
          </w:p>
        </w:tc>
        <w:tc>
          <w:tcPr>
            <w:shd w:val="clear" w:color="ffffff" w:fill="ffffff"/>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南京市江宁妇幼保健院指定地点</w:t>
            </w:r>
            <w:r/>
          </w:p>
        </w:tc>
      </w:tr>
      <w:tr>
        <w:trPr>
          <w:trHeight w:val="397"/>
        </w:trPr>
        <w:tc>
          <w:tcPr>
            <w:gridSpan w:val="7"/>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18"/>
              </w:rPr>
              <w:t xml:space="preserve">包2：无创心排量监测仪、血栓弹力图</w:t>
            </w:r>
            <w:r/>
          </w:p>
        </w:tc>
      </w:tr>
      <w:tr>
        <w:trPr>
          <w:trHeight w:val="117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无创心排量监测仪</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（核心产品）</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2" w:type="dxa"/>
            <w:vAlign w:val="center"/>
            <w:textDirection w:val="lrTb"/>
            <w:noWrap w:val="false"/>
          </w:tcPr>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新生儿科 1台；产房2台；</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879" w:type="dxa"/>
            <w:vAlign w:val="center"/>
            <w:vMerge w:val="restart"/>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36.30</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831" w:type="dxa"/>
            <w:vAlign w:val="center"/>
            <w:vMerge w:val="restart"/>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8"/>
              </w:rPr>
              <w:t xml:space="preserve">自合同签订后15日内设备供货并完成安装调试交付使用</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822" w:type="dxa"/>
            <w:vAlign w:val="center"/>
            <w:vMerge w:val="restart"/>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南京市江宁妇幼保健院指定地点</w:t>
            </w:r>
            <w:r/>
          </w:p>
        </w:tc>
      </w:tr>
      <w:tr>
        <w:trPr>
          <w:trHeight w:val="83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血栓弹力图（TEG）</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2" w:type="dxa"/>
            <w:vAlign w:val="center"/>
            <w:textDirection w:val="lrTb"/>
            <w:noWrap w:val="false"/>
          </w:tcPr>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手术室，1台；ICU，1台；</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gridSpan w:val="7"/>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18"/>
              </w:rPr>
              <w:t xml:space="preserve">包3：血液净化设备</w:t>
            </w:r>
            <w:r>
              <w:rPr>
                <w:rFonts w:ascii="SimSun" w:hAnsi="SimSun" w:eastAsia="SimSun" w:cs="SimSun"/>
                <w:b/>
                <w:color w:val="000000"/>
                <w:sz w:val="18"/>
              </w:rPr>
              <w:t xml:space="preserve">（血滤机）</w:t>
            </w:r>
            <w:r/>
          </w:p>
        </w:tc>
      </w:tr>
      <w:tr>
        <w:trPr>
          <w:trHeight w:val="140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血液净化设备（血滤机）</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（核心产品）</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2" w:type="dxa"/>
            <w:vAlign w:val="center"/>
            <w:textDirection w:val="lrTb"/>
            <w:noWrap w:val="false"/>
          </w:tcPr>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ICU 2台；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47</w:t>
            </w:r>
            <w:r/>
          </w:p>
        </w:tc>
        <w:tc>
          <w:tcPr>
            <w:shd w:val="clear" w:color="ffffff" w:fill="ffffff"/>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8"/>
              </w:rPr>
              <w:t xml:space="preserve">自合同签订后15日内设备供货并完成安装调试交付使用</w:t>
            </w:r>
            <w:r/>
          </w:p>
        </w:tc>
        <w:tc>
          <w:tcPr>
            <w:shd w:val="clear" w:color="ffffff" w:fill="ffffff"/>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南京市江宁妇幼保健院指定地点</w:t>
            </w:r>
            <w:r/>
          </w:p>
        </w:tc>
      </w:tr>
      <w:tr>
        <w:trPr>
          <w:trHeight w:val="397"/>
        </w:trPr>
        <w:tc>
          <w:tcPr>
            <w:gridSpan w:val="7"/>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3"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18"/>
              </w:rPr>
              <w:t xml:space="preserve">包4：心肺功能测试仪</w:t>
            </w:r>
            <w:r>
              <w:rPr>
                <w:rFonts w:ascii="SimSun" w:hAnsi="SimSun" w:eastAsia="SimSun" w:cs="SimSun"/>
                <w:b/>
                <w:color w:val="000000"/>
                <w:sz w:val="18"/>
              </w:rPr>
              <w:t xml:space="preserve">（肺功能仪）</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35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心肺功能测试仪（肺功能仪）</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（核心产品）</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2" w:type="dxa"/>
            <w:vAlign w:val="center"/>
            <w:textDirection w:val="lrTb"/>
            <w:noWrap w:val="false"/>
          </w:tcPr>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儿科， 1台；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24.60</w:t>
            </w:r>
            <w:r/>
          </w:p>
        </w:tc>
        <w:tc>
          <w:tcPr>
            <w:shd w:val="clear" w:color="ffffff" w:fill="ffffff"/>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8"/>
              </w:rPr>
              <w:t xml:space="preserve">自合同签订后15日内设备供货并完成安装调试交付使用</w:t>
            </w:r>
            <w:r/>
          </w:p>
        </w:tc>
        <w:tc>
          <w:tcPr>
            <w:shd w:val="clear" w:color="ffffff" w:fill="ffffff"/>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南京市江宁妇幼保健院指定地点</w:t>
            </w:r>
            <w:r/>
          </w:p>
        </w:tc>
      </w:tr>
      <w:tr>
        <w:trPr>
          <w:trHeight w:val="397"/>
        </w:trPr>
        <w:tc>
          <w:tcPr>
            <w:gridSpan w:val="7"/>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18"/>
              </w:rPr>
              <w:t xml:space="preserve">包5：肺功能测试系统</w:t>
            </w:r>
            <w:r>
              <w:rPr>
                <w:rFonts w:ascii="SimSun" w:hAnsi="SimSun" w:eastAsia="SimSun" w:cs="SimSun"/>
                <w:b/>
                <w:color w:val="000000"/>
                <w:sz w:val="18"/>
              </w:rPr>
              <w:t xml:space="preserve">（肺功能仪）</w:t>
            </w:r>
            <w:r/>
          </w:p>
        </w:tc>
      </w:tr>
      <w:tr>
        <w:trPr>
          <w:trHeight w:val="137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肺功能测试系统（肺功能仪）</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（核心产品）</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2" w:type="dxa"/>
            <w:vAlign w:val="center"/>
            <w:textDirection w:val="lrTb"/>
            <w:noWrap w:val="false"/>
          </w:tcPr>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门诊，1台；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58</w:t>
            </w:r>
            <w:r/>
          </w:p>
        </w:tc>
        <w:tc>
          <w:tcPr>
            <w:shd w:val="clear" w:color="ffffff" w:fill="ffffff"/>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8"/>
              </w:rPr>
              <w:t xml:space="preserve">自合同签订后15日内设备供货并完成安装调试交付使用</w:t>
            </w:r>
            <w:r/>
          </w:p>
        </w:tc>
        <w:tc>
          <w:tcPr>
            <w:shd w:val="clear" w:color="ffffff" w:fill="ffffff"/>
            <w:tcBorders>
              <w:top w:val="single" w:color="000000" w:sz="8" w:space="0"/>
              <w:left w:val="none" w:color="000000" w:sz="4" w:space="0"/>
              <w:bottom w:val="single" w:color="000000" w:sz="4"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南京市江宁妇幼保健院指定地点</w:t>
            </w:r>
            <w:r/>
          </w:p>
        </w:tc>
      </w:tr>
      <w:tr>
        <w:trPr>
          <w:trHeight w:val="397"/>
        </w:trPr>
        <w:tc>
          <w:tcPr>
            <w:gridSpan w:val="7"/>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18"/>
              </w:rPr>
              <w:t xml:space="preserve">包6：自动听性脑干诱发电位仪、纯音听力计等</w:t>
            </w:r>
            <w:r/>
          </w:p>
        </w:tc>
      </w:tr>
      <w:tr>
        <w:trPr>
          <w:trHeight w:val="55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自动听性脑干诱发电位仪</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（核心产品）</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妇保设备-听力，1台；</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87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83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8"/>
              </w:rPr>
              <w:t xml:space="preserve">自合同签订后15日内设备供货并完成安装调试交付使用</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8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南京市江宁妇幼保健院指定地点</w:t>
            </w:r>
            <w:r/>
          </w:p>
        </w:tc>
      </w:tr>
      <w:tr>
        <w:trPr>
          <w:trHeight w:val="39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中耳分析仪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妇保设备-听力，1台；</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9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5" w:type="dxa"/>
            <w:vAlign w:val="center"/>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纯音听力计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妇保设备-听力，2台；</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bl>
    <w:p>
      <w:pPr>
        <w:ind w:left="0" w:right="0" w:firstLine="420"/>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7"/>
        </w:numP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技术参数及要求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包1：经皮黄疸仪技术参数及要求</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39"/>
        <w:gridCol w:w="1148"/>
        <w:gridCol w:w="6568"/>
      </w:tblGrid>
      <w:tr>
        <w:trPr>
          <w:trHeight w:val="23"/>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产品序号</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货物名称</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技术参数</w:t>
            </w:r>
            <w:r/>
          </w:p>
        </w:tc>
      </w:tr>
      <w:tr>
        <w:trPr>
          <w:trHeight w:val="2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经皮黄疸仪</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检测方法：绿、蓝光比较</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显示方法：液晶显示（带背光）</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▲显示数据：mg/dl、μmol/l两种单位自动切换显示</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示值误差（mg/dl）：00～15±1；16～25±1.5</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▲示值范围：0～40mg/dl</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光源：氙闪光灯</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光源寿命：大于30万次</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▲电源：可充电电池组；每充足一次电能检测≥800次</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低电压保护：欠压电池框闪烁提醒</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开启准备时间：小于3秒</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重量g：≤200（含电池组）</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设备使用年限：≥8年</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校验盘：对白色色屏显示00.0或00.1；对黄色色屏显示20.0±1</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▲准确度（A）：应不大于预定值的1.5%</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▲重复性（CV）：应不大于1.5%</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▲计算平均值：支持多次测试平均值，支持单条异常测量数据剔除后再计算均值</w:t>
            </w:r>
            <w:r/>
          </w:p>
        </w:tc>
      </w:tr>
    </w:tbl>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包2：无创心排量监测仪、血栓弹力图技术参数及要求</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1"/>
        <w:gridCol w:w="1176"/>
        <w:gridCol w:w="7447"/>
      </w:tblGrid>
      <w:tr>
        <w:trPr>
          <w:trHeight w:val="23"/>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产品序号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货物名称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技术参数</w:t>
            </w:r>
            <w:r/>
          </w:p>
        </w:tc>
      </w:tr>
      <w:tr>
        <w:trPr>
          <w:trHeight w:val="2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vMerge w:val="restart"/>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无创心排量监测仪</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具备ECG波形、血流相关波形显示。</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具有≥4种界面视图显示模式，包括：监护界面视图、表格界面视图、柱状图视图、趋势图视图。</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监护界面视图具有≥2种波形图和≥8种参数显示单元且显示参数可任意切换。</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表格界面视图具有≥20种参数显示，以表格形式实时滚动显示参数结果。</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柱状图视图具有≥5种柱状图和≥5种参数显示单元且显示参数可任意切换。</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趋势图视图具有≥4种柱状图和≥4种参数显示单元且显示参数可任意切换。</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具有≥23.8英寸彩色液晶显示器，分辨率≥1920×1080；能够触控操作。</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▲适用于成人、小儿以及新生儿。</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支持电池供电，可外接电源充电/工作，电池充满续航≥7h。</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▲支持有线或无线方式采集信号，支持数据传输。</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▲测试数据显示更新周期可自定义选择每1秒，4秒，8秒，24秒，60秒。</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可直接打印患者报告，报告为PDF格式或EXCEL文档格式。</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▲主机供电方式：通过USB供电或锂电池供电。</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▲采用心电电极采集信号，可使用常规心电电极片，无配套专属一次性传感器耗材。</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基础参数：心排量CO、心指数CI、心率HR、每搏输出量SV、每搏输出量指数SVI、每搏输出变异SVV、射血前期PEP、左心射血时间LVET、胸腔液体含量TFC、外周阻力TPR；总外周阻力指数TPRI、压力指数Stress Index。</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一般参数：校正的左心射血时间FTc、射血收缩指数EPCI、肺毛细血管楔压PCWP。</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氧合参数：血氧饱和度SpO2、氧输送指数DO2I。</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心脏泵功能参数：变力状态指数ISI、心功率CP、心功率指数CPI、心率变异性HRV。</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特殊参数：信号质量指数SQI。</w:t>
            </w:r>
            <w:r/>
          </w:p>
        </w:tc>
      </w:tr>
      <w:tr>
        <w:trPr>
          <w:trHeight w:val="2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血栓弹力图（TEG）</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硬件配置：主机、电源线、清洗液桶、废液桶</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整机形式：一体机形式</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检测通道：≥12个</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样本位：≥40个</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试剂位：≥9个</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反应杯：≥30个</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重复性：设备单通道测量：CV≤10%，多通道的通道间差异：CV≤10%</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温度：准确度≤±0.2℃，波动度≤0.15℃</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▲质控品：具有原厂的设备质控和试剂质控双质控品</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急诊模式：有急诊模式，不低于8个通道可设置为急诊通道</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试剂注册证：血栓弹力图活化凝血检测、血栓弹力图肝素检测、血栓弹力图凝血激活检测、血栓弹力图血小板AA检测、血栓弹力图血小板ADP检测、血栓弹力图AA&amp;ADP检测、血栓弹力图功能性纤维蛋白原检测</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信息传输：支持无缝对接医院HIS/LIS系统，实现自动建病例及数据上传</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报告模式：图形+数据，输出初步的诊断建议，临床医师可以添加自己诊断结果</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样本要求：枸橼酸钠抗凝全血、肝素抗凝全血</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▲试剂效期：活化凝血检测≥12个月</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试剂开瓶效期：不低于10天</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电源：AC100V~240V，频率，50Hz/60Hz，功率≤300W</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测试时长：25~30分钟</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运行时间：支持连续工作时间≥24小时</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连接方式：仪器通过标准RJ45网口连接医院HIS/LIS系统通讯数据</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输出参数：报告参数≥20个以上的国际标准参数，包括R(min)、K(min)、Angle(deg)、MA(mm)、CI、LY30(%)、EPL(%)、A(mm)、A30(mm)、PMA（mm）、LTE(min)、CL30(%)、G（Kd/sc）、SP（min）、ΔR、血小板抑制率AA%、ADP%等参数</w:t>
            </w:r>
            <w:r/>
          </w:p>
        </w:tc>
      </w:tr>
    </w:tbl>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包3：血液净化设备（血滤机）技术参数及要求</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
        <w:gridCol w:w="806"/>
        <w:gridCol w:w="7696"/>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产品序号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技术参数</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血液净化设备（血滤机）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触屏式显示屏≥15寸，含有中文操作界面。</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▲含≥5个独立驱动泵。</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各治疗模式之间可于治疗中转换。</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治疗模式有：CVVH、CVVHD、CVVHDF、TPE等。</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▲所有模式均可以做前加后稀释，并且在CVVHDF模式下可同时进行前加后稀释。（投标时提供中文说明书、医疗器械注册证、或第三方出具的产品检测报告、或彩页、或实物图片等）</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需包含肝素泵、枸橼酸泵、钙泵，可通过储存卡转移资料，肝素泵具有连续模式、脉冲模式等。</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血泵、枸橼酸泵（PBP）和钙泵（肝素泵）可三泵联动，跟据临床需要任意调节；（投标时提供中文说明书、医疗器械注册证、或第三方出具的产品检测报告、或彩页、或实物图片等）</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耗材管路一体化设计，管路和耗材连续使用时间≥70小时。</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▲具备原厂家生产的专用CRRT耗材。</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具有脱水量自动补偿功能</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具有动脉压、静脉压、滤过压等压力监测及报警功能，控制血凝风险。</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与治疗相关的参数、治疗记录及报警记录可存储≥48小时。</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▲治疗范围适用于成人与小儿。</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无须增加其他硬件，即可进行全自动的枸橼酸抗凝治疗。</w:t>
            </w:r>
            <w:r/>
          </w:p>
        </w:tc>
      </w:tr>
      <w:tr>
        <w:trPr>
          <w:trHeight w:val="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自动废液系统，减少临床60%换袋工作量，每日治疗时间增加≥30分钟。（投标时提供中文说明书、医疗器械注册证、或第三方出具的产品检测报告、或彩页、或实物图片等）</w:t>
            </w:r>
            <w:r/>
          </w:p>
        </w:tc>
      </w:tr>
    </w:tbl>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包4：心肺功能测试仪（肺功能仪）技术参数及要求</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0"/>
        <w:gridCol w:w="1195"/>
        <w:gridCol w:w="7299"/>
      </w:tblGrid>
      <w:tr>
        <w:trPr>
          <w:trHeight w:val="23"/>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产品序号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货物名称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技术参数</w:t>
            </w:r>
            <w:r/>
          </w:p>
        </w:tc>
      </w:tr>
      <w:tr>
        <w:trPr>
          <w:trHeight w:val="2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vMerge w:val="restart"/>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心肺功能测试仪</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（肺功能仪）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院感控制：超声流量传感器，要求传感器与受试者不直接接触，共同呼吸回路每人一换，杜绝交叉感染，传感器中间没有任何阻力筛网等障碍物，呼吸阻力为零，只使用一个流量传感器即可完成婴幼儿、儿童、成人呼吸功能检测，不需要更换流量传感器，避免重复定标的繁琐。</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弥散测试气体：需采用更接近空气的低浓度CH4和CO混合气。</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▲测试过程具备可视化动画引导辅助用力呼气，提供多种动画模式引导受试者配合测试。</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▲为患者测试安全，测试界面需同时显示血氧和心率，并且能自动打印到报告单上。</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在通气测试过程中，同时获得呼末二氧化碳分压，测试数据能和通气一起打印到报告单上。</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▲弥散功能检测采用快速红外气体分析技术，可采用低浓度CH、CO混合气开展测试。</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▲设备硬件具备运动激发功能拓展能力，功能开通后报告可输出包含静息期、运动期、恢复期等相关测试参数。</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通气、弥散残气、振荡、舒张和激发测试结果都具备自动分析、自动评估，能自动出详细的中文的诊断意见，自动判定是否满足质控要求，方便受试者改进。</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信息化接口：投标时需提供接口技术文档，免费开放端口，可与医院信息化系统连接，连接后支持扫码枪扫码自动输入病人信息资料和测试报告自动上传。</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▲注册证中结构及主要组成部分中必须体现弥散残气、体描、气体代谢模块，这样方便将来升级扩展。</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▲使用年限不低于10年。</w:t>
            </w:r>
            <w:r/>
          </w:p>
        </w:tc>
      </w:tr>
    </w:tbl>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包5：肺功能测试系统（肺功能仪）技术参数及要求</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7"/>
        <w:gridCol w:w="923"/>
        <w:gridCol w:w="7511"/>
      </w:tblGrid>
      <w:tr>
        <w:trPr>
          <w:trHeight w:val="2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产品序号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技术参数</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vMerge w:val="restart"/>
            <w:textDirection w:val="lrTb"/>
            <w:noWrap w:val="false"/>
          </w:tcPr>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肺功能测试系统</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（肺功能仪）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设备具备常规通气功能、残气弥散功能以及强迫震荡肺功能测定</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★具备气体法NO或C2H2无创心排测试或阻抗法或其他方法无创心排测试法</w:t>
            </w:r>
            <w:r/>
          </w:p>
        </w:tc>
      </w:tr>
      <w:tr>
        <w:trPr>
          <w:trHeight w:val="56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▲脉冲振荡（IOS）模块可输出呼吸总阻抗Zrs、不同频率下阻力与电抗（R5/R10/R25/R35、X10/X25/X35等）</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支持阻抗容积、频谱、潮气呼吸等动力学相关图谱分析</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阻抗的潮气呼吸图；呼吸动力学分析</w:t>
            </w:r>
            <w:r/>
          </w:p>
        </w:tc>
      </w:tr>
      <w:tr>
        <w:trPr>
          <w:trHeight w:val="56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▲连续频率脉冲振荡法(IOS)产品适用全部年龄段患者测定气道阻力、4岁及4岁以上患者通气功能测定，注册证必须有详细描述</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▲采用数字积分双向压差式（非Lilly型压差式）流速传感器</w:t>
            </w:r>
            <w:r/>
          </w:p>
        </w:tc>
      </w:tr>
      <w:tr>
        <w:trPr>
          <w:trHeight w:val="56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★流速传感器数字积分双向筛网压差式流速传感器或热线式或空速管，具有避免水气结露以及消毒灭菌作用，需提供说明书或技术手册或图片等证明</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阻力＜0.05Kpa/L/S</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测量范围：0－16L/S</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分辨率：≤10ML/S</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流速传感器能直接拆卸浸泡清洗消毒，全面符合中国肺功能检查指南质控要求</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残气、弥散测定具备以下五种气体分析器</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电化学式CO分析器：范围0～0.4%、分辨率≤0.0002%、精度≤0.003%、响应时间≤80ms</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差分顺磁式O2分析器：范围0～100%、分辨率≤0.005%、精度≤0.05%、响应时间≤80ms</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热导式He分析器：范围0～9.8%、分辨率≤0.005%、精度≤0.05%、响应时间≤80ms</w:t>
            </w:r>
            <w:r/>
          </w:p>
        </w:tc>
      </w:tr>
      <w:tr>
        <w:trPr>
          <w:trHeight w:val="56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★采用快速的高精度红外吸收式或色谱法或更优方法学弥散分析器，具备CO/CH4或C2H2、备用CO/He和O2等，总计至少4种气体分析器</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范围0～0.33%、分辨率≤0.0005%、精度≤0.003%</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▲响应时间：≤80ms</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高精度NO气体分析器：范围0～100ppm、分辨率≤0.1ppm</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脉冲振荡信号间隔可在0.1-6秒区间可调</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▲脉冲振荡频率范围5-100赫兹</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相对阻力≤0.2KPA/L/S</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脉冲时长≤45毫秒</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▲连续频率脉冲振荡法(IOS)肺功能模块配置独立的呼吸流速传感器</w:t>
            </w:r>
            <w:r/>
          </w:p>
        </w:tc>
      </w:tr>
      <w:tr>
        <w:trPr>
          <w:trHeight w:val="8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IOS流速传感器：数字积分双向合金筛网压差式、手柄式结构、电加热防结露消毒、阻力＜0.05Kpa/L/S、范围0-16L/S、分辨率≤10ML/S、测量误差＜2%、可拆卸浸泡清洗消毒</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投标设备采用中文操作系统及具备中国人预计值系统，并开放预计值系统</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仪器可测定患者年龄段在4岁及以上</w:t>
            </w:r>
            <w:r/>
          </w:p>
        </w:tc>
      </w:tr>
      <w:tr>
        <w:trPr>
          <w:trHeight w:val="56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投标设备为模块化设计，可增加脉冲振荡IOS气道阻力测定模块、婴幼儿体描箱模块、运动营养代谢模块等</w:t>
            </w:r>
            <w:r/>
          </w:p>
        </w:tc>
      </w:tr>
      <w:tr>
        <w:trPr>
          <w:trHeight w:val="56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▲投标时提供原厂官网下载的原版技术彩页材料，并提供原厂官网地址，以备核查</w:t>
            </w:r>
            <w:r/>
          </w:p>
        </w:tc>
      </w:tr>
      <w:tr>
        <w:trPr>
          <w:trHeight w:val="56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控制系统采用专用商用计算机系统，≥8G内存，≥240G固态硬盘；惠普彩色喷墨打印机，≥21寸彩色液晶显示器，中文Windows操作系统</w:t>
            </w:r>
            <w:r/>
          </w:p>
        </w:tc>
      </w:tr>
      <w:tr>
        <w:trPr>
          <w:trHeight w:val="29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设备参数可与医院现有设备进行数据对接和交换</w:t>
            </w:r>
            <w:r/>
          </w:p>
        </w:tc>
      </w:tr>
      <w:tr>
        <w:trPr>
          <w:trHeight w:val="29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保修期≥5年（需出具由厂家提供的售后服务承诺）</w:t>
            </w:r>
            <w:r/>
          </w:p>
        </w:tc>
      </w:tr>
      <w:tr>
        <w:trPr>
          <w:trHeight w:val="56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在保质期内出现问题所产生的维修费用（含零部件费、运返费）均由供应商承担；保质期满后提供终身维修，仅收零件费，免收人工费</w:t>
            </w:r>
            <w:r/>
          </w:p>
        </w:tc>
      </w:tr>
      <w:tr>
        <w:trPr>
          <w:trHeight w:val="56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技术培训：卖方免费对买方操作、维修人员进行整套设备操作、维护保养、检测等技术培训，提供操作手册</w:t>
            </w:r>
            <w:r/>
          </w:p>
        </w:tc>
      </w:tr>
      <w:tr>
        <w:trPr>
          <w:trHeight w:val="56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质量保证：按配置清单提供原装全新设备，质量性能达到买方要求，否则可退换或索赔</w:t>
            </w:r>
            <w:r/>
          </w:p>
        </w:tc>
      </w:tr>
      <w:tr>
        <w:trPr>
          <w:trHeight w:val="2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设备验收：安装后各项性能达到招标文件要求，双方签署验收文件</w:t>
            </w:r>
            <w:r/>
          </w:p>
        </w:tc>
      </w:tr>
    </w:tbl>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包6：自动听性脑干诱发电位仪、纯音听力计等技术参数及要求</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8"/>
        <w:gridCol w:w="1023"/>
        <w:gridCol w:w="7254"/>
      </w:tblGrid>
      <w:tr>
        <w:trPr>
          <w:trHeight w:val="23"/>
        </w:trPr>
        <w:tc>
          <w:tcPr>
            <w:shd w:val="clear" w:color="ffffff" w:fill="ffffff"/>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10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2"/>
              </w:rPr>
              <w:t xml:space="preserve">产品序号</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0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2"/>
              </w:rPr>
              <w:t xml:space="preserve">货物名称</w:t>
            </w:r>
            <w:r/>
          </w:p>
        </w:tc>
        <w:tc>
          <w:tcPr>
            <w:shd w:val="clear" w:color="ffffff" w:fill="ffffff"/>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2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2"/>
              </w:rPr>
              <w:t xml:space="preserve">技术参数</w:t>
            </w:r>
            <w:r/>
          </w:p>
        </w:tc>
      </w:tr>
      <w:tr>
        <w:trPr>
          <w:trHeight w:val="23"/>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自动听性脑干诱发电位仪</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测试方法：支持自动听性脑干反应（AABR）测试</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刺激信号类型：支持Chirp等刺激声，可开展AABR测试</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▲测试探头设计：采用一体化集成探头，集成电极、扬声器、耳罩及前置放大器于一体</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▲测试电极配置：电极支持可重复使用不锈钢电极，配备导电胶保护结构；可选用非一次性电极贴片及一次性耳罩耗材</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扬声器与前置放大器配置：内置动态集成多频率扬声器；采用集成式前置放大器，信号放大增益为87dB</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脑电信号采集与质量控制：EEG脑电图滤波范围为125Hz～1.25kHz；具备自动阻抗检测功能；配备脑电信号质量指示栏</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信号采样与刺激参数：信号采样率≥16kHz；刺激声发放速率≥93次/秒</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测试强度档位：AABR测试支持25、30、35、40、45 dB nHL共五档强度可调</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数据管理系统：支持连接计算机上传测试数据；配备全中文听力数据管理系统，生成全中文测试报告；每条测试数据对应唯一可追溯的受试者姓名与编号；内置随访数据库</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供电方式：采用USB接口直接供电，供电规格为5V直流电，最大工作电流400mA</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功能扩展能力：支持升级标准ABR测试模块、群组声刺激测试模块</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整机设计使用年限：≥7年</w:t>
            </w:r>
            <w:r/>
          </w:p>
        </w:tc>
      </w:tr>
      <w:tr>
        <w:trPr>
          <w:trHeight w:val="2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中耳分析仪</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▲整机配置：诊断型中耳分析仪，配备≥10英寸全中文彩色触控显示屏；支持新生儿、儿童、成人全年龄段检测，可自定义个性化测试方案</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探头设计：探头手柄内置状态指示灯与控制开关，可直接启动测试、切换测试状态，支持单手操作</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探测音规格：支持226Hz、678Hz、800Hz三种探测音</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鼓室图测试：支持筛查、临床诊断双模式检测；压力测量范围-600daPa～+400daPa，压力极限保护范围-800～+600daPa，声顺测量范围0.1～8.0ml；气泵速度支持快、中、慢、自动四档可调</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反射测试：支持同侧、对侧镫骨肌声反射阈值测定；测试频率覆盖0.5/1/2/4kHz，频率精度±1%；同侧声反射强度70～105dBHL，对侧70～120dBHL；支持白噪声（WN）、高通（HP）、低通（LP）三类噪声刺激声；声强设置支持自动、固定两种模式；内置自动增益控制（AGC）；单次测试典型时长3s～5s</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声反射衰减测试：具备声反射衰减测试功能，可评估听觉通路适应特性</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咽鼓管功能测试：支持完整鼓膜、穿孔鼓膜两种模式的咽鼓管功能检测；测试压力范围-600～+400daPa</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校准配置：标配0.2、0.5、1、2、5ml共5种容积校准腔，可快速校验探头工作状态与设备校准准确性</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▲结果显示：测试结果支持图形化与数值化双重呈现，可通过/未通过标识快速判定，同时展示完整测试参数与具体数值</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数据管理、打印输出及系统扩展：配备USB数据接口，主机与计算机端测试结果同步显示；主机内置热敏打印机；支持升级为诊断型听力计</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整机设计使用年限：≥7年</w:t>
            </w:r>
            <w:r/>
          </w:p>
        </w:tc>
      </w:tr>
      <w:tr>
        <w:trPr>
          <w:trHeight w:val="2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纯音听力计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通道性能：配置两路完全独立信号通道，支持通道与测试信号自由路由分配，可将两路信号输出至同一通道</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测试信号类型：支持纯音、脉冲音、啭音、儿童噪声、窄带噪声、白噪声、言语噪声多种测试信号</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▲测试频率与声强参数：标准测试频率范围125Hz～8000Hz，支持选配高频扩展至16000Hz；气导声强范围-10～120dBHL，骨导-10～85dBHL，声场-10～100dBHL；支持1/2/5dB三档声强步进自由切换</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平均阈值计算：支持气导、骨导平均听阈自动计算，可自定义选取参与计算的测试频点</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纯音测试项目：支持听阈、舒适阈（MCL）、不适阈（UCL）、双耳对比测试及助听状态下听阈测试</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▲言语测试项目：支持言语识别阈（SRT）、言语识别率（WRS）、舒适阈（MCL）、不适阈（UCL）基础言语测试</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言语测试配置与数据联动：言语测试信号源支持内置麦克风、外部音频输入、内置音频文件三种方式；设备内置中文普通话言语测试词表；支持纯音平均听阈数据同步调用</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▲特殊测试及系统操作功能：支持SISI、ABLB、MLB、音衰试验、Stenger、Langenbeck、助听器模拟（MHA）测试；支持通道切换、阈值跟踪、通道互锁、跟踪互锁等专业操作模式</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监听与通话功能：主机内置扬声器与麦克风，支持测试过程实时监听及医患双向语音通话</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输出通路：支持气导耳机、骨导耳机、插入式耳机、监听耳机、自由声场多种输出方式</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显示与操作界面：主机配备≥5英寸彩色显示屏；搭载全中文操作界面；支持纯音测试结果双耳同屏、单耳显示模式自由切换；言语测试结果可通过图形化、表格化两种方式展示</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声强调节：采用旋钮式声强调节设计，支持单手操作调节</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数据存储与打印输出：支持通过USB存储设备本地保存测试数据，可配套计算机软件；支持主机USB接口直连打印机输出测试报告</w:t>
            </w:r>
            <w:r/>
          </w:p>
        </w:tc>
      </w:tr>
      <w:tr>
        <w:trPr>
          <w:trHeight w:val="23"/>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2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整机使用年限：≥7年</w:t>
            </w:r>
            <w:r/>
          </w:p>
        </w:tc>
      </w:tr>
    </w:tbl>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Hei" w:hAnsi="SimHei" w:eastAsia="SimHei" w:cs="SimHei"/>
          <w:b/>
          <w:color w:val="000000"/>
          <w:sz w:val="28"/>
        </w:rPr>
        <w:t xml:space="preserve">三、商务要求</w:t>
      </w:r>
      <w:r/>
    </w:p>
    <w:p>
      <w:pPr>
        <w:numPr>
          <w:ilvl w:val="0"/>
          <w:numId w:val="8"/>
        </w:numPr>
        <w:spacing w:before="0" w:after="0" w:line="4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付款方式：以第五章合同文本内容为准。</w:t>
      </w:r>
      <w:r/>
    </w:p>
    <w:p>
      <w:pPr>
        <w:numPr>
          <w:ilvl w:val="0"/>
          <w:numId w:val="8"/>
        </w:numPr>
        <w:spacing w:before="0" w:after="0" w:line="4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交货期：自合同签订后15日内设备供货并完成安装调试交付使用。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3.质保期：设备验收合格后原厂质保不少于5年，质保期外提供终身维修服务，软件终身免费升级。</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4.维修保证：</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（2）保修期内，中标人负责对其提供的货物进行维修，不再收取任何费用，所有维修配件均为原厂全新合格产品，但不可抗力（如火灾、雷击等）造成的故障除外。</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（3）所有货物保修服务方式均为中标人上门保修，即由中标人派员到货物使用现场维修，由此产生的一切费用均由中标人承担。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（6）保修期内提供不限次数现场维修，免费更换所含备件/配件。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（7）免费提供设备的系统软件及硬件的安全性改版升级和技术支持。</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5.货物和系统调试验收的标准：按行业通行标准、厂方出厂标准和中标人投标文件的承诺，供应商提供的商品必须符合我国最新颁布的与之相关的技术规范与标准。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6.货物到达需方地址至验收合格期间，由供应商负责保管，若因保管不当造成的质量问题，供应商应负责修理，同时费用由供应商承担。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四、其他</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1.落实商品包装、快递包装政府采购需求标准。具体详见投标人须知第29条，在履约验收时按照本条款执行，违反本约定的对照合同违约条款追究违约责任。供应商一旦参与本项目投标，即完全响应本条款要求。</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2.项目实施方案</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根据该项目提供符合采购人情况的设备交付方案和安装调试方案，应具有明确的交货时间、设备交付安装安排、时间进度安排。</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3.售后服务方案</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根据该项目提供符合采购人情况的售后服务承诺及应急方案，应体现售后响应时间、应急售后措施、对可能存在的情况有具体应对方案和具体时间节点安排，售后及应急人员安排。</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4.培训及技术支持方案</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根据该项目提供符合采购人情况的培训服务方案及技术支持方案，应具有对采购人工作人员的操作培训和售后培训以及采购人所需的技术和学术支持。</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5.应急方案</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根据该项目提供符合采购人情况的应急方案及措施、应急人员安排、应急预案，应明确应急响应时间和应急人员（单位）的联系方式。</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6.投标设备产品综合性能评价</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根据该项目采购需求选择最适合本项目的设备进行响应，提供材质证明材料、工艺证明材料等，以及产品技术指标的描述、检测文件及证明照片等内容，体现产品的安全性、稳定性、易用性、配置及功能。</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★7.所投产品需取得该产品的允许销售证明。(投标时提供承诺函，中标后提供允许销售证明原件)。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（以下为成交后签订本项目合同的通用条款，成交供应商不得提出实质性修改，关于专用条款将由采购人与成交供应商结合本项目具体情况协商后签订）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政府采购合同（货物）</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甲、乙双方根据江苏省设备成套股份有限公司组织的____________________项目公开招标结果，签署本合同。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标的名称：</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标的质量：按招标文件及投标文件执行。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标的数量（规模）：按招标文件及投标文件执行。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履行时间（期限）：按招标文件及投标文件执行。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履行地点：采购人指定地点。</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履行方式：按招标文件及投标文件执行。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包装方式：按招标文件及投标文件执行。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二、合同金额</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本合同金额为（大写）：____________________元（_________________元）人民币。</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三、技术资料</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乙方应按招标文件规定的时间向甲方提供货物(包含与货物相关的服务)的有关技术资料。</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四、知识产权</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五、产权担保</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乙方保证所交付的货物（包含与货物相关的服务）的所有权完全属于乙方且无任何抵押、查封等产权瑕疵。</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六、履约保证金</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签订合同时，乙方无需缴纳履约保证金。</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七、合同转包或分包</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乙方不得将合同标的转包给他人履行。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除招标文件接受分包并经甲方同意，乙方可按分包意向协议分包情况外，乙方不得将合同标的分包给他人履行。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乙方如有转包或未经甲方同意的分包行为，甲方有权终止合同。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八、合同款项支付</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合同款项的支付方式及时间</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 合同签订后，甲方支付合同总价款的30%作为预付款。</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8.1.2 货到验收合格设备正常运行，由最终用户单位签章的验收报告回执作为付款的依据，甲方收到供应商开具的合法有效发票后支付合同总价款的20%。</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8.1.3 验收合格设备正常运行满一年，甲方收到供应商开具的合法有效发票后一次性付清余款。</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8.1.4 满足合同约定支付条件的，甲方收到乙方发票后60个工作日内，将资金支付到合同约定的乙方账户。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根据《保障中小企业款项支付条例》规定，甲方未按合同约定支付款项的，乙方可以向有关部门投诉。</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当采购数量与实际使用数量不一致时，乙方应根据实际使用量供货，合同的最终结算金额按实际使用量乘以成交单价进行计算。</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九、税费</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本合同执行中的相关税费均由乙方负担。</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十、质量保修范围和保修期及售后服务</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乙方应按招标文件规定的货物性能、技术要求、质量标准向甲方提供未经使用的全新产品。</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乙方提供的货物在质保期内因货物本身的质量问题发生故障，乙方应负责免费更换。对达不到技术要求者，根据实际情况，经双方协商可按以下方式处理：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10.2.1 更换：由乙方承担所发生的全部费用。</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10.2.2 贬值处理：由甲乙双方合议定价。</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10.2.3 退货处理：乙方应退还甲方支付的合同款，同时应承担该货物的直接费用（运输、保险、检验、货款利息及银行手续费等）。</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如在使用过程中发生质量问题，乙方应在接到甲方通知后</w:t>
      </w:r>
      <w:r>
        <w:rPr>
          <w:rFonts w:ascii="SimSun" w:hAnsi="SimSun" w:eastAsia="SimSun" w:cs="SimSun"/>
          <w:color w:val="000000"/>
          <w:sz w:val="21"/>
          <w:u w:val="single"/>
        </w:rPr>
        <w:t xml:space="preserve">     </w:t>
      </w:r>
      <w:r>
        <w:rPr>
          <w:rFonts w:ascii="SimSun" w:hAnsi="SimSun" w:eastAsia="SimSun" w:cs="SimSun"/>
          <w:color w:val="000000"/>
          <w:sz w:val="21"/>
        </w:rPr>
        <w:t xml:space="preserve">小时内到达甲方现场。</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质保期内，乙方应对货物出现的质量及安全问题负责处理解决并承担一切费用。</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质保期为自交货验收合格之日起</w:t>
      </w:r>
      <w:r>
        <w:rPr>
          <w:rFonts w:ascii="SimSun" w:hAnsi="SimSun" w:eastAsia="SimSun" w:cs="SimSun"/>
          <w:color w:val="000000"/>
          <w:sz w:val="21"/>
          <w:u w:val="single"/>
        </w:rPr>
        <w:t xml:space="preserve">     </w:t>
      </w:r>
      <w:r>
        <w:rPr>
          <w:rFonts w:ascii="SimSun" w:hAnsi="SimSun" w:eastAsia="SimSun" w:cs="SimSun"/>
          <w:color w:val="000000"/>
          <w:sz w:val="21"/>
        </w:rPr>
        <w:t xml:space="preserve">年，因人为因素出现的故障不在质保范围内。超过质保期的乙方负责终身维修，维修时只收取部件成本费。</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十一、项目验收</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甲方依法组织履约验收工作。</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对于实际使用人南京鼓楼医院和甲方分离的项目，甲方邀请实际使用人南京鼓楼医院共同参与验收。</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如有必要，甲方可邀请参加本项目投标的其他供应商或第三方专业机构及专家参与验收，相关意见将作为验收结论的参考。</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甲方牵头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spacing w:before="139" w:after="16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w:t>
      </w:r>
      <w:r>
        <w:rPr>
          <w:rFonts w:ascii="SimSun" w:hAnsi="SimSun" w:eastAsia="SimSun" w:cs="SimSun"/>
          <w:color w:val="000000"/>
          <w:spacing w:val="-2"/>
          <w:sz w:val="21"/>
        </w:rPr>
        <w:t xml:space="preserve">维保条款</w:t>
      </w:r>
      <w:r/>
    </w:p>
    <w:p>
      <w:pPr>
        <w:ind w:left="0" w:right="0" w:firstLine="0"/>
        <w:spacing w:before="236"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12.1 乙方按投标文件所响应的保修期限提供质保，并需向甲方提供设备厂家确认的质保承诺或授权书。保修期自设备验收合格之日起计算，保修范围包括合同中所有</w:t>
      </w:r>
      <w:r>
        <w:rPr>
          <w:rFonts w:ascii="SimSun" w:hAnsi="SimSun" w:eastAsia="SimSun" w:cs="SimSun"/>
          <w:color w:val="000000"/>
          <w:spacing w:val="10"/>
          <w:sz w:val="21"/>
        </w:rPr>
        <w:t xml:space="preserve">配置（单独列明保修期限的配置或附件除外</w:t>
      </w:r>
      <w:r>
        <w:rPr>
          <w:rFonts w:ascii="SimSun" w:hAnsi="SimSun" w:eastAsia="SimSun" w:cs="SimSun"/>
          <w:color w:val="000000"/>
          <w:spacing w:val="9"/>
          <w:sz w:val="21"/>
        </w:rPr>
        <w:t xml:space="preserve">）</w:t>
      </w:r>
      <w:r>
        <w:rPr>
          <w:rFonts w:ascii="SimSun" w:hAnsi="SimSun" w:eastAsia="SimSun" w:cs="SimSun"/>
          <w:color w:val="000000"/>
          <w:spacing w:val="7"/>
          <w:sz w:val="21"/>
        </w:rPr>
        <w:t xml:space="preserve">。乙方确保设备保修期内开机率≥95%，如设备故障停机率超过5%（一年按365天计</w:t>
      </w:r>
      <w:r>
        <w:rPr>
          <w:rFonts w:ascii="SimSun" w:hAnsi="SimSun" w:eastAsia="SimSun" w:cs="SimSun"/>
          <w:color w:val="000000"/>
          <w:spacing w:val="9"/>
          <w:sz w:val="21"/>
        </w:rPr>
        <w:t xml:space="preserve">算，每年18天），每超过一天，保修期延长两周。保修期外乙方对本设备终身负责维修。</w:t>
      </w:r>
      <w:r/>
    </w:p>
    <w:p>
      <w:pPr>
        <w:ind w:left="0" w:right="0" w:firstLine="0"/>
        <w:spacing w:before="236"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如设备发生故障，乙方在接到甲方或实际使用人南京鼓楼医院报修电话后1小时之内响应，3小时内到达设备现场（若无维修</w:t>
      </w:r>
      <w:r>
        <w:rPr>
          <w:rFonts w:ascii="SimSun" w:hAnsi="SimSun" w:eastAsia="SimSun" w:cs="SimSun"/>
          <w:color w:val="000000"/>
          <w:spacing w:val="-1"/>
          <w:sz w:val="21"/>
        </w:rPr>
        <w:t xml:space="preserve">站点，24小时内到达现场</w:t>
      </w:r>
      <w:r>
        <w:rPr>
          <w:rFonts w:ascii="SimSun" w:hAnsi="SimSun" w:eastAsia="SimSun" w:cs="SimSun"/>
          <w:color w:val="000000"/>
          <w:spacing w:val="5"/>
          <w:sz w:val="21"/>
        </w:rPr>
        <w:t xml:space="preserve">），</w:t>
      </w:r>
      <w:r>
        <w:rPr>
          <w:rFonts w:ascii="SimSun" w:hAnsi="SimSun" w:eastAsia="SimSun" w:cs="SimSun"/>
          <w:color w:val="000000"/>
          <w:spacing w:val="-1"/>
          <w:sz w:val="21"/>
        </w:rPr>
        <w:t xml:space="preserve">48小时内修复或免费提供备用机，否则甲方</w:t>
      </w:r>
      <w:r>
        <w:rPr>
          <w:rFonts w:ascii="SimSun" w:hAnsi="SimSun" w:eastAsia="SimSun" w:cs="SimSun"/>
          <w:color w:val="000000"/>
          <w:sz w:val="21"/>
        </w:rPr>
        <w:t xml:space="preserve">或实际使用人南京鼓楼医院</w:t>
      </w:r>
      <w:r>
        <w:rPr>
          <w:rFonts w:ascii="SimSun" w:hAnsi="SimSun" w:eastAsia="SimSun" w:cs="SimSun"/>
          <w:color w:val="000000"/>
          <w:spacing w:val="-1"/>
          <w:sz w:val="21"/>
        </w:rPr>
        <w:t xml:space="preserve">可自行采取必要的措施，由此产生的风险和费用由乙方承担。如有特殊情况，乙方应立即电话通知甲方</w:t>
      </w:r>
      <w:r>
        <w:rPr>
          <w:rFonts w:ascii="SimSun" w:hAnsi="SimSun" w:eastAsia="SimSun" w:cs="SimSun"/>
          <w:color w:val="000000"/>
          <w:sz w:val="21"/>
        </w:rPr>
        <w:t xml:space="preserve">或实际使用人南京鼓楼医院</w:t>
      </w:r>
      <w:r>
        <w:rPr>
          <w:rFonts w:ascii="SimSun" w:hAnsi="SimSun" w:eastAsia="SimSun" w:cs="SimSun"/>
          <w:color w:val="000000"/>
          <w:spacing w:val="-1"/>
          <w:sz w:val="21"/>
        </w:rPr>
        <w:t xml:space="preserve">不能响应的原因，在</w:t>
      </w:r>
      <w:r>
        <w:rPr>
          <w:rFonts w:ascii="SimSun" w:hAnsi="SimSun" w:eastAsia="SimSun" w:cs="SimSun"/>
          <w:color w:val="000000"/>
          <w:spacing w:val="-3"/>
          <w:sz w:val="21"/>
        </w:rPr>
        <w:t xml:space="preserve">获得甲方</w:t>
      </w:r>
      <w:r>
        <w:rPr>
          <w:rFonts w:ascii="SimSun" w:hAnsi="SimSun" w:eastAsia="SimSun" w:cs="SimSun"/>
          <w:color w:val="000000"/>
          <w:sz w:val="21"/>
        </w:rPr>
        <w:t xml:space="preserve">或实际使用人南京鼓楼医院</w:t>
      </w:r>
      <w:r>
        <w:rPr>
          <w:rFonts w:ascii="SimSun" w:hAnsi="SimSun" w:eastAsia="SimSun" w:cs="SimSun"/>
          <w:color w:val="000000"/>
          <w:spacing w:val="-3"/>
          <w:sz w:val="21"/>
        </w:rPr>
        <w:t xml:space="preserve">同意后，才可推迟响应时间。</w:t>
      </w:r>
      <w:r/>
    </w:p>
    <w:p>
      <w:pPr>
        <w:ind w:left="0" w:right="0" w:firstLine="0"/>
        <w:spacing w:before="13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12.3 保修期内，乙方每年按投标文件响应的维保次数对设备进行定期维保，每次维护需经甲方</w:t>
      </w:r>
      <w:r>
        <w:rPr>
          <w:rFonts w:ascii="SimSun" w:hAnsi="SimSun" w:eastAsia="SimSun" w:cs="SimSun"/>
          <w:color w:val="000000"/>
          <w:sz w:val="21"/>
        </w:rPr>
        <w:t xml:space="preserve">或实际使用人南京鼓楼医院</w:t>
      </w:r>
      <w:r>
        <w:rPr>
          <w:rFonts w:ascii="SimSun" w:hAnsi="SimSun" w:eastAsia="SimSun" w:cs="SimSun"/>
          <w:color w:val="000000"/>
          <w:spacing w:val="-2"/>
          <w:sz w:val="21"/>
        </w:rPr>
        <w:t xml:space="preserve">工程师签字确认，留档备查。</w:t>
      </w:r>
      <w:r/>
    </w:p>
    <w:p>
      <w:pPr>
        <w:ind w:left="0" w:right="0" w:firstLine="0"/>
        <w:spacing w:before="7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12.4 无论在保修期内还是保修期外，乙方必须上门维</w:t>
      </w:r>
      <w:r>
        <w:rPr>
          <w:rFonts w:ascii="SimSun" w:hAnsi="SimSun" w:eastAsia="SimSun" w:cs="SimSun"/>
          <w:color w:val="000000"/>
          <w:sz w:val="21"/>
        </w:rPr>
        <w:t xml:space="preserve">修。</w:t>
      </w:r>
      <w:r>
        <w:rPr>
          <w:rFonts w:ascii="SimSun" w:hAnsi="SimSun" w:eastAsia="SimSun" w:cs="SimSun"/>
          <w:color w:val="000000"/>
          <w:spacing w:val="-2"/>
          <w:sz w:val="21"/>
        </w:rPr>
        <w:t xml:space="preserve">出保后的维修，只收取配件成本费，免收上门费、人工费和其他工时杂费。</w:t>
      </w:r>
      <w:r>
        <w:rPr>
          <w:rFonts w:ascii="SimSun" w:hAnsi="SimSun" w:eastAsia="SimSun" w:cs="SimSun"/>
          <w:color w:val="000000"/>
          <w:sz w:val="21"/>
        </w:rPr>
        <w:t xml:space="preserve">乙方工程师到达设备维修现场，必须事先</w:t>
      </w:r>
      <w:r>
        <w:rPr>
          <w:rFonts w:ascii="SimSun" w:hAnsi="SimSun" w:eastAsia="SimSun" w:cs="SimSun"/>
          <w:color w:val="000000"/>
          <w:spacing w:val="-1"/>
          <w:sz w:val="21"/>
        </w:rPr>
        <w:t xml:space="preserve">与甲方</w:t>
      </w:r>
      <w:r>
        <w:rPr>
          <w:rFonts w:ascii="SimSun" w:hAnsi="SimSun" w:eastAsia="SimSun" w:cs="SimSun"/>
          <w:color w:val="000000"/>
          <w:sz w:val="21"/>
        </w:rPr>
        <w:t xml:space="preserve">或实际使用人南京鼓楼医院</w:t>
      </w:r>
      <w:r>
        <w:rPr>
          <w:rFonts w:ascii="SimSun" w:hAnsi="SimSun" w:eastAsia="SimSun" w:cs="SimSun"/>
          <w:color w:val="000000"/>
          <w:spacing w:val="-1"/>
          <w:sz w:val="21"/>
        </w:rPr>
        <w:t xml:space="preserve">医用物资保障处取</w:t>
      </w:r>
      <w:r>
        <w:rPr>
          <w:rFonts w:ascii="SimSun" w:hAnsi="SimSun" w:eastAsia="SimSun" w:cs="SimSun"/>
          <w:color w:val="000000"/>
          <w:sz w:val="21"/>
        </w:rPr>
        <w:t xml:space="preserve">得联系，</w:t>
      </w:r>
      <w:r>
        <w:rPr>
          <w:rFonts w:ascii="SimSun" w:hAnsi="SimSun" w:eastAsia="SimSun" w:cs="SimSun"/>
          <w:color w:val="000000"/>
          <w:spacing w:val="-2"/>
          <w:sz w:val="21"/>
        </w:rPr>
        <w:t xml:space="preserve">并需在甲方或实际使用人南京鼓楼医院工程师在场的情况下</w:t>
      </w:r>
      <w:r>
        <w:rPr>
          <w:rFonts w:ascii="SimSun" w:hAnsi="SimSun" w:eastAsia="SimSun" w:cs="SimSun"/>
          <w:color w:val="000000"/>
          <w:sz w:val="21"/>
        </w:rPr>
        <w:t xml:space="preserve">完成维修工作，</w:t>
      </w:r>
      <w:r>
        <w:rPr>
          <w:rFonts w:ascii="SimSun" w:hAnsi="SimSun" w:eastAsia="SimSun" w:cs="SimSun"/>
          <w:color w:val="000000"/>
          <w:spacing w:val="-2"/>
          <w:sz w:val="21"/>
        </w:rPr>
        <w:t xml:space="preserve">并做好相应记录，</w:t>
      </w:r>
      <w:r>
        <w:rPr>
          <w:rFonts w:ascii="SimSun" w:hAnsi="SimSun" w:eastAsia="SimSun" w:cs="SimSun"/>
          <w:color w:val="000000"/>
          <w:spacing w:val="-1"/>
          <w:sz w:val="21"/>
        </w:rPr>
        <w:t xml:space="preserve">否则引起的一切责任由乙</w:t>
      </w:r>
      <w:r>
        <w:rPr>
          <w:rFonts w:ascii="SimSun" w:hAnsi="SimSun" w:eastAsia="SimSun" w:cs="SimSun"/>
          <w:color w:val="000000"/>
          <w:spacing w:val="-8"/>
          <w:sz w:val="21"/>
        </w:rPr>
        <w:t xml:space="preserve">方负责。</w:t>
      </w:r>
      <w:r/>
    </w:p>
    <w:p>
      <w:pPr>
        <w:ind w:left="0" w:right="0" w:firstLine="0"/>
        <w:spacing w:before="9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12.5 如设备软件升级，乙方负责免费提供设备厂家相应的软件升级，保证软件为最新、最</w:t>
      </w:r>
      <w:r>
        <w:rPr>
          <w:rFonts w:ascii="SimSun" w:hAnsi="SimSun" w:eastAsia="SimSun" w:cs="SimSun"/>
          <w:color w:val="000000"/>
          <w:spacing w:val="-2"/>
          <w:sz w:val="21"/>
        </w:rPr>
        <w:t xml:space="preserve">高版本。</w:t>
      </w:r>
      <w:r/>
    </w:p>
    <w:p>
      <w:pPr>
        <w:ind w:left="0" w:right="0" w:firstLine="0"/>
        <w:spacing w:before="15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12.6 如有设备具有远程维修诊断功能，乙方负责免</w:t>
      </w:r>
      <w:r>
        <w:rPr>
          <w:rFonts w:ascii="SimSun" w:hAnsi="SimSun" w:eastAsia="SimSun" w:cs="SimSun"/>
          <w:color w:val="000000"/>
          <w:spacing w:val="-2"/>
          <w:sz w:val="21"/>
        </w:rPr>
        <w:t xml:space="preserve">费为甲方</w:t>
      </w:r>
      <w:r>
        <w:rPr>
          <w:rFonts w:ascii="SimSun" w:hAnsi="SimSun" w:eastAsia="SimSun" w:cs="SimSun"/>
          <w:color w:val="000000"/>
          <w:sz w:val="21"/>
        </w:rPr>
        <w:t xml:space="preserve">或实际使用人南京鼓楼医院</w:t>
      </w:r>
      <w:r>
        <w:rPr>
          <w:rFonts w:ascii="SimSun" w:hAnsi="SimSun" w:eastAsia="SimSun" w:cs="SimSun"/>
          <w:color w:val="000000"/>
          <w:spacing w:val="-2"/>
          <w:sz w:val="21"/>
        </w:rPr>
        <w:t xml:space="preserve">安装。</w:t>
      </w:r>
      <w:r/>
    </w:p>
    <w:p>
      <w:pPr>
        <w:ind w:left="0" w:right="0" w:firstLine="0"/>
        <w:spacing w:before="5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12.7 乙方需在交货后五个工作日内免费提供全套资料并加盖公章，含产品合</w:t>
      </w:r>
      <w:r>
        <w:rPr>
          <w:rFonts w:ascii="SimSun" w:hAnsi="SimSun" w:eastAsia="SimSun" w:cs="SimSun"/>
          <w:color w:val="000000"/>
          <w:spacing w:val="1"/>
          <w:sz w:val="21"/>
        </w:rPr>
        <w:t xml:space="preserve">格证、出厂计量合格证(</w:t>
      </w:r>
      <w:r>
        <w:rPr>
          <w:rFonts w:ascii="SimSun" w:hAnsi="SimSun" w:eastAsia="SimSun" w:cs="SimSun"/>
          <w:color w:val="000000"/>
          <w:spacing w:val="3"/>
          <w:sz w:val="21"/>
        </w:rPr>
        <w:t xml:space="preserve">强检设备）、操作手册、维修手册（含详细电路图）、海关报关单（</w:t>
      </w:r>
      <w:r>
        <w:rPr>
          <w:rFonts w:ascii="SimSun" w:hAnsi="SimSun" w:eastAsia="SimSun" w:cs="SimSun"/>
          <w:color w:val="000000"/>
          <w:spacing w:val="2"/>
          <w:sz w:val="21"/>
        </w:rPr>
        <w:t xml:space="preserve">进口设备）、商检合格证明(</w:t>
      </w:r>
      <w:r>
        <w:rPr>
          <w:rFonts w:ascii="SimSun" w:hAnsi="SimSun" w:eastAsia="SimSun" w:cs="SimSun"/>
          <w:color w:val="000000"/>
          <w:sz w:val="21"/>
        </w:rPr>
        <w:t xml:space="preserve">进口设备）、使用许可证明文件（如有）等。如技术资料不全，甲方或实际使用人南京鼓楼医院有权不支付货</w:t>
      </w:r>
      <w:r>
        <w:rPr>
          <w:rFonts w:ascii="SimSun" w:hAnsi="SimSun" w:eastAsia="SimSun" w:cs="SimSun"/>
          <w:color w:val="000000"/>
          <w:spacing w:val="-1"/>
          <w:sz w:val="21"/>
        </w:rPr>
        <w:t xml:space="preserve">款或退货，因此产</w:t>
      </w:r>
      <w:r>
        <w:rPr>
          <w:rFonts w:ascii="SimSun" w:hAnsi="SimSun" w:eastAsia="SimSun" w:cs="SimSun"/>
          <w:color w:val="000000"/>
          <w:spacing w:val="-3"/>
          <w:sz w:val="21"/>
        </w:rPr>
        <w:t xml:space="preserve">生的损失由乙方自行承担。</w:t>
      </w:r>
      <w:r/>
    </w:p>
    <w:p>
      <w:pPr>
        <w:ind w:left="0" w:right="0" w:firstLine="0"/>
        <w:spacing w:before="5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12.8 技术培训：在安装过程中或安装结束后，乙方工程师或有关人员有义务对甲方</w:t>
      </w:r>
      <w:r>
        <w:rPr>
          <w:rFonts w:ascii="SimSun" w:hAnsi="SimSun" w:eastAsia="SimSun" w:cs="SimSun"/>
          <w:color w:val="000000"/>
          <w:sz w:val="21"/>
        </w:rPr>
        <w:t xml:space="preserve">或实际使用人南京鼓楼医院</w:t>
      </w:r>
      <w:r>
        <w:rPr>
          <w:rFonts w:ascii="SimSun" w:hAnsi="SimSun" w:eastAsia="SimSun" w:cs="SimSun"/>
          <w:color w:val="000000"/>
          <w:spacing w:val="-1"/>
          <w:sz w:val="21"/>
        </w:rPr>
        <w:t xml:space="preserve">工程师和操作人员</w:t>
      </w:r>
      <w:r>
        <w:rPr>
          <w:rFonts w:ascii="SimSun" w:hAnsi="SimSun" w:eastAsia="SimSun" w:cs="SimSun"/>
          <w:color w:val="000000"/>
          <w:sz w:val="21"/>
        </w:rPr>
        <w:t xml:space="preserve">进行现场维修、保养、操作培训并提供快捷操作指南（过塑后封好，挂在设</w:t>
      </w:r>
      <w:r>
        <w:rPr>
          <w:rFonts w:ascii="SimSun" w:hAnsi="SimSun" w:eastAsia="SimSun" w:cs="SimSun"/>
          <w:color w:val="000000"/>
          <w:spacing w:val="-1"/>
          <w:sz w:val="21"/>
        </w:rPr>
        <w:t xml:space="preserve">备上</w:t>
      </w:r>
      <w:r>
        <w:rPr>
          <w:rFonts w:ascii="SimSun" w:hAnsi="SimSun" w:eastAsia="SimSun" w:cs="SimSun"/>
          <w:color w:val="000000"/>
          <w:sz w:val="21"/>
        </w:rPr>
        <w:t xml:space="preserve">），</w:t>
      </w:r>
      <w:r>
        <w:rPr>
          <w:rFonts w:ascii="SimSun" w:hAnsi="SimSun" w:eastAsia="SimSun" w:cs="SimSun"/>
          <w:color w:val="000000"/>
          <w:spacing w:val="-1"/>
          <w:sz w:val="21"/>
        </w:rPr>
        <w:t xml:space="preserve">解答甲方</w:t>
      </w:r>
      <w:r>
        <w:rPr>
          <w:rFonts w:ascii="SimSun" w:hAnsi="SimSun" w:eastAsia="SimSun" w:cs="SimSun"/>
          <w:color w:val="000000"/>
          <w:sz w:val="21"/>
        </w:rPr>
        <w:t xml:space="preserve">或实际使用人南京鼓楼医院</w:t>
      </w:r>
      <w:r>
        <w:rPr>
          <w:rFonts w:ascii="SimSun" w:hAnsi="SimSun" w:eastAsia="SimSun" w:cs="SimSun"/>
          <w:color w:val="000000"/>
          <w:spacing w:val="-1"/>
          <w:sz w:val="21"/>
        </w:rPr>
        <w:t xml:space="preserve">人员</w:t>
      </w:r>
      <w:r>
        <w:rPr>
          <w:rFonts w:ascii="SimSun" w:hAnsi="SimSun" w:eastAsia="SimSun" w:cs="SimSun"/>
          <w:color w:val="000000"/>
          <w:sz w:val="21"/>
        </w:rPr>
        <w:t xml:space="preserve">提出的问题。必要时提供正规培训班培训，确保操作人员掌握完成日常工作所需</w:t>
      </w:r>
      <w:r>
        <w:rPr>
          <w:rFonts w:ascii="SimSun" w:hAnsi="SimSun" w:eastAsia="SimSun" w:cs="SimSun"/>
          <w:color w:val="000000"/>
          <w:spacing w:val="-1"/>
          <w:sz w:val="21"/>
        </w:rPr>
        <w:t xml:space="preserve">的基本操作方法</w:t>
      </w:r>
      <w:r>
        <w:rPr>
          <w:rFonts w:ascii="SimSun" w:hAnsi="SimSun" w:eastAsia="SimSun" w:cs="SimSun"/>
          <w:color w:val="000000"/>
          <w:sz w:val="21"/>
        </w:rPr>
        <w:t xml:space="preserve">和</w:t>
      </w:r>
      <w:r>
        <w:rPr>
          <w:rFonts w:ascii="SimSun" w:hAnsi="SimSun" w:eastAsia="SimSun" w:cs="SimSun"/>
          <w:color w:val="000000"/>
          <w:spacing w:val="4"/>
          <w:sz w:val="21"/>
        </w:rPr>
        <w:t xml:space="preserve">工程师掌握基本的维护保养操作技术为止。详见乙方的承诺书。</w:t>
      </w:r>
      <w:r/>
    </w:p>
    <w:p>
      <w:pPr>
        <w:ind w:left="0" w:right="0" w:firstLine="0"/>
        <w:spacing w:before="5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12.9 如乙方提供的设备设有维修软件密码，乙方保证无条件地为甲方或实际使用人南京鼓楼医院永久免费打开，直至最</w:t>
      </w:r>
      <w:r>
        <w:rPr>
          <w:rFonts w:ascii="SimSun" w:hAnsi="SimSun" w:eastAsia="SimSun" w:cs="SimSun"/>
          <w:color w:val="000000"/>
          <w:spacing w:val="-1"/>
          <w:sz w:val="21"/>
        </w:rPr>
        <w:t xml:space="preserve">底层维修</w:t>
      </w:r>
      <w:r>
        <w:rPr>
          <w:rFonts w:ascii="SimSun" w:hAnsi="SimSun" w:eastAsia="SimSun" w:cs="SimSun"/>
          <w:color w:val="000000"/>
          <w:spacing w:val="-9"/>
          <w:sz w:val="21"/>
        </w:rPr>
        <w:t xml:space="preserve">模式。</w:t>
      </w:r>
      <w:r/>
    </w:p>
    <w:p>
      <w:pPr>
        <w:ind w:left="0" w:right="0" w:firstLine="0"/>
        <w:spacing w:before="57"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12.10 若该设备涉及网络问题，甲方</w:t>
      </w:r>
      <w:r>
        <w:rPr>
          <w:rFonts w:ascii="SimSun" w:hAnsi="SimSun" w:eastAsia="SimSun" w:cs="SimSun"/>
          <w:color w:val="000000"/>
          <w:sz w:val="21"/>
        </w:rPr>
        <w:t xml:space="preserve">或实际使用人南京鼓楼医院</w:t>
      </w:r>
      <w:r>
        <w:rPr>
          <w:rFonts w:ascii="SimSun" w:hAnsi="SimSun" w:eastAsia="SimSun" w:cs="SimSun"/>
          <w:color w:val="000000"/>
          <w:spacing w:val="-1"/>
          <w:sz w:val="21"/>
        </w:rPr>
        <w:t xml:space="preserve">只负责提供一个网络接口，设备内部的局域网建设由乙方负责提</w:t>
      </w:r>
      <w:r>
        <w:rPr>
          <w:rFonts w:ascii="SimSun" w:hAnsi="SimSun" w:eastAsia="SimSun" w:cs="SimSun"/>
          <w:color w:val="000000"/>
          <w:spacing w:val="-11"/>
          <w:sz w:val="21"/>
        </w:rPr>
        <w:t xml:space="preserve">供。</w:t>
      </w:r>
      <w:r/>
    </w:p>
    <w:p>
      <w:pPr>
        <w:ind w:left="0" w:right="0" w:firstLine="0"/>
        <w:spacing w:before="117"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12.11 乙方须免费开放所投产品的所有输入输出接口，并能与甲方</w:t>
      </w:r>
      <w:r>
        <w:rPr>
          <w:rFonts w:ascii="SimSun" w:hAnsi="SimSun" w:eastAsia="SimSun" w:cs="SimSun"/>
          <w:color w:val="000000"/>
          <w:sz w:val="21"/>
        </w:rPr>
        <w:t xml:space="preserve">或实际使用人南京鼓楼医院</w:t>
      </w:r>
      <w:r>
        <w:rPr>
          <w:rFonts w:ascii="SimSun" w:hAnsi="SimSun" w:eastAsia="SimSun" w:cs="SimSun"/>
          <w:color w:val="000000"/>
          <w:spacing w:val="-1"/>
          <w:sz w:val="21"/>
        </w:rPr>
        <w:t xml:space="preserve">现有网络及信</w:t>
      </w:r>
      <w:r>
        <w:rPr>
          <w:rFonts w:ascii="SimSun" w:hAnsi="SimSun" w:eastAsia="SimSun" w:cs="SimSun"/>
          <w:color w:val="000000"/>
          <w:spacing w:val="-2"/>
          <w:sz w:val="21"/>
        </w:rPr>
        <w:t xml:space="preserve">息系统对接，如接入第三方系统产生费用，该费用由乙方承担。</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十三、货物的包装、发运及运输</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乙方应在货物发运前对其进行满足运输距离、防潮、防震、防锈和防破损装卸等要求包装，以保证货物安全完好运达甲方指定地点。货物的包装应符合《商品包装政府采购需求标准（试行）》《快递包装政府采购需求标准（试行）》的规定。</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使用说明书、质量检验证明书、随配附件和工具以及清单一并附于货物内。</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乙方在货物发运手续办理完毕后24小时内或货到甲方48小时前通知甲方。</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乙方在货物发运前须提前向甲方报备，并执行甲方对甲方场地内货物运输、吊装、安装的方案、路径、安全、职责、管理等相关规定，确保货物完好无损地送达甲方指定地点。</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13.5货物在交付甲方前发生的风险均由乙方负责。</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货物在规定的交付期限内由乙方送达甲方指定的地点并经甲方签收后视为交付（对乙方有货物安装要求的除外）。</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十四、专机专用耗材试剂</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乙方提供的设备有专机专用耗材试剂，设备配套耗材、试剂采购价格不得高于省市挂网平台价及实际使用人南京鼓楼医院历史采购价，平台价格下调后采购价格同步下调。</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合同期内耗材、试剂价格不得涨价，遇市场低价可依规单方调价。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若设备选型与实际使用人南京鼓楼医院一致，采用实际使用人南京鼓楼医院统一耗材试剂管理标准；若选型不一致，参照实际使用人南京鼓楼医院现有耗材试剂管理制度执行。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十五、违约责任</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甲方无正当理由拒收货物的，应向乙方偿付拒收货物总价款</w:t>
      </w:r>
      <w:r>
        <w:rPr>
          <w:rFonts w:ascii="SimSun" w:hAnsi="SimSun" w:eastAsia="SimSun" w:cs="SimSun"/>
          <w:color w:val="000000"/>
          <w:sz w:val="21"/>
          <w:u w:val="single"/>
        </w:rPr>
        <w:t xml:space="preserve">    </w:t>
      </w:r>
      <w:r>
        <w:rPr>
          <w:rFonts w:ascii="SimSun" w:hAnsi="SimSun" w:eastAsia="SimSun" w:cs="SimSun"/>
          <w:color w:val="000000"/>
          <w:sz w:val="21"/>
        </w:rPr>
        <w:t xml:space="preserve">的违约金。</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甲方无故逾期验收和办理货款支付手续的，应按逾期付款总额每日</w:t>
      </w:r>
      <w:r>
        <w:rPr>
          <w:rFonts w:ascii="SimSun" w:hAnsi="SimSun" w:eastAsia="SimSun" w:cs="SimSun"/>
          <w:color w:val="000000"/>
          <w:sz w:val="21"/>
          <w:u w:val="single"/>
        </w:rPr>
        <w:t xml:space="preserve">     </w:t>
      </w:r>
      <w:r>
        <w:rPr>
          <w:rFonts w:ascii="SimSun" w:hAnsi="SimSun" w:eastAsia="SimSun" w:cs="SimSun"/>
          <w:color w:val="000000"/>
          <w:sz w:val="21"/>
        </w:rPr>
        <w:t xml:space="preserve">向乙方支付违约金。</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乙方逾期交付货物的，应按逾期交货总额每日</w:t>
      </w:r>
      <w:r>
        <w:rPr>
          <w:rFonts w:ascii="SimSun" w:hAnsi="SimSun" w:eastAsia="SimSun" w:cs="SimSun"/>
          <w:color w:val="000000"/>
          <w:sz w:val="21"/>
          <w:u w:val="single"/>
        </w:rPr>
        <w:t xml:space="preserve">    </w:t>
      </w:r>
      <w:r>
        <w:rPr>
          <w:rFonts w:ascii="SimSun" w:hAnsi="SimSun" w:eastAsia="SimSun" w:cs="SimSun"/>
          <w:color w:val="000000"/>
          <w:sz w:val="21"/>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ascii="SimSun" w:hAnsi="SimSun" w:eastAsia="SimSun" w:cs="SimSun"/>
          <w:color w:val="000000"/>
          <w:sz w:val="21"/>
          <w:u w:val="single"/>
        </w:rPr>
        <w:t xml:space="preserve">    </w:t>
      </w:r>
      <w:r>
        <w:rPr>
          <w:rFonts w:ascii="SimSun" w:hAnsi="SimSun" w:eastAsia="SimSun" w:cs="SimSun"/>
          <w:color w:val="000000"/>
          <w:sz w:val="21"/>
        </w:rPr>
        <w:t xml:space="preserve">的违约金。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十六、不可抗力事件处理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在合同有效期内，任何一方因不可抗力事件导致不能履行合同，则合同履行期可延长，其延长期与不可抗力影响期相同。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不可抗力事件发生后，应立即通知对方并寄送有关权威机构出具的证明。</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不可抗力事件延续120天以上，双方应通过友好协商确定是否继续履行合同。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十七、解决争议的方法</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甲乙双方因合同签订、履行而发生的一切争议，应通过友好协商解决。协商不成的由甲方住所地人民法院管辖。</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十八、合同生效及其它</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本合同经双方加盖单位公章后生效。</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本合同未尽事宜，遵照《中华人民共和国民法典》《中华人民共和国政府采购法》有关条文执行。</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本合同正本一式两份，具有同等法律效力，甲方、乙方各执一份。</w:t>
      </w:r>
      <w:r/>
    </w:p>
    <w:p>
      <w:pPr>
        <w:ind w:left="0" w:right="0" w:firstLine="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甲方：（公章）乙方：（公章） </w:t>
      </w:r>
      <w:r/>
    </w:p>
    <w:p>
      <w:pPr>
        <w:ind w:left="0" w:right="0" w:firstLine="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 </w:t>
      </w:r>
      <w:r/>
    </w:p>
    <w:p>
      <w:pPr>
        <w:ind w:left="0" w:right="0" w:firstLine="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法定代表人或授权代表：法定代表人或授权代表：</w:t>
      </w:r>
      <w:r/>
    </w:p>
    <w:p>
      <w:pPr>
        <w:ind w:left="0" w:right="0" w:firstLine="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《*******合同》补充协议（合同附件）</w:t>
      </w:r>
      <w:r/>
    </w:p>
    <w:p>
      <w:pPr>
        <w:ind w:left="0" w:right="0" w:firstLine="48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招标文件及合同未约定事项，双方可友好协商签订补充协议。</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投标文件目录</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六、核心产品品牌一览表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七、投标分项报价表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九、商务要求响应及偏离表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十、中小企业声明函（如有）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十一、残疾人福利性单位声明函（如有）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十二、联合体协议（如有）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十三、关于符合本国产品标准的声明函</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十四、《南京市政府采购供应商信用记录表暨信用承诺书》</w:t>
      </w:r>
      <w:r/>
    </w:p>
    <w:p>
      <w:pPr>
        <w:ind w:left="0" w:right="0" w:firstLine="420"/>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供应商信用承诺函</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江苏省设备成套股份有限公司：</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（1）营业执照副本或事业单位法人登记证书或其他证明材料；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致：江苏省设备成套股份有限公司</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7.我方为：¨大型企业 ¨中型企业 ¨小型企业 ¨微型企业（在对应¨内打“√”）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小写（元）：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投标人报价低于采购项目预算50%，或者低于采购项目最高限价45%，或者报价过低，有可能影响产品或服务质量或不能诚信履约的，评委会将启动异常低价投标审查机制，投标人应在评委会规定的合理时间内通过苏采云系统提供项目具体成本测算等与报价合理性相关的书面说明及相关证明材料。投标人不提供书面说明及证明材料，或者书面说明、证明材料不能证明其报价合理性的，将作为无效投标处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六、核心产品品牌一览表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核心产品品牌一览表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3"/>
        <w:gridCol w:w="3379"/>
        <w:gridCol w:w="1954"/>
        <w:gridCol w:w="2350"/>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1.供应商须按照表格要求明确填写所投“核心产品”的品牌，不得填报“/”“无”等内容，否则视为无效投标。</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2.行数不够，可自行添加。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七、投标分项报价表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投标分项报价表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0"/>
        <w:gridCol w:w="882"/>
        <w:gridCol w:w="705"/>
        <w:gridCol w:w="1241"/>
        <w:gridCol w:w="1173"/>
        <w:gridCol w:w="613"/>
        <w:gridCol w:w="607"/>
        <w:gridCol w:w="840"/>
        <w:gridCol w:w="1312"/>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60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投标总价（元）：</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1.“投标总报价”应包括为完成整个项目所产生的所有费用，招标文件另有规定的除外。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2.《投标分项报价表》中“投标总价”应当与《开标一览表》中“投标总报价”一致。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3.供应商所投产品须与“第四章-货物需求一览表”中的产品一一对应，如有缺项、漏项或者超出最高限价，视为无效投标。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4.行数不够，可自行添加。</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八、技术要求响应及偏离表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5"/>
        <w:gridCol w:w="1529"/>
        <w:gridCol w:w="1563"/>
        <w:gridCol w:w="1568"/>
        <w:gridCol w:w="236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证明材料在投标文件中页码及条款号</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1.供应商须对招标文件技术要求中的实质性要求（斜体下划线内容或打“★”内容）及其他要求做出明确响应，否则视为无效投标。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参数及要求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3.行数不够，可自行添加。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九、商务要求响应及偏离表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2592"/>
        <w:gridCol w:w="2551"/>
        <w:gridCol w:w="30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1.供应商须对招标文件商务要求中的实质性要求（斜体下划线内容或打“★”内容）做出明确响应，否则视为无效投标。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2.行数不够，可自行添加。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中小企业声明函（货物）</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ascii="SimSun" w:hAnsi="SimSun" w:eastAsia="SimSun" w:cs="SimSun"/>
          <w:b/>
          <w:color w:val="000000"/>
          <w:sz w:val="24"/>
        </w:rPr>
        <w:t xml:space="preserve">（货物由中小企业制造，即货物由中小企业生产且使用该中小企业商号或者注册商标）</w:t>
      </w:r>
      <w:r>
        <w:rPr>
          <w:rFonts w:ascii="SimSun" w:hAnsi="SimSun" w:eastAsia="SimSun" w:cs="SimSun"/>
          <w:color w:val="000000"/>
          <w:sz w:val="24"/>
        </w:rPr>
        <w:t xml:space="preserve">，不对其中涉及的服务的承接商、工程的承建商作出要求。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十一、残疾人福利性单位声明函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十二、联合体协议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（供应商名称）为牵头单位。</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（企业全称）为¨小型、微型企业 ¨残疾人福利性单位 ¨监狱企业，且我们约定该单位所承担的合同金额将占本项目合同总金额的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2.在所属企业类型前的¨内打“√”。</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480"/>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十三、关于符合本国产品标准的声明函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关于符合本国产品标准的声明函</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18"/>
          <w:highlight w:val="white"/>
          <w:vertAlign w:val="superscript"/>
        </w:rPr>
        <w:t xml:space="preserve">1</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生产厂为（厂名）</w:t>
      </w:r>
      <w:r>
        <w:rPr>
          <w:rFonts w:ascii="SimSun" w:hAnsi="SimSun" w:eastAsia="SimSun" w:cs="SimSun"/>
          <w:color w:val="000000"/>
          <w:sz w:val="18"/>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（规定比例）</w:t>
      </w:r>
      <w:r>
        <w:rPr>
          <w:rFonts w:ascii="SimSun" w:hAnsi="SimSun" w:eastAsia="SimSun" w:cs="SimSun"/>
          <w:color w:val="000000"/>
          <w:sz w:val="18"/>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18"/>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18"/>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（规定比例）</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1"/>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本采购包中提供的符合本国产品标准的产品成本之和占该采购包提供的全部产品成本之和的比例为</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w:t>
      </w:r>
      <w:r>
        <w:rPr>
          <w:rFonts w:ascii="SimSun" w:hAnsi="SimSun" w:eastAsia="SimSun" w:cs="SimSun"/>
          <w:i/>
          <w:color w:val="000000"/>
          <w:sz w:val="18"/>
          <w:vertAlign w:val="superscript"/>
        </w:rPr>
        <w:t xml:space="preserve">6</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公司（单位）名称（盖章）：　</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　     年　  月　  日    </w:t>
      </w:r>
      <w:r/>
    </w:p>
    <w:p>
      <w:pPr>
        <w:ind w:left="0" w:right="0" w:firstLine="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3.该产品的中国境内生产的组件成本占比相关要求实施前，“规定比例”栏可不填。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4.该产品的关键组件要求实施前，“关键组件”栏可不填。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5.该产品的关键工序要求实施前，“关键工序”栏可不填。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420" w:right="0" w:firstLine="420"/>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十四、《南京市政府采购供应商信用记录表暨信用承诺书》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1"/>
        <w:gridCol w:w="2063"/>
        <w:gridCol w:w="1660"/>
        <w:gridCol w:w="29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7"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1"/>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XXXX</w:t>
            </w:r>
            <w:r>
              <w:rPr>
                <w:rFonts w:ascii="SimSun" w:hAnsi="SimSun" w:eastAsia="SimSun" w:cs="SimSun"/>
                <w:color w:val="000000"/>
                <w:sz w:val="21"/>
              </w:rPr>
              <w:t xml:space="preserve">年</w:t>
            </w:r>
            <w:r>
              <w:rPr>
                <w:rFonts w:ascii="Arial" w:hAnsi="Arial" w:eastAsia="Arial" w:cs="Arial"/>
                <w:color w:val="000000"/>
                <w:sz w:val="21"/>
              </w:rPr>
              <w:t xml:space="preserve">XX</w:t>
            </w:r>
            <w:r>
              <w:rPr>
                <w:rFonts w:ascii="SimSun" w:hAnsi="SimSun" w:eastAsia="SimSun" w:cs="SimSun"/>
                <w:color w:val="000000"/>
                <w:sz w:val="21"/>
              </w:rPr>
              <w:t xml:space="preserve">月</w:t>
            </w:r>
            <w:r>
              <w:rPr>
                <w:rFonts w:ascii="Arial" w:hAnsi="Arial" w:eastAsia="Arial" w:cs="Arial"/>
                <w:color w:val="000000"/>
                <w:sz w:val="21"/>
              </w:rPr>
              <w:t xml:space="preserve">XX</w:t>
            </w:r>
            <w:r>
              <w:rPr>
                <w:rFonts w:ascii="SimSun" w:hAnsi="SimSun" w:eastAsia="SimSun" w:cs="SimSun"/>
                <w:color w:val="000000"/>
                <w:sz w:val="21"/>
              </w:rPr>
              <w:t xml:space="preserve">日</w:t>
            </w:r>
            <w:r/>
          </w:p>
        </w:tc>
      </w:tr>
    </w:tbl>
    <w:p>
      <w:pPr>
        <w:ind w:left="420" w:right="0" w:firstLine="420"/>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16"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16"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866"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593"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112"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380"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239"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3</cp:revision>
  <dcterms:created xsi:type="dcterms:W3CDTF">2026-09-24T06:46:00Z</dcterms:created>
  <dcterms:modified xsi:type="dcterms:W3CDTF">2026-09-24T08:05:17Z</dcterms:modified>
</cp:coreProperties>
</file>