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AE3C4">
      <w:pPr>
        <w:pStyle w:val="218"/>
        <w:spacing w:line="360" w:lineRule="auto"/>
        <w:rPr>
          <w:rFonts w:ascii="宋体" w:hAnsi="宋体" w:cs="宋体"/>
          <w:color w:val="auto"/>
        </w:rPr>
      </w:pPr>
    </w:p>
    <w:p w14:paraId="136B5C72">
      <w:pPr>
        <w:pStyle w:val="218"/>
        <w:spacing w:line="360" w:lineRule="auto"/>
        <w:rPr>
          <w:rFonts w:ascii="宋体" w:hAnsi="宋体" w:cs="宋体"/>
          <w:color w:val="auto"/>
        </w:rPr>
      </w:pPr>
    </w:p>
    <w:p w14:paraId="5DEED275">
      <w:pPr>
        <w:spacing w:line="360" w:lineRule="auto"/>
        <w:jc w:val="center"/>
        <w:rPr>
          <w:rFonts w:ascii="宋体" w:hAnsi="宋体" w:eastAsia="宋体" w:cs="宋体"/>
          <w:b/>
          <w:bCs/>
          <w:spacing w:val="80"/>
          <w:sz w:val="72"/>
          <w:szCs w:val="72"/>
        </w:rPr>
      </w:pPr>
      <w:bookmarkStart w:id="0" w:name="_Toc1020"/>
      <w:bookmarkStart w:id="1" w:name="_Toc22642"/>
      <w:r>
        <w:rPr>
          <w:rFonts w:hint="eastAsia" w:ascii="宋体" w:hAnsi="宋体" w:eastAsia="宋体" w:cs="宋体"/>
          <w:b/>
          <w:bCs/>
          <w:spacing w:val="80"/>
          <w:sz w:val="72"/>
          <w:szCs w:val="72"/>
        </w:rPr>
        <w:t>连云港市政府采购</w:t>
      </w:r>
      <w:bookmarkEnd w:id="0"/>
      <w:bookmarkEnd w:id="1"/>
    </w:p>
    <w:p w14:paraId="2071C867">
      <w:pPr>
        <w:spacing w:line="360" w:lineRule="auto"/>
        <w:jc w:val="center"/>
        <w:rPr>
          <w:rFonts w:ascii="宋体" w:hAnsi="宋体" w:eastAsia="宋体" w:cs="宋体"/>
          <w:b/>
          <w:bCs/>
          <w:spacing w:val="80"/>
          <w:sz w:val="72"/>
          <w:szCs w:val="72"/>
        </w:rPr>
      </w:pPr>
    </w:p>
    <w:p w14:paraId="538BCB46">
      <w:pPr>
        <w:spacing w:line="360" w:lineRule="auto"/>
        <w:jc w:val="center"/>
        <w:rPr>
          <w:rFonts w:ascii="宋体" w:hAnsi="宋体" w:eastAsia="宋体" w:cs="宋体"/>
          <w:b/>
          <w:bCs/>
          <w:spacing w:val="80"/>
          <w:sz w:val="72"/>
          <w:szCs w:val="72"/>
        </w:rPr>
      </w:pPr>
      <w:bookmarkStart w:id="2" w:name="_Toc9652"/>
      <w:bookmarkStart w:id="3" w:name="_Toc20090"/>
      <w:bookmarkStart w:id="4" w:name="_Toc2857"/>
      <w:bookmarkStart w:id="5" w:name="_Toc25852"/>
      <w:r>
        <w:rPr>
          <w:rFonts w:hint="eastAsia" w:ascii="宋体" w:hAnsi="宋体" w:eastAsia="宋体" w:cs="宋体"/>
          <w:b/>
          <w:bCs/>
          <w:spacing w:val="80"/>
          <w:sz w:val="72"/>
          <w:szCs w:val="72"/>
        </w:rPr>
        <w:t>招标文件</w:t>
      </w:r>
      <w:bookmarkEnd w:id="2"/>
      <w:bookmarkEnd w:id="3"/>
      <w:bookmarkEnd w:id="4"/>
      <w:bookmarkEnd w:id="5"/>
    </w:p>
    <w:p w14:paraId="62092346">
      <w:pPr>
        <w:spacing w:line="360" w:lineRule="auto"/>
        <w:rPr>
          <w:rFonts w:ascii="宋体" w:hAnsi="宋体" w:eastAsia="宋体" w:cs="宋体"/>
          <w:b/>
          <w:bCs/>
          <w:spacing w:val="16"/>
          <w:sz w:val="44"/>
          <w:szCs w:val="24"/>
        </w:rPr>
      </w:pPr>
    </w:p>
    <w:p w14:paraId="21BED9E1">
      <w:pPr>
        <w:spacing w:line="360" w:lineRule="auto"/>
        <w:ind w:firstLine="947"/>
        <w:rPr>
          <w:rFonts w:ascii="宋体" w:hAnsi="宋体" w:eastAsia="宋体" w:cs="宋体"/>
          <w:b/>
          <w:bCs/>
          <w:spacing w:val="16"/>
          <w:sz w:val="44"/>
          <w:szCs w:val="24"/>
        </w:rPr>
      </w:pPr>
    </w:p>
    <w:tbl>
      <w:tblPr>
        <w:tblStyle w:val="45"/>
        <w:tblW w:w="4998" w:type="pct"/>
        <w:jc w:val="center"/>
        <w:tblLayout w:type="autofit"/>
        <w:tblCellMar>
          <w:top w:w="0" w:type="dxa"/>
          <w:left w:w="108" w:type="dxa"/>
          <w:bottom w:w="0" w:type="dxa"/>
          <w:right w:w="108" w:type="dxa"/>
        </w:tblCellMar>
      </w:tblPr>
      <w:tblGrid>
        <w:gridCol w:w="2171"/>
        <w:gridCol w:w="7787"/>
      </w:tblGrid>
      <w:tr w14:paraId="63579B30">
        <w:tblPrEx>
          <w:tblCellMar>
            <w:top w:w="0" w:type="dxa"/>
            <w:left w:w="108" w:type="dxa"/>
            <w:bottom w:w="0" w:type="dxa"/>
            <w:right w:w="108" w:type="dxa"/>
          </w:tblCellMar>
        </w:tblPrEx>
        <w:trPr>
          <w:trHeight w:val="855" w:hRule="atLeast"/>
          <w:jc w:val="center"/>
        </w:trPr>
        <w:tc>
          <w:tcPr>
            <w:tcW w:w="1090" w:type="pct"/>
            <w:vAlign w:val="center"/>
          </w:tcPr>
          <w:p w14:paraId="31BB36DA">
            <w:pPr>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项目名称：</w:t>
            </w:r>
          </w:p>
        </w:tc>
        <w:tc>
          <w:tcPr>
            <w:tcW w:w="3909" w:type="pct"/>
            <w:vAlign w:val="center"/>
          </w:tcPr>
          <w:p w14:paraId="18879316">
            <w:pPr>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江苏省中医院连云港医院连云院区安防人脸识别及门禁采购项目（专门面向中小企业）</w:t>
            </w:r>
          </w:p>
        </w:tc>
      </w:tr>
      <w:tr w14:paraId="7FEA3472">
        <w:tblPrEx>
          <w:tblCellMar>
            <w:top w:w="0" w:type="dxa"/>
            <w:left w:w="108" w:type="dxa"/>
            <w:bottom w:w="0" w:type="dxa"/>
            <w:right w:w="108" w:type="dxa"/>
          </w:tblCellMar>
        </w:tblPrEx>
        <w:trPr>
          <w:trHeight w:val="855" w:hRule="atLeast"/>
          <w:jc w:val="center"/>
        </w:trPr>
        <w:tc>
          <w:tcPr>
            <w:tcW w:w="1090" w:type="pct"/>
            <w:vAlign w:val="center"/>
          </w:tcPr>
          <w:p w14:paraId="6FA18C46">
            <w:pPr>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项目编号：</w:t>
            </w:r>
          </w:p>
        </w:tc>
        <w:tc>
          <w:tcPr>
            <w:tcW w:w="3909" w:type="pct"/>
            <w:vAlign w:val="center"/>
          </w:tcPr>
          <w:p w14:paraId="61B1AE59">
            <w:pPr>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JSZC-320700-JSJY-G2026-0034</w:t>
            </w:r>
          </w:p>
        </w:tc>
      </w:tr>
    </w:tbl>
    <w:p w14:paraId="003BBA16">
      <w:pPr>
        <w:spacing w:line="360" w:lineRule="auto"/>
        <w:rPr>
          <w:rFonts w:ascii="宋体" w:hAnsi="宋体" w:eastAsia="宋体" w:cs="宋体"/>
          <w:szCs w:val="20"/>
        </w:rPr>
      </w:pPr>
    </w:p>
    <w:p w14:paraId="7B9A5B61">
      <w:pPr>
        <w:spacing w:line="360" w:lineRule="auto"/>
        <w:rPr>
          <w:rFonts w:ascii="宋体" w:hAnsi="宋体" w:eastAsia="宋体" w:cs="宋体"/>
          <w:szCs w:val="20"/>
        </w:rPr>
      </w:pPr>
    </w:p>
    <w:p w14:paraId="0033F9F4">
      <w:pPr>
        <w:pStyle w:val="218"/>
        <w:spacing w:line="360" w:lineRule="auto"/>
        <w:rPr>
          <w:rFonts w:ascii="宋体" w:hAnsi="宋体" w:cs="宋体"/>
          <w:color w:val="auto"/>
        </w:rPr>
      </w:pPr>
    </w:p>
    <w:tbl>
      <w:tblPr>
        <w:tblStyle w:val="45"/>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97"/>
        <w:gridCol w:w="6963"/>
      </w:tblGrid>
      <w:tr w14:paraId="79DA20B8">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1504" w:type="pct"/>
            <w:vAlign w:val="center"/>
          </w:tcPr>
          <w:p w14:paraId="68BB4651">
            <w:pPr>
              <w:spacing w:line="360" w:lineRule="auto"/>
              <w:rPr>
                <w:rFonts w:ascii="宋体" w:hAnsi="宋体" w:eastAsia="宋体" w:cs="宋体"/>
              </w:rPr>
            </w:pPr>
            <w:bookmarkStart w:id="6" w:name="OLE_LINK31" w:colFirst="2" w:colLast="2"/>
            <w:bookmarkStart w:id="7" w:name="OLE_LINK4" w:colFirst="2" w:colLast="2"/>
            <w:r>
              <w:rPr>
                <w:rFonts w:hint="eastAsia" w:ascii="宋体" w:hAnsi="宋体" w:eastAsia="宋体" w:cs="宋体"/>
                <w:b/>
                <w:bCs/>
                <w:w w:val="95"/>
                <w:sz w:val="32"/>
              </w:rPr>
              <w:t>采   购   人：</w:t>
            </w:r>
          </w:p>
        </w:tc>
        <w:tc>
          <w:tcPr>
            <w:tcW w:w="3495" w:type="pct"/>
            <w:vAlign w:val="center"/>
          </w:tcPr>
          <w:p w14:paraId="1C8C965E">
            <w:pPr>
              <w:pStyle w:val="23"/>
              <w:ind w:firstLine="0"/>
              <w:rPr>
                <w:rFonts w:hAnsi="宋体" w:eastAsia="宋体" w:cs="宋体"/>
                <w:b/>
                <w:bCs/>
                <w:w w:val="95"/>
                <w:sz w:val="32"/>
                <w:szCs w:val="32"/>
              </w:rPr>
            </w:pPr>
            <w:r>
              <w:rPr>
                <w:rFonts w:hint="eastAsia" w:hAnsi="宋体" w:eastAsia="宋体" w:cs="宋体"/>
                <w:b/>
                <w:bCs/>
                <w:spacing w:val="20"/>
                <w:w w:val="95"/>
                <w:sz w:val="32"/>
              </w:rPr>
              <w:t>连云港市中医院</w:t>
            </w:r>
          </w:p>
        </w:tc>
      </w:tr>
      <w:bookmarkEnd w:id="6"/>
      <w:bookmarkEnd w:id="7"/>
      <w:tr w14:paraId="397F76CE">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1504" w:type="pct"/>
            <w:vAlign w:val="center"/>
          </w:tcPr>
          <w:p w14:paraId="2EBCA07A">
            <w:pPr>
              <w:spacing w:line="360" w:lineRule="auto"/>
              <w:rPr>
                <w:rFonts w:ascii="宋体" w:hAnsi="宋体" w:eastAsia="宋体" w:cs="宋体"/>
              </w:rPr>
            </w:pPr>
            <w:r>
              <w:rPr>
                <w:rFonts w:hint="eastAsia" w:ascii="宋体" w:hAnsi="宋体" w:eastAsia="宋体" w:cs="宋体"/>
                <w:b/>
                <w:bCs/>
                <w:w w:val="95"/>
                <w:sz w:val="32"/>
              </w:rPr>
              <w:t>采购代理机构：</w:t>
            </w:r>
          </w:p>
        </w:tc>
        <w:tc>
          <w:tcPr>
            <w:tcW w:w="3495" w:type="pct"/>
            <w:vAlign w:val="center"/>
          </w:tcPr>
          <w:p w14:paraId="5782847A">
            <w:pPr>
              <w:pStyle w:val="23"/>
              <w:ind w:firstLine="0"/>
              <w:rPr>
                <w:rFonts w:hAnsi="宋体" w:eastAsia="宋体" w:cs="宋体"/>
                <w:b/>
                <w:bCs/>
                <w:w w:val="95"/>
                <w:sz w:val="28"/>
                <w:szCs w:val="28"/>
              </w:rPr>
            </w:pPr>
            <w:r>
              <w:rPr>
                <w:rFonts w:hint="eastAsia" w:hAnsi="宋体" w:eastAsia="宋体" w:cs="宋体"/>
                <w:b/>
                <w:bCs/>
                <w:spacing w:val="20"/>
                <w:w w:val="95"/>
                <w:sz w:val="32"/>
              </w:rPr>
              <w:t>江苏建友兴业工程项目管理有限公司</w:t>
            </w:r>
          </w:p>
        </w:tc>
      </w:tr>
    </w:tbl>
    <w:p w14:paraId="70D83ADF">
      <w:pPr>
        <w:spacing w:line="360" w:lineRule="auto"/>
        <w:jc w:val="center"/>
        <w:rPr>
          <w:rFonts w:ascii="宋体" w:hAnsi="宋体" w:eastAsia="宋体" w:cs="宋体"/>
          <w:b/>
          <w:sz w:val="28"/>
          <w:szCs w:val="20"/>
        </w:rPr>
      </w:pPr>
    </w:p>
    <w:tbl>
      <w:tblPr>
        <w:tblStyle w:val="45"/>
        <w:tblW w:w="0" w:type="auto"/>
        <w:jc w:val="center"/>
        <w:tblLayout w:type="fixed"/>
        <w:tblCellMar>
          <w:top w:w="0" w:type="dxa"/>
          <w:left w:w="108" w:type="dxa"/>
          <w:bottom w:w="0" w:type="dxa"/>
          <w:right w:w="108" w:type="dxa"/>
        </w:tblCellMar>
      </w:tblPr>
      <w:tblGrid>
        <w:gridCol w:w="4428"/>
      </w:tblGrid>
      <w:tr w14:paraId="0114A776">
        <w:tblPrEx>
          <w:tblCellMar>
            <w:top w:w="0" w:type="dxa"/>
            <w:left w:w="108" w:type="dxa"/>
            <w:bottom w:w="0" w:type="dxa"/>
            <w:right w:w="108" w:type="dxa"/>
          </w:tblCellMar>
        </w:tblPrEx>
        <w:trPr>
          <w:trHeight w:val="385" w:hRule="atLeast"/>
          <w:jc w:val="center"/>
        </w:trPr>
        <w:tc>
          <w:tcPr>
            <w:tcW w:w="4428" w:type="dxa"/>
          </w:tcPr>
          <w:p w14:paraId="00D97787">
            <w:pPr>
              <w:pStyle w:val="23"/>
              <w:ind w:firstLine="0"/>
              <w:jc w:val="center"/>
              <w:rPr>
                <w:rFonts w:hAnsi="宋体" w:eastAsia="宋体" w:cs="宋体"/>
                <w:b/>
                <w:sz w:val="32"/>
                <w:szCs w:val="32"/>
              </w:rPr>
            </w:pPr>
            <w:bookmarkStart w:id="8" w:name="OLE_LINK12" w:colFirst="0" w:colLast="0"/>
            <w:bookmarkStart w:id="9" w:name="OLE_LINK35" w:colFirst="0" w:colLast="0"/>
            <w:r>
              <w:rPr>
                <w:rFonts w:hint="eastAsia" w:hAnsi="宋体" w:eastAsia="宋体" w:cs="宋体"/>
                <w:b/>
                <w:sz w:val="32"/>
                <w:szCs w:val="32"/>
              </w:rPr>
              <w:t>2026年</w:t>
            </w:r>
            <w:r>
              <w:rPr>
                <w:rFonts w:hint="eastAsia" w:hAnsi="宋体" w:eastAsia="宋体" w:cs="宋体"/>
                <w:b/>
                <w:sz w:val="32"/>
                <w:szCs w:val="32"/>
                <w:lang w:val="en-US" w:eastAsia="zh-CN"/>
              </w:rPr>
              <w:t>10</w:t>
            </w:r>
            <w:r>
              <w:rPr>
                <w:rFonts w:hint="eastAsia" w:hAnsi="宋体" w:eastAsia="宋体" w:cs="宋体"/>
                <w:b/>
                <w:sz w:val="32"/>
                <w:szCs w:val="32"/>
              </w:rPr>
              <w:t>月</w:t>
            </w:r>
          </w:p>
        </w:tc>
      </w:tr>
      <w:bookmarkEnd w:id="8"/>
      <w:bookmarkEnd w:id="9"/>
    </w:tbl>
    <w:p w14:paraId="1FB47664">
      <w:pPr>
        <w:spacing w:line="360" w:lineRule="auto"/>
        <w:rPr>
          <w:rFonts w:ascii="宋体" w:hAnsi="宋体" w:eastAsia="宋体" w:cs="宋体"/>
          <w:b/>
          <w:sz w:val="28"/>
          <w:szCs w:val="20"/>
        </w:rPr>
      </w:pPr>
      <w:r>
        <w:rPr>
          <w:rFonts w:hint="eastAsia" w:ascii="宋体" w:hAnsi="宋体" w:eastAsia="宋体" w:cs="宋体"/>
          <w:b/>
          <w:sz w:val="28"/>
          <w:szCs w:val="20"/>
        </w:rPr>
        <w:br w:type="page" w:clear="all"/>
      </w:r>
      <w:bookmarkStart w:id="10" w:name="_Toc513622226"/>
      <w:bookmarkStart w:id="11" w:name="_Toc139967210"/>
      <w:bookmarkStart w:id="12" w:name="_Toc139966426"/>
    </w:p>
    <w:sdt>
      <w:sdtPr>
        <w:rPr>
          <w:rFonts w:hint="eastAsia" w:ascii="宋体" w:hAnsi="宋体" w:eastAsia="宋体" w:cs="宋体"/>
        </w:rPr>
        <w:id w:val="147471780"/>
        <w:docPartObj>
          <w:docPartGallery w:val="Table of Contents"/>
          <w:docPartUnique/>
        </w:docPartObj>
      </w:sdtPr>
      <w:sdtEndPr>
        <w:rPr>
          <w:rFonts w:hint="eastAsia" w:ascii="宋体" w:hAnsi="宋体" w:eastAsia="宋体" w:cs="宋体"/>
        </w:rPr>
      </w:sdtEndPr>
      <w:sdtContent>
        <w:p w14:paraId="5337DC14">
          <w:pPr>
            <w:spacing w:line="360" w:lineRule="auto"/>
            <w:jc w:val="center"/>
            <w:rPr>
              <w:rFonts w:ascii="宋体" w:hAnsi="宋体" w:eastAsia="宋体" w:cs="宋体"/>
            </w:rPr>
          </w:pPr>
          <w:r>
            <w:rPr>
              <w:rFonts w:hint="eastAsia" w:ascii="宋体" w:hAnsi="宋体" w:eastAsia="宋体" w:cs="宋体"/>
              <w:b/>
              <w:bCs/>
              <w:sz w:val="36"/>
              <w:szCs w:val="36"/>
            </w:rPr>
            <w:t>目 录</w:t>
          </w:r>
        </w:p>
        <w:p w14:paraId="2ABF69FB">
          <w:pPr>
            <w:pStyle w:val="262"/>
            <w:tabs>
              <w:tab w:val="right" w:leader="dot" w:pos="9746"/>
            </w:tabs>
            <w:spacing w:line="360" w:lineRule="auto"/>
            <w:rPr>
              <w:rFonts w:hint="eastAsia" w:ascii="宋体" w:hAnsi="宋体" w:eastAsia="宋体" w:cs="宋体"/>
              <w:sz w:val="24"/>
              <w:szCs w:val="24"/>
              <w:lang w:val="en-US" w:eastAsia="zh-CN"/>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fldChar w:fldCharType="begin"/>
          </w:r>
          <w:r>
            <w:instrText xml:space="preserve"> HYPERLINK \l "_Toc16762" </w:instrText>
          </w:r>
          <w:r>
            <w:fldChar w:fldCharType="separate"/>
          </w:r>
          <w:r>
            <w:rPr>
              <w:rFonts w:hint="eastAsia" w:ascii="宋体" w:hAnsi="宋体" w:cs="宋体"/>
              <w:bCs/>
              <w:sz w:val="24"/>
              <w:szCs w:val="24"/>
            </w:rPr>
            <w:t>第一章 招标公告</w:t>
          </w:r>
          <w:r>
            <w:rPr>
              <w:rFonts w:hint="eastAsia" w:ascii="宋体" w:hAnsi="宋体" w:cs="宋体"/>
              <w:sz w:val="24"/>
              <w:szCs w:val="24"/>
            </w:rPr>
            <w:tab/>
          </w:r>
          <w:r>
            <w:rPr>
              <w:rFonts w:hint="eastAsia" w:ascii="宋体" w:hAnsi="宋体" w:cs="宋体"/>
              <w:sz w:val="24"/>
              <w:szCs w:val="24"/>
            </w:rPr>
            <w:fldChar w:fldCharType="end"/>
          </w:r>
          <w:r>
            <w:rPr>
              <w:rFonts w:hint="eastAsia" w:ascii="宋体" w:hAnsi="宋体" w:cs="宋体"/>
              <w:sz w:val="24"/>
              <w:szCs w:val="24"/>
              <w:lang w:val="en-US" w:eastAsia="zh-CN"/>
            </w:rPr>
            <w:t>1</w:t>
          </w:r>
        </w:p>
        <w:p w14:paraId="7CC5AABA">
          <w:pPr>
            <w:pStyle w:val="262"/>
            <w:tabs>
              <w:tab w:val="right" w:leader="dot" w:pos="9746"/>
            </w:tabs>
            <w:spacing w:line="360" w:lineRule="auto"/>
            <w:rPr>
              <w:rFonts w:ascii="宋体" w:hAnsi="宋体" w:cs="宋体"/>
              <w:sz w:val="24"/>
              <w:szCs w:val="24"/>
            </w:rPr>
          </w:pPr>
          <w:r>
            <w:fldChar w:fldCharType="begin"/>
          </w:r>
          <w:r>
            <w:instrText xml:space="preserve"> HYPERLINK \l "_Toc26161" </w:instrText>
          </w:r>
          <w:r>
            <w:fldChar w:fldCharType="separate"/>
          </w:r>
          <w:r>
            <w:rPr>
              <w:rFonts w:hint="eastAsia" w:ascii="宋体" w:hAnsi="宋体" w:cs="宋体"/>
              <w:bCs/>
              <w:sz w:val="24"/>
              <w:szCs w:val="24"/>
            </w:rPr>
            <w:t>第二章 投标人须知</w:t>
          </w:r>
          <w:r>
            <w:rPr>
              <w:rFonts w:hint="eastAsia" w:ascii="宋体" w:hAnsi="宋体" w:cs="宋体"/>
              <w:sz w:val="24"/>
              <w:szCs w:val="24"/>
            </w:rPr>
            <w:tab/>
          </w:r>
          <w:r>
            <w:rPr>
              <w:rFonts w:hint="eastAsia" w:ascii="宋体" w:hAnsi="宋体" w:cs="宋体"/>
              <w:sz w:val="24"/>
              <w:szCs w:val="24"/>
            </w:rPr>
            <w:t>4</w:t>
          </w:r>
          <w:r>
            <w:rPr>
              <w:rFonts w:hint="eastAsia" w:ascii="宋体" w:hAnsi="宋体" w:cs="宋体"/>
              <w:sz w:val="24"/>
              <w:szCs w:val="24"/>
            </w:rPr>
            <w:fldChar w:fldCharType="end"/>
          </w:r>
        </w:p>
        <w:p w14:paraId="08C9120C">
          <w:pPr>
            <w:pStyle w:val="262"/>
            <w:tabs>
              <w:tab w:val="right" w:leader="dot" w:pos="9746"/>
            </w:tabs>
            <w:spacing w:line="360" w:lineRule="auto"/>
            <w:rPr>
              <w:rFonts w:ascii="宋体" w:hAnsi="宋体" w:cs="宋体"/>
              <w:sz w:val="24"/>
              <w:szCs w:val="24"/>
            </w:rPr>
          </w:pPr>
          <w:r>
            <w:fldChar w:fldCharType="begin"/>
          </w:r>
          <w:r>
            <w:instrText xml:space="preserve"> HYPERLINK \l "_Toc16312" </w:instrText>
          </w:r>
          <w:r>
            <w:fldChar w:fldCharType="separate"/>
          </w:r>
          <w:r>
            <w:rPr>
              <w:rFonts w:hint="eastAsia" w:ascii="宋体" w:hAnsi="宋体" w:cs="宋体"/>
              <w:bCs/>
              <w:sz w:val="24"/>
              <w:szCs w:val="24"/>
            </w:rPr>
            <w:t>第三章 合同文本</w:t>
          </w:r>
          <w:r>
            <w:rPr>
              <w:rFonts w:hint="eastAsia" w:ascii="宋体" w:hAnsi="宋体" w:cs="宋体"/>
              <w:sz w:val="24"/>
              <w:szCs w:val="24"/>
            </w:rPr>
            <w:tab/>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t>0</w:t>
          </w:r>
        </w:p>
        <w:p w14:paraId="6B9AEA89">
          <w:pPr>
            <w:pStyle w:val="262"/>
            <w:tabs>
              <w:tab w:val="right" w:leader="dot" w:pos="9746"/>
            </w:tabs>
            <w:spacing w:line="360" w:lineRule="auto"/>
            <w:rPr>
              <w:rFonts w:ascii="宋体" w:hAnsi="宋体" w:cs="宋体"/>
              <w:sz w:val="24"/>
              <w:szCs w:val="24"/>
            </w:rPr>
          </w:pPr>
          <w:r>
            <w:fldChar w:fldCharType="begin"/>
          </w:r>
          <w:r>
            <w:instrText xml:space="preserve"> HYPERLINK \l "_Toc31183" </w:instrText>
          </w:r>
          <w:r>
            <w:fldChar w:fldCharType="separate"/>
          </w:r>
          <w:r>
            <w:rPr>
              <w:rFonts w:hint="eastAsia" w:ascii="宋体" w:hAnsi="宋体" w:cs="宋体"/>
              <w:bCs/>
              <w:sz w:val="24"/>
              <w:szCs w:val="24"/>
            </w:rPr>
            <w:t>第四章 项目需求</w:t>
          </w:r>
          <w:r>
            <w:rPr>
              <w:rFonts w:hint="eastAsia" w:ascii="宋体" w:hAnsi="宋体" w:cs="宋体"/>
              <w:sz w:val="24"/>
              <w:szCs w:val="24"/>
            </w:rPr>
            <w:tab/>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t>5</w:t>
          </w:r>
        </w:p>
        <w:p w14:paraId="055095D8">
          <w:pPr>
            <w:pStyle w:val="262"/>
            <w:tabs>
              <w:tab w:val="right" w:leader="dot" w:pos="9746"/>
            </w:tabs>
            <w:spacing w:line="360" w:lineRule="auto"/>
            <w:rPr>
              <w:rFonts w:ascii="宋体" w:hAnsi="宋体" w:cs="宋体"/>
              <w:sz w:val="24"/>
              <w:szCs w:val="24"/>
            </w:rPr>
          </w:pPr>
          <w:r>
            <w:fldChar w:fldCharType="begin"/>
          </w:r>
          <w:r>
            <w:instrText xml:space="preserve"> HYPERLINK \l "_Toc15482" </w:instrText>
          </w:r>
          <w:r>
            <w:fldChar w:fldCharType="separate"/>
          </w:r>
          <w:r>
            <w:rPr>
              <w:rFonts w:hint="eastAsia" w:ascii="宋体" w:hAnsi="宋体" w:cs="宋体"/>
              <w:bCs/>
              <w:sz w:val="24"/>
              <w:szCs w:val="24"/>
            </w:rPr>
            <w:t>第五章 评标方法与评标标准</w:t>
          </w:r>
          <w:r>
            <w:rPr>
              <w:rFonts w:hint="eastAsia" w:ascii="宋体" w:hAnsi="宋体" w:cs="宋体"/>
              <w:sz w:val="24"/>
              <w:szCs w:val="24"/>
            </w:rPr>
            <w:tab/>
          </w:r>
          <w:r>
            <w:rPr>
              <w:rFonts w:hint="eastAsia" w:ascii="宋体" w:hAnsi="宋体" w:cs="宋体"/>
              <w:sz w:val="24"/>
              <w:szCs w:val="24"/>
            </w:rPr>
            <w:fldChar w:fldCharType="end"/>
          </w:r>
          <w:r>
            <w:rPr>
              <w:rFonts w:hint="eastAsia" w:ascii="宋体" w:hAnsi="宋体" w:cs="宋体"/>
              <w:sz w:val="24"/>
              <w:szCs w:val="24"/>
            </w:rPr>
            <w:t>33</w:t>
          </w:r>
        </w:p>
        <w:p w14:paraId="02C584B3">
          <w:pPr>
            <w:pStyle w:val="262"/>
            <w:tabs>
              <w:tab w:val="right" w:leader="dot" w:pos="9746"/>
            </w:tabs>
            <w:spacing w:line="360" w:lineRule="auto"/>
            <w:rPr>
              <w:rFonts w:ascii="宋体" w:hAnsi="宋体" w:cs="宋体"/>
            </w:rPr>
          </w:pPr>
          <w:r>
            <w:fldChar w:fldCharType="begin"/>
          </w:r>
          <w:r>
            <w:instrText xml:space="preserve"> HYPERLINK \l "_Toc32630" </w:instrText>
          </w:r>
          <w:r>
            <w:fldChar w:fldCharType="separate"/>
          </w:r>
          <w:r>
            <w:rPr>
              <w:rFonts w:hint="eastAsia" w:ascii="宋体" w:hAnsi="宋体" w:cs="宋体"/>
              <w:bCs/>
              <w:sz w:val="24"/>
              <w:szCs w:val="24"/>
            </w:rPr>
            <w:t>第六章 投标文件格式</w:t>
          </w:r>
          <w:r>
            <w:rPr>
              <w:rFonts w:hint="eastAsia" w:ascii="宋体" w:hAnsi="宋体" w:cs="宋体"/>
              <w:sz w:val="24"/>
              <w:szCs w:val="24"/>
            </w:rPr>
            <w:tab/>
          </w:r>
          <w:r>
            <w:rPr>
              <w:rFonts w:hint="eastAsia" w:ascii="宋体" w:hAnsi="宋体" w:cs="宋体"/>
              <w:sz w:val="24"/>
              <w:szCs w:val="24"/>
            </w:rPr>
            <w:fldChar w:fldCharType="end"/>
          </w:r>
          <w:r>
            <w:rPr>
              <w:rFonts w:hint="eastAsia" w:ascii="宋体" w:hAnsi="宋体" w:cs="宋体"/>
              <w:sz w:val="24"/>
              <w:szCs w:val="24"/>
            </w:rPr>
            <w:t>36</w:t>
          </w:r>
        </w:p>
        <w:p w14:paraId="2C4D1CCB">
          <w:pPr>
            <w:spacing w:line="360" w:lineRule="auto"/>
            <w:rPr>
              <w:rFonts w:ascii="宋体" w:hAnsi="宋体" w:eastAsia="宋体" w:cs="宋体"/>
            </w:rPr>
          </w:pPr>
          <w:r>
            <w:rPr>
              <w:rFonts w:hint="eastAsia" w:ascii="宋体" w:hAnsi="宋体" w:eastAsia="宋体" w:cs="宋体"/>
            </w:rPr>
            <w:fldChar w:fldCharType="end"/>
          </w:r>
        </w:p>
      </w:sdtContent>
    </w:sdt>
    <w:p w14:paraId="591F5C77">
      <w:pPr>
        <w:tabs>
          <w:tab w:val="left" w:pos="3943"/>
        </w:tabs>
        <w:spacing w:line="360" w:lineRule="auto"/>
        <w:jc w:val="left"/>
        <w:rPr>
          <w:rFonts w:ascii="宋体" w:hAnsi="宋体" w:eastAsia="宋体" w:cs="宋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720" w:footer="720" w:gutter="0"/>
          <w:pgNumType w:start="1"/>
          <w:cols w:space="720" w:num="1"/>
          <w:titlePg/>
          <w:docGrid w:linePitch="360" w:charSpace="0"/>
        </w:sectPr>
      </w:pPr>
      <w:r>
        <w:rPr>
          <w:rFonts w:hint="eastAsia" w:ascii="宋体" w:hAnsi="宋体" w:eastAsia="宋体" w:cs="宋体"/>
        </w:rPr>
        <w:tab/>
      </w:r>
    </w:p>
    <w:bookmarkEnd w:id="10"/>
    <w:p w14:paraId="07F7A0E8">
      <w:pPr>
        <w:numPr>
          <w:ilvl w:val="0"/>
          <w:numId w:val="2"/>
        </w:numPr>
        <w:spacing w:line="360" w:lineRule="auto"/>
        <w:jc w:val="center"/>
        <w:outlineLvl w:val="0"/>
        <w:rPr>
          <w:rFonts w:ascii="宋体" w:hAnsi="宋体" w:eastAsia="宋体" w:cs="宋体"/>
          <w:b/>
          <w:bCs/>
          <w:sz w:val="44"/>
          <w:szCs w:val="44"/>
        </w:rPr>
      </w:pPr>
      <w:r>
        <w:rPr>
          <w:rFonts w:hint="eastAsia" w:ascii="宋体" w:hAnsi="宋体" w:eastAsia="宋体" w:cs="宋体"/>
          <w:b/>
          <w:bCs/>
          <w:sz w:val="44"/>
          <w:szCs w:val="44"/>
        </w:rPr>
        <w:t>招标公告</w:t>
      </w:r>
    </w:p>
    <w:p w14:paraId="06924A5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u w:val="single"/>
        </w:rPr>
        <w:t>连云港市中医院</w:t>
      </w:r>
      <w:r>
        <w:rPr>
          <w:rFonts w:hint="eastAsia" w:ascii="宋体" w:hAnsi="宋体" w:eastAsia="宋体" w:cs="宋体"/>
          <w:sz w:val="24"/>
          <w:szCs w:val="24"/>
        </w:rPr>
        <w:t>的委托，</w:t>
      </w:r>
      <w:r>
        <w:rPr>
          <w:rFonts w:hint="eastAsia" w:ascii="宋体" w:hAnsi="宋体" w:eastAsia="宋体" w:cs="宋体"/>
          <w:sz w:val="24"/>
          <w:szCs w:val="24"/>
          <w:u w:val="single"/>
        </w:rPr>
        <w:t>江苏建友兴业工程项目管理有限公司</w:t>
      </w:r>
      <w:r>
        <w:rPr>
          <w:rFonts w:hint="eastAsia" w:ascii="宋体" w:hAnsi="宋体" w:eastAsia="宋体" w:cs="宋体"/>
          <w:sz w:val="24"/>
          <w:szCs w:val="24"/>
        </w:rPr>
        <w:t>就</w:t>
      </w:r>
      <w:r>
        <w:rPr>
          <w:rFonts w:hint="eastAsia" w:ascii="宋体" w:hAnsi="宋体" w:eastAsia="宋体" w:cs="宋体"/>
          <w:sz w:val="24"/>
          <w:szCs w:val="24"/>
          <w:u w:val="single"/>
        </w:rPr>
        <w:t>江苏省中医院连云港医院连云院区安防人脸识别及门禁采购项目（专门面向中小企业）</w:t>
      </w:r>
      <w:r>
        <w:rPr>
          <w:rFonts w:hint="eastAsia" w:ascii="宋体" w:hAnsi="宋体" w:eastAsia="宋体" w:cs="宋体"/>
          <w:sz w:val="24"/>
          <w:szCs w:val="24"/>
        </w:rPr>
        <w:t>（项目编号：</w:t>
      </w:r>
      <w:r>
        <w:rPr>
          <w:rFonts w:hint="eastAsia" w:ascii="宋体" w:hAnsi="宋体" w:eastAsia="宋体" w:cs="宋体"/>
          <w:sz w:val="24"/>
          <w:szCs w:val="24"/>
          <w:u w:val="single"/>
        </w:rPr>
        <w:t>JSZC-320700-JSJY-G2026-0034</w:t>
      </w:r>
      <w:r>
        <w:rPr>
          <w:rFonts w:hint="eastAsia" w:ascii="宋体" w:hAnsi="宋体" w:eastAsia="宋体" w:cs="宋体"/>
          <w:sz w:val="24"/>
          <w:szCs w:val="24"/>
        </w:rPr>
        <w:t>）项目进行公开招标采购，欢迎符合条件的投标人参与投标。</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31DF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35CAB5DF">
            <w:pPr>
              <w:spacing w:line="360" w:lineRule="auto"/>
              <w:rPr>
                <w:rFonts w:ascii="宋体" w:hAnsi="宋体" w:eastAsia="宋体" w:cs="宋体"/>
                <w:sz w:val="24"/>
                <w:szCs w:val="24"/>
              </w:rPr>
            </w:pPr>
            <w:r>
              <w:rPr>
                <w:rFonts w:hint="eastAsia" w:ascii="宋体" w:hAnsi="宋体" w:eastAsia="宋体" w:cs="宋体"/>
                <w:sz w:val="24"/>
                <w:szCs w:val="24"/>
              </w:rPr>
              <w:t>项目概况</w:t>
            </w:r>
          </w:p>
          <w:p w14:paraId="10E12633">
            <w:pPr>
              <w:spacing w:line="360" w:lineRule="auto"/>
              <w:ind w:firstLine="480" w:firstLineChars="200"/>
              <w:rPr>
                <w:rFonts w:ascii="宋体" w:hAnsi="宋体" w:eastAsia="宋体" w:cs="宋体"/>
                <w:szCs w:val="24"/>
              </w:rPr>
            </w:pPr>
            <w:r>
              <w:rPr>
                <w:rFonts w:hint="eastAsia" w:ascii="宋体" w:hAnsi="宋体" w:eastAsia="宋体" w:cs="宋体"/>
                <w:sz w:val="24"/>
                <w:szCs w:val="24"/>
                <w:u w:val="single"/>
              </w:rPr>
              <w:t>江苏省中医院连云港医院连云院区安防人脸识别及门禁采购项目（专门面向中小企业）</w:t>
            </w:r>
            <w:r>
              <w:rPr>
                <w:rFonts w:hint="eastAsia" w:ascii="宋体" w:hAnsi="宋体" w:eastAsia="宋体" w:cs="宋体"/>
                <w:sz w:val="24"/>
                <w:szCs w:val="24"/>
              </w:rPr>
              <w:t>招标项目的潜在投标人应在“江苏政府采购网”获取招标文件，并于2026</w:t>
            </w:r>
            <w:r>
              <w:rPr>
                <w:rFonts w:hint="eastAsia" w:ascii="宋体" w:hAnsi="宋体" w:eastAsia="宋体" w:cs="宋体"/>
                <w:bCs/>
                <w:sz w:val="24"/>
                <w:szCs w:val="24"/>
              </w:rPr>
              <w:t>年</w:t>
            </w:r>
            <w:r>
              <w:rPr>
                <w:rFonts w:hint="eastAsia" w:ascii="宋体" w:hAnsi="宋体" w:eastAsia="宋体" w:cs="宋体"/>
                <w:bCs/>
                <w:color w:val="auto"/>
                <w:sz w:val="24"/>
                <w:szCs w:val="24"/>
                <w:lang w:val="en-US" w:eastAsia="zh-CN"/>
              </w:rPr>
              <w:t>11</w:t>
            </w:r>
            <w:r>
              <w:rPr>
                <w:rFonts w:hint="eastAsia" w:ascii="宋体" w:hAnsi="宋体" w:eastAsia="宋体" w:cs="宋体"/>
                <w:bCs/>
                <w:color w:val="auto"/>
                <w:sz w:val="24"/>
                <w:szCs w:val="24"/>
              </w:rPr>
              <w:t>月</w:t>
            </w:r>
            <w:r>
              <w:rPr>
                <w:rFonts w:hint="eastAsia" w:ascii="宋体" w:hAnsi="宋体" w:eastAsia="宋体" w:cs="宋体"/>
                <w:bCs/>
                <w:color w:val="auto"/>
                <w:sz w:val="24"/>
                <w:szCs w:val="24"/>
                <w:lang w:val="en-US" w:eastAsia="zh-CN"/>
              </w:rPr>
              <w:t>12</w:t>
            </w:r>
            <w:r>
              <w:rPr>
                <w:rFonts w:hint="eastAsia" w:ascii="宋体" w:hAnsi="宋体" w:eastAsia="宋体" w:cs="宋体"/>
                <w:bCs/>
                <w:color w:val="auto"/>
                <w:sz w:val="24"/>
                <w:szCs w:val="24"/>
              </w:rPr>
              <w:t>日</w:t>
            </w:r>
            <w:r>
              <w:rPr>
                <w:rFonts w:hint="eastAsia" w:ascii="宋体" w:hAnsi="宋体" w:eastAsia="宋体" w:cs="宋体"/>
                <w:bCs/>
                <w:sz w:val="24"/>
                <w:szCs w:val="24"/>
              </w:rPr>
              <w:t>9时00分00秒</w:t>
            </w:r>
            <w:r>
              <w:rPr>
                <w:rFonts w:hint="eastAsia" w:ascii="宋体" w:hAnsi="宋体" w:eastAsia="宋体" w:cs="宋体"/>
                <w:sz w:val="24"/>
                <w:szCs w:val="24"/>
              </w:rPr>
              <w:t>（北京时间）前</w:t>
            </w:r>
            <w:r>
              <w:rPr>
                <w:rFonts w:hint="eastAsia" w:ascii="宋体" w:hAnsi="宋体" w:eastAsia="宋体" w:cs="宋体"/>
                <w:b/>
                <w:sz w:val="24"/>
                <w:szCs w:val="24"/>
              </w:rPr>
              <w:t>上传电子投标文件</w:t>
            </w:r>
            <w:r>
              <w:rPr>
                <w:rFonts w:hint="eastAsia" w:ascii="宋体" w:hAnsi="宋体" w:eastAsia="宋体" w:cs="宋体"/>
                <w:sz w:val="24"/>
                <w:szCs w:val="24"/>
              </w:rPr>
              <w:t>。</w:t>
            </w:r>
          </w:p>
        </w:tc>
      </w:tr>
    </w:tbl>
    <w:p w14:paraId="02A3DA6B">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一、项目基本情况</w:t>
      </w:r>
    </w:p>
    <w:p w14:paraId="003EBB7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项目编号：JSZC-320700-JSJY-G2026-0034</w:t>
      </w:r>
    </w:p>
    <w:p w14:paraId="711DFB2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项目名称：江苏省中医院连云港医院连云院区安防人脸，识别及门禁采购项目（专门面向中小企业）</w:t>
      </w:r>
    </w:p>
    <w:p w14:paraId="23FAAAD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b/>
          <w:bCs/>
          <w:sz w:val="24"/>
          <w:szCs w:val="28"/>
        </w:rPr>
        <w:t>139万元</w:t>
      </w:r>
    </w:p>
    <w:p w14:paraId="1A3DB85D">
      <w:pPr>
        <w:pStyle w:val="16"/>
        <w:ind w:firstLine="480" w:firstLineChars="200"/>
        <w:rPr>
          <w:rFonts w:ascii="宋体" w:hAnsi="宋体" w:cs="宋体"/>
          <w:sz w:val="24"/>
          <w:szCs w:val="28"/>
        </w:rPr>
      </w:pPr>
      <w:r>
        <w:rPr>
          <w:rFonts w:hint="eastAsia" w:ascii="宋体" w:hAnsi="宋体" w:cs="宋体"/>
          <w:sz w:val="24"/>
          <w:szCs w:val="28"/>
        </w:rPr>
        <w:t>最高限价：人民币</w:t>
      </w:r>
      <w:r>
        <w:rPr>
          <w:rFonts w:hint="eastAsia" w:ascii="宋体" w:hAnsi="宋体" w:cs="宋体"/>
          <w:b/>
          <w:bCs/>
          <w:sz w:val="24"/>
          <w:szCs w:val="28"/>
        </w:rPr>
        <w:t>1301263.16元，</w:t>
      </w:r>
      <w:r>
        <w:rPr>
          <w:rFonts w:hint="eastAsia" w:ascii="宋体" w:hAnsi="宋体" w:cs="宋体"/>
          <w:sz w:val="24"/>
          <w:szCs w:val="28"/>
        </w:rPr>
        <w:t>报价超过最高限价的作无效投标处理。</w:t>
      </w:r>
    </w:p>
    <w:p w14:paraId="17A56F23">
      <w:pPr>
        <w:tabs>
          <w:tab w:val="left" w:pos="900"/>
        </w:tabs>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采购需求：为加强医院应急处置能力，确保医护人员安全，根据国家卫健委、公安部门要求及医院运营需求，拟采购人脸识别系统，覆盖一楼、地下室电梯厅等所有对外出入口和门禁系统，覆盖一楼除门诊大厅、急诊大厅、住院部大厅、康复大厅外的所有对外出入口及顶楼出入平台，具体要求详见招标文件项目需求。</w:t>
      </w:r>
    </w:p>
    <w:p w14:paraId="014654FE">
      <w:pPr>
        <w:tabs>
          <w:tab w:val="left" w:pos="900"/>
        </w:tabs>
        <w:wordWrap w:val="0"/>
        <w:topLinePunct/>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对项目采购需求部分的询问、质疑请与采购人联系，由采购人负责答复；</w:t>
      </w:r>
    </w:p>
    <w:p w14:paraId="00C18E5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合同履行期限（</w:t>
      </w:r>
      <w:r>
        <w:rPr>
          <w:rFonts w:hint="eastAsia" w:ascii="宋体" w:hAnsi="宋体" w:eastAsia="宋体" w:cs="宋体"/>
          <w:sz w:val="24"/>
          <w:szCs w:val="24"/>
        </w:rPr>
        <w:t>供货期限</w:t>
      </w:r>
      <w:r>
        <w:rPr>
          <w:rFonts w:hint="eastAsia" w:ascii="宋体" w:hAnsi="宋体" w:eastAsia="宋体" w:cs="Times New Roman"/>
          <w:sz w:val="24"/>
          <w:szCs w:val="24"/>
        </w:rPr>
        <w:t>）：合同签订后30天内完成安装调试，</w:t>
      </w:r>
      <w:r>
        <w:rPr>
          <w:rFonts w:hint="eastAsia" w:ascii="宋体" w:hAnsi="宋体" w:eastAsia="宋体" w:cs="Times New Roman"/>
          <w:color w:val="auto"/>
          <w:sz w:val="24"/>
          <w:szCs w:val="24"/>
        </w:rPr>
        <w:t>并</w:t>
      </w:r>
      <w:r>
        <w:rPr>
          <w:rFonts w:hint="eastAsia" w:ascii="宋体" w:hAnsi="宋体" w:eastAsia="宋体" w:cs="Times New Roman"/>
          <w:sz w:val="24"/>
          <w:szCs w:val="24"/>
        </w:rPr>
        <w:t>达到交付条件。</w:t>
      </w:r>
    </w:p>
    <w:p w14:paraId="0EAD530F">
      <w:pPr>
        <w:tabs>
          <w:tab w:val="left" w:pos="900"/>
        </w:tabs>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本项目不接受联合体投标。</w:t>
      </w:r>
    </w:p>
    <w:p w14:paraId="538A61D4">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二、申请人的资格要求</w:t>
      </w:r>
    </w:p>
    <w:p w14:paraId="452D1A9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（一）满足《中华人民共和国政府采购法》第二十二条规定，并提供下列材料：</w:t>
      </w:r>
    </w:p>
    <w:p w14:paraId="674BA58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21D9434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2、具有良好的商业信誉和健全的财务会计制度；</w:t>
      </w:r>
    </w:p>
    <w:p w14:paraId="59885F0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3、依法缴纳税收和社会保障资金的相关材料；</w:t>
      </w:r>
    </w:p>
    <w:p w14:paraId="5BA7F44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4、具备履行合同所必需的设备和专业技术能力的声明及证明材料；</w:t>
      </w:r>
    </w:p>
    <w:p w14:paraId="0D8BF71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5、参加政府采购活动前三年内在经营活动中没有重大违法记录的书面声明。</w:t>
      </w:r>
    </w:p>
    <w:p w14:paraId="26815B89">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根据连财购〔2023〕4号文件精神，第（2）、（3）项可以提供《财务状况报告及税收、社会保障资金缴纳情况承诺函》，详见投标文件格式。</w:t>
      </w:r>
    </w:p>
    <w:p w14:paraId="1E8BC9E5">
      <w:pPr>
        <w:pStyle w:val="268"/>
        <w:wordWrap w:val="0"/>
        <w:overflowPunct/>
        <w:topLinePunct/>
        <w:spacing w:line="360" w:lineRule="auto"/>
        <w:ind w:firstLine="480" w:firstLineChars="200"/>
        <w:rPr>
          <w:rFonts w:ascii="宋体" w:hAnsi="宋体" w:cs="宋体"/>
          <w:b/>
          <w:bCs/>
          <w:sz w:val="24"/>
          <w:szCs w:val="24"/>
        </w:rPr>
      </w:pPr>
      <w:r>
        <w:rPr>
          <w:rFonts w:hint="eastAsia" w:ascii="宋体" w:hAnsi="宋体" w:cs="宋体"/>
          <w:sz w:val="24"/>
          <w:szCs w:val="24"/>
        </w:rPr>
        <w:t>6、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0CA094CC">
      <w:pPr>
        <w:wordWrap w:val="0"/>
        <w:topLinePunct/>
        <w:spacing w:line="360" w:lineRule="auto"/>
        <w:ind w:firstLine="480" w:firstLineChars="200"/>
        <w:jc w:val="left"/>
        <w:rPr>
          <w:rFonts w:ascii="宋体" w:hAnsi="宋体" w:eastAsia="宋体" w:cs="宋体"/>
          <w:sz w:val="24"/>
          <w:szCs w:val="24"/>
          <w:highlight w:val="yellow"/>
        </w:rPr>
      </w:pPr>
      <w:r>
        <w:rPr>
          <w:rFonts w:hint="eastAsia" w:ascii="宋体" w:hAnsi="宋体" w:eastAsia="宋体" w:cs="宋体"/>
          <w:sz w:val="24"/>
          <w:szCs w:val="24"/>
        </w:rPr>
        <w:t>（二）落实政府采购政策需满足的资格要求：</w:t>
      </w:r>
      <w:r>
        <w:rPr>
          <w:rFonts w:hint="eastAsia" w:ascii="宋体" w:hAnsi="宋体" w:eastAsia="宋体" w:cs="宋体"/>
          <w:b/>
          <w:bCs/>
          <w:sz w:val="24"/>
          <w:szCs w:val="24"/>
        </w:rPr>
        <w:t>根据财政部、工业和信息化部关于印发《政府采购促进中心企业发展管理办法》的通知（财库〔2020〕46号）等相关文件要求，本项目</w:t>
      </w:r>
      <w:r>
        <w:rPr>
          <w:rFonts w:hint="eastAsia" w:ascii="宋体" w:hAnsi="宋体" w:eastAsia="宋体" w:cs="宋体"/>
          <w:b/>
          <w:bCs/>
          <w:sz w:val="24"/>
          <w:szCs w:val="24"/>
          <w:highlight w:val="none"/>
        </w:rPr>
        <w:t>专门面向中型企业、小型企业、微型企业、残疾人福利性单位、监狱企业进行采购，根据财政部政策规定，本项目不再执行小微企业价格评审扣除优惠政策。（符合要求的供应商须提供《中小微企业声明函》或《残疾人福利性单位声明函》或属于监狱企业的证明文件，否则投标无效）。格式详见招标文件第六章投标文件格式。</w:t>
      </w:r>
    </w:p>
    <w:p w14:paraId="18D392C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（三）本项目的特定资格要求：无。</w:t>
      </w:r>
    </w:p>
    <w:p w14:paraId="1061297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（四）本项目的其他资格要求：</w:t>
      </w:r>
    </w:p>
    <w:p w14:paraId="7A564F7B">
      <w:pPr>
        <w:wordWrap w:val="0"/>
        <w:topLinePunct/>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1、单位负责人为同一人或者存在直接控股、管理关系的不同供应商，不得参加同一合同项下的政府采购活动。</w:t>
      </w:r>
    </w:p>
    <w:p w14:paraId="49D0738D">
      <w:pPr>
        <w:wordWrap w:val="0"/>
        <w:topLinePunct/>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2、本项目中标后不允许分包或转包。</w:t>
      </w:r>
    </w:p>
    <w:p w14:paraId="3DEE2155">
      <w:pPr>
        <w:wordWrap w:val="0"/>
        <w:topLinePunct/>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3、法律法规规定的其他条件。</w:t>
      </w:r>
    </w:p>
    <w:p w14:paraId="614ED355">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三、获取招标文件</w:t>
      </w:r>
    </w:p>
    <w:p w14:paraId="7A35E1E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1、时间：自公告发布之日起5个工作日</w:t>
      </w:r>
    </w:p>
    <w:p w14:paraId="1163B1BA">
      <w:pPr>
        <w:wordWrap w:val="0"/>
        <w:topLinePunct/>
        <w:spacing w:line="360" w:lineRule="auto"/>
        <w:ind w:firstLine="480" w:firstLineChars="200"/>
        <w:rPr>
          <w:rFonts w:ascii="宋体" w:hAnsi="宋体" w:eastAsia="宋体" w:cs="宋体"/>
          <w:sz w:val="24"/>
        </w:rPr>
      </w:pPr>
      <w:r>
        <w:rPr>
          <w:rFonts w:hint="eastAsia" w:ascii="宋体" w:hAnsi="宋体" w:eastAsia="宋体" w:cs="宋体"/>
          <w:sz w:val="24"/>
        </w:rPr>
        <w:t>2、地点：江苏政府采购网</w:t>
      </w:r>
    </w:p>
    <w:p w14:paraId="338868A7">
      <w:pPr>
        <w:wordWrap w:val="0"/>
        <w:topLinePunct/>
        <w:spacing w:line="360" w:lineRule="auto"/>
        <w:ind w:firstLine="480" w:firstLineChars="200"/>
        <w:rPr>
          <w:rFonts w:ascii="宋体" w:hAnsi="宋体" w:eastAsia="宋体" w:cs="宋体"/>
          <w:sz w:val="24"/>
        </w:rPr>
      </w:pPr>
      <w:r>
        <w:rPr>
          <w:rFonts w:hint="eastAsia" w:ascii="宋体" w:hAnsi="宋体" w:eastAsia="宋体" w:cs="宋体"/>
          <w:sz w:val="24"/>
        </w:rPr>
        <w:t>3、方式：在苏采云系统中免费下载招标文件</w:t>
      </w:r>
    </w:p>
    <w:p w14:paraId="425BEBBD">
      <w:pPr>
        <w:wordWrap w:val="0"/>
        <w:topLinePunct/>
        <w:spacing w:line="360" w:lineRule="auto"/>
        <w:ind w:firstLine="480" w:firstLineChars="200"/>
        <w:rPr>
          <w:rFonts w:ascii="宋体" w:hAnsi="宋体" w:eastAsia="宋体" w:cs="宋体"/>
          <w:sz w:val="24"/>
        </w:rPr>
      </w:pPr>
      <w:r>
        <w:rPr>
          <w:rFonts w:hint="eastAsia" w:ascii="宋体" w:hAnsi="宋体" w:eastAsia="宋体" w:cs="宋体"/>
          <w:sz w:val="24"/>
        </w:rPr>
        <w:t>4、售价：0元</w:t>
      </w:r>
    </w:p>
    <w:p w14:paraId="11929622">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四、提交投标文件截止时间、开标时间和地点</w:t>
      </w:r>
    </w:p>
    <w:p w14:paraId="49B68B7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时间：2026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日</w:t>
      </w:r>
      <w:r>
        <w:rPr>
          <w:rFonts w:hint="eastAsia" w:ascii="宋体" w:hAnsi="宋体" w:eastAsia="宋体" w:cs="宋体"/>
          <w:sz w:val="24"/>
          <w:szCs w:val="24"/>
        </w:rPr>
        <w:t>上午9：00：00（北京时间）</w:t>
      </w:r>
    </w:p>
    <w:p w14:paraId="6A36D61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地点：“苏采云”政府采购交易系统网上开标大厅</w:t>
      </w:r>
    </w:p>
    <w:p w14:paraId="5501CD44">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五、公告期限</w:t>
      </w:r>
    </w:p>
    <w:p w14:paraId="51C208A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自本公告发布之日起5个工作日</w:t>
      </w:r>
    </w:p>
    <w:p w14:paraId="3E9AB8B9">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六、其他补充事宜</w:t>
      </w:r>
    </w:p>
    <w:p w14:paraId="36F0566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1、本次公开招标不收取投标保证金。</w:t>
      </w:r>
    </w:p>
    <w:p w14:paraId="76980E8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2、本招标文件中标注★的款项为实质性响应要求和条件，如不满足将按无效响应处理。</w:t>
      </w:r>
    </w:p>
    <w:p w14:paraId="7DB77A42">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七、对本次招标提出询问，请按以下方式联系</w:t>
      </w:r>
    </w:p>
    <w:p w14:paraId="66F139E6">
      <w:pPr>
        <w:wordWrap w:val="0"/>
        <w:topLinePunct/>
        <w:spacing w:line="360" w:lineRule="auto"/>
        <w:ind w:firstLine="480" w:firstLineChars="200"/>
        <w:rPr>
          <w:rFonts w:ascii="宋体" w:hAnsi="宋体" w:eastAsia="宋体" w:cs="宋体"/>
          <w:sz w:val="24"/>
          <w:szCs w:val="24"/>
        </w:rPr>
      </w:pPr>
      <w:bookmarkStart w:id="13" w:name="_Toc35393637"/>
      <w:bookmarkStart w:id="14" w:name="_Toc28359019"/>
      <w:bookmarkStart w:id="15" w:name="_Toc28359096"/>
      <w:bookmarkStart w:id="16" w:name="_Toc35393806"/>
      <w:bookmarkStart w:id="17" w:name="_Toc1567"/>
      <w:bookmarkStart w:id="18" w:name="_Toc26161"/>
      <w:bookmarkStart w:id="19" w:name="_Toc513622227"/>
      <w:bookmarkStart w:id="20" w:name="_Toc23942"/>
      <w:bookmarkStart w:id="21" w:name="_Toc26888"/>
      <w:bookmarkStart w:id="22" w:name="_Toc16971"/>
      <w:bookmarkStart w:id="23" w:name="_Toc21064"/>
      <w:r>
        <w:rPr>
          <w:rFonts w:hint="eastAsia" w:ascii="宋体" w:hAnsi="宋体" w:eastAsia="宋体" w:cs="宋体"/>
          <w:sz w:val="24"/>
          <w:szCs w:val="24"/>
        </w:rPr>
        <w:t>1、采购人信息</w:t>
      </w:r>
      <w:bookmarkEnd w:id="13"/>
      <w:bookmarkEnd w:id="14"/>
      <w:bookmarkEnd w:id="15"/>
      <w:bookmarkEnd w:id="16"/>
    </w:p>
    <w:p w14:paraId="419882C7">
      <w:pPr>
        <w:wordWrap w:val="0"/>
        <w:topLinePunct/>
        <w:spacing w:line="360" w:lineRule="auto"/>
        <w:ind w:firstLine="480" w:firstLineChars="200"/>
        <w:rPr>
          <w:rFonts w:ascii="宋体" w:hAnsi="宋体" w:eastAsia="宋体" w:cs="宋体"/>
          <w:sz w:val="24"/>
          <w:szCs w:val="24"/>
        </w:rPr>
      </w:pPr>
      <w:bookmarkStart w:id="24" w:name="_Toc35393807"/>
      <w:bookmarkStart w:id="25" w:name="_Toc35393638"/>
      <w:bookmarkStart w:id="26" w:name="_Toc28359020"/>
      <w:bookmarkStart w:id="27" w:name="_Toc28359097"/>
      <w:r>
        <w:rPr>
          <w:rFonts w:hint="eastAsia" w:ascii="宋体" w:hAnsi="宋体" w:eastAsia="宋体" w:cs="宋体"/>
          <w:sz w:val="24"/>
          <w:szCs w:val="24"/>
        </w:rPr>
        <w:t>名    称：连云港市中医院</w:t>
      </w:r>
    </w:p>
    <w:p w14:paraId="04999E6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    址：连云港市海州区朝阳中路160号</w:t>
      </w:r>
    </w:p>
    <w:p w14:paraId="13021A9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联系方式：何工  0518-85572557 </w:t>
      </w:r>
    </w:p>
    <w:p w14:paraId="50DB3E8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2、采购代理机构信息</w:t>
      </w:r>
      <w:bookmarkEnd w:id="24"/>
      <w:bookmarkEnd w:id="25"/>
      <w:bookmarkEnd w:id="26"/>
      <w:bookmarkEnd w:id="27"/>
    </w:p>
    <w:p w14:paraId="0FCDFCC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名    称：江苏建友兴业工程项目管理有限公司</w:t>
      </w:r>
    </w:p>
    <w:p w14:paraId="22EB0ED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cs="宋体"/>
          <w:sz w:val="24"/>
          <w:szCs w:val="24"/>
        </w:rPr>
        <w:t>连云港市凤凰大道2-13号四楼408</w:t>
      </w:r>
    </w:p>
    <w:p w14:paraId="4328F03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联系方式：</w:t>
      </w:r>
      <w:bookmarkStart w:id="28" w:name="_Toc28359021"/>
      <w:bookmarkStart w:id="29" w:name="_Toc35393639"/>
      <w:bookmarkStart w:id="30" w:name="_Toc35393808"/>
      <w:bookmarkStart w:id="31" w:name="_Toc28359098"/>
      <w:r>
        <w:rPr>
          <w:rFonts w:hint="eastAsia" w:ascii="宋体" w:hAnsi="宋体" w:eastAsia="宋体" w:cs="宋体"/>
          <w:sz w:val="24"/>
          <w:szCs w:val="24"/>
        </w:rPr>
        <w:t xml:space="preserve">张工  19705139707 </w:t>
      </w:r>
    </w:p>
    <w:bookmarkEnd w:id="28"/>
    <w:bookmarkEnd w:id="29"/>
    <w:bookmarkEnd w:id="30"/>
    <w:bookmarkEnd w:id="31"/>
    <w:p w14:paraId="351CF2D9">
      <w:pPr>
        <w:wordWrap w:val="0"/>
        <w:topLinePunct/>
        <w:spacing w:line="360" w:lineRule="auto"/>
        <w:rPr>
          <w:rFonts w:ascii="宋体" w:hAnsi="宋体" w:eastAsia="宋体" w:cs="宋体"/>
          <w:b/>
          <w:sz w:val="28"/>
          <w:szCs w:val="20"/>
        </w:rPr>
      </w:pPr>
      <w:r>
        <w:rPr>
          <w:rFonts w:hint="eastAsia" w:ascii="宋体" w:hAnsi="宋体" w:eastAsia="宋体" w:cs="宋体"/>
          <w:b/>
          <w:sz w:val="28"/>
          <w:szCs w:val="20"/>
        </w:rPr>
        <w:t>八、其他</w:t>
      </w:r>
    </w:p>
    <w:p w14:paraId="3028908B">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具体办理指南和操作手册见链接：http://www.ccgp-jiangsu.gov.cn/jiangsu/zlxz/ee/ee3a4bc5a3454aa2b0d9312230633ce9.html。</w:t>
      </w:r>
    </w:p>
    <w:p w14:paraId="79EC672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领取CA和办理电子签章，具体联系方式见《苏采云系统投标人操作手册》（以下简称《操作手册》））、进行注册并按《操作手册》要求制作、上传电子投标文件。</w:t>
      </w:r>
    </w:p>
    <w:p w14:paraId="655ADCC4">
      <w:pPr>
        <w:wordWrap w:val="0"/>
        <w:topLinePunct/>
        <w:spacing w:line="360" w:lineRule="auto"/>
        <w:ind w:firstLine="480" w:firstLineChars="200"/>
        <w:jc w:val="left"/>
        <w:rPr>
          <w:rFonts w:ascii="宋体" w:hAnsi="宋体" w:eastAsia="宋体" w:cs="宋体"/>
          <w:sz w:val="24"/>
          <w:szCs w:val="24"/>
        </w:rPr>
        <w:sectPr>
          <w:footerReference r:id="rId10" w:type="first"/>
          <w:footerReference r:id="rId9" w:type="default"/>
          <w:pgSz w:w="11906" w:h="16838"/>
          <w:pgMar w:top="1440" w:right="1080" w:bottom="1440" w:left="1080" w:header="720" w:footer="720" w:gutter="0"/>
          <w:pgNumType w:start="1"/>
          <w:cols w:space="720" w:num="1"/>
          <w:docGrid w:linePitch="360" w:charSpace="0"/>
        </w:sectPr>
      </w:pPr>
      <w:r>
        <w:rPr>
          <w:rFonts w:hint="eastAsia" w:ascii="宋体" w:hAnsi="宋体" w:eastAsia="宋体" w:cs="宋体"/>
          <w:sz w:val="24"/>
          <w:szCs w:val="24"/>
        </w:rPr>
        <w:t>2、无论出于何种原因，采购人在采购活动开始前可对招标文件进行修改、补充或变更，其内容作为招标文件的重要组成部分，请各投标人关注江苏政府采购网站。若因投标人自身原因未及时关注本项目有关修改、补充或变更信息，导致投标文件编制或提交失误，由此造成的一切损失由投标人自行承担。</w:t>
      </w:r>
    </w:p>
    <w:p w14:paraId="36A02C49">
      <w:pPr>
        <w:jc w:val="center"/>
        <w:rPr>
          <w:rFonts w:ascii="宋体" w:hAnsi="宋体" w:eastAsia="宋体" w:cs="宋体"/>
          <w:b/>
          <w:bCs/>
          <w:sz w:val="44"/>
          <w:szCs w:val="44"/>
        </w:rPr>
      </w:pPr>
      <w:r>
        <w:rPr>
          <w:rFonts w:hint="eastAsia" w:ascii="宋体" w:hAnsi="宋体" w:eastAsia="宋体" w:cs="宋体"/>
          <w:b/>
          <w:bCs/>
          <w:sz w:val="44"/>
          <w:szCs w:val="44"/>
        </w:rPr>
        <w:t>第二章  投标人须知</w:t>
      </w:r>
      <w:bookmarkEnd w:id="11"/>
      <w:bookmarkEnd w:id="12"/>
      <w:bookmarkEnd w:id="17"/>
      <w:bookmarkEnd w:id="18"/>
      <w:bookmarkEnd w:id="19"/>
      <w:bookmarkEnd w:id="20"/>
      <w:bookmarkEnd w:id="21"/>
      <w:bookmarkEnd w:id="22"/>
      <w:bookmarkEnd w:id="23"/>
    </w:p>
    <w:p w14:paraId="560D2AE9">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一、总则</w:t>
      </w:r>
    </w:p>
    <w:p w14:paraId="3FFC3D9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 采购人、项目（标段）名称及编号，详见第一章“招标公告”。</w:t>
      </w:r>
    </w:p>
    <w:p w14:paraId="54556AC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 采购预算</w:t>
      </w:r>
    </w:p>
    <w:p w14:paraId="26F4AB0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2.1 本项目的采购预算，详见第一章“招标公告”。</w:t>
      </w:r>
    </w:p>
    <w:p w14:paraId="0096DC7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 资金来源</w:t>
      </w:r>
    </w:p>
    <w:p w14:paraId="0BD35CE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3.1 “招标公告”中所述的采购人已获得一笔政府采购资金，用于采购第四章“项目需求”所列内容。</w:t>
      </w:r>
    </w:p>
    <w:p w14:paraId="34AF9AC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 采购方式</w:t>
      </w:r>
    </w:p>
    <w:p w14:paraId="336325B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4.1 本项目采用公开招标采购方式，招标、投标、开标、评标和中标结果发布全程电子化。</w:t>
      </w:r>
    </w:p>
    <w:p w14:paraId="50C24B2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 合格的投标人</w:t>
      </w:r>
    </w:p>
    <w:p w14:paraId="195B831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5.1 投标人应符合第一章“招标公</w:t>
      </w:r>
    </w:p>
    <w:p w14:paraId="0C74D01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告”中规定的条件，</w:t>
      </w:r>
      <w:r>
        <w:rPr>
          <w:rFonts w:hint="eastAsia" w:ascii="宋体" w:hAnsi="宋体" w:eastAsia="宋体" w:cs="宋体"/>
          <w:b/>
          <w:bCs/>
          <w:sz w:val="24"/>
          <w:szCs w:val="24"/>
        </w:rPr>
        <w:t>否则投标无效</w:t>
      </w:r>
      <w:r>
        <w:rPr>
          <w:rFonts w:hint="eastAsia" w:ascii="宋体" w:hAnsi="宋体" w:eastAsia="宋体" w:cs="宋体"/>
          <w:sz w:val="24"/>
          <w:szCs w:val="24"/>
        </w:rPr>
        <w:t>。</w:t>
      </w:r>
    </w:p>
    <w:p w14:paraId="3001CED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p>
    <w:p w14:paraId="0F83072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79D7E80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5.4 符合上述条件的投标人应承担投标及履约过程应承担的全部责任与义务。</w:t>
      </w:r>
    </w:p>
    <w:p w14:paraId="7136F2D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 投标费用</w:t>
      </w:r>
    </w:p>
    <w:p w14:paraId="642D234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6.1 不论投标结果如何，投标人均应自行承担所有与编写和提交投标文件有关的全部费用。</w:t>
      </w:r>
    </w:p>
    <w:p w14:paraId="38AC787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6.2 </w:t>
      </w:r>
      <w:r>
        <w:rPr>
          <w:rFonts w:hint="eastAsia" w:cs="Times New Roman" w:asciiTheme="minorEastAsia" w:hAnsiTheme="minorEastAsia"/>
          <w:sz w:val="24"/>
        </w:rPr>
        <w:t>代理服务费按《国家发展计划委员会文件计价格〔2002〕1980号》文收费标准的50%计取。以上费用最终由中标人在领取中标通知书时一次性支付，投标人须将此部分费用综合考虑在报价中，不得单列。</w:t>
      </w:r>
    </w:p>
    <w:p w14:paraId="52B6CD5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 质疑</w:t>
      </w:r>
    </w:p>
    <w:p w14:paraId="340D000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7.1 质疑的提出</w:t>
      </w:r>
    </w:p>
    <w:p w14:paraId="5966ADD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7.1.1 提出质疑的投标人应当是参与所质疑项目采购活动的投标人。</w:t>
      </w:r>
    </w:p>
    <w:p w14:paraId="54FBD6FF">
      <w:pPr>
        <w:wordWrap w:val="0"/>
        <w:topLinePunct/>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7.1.2 投标人认为招标文件、采购过程、中标结果使自己的权益受到损害的，可以在知道或者应知其权益受到损害之日（获取招标文件之日、中标公告发布之日）起七个工作日内以书面形式向采购人、江苏建友兴业工程项目管理有限公司（以下简称采购代理机构）提出质疑。投标人应当在法定质疑期内一次性提出针对同一采购程序环节的质疑。</w:t>
      </w:r>
      <w:r>
        <w:rPr>
          <w:rFonts w:hint="eastAsia" w:ascii="宋体" w:hAnsi="宋体" w:eastAsia="宋体" w:cs="宋体"/>
          <w:b/>
          <w:bCs/>
          <w:sz w:val="24"/>
          <w:szCs w:val="24"/>
        </w:rPr>
        <w:t>未依照采购公告要求获取招标文件的投标人，视为未参与该项目的采购活动，不具备对该招标文件提出质疑的法定权利。</w:t>
      </w:r>
    </w:p>
    <w:p w14:paraId="6185D83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7.1.3 提出质疑时，必须坚持“谁主张，谁举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p>
    <w:p w14:paraId="7B69C15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质疑函的接收方式为投标人书面原件提交</w:t>
      </w:r>
      <w:r>
        <w:rPr>
          <w:rFonts w:hint="eastAsia" w:ascii="宋体" w:hAnsi="宋体" w:eastAsia="宋体" w:cs="宋体"/>
          <w:sz w:val="24"/>
          <w:szCs w:val="24"/>
        </w:rPr>
        <w:t>。联系部门、联系电话和通讯地址详见第一章“招标公告”。质疑实行实名制，不得进行虚假、恶意质疑。</w:t>
      </w:r>
    </w:p>
    <w:p w14:paraId="173E058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7.1.5 质疑函应当使用范本。</w:t>
      </w:r>
    </w:p>
    <w:p w14:paraId="459E358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投标人提出质疑</w:t>
      </w:r>
      <w:r>
        <w:rPr>
          <w:rFonts w:hint="eastAsia" w:ascii="宋体" w:hAnsi="宋体" w:eastAsia="宋体" w:cs="宋体"/>
          <w:b/>
          <w:sz w:val="24"/>
          <w:szCs w:val="24"/>
        </w:rPr>
        <w:t>应当提交质疑函和必要的证明材料</w:t>
      </w:r>
      <w:r>
        <w:rPr>
          <w:rFonts w:hint="eastAsia" w:ascii="宋体" w:hAnsi="宋体" w:eastAsia="宋体" w:cs="宋体"/>
          <w:sz w:val="24"/>
          <w:szCs w:val="24"/>
        </w:rPr>
        <w:t>，应当包括下列内容：</w:t>
      </w:r>
    </w:p>
    <w:p w14:paraId="09CD1D6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（1）投标人的姓名或者名称、地址、邮编、联系人及联系电话；</w:t>
      </w:r>
    </w:p>
    <w:p w14:paraId="4870828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（2）质疑项目的名称、编号；</w:t>
      </w:r>
    </w:p>
    <w:p w14:paraId="5902D2E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55E7F1C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（4）事实依据；</w:t>
      </w:r>
    </w:p>
    <w:p w14:paraId="1AFE906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（5）必要的法律依据；</w:t>
      </w:r>
    </w:p>
    <w:p w14:paraId="4833CCA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（6）提出质疑的日期；</w:t>
      </w:r>
    </w:p>
    <w:p w14:paraId="2B10768A">
      <w:pPr>
        <w:wordWrap w:val="0"/>
        <w:topLinePunct/>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（7）</w:t>
      </w:r>
      <w:r>
        <w:rPr>
          <w:rFonts w:hint="eastAsia" w:ascii="宋体" w:hAnsi="宋体" w:eastAsia="宋体" w:cs="宋体"/>
          <w:b/>
          <w:sz w:val="24"/>
          <w:szCs w:val="24"/>
        </w:rPr>
        <w:t>必要的证明材料；</w:t>
      </w:r>
    </w:p>
    <w:p w14:paraId="02908017">
      <w:pPr>
        <w:wordWrap w:val="0"/>
        <w:topLinePunct/>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（8）招标文件（交易文件）下载回执函；</w:t>
      </w:r>
    </w:p>
    <w:p w14:paraId="6FC757B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（9）营业执照复印件及法定代表人授权委托书、法定代表人身份证复印件、委托代理人身份证复印件。</w:t>
      </w:r>
    </w:p>
    <w:p w14:paraId="53F4D17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投标人为自然人的，应当由本人签字；投标人为法人或者其他组织的，应当由法定代表人、主要负责人，或者其授权代理人签字或者盖章，并加盖单位公章。</w:t>
      </w:r>
    </w:p>
    <w:p w14:paraId="32A7545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 质疑函的受理和答复</w:t>
      </w:r>
    </w:p>
    <w:p w14:paraId="2894F0F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7.2.1 质疑投标人应当保证其提出的质疑事项及必要的证明材料的真实性及来源的合法性，并承担相应的法律责任。</w:t>
      </w:r>
      <w:r>
        <w:rPr>
          <w:rFonts w:hint="eastAsia" w:ascii="宋体" w:hAnsi="宋体" w:eastAsia="宋体" w:cs="宋体"/>
          <w:b/>
          <w:sz w:val="24"/>
          <w:szCs w:val="24"/>
        </w:rPr>
        <w:t>对不能提供必要的证明材料的、涉及商业秘密的、非书面原件形式的、匿名的质疑函将不予受理</w:t>
      </w:r>
      <w:r>
        <w:rPr>
          <w:rFonts w:hint="eastAsia" w:ascii="宋体" w:hAnsi="宋体" w:eastAsia="宋体" w:cs="宋体"/>
          <w:sz w:val="24"/>
          <w:szCs w:val="24"/>
        </w:rPr>
        <w:t>。必要的证明材料要具备客观性、关联性、合法性，无法查实的（如宣传册、媒体报道、猜测、推理等）不能作为证明材料。采购人、采购代理机构不负责搜集必要的证明材料等工作。</w:t>
      </w:r>
    </w:p>
    <w:p w14:paraId="4544CC5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7.2.2 对符合质疑要求的，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3F34CCE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7.2.3 对不符合质疑要求的，采购人、采购代理机构有权要求其补充必要的证明材料，质疑投标人未在法定的时间内提供补充必要的证明材料的，视同放弃质疑。</w:t>
      </w:r>
    </w:p>
    <w:p w14:paraId="743A07D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7.2.4 采购人、采购代理机构负责将质疑投标人提出的质疑函及相关材料提供给评标委员会协助答复，并将答复意见回复质疑投标人。必要时，可向被质疑投标人转发《质疑函》及相关材料。被质疑投标人应当在要求的时间内，以书面形式作出说明并提交相关材料。</w:t>
      </w:r>
    </w:p>
    <w:p w14:paraId="035D559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 质疑处理</w:t>
      </w:r>
    </w:p>
    <w:p w14:paraId="641203A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7.3.1 质疑投标人未按照法定程序进行质疑投诉的，视为一般失信行为。</w:t>
      </w:r>
    </w:p>
    <w:p w14:paraId="5D6D45C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7.3.2 质疑投标人不配合或者采用不正当手段干扰政府采购质疑、投诉处理工作的，视为一般失信行为。</w:t>
      </w:r>
    </w:p>
    <w:p w14:paraId="1B5A2DC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7.3.3 质疑投标人投诉受理期间，就同一事项多头举报，干扰财政部门投诉处理的，视为一般失信行为。</w:t>
      </w:r>
    </w:p>
    <w:p w14:paraId="3A6C97B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7.3.4 质疑投标人在全国范围12个月内三次以上质疑查无实据的，视为一般失信行为。</w:t>
      </w:r>
    </w:p>
    <w:p w14:paraId="27055EF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9BC2FC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7.3.6 质疑投标人在全国范围12个月内三次以上投诉查无实据的，视为严重失信行为。</w:t>
      </w:r>
    </w:p>
    <w:p w14:paraId="1C2E0D6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7.4 未尽事宜，依照有关法律、法规执行。</w:t>
      </w:r>
    </w:p>
    <w:p w14:paraId="69582BD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 投诉</w:t>
      </w:r>
    </w:p>
    <w:p w14:paraId="19FB091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8.1 投诉事项依照有关法律、法规执行。</w:t>
      </w:r>
    </w:p>
    <w:p w14:paraId="41111FFA">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二、招标文件</w:t>
      </w:r>
    </w:p>
    <w:p w14:paraId="28C3424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9. 招标文件构成</w:t>
      </w:r>
    </w:p>
    <w:p w14:paraId="3EC08ED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9.1 要求提供的服务、采购过程及合同条款在招标文件中均有说明，招标文件分为七章，各章的内容如下：</w:t>
      </w:r>
    </w:p>
    <w:p w14:paraId="719C801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第一章  招标公告</w:t>
      </w:r>
    </w:p>
    <w:p w14:paraId="035A3C2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第二章  投标人须知</w:t>
      </w:r>
    </w:p>
    <w:p w14:paraId="7F93F7D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第三章  合同文本</w:t>
      </w:r>
    </w:p>
    <w:p w14:paraId="2A12873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第四章  项目需求</w:t>
      </w:r>
    </w:p>
    <w:p w14:paraId="292093D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第五章  评标方法与评标标准</w:t>
      </w:r>
    </w:p>
    <w:p w14:paraId="4B04329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第六章  投标文件格式</w:t>
      </w:r>
    </w:p>
    <w:p w14:paraId="2685FB7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10. 招标文件的澄清或修改</w:t>
      </w:r>
    </w:p>
    <w:p w14:paraId="135F63D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10.1 采购人或者采购代理机构可以对已发出的招标文件、资格预审文件、招标公告书进行必要的澄清或者修改，但不得改变采购标的和资格条件。澄清或者修改应当在原公告发布媒体上发布公告。澄清或者修改的内容为招标文件、资格预审文件、招标公告书的组成部分。</w:t>
      </w:r>
    </w:p>
    <w:p w14:paraId="60A3DC8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6022365C">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三、投标文件的编制</w:t>
      </w:r>
    </w:p>
    <w:p w14:paraId="62F6580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11. 投标文件编写注意事项</w:t>
      </w:r>
    </w:p>
    <w:p w14:paraId="2FC46192">
      <w:pPr>
        <w:pStyle w:val="16"/>
        <w:rPr>
          <w:rFonts w:hint="eastAsia" w:ascii="宋体" w:hAnsi="宋体" w:eastAsia="宋体" w:cs="宋体"/>
          <w:sz w:val="24"/>
          <w:szCs w:val="24"/>
        </w:rPr>
      </w:pPr>
      <w:r>
        <w:rPr>
          <w:rFonts w:hint="eastAsia" w:ascii="宋体" w:hAnsi="宋体" w:eastAsia="宋体" w:cs="宋体"/>
          <w:sz w:val="24"/>
          <w:szCs w:val="24"/>
        </w:rPr>
        <w:t>11.1 投标人应当仔细阅读招标文件的所有内容，在完全了解采购的内容、技术要求和商务条件后，按照招标文件的要求编制投标文件。投标文件应当对招标文件提出的实质性</w:t>
      </w:r>
    </w:p>
    <w:p w14:paraId="1A4E0FE7">
      <w:pPr>
        <w:wordWrap w:val="0"/>
        <w:topLinePunct/>
        <w:spacing w:line="360" w:lineRule="auto"/>
        <w:rPr>
          <w:rFonts w:ascii="宋体" w:hAnsi="宋体" w:eastAsia="宋体" w:cs="宋体"/>
          <w:bCs/>
          <w:sz w:val="24"/>
          <w:szCs w:val="24"/>
        </w:rPr>
      </w:pPr>
      <w:r>
        <w:rPr>
          <w:rFonts w:hint="eastAsia" w:ascii="宋体" w:hAnsi="宋体" w:eastAsia="宋体" w:cs="宋体"/>
          <w:sz w:val="24"/>
          <w:szCs w:val="24"/>
          <w:highlight w:val="none"/>
        </w:rPr>
        <w:t>要求</w:t>
      </w:r>
      <w:r>
        <w:rPr>
          <w:rFonts w:hint="eastAsia" w:ascii="宋体" w:hAnsi="宋体" w:eastAsia="宋体" w:cs="宋体"/>
          <w:sz w:val="24"/>
          <w:szCs w:val="24"/>
        </w:rPr>
        <w:t>和条件作出明确响应，并保证所提供的全部资料的真实性，否则作</w:t>
      </w:r>
      <w:r>
        <w:rPr>
          <w:rFonts w:hint="eastAsia" w:ascii="宋体" w:hAnsi="宋体" w:eastAsia="宋体" w:cs="宋体"/>
          <w:b/>
          <w:bCs/>
          <w:sz w:val="24"/>
          <w:szCs w:val="24"/>
        </w:rPr>
        <w:t>无效响应处理</w:t>
      </w:r>
      <w:r>
        <w:rPr>
          <w:rFonts w:hint="eastAsia" w:ascii="宋体" w:hAnsi="宋体" w:eastAsia="宋体" w:cs="宋体"/>
          <w:sz w:val="24"/>
          <w:szCs w:val="24"/>
        </w:rPr>
        <w:t>。</w:t>
      </w:r>
    </w:p>
    <w:p w14:paraId="6AD6B61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作出满足或者优于原要求和条件的响应。</w:t>
      </w:r>
    </w:p>
    <w:p w14:paraId="62BC470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b/>
          <w:bCs/>
          <w:sz w:val="24"/>
          <w:szCs w:val="24"/>
        </w:rPr>
        <w:t>招标文件中标注★号的部分为实质性要求和条件</w:t>
      </w:r>
      <w:r>
        <w:rPr>
          <w:rFonts w:hint="eastAsia" w:ascii="宋体" w:hAnsi="宋体" w:eastAsia="宋体" w:cs="宋体"/>
          <w:sz w:val="24"/>
          <w:szCs w:val="24"/>
        </w:rPr>
        <w:t>。</w:t>
      </w:r>
    </w:p>
    <w:p w14:paraId="264059D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 投标的语言及计量单位</w:t>
      </w:r>
    </w:p>
    <w:p w14:paraId="547447F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12.1 投标人的投标文件以及投标人与采购代理机构就有关投标的所有来往函电统一使用中文（特别规定除外），既有中文也有外文的，以中文意义为准。</w:t>
      </w:r>
    </w:p>
    <w:p w14:paraId="42F0F2B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12.2 投标文件中使用的计量单位除招标文件中有特殊规定外，一律使用中国法定计量单位。</w:t>
      </w:r>
    </w:p>
    <w:p w14:paraId="1CB15FD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13. 投标报价</w:t>
      </w:r>
    </w:p>
    <w:p w14:paraId="7802091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13.1 投标报价指所有投标人提供合同约定产品和服务的报酬及投标人提供合同中产品和服务所支出的必要费用，采购人不再向投标人支付其他任何费用。</w:t>
      </w:r>
    </w:p>
    <w:p w14:paraId="403B1EB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13.2 投标人可就第四章“项目需求”中的某个分标服务内容作完整唯一报价，也可就所有分标或某几个分标服务内容分别作完整唯一报价。</w:t>
      </w:r>
    </w:p>
    <w:p w14:paraId="2E2825B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14. 投标货币</w:t>
      </w:r>
    </w:p>
    <w:p w14:paraId="11FF19B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14.1 投标应以人民币报价。</w:t>
      </w:r>
    </w:p>
    <w:p w14:paraId="139B8DC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15. 投标文件有效期</w:t>
      </w:r>
    </w:p>
    <w:p w14:paraId="2192E6E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15.1 本项目投标文件有效期为：投标文件接收截止时间结束</w:t>
      </w:r>
      <w:r>
        <w:rPr>
          <w:rFonts w:hint="eastAsia" w:ascii="宋体" w:hAnsi="宋体" w:eastAsia="宋体" w:cs="宋体"/>
          <w:color w:val="auto"/>
          <w:sz w:val="24"/>
          <w:szCs w:val="24"/>
        </w:rPr>
        <w:t>后</w:t>
      </w:r>
      <w:r>
        <w:rPr>
          <w:rFonts w:hint="eastAsia" w:ascii="宋体" w:hAnsi="宋体" w:eastAsia="宋体" w:cs="宋体"/>
          <w:b/>
          <w:color w:val="auto"/>
          <w:sz w:val="24"/>
          <w:szCs w:val="24"/>
        </w:rPr>
        <w:t>60天内</w:t>
      </w:r>
      <w:r>
        <w:rPr>
          <w:rFonts w:hint="eastAsia" w:ascii="宋体" w:hAnsi="宋体" w:eastAsia="宋体" w:cs="宋体"/>
          <w:color w:val="auto"/>
          <w:sz w:val="24"/>
          <w:szCs w:val="24"/>
        </w:rPr>
        <w:t>，</w:t>
      </w:r>
      <w:r>
        <w:rPr>
          <w:rFonts w:hint="eastAsia" w:ascii="宋体" w:hAnsi="宋体" w:eastAsia="宋体" w:cs="宋体"/>
          <w:sz w:val="24"/>
          <w:szCs w:val="24"/>
        </w:rPr>
        <w:t>投标文件有效期不符合招标文件要求的，</w:t>
      </w:r>
      <w:r>
        <w:rPr>
          <w:rFonts w:hint="eastAsia" w:ascii="宋体" w:hAnsi="宋体" w:eastAsia="宋体" w:cs="宋体"/>
          <w:b/>
          <w:sz w:val="24"/>
          <w:szCs w:val="24"/>
        </w:rPr>
        <w:t>该投标人投标无效</w:t>
      </w:r>
      <w:r>
        <w:rPr>
          <w:rFonts w:hint="eastAsia" w:ascii="宋体" w:hAnsi="宋体" w:eastAsia="宋体" w:cs="宋体"/>
          <w:sz w:val="24"/>
          <w:szCs w:val="24"/>
        </w:rPr>
        <w:t>。</w:t>
      </w:r>
    </w:p>
    <w:p w14:paraId="1C1DF84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15.2 在特殊情况下，采购代理机构可与投标人协商延长投标文件的有效期，这种要求与答复均应以书面形式提交。</w:t>
      </w:r>
    </w:p>
    <w:p w14:paraId="6537946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16. 投标保证金</w:t>
      </w:r>
    </w:p>
    <w:p w14:paraId="7B4E2B8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16.1 本项目不收取投标保证金。</w:t>
      </w:r>
    </w:p>
    <w:p w14:paraId="663B598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17. 投标文件制作工具</w:t>
      </w:r>
    </w:p>
    <w:p w14:paraId="6F6D6AA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17.1 系统操作流程详见江苏政府采购网－办事指南－资料下载-江苏省政府采购管理交易系统（苏采云）投标人操作指南，请及时关注版本更新。</w:t>
      </w:r>
    </w:p>
    <w:p w14:paraId="6D042EA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18. 投标文件构成</w:t>
      </w:r>
    </w:p>
    <w:p w14:paraId="6028CF1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投标人编制的投标文件应包括</w:t>
      </w:r>
      <w:r>
        <w:rPr>
          <w:rFonts w:hint="eastAsia" w:ascii="宋体" w:hAnsi="宋体" w:eastAsia="宋体" w:cs="宋体"/>
          <w:b/>
          <w:sz w:val="24"/>
          <w:szCs w:val="24"/>
        </w:rPr>
        <w:t>商务文件、技术文件、评审因素所需材料和其他材料</w:t>
      </w:r>
      <w:r>
        <w:rPr>
          <w:rFonts w:hint="eastAsia" w:ascii="宋体" w:hAnsi="宋体" w:eastAsia="宋体" w:cs="宋体"/>
          <w:sz w:val="24"/>
          <w:szCs w:val="24"/>
        </w:rPr>
        <w:t>等内容，相关文件的提交如未特别注明可提供扫描件。</w:t>
      </w:r>
    </w:p>
    <w:p w14:paraId="72892D1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b/>
          <w:sz w:val="24"/>
          <w:szCs w:val="24"/>
        </w:rPr>
        <w:t>投标文件格式：</w:t>
      </w:r>
    </w:p>
    <w:p w14:paraId="37461038">
      <w:pPr>
        <w:wordWrap w:val="0"/>
        <w:topLinePunct/>
        <w:spacing w:line="360" w:lineRule="auto"/>
        <w:ind w:firstLine="480" w:firstLineChars="200"/>
        <w:rPr>
          <w:rFonts w:ascii="宋体" w:hAnsi="宋体" w:eastAsia="宋体" w:cs="宋体"/>
          <w:szCs w:val="24"/>
        </w:rPr>
      </w:pPr>
      <w:r>
        <w:rPr>
          <w:rFonts w:hint="eastAsia" w:ascii="宋体" w:hAnsi="宋体" w:eastAsia="宋体" w:cs="宋体"/>
          <w:sz w:val="24"/>
          <w:szCs w:val="24"/>
        </w:rPr>
        <w:t>填写投标人名称、投标人地址、法定代表人、委托代理人、日期等内容。</w:t>
      </w:r>
    </w:p>
    <w:p w14:paraId="39CE90D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商务文件：（政府采购政策有关材料可选提交；委托代理时必须提交法定代表人授权委托书，否则投标无效；其他文件必须提交，否则投标无效）</w:t>
      </w:r>
    </w:p>
    <w:p w14:paraId="594FC87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（1）响应函：请按给定格式及要求填写。</w:t>
      </w:r>
    </w:p>
    <w:p w14:paraId="4BCE8D4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（2）开标一览表：请按给定格式及要求填写。</w:t>
      </w:r>
    </w:p>
    <w:p w14:paraId="4F8DE09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（3）投标产品配置及分项报价表：请按“投标文件格式”提供的“投标产品配置及分项报价表”格式及要求填写。</w:t>
      </w:r>
    </w:p>
    <w:p w14:paraId="0499131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（4）政府采购政策：中小企业声明函、残疾人福利性单位声明函及省级以上监狱管理局、戒毒管理局（含新疆生产建设兵团）出具的属于监狱企业的证明文件，填报要求详见“八、政策功能”。</w:t>
      </w:r>
    </w:p>
    <w:p w14:paraId="30E91FD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（5）资格审查材料：</w:t>
      </w:r>
    </w:p>
    <w:p w14:paraId="675814C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单位基本信息请上传相关材料；财务状况报告、税收证明、社保证明可以选择提供相关证明材料，也可以选择承诺函；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招标公告”“二、申请人的资格要求”。</w:t>
      </w:r>
    </w:p>
    <w:p w14:paraId="3DB4F19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（6）法定代表人授权委托书：请按规定格式及要求填写。</w:t>
      </w:r>
    </w:p>
    <w:p w14:paraId="03460D5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（7）商务条款偏离表：请按给定格式及要求，并根据投标人投标承诺的商务条件与“合同条款”“合同专用条款表”“项目需求”等的差异填写。</w:t>
      </w:r>
    </w:p>
    <w:p w14:paraId="63AE124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18.3 </w:t>
      </w:r>
      <w:r>
        <w:rPr>
          <w:rFonts w:hint="eastAsia" w:ascii="宋体" w:hAnsi="宋体" w:eastAsia="宋体" w:cs="宋体"/>
          <w:b/>
          <w:sz w:val="24"/>
          <w:szCs w:val="24"/>
        </w:rPr>
        <w:t>技术文件：（以下文件必须提交，否则该投标人投标无效）</w:t>
      </w:r>
    </w:p>
    <w:p w14:paraId="5F47B3A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（1）技术标：可以但不限于技术方案、技术资料、招标文件规定的其他文件等，格式自定。</w:t>
      </w:r>
    </w:p>
    <w:p w14:paraId="2C88298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（2）技术规格偏离表：按第六章“投标文件格式”提供的“技术规格偏离表”的格式及要求，根据投标人投标的服务内容与“项目需求”相关服务要求的差异填写。</w:t>
      </w:r>
    </w:p>
    <w:p w14:paraId="38E02C5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（3）项目需求响应：格式自定。</w:t>
      </w:r>
    </w:p>
    <w:p w14:paraId="104D4634">
      <w:pPr>
        <w:wordWrap w:val="0"/>
        <w:topLinePunct/>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 xml:space="preserve">18.4 </w:t>
      </w:r>
      <w:r>
        <w:rPr>
          <w:rFonts w:hint="eastAsia" w:ascii="宋体" w:hAnsi="宋体" w:eastAsia="宋体" w:cs="宋体"/>
          <w:b/>
          <w:sz w:val="24"/>
          <w:szCs w:val="24"/>
        </w:rPr>
        <w:t>评审因素所需材料：</w:t>
      </w:r>
    </w:p>
    <w:p w14:paraId="6F2D374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如有，请按招标文件要求提供。</w:t>
      </w:r>
    </w:p>
    <w:p w14:paraId="137CFAE7">
      <w:pPr>
        <w:wordWrap w:val="0"/>
        <w:topLinePunct/>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rPr>
        <w:t xml:space="preserve">18.5 </w:t>
      </w:r>
      <w:r>
        <w:rPr>
          <w:rFonts w:hint="eastAsia" w:ascii="宋体" w:hAnsi="宋体" w:eastAsia="宋体" w:cs="宋体"/>
          <w:b/>
          <w:sz w:val="24"/>
          <w:szCs w:val="24"/>
        </w:rPr>
        <w:t>其他材料：</w:t>
      </w:r>
    </w:p>
    <w:p w14:paraId="7F1BB30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如有，请按招标文件要求提供。</w:t>
      </w:r>
    </w:p>
    <w:p w14:paraId="20F7AD2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19. 生成投标文件</w:t>
      </w:r>
    </w:p>
    <w:p w14:paraId="47C0C010">
      <w:pPr>
        <w:wordWrap w:val="0"/>
        <w:topLinePunct/>
        <w:spacing w:line="360" w:lineRule="auto"/>
        <w:ind w:firstLine="480" w:firstLineChars="200"/>
        <w:rPr>
          <w:rFonts w:ascii="宋体" w:hAnsi="宋体" w:eastAsia="宋体" w:cs="宋体"/>
          <w:b/>
          <w:bCs/>
          <w:sz w:val="24"/>
          <w:szCs w:val="24"/>
        </w:rPr>
      </w:pPr>
      <w:r>
        <w:rPr>
          <w:rFonts w:hint="eastAsia" w:ascii="宋体" w:hAnsi="宋体" w:eastAsia="宋体" w:cs="宋体"/>
          <w:sz w:val="24"/>
          <w:szCs w:val="24"/>
        </w:rPr>
        <w:t>19.1 投标文件应由</w:t>
      </w:r>
      <w:r>
        <w:rPr>
          <w:rFonts w:hint="eastAsia" w:ascii="宋体" w:hAnsi="宋体" w:eastAsia="宋体" w:cs="宋体"/>
          <w:b/>
          <w:sz w:val="24"/>
          <w:szCs w:val="24"/>
        </w:rPr>
        <w:t>法定代表人或其委托代理人</w:t>
      </w:r>
      <w:r>
        <w:rPr>
          <w:rFonts w:hint="eastAsia" w:ascii="宋体" w:hAnsi="宋体" w:eastAsia="宋体" w:cs="宋体"/>
          <w:b/>
          <w:bCs/>
          <w:sz w:val="24"/>
          <w:szCs w:val="24"/>
        </w:rPr>
        <w:t>在凡规定签章处逐一签字或盖章并加盖投标人公章（相关内容可以打印、签字、盖章后扫描电子件）或</w:t>
      </w:r>
      <w:r>
        <w:rPr>
          <w:rFonts w:hint="eastAsia" w:ascii="宋体" w:hAnsi="宋体" w:eastAsia="宋体" w:cs="宋体"/>
          <w:b/>
          <w:sz w:val="24"/>
          <w:szCs w:val="24"/>
        </w:rPr>
        <w:t>使用电子签章</w:t>
      </w:r>
      <w:r>
        <w:rPr>
          <w:rFonts w:hint="eastAsia" w:ascii="宋体" w:hAnsi="宋体" w:eastAsia="宋体" w:cs="宋体"/>
          <w:sz w:val="24"/>
          <w:szCs w:val="24"/>
        </w:rPr>
        <w:t>，本招标文件所表述的公章是指刻有投标人法定名称的印章，不包括合同、财务、税务、发票等形式的业务专用章。</w:t>
      </w:r>
    </w:p>
    <w:p w14:paraId="260ECED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19.2 电子投标文件不得涂改、行间插字或删除，如出现上述情况应重新编制。</w:t>
      </w:r>
    </w:p>
    <w:p w14:paraId="0C369F5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19.3 如标书制作工具中格式和内容与“江苏政府采购网”发布的招标文件不一致，请以“江苏政府采购网”发布的招标文件为准。</w:t>
      </w:r>
    </w:p>
    <w:p w14:paraId="06481F7D">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四、投标文件及样品的提交</w:t>
      </w:r>
    </w:p>
    <w:p w14:paraId="182DD55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 投标文件的递交、修改和撤回</w:t>
      </w:r>
    </w:p>
    <w:p w14:paraId="33D1E7C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20.1 电子投标文件的递交</w:t>
      </w:r>
    </w:p>
    <w:p w14:paraId="69AA140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投标人应当按照《操作手册》规定，在投标截止时间前制作并上传电子投标文件。</w:t>
      </w:r>
    </w:p>
    <w:p w14:paraId="7862C30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20.2 投标截止时间</w:t>
      </w:r>
    </w:p>
    <w:p w14:paraId="7358A56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20.2.1 投标人上传电子投标文件的时间不得迟于采购公告中规定的投标截止时间。</w:t>
      </w:r>
    </w:p>
    <w:p w14:paraId="376EA9D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投标人应充分考虑到网络环境、网络带宽等风险因素，如因投标人自身原因造成的电子投标文件上传不成功的按照本招标文件规定做无效响应处理。</w:t>
      </w:r>
    </w:p>
    <w:p w14:paraId="7F2EF72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20.2.2 采购代理机构可以按照规定，通过修改招标文件酌情延长投标截止时间，在此情况下，投标人的所有权利和义务以及投标人受制的截止时间均应以延长后新的截止时间为准。</w:t>
      </w:r>
    </w:p>
    <w:p w14:paraId="2197231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20.3 投标文件的拒收</w:t>
      </w:r>
    </w:p>
    <w:p w14:paraId="51F9282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20.3.1 采购代理机构拒绝接收在其规定的投标截止时间后上传的任何投标文件。</w:t>
      </w:r>
    </w:p>
    <w:p w14:paraId="6BBF648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20.4 投标文件的撤回和修改</w:t>
      </w:r>
    </w:p>
    <w:p w14:paraId="452B114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20.4.1 投标文件的撤回</w:t>
      </w:r>
    </w:p>
    <w:p w14:paraId="34FFC5A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（1）电子投标文件的撤回</w:t>
      </w:r>
    </w:p>
    <w:p w14:paraId="462F029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投标人可在投标截止时间前，撤回其电子投标文件，具体操作方法见《操作手册》。</w:t>
      </w:r>
    </w:p>
    <w:p w14:paraId="4B21A28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（2）投标人撤回电子投标文件，则认为其不再参与本项目投标活动。</w:t>
      </w:r>
    </w:p>
    <w:p w14:paraId="37676A3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20.4.2 投标文件的修改</w:t>
      </w:r>
    </w:p>
    <w:p w14:paraId="47154D1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（1）投标人可在投标截止时间前，对其电子投标文件进行修改，具体操作方法见《操作手册》。</w:t>
      </w:r>
    </w:p>
    <w:p w14:paraId="5AFBE39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（2）在投标截止时间之后，投标人不得对其电子投标文件作任何修改。</w:t>
      </w:r>
    </w:p>
    <w:p w14:paraId="390E07CB">
      <w:pPr>
        <w:wordWrap w:val="0"/>
        <w:topLinePunct/>
        <w:spacing w:line="360" w:lineRule="auto"/>
        <w:ind w:firstLine="480" w:firstLineChars="200"/>
        <w:rPr>
          <w:rFonts w:ascii="宋体" w:hAnsi="宋体" w:eastAsia="宋体" w:cs="宋体"/>
          <w:szCs w:val="24"/>
        </w:rPr>
      </w:pPr>
      <w:r>
        <w:rPr>
          <w:rFonts w:hint="eastAsia" w:ascii="宋体" w:hAnsi="宋体" w:eastAsia="宋体" w:cs="宋体"/>
          <w:sz w:val="24"/>
          <w:szCs w:val="24"/>
        </w:rPr>
        <w:t>20.4.3 在投标截止时间至招标文件中规定的投标有效期满之间的这段时间内，投标人不得撤回其投标。</w:t>
      </w:r>
    </w:p>
    <w:p w14:paraId="0C89452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21. 提交投标样品截止时间和地点</w:t>
      </w:r>
    </w:p>
    <w:p w14:paraId="5EBA35E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21.1 采购项目需要提交样品的，投标人应当于招标文件规定的样品接收截止</w:t>
      </w:r>
      <w:r>
        <w:rPr>
          <w:rFonts w:hint="eastAsia" w:ascii="宋体" w:hAnsi="宋体" w:eastAsia="宋体" w:cs="宋体"/>
          <w:bCs/>
          <w:sz w:val="24"/>
          <w:szCs w:val="24"/>
        </w:rPr>
        <w:t>时间前将样品送达指定地点并登记完毕，</w:t>
      </w:r>
      <w:r>
        <w:rPr>
          <w:rFonts w:hint="eastAsia" w:ascii="宋体" w:hAnsi="宋体" w:eastAsia="宋体" w:cs="宋体"/>
          <w:b/>
          <w:bCs/>
          <w:sz w:val="24"/>
          <w:szCs w:val="24"/>
        </w:rPr>
        <w:t>否则不予接收</w:t>
      </w:r>
      <w:r>
        <w:rPr>
          <w:rFonts w:hint="eastAsia" w:ascii="宋体" w:hAnsi="宋体" w:eastAsia="宋体" w:cs="宋体"/>
          <w:sz w:val="24"/>
          <w:szCs w:val="24"/>
        </w:rPr>
        <w:t>。</w:t>
      </w:r>
    </w:p>
    <w:p w14:paraId="39D0F6F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21.2 中标人提供的样品由采购人封存、保管，作为履约验收的参考。未中标人提供的样品，投标人应在中标结果公布后两个工作日内领回，否则按无主物品处理。</w:t>
      </w:r>
    </w:p>
    <w:p w14:paraId="78C4A702">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五、开标与评标</w:t>
      </w:r>
    </w:p>
    <w:p w14:paraId="111E095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22. 开标</w:t>
      </w:r>
    </w:p>
    <w:p w14:paraId="2022243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22.1 采购代理机构将在采购公告中规定的时间和地点组织公开开标。投标人应当按照《操作手册》规定，参加开标活动和在苏采云系统规定的时间内对投标文件进行解密。</w:t>
      </w:r>
    </w:p>
    <w:p w14:paraId="7C06AD5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22.2 开标仪式由采购代理机构组织。苏采云系统将自动对项目进行开标，并宣布各投标人名称和投标价格。</w:t>
      </w:r>
    </w:p>
    <w:p w14:paraId="0AFDE40C">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投标人在开标过程中涉及到的投标文件解密、开标结果确认等工作，应按照《操作手册》规定执行。</w:t>
      </w:r>
    </w:p>
    <w:p w14:paraId="1F690F1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22.4 投标人如果对开标过程和开标记录有异议，应当根据《操作手册》规定提出，如苏采云系统中《开标记录表》宣布后5分钟内未提出的，视同认可开标结果。</w:t>
      </w:r>
    </w:p>
    <w:p w14:paraId="79522A0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 评标委员会</w:t>
      </w:r>
    </w:p>
    <w:p w14:paraId="53346E3B">
      <w:pPr>
        <w:wordWrap w:val="0"/>
        <w:topLinePunct/>
        <w:spacing w:line="360" w:lineRule="auto"/>
        <w:ind w:firstLine="480" w:firstLineChars="200"/>
        <w:jc w:val="left"/>
        <w:rPr>
          <w:rFonts w:ascii="宋体" w:hAnsi="宋体" w:eastAsia="宋体" w:cs="宋体"/>
          <w:b/>
          <w:sz w:val="24"/>
          <w:szCs w:val="24"/>
        </w:rPr>
      </w:pPr>
      <w:r>
        <w:rPr>
          <w:rFonts w:hint="eastAsia" w:ascii="宋体" w:hAnsi="宋体" w:eastAsia="宋体" w:cs="宋体"/>
          <w:sz w:val="24"/>
          <w:szCs w:val="24"/>
        </w:rPr>
        <w:t>23.1</w:t>
      </w:r>
      <w:r>
        <w:rPr>
          <w:rFonts w:hint="eastAsia" w:ascii="宋体" w:hAnsi="宋体" w:eastAsia="宋体" w:cs="宋体"/>
          <w:b/>
          <w:sz w:val="24"/>
          <w:szCs w:val="24"/>
        </w:rPr>
        <w:t xml:space="preserve"> </w:t>
      </w:r>
      <w:r>
        <w:rPr>
          <w:rFonts w:hint="eastAsia" w:ascii="宋体" w:hAnsi="宋体" w:eastAsia="宋体" w:cs="宋体"/>
          <w:sz w:val="24"/>
          <w:szCs w:val="24"/>
        </w:rPr>
        <w:t>开标后，采购代理机构将立即组织评标委员会（以下简称评标委员会）进行评标。</w:t>
      </w:r>
    </w:p>
    <w:p w14:paraId="3F23FE4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23.2 评标委员会由采购人代表和有关技术、经济等方面的专家组成，且人员构成符合政府采购有关规定。</w:t>
      </w:r>
    </w:p>
    <w:p w14:paraId="5ED8306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23.3 评标委员会独立工作，负责评审所有投标文件并确定中标候选人。</w:t>
      </w:r>
    </w:p>
    <w:p w14:paraId="7F1A216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23.4 </w:t>
      </w:r>
      <w:r>
        <w:rPr>
          <w:rFonts w:hint="eastAsia" w:ascii="宋体" w:hAnsi="宋体" w:eastAsia="宋体" w:cs="宋体"/>
          <w:bCs/>
          <w:sz w:val="24"/>
          <w:szCs w:val="24"/>
        </w:rPr>
        <w:t>评标工作程序</w:t>
      </w:r>
    </w:p>
    <w:p w14:paraId="33DD151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（1）评标委员会负责具体评标事务，并独立履行下列职责：</w:t>
      </w:r>
    </w:p>
    <w:p w14:paraId="1421B53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①审查、评价投标文件是否符合招标文件的商务、技术等实质性要求；</w:t>
      </w:r>
    </w:p>
    <w:p w14:paraId="7C8E0069">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②要求投标人对投标文件有关事项作出澄清或者说明；</w:t>
      </w:r>
    </w:p>
    <w:p w14:paraId="5D9E5B1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③对投标文件进行比较和评价（对商务、技术及其他内容的比较和评价结束前，评标委员会不得比较和评价投标报价）；</w:t>
      </w:r>
    </w:p>
    <w:p w14:paraId="365BCECB">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④确定中标候选人名单，以及根据采购人授权直接确定中标人；</w:t>
      </w:r>
    </w:p>
    <w:p w14:paraId="2D94DFE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⑤向采购人、采购代理机构或者有关部门报告评标中发现的违法行为；</w:t>
      </w:r>
    </w:p>
    <w:p w14:paraId="34BAFED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⑥编写评标报告。</w:t>
      </w:r>
    </w:p>
    <w:p w14:paraId="7A19908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（2）评标委员会对符合资格的投标人的投标文件进行符合性审查，以确定其是否满足招标文件的实质性要求。</w:t>
      </w:r>
    </w:p>
    <w:p w14:paraId="52654275">
      <w:pPr>
        <w:wordWrap w:val="0"/>
        <w:topLinePunct/>
        <w:spacing w:line="360" w:lineRule="auto"/>
        <w:ind w:firstLine="482" w:firstLineChars="200"/>
        <w:jc w:val="left"/>
        <w:rPr>
          <w:rFonts w:ascii="宋体" w:hAnsi="宋体" w:eastAsia="宋体" w:cs="宋体"/>
          <w:sz w:val="24"/>
          <w:szCs w:val="24"/>
        </w:rPr>
      </w:pPr>
      <w:r>
        <w:rPr>
          <w:rFonts w:hint="eastAsia" w:ascii="宋体" w:hAnsi="宋体" w:eastAsia="宋体" w:cs="宋体"/>
          <w:b/>
          <w:sz w:val="24"/>
          <w:szCs w:val="24"/>
        </w:rPr>
        <w:t>符合性检查</w:t>
      </w:r>
      <w:r>
        <w:rPr>
          <w:rFonts w:hint="eastAsia" w:ascii="宋体" w:hAnsi="宋体" w:eastAsia="宋体" w:cs="宋体"/>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3014CEB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5E99CCE8">
      <w:pPr>
        <w:wordWrap w:val="0"/>
        <w:topLinePunct/>
        <w:spacing w:line="360" w:lineRule="auto"/>
        <w:ind w:firstLine="482" w:firstLineChars="200"/>
        <w:jc w:val="left"/>
        <w:rPr>
          <w:rFonts w:ascii="宋体" w:hAnsi="宋体" w:eastAsia="宋体" w:cs="宋体"/>
          <w:sz w:val="24"/>
          <w:szCs w:val="24"/>
        </w:rPr>
      </w:pPr>
      <w:r>
        <w:rPr>
          <w:rFonts w:hint="eastAsia" w:ascii="宋体" w:hAnsi="宋体" w:eastAsia="宋体" w:cs="宋体"/>
          <w:b/>
          <w:sz w:val="24"/>
          <w:szCs w:val="24"/>
        </w:rPr>
        <w:t>所谓重大偏离或保留</w:t>
      </w:r>
      <w:r>
        <w:rPr>
          <w:rFonts w:hint="eastAsia" w:ascii="宋体" w:hAnsi="宋体" w:eastAsia="宋体" w:cs="宋体"/>
          <w:sz w:val="24"/>
          <w:szCs w:val="24"/>
        </w:rPr>
        <w:t>，是指与招标文件规定的主要技术指标或重要的商务条款或除上述以外的多项指标要求存在负偏离，或者在实质上与招标文件不一致，而且限制了合同中采购人的权利或投标人的义务，保留或给予纠正这些偏离的机会将会对其他实质性响应要求的投标人的竞争地位产生不公正的影响。重大偏离的认定需经过评标委员会2/3及以上成员的认定。</w:t>
      </w:r>
    </w:p>
    <w:p w14:paraId="633729B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评标委员会决定投标文件的响应性仅基于投标文件本身的内容，而不寻求外部证据。</w:t>
      </w:r>
    </w:p>
    <w:p w14:paraId="1627A7B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评标委员会将拒绝被确定为非实质性响应的投标人，投标人不能通过修正或撤销不符之处而使其投标成为实质性响应的投标。</w:t>
      </w:r>
    </w:p>
    <w:p w14:paraId="49D6EE2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（3）投标文件的澄清。</w:t>
      </w:r>
    </w:p>
    <w:p w14:paraId="422DECF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评标期间，评标委员会对投标文件中含义不明确、同类问题表述不一致或者有明显文字和计算错误的内容 ，有权要求投标人作出必要的澄清、说明或者补正。</w:t>
      </w:r>
    </w:p>
    <w:p w14:paraId="0967E1B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2BE0F589">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评标委员会并非对每个投标人都做澄清要求。</w:t>
      </w:r>
    </w:p>
    <w:p w14:paraId="60D59C7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434AAC1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接到评标委员会澄清、说明和补正要求的投标人如未按规定做出澄清、说明和补正，其风险由投标人自行承担。</w:t>
      </w:r>
    </w:p>
    <w:p w14:paraId="7601D5A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23.5 评标过程的保密</w:t>
      </w:r>
    </w:p>
    <w:p w14:paraId="5AC711A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23.5.1 凡是与审查、澄清、评价和比较投标的有关资料以及授标建议等，采购人、评委、采购代理机构均不得向投标人或与评标无关的其他人员透露。</w:t>
      </w:r>
    </w:p>
    <w:p w14:paraId="6FCFCD6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23.5.2 在评标过程中，投标人不得以任何行为影响评标过程，否则其投标文件将被作为无效投标文件。</w:t>
      </w:r>
    </w:p>
    <w:p w14:paraId="5BC2076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23.5.3 采购代理机构和评标委员会不向未中标的投标人解释未中标原因，也不公布评标过程中的相关细节。</w:t>
      </w:r>
    </w:p>
    <w:p w14:paraId="2FB63E8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23.5.4 采用综合评分法的项目，未中标的投标人可于中标结果公告期限届满之日起通过苏采云系统查看自己的评审得分及排序情况。</w:t>
      </w:r>
    </w:p>
    <w:p w14:paraId="5977DB4B">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24. 投标文件报价出现前后不一致的，按照下列规定修正：</w:t>
      </w:r>
    </w:p>
    <w:p w14:paraId="76584649">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（1）投标文件中开标一览表（报价表）内容与投标文件中相应内容不一致的，以开标一览表（报价表）为准；</w:t>
      </w:r>
    </w:p>
    <w:p w14:paraId="7B2A5DA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7C9148B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0FD9742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2715389C">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同时出现两种以上不一致的，按照前款规定的顺序修正。修正后的报价按照政府采购有关规定经投标人确认后产生约束力，投标人不确认的，其投标无效。</w:t>
      </w:r>
    </w:p>
    <w:p w14:paraId="5AEB2758">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24.1 </w:t>
      </w:r>
      <w:r>
        <w:rPr>
          <w:rFonts w:ascii="宋体" w:hAnsi="宋体" w:eastAsia="宋体" w:cs="宋体"/>
          <w:sz w:val="24"/>
          <w:szCs w:val="24"/>
        </w:rPr>
        <w:t>本项目为非单一产品采购项目，</w:t>
      </w:r>
      <w:r>
        <w:rPr>
          <w:rFonts w:ascii="宋体" w:hAnsi="宋体" w:eastAsia="宋体" w:cs="宋体"/>
          <w:b/>
          <w:color w:val="auto"/>
          <w:sz w:val="24"/>
          <w:szCs w:val="24"/>
          <w:highlight w:val="none"/>
        </w:rPr>
        <w:t>核心产品为：</w:t>
      </w:r>
      <w:r>
        <w:rPr>
          <w:rFonts w:hint="eastAsia" w:ascii="宋体" w:hAnsi="宋体" w:eastAsia="宋体" w:cs="宋体"/>
          <w:b/>
          <w:color w:val="auto"/>
          <w:sz w:val="24"/>
          <w:szCs w:val="24"/>
          <w:highlight w:val="none"/>
        </w:rPr>
        <w:t>人脸抓拍机</w:t>
      </w:r>
      <w:r>
        <w:rPr>
          <w:rFonts w:ascii="宋体" w:hAnsi="宋体" w:eastAsia="宋体" w:cs="宋体"/>
          <w:color w:val="auto"/>
          <w:sz w:val="24"/>
          <w:szCs w:val="24"/>
          <w:highlight w:val="none"/>
        </w:rPr>
        <w:t>。</w:t>
      </w:r>
      <w:r>
        <w:rPr>
          <w:rFonts w:ascii="宋体" w:hAnsi="宋体" w:eastAsia="宋体" w:cs="宋体"/>
          <w:sz w:val="24"/>
          <w:szCs w:val="24"/>
        </w:rPr>
        <w:t>多家投标人提供的核心产品品牌相同且通过资格、符合性审查的，按一家投标人计算，评审得分最高的同品牌投标人获得中标候选人推荐资格；得分相同的，由评标委员会随机抽取确定，其余同品牌投标人不得作为中标候选人。</w:t>
      </w:r>
    </w:p>
    <w:p w14:paraId="319332C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25. </w:t>
      </w:r>
      <w:r>
        <w:rPr>
          <w:rFonts w:hint="eastAsia" w:ascii="宋体" w:hAnsi="宋体" w:eastAsia="宋体" w:cs="宋体"/>
          <w:b/>
          <w:sz w:val="24"/>
          <w:szCs w:val="24"/>
        </w:rPr>
        <w:t>投标人有下列情况之一的，投标无效：</w:t>
      </w:r>
    </w:p>
    <w:p w14:paraId="3654283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（1）投标文件未按招标文件要求编制、签署、盖章的；</w:t>
      </w:r>
    </w:p>
    <w:p w14:paraId="25AD489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（2）不具备招标文件中规定的资格要求的；</w:t>
      </w:r>
    </w:p>
    <w:p w14:paraId="221D55F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（3）报价超过招标文件中规定的最高限价的；</w:t>
      </w:r>
    </w:p>
    <w:p w14:paraId="44F4543A">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（4）投标文件含有采购人不能接受的附加条件的；</w:t>
      </w:r>
    </w:p>
    <w:p w14:paraId="15A6139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（5）未按招标文件要求提供电子投标文件或者电子投标文件未能解密（指投标人自身原因）且按照招标文件明确的投标文件解密失败后补救方案（仅现场开标适用）补救不成功的；</w:t>
      </w:r>
    </w:p>
    <w:p w14:paraId="2D2E09F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（6）投标人提交的电子投标文件、投标文件备份U盘（仅现场开标适用）均因其自身原因出现问题导致无法电子评标的；</w:t>
      </w:r>
    </w:p>
    <w:p w14:paraId="28D8D82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（7）法律、法规和招标文件规定的其他无效情形。</w:t>
      </w:r>
    </w:p>
    <w:p w14:paraId="7A9E2A04">
      <w:pPr>
        <w:wordWrap w:val="0"/>
        <w:topLinePunct/>
        <w:spacing w:line="360" w:lineRule="auto"/>
        <w:ind w:firstLine="480" w:firstLineChars="200"/>
        <w:jc w:val="left"/>
        <w:rPr>
          <w:rFonts w:ascii="宋体" w:hAnsi="宋体" w:eastAsia="宋体" w:cs="宋体"/>
          <w:b/>
          <w:sz w:val="24"/>
          <w:szCs w:val="24"/>
        </w:rPr>
      </w:pPr>
      <w:r>
        <w:rPr>
          <w:rFonts w:hint="eastAsia" w:ascii="宋体" w:hAnsi="宋体" w:eastAsia="宋体" w:cs="宋体"/>
          <w:sz w:val="24"/>
          <w:szCs w:val="24"/>
        </w:rPr>
        <w:t xml:space="preserve">26. </w:t>
      </w:r>
      <w:r>
        <w:rPr>
          <w:rFonts w:hint="eastAsia" w:ascii="宋体" w:hAnsi="宋体" w:eastAsia="宋体" w:cs="宋体"/>
          <w:b/>
          <w:sz w:val="24"/>
          <w:szCs w:val="24"/>
        </w:rPr>
        <w:t>有下列情形之一的，视为投标人串通投标，其投标无效：</w:t>
      </w:r>
    </w:p>
    <w:p w14:paraId="7B3F857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348C15E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6261658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7F2F597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719DC57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（5）不同投标人的投标文件相互混装。</w:t>
      </w:r>
    </w:p>
    <w:p w14:paraId="6F37697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b/>
          <w:sz w:val="24"/>
          <w:szCs w:val="24"/>
        </w:rPr>
        <w:t>在招标采购中，出现下列情形之一的，应予废标：</w:t>
      </w:r>
    </w:p>
    <w:p w14:paraId="7EFA821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（1）符合专业条件的投标人或者对招标文件作实质响应的投标人不足3家的；</w:t>
      </w:r>
    </w:p>
    <w:p w14:paraId="3D19D0B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（2）出现影响采购公正的违法、违规行为的；</w:t>
      </w:r>
    </w:p>
    <w:p w14:paraId="2ECCF91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（3）投标人的报价均超过了（最高限价），采购人不能支付的；</w:t>
      </w:r>
    </w:p>
    <w:p w14:paraId="52BE5D2B">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（4）因重大变故，采购任务取消的。</w:t>
      </w:r>
    </w:p>
    <w:p w14:paraId="63988BFA">
      <w:pPr>
        <w:wordWrap w:val="0"/>
        <w:topLinePunct/>
        <w:spacing w:line="360" w:lineRule="auto"/>
        <w:ind w:firstLine="482" w:firstLineChars="200"/>
        <w:rPr>
          <w:rFonts w:ascii="宋体" w:hAnsi="宋体" w:eastAsia="宋体" w:cs="Times New Roman"/>
          <w:b/>
          <w:bCs/>
          <w:sz w:val="24"/>
          <w:szCs w:val="21"/>
        </w:rPr>
      </w:pPr>
      <w:r>
        <w:rPr>
          <w:rFonts w:hint="eastAsia" w:ascii="宋体" w:hAnsi="宋体" w:eastAsia="宋体" w:cs="宋体"/>
          <w:b/>
          <w:bCs/>
          <w:sz w:val="24"/>
          <w:szCs w:val="24"/>
        </w:rPr>
        <w:t xml:space="preserve">28. </w:t>
      </w:r>
      <w:r>
        <w:rPr>
          <w:rFonts w:hint="eastAsia" w:ascii="宋体" w:hAnsi="宋体" w:eastAsia="宋体" w:cs="Times New Roman"/>
          <w:b/>
          <w:bCs/>
          <w:sz w:val="24"/>
          <w:szCs w:val="21"/>
        </w:rPr>
        <w:t>政府采购异常低价审查：</w:t>
      </w:r>
    </w:p>
    <w:p w14:paraId="036029A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（1）评审过程中出现下列情形之一的，评审委员会应当启动异常低价投标（响应）审查程序：</w:t>
      </w:r>
    </w:p>
    <w:p w14:paraId="7D300BE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①投标（响应）报价低于全部通过符合性审查投标人投标（响应）报价平均值50%的，即投标（响应）报价&lt;全部通过符合性审查投标人投标（响应）报价平均值×50%；</w:t>
      </w:r>
    </w:p>
    <w:p w14:paraId="2A977AB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②投标（响应）报价低于通过符合性审查的次低报价投标人投标（响应）报价50%的，即投标（响应）报价&lt;通过符合性审查的次低报价投标人投标（响应）报价×50%；</w:t>
      </w:r>
    </w:p>
    <w:p w14:paraId="7368E40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③投标（响应）报价低于采购项目最高限价45%的，即投标（响应）报价&lt;采购项目最高限价×45%；</w:t>
      </w:r>
    </w:p>
    <w:p w14:paraId="195C8E3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④评审委员会基于专业判断，认为投标人报价过低，有可能影响产品质量或者不能诚信履约的其他情形。</w:t>
      </w:r>
    </w:p>
    <w:p w14:paraId="49DD321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5A187B3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评审委员会依据专业经验，参考同类项目中标（中标）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46F4A3D7">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351D0B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评审委员会将书面方式要求其在合理的时间内提供书面说明、证明材料。投标人可在投标（响应）文件中提供项目具体成本测算等与报价合理性相关的书面说明及相关证明材料，对投标（响应）价格作出解释，便于评审。</w:t>
      </w:r>
    </w:p>
    <w:p w14:paraId="2825A08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29. 评标原则、评标办法</w:t>
      </w:r>
    </w:p>
    <w:p w14:paraId="5DC726D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29.1 评标原则</w:t>
      </w:r>
    </w:p>
    <w:p w14:paraId="2A2D730E">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评标委员会应当公平、公正、客观，不带任何倾向性和启发性；不得向外界透露任何与评标有关的内容；任何单位和个人不得干扰、影响评标的正常进行；评标委员会及有关工作人员不得私下与投标人接触。</w:t>
      </w:r>
    </w:p>
    <w:p w14:paraId="2367223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29.2 评标办法</w:t>
      </w:r>
    </w:p>
    <w:p w14:paraId="3AD2AC1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详见第五章“</w:t>
      </w:r>
      <w:r>
        <w:rPr>
          <w:rFonts w:hint="eastAsia" w:ascii="宋体" w:hAnsi="宋体" w:eastAsia="宋体" w:cs="宋体"/>
          <w:bCs/>
          <w:sz w:val="24"/>
          <w:szCs w:val="24"/>
        </w:rPr>
        <w:t>评标方法与评标标准</w:t>
      </w:r>
      <w:r>
        <w:rPr>
          <w:rFonts w:hint="eastAsia" w:ascii="宋体" w:hAnsi="宋体" w:eastAsia="宋体" w:cs="宋体"/>
          <w:sz w:val="24"/>
          <w:szCs w:val="24"/>
        </w:rPr>
        <w:t>”。</w:t>
      </w:r>
    </w:p>
    <w:p w14:paraId="621E1011">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六、中标结果</w:t>
      </w:r>
    </w:p>
    <w:p w14:paraId="1B9E7A59">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30. 中标人的确定   </w:t>
      </w:r>
    </w:p>
    <w:p w14:paraId="54A124A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30.1 评标委员会按照评审得分由高到低顺序推荐3名中标候选人。</w:t>
      </w:r>
    </w:p>
    <w:p w14:paraId="53362A6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30.2 根据采购人的授权，由评标委员会直接确定排名第一的中标候选人为中标人。</w:t>
      </w:r>
    </w:p>
    <w:p w14:paraId="1BBE1CA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31. 中标通知书</w:t>
      </w:r>
    </w:p>
    <w:p w14:paraId="7E2C048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31.1 中标人确定后，中标结果由采购代理机构公告，中标公告期限为1个工作日。</w:t>
      </w:r>
    </w:p>
    <w:p w14:paraId="428C074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31.2 在公告中标结果的同时，由采购代理机构向中标人发出中标通知书，</w:t>
      </w:r>
      <w:r>
        <w:rPr>
          <w:rFonts w:hint="eastAsia" w:ascii="宋体" w:hAnsi="宋体" w:eastAsia="宋体" w:cs="宋体"/>
          <w:b/>
          <w:sz w:val="24"/>
          <w:szCs w:val="24"/>
        </w:rPr>
        <w:t>中标人在领取中标通知书时，需提供一正二副与电子投标文件一致的纸质打印投标文件</w:t>
      </w:r>
      <w:r>
        <w:rPr>
          <w:rFonts w:hint="eastAsia" w:ascii="宋体" w:hAnsi="宋体" w:eastAsia="宋体" w:cs="宋体"/>
          <w:sz w:val="24"/>
          <w:szCs w:val="24"/>
        </w:rPr>
        <w:t>；对未通过资格审查的投标人，应当告知其未通过的原因；采用综合评分法评审的，还应当告知未中标人本人的评审得分与排序。</w:t>
      </w:r>
    </w:p>
    <w:p w14:paraId="6F69AA9C">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31.3 采购代理机构无义务向未中标投标人解释落标原因和退回投标文件。</w:t>
      </w:r>
    </w:p>
    <w:p w14:paraId="2B7C33D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32. 签订合同</w:t>
      </w:r>
    </w:p>
    <w:p w14:paraId="5473D8D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32.1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78576D6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32.2 中标人因不可抗力或者自身原因不能履行政府采购合同的，按政府采购有关法律法规执行。</w:t>
      </w:r>
    </w:p>
    <w:p w14:paraId="0F256A1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33. 履约保证金</w:t>
      </w:r>
    </w:p>
    <w:p w14:paraId="70EE69E2">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33.1 </w:t>
      </w:r>
      <w:r>
        <w:rPr>
          <w:rFonts w:hint="eastAsia" w:ascii="宋体" w:hAnsi="宋体" w:eastAsia="宋体" w:cs="宋体"/>
          <w:b/>
          <w:sz w:val="24"/>
        </w:rPr>
        <w:t>本项目不收取履约保证金</w:t>
      </w:r>
      <w:r>
        <w:rPr>
          <w:rFonts w:hint="eastAsia" w:ascii="宋体" w:hAnsi="宋体" w:eastAsia="宋体" w:cs="宋体"/>
          <w:sz w:val="24"/>
          <w:szCs w:val="24"/>
        </w:rPr>
        <w:t xml:space="preserve">。 </w:t>
      </w:r>
    </w:p>
    <w:p w14:paraId="6CF8BC9F">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七、其他事项</w:t>
      </w:r>
    </w:p>
    <w:p w14:paraId="5A47F0B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 解释权</w:t>
      </w:r>
    </w:p>
    <w:p w14:paraId="17D73C8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 本招标文件根据《中华人民共和国政府采购法》《中华人民共和国政府采购法实施条例》《政府采购货物和服务招标投标管理办法》及相关法律法规编制，解释权归采购代理机构。</w:t>
      </w:r>
    </w:p>
    <w:p w14:paraId="039F007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 有关事宜</w:t>
      </w:r>
    </w:p>
    <w:p w14:paraId="0FBFE9D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.1 所有与本招标文件有关的函电和通讯地址见第一章“招标公告”。</w:t>
      </w:r>
    </w:p>
    <w:p w14:paraId="791E6137">
      <w:pPr>
        <w:wordWrap w:val="0"/>
        <w:topLinePunct/>
        <w:spacing w:line="360" w:lineRule="auto"/>
        <w:ind w:firstLine="562" w:firstLineChars="200"/>
        <w:rPr>
          <w:rFonts w:ascii="宋体" w:hAnsi="宋体" w:eastAsia="宋体" w:cs="宋体"/>
          <w:b/>
          <w:sz w:val="28"/>
          <w:szCs w:val="20"/>
        </w:rPr>
      </w:pPr>
      <w:r>
        <w:rPr>
          <w:rFonts w:hint="eastAsia" w:ascii="宋体" w:hAnsi="宋体" w:eastAsia="宋体" w:cs="宋体"/>
          <w:b/>
          <w:sz w:val="28"/>
          <w:szCs w:val="20"/>
        </w:rPr>
        <w:t>八、政策功能</w:t>
      </w:r>
    </w:p>
    <w:p w14:paraId="3036308D">
      <w:pPr>
        <w:spacing w:line="360" w:lineRule="auto"/>
        <w:ind w:firstLine="480" w:firstLineChars="200"/>
        <w:rPr>
          <w:rFonts w:ascii="宋体" w:hAnsi="宋体" w:eastAsia="宋体" w:cs="宋体"/>
          <w:sz w:val="24"/>
          <w:szCs w:val="24"/>
        </w:rPr>
      </w:pPr>
      <w:bookmarkStart w:id="32" w:name="_Toc27973"/>
      <w:bookmarkStart w:id="33" w:name="_Toc139967211"/>
      <w:bookmarkStart w:id="34" w:name="_Toc16312"/>
      <w:bookmarkStart w:id="35" w:name="_Toc14026"/>
      <w:bookmarkStart w:id="36" w:name="_Toc13239"/>
      <w:bookmarkStart w:id="37" w:name="_Toc5120"/>
      <w:bookmarkStart w:id="38" w:name="_Toc7941"/>
      <w:bookmarkStart w:id="39" w:name="_Toc139966427"/>
      <w:bookmarkStart w:id="40" w:name="_Toc513622228"/>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 落实的政府采购政策</w:t>
      </w:r>
    </w:p>
    <w:p w14:paraId="6537023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.1 对于小型企业、微型企业、监狱企业、残疾人福利性单位报价以扣除优惠比率后的价格参与评审，但不作为中标价和合同签约价。中标价和合同签约价仍以其投标文件中的一次报价为准。</w:t>
      </w:r>
    </w:p>
    <w:p w14:paraId="3C08795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.2 价格给予扣除标准：</w:t>
      </w:r>
    </w:p>
    <w:p w14:paraId="7BF6D3F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4DC6952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p>
    <w:p w14:paraId="5A8689F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.3 参加政府采购活动的投标人享受价格评审优惠的应当提供的材料： </w:t>
      </w:r>
    </w:p>
    <w:p w14:paraId="1BA54BC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.3.1 投标人提供的货物全部由小型企业、微型企业制造的，提供《中小企业声明函》。</w:t>
      </w:r>
    </w:p>
    <w:p w14:paraId="2CE4A7B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.3.2 投标人为残疾人福利性单位且提供的货物全部由残疾人福利性单位制造的，符合财库〔2017〕141号文件规定条件的残疾人福利性单位视同小型企业、微型企业，提供《残疾人福利性单位声明函》。</w:t>
      </w:r>
    </w:p>
    <w:p w14:paraId="4B7CA8E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w:t>
      </w:r>
      <w:r>
        <w:rPr>
          <w:rFonts w:hint="eastAsia" w:ascii="宋体" w:hAnsi="宋体" w:eastAsia="宋体" w:cs="宋体"/>
          <w:sz w:val="24"/>
          <w:szCs w:val="24"/>
        </w:rPr>
        <w:t>.3.3 投标人为监狱企业或提供的货物由监狱企业制造的，提供省级以上监狱管理局、戒毒管理局（含新疆生产建设兵团）出具的属于监狱企业的证明文件。</w:t>
      </w:r>
    </w:p>
    <w:p w14:paraId="799656B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FFFFAB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 支持绿色发展</w:t>
      </w:r>
    </w:p>
    <w:p w14:paraId="2D5F3BF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.1 本项目执行《关于印发环境标志产品政府采购品目清单的通知》（财库〔2019〕18号）、《关于印发节能产品政府采购品目清单的通知》（财库〔2019〕19号）等有关规定，采购人拟采购的产品属于品目清单范围的，采购人将依据国家确定的认证机构出具的、处于有效期之内的节能产品、环境标志产品认证证书，对获得证书的产品实施政府优先采购或强制采购。投标人须按招标文件要求提供相关产品认证证书。</w:t>
      </w:r>
    </w:p>
    <w:p w14:paraId="575E083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456D51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.3 政府采购项目执行《财政部 生态环境部 工业和信息化部关于印发&lt;绿色数据中心政府采购需求标准（试行）&gt;的通知》（财库〔2023〕7号）相关要求。</w:t>
      </w:r>
    </w:p>
    <w:p w14:paraId="5397E83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0FA5F14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 政府采购需求标准</w:t>
      </w:r>
    </w:p>
    <w:p w14:paraId="34D39C77">
      <w:pPr>
        <w:wordWrap w:val="0"/>
        <w:topLinePunct/>
        <w:spacing w:line="360" w:lineRule="auto"/>
        <w:ind w:firstLine="480" w:firstLineChars="200"/>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C5C87C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 采购本国产品的支持政策</w:t>
      </w:r>
    </w:p>
    <w:p w14:paraId="781A5BE8">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.1 本项目政府采购活动中既有本国产品又有非本国产品参与竞争的，依法对本国产品给予价格评审优惠，对本国产品的报价给予20%的价格扣除，用扣除后的价格参与评审。</w:t>
      </w:r>
    </w:p>
    <w:p w14:paraId="3EAF65FE">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37D63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9BF33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.2 当采购项目或者采购包中含有多种产品，供应商为该采购项目或者采购包提供的符合本国产品标准的产品成本之和占该供应商提供的全部产品成本之和的比例达到80%以上时（供应商需在“第六章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33AA5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.3 供应商需按照招标文件的要求提供《关于符合本国产品标准的声明函》（以下简称《声明函》），如不提供将不享受本国产品价格评审优惠。</w:t>
      </w:r>
    </w:p>
    <w:p w14:paraId="676B19D6">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A2D93B9">
      <w:pPr>
        <w:wordWrap w:val="0"/>
        <w:topLinePunct/>
        <w:spacing w:line="360" w:lineRule="auto"/>
        <w:ind w:firstLine="480" w:firstLineChars="200"/>
        <w:rPr>
          <w:rFonts w:ascii="宋体" w:hAnsi="宋体" w:eastAsia="宋体" w:cs="宋体"/>
          <w:color w:val="000000"/>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2D3C5F">
      <w:pPr>
        <w:wordWrap w:val="0"/>
        <w:topLinePunct/>
        <w:spacing w:line="360" w:lineRule="auto"/>
        <w:jc w:val="center"/>
        <w:rPr>
          <w:rFonts w:ascii="宋体" w:hAnsi="宋体" w:eastAsia="宋体" w:cs="宋体"/>
          <w:b/>
          <w:sz w:val="36"/>
          <w:szCs w:val="20"/>
        </w:rPr>
      </w:pPr>
      <w:r>
        <w:rPr>
          <w:rFonts w:cs="Times New Roman" w:asciiTheme="minorEastAsia" w:hAnsiTheme="minorEastAsia"/>
          <w:b/>
          <w:kern w:val="44"/>
          <w:sz w:val="36"/>
          <w:szCs w:val="20"/>
        </w:rPr>
        <w:br w:type="page"/>
      </w:r>
      <w:r>
        <w:rPr>
          <w:rFonts w:hint="eastAsia" w:ascii="宋体" w:hAnsi="宋体" w:eastAsia="宋体" w:cs="宋体"/>
          <w:b/>
          <w:bCs/>
          <w:sz w:val="44"/>
        </w:rPr>
        <w:t>第三章 合同</w:t>
      </w:r>
      <w:bookmarkEnd w:id="32"/>
      <w:bookmarkEnd w:id="33"/>
      <w:bookmarkEnd w:id="34"/>
      <w:bookmarkEnd w:id="35"/>
      <w:bookmarkEnd w:id="36"/>
      <w:bookmarkEnd w:id="37"/>
      <w:bookmarkEnd w:id="38"/>
      <w:bookmarkEnd w:id="39"/>
      <w:bookmarkEnd w:id="40"/>
      <w:r>
        <w:rPr>
          <w:rFonts w:hint="eastAsia" w:ascii="宋体" w:hAnsi="宋体" w:eastAsia="宋体" w:cs="宋体"/>
          <w:b/>
          <w:bCs/>
          <w:sz w:val="44"/>
        </w:rPr>
        <w:t>文本</w:t>
      </w:r>
    </w:p>
    <w:p w14:paraId="5E8AB741">
      <w:pPr>
        <w:spacing w:line="360" w:lineRule="auto"/>
        <w:ind w:firstLine="880"/>
        <w:rPr>
          <w:rFonts w:ascii="宋体" w:hAnsi="宋体" w:eastAsia="宋体" w:cs="宋体"/>
          <w:sz w:val="44"/>
          <w:szCs w:val="24"/>
        </w:rPr>
      </w:pPr>
    </w:p>
    <w:p w14:paraId="7526B8C4">
      <w:pPr>
        <w:spacing w:line="360" w:lineRule="auto"/>
        <w:rPr>
          <w:rFonts w:ascii="宋体" w:hAnsi="宋体" w:eastAsia="宋体" w:cs="宋体"/>
          <w:sz w:val="44"/>
          <w:szCs w:val="24"/>
        </w:rPr>
      </w:pPr>
    </w:p>
    <w:p w14:paraId="5E08151E">
      <w:pPr>
        <w:spacing w:line="360" w:lineRule="auto"/>
        <w:jc w:val="center"/>
        <w:rPr>
          <w:rFonts w:ascii="宋体" w:hAnsi="宋体" w:eastAsia="宋体" w:cs="宋体"/>
          <w:b/>
          <w:bCs/>
          <w:sz w:val="52"/>
          <w:szCs w:val="24"/>
        </w:rPr>
      </w:pPr>
      <w:r>
        <w:rPr>
          <w:rFonts w:hint="eastAsia" w:ascii="宋体" w:hAnsi="宋体" w:eastAsia="宋体" w:cs="宋体"/>
          <w:b/>
          <w:bCs/>
          <w:sz w:val="52"/>
          <w:szCs w:val="24"/>
        </w:rPr>
        <w:t>连 云 港 市 政 府 采 购</w:t>
      </w:r>
    </w:p>
    <w:p w14:paraId="04F8AA67">
      <w:pPr>
        <w:spacing w:line="360" w:lineRule="auto"/>
        <w:ind w:firstLine="420"/>
        <w:rPr>
          <w:rFonts w:ascii="宋体" w:hAnsi="宋体" w:eastAsia="宋体" w:cs="宋体"/>
          <w:szCs w:val="24"/>
        </w:rPr>
      </w:pPr>
    </w:p>
    <w:p w14:paraId="221C4EA3">
      <w:pPr>
        <w:spacing w:line="360" w:lineRule="auto"/>
        <w:jc w:val="center"/>
        <w:rPr>
          <w:rFonts w:ascii="宋体" w:hAnsi="宋体" w:eastAsia="宋体" w:cs="宋体"/>
          <w:b/>
          <w:bCs/>
          <w:sz w:val="44"/>
          <w:szCs w:val="24"/>
        </w:rPr>
      </w:pPr>
      <w:r>
        <w:rPr>
          <w:rFonts w:hint="eastAsia" w:ascii="宋体" w:hAnsi="宋体" w:eastAsia="宋体" w:cs="宋体"/>
          <w:b/>
          <w:bCs/>
          <w:sz w:val="44"/>
          <w:szCs w:val="24"/>
        </w:rPr>
        <w:t>合同</w:t>
      </w:r>
    </w:p>
    <w:p w14:paraId="4AD67C69">
      <w:pPr>
        <w:spacing w:line="360" w:lineRule="auto"/>
        <w:ind w:firstLine="420"/>
        <w:rPr>
          <w:rFonts w:ascii="宋体" w:hAnsi="宋体" w:eastAsia="宋体" w:cs="宋体"/>
          <w:szCs w:val="24"/>
        </w:rPr>
      </w:pPr>
    </w:p>
    <w:p w14:paraId="4A4B7603">
      <w:pPr>
        <w:spacing w:line="360" w:lineRule="auto"/>
        <w:ind w:firstLine="3507"/>
        <w:rPr>
          <w:rFonts w:ascii="宋体" w:hAnsi="宋体" w:eastAsia="宋体" w:cs="宋体"/>
          <w:b/>
          <w:bCs/>
          <w:sz w:val="44"/>
          <w:szCs w:val="24"/>
        </w:rPr>
      </w:pPr>
    </w:p>
    <w:p w14:paraId="446D9488">
      <w:pPr>
        <w:spacing w:line="360" w:lineRule="auto"/>
        <w:rPr>
          <w:rFonts w:ascii="宋体" w:hAnsi="宋体" w:eastAsia="宋体" w:cs="宋体"/>
          <w:b/>
          <w:bCs/>
          <w:sz w:val="44"/>
          <w:szCs w:val="24"/>
        </w:rPr>
      </w:pPr>
    </w:p>
    <w:p w14:paraId="6B234FF0">
      <w:pPr>
        <w:spacing w:line="360" w:lineRule="auto"/>
        <w:ind w:firstLine="1802"/>
        <w:rPr>
          <w:rFonts w:ascii="宋体" w:hAnsi="宋体" w:eastAsia="宋体" w:cs="宋体"/>
          <w:b/>
          <w:bCs/>
          <w:sz w:val="44"/>
          <w:szCs w:val="44"/>
        </w:rPr>
      </w:pPr>
      <w:r>
        <w:rPr>
          <w:rFonts w:hint="eastAsia" w:ascii="宋体" w:hAnsi="宋体" w:eastAsia="宋体" w:cs="宋体"/>
          <w:b/>
          <w:bCs/>
          <w:sz w:val="44"/>
          <w:szCs w:val="44"/>
        </w:rPr>
        <w:t>合同编号：</w:t>
      </w:r>
    </w:p>
    <w:p w14:paraId="19612ECE">
      <w:pPr>
        <w:spacing w:line="360" w:lineRule="auto"/>
        <w:ind w:firstLine="880"/>
        <w:rPr>
          <w:rFonts w:ascii="宋体" w:hAnsi="宋体" w:eastAsia="宋体" w:cs="宋体"/>
          <w:sz w:val="44"/>
          <w:szCs w:val="24"/>
        </w:rPr>
      </w:pPr>
    </w:p>
    <w:p w14:paraId="51C06430">
      <w:pPr>
        <w:spacing w:line="360" w:lineRule="auto"/>
        <w:rPr>
          <w:rFonts w:ascii="宋体" w:hAnsi="宋体" w:eastAsia="宋体" w:cs="宋体"/>
        </w:rPr>
      </w:pPr>
    </w:p>
    <w:p w14:paraId="2D3C27B7">
      <w:pPr>
        <w:spacing w:line="360" w:lineRule="auto"/>
        <w:ind w:firstLine="880"/>
        <w:rPr>
          <w:rFonts w:ascii="宋体" w:hAnsi="宋体" w:eastAsia="宋体" w:cs="宋体"/>
          <w:sz w:val="44"/>
          <w:szCs w:val="24"/>
        </w:rPr>
      </w:pPr>
    </w:p>
    <w:p w14:paraId="1F7B6DFC">
      <w:pPr>
        <w:spacing w:line="360" w:lineRule="auto"/>
        <w:ind w:firstLine="880"/>
        <w:rPr>
          <w:rFonts w:ascii="宋体" w:hAnsi="宋体" w:eastAsia="宋体" w:cs="宋体"/>
          <w:sz w:val="44"/>
          <w:szCs w:val="24"/>
        </w:rPr>
      </w:pPr>
    </w:p>
    <w:p w14:paraId="02A7D00C">
      <w:pPr>
        <w:spacing w:line="360" w:lineRule="auto"/>
        <w:ind w:firstLine="1758"/>
        <w:rPr>
          <w:rFonts w:ascii="宋体" w:hAnsi="宋体" w:eastAsia="宋体" w:cs="宋体"/>
          <w:b/>
          <w:bCs/>
          <w:sz w:val="44"/>
          <w:szCs w:val="24"/>
        </w:rPr>
      </w:pPr>
      <w:r>
        <w:rPr>
          <w:rFonts w:hint="eastAsia" w:ascii="宋体" w:hAnsi="宋体" w:eastAsia="宋体" w:cs="宋体"/>
          <w:b/>
          <w:bCs/>
          <w:sz w:val="44"/>
          <w:szCs w:val="24"/>
        </w:rPr>
        <w:t>采购人：</w:t>
      </w:r>
    </w:p>
    <w:p w14:paraId="7AACE7C6">
      <w:pPr>
        <w:spacing w:line="360" w:lineRule="auto"/>
        <w:ind w:firstLine="1758"/>
        <w:rPr>
          <w:rFonts w:ascii="宋体" w:hAnsi="宋体" w:eastAsia="宋体" w:cs="宋体"/>
          <w:sz w:val="28"/>
          <w:szCs w:val="24"/>
        </w:rPr>
      </w:pPr>
      <w:r>
        <w:rPr>
          <w:rFonts w:hint="eastAsia" w:ascii="宋体" w:hAnsi="宋体" w:eastAsia="宋体" w:cs="宋体"/>
          <w:b/>
          <w:bCs/>
          <w:sz w:val="44"/>
          <w:szCs w:val="24"/>
        </w:rPr>
        <w:t>中标人：</w:t>
      </w:r>
    </w:p>
    <w:p w14:paraId="451DD831">
      <w:pPr>
        <w:spacing w:line="360" w:lineRule="auto"/>
        <w:jc w:val="center"/>
        <w:rPr>
          <w:rFonts w:ascii="宋体" w:hAnsi="宋体" w:eastAsia="宋体" w:cs="宋体"/>
          <w:b/>
          <w:sz w:val="32"/>
          <w:szCs w:val="32"/>
        </w:rPr>
        <w:sectPr>
          <w:footerReference r:id="rId11" w:type="default"/>
          <w:pgSz w:w="11906" w:h="16838"/>
          <w:pgMar w:top="1440" w:right="1080" w:bottom="1440" w:left="1080" w:header="720" w:footer="720" w:gutter="0"/>
          <w:cols w:space="720" w:num="1"/>
          <w:docGrid w:linePitch="360" w:charSpace="0"/>
        </w:sectPr>
      </w:pPr>
    </w:p>
    <w:p w14:paraId="1C06D0FB">
      <w:pPr>
        <w:wordWrap w:val="0"/>
        <w:topLinePunct/>
        <w:spacing w:line="360" w:lineRule="auto"/>
        <w:jc w:val="center"/>
        <w:rPr>
          <w:rFonts w:ascii="宋体" w:hAnsi="宋体" w:eastAsia="宋体" w:cs="宋体"/>
          <w:b/>
          <w:bCs/>
          <w:sz w:val="32"/>
          <w:szCs w:val="32"/>
        </w:rPr>
      </w:pPr>
      <w:bookmarkStart w:id="41" w:name="_Hlt16619369"/>
      <w:bookmarkEnd w:id="41"/>
      <w:bookmarkStart w:id="42" w:name="_Toc31183"/>
      <w:bookmarkStart w:id="43" w:name="_Toc8325"/>
      <w:bookmarkStart w:id="44" w:name="_Toc139966428"/>
      <w:bookmarkStart w:id="45" w:name="_Toc513622229"/>
      <w:bookmarkStart w:id="46" w:name="_Toc15411"/>
      <w:bookmarkStart w:id="47" w:name="_Toc139967212"/>
      <w:bookmarkStart w:id="48" w:name="_Toc4556"/>
      <w:bookmarkStart w:id="49" w:name="_Toc27968"/>
      <w:bookmarkStart w:id="50" w:name="_Toc32142"/>
      <w:r>
        <w:rPr>
          <w:rFonts w:hint="eastAsia" w:ascii="宋体" w:hAnsi="宋体" w:eastAsia="宋体" w:cs="宋体"/>
          <w:b/>
          <w:bCs/>
          <w:sz w:val="32"/>
          <w:szCs w:val="32"/>
        </w:rPr>
        <w:t>采购合同</w:t>
      </w:r>
    </w:p>
    <w:p w14:paraId="7CCAAA0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甲方：</w:t>
      </w:r>
    </w:p>
    <w:p w14:paraId="31BF253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乙方：</w:t>
      </w:r>
    </w:p>
    <w:p w14:paraId="25F9419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sz w:val="24"/>
          <w:szCs w:val="20"/>
          <w:u w:val="single"/>
        </w:rPr>
        <w:t xml:space="preserve">      </w:t>
      </w:r>
      <w:r>
        <w:rPr>
          <w:rFonts w:hint="eastAsia" w:ascii="宋体" w:hAnsi="宋体" w:eastAsia="宋体" w:cs="宋体"/>
          <w:sz w:val="24"/>
          <w:szCs w:val="20"/>
        </w:rPr>
        <w:t>年</w:t>
      </w:r>
      <w:r>
        <w:rPr>
          <w:rFonts w:hint="eastAsia" w:ascii="宋体" w:hAnsi="宋体" w:eastAsia="宋体" w:cs="宋体"/>
          <w:sz w:val="24"/>
          <w:szCs w:val="20"/>
          <w:u w:val="single"/>
        </w:rPr>
        <w:t xml:space="preserve">   </w:t>
      </w:r>
      <w:r>
        <w:rPr>
          <w:rFonts w:hint="eastAsia" w:ascii="宋体" w:hAnsi="宋体" w:eastAsia="宋体" w:cs="宋体"/>
          <w:sz w:val="24"/>
          <w:szCs w:val="20"/>
        </w:rPr>
        <w:t>月</w:t>
      </w:r>
      <w:r>
        <w:rPr>
          <w:rFonts w:hint="eastAsia" w:ascii="宋体" w:hAnsi="宋体" w:eastAsia="宋体" w:cs="宋体"/>
          <w:sz w:val="24"/>
          <w:szCs w:val="20"/>
          <w:u w:val="single"/>
        </w:rPr>
        <w:t xml:space="preserve">   </w:t>
      </w:r>
      <w:r>
        <w:rPr>
          <w:rFonts w:hint="eastAsia" w:ascii="宋体" w:hAnsi="宋体" w:eastAsia="宋体" w:cs="宋体"/>
          <w:sz w:val="24"/>
          <w:szCs w:val="20"/>
        </w:rPr>
        <w:t>日</w:t>
      </w:r>
      <w:r>
        <w:rPr>
          <w:rFonts w:hint="eastAsia" w:ascii="宋体" w:hAnsi="宋体" w:eastAsia="宋体" w:cs="宋体"/>
          <w:sz w:val="24"/>
          <w:szCs w:val="24"/>
          <w:u w:val="single"/>
        </w:rPr>
        <w:t>【标段名称】</w:t>
      </w:r>
      <w:r>
        <w:rPr>
          <w:rFonts w:hint="eastAsia" w:ascii="宋体" w:hAnsi="宋体" w:eastAsia="宋体" w:cs="宋体"/>
          <w:sz w:val="24"/>
          <w:szCs w:val="24"/>
        </w:rPr>
        <w:t>项目（标段编号：</w:t>
      </w:r>
      <w:r>
        <w:rPr>
          <w:rFonts w:hint="eastAsia" w:ascii="宋体" w:hAnsi="宋体" w:eastAsia="宋体" w:cs="宋体"/>
          <w:sz w:val="24"/>
          <w:szCs w:val="24"/>
          <w:u w:val="single"/>
        </w:rPr>
        <w:t>【标段编号】</w:t>
      </w:r>
      <w:r>
        <w:rPr>
          <w:rFonts w:hint="eastAsia" w:ascii="宋体" w:hAnsi="宋体" w:eastAsia="宋体" w:cs="宋体"/>
          <w:sz w:val="24"/>
          <w:szCs w:val="24"/>
        </w:rPr>
        <w:t>）公开招标采购的结果，签订本合同。</w:t>
      </w:r>
    </w:p>
    <w:p w14:paraId="4176210E">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一、采购标的</w:t>
      </w:r>
    </w:p>
    <w:p w14:paraId="0410D43F">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1.1 货物名称：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636EE66">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1.2 型号规格：</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306D4C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 技术参数：</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35A2AF0">
      <w:pPr>
        <w:wordWrap w:val="0"/>
        <w:topLinePunct/>
        <w:spacing w:line="360" w:lineRule="auto"/>
        <w:ind w:firstLine="480" w:firstLineChars="200"/>
        <w:jc w:val="left"/>
        <w:rPr>
          <w:rFonts w:ascii="宋体" w:hAnsi="宋体" w:eastAsia="宋体" w:cs="宋体"/>
          <w:bCs/>
          <w:kern w:val="2"/>
          <w:sz w:val="24"/>
          <w:szCs w:val="24"/>
        </w:rPr>
      </w:pPr>
      <w:r>
        <w:rPr>
          <w:rFonts w:hint="eastAsia" w:ascii="宋体" w:hAnsi="宋体" w:eastAsia="宋体" w:cs="宋体"/>
          <w:sz w:val="24"/>
          <w:szCs w:val="24"/>
        </w:rPr>
        <w:t>1.4 数量（单位）：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C8BEB55">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二、合同金额</w:t>
      </w:r>
    </w:p>
    <w:p w14:paraId="4055EF2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9703000">
      <w:pPr>
        <w:wordWrap w:val="0"/>
        <w:topLinePunct/>
        <w:spacing w:line="360" w:lineRule="auto"/>
        <w:ind w:firstLine="480" w:firstLineChars="200"/>
        <w:jc w:val="left"/>
        <w:rPr>
          <w:rFonts w:ascii="宋体" w:hAnsi="宋体" w:eastAsia="宋体" w:cs="宋体"/>
          <w:b/>
          <w:bCs/>
          <w:sz w:val="24"/>
          <w:szCs w:val="24"/>
        </w:rPr>
      </w:pPr>
      <w:r>
        <w:rPr>
          <w:rFonts w:hint="eastAsia" w:ascii="宋体" w:hAnsi="宋体" w:eastAsia="宋体" w:cs="宋体"/>
          <w:sz w:val="24"/>
          <w:szCs w:val="24"/>
        </w:rPr>
        <w:t xml:space="preserve">2.2 </w:t>
      </w:r>
      <w:r>
        <w:rPr>
          <w:rFonts w:hint="eastAsia" w:ascii="宋体" w:hAnsi="宋体" w:eastAsia="宋体" w:cs="宋体"/>
          <w:b/>
          <w:bCs/>
          <w:sz w:val="24"/>
          <w:szCs w:val="24"/>
        </w:rPr>
        <w:t>报价应包含与本次采购项目有关的所有费用。包含但不限于人员、设备、安装调试、检测、验收、售后服务、伴随配套服务等所有含税费用等。同时，还应包含支付给员工的工资和国家强制缴纳的各种社会保障资金，以及投标人认为需要的其他费用等。</w:t>
      </w:r>
    </w:p>
    <w:p w14:paraId="4106336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2.3 投标人报价除包含招标文件中列明的项目外还应包括保障服务正常运行应当具有的物资和服务，对服务正常运行应当具有的物资和服务理解不一致的以采购人理解为准。</w:t>
      </w:r>
    </w:p>
    <w:p w14:paraId="4772E0D1">
      <w:pPr>
        <w:wordWrap w:val="0"/>
        <w:topLinePunct/>
        <w:spacing w:line="360" w:lineRule="auto"/>
        <w:ind w:firstLine="480" w:firstLineChars="200"/>
        <w:outlineLvl w:val="0"/>
      </w:pPr>
      <w:r>
        <w:rPr>
          <w:rFonts w:hint="eastAsia" w:ascii="宋体" w:hAnsi="宋体" w:eastAsia="宋体" w:cs="宋体"/>
          <w:sz w:val="24"/>
          <w:szCs w:val="24"/>
        </w:rPr>
        <w:t>2.4 本合同为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，乙方根据实际使用量提供产品和服务，合同的最终结算金额按实际使用量乘以投标单价进行计算。</w:t>
      </w:r>
    </w:p>
    <w:p w14:paraId="139304B0">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三、技术资料</w:t>
      </w:r>
    </w:p>
    <w:p w14:paraId="05E0E95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3.1 乙方应按招标文件规定的时间向甲方提供有关技术资料。</w:t>
      </w:r>
    </w:p>
    <w:p w14:paraId="1D2CED6C">
      <w:pPr>
        <w:wordWrap w:val="0"/>
        <w:topLinePunct/>
        <w:spacing w:line="360" w:lineRule="auto"/>
        <w:ind w:firstLine="480" w:firstLineChars="200"/>
        <w:jc w:val="left"/>
        <w:rPr>
          <w:rFonts w:ascii="宋体" w:hAnsi="宋体" w:eastAsia="宋体" w:cs="宋体"/>
          <w:b/>
          <w:bCs/>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66F7109">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四、知识产权</w:t>
      </w:r>
    </w:p>
    <w:p w14:paraId="18FEE53E">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4.1 乙方应保证甲方在使用、接受本合同中产品和服务或其任何一部分时不受第三方提出侵犯其专利权、版权、商标权和工业设计权等知识产权的起诉。一旦出现侵权，由乙方负全部责任。</w:t>
      </w:r>
    </w:p>
    <w:p w14:paraId="6833A3D3">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五、产权担保</w:t>
      </w:r>
    </w:p>
    <w:p w14:paraId="5F3174C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5.1 乙方保证所交付标的的所有权完全属于乙方且无任何抵押、查封等产权瑕疵。</w:t>
      </w:r>
    </w:p>
    <w:p w14:paraId="6481FAEA">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六、履约保证金</w:t>
      </w:r>
    </w:p>
    <w:p w14:paraId="053D62A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6.1 本合同不收取履约保证金。</w:t>
      </w:r>
    </w:p>
    <w:p w14:paraId="7AD29F72">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七、转包或分包</w:t>
      </w:r>
    </w:p>
    <w:p w14:paraId="707F74EF">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7.1 本合同范围内产品或服务，应由乙方直接供应，不得转让他人供应或部分分包给他人供应。</w:t>
      </w:r>
    </w:p>
    <w:p w14:paraId="4021DAE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7.2 如有转让和未经甲方同意的分包行为，甲方有权终止合同。</w:t>
      </w:r>
    </w:p>
    <w:p w14:paraId="65307D5E">
      <w:pPr>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八、</w:t>
      </w:r>
      <w:r>
        <w:rPr>
          <w:rFonts w:hint="eastAsia" w:ascii="宋体" w:hAnsi="宋体" w:eastAsia="宋体" w:cs="宋体"/>
          <w:b/>
          <w:sz w:val="24"/>
          <w:szCs w:val="24"/>
        </w:rPr>
        <w:t>供货期限</w:t>
      </w:r>
    </w:p>
    <w:p w14:paraId="3847AD70">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8.1供货期限：</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6222126">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九、</w:t>
      </w:r>
      <w:r>
        <w:rPr>
          <w:rFonts w:hint="eastAsia" w:ascii="宋体" w:hAnsi="宋体" w:eastAsia="宋体" w:cs="宋体"/>
          <w:b/>
          <w:sz w:val="24"/>
          <w:szCs w:val="24"/>
        </w:rPr>
        <w:t>交付期、交付方式及交付地点</w:t>
      </w:r>
    </w:p>
    <w:p w14:paraId="4742CD12">
      <w:pPr>
        <w:wordWrap w:val="0"/>
        <w:topLinePunct/>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rPr>
        <w:t>9.1 交 付 期：</w:t>
      </w:r>
      <w:r>
        <w:rPr>
          <w:rFonts w:hint="eastAsia" w:ascii="宋体" w:hAnsi="宋体" w:eastAsia="宋体" w:cs="宋体"/>
          <w:sz w:val="24"/>
          <w:szCs w:val="24"/>
          <w:highlight w:val="none"/>
          <w:u w:val="single"/>
        </w:rPr>
        <w:t>合同签订后30天内完成安装调试，并达到交付条件</w:t>
      </w:r>
      <w:r>
        <w:rPr>
          <w:rFonts w:hint="eastAsia" w:ascii="宋体" w:hAnsi="宋体" w:eastAsia="宋体" w:cs="宋体"/>
          <w:sz w:val="24"/>
          <w:szCs w:val="24"/>
          <w:highlight w:val="none"/>
        </w:rPr>
        <w:t>。</w:t>
      </w:r>
    </w:p>
    <w:p w14:paraId="1B68793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9.2 交付方式：</w:t>
      </w:r>
      <w:r>
        <w:rPr>
          <w:rFonts w:hint="eastAsia" w:ascii="宋体" w:hAnsi="宋体" w:eastAsia="宋体" w:cs="宋体"/>
          <w:sz w:val="24"/>
          <w:szCs w:val="24"/>
          <w:u w:val="single"/>
        </w:rPr>
        <w:t>现场交付</w:t>
      </w:r>
      <w:r>
        <w:rPr>
          <w:rFonts w:hint="eastAsia" w:ascii="宋体" w:hAnsi="宋体" w:eastAsia="宋体" w:cs="宋体"/>
          <w:sz w:val="24"/>
          <w:szCs w:val="24"/>
        </w:rPr>
        <w:t>。</w:t>
      </w:r>
    </w:p>
    <w:p w14:paraId="04D01CA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9.3 交付地点：</w:t>
      </w:r>
      <w:r>
        <w:rPr>
          <w:rFonts w:hint="eastAsia" w:ascii="宋体" w:hAnsi="宋体" w:eastAsia="宋体" w:cs="宋体"/>
          <w:sz w:val="24"/>
          <w:szCs w:val="24"/>
          <w:u w:val="single"/>
        </w:rPr>
        <w:t>甲方指定地点</w:t>
      </w:r>
      <w:r>
        <w:rPr>
          <w:rFonts w:hint="eastAsia" w:ascii="宋体" w:hAnsi="宋体" w:eastAsia="宋体" w:cs="宋体"/>
          <w:sz w:val="24"/>
          <w:szCs w:val="24"/>
        </w:rPr>
        <w:t>。</w:t>
      </w:r>
    </w:p>
    <w:p w14:paraId="149028BB">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十、合同款支付</w:t>
      </w:r>
    </w:p>
    <w:p w14:paraId="7D1C77A0">
      <w:pPr>
        <w:wordWrap w:val="0"/>
        <w:topLinePunct/>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rPr>
        <w:t>10.1 付款方</w:t>
      </w:r>
      <w:r>
        <w:rPr>
          <w:rFonts w:hint="eastAsia" w:ascii="宋体" w:hAnsi="宋体" w:eastAsia="宋体" w:cs="宋体"/>
          <w:sz w:val="24"/>
          <w:szCs w:val="24"/>
          <w:highlight w:val="none"/>
        </w:rPr>
        <w:t>式：</w:t>
      </w:r>
      <w:r>
        <w:rPr>
          <w:rFonts w:hint="eastAsia" w:ascii="宋体" w:hAnsi="宋体" w:eastAsia="宋体" w:cs="宋体"/>
          <w:b/>
          <w:bCs/>
          <w:color w:val="auto"/>
          <w:sz w:val="24"/>
          <w:szCs w:val="24"/>
          <w:highlight w:val="none"/>
        </w:rPr>
        <w:t>到货后中标人负责安装、调试。验收合格后，中标人应向采购人出具符合采购人要求的发票，采购人收到发票后，100%付款。</w:t>
      </w:r>
    </w:p>
    <w:p w14:paraId="2414FD1C">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十一、税费</w:t>
      </w:r>
    </w:p>
    <w:p w14:paraId="03051F3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11.1 本合同执行中相关的一切税费均由乙方负担。</w:t>
      </w:r>
    </w:p>
    <w:p w14:paraId="10762875">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十二、质量保证及售后服务</w:t>
      </w:r>
    </w:p>
    <w:p w14:paraId="1BFB21CA">
      <w:pPr>
        <w:pStyle w:val="16"/>
        <w:ind w:firstLine="480" w:firstLineChars="200"/>
        <w:rPr>
          <w:rFonts w:ascii="宋体" w:hAnsi="宋体" w:cs="宋体"/>
          <w:sz w:val="24"/>
          <w:highlight w:val="none"/>
        </w:rPr>
      </w:pPr>
      <w:r>
        <w:rPr>
          <w:rFonts w:hint="eastAsia" w:ascii="宋体" w:hAnsi="宋体" w:cs="宋体"/>
          <w:sz w:val="24"/>
        </w:rPr>
        <w:t>12.1 乙方应按招标文件规定和投标文件承诺的性能、技术要求、质量标准向甲方提供</w:t>
      </w:r>
      <w:r>
        <w:rPr>
          <w:rFonts w:hint="eastAsia" w:ascii="宋体" w:hAnsi="宋体" w:cs="宋体"/>
          <w:bCs/>
          <w:sz w:val="24"/>
          <w:highlight w:val="none"/>
        </w:rPr>
        <w:t>全</w:t>
      </w:r>
      <w:r>
        <w:rPr>
          <w:rFonts w:hint="eastAsia" w:ascii="宋体" w:hAnsi="宋体" w:cs="宋体"/>
          <w:sz w:val="24"/>
          <w:highlight w:val="none"/>
        </w:rPr>
        <w:t>新、未使用过的原装合格产品或服务。</w:t>
      </w:r>
    </w:p>
    <w:p w14:paraId="07081E67">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highlight w:val="none"/>
        </w:rPr>
        <w:t>12.2 乙方提供的产品或服务在服务</w:t>
      </w:r>
      <w:r>
        <w:rPr>
          <w:rFonts w:hint="eastAsia" w:ascii="宋体" w:hAnsi="宋体" w:eastAsia="宋体" w:cs="宋体"/>
          <w:sz w:val="24"/>
          <w:szCs w:val="24"/>
        </w:rPr>
        <w:t>期内因其本身出现质量问题，根据实际情况，经双方协商，可按以下办法处理：</w:t>
      </w:r>
    </w:p>
    <w:p w14:paraId="5B24A7D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（1）更换：由乙方承担所产生的全部费用。</w:t>
      </w:r>
    </w:p>
    <w:p w14:paraId="4B84C7E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（2）合同终止处理：合同终止，乙方退还甲方支付的合同款，同时承担由此产生的全部费用，甲方不承担任何产生费用。</w:t>
      </w:r>
    </w:p>
    <w:p w14:paraId="588D53D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12.3 如在使用过程中发生质量问题，乙方在接到甲方通知后</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小时内到达甲方现场。</w:t>
      </w:r>
    </w:p>
    <w:p w14:paraId="3E523A02">
      <w:pPr>
        <w:wordWrap w:val="0"/>
        <w:topLinePunct/>
        <w:spacing w:line="360" w:lineRule="auto"/>
        <w:ind w:firstLine="480" w:firstLineChars="200"/>
        <w:jc w:val="left"/>
        <w:rPr>
          <w:rFonts w:ascii="宋体" w:hAnsi="宋体" w:eastAsia="宋体" w:cs="宋体"/>
          <w:b/>
          <w:bCs/>
          <w:sz w:val="24"/>
          <w:szCs w:val="24"/>
        </w:rPr>
      </w:pPr>
      <w:r>
        <w:rPr>
          <w:rFonts w:hint="eastAsia" w:ascii="宋体" w:hAnsi="宋体" w:eastAsia="宋体" w:cs="宋体"/>
          <w:sz w:val="24"/>
          <w:szCs w:val="24"/>
        </w:rPr>
        <w:t>12.4 在服务期内，乙方应对产品或服务出现的质量及安全问题负责处理解决并承担一切费用。</w:t>
      </w:r>
    </w:p>
    <w:p w14:paraId="66B604D9">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十三、项目验收</w:t>
      </w:r>
    </w:p>
    <w:p w14:paraId="675E101C">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13.1 甲方对乙方交付的产品或服务依据招标文件中的项目需求要求、乙方投标文件及国家有关质量标准进行验收。</w:t>
      </w:r>
    </w:p>
    <w:p w14:paraId="36696FBF">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13.2 乙方交付前应对产品或服务作出全面检查和对验收文件进行整理，并列出清单，作为甲方验收和使用的技术条件依据，检验的结果应随交付内容一并提交甲方。</w:t>
      </w:r>
    </w:p>
    <w:p w14:paraId="55F1D0E3">
      <w:pPr>
        <w:pStyle w:val="16"/>
        <w:ind w:firstLine="480" w:firstLineChars="200"/>
        <w:rPr>
          <w:rFonts w:ascii="宋体" w:hAnsi="宋体" w:cs="宋体"/>
          <w:sz w:val="24"/>
        </w:rPr>
      </w:pPr>
      <w:r>
        <w:rPr>
          <w:rFonts w:hint="eastAsia" w:ascii="宋体" w:hAnsi="宋体" w:cs="宋体"/>
          <w:sz w:val="24"/>
        </w:rPr>
        <w:t>13.3 甲方对乙方提供的产品或服务在使用前，乙方需负责</w:t>
      </w:r>
      <w:r>
        <w:rPr>
          <w:rFonts w:hint="eastAsia" w:ascii="宋体" w:hAnsi="宋体" w:cs="宋体"/>
          <w:sz w:val="24"/>
          <w:highlight w:val="none"/>
        </w:rPr>
        <w:t>免费培训甲方的使</w:t>
      </w:r>
      <w:r>
        <w:rPr>
          <w:rFonts w:hint="eastAsia" w:ascii="宋体" w:hAnsi="宋体" w:cs="宋体"/>
          <w:sz w:val="24"/>
        </w:rPr>
        <w:t>用操作人员，并协助甲方一起试用，直到符合技术要求，甲方才做最终验收。</w:t>
      </w:r>
    </w:p>
    <w:p w14:paraId="47BB1EA4">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13.4 对技术复杂的产品或服务，甲方可请国家认可的专业检测机构参与初步验收及最终验收，并由其出具质量检测报告。</w:t>
      </w:r>
    </w:p>
    <w:p w14:paraId="403F1BD1">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13.5 验收时乙方必须在现场，验收完毕后做出验收结果报告，招标文件规定以外的验收费用由甲乙双方协商解决。</w:t>
      </w:r>
    </w:p>
    <w:p w14:paraId="6A6D6CAB">
      <w:pPr>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十四、合同内容的交付</w:t>
      </w:r>
    </w:p>
    <w:p w14:paraId="40D044C6">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14.1 乙方应保证合同标的安全运达甲方指定地点。</w:t>
      </w:r>
    </w:p>
    <w:p w14:paraId="5FB90E9A">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14.2 乙方在合同标的交付甲方48小时前通知甲方准备接收。</w:t>
      </w:r>
    </w:p>
    <w:p w14:paraId="71AEC2E3">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14.3 合同标的在交付甲方前发生的风险均由乙方负责。</w:t>
      </w:r>
    </w:p>
    <w:p w14:paraId="28779243">
      <w:pPr>
        <w:spacing w:line="360" w:lineRule="auto"/>
        <w:ind w:firstLine="480" w:firstLineChars="200"/>
        <w:jc w:val="left"/>
        <w:rPr>
          <w:rFonts w:ascii="宋体" w:hAnsi="宋体" w:eastAsia="宋体" w:cs="宋体"/>
          <w:sz w:val="24"/>
        </w:rPr>
      </w:pPr>
      <w:r>
        <w:rPr>
          <w:rFonts w:hint="eastAsia" w:ascii="宋体" w:hAnsi="宋体" w:eastAsia="宋体" w:cs="宋体"/>
          <w:sz w:val="24"/>
          <w:szCs w:val="24"/>
        </w:rPr>
        <w:t>14.4 合同标的在规定的交付期限内由乙方送达甲方指定的地点视为交付，乙方同时需通知甲方已送达。</w:t>
      </w:r>
    </w:p>
    <w:p w14:paraId="530FD0A3">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十五、违约责任</w:t>
      </w:r>
    </w:p>
    <w:p w14:paraId="7B218DBC">
      <w:pPr>
        <w:wordWrap w:val="0"/>
        <w:topLinePunct/>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15.1 甲方无正当理由拒收的，甲方向乙方偿付拒收标的总额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的违约金。</w:t>
      </w:r>
    </w:p>
    <w:p w14:paraId="6173811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highlight w:val="none"/>
        </w:rPr>
        <w:t>15.2 乙方逾期交付合同标的的，乙方应按逾期交付总额每日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向甲方支付违约金，由甲方从待付合同款中扣除，最高限额为本合同总额的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。逾期超过约定日期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不能交付的，甲方可解除本合同。乙方因逾期交付或因其他违约行为导致甲方解除合同的，乙方应向甲方支付合同总额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的违约金，如造成甲方损失超过违约金</w:t>
      </w:r>
      <w:r>
        <w:rPr>
          <w:rFonts w:hint="eastAsia" w:ascii="宋体" w:hAnsi="宋体" w:eastAsia="宋体" w:cs="宋体"/>
          <w:sz w:val="24"/>
          <w:szCs w:val="24"/>
        </w:rPr>
        <w:t>的，超出部分由乙方继续承担赔偿责任。</w:t>
      </w:r>
    </w:p>
    <w:p w14:paraId="17873744">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15.3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174150A6">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十六、不可抗力事件处理</w:t>
      </w:r>
    </w:p>
    <w:p w14:paraId="5852C2B8">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16.1 在合同有效期内，任何一方因不可抗力事件导致不能履行合同的，则合同履行期可延长，其延长期与不可抗力影响期相同。</w:t>
      </w:r>
    </w:p>
    <w:p w14:paraId="200C645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16.2 不可抗力事件发生后，应立即通知对方，并寄送有关权威机构出具的证明。</w:t>
      </w:r>
    </w:p>
    <w:p w14:paraId="119650FB">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16.3 不可抗力事件延续120天以上，双方应通过友好协商，确定是否继续履行合同。</w:t>
      </w:r>
    </w:p>
    <w:p w14:paraId="23459748">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十七、解决争议的方法</w:t>
      </w:r>
    </w:p>
    <w:p w14:paraId="376A8279">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17.1 甲乙双方因合同签订、履行而发生的一切争议，应通过友好协商解决。如协商不成，按下列第</w:t>
      </w:r>
      <w:r>
        <w:rPr>
          <w:rFonts w:hint="eastAsia" w:ascii="宋体" w:hAnsi="宋体" w:eastAsia="宋体" w:cs="宋体"/>
          <w:sz w:val="24"/>
          <w:szCs w:val="24"/>
          <w:u w:val="single"/>
        </w:rPr>
        <w:t>（2）</w:t>
      </w:r>
      <w:r>
        <w:rPr>
          <w:rFonts w:hint="eastAsia" w:ascii="宋体" w:hAnsi="宋体" w:eastAsia="宋体" w:cs="宋体"/>
          <w:sz w:val="24"/>
          <w:szCs w:val="24"/>
        </w:rPr>
        <w:t>种方式解决：</w:t>
      </w:r>
    </w:p>
    <w:p w14:paraId="64D2D831">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（1）向连云港仲裁委员会申请仲裁。</w:t>
      </w:r>
    </w:p>
    <w:p w14:paraId="5EC40F9D">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（2）向合同签订地法院起诉，合同签订地在此约定为</w:t>
      </w:r>
      <w:r>
        <w:rPr>
          <w:rFonts w:hint="eastAsia" w:ascii="宋体" w:hAnsi="宋体" w:eastAsia="宋体" w:cs="宋体"/>
          <w:sz w:val="24"/>
          <w:szCs w:val="24"/>
          <w:u w:val="single"/>
        </w:rPr>
        <w:t>连云港市海州区</w:t>
      </w:r>
      <w:r>
        <w:rPr>
          <w:rFonts w:hint="eastAsia" w:ascii="宋体" w:hAnsi="宋体" w:eastAsia="宋体" w:cs="宋体"/>
          <w:sz w:val="24"/>
          <w:szCs w:val="24"/>
        </w:rPr>
        <w:t>。</w:t>
      </w:r>
    </w:p>
    <w:p w14:paraId="159A5DAE">
      <w:pPr>
        <w:wordWrap w:val="0"/>
        <w:topLinePunct/>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十八、合同生效及其他</w:t>
      </w:r>
    </w:p>
    <w:p w14:paraId="562956F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18.1 合同经双方法定代表人或授权代表签字并加盖单位公章后生效。</w:t>
      </w:r>
    </w:p>
    <w:p w14:paraId="02DEC653">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18.2 本合同未尽事宜，遵照</w:t>
      </w:r>
      <w:r>
        <w:rPr>
          <w:rFonts w:hint="eastAsia" w:ascii="宋体" w:hAnsi="宋体" w:eastAsia="宋体" w:cs="宋体"/>
          <w:sz w:val="24"/>
        </w:rPr>
        <w:t>《中华人民共和国民法典》</w:t>
      </w:r>
      <w:r>
        <w:rPr>
          <w:rFonts w:hint="eastAsia" w:ascii="宋体" w:hAnsi="宋体" w:eastAsia="宋体" w:cs="宋体"/>
          <w:sz w:val="24"/>
          <w:szCs w:val="24"/>
        </w:rPr>
        <w:t>、《</w:t>
      </w:r>
      <w:r>
        <w:rPr>
          <w:rFonts w:hint="eastAsia" w:ascii="宋体" w:hAnsi="宋体" w:eastAsia="宋体" w:cs="宋体"/>
          <w:sz w:val="24"/>
        </w:rPr>
        <w:t>中华人民共和国</w:t>
      </w:r>
      <w:r>
        <w:rPr>
          <w:rFonts w:hint="eastAsia" w:ascii="宋体" w:hAnsi="宋体" w:eastAsia="宋体" w:cs="宋体"/>
          <w:sz w:val="24"/>
          <w:szCs w:val="24"/>
        </w:rPr>
        <w:t>政府采购法》有关条文执行。</w:t>
      </w:r>
    </w:p>
    <w:p w14:paraId="7455EA30">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18.3  本合同正本一式陆份，具有同等法律效力，甲方三份、乙方二份、财政监督管理部门一份。</w:t>
      </w:r>
    </w:p>
    <w:p w14:paraId="696FE634">
      <w:pPr>
        <w:wordWrap w:val="0"/>
        <w:topLinePunct/>
        <w:spacing w:line="360" w:lineRule="auto"/>
        <w:ind w:firstLine="480" w:firstLineChars="200"/>
        <w:jc w:val="left"/>
        <w:rPr>
          <w:rFonts w:ascii="宋体" w:hAnsi="宋体" w:eastAsia="宋体" w:cs="宋体"/>
          <w:sz w:val="24"/>
          <w:szCs w:val="24"/>
        </w:rPr>
      </w:pPr>
    </w:p>
    <w:p w14:paraId="1A346C38">
      <w:pPr>
        <w:spacing w:line="500" w:lineRule="exact"/>
        <w:jc w:val="left"/>
        <w:rPr>
          <w:rFonts w:ascii="宋体" w:hAnsi="宋体" w:eastAsia="宋体" w:cs="宋体"/>
          <w:sz w:val="24"/>
          <w:szCs w:val="24"/>
        </w:rPr>
      </w:pPr>
    </w:p>
    <w:p w14:paraId="1CD421A7">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甲方：                        乙方： </w:t>
      </w:r>
    </w:p>
    <w:p w14:paraId="3625D860">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地址：                        地址： </w:t>
      </w:r>
    </w:p>
    <w:p w14:paraId="2A5AC13E">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0E0B2AD3">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联系电话：                    联系电话：     </w:t>
      </w:r>
    </w:p>
    <w:p w14:paraId="4BD48D0D">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                                     </w:t>
      </w:r>
    </w:p>
    <w:p w14:paraId="46EBE91C">
      <w:pPr>
        <w:spacing w:line="5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签订日期：       年    月    日</w:t>
      </w:r>
    </w:p>
    <w:p w14:paraId="279E89AB">
      <w:pPr>
        <w:spacing w:line="396" w:lineRule="auto"/>
        <w:rPr>
          <w:rFonts w:ascii="宋体" w:hAnsi="宋体" w:eastAsia="宋体" w:cs="宋体"/>
          <w:b/>
          <w:bCs/>
          <w:sz w:val="44"/>
        </w:rPr>
      </w:pPr>
    </w:p>
    <w:p w14:paraId="2E67ACEA">
      <w:pPr>
        <w:spacing w:line="396" w:lineRule="auto"/>
        <w:jc w:val="center"/>
        <w:rPr>
          <w:rFonts w:ascii="宋体" w:hAnsi="宋体" w:eastAsia="宋体" w:cs="宋体"/>
          <w:b/>
          <w:bCs/>
          <w:sz w:val="44"/>
        </w:rPr>
      </w:pPr>
    </w:p>
    <w:p w14:paraId="41F51AE6">
      <w:pPr>
        <w:spacing w:line="396" w:lineRule="auto"/>
        <w:jc w:val="center"/>
        <w:rPr>
          <w:rFonts w:ascii="宋体" w:hAnsi="宋体" w:eastAsia="宋体" w:cs="宋体"/>
          <w:b/>
          <w:bCs/>
          <w:sz w:val="44"/>
        </w:rPr>
      </w:pPr>
    </w:p>
    <w:p w14:paraId="7156AD5D">
      <w:pPr>
        <w:spacing w:line="396" w:lineRule="auto"/>
        <w:jc w:val="center"/>
        <w:rPr>
          <w:rFonts w:ascii="宋体" w:hAnsi="宋体" w:eastAsia="宋体" w:cs="宋体"/>
          <w:b/>
          <w:bCs/>
          <w:sz w:val="44"/>
        </w:rPr>
      </w:pPr>
    </w:p>
    <w:p w14:paraId="641693F9">
      <w:pPr>
        <w:spacing w:line="396" w:lineRule="auto"/>
        <w:jc w:val="center"/>
        <w:rPr>
          <w:rFonts w:ascii="宋体" w:hAnsi="宋体" w:eastAsia="宋体" w:cs="宋体"/>
          <w:b/>
          <w:bCs/>
          <w:sz w:val="44"/>
        </w:rPr>
      </w:pPr>
    </w:p>
    <w:p w14:paraId="493F3FBA">
      <w:pPr>
        <w:spacing w:line="396" w:lineRule="auto"/>
        <w:jc w:val="center"/>
        <w:rPr>
          <w:rFonts w:ascii="宋体" w:hAnsi="宋体" w:eastAsia="宋体" w:cs="宋体"/>
          <w:b/>
          <w:bCs/>
          <w:sz w:val="44"/>
        </w:rPr>
      </w:pPr>
    </w:p>
    <w:p w14:paraId="2970169D">
      <w:pPr>
        <w:widowControl/>
        <w:jc w:val="left"/>
        <w:rPr>
          <w:rFonts w:hint="eastAsia" w:ascii="宋体" w:hAnsi="宋体" w:eastAsia="宋体" w:cs="宋体"/>
          <w:sz w:val="24"/>
          <w:szCs w:val="24"/>
        </w:rPr>
      </w:pPr>
      <w:bookmarkStart w:id="51" w:name="_Toc158691777"/>
      <w:bookmarkStart w:id="52" w:name="_Toc176771940"/>
      <w:bookmarkStart w:id="53" w:name="_Toc315868063"/>
      <w:bookmarkStart w:id="54" w:name="_Toc315875326"/>
    </w:p>
    <w:p w14:paraId="15750235">
      <w:pPr>
        <w:widowControl/>
        <w:jc w:val="left"/>
        <w:rPr>
          <w:rFonts w:hint="eastAsia" w:ascii="宋体" w:hAnsi="宋体" w:eastAsia="宋体" w:cs="宋体"/>
          <w:sz w:val="24"/>
          <w:szCs w:val="24"/>
        </w:rPr>
      </w:pPr>
    </w:p>
    <w:p w14:paraId="2ABE2264">
      <w:pPr>
        <w:widowControl/>
        <w:jc w:val="left"/>
        <w:rPr>
          <w:rFonts w:hint="eastAsia" w:ascii="宋体" w:hAnsi="宋体" w:eastAsia="宋体" w:cs="宋体"/>
          <w:sz w:val="24"/>
          <w:szCs w:val="24"/>
        </w:rPr>
      </w:pPr>
    </w:p>
    <w:p w14:paraId="5E2CA6FC">
      <w:pPr>
        <w:widowControl/>
        <w:jc w:val="left"/>
        <w:rPr>
          <w:rFonts w:ascii="宋体" w:hAnsi="宋体" w:eastAsia="宋体" w:cs="宋体"/>
          <w:sz w:val="24"/>
          <w:szCs w:val="24"/>
        </w:rPr>
      </w:pPr>
      <w:r>
        <w:rPr>
          <w:rFonts w:hint="eastAsia" w:ascii="宋体" w:hAnsi="宋体" w:eastAsia="宋体" w:cs="宋体"/>
          <w:sz w:val="24"/>
          <w:szCs w:val="24"/>
        </w:rPr>
        <w:t>附件1：反商业贿赂协议</w:t>
      </w:r>
    </w:p>
    <w:p w14:paraId="1CEA56A7">
      <w:pPr>
        <w:rPr>
          <w:rFonts w:ascii="Times New Roman" w:hAnsi="Times New Roman" w:eastAsia="宋体" w:cs="Times New Roman"/>
          <w:szCs w:val="20"/>
        </w:rPr>
      </w:pPr>
    </w:p>
    <w:p w14:paraId="5D078506">
      <w:pPr>
        <w:jc w:val="center"/>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反 商 业 贿 赂 协 议</w:t>
      </w:r>
    </w:p>
    <w:p w14:paraId="0534A399">
      <w:pPr>
        <w:spacing w:line="360" w:lineRule="auto"/>
        <w:rPr>
          <w:rFonts w:ascii="宋体" w:hAnsi="宋体" w:eastAsia="宋体" w:cs="宋体"/>
          <w:bCs/>
          <w:sz w:val="24"/>
          <w:szCs w:val="24"/>
        </w:rPr>
      </w:pPr>
      <w:r>
        <w:rPr>
          <w:rFonts w:hint="eastAsia" w:ascii="宋体" w:hAnsi="宋体" w:eastAsia="宋体" w:cs="宋体"/>
          <w:bCs/>
          <w:sz w:val="24"/>
          <w:szCs w:val="24"/>
        </w:rPr>
        <w:t>协议编号：</w:t>
      </w:r>
    </w:p>
    <w:p w14:paraId="266C5857">
      <w:pPr>
        <w:spacing w:line="360" w:lineRule="auto"/>
        <w:rPr>
          <w:rFonts w:ascii="宋体" w:hAnsi="宋体" w:eastAsia="宋体" w:cs="宋体"/>
          <w:sz w:val="24"/>
          <w:szCs w:val="24"/>
        </w:rPr>
      </w:pPr>
      <w:r>
        <w:rPr>
          <w:rFonts w:hint="eastAsia" w:ascii="宋体" w:hAnsi="宋体" w:eastAsia="宋体" w:cs="宋体"/>
          <w:sz w:val="24"/>
          <w:szCs w:val="24"/>
        </w:rPr>
        <w:t xml:space="preserve">甲方：连云港市中医院 </w:t>
      </w:r>
    </w:p>
    <w:p w14:paraId="43DC8A37">
      <w:pPr>
        <w:spacing w:line="360" w:lineRule="auto"/>
        <w:rPr>
          <w:rFonts w:ascii="宋体" w:hAnsi="宋体" w:eastAsia="宋体" w:cs="宋体"/>
          <w:sz w:val="24"/>
          <w:szCs w:val="24"/>
        </w:rPr>
      </w:pPr>
      <w:r>
        <w:rPr>
          <w:rFonts w:hint="eastAsia" w:ascii="宋体" w:hAnsi="宋体" w:eastAsia="宋体" w:cs="宋体"/>
          <w:sz w:val="24"/>
          <w:szCs w:val="24"/>
        </w:rPr>
        <w:t xml:space="preserve">乙方：  </w:t>
      </w:r>
    </w:p>
    <w:p w14:paraId="05ED049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为了规范甲、乙双方业务合作，杜绝业务活动（包括但不限于商业谈判、最终响应报价、报价、签约、履约等）中商业贿赂及腐败行为发生，保护双方合法权益，经甲、乙双方协商同意签署本反商业贿赂协议，并确保在业务活动中切实履行。</w:t>
      </w:r>
    </w:p>
    <w:p w14:paraId="189E498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一、乙方不得进行以下商业贿赂行为：</w:t>
      </w:r>
    </w:p>
    <w:p w14:paraId="348268F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1、向甲方或者甲方代理人、代表、职员提供礼品、礼金、购物卡券、有价证券、好处费、感谢费等现金和实物。</w:t>
      </w:r>
    </w:p>
    <w:p w14:paraId="7BBEED3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2、为甲方或者甲方代理人、代表、职员报销应由甲方或者个人承担的费用。</w:t>
      </w:r>
    </w:p>
    <w:p w14:paraId="78A6E85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3、为甲方代理人、代表、职员提供可能影响公正执行业务活动的宴请、健身、娱乐、培训等高消费活动。</w:t>
      </w:r>
    </w:p>
    <w:p w14:paraId="13216EB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4、为甲方代理人、代表、职员装修住房、婚丧嫁娶、配偶子女的工作安排、出国（境）、旅游、借款、长期使用车辆等活动提供方便，或者提供给付财物以外的其他利益。</w:t>
      </w:r>
    </w:p>
    <w:p w14:paraId="373D52C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5、接受甲方代理人、代表、职员的商业贿赂。</w:t>
      </w:r>
    </w:p>
    <w:p w14:paraId="5EBA4BD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6、法律法规规定的其他商业贿赂行为等。</w:t>
      </w:r>
    </w:p>
    <w:p w14:paraId="4DAA1F9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二、甲方致力于维护商业行为的诚信度，反对商业贿赂，乙方明确知道甲方代理人、代表、职员不得进行以下行为：</w:t>
      </w:r>
    </w:p>
    <w:p w14:paraId="480F0C7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1、向乙方索要或接受回扣、礼品、礼金、购物卡券、有价证券和好处费、感谢费等现金和实物。</w:t>
      </w:r>
    </w:p>
    <w:p w14:paraId="5A0017E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2、在乙方报销任何应由甲方或个人承担的费用。</w:t>
      </w:r>
    </w:p>
    <w:p w14:paraId="0B84080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3、要求、暗示和接受乙方为个人装修住房、婚丧嫁娶、配偶子女的工作安排以及出国（境）、旅游、借款、长期使用车辆等活动提供方便。或者要求和接受乙方提供给付财物以外的其他利益。</w:t>
      </w:r>
    </w:p>
    <w:p w14:paraId="20C3E0B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4、参加有可能影响公正执行业务活动的宴请、健身、娱乐、培训等高消费活动。</w:t>
      </w:r>
    </w:p>
    <w:p w14:paraId="55FFC91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5、向乙方介绍、推荐同甲方合作项目有关的设备采购、材料供应、工程分包、劳务等经济活动。</w:t>
      </w:r>
    </w:p>
    <w:p w14:paraId="29371D7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6、甲方代理人、代表、职员的配偶、子女、其他亲属参与同甲方合作项目有关的经济活动。</w:t>
      </w:r>
    </w:p>
    <w:p w14:paraId="0F8D50A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7、利用任何方式对提意见和投诉的合作伙伴进行打击报复。</w:t>
      </w:r>
    </w:p>
    <w:p w14:paraId="384D398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8、私自利用职权或影响力使特定客户、供应商、经销商、施工单位等合作对象得到特殊待遇。</w:t>
      </w:r>
    </w:p>
    <w:p w14:paraId="70A9931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三、乙方对于甲方代理人、代表、职员的商业贿赂及腐败行为负有及时如实呈报的义务。</w:t>
      </w:r>
    </w:p>
    <w:p w14:paraId="77DB6AD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1、对于乙方实名呈报的甲方人员违反本协议约定的情形，甲方应对呈报人的资料严格保密，并对呈报事项及时进行调查，根据调查情况进行处理。</w:t>
      </w:r>
    </w:p>
    <w:p w14:paraId="2B9C69D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2、呈报邮箱：可以直接向甲方纪检组进行投诉举报，并分别抄送甲方和医院院长；或者直接向医院院长投诉举报。</w:t>
      </w:r>
    </w:p>
    <w:p w14:paraId="579EEB3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四、违约责任</w:t>
      </w:r>
    </w:p>
    <w:p w14:paraId="622D4C6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p>
    <w:p w14:paraId="07C1786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2、甲方员工有本协议第二条约定的行为的，一经查实，甲方将根据内部管理规定给予严肃处理；涉嫌犯罪的，将依法提请司法机关追究刑事责任。</w:t>
      </w:r>
    </w:p>
    <w:p w14:paraId="3AF6F54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五、其他</w:t>
      </w:r>
    </w:p>
    <w:p w14:paraId="46E3FE2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1、本协议条款与甲、乙双方签署的其他合同、协议、意向书等内容不一致的，以本协议条款为准。</w:t>
      </w:r>
    </w:p>
    <w:p w14:paraId="3CBE3A9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2、本协议适用中华人民共和国法律。凡因本协议引起的或与本协议有关的一切争议，双方应友好协商解决，协商不成的，任何一方均可将争议提交</w:t>
      </w:r>
      <w:r>
        <w:rPr>
          <w:rFonts w:ascii="Segoe UI" w:hAnsi="Segoe UI" w:eastAsia="Segoe UI" w:cs="Segoe UI"/>
          <w:color w:val="0F1115"/>
          <w:sz w:val="24"/>
          <w:szCs w:val="24"/>
          <w:shd w:val="clear" w:color="auto" w:fill="FFFFFF"/>
        </w:rPr>
        <w:t>甲方所在地有管辖权的人民法院</w:t>
      </w:r>
      <w:r>
        <w:rPr>
          <w:rFonts w:hint="eastAsia" w:ascii="宋体" w:hAnsi="宋体" w:eastAsia="宋体" w:cs="宋体"/>
          <w:sz w:val="24"/>
          <w:szCs w:val="24"/>
        </w:rPr>
        <w:t>裁决。</w:t>
      </w:r>
    </w:p>
    <w:p w14:paraId="019E49D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3、本协议一经双方订立即生效，至甲、乙双方业务合作终止之日失效。</w:t>
      </w:r>
    </w:p>
    <w:p w14:paraId="1B16EC4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4、本协议一式肆份，甲方执叁份，乙方执壹份。</w:t>
      </w:r>
    </w:p>
    <w:p w14:paraId="172474A5">
      <w:pPr>
        <w:tabs>
          <w:tab w:val="left" w:pos="1200"/>
        </w:tabs>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甲方（单位盖章）：</w:t>
      </w:r>
      <w:r>
        <w:rPr>
          <w:rFonts w:hint="eastAsia" w:ascii="宋体" w:hAnsi="宋体" w:eastAsia="宋体" w:cs="宋体"/>
          <w:sz w:val="24"/>
          <w:szCs w:val="20"/>
        </w:rPr>
        <w:t>连云港市中医院</w:t>
      </w:r>
      <w:r>
        <w:rPr>
          <w:rFonts w:hint="eastAsia" w:ascii="宋体" w:hAnsi="宋体" w:eastAsia="宋体" w:cs="宋体"/>
          <w:sz w:val="24"/>
          <w:szCs w:val="24"/>
        </w:rPr>
        <w:t xml:space="preserve">      乙方（单位盖章）：</w:t>
      </w:r>
    </w:p>
    <w:p w14:paraId="1D1B0375">
      <w:pPr>
        <w:tabs>
          <w:tab w:val="left" w:pos="1200"/>
        </w:tabs>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代表人签字：                          代表人签字：</w:t>
      </w:r>
    </w:p>
    <w:p w14:paraId="32FD4E68">
      <w:pPr>
        <w:ind w:firstLine="480" w:firstLineChars="200"/>
        <w:rPr>
          <w:rFonts w:ascii="Times New Roman" w:hAnsi="Times New Roman" w:eastAsia="宋体" w:cs="Times New Roman"/>
          <w:szCs w:val="20"/>
        </w:rPr>
      </w:pPr>
      <w:r>
        <w:rPr>
          <w:rFonts w:hint="eastAsia" w:ascii="宋体" w:hAnsi="宋体" w:eastAsia="宋体" w:cs="宋体"/>
          <w:sz w:val="24"/>
          <w:szCs w:val="24"/>
        </w:rPr>
        <w:t>年     月    日                       年     月    日</w:t>
      </w:r>
      <w:r>
        <w:rPr>
          <w:rFonts w:hint="eastAsia" w:ascii="宋体" w:hAnsi="宋体" w:eastAsia="宋体" w:cs="宋体"/>
          <w:sz w:val="24"/>
          <w:szCs w:val="20"/>
        </w:rPr>
        <w:t xml:space="preserve">   </w:t>
      </w:r>
    </w:p>
    <w:bookmarkEnd w:id="51"/>
    <w:bookmarkEnd w:id="52"/>
    <w:bookmarkEnd w:id="53"/>
    <w:bookmarkEnd w:id="54"/>
    <w:p w14:paraId="1782414E">
      <w:pPr>
        <w:rPr>
          <w:rFonts w:ascii="Times New Roman" w:hAnsi="Times New Roman" w:eastAsia="宋体" w:cs="Times New Roman"/>
          <w:sz w:val="24"/>
          <w:szCs w:val="24"/>
          <w:u w:val="single"/>
        </w:rPr>
      </w:pPr>
    </w:p>
    <w:p w14:paraId="094B2505">
      <w:pPr>
        <w:spacing w:line="396" w:lineRule="auto"/>
        <w:jc w:val="center"/>
        <w:rPr>
          <w:rFonts w:ascii="宋体" w:hAnsi="宋体" w:eastAsia="宋体" w:cs="宋体"/>
          <w:b/>
          <w:bCs/>
          <w:sz w:val="44"/>
        </w:rPr>
      </w:pPr>
    </w:p>
    <w:p w14:paraId="34D24FF1">
      <w:pPr>
        <w:spacing w:line="396" w:lineRule="auto"/>
        <w:jc w:val="center"/>
        <w:rPr>
          <w:rFonts w:ascii="宋体" w:hAnsi="宋体" w:eastAsia="宋体" w:cs="宋体"/>
          <w:b/>
          <w:bCs/>
          <w:sz w:val="44"/>
        </w:rPr>
      </w:pPr>
    </w:p>
    <w:p w14:paraId="515AFD78">
      <w:pPr>
        <w:spacing w:line="396" w:lineRule="auto"/>
        <w:jc w:val="center"/>
        <w:rPr>
          <w:rFonts w:ascii="宋体" w:hAnsi="宋体" w:eastAsia="宋体" w:cs="宋体"/>
          <w:sz w:val="36"/>
          <w:szCs w:val="20"/>
          <w:highlight w:val="none"/>
        </w:rPr>
      </w:pPr>
      <w:r>
        <w:rPr>
          <w:rFonts w:hint="eastAsia" w:ascii="宋体" w:hAnsi="宋体" w:eastAsia="宋体" w:cs="宋体"/>
          <w:b/>
          <w:bCs/>
          <w:sz w:val="44"/>
        </w:rPr>
        <w:t>第四章 项目需求</w:t>
      </w:r>
    </w:p>
    <w:p w14:paraId="08A8B0F9">
      <w:pPr>
        <w:wordWrap w:val="0"/>
        <w:topLinePunct/>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说明：本项目属性为</w:t>
      </w:r>
      <w:r>
        <w:rPr>
          <w:rFonts w:hint="eastAsia" w:ascii="宋体" w:hAnsi="宋体" w:eastAsia="宋体" w:cs="宋体"/>
          <w:b/>
          <w:bCs/>
          <w:sz w:val="24"/>
          <w:szCs w:val="24"/>
          <w:highlight w:val="none"/>
          <w:u w:val="single"/>
        </w:rPr>
        <w:t>货物</w:t>
      </w:r>
      <w:r>
        <w:rPr>
          <w:rFonts w:hint="eastAsia" w:ascii="宋体" w:hAnsi="宋体" w:eastAsia="宋体" w:cs="宋体"/>
          <w:sz w:val="24"/>
          <w:szCs w:val="24"/>
          <w:highlight w:val="none"/>
        </w:rPr>
        <w:t>，采购标的对应的中小企业划分标准所属行业为</w:t>
      </w:r>
      <w:r>
        <w:rPr>
          <w:rFonts w:hint="eastAsia" w:ascii="宋体" w:hAnsi="宋体" w:eastAsia="宋体" w:cs="宋体"/>
          <w:b/>
          <w:bCs/>
          <w:sz w:val="24"/>
          <w:szCs w:val="24"/>
          <w:highlight w:val="none"/>
          <w:u w:val="single"/>
        </w:rPr>
        <w:t>工业（制造业）。</w:t>
      </w:r>
    </w:p>
    <w:p w14:paraId="5078822B">
      <w:pPr>
        <w:wordWrap w:val="0"/>
        <w:topLinePunct/>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本项目需求中标注★号的款项为实质性要求和条件，由采购人根据实际情况设置，投标人必须逐条明确作出满足实质性要求和条件的响应，否则按照无效响应处理。</w:t>
      </w:r>
    </w:p>
    <w:p w14:paraId="73F6550D">
      <w:pPr>
        <w:wordWrap w:val="0"/>
        <w:topLinePunct/>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一、项目概述</w:t>
      </w:r>
    </w:p>
    <w:p w14:paraId="1126EC05">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为加强医院应急处置能力，确保医护人员安全，根据国家卫健委、公安部门要求及医院运营需求，拟采购人脸识别系统，覆盖一楼、地下室电梯厅等所有对外出入口和门禁系统，覆盖一楼除门诊大厅、急诊大厅、住院部大厅、康复大厅外的所有对外出入口及顶楼出入平台。</w:t>
      </w:r>
    </w:p>
    <w:p w14:paraId="65555D6C">
      <w:pPr>
        <w:wordWrap w:val="0"/>
        <w:topLinePunct/>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二、</w:t>
      </w:r>
      <w:r>
        <w:rPr>
          <w:rFonts w:ascii="宋体" w:hAnsi="宋体" w:eastAsia="宋体" w:cs="宋体"/>
          <w:sz w:val="24"/>
          <w:szCs w:val="24"/>
        </w:rPr>
        <w:t>本项目为非单一产品采购项目，</w:t>
      </w:r>
      <w:r>
        <w:rPr>
          <w:rStyle w:val="48"/>
          <w:rFonts w:ascii="宋体" w:hAnsi="宋体" w:eastAsia="宋体" w:cs="宋体"/>
          <w:sz w:val="24"/>
          <w:szCs w:val="24"/>
        </w:rPr>
        <w:t>核心产品：</w:t>
      </w:r>
      <w:r>
        <w:rPr>
          <w:rStyle w:val="48"/>
          <w:rFonts w:hint="eastAsia" w:ascii="宋体" w:hAnsi="宋体" w:eastAsia="宋体" w:cs="宋体"/>
          <w:sz w:val="24"/>
          <w:szCs w:val="24"/>
        </w:rPr>
        <w:t>人脸抓拍机</w:t>
      </w:r>
      <w:r>
        <w:rPr>
          <w:rFonts w:ascii="宋体" w:hAnsi="宋体" w:eastAsia="宋体" w:cs="宋体"/>
          <w:sz w:val="24"/>
          <w:szCs w:val="24"/>
        </w:rPr>
        <w:t>。多家投标人提供的核心产品品牌相同的，按照《政府采购货物和服务招标投标管理办法》（财政部令第 87 号）第三十一条规定处理，综合评分法项目按一家投标人计算。</w:t>
      </w:r>
    </w:p>
    <w:p w14:paraId="24073E0D">
      <w:pPr>
        <w:pStyle w:val="33"/>
        <w:wordWrap w:val="0"/>
        <w:topLinePunct/>
        <w:spacing w:after="0" w:line="360" w:lineRule="auto"/>
        <w:jc w:val="left"/>
        <w:rPr>
          <w:rFonts w:ascii="宋体" w:hAnsi="宋体" w:eastAsia="宋体" w:cs="宋体"/>
          <w:b/>
          <w:bCs/>
          <w:sz w:val="24"/>
          <w:szCs w:val="24"/>
        </w:rPr>
      </w:pPr>
      <w:r>
        <w:rPr>
          <w:rFonts w:hint="eastAsia" w:ascii="宋体" w:hAnsi="宋体" w:eastAsia="宋体" w:cs="宋体"/>
          <w:sz w:val="24"/>
          <w:szCs w:val="24"/>
        </w:rPr>
        <w:t xml:space="preserve">    三、</w:t>
      </w:r>
      <w:r>
        <w:rPr>
          <w:rFonts w:hint="eastAsia" w:ascii="MS Mincho" w:hAnsi="Times New Roman" w:eastAsia="宋体" w:cs="Times New Roman"/>
          <w:b/>
          <w:sz w:val="24"/>
          <w:szCs w:val="24"/>
        </w:rPr>
        <w:t>标的采购清单及技术要求</w:t>
      </w:r>
      <w:r>
        <w:rPr>
          <w:rFonts w:hint="eastAsia" w:ascii="宋体" w:hAnsi="宋体" w:eastAsia="宋体" w:cs="宋体"/>
          <w:sz w:val="24"/>
          <w:szCs w:val="24"/>
        </w:rPr>
        <w:t>（</w:t>
      </w:r>
      <w:r>
        <w:rPr>
          <w:rFonts w:hint="eastAsia" w:ascii="宋体" w:hAnsi="宋体" w:eastAsia="宋体" w:cs="宋体"/>
          <w:b/>
          <w:bCs/>
          <w:sz w:val="24"/>
          <w:szCs w:val="24"/>
        </w:rPr>
        <w:t>加</w:t>
      </w:r>
      <w:r>
        <w:rPr>
          <w:rFonts w:hint="eastAsia" w:ascii="宋体" w:hAnsi="宋体" w:eastAsia="宋体" w:cs="宋体"/>
          <w:b/>
          <w:bCs/>
          <w:color w:val="000000"/>
          <w:sz w:val="24"/>
          <w:szCs w:val="24"/>
        </w:rPr>
        <w:t>“</w:t>
      </w:r>
      <w:r>
        <w:rPr>
          <w:rFonts w:hint="eastAsia" w:ascii="宋体" w:hAnsi="宋体" w:eastAsia="宋体" w:cs="宋体"/>
          <w:sz w:val="24"/>
          <w:szCs w:val="24"/>
        </w:rPr>
        <w:t>▲</w:t>
      </w:r>
      <w:r>
        <w:rPr>
          <w:rFonts w:hint="eastAsia" w:ascii="宋体" w:hAnsi="宋体" w:eastAsia="宋体" w:cs="宋体"/>
          <w:b/>
          <w:bCs/>
          <w:sz w:val="24"/>
          <w:szCs w:val="24"/>
        </w:rPr>
        <w:t>”项为实质性响应条款即重要响应指标，其余项为一般响应指标）</w:t>
      </w:r>
    </w:p>
    <w:p w14:paraId="7EEE15A7">
      <w:pPr>
        <w:pStyle w:val="14"/>
        <w:ind w:left="0" w:leftChars="0"/>
        <w:jc w:val="center"/>
      </w:pPr>
      <w:r>
        <w:rPr>
          <w:rFonts w:hint="eastAsia" w:ascii="宋体" w:hAnsi="宋体" w:eastAsia="宋体" w:cs="宋体"/>
          <w:sz w:val="24"/>
          <w:szCs w:val="24"/>
        </w:rPr>
        <w:t>货物清单</w:t>
      </w:r>
    </w:p>
    <w:tbl>
      <w:tblPr>
        <w:tblStyle w:val="45"/>
        <w:tblW w:w="9956" w:type="dxa"/>
        <w:jc w:val="center"/>
        <w:tblLayout w:type="fixed"/>
        <w:tblCellMar>
          <w:top w:w="0" w:type="dxa"/>
          <w:left w:w="108" w:type="dxa"/>
          <w:bottom w:w="0" w:type="dxa"/>
          <w:right w:w="108" w:type="dxa"/>
        </w:tblCellMar>
      </w:tblPr>
      <w:tblGrid>
        <w:gridCol w:w="678"/>
        <w:gridCol w:w="1037"/>
        <w:gridCol w:w="6657"/>
        <w:gridCol w:w="756"/>
        <w:gridCol w:w="828"/>
      </w:tblGrid>
      <w:tr w14:paraId="52C8484F">
        <w:tblPrEx>
          <w:tblCellMar>
            <w:top w:w="0" w:type="dxa"/>
            <w:left w:w="108" w:type="dxa"/>
            <w:bottom w:w="0" w:type="dxa"/>
            <w:right w:w="108" w:type="dxa"/>
          </w:tblCellMar>
        </w:tblPrEx>
        <w:trPr>
          <w:trHeight w:val="32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2E5509F4">
            <w:pPr>
              <w:widowControl/>
              <w:jc w:val="center"/>
              <w:textAlignment w:val="center"/>
              <w:rPr>
                <w:rFonts w:ascii="宋体" w:hAnsi="宋体" w:eastAsia="宋体" w:cs="宋体"/>
                <w:b/>
                <w:bCs/>
                <w:szCs w:val="21"/>
              </w:rPr>
            </w:pPr>
            <w:bookmarkStart w:id="55" w:name="_Toc16800"/>
            <w:r>
              <w:rPr>
                <w:rFonts w:hint="eastAsia" w:ascii="宋体" w:hAnsi="宋体" w:eastAsia="宋体" w:cs="宋体"/>
                <w:b/>
                <w:bCs/>
                <w:szCs w:val="21"/>
                <w:lang w:bidi="ar"/>
              </w:rPr>
              <w:t>序号</w:t>
            </w:r>
          </w:p>
        </w:tc>
        <w:tc>
          <w:tcPr>
            <w:tcW w:w="1037" w:type="dxa"/>
            <w:tcBorders>
              <w:top w:val="single" w:color="000000" w:sz="4" w:space="0"/>
              <w:left w:val="single" w:color="000000" w:sz="4" w:space="0"/>
              <w:bottom w:val="single" w:color="000000" w:sz="4" w:space="0"/>
              <w:right w:val="single" w:color="000000" w:sz="4" w:space="0"/>
            </w:tcBorders>
            <w:vAlign w:val="center"/>
          </w:tcPr>
          <w:p w14:paraId="3B18107B">
            <w:pPr>
              <w:widowControl/>
              <w:jc w:val="center"/>
              <w:textAlignment w:val="center"/>
              <w:rPr>
                <w:rFonts w:ascii="宋体" w:hAnsi="宋体" w:eastAsia="宋体" w:cs="宋体"/>
                <w:b/>
                <w:bCs/>
                <w:szCs w:val="21"/>
              </w:rPr>
            </w:pPr>
            <w:r>
              <w:rPr>
                <w:rFonts w:hint="eastAsia" w:ascii="宋体" w:hAnsi="宋体" w:eastAsia="宋体" w:cs="宋体"/>
                <w:b/>
                <w:bCs/>
                <w:szCs w:val="21"/>
                <w:lang w:bidi="ar"/>
              </w:rPr>
              <w:t>商品名称</w:t>
            </w:r>
          </w:p>
        </w:tc>
        <w:tc>
          <w:tcPr>
            <w:tcW w:w="6657" w:type="dxa"/>
            <w:tcBorders>
              <w:top w:val="single" w:color="000000" w:sz="4" w:space="0"/>
              <w:left w:val="single" w:color="000000" w:sz="4" w:space="0"/>
              <w:bottom w:val="single" w:color="000000" w:sz="4" w:space="0"/>
              <w:right w:val="single" w:color="000000" w:sz="4" w:space="0"/>
            </w:tcBorders>
            <w:vAlign w:val="center"/>
          </w:tcPr>
          <w:p w14:paraId="45F2FEAB">
            <w:pPr>
              <w:widowControl/>
              <w:jc w:val="center"/>
              <w:textAlignment w:val="center"/>
              <w:rPr>
                <w:rFonts w:ascii="宋体" w:hAnsi="宋体" w:eastAsia="宋体" w:cs="宋体"/>
                <w:b/>
                <w:bCs/>
                <w:szCs w:val="21"/>
              </w:rPr>
            </w:pPr>
            <w:r>
              <w:rPr>
                <w:rFonts w:hint="eastAsia" w:ascii="宋体" w:hAnsi="宋体" w:eastAsia="宋体" w:cs="宋体"/>
                <w:b/>
                <w:bCs/>
                <w:szCs w:val="21"/>
                <w:lang w:bidi="ar"/>
              </w:rPr>
              <w:t>技术规格</w:t>
            </w:r>
          </w:p>
        </w:tc>
        <w:tc>
          <w:tcPr>
            <w:tcW w:w="756" w:type="dxa"/>
            <w:tcBorders>
              <w:top w:val="single" w:color="000000" w:sz="4" w:space="0"/>
              <w:left w:val="single" w:color="000000" w:sz="4" w:space="0"/>
              <w:bottom w:val="single" w:color="000000" w:sz="4" w:space="0"/>
              <w:right w:val="single" w:color="000000" w:sz="4" w:space="0"/>
            </w:tcBorders>
            <w:vAlign w:val="center"/>
          </w:tcPr>
          <w:p w14:paraId="4794039E">
            <w:pPr>
              <w:widowControl/>
              <w:jc w:val="center"/>
              <w:textAlignment w:val="center"/>
              <w:rPr>
                <w:rFonts w:ascii="宋体" w:hAnsi="宋体" w:eastAsia="宋体" w:cs="宋体"/>
                <w:b/>
                <w:bCs/>
                <w:szCs w:val="21"/>
                <w:lang w:bidi="ar"/>
              </w:rPr>
            </w:pPr>
            <w:r>
              <w:rPr>
                <w:rFonts w:hint="eastAsia" w:ascii="宋体" w:hAnsi="宋体" w:eastAsia="宋体" w:cs="宋体"/>
                <w:b/>
                <w:bCs/>
                <w:color w:val="000000"/>
                <w:szCs w:val="21"/>
                <w:lang w:bidi="ar"/>
              </w:rPr>
              <w:t>单位</w:t>
            </w:r>
          </w:p>
        </w:tc>
        <w:tc>
          <w:tcPr>
            <w:tcW w:w="828" w:type="dxa"/>
            <w:tcBorders>
              <w:top w:val="single" w:color="000000" w:sz="4" w:space="0"/>
              <w:left w:val="single" w:color="000000" w:sz="4" w:space="0"/>
              <w:bottom w:val="single" w:color="000000" w:sz="4" w:space="0"/>
              <w:right w:val="single" w:color="000000" w:sz="4" w:space="0"/>
            </w:tcBorders>
            <w:vAlign w:val="center"/>
          </w:tcPr>
          <w:p w14:paraId="17960A27">
            <w:pPr>
              <w:widowControl/>
              <w:jc w:val="center"/>
              <w:textAlignment w:val="center"/>
              <w:rPr>
                <w:rFonts w:ascii="宋体" w:hAnsi="宋体" w:eastAsia="宋体" w:cs="宋体"/>
                <w:b/>
                <w:bCs/>
                <w:szCs w:val="21"/>
                <w:lang w:bidi="ar"/>
              </w:rPr>
            </w:pPr>
            <w:r>
              <w:rPr>
                <w:rFonts w:hint="eastAsia" w:ascii="宋体" w:hAnsi="宋体" w:eastAsia="宋体" w:cs="宋体"/>
                <w:b/>
                <w:bCs/>
                <w:color w:val="000000"/>
                <w:szCs w:val="21"/>
                <w:lang w:bidi="ar"/>
              </w:rPr>
              <w:t>数量</w:t>
            </w:r>
          </w:p>
        </w:tc>
      </w:tr>
      <w:tr w14:paraId="7763D29D">
        <w:tblPrEx>
          <w:tblCellMar>
            <w:top w:w="0" w:type="dxa"/>
            <w:left w:w="108" w:type="dxa"/>
            <w:bottom w:w="0" w:type="dxa"/>
            <w:right w:w="108" w:type="dxa"/>
          </w:tblCellMar>
        </w:tblPrEx>
        <w:trPr>
          <w:trHeight w:val="219"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495E86CC">
            <w:pPr>
              <w:widowControl/>
              <w:jc w:val="center"/>
              <w:textAlignment w:val="center"/>
              <w:rPr>
                <w:rFonts w:ascii="宋体" w:hAnsi="宋体" w:eastAsia="宋体" w:cs="宋体"/>
                <w:szCs w:val="21"/>
              </w:rPr>
            </w:pPr>
            <w:r>
              <w:rPr>
                <w:rFonts w:hint="eastAsia" w:ascii="宋体" w:hAnsi="宋体" w:eastAsia="宋体" w:cs="宋体"/>
                <w:szCs w:val="21"/>
                <w:lang w:bidi="ar"/>
              </w:rPr>
              <w:t>1</w:t>
            </w:r>
          </w:p>
        </w:tc>
        <w:tc>
          <w:tcPr>
            <w:tcW w:w="1037" w:type="dxa"/>
            <w:tcBorders>
              <w:top w:val="single" w:color="000000" w:sz="4" w:space="0"/>
              <w:left w:val="single" w:color="000000" w:sz="4" w:space="0"/>
              <w:bottom w:val="single" w:color="000000" w:sz="4" w:space="0"/>
              <w:right w:val="single" w:color="000000" w:sz="4" w:space="0"/>
            </w:tcBorders>
            <w:vAlign w:val="center"/>
          </w:tcPr>
          <w:p w14:paraId="6F0A3736">
            <w:pPr>
              <w:widowControl/>
              <w:jc w:val="center"/>
              <w:textAlignment w:val="center"/>
              <w:rPr>
                <w:rFonts w:ascii="宋体" w:hAnsi="宋体" w:eastAsia="宋体" w:cs="宋体"/>
                <w:szCs w:val="21"/>
              </w:rPr>
            </w:pPr>
            <w:r>
              <w:rPr>
                <w:rFonts w:hint="eastAsia" w:ascii="宋体" w:hAnsi="宋体" w:eastAsia="宋体" w:cs="宋体"/>
                <w:szCs w:val="21"/>
              </w:rPr>
              <w:t>人脸抓拍机</w:t>
            </w:r>
          </w:p>
          <w:p w14:paraId="7EA4D7C1">
            <w:pPr>
              <w:widowControl/>
              <w:jc w:val="center"/>
              <w:textAlignment w:val="center"/>
              <w:rPr>
                <w:rFonts w:ascii="宋体" w:hAnsi="宋体" w:eastAsia="宋体" w:cs="宋体"/>
                <w:szCs w:val="21"/>
              </w:rPr>
            </w:pPr>
            <w:r>
              <w:rPr>
                <w:rFonts w:hint="eastAsia" w:ascii="宋体" w:hAnsi="宋体" w:eastAsia="宋体" w:cs="宋体"/>
                <w:b/>
                <w:bCs/>
                <w:szCs w:val="21"/>
              </w:rPr>
              <w:t>（核心产品）</w:t>
            </w:r>
          </w:p>
        </w:tc>
        <w:tc>
          <w:tcPr>
            <w:tcW w:w="6657" w:type="dxa"/>
            <w:tcBorders>
              <w:top w:val="single" w:color="000000" w:sz="4" w:space="0"/>
              <w:left w:val="single" w:color="000000" w:sz="4" w:space="0"/>
              <w:bottom w:val="single" w:color="000000" w:sz="4" w:space="0"/>
              <w:right w:val="single" w:color="000000" w:sz="4" w:space="0"/>
            </w:tcBorders>
            <w:vAlign w:val="center"/>
          </w:tcPr>
          <w:p w14:paraId="1A608A4B">
            <w:pPr>
              <w:widowControl/>
              <w:jc w:val="left"/>
              <w:textAlignment w:val="center"/>
              <w:rPr>
                <w:rFonts w:ascii="宋体" w:hAnsi="宋体" w:eastAsia="宋体" w:cs="宋体"/>
                <w:szCs w:val="21"/>
              </w:rPr>
            </w:pPr>
            <w:r>
              <w:rPr>
                <w:rFonts w:hint="eastAsia" w:ascii="宋体" w:hAnsi="宋体" w:eastAsia="宋体" w:cs="宋体"/>
                <w:szCs w:val="21"/>
              </w:rPr>
              <w:t>1.传感器类型不小于1/1.8" Progressive Scan CMOS</w:t>
            </w:r>
          </w:p>
          <w:p w14:paraId="32FB9565">
            <w:pPr>
              <w:widowControl/>
              <w:jc w:val="left"/>
              <w:textAlignment w:val="center"/>
              <w:rPr>
                <w:rFonts w:ascii="宋体" w:hAnsi="宋体" w:eastAsia="宋体" w:cs="宋体"/>
                <w:szCs w:val="21"/>
              </w:rPr>
            </w:pPr>
            <w:r>
              <w:rPr>
                <w:rFonts w:hint="eastAsia" w:ascii="宋体" w:hAnsi="宋体" w:eastAsia="宋体" w:cs="宋体"/>
                <w:szCs w:val="21"/>
              </w:rPr>
              <w:t>2.宽动态不低于120 dB</w:t>
            </w:r>
          </w:p>
          <w:p w14:paraId="79B8E6F6">
            <w:pPr>
              <w:widowControl/>
              <w:jc w:val="left"/>
              <w:textAlignment w:val="center"/>
              <w:rPr>
                <w:rFonts w:ascii="宋体" w:hAnsi="宋体" w:eastAsia="宋体" w:cs="宋体"/>
                <w:szCs w:val="21"/>
              </w:rPr>
            </w:pPr>
            <w:r>
              <w:rPr>
                <w:rFonts w:hint="eastAsia" w:ascii="宋体" w:hAnsi="宋体" w:eastAsia="宋体" w:cs="宋体"/>
                <w:szCs w:val="21"/>
              </w:rPr>
              <w:t>3.最低照度：彩色不高于0.0005 Lux @（F1.0，AGC ON）</w:t>
            </w:r>
          </w:p>
          <w:p w14:paraId="136DD519">
            <w:pPr>
              <w:widowControl/>
              <w:jc w:val="left"/>
              <w:textAlignment w:val="center"/>
              <w:rPr>
                <w:rFonts w:ascii="宋体" w:hAnsi="宋体" w:eastAsia="宋体" w:cs="宋体"/>
                <w:szCs w:val="21"/>
              </w:rPr>
            </w:pPr>
            <w:r>
              <w:rPr>
                <w:rFonts w:hint="eastAsia" w:ascii="宋体" w:hAnsi="宋体" w:eastAsia="宋体" w:cs="宋体"/>
                <w:szCs w:val="21"/>
              </w:rPr>
              <w:t>4.最低照度：黑白不高于0.0001 Lux @（F1.0，AGC ON），0 Lux with Light；</w:t>
            </w:r>
          </w:p>
          <w:p w14:paraId="1E6FFE32">
            <w:pPr>
              <w:widowControl/>
              <w:jc w:val="left"/>
              <w:textAlignment w:val="center"/>
              <w:rPr>
                <w:rFonts w:ascii="宋体" w:hAnsi="宋体" w:eastAsia="宋体" w:cs="宋体"/>
                <w:szCs w:val="21"/>
              </w:rPr>
            </w:pPr>
            <w:r>
              <w:rPr>
                <w:rFonts w:hint="eastAsia" w:ascii="宋体" w:hAnsi="宋体" w:eastAsia="宋体" w:cs="宋体"/>
                <w:szCs w:val="21"/>
              </w:rPr>
              <w:t xml:space="preserve">5.焦距：不小于2.8~12 mm： </w:t>
            </w:r>
          </w:p>
          <w:p w14:paraId="354FC169">
            <w:pPr>
              <w:widowControl/>
              <w:jc w:val="left"/>
              <w:textAlignment w:val="center"/>
              <w:rPr>
                <w:rFonts w:ascii="宋体" w:hAnsi="宋体" w:eastAsia="宋体" w:cs="宋体"/>
                <w:szCs w:val="21"/>
              </w:rPr>
            </w:pPr>
            <w:r>
              <w:rPr>
                <w:rFonts w:hint="eastAsia" w:ascii="宋体" w:hAnsi="宋体" w:eastAsia="宋体" w:cs="宋体"/>
                <w:szCs w:val="21"/>
              </w:rPr>
              <w:t>6.防补光过曝：支持防补光过曝开启和关闭，开启下支持自动和手动；</w:t>
            </w:r>
            <w:r>
              <w:rPr>
                <w:rFonts w:ascii="宋体" w:hAnsi="宋体" w:eastAsia="宋体" w:cs="宋体"/>
                <w:szCs w:val="21"/>
              </w:rPr>
              <w:t xml:space="preserve"> </w:t>
            </w:r>
          </w:p>
          <w:p w14:paraId="3D523A8C">
            <w:pPr>
              <w:widowControl/>
              <w:jc w:val="left"/>
              <w:textAlignment w:val="center"/>
              <w:rPr>
                <w:rFonts w:ascii="宋体" w:hAnsi="宋体" w:eastAsia="宋体" w:cs="宋体"/>
                <w:szCs w:val="21"/>
              </w:rPr>
            </w:pPr>
            <w:r>
              <w:rPr>
                <w:rFonts w:hint="eastAsia" w:ascii="宋体" w:hAnsi="宋体" w:eastAsia="宋体" w:cs="宋体"/>
                <w:szCs w:val="21"/>
              </w:rPr>
              <w:t>7.支持对运动人脸进行检测、抓拍，最多同时检测不少于30张；</w:t>
            </w:r>
          </w:p>
          <w:p w14:paraId="3A7871E3">
            <w:pPr>
              <w:widowControl/>
              <w:jc w:val="left"/>
              <w:textAlignment w:val="center"/>
              <w:rPr>
                <w:rFonts w:ascii="宋体" w:hAnsi="宋体" w:eastAsia="宋体" w:cs="宋体"/>
                <w:szCs w:val="21"/>
              </w:rPr>
            </w:pPr>
            <w:r>
              <w:rPr>
                <w:rFonts w:ascii="宋体" w:hAnsi="宋体" w:eastAsia="宋体" w:cs="宋体"/>
                <w:szCs w:val="21"/>
              </w:rPr>
              <w:t>8</w:t>
            </w:r>
            <w:r>
              <w:rPr>
                <w:rFonts w:hint="eastAsia" w:ascii="宋体" w:hAnsi="宋体" w:eastAsia="宋体" w:cs="宋体"/>
                <w:szCs w:val="21"/>
              </w:rPr>
              <w:t>.最大图像尺寸不低于3840 × 2160；</w:t>
            </w:r>
          </w:p>
          <w:p w14:paraId="7858BCDC">
            <w:pPr>
              <w:widowControl/>
              <w:jc w:val="left"/>
              <w:textAlignment w:val="center"/>
              <w:rPr>
                <w:rFonts w:ascii="宋体" w:hAnsi="宋体" w:eastAsia="宋体" w:cs="宋体"/>
                <w:szCs w:val="21"/>
              </w:rPr>
            </w:pPr>
            <w:r>
              <w:rPr>
                <w:rFonts w:ascii="宋体" w:hAnsi="宋体" w:eastAsia="宋体" w:cs="宋体"/>
                <w:szCs w:val="21"/>
              </w:rPr>
              <w:t>9</w:t>
            </w:r>
            <w:r>
              <w:rPr>
                <w:rFonts w:hint="eastAsia" w:ascii="宋体" w:hAnsi="宋体" w:eastAsia="宋体" w:cs="宋体"/>
                <w:szCs w:val="21"/>
              </w:rPr>
              <w:t>.视频压缩标准：H.265/H.264/MJPEG；</w:t>
            </w:r>
          </w:p>
          <w:p w14:paraId="657D4371">
            <w:pPr>
              <w:widowControl/>
              <w:jc w:val="left"/>
              <w:textAlignment w:val="center"/>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0</w:t>
            </w:r>
            <w:r>
              <w:rPr>
                <w:rFonts w:hint="eastAsia" w:ascii="宋体" w:hAnsi="宋体" w:eastAsia="宋体" w:cs="宋体"/>
                <w:szCs w:val="21"/>
              </w:rPr>
              <w:t>.网络接口不少于1个RJ45 10 M/100 M自适应以太网口；</w:t>
            </w:r>
          </w:p>
          <w:p w14:paraId="0E634343">
            <w:pPr>
              <w:widowControl/>
              <w:jc w:val="left"/>
              <w:textAlignment w:val="center"/>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1</w:t>
            </w:r>
            <w:r>
              <w:rPr>
                <w:rFonts w:hint="eastAsia" w:ascii="宋体" w:hAnsi="宋体" w:eastAsia="宋体" w:cs="宋体"/>
                <w:szCs w:val="21"/>
              </w:rPr>
              <w:t>.支持电源输出：DC12 V，50 mA</w:t>
            </w:r>
          </w:p>
          <w:p w14:paraId="71EDC0C3">
            <w:pPr>
              <w:widowControl/>
              <w:jc w:val="left"/>
              <w:textAlignment w:val="center"/>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2.</w:t>
            </w:r>
            <w:r>
              <w:rPr>
                <w:rFonts w:hint="eastAsia" w:ascii="宋体" w:hAnsi="宋体" w:eastAsia="宋体" w:cs="宋体"/>
                <w:szCs w:val="21"/>
              </w:rPr>
              <w:t>供电方式：DC：12 V ± 20%，支持防反接保护或PoE：802.3at；</w:t>
            </w:r>
          </w:p>
          <w:p w14:paraId="6D5CF35D">
            <w:pPr>
              <w:widowControl/>
              <w:jc w:val="left"/>
              <w:textAlignment w:val="center"/>
              <w:rPr>
                <w:rFonts w:ascii="宋体" w:hAnsi="宋体" w:eastAsia="宋体" w:cs="宋体"/>
                <w:szCs w:val="21"/>
              </w:rPr>
            </w:pPr>
            <w:r>
              <w:rPr>
                <w:rFonts w:ascii="宋体" w:hAnsi="宋体" w:eastAsia="宋体" w:cs="宋体"/>
                <w:szCs w:val="21"/>
              </w:rPr>
              <w:t>13</w:t>
            </w:r>
            <w:r>
              <w:rPr>
                <w:rFonts w:hint="eastAsia" w:ascii="宋体" w:hAnsi="宋体" w:eastAsia="宋体" w:cs="宋体"/>
                <w:szCs w:val="21"/>
              </w:rPr>
              <w:t>.防护：不低于IP67</w:t>
            </w:r>
          </w:p>
        </w:tc>
        <w:tc>
          <w:tcPr>
            <w:tcW w:w="756" w:type="dxa"/>
            <w:tcBorders>
              <w:top w:val="single" w:color="000000" w:sz="4" w:space="0"/>
              <w:left w:val="single" w:color="000000" w:sz="4" w:space="0"/>
              <w:bottom w:val="single" w:color="000000" w:sz="4" w:space="0"/>
              <w:right w:val="single" w:color="000000" w:sz="4" w:space="0"/>
            </w:tcBorders>
            <w:vAlign w:val="center"/>
          </w:tcPr>
          <w:p w14:paraId="4D20E83D">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19BFDC30">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128</w:t>
            </w:r>
          </w:p>
        </w:tc>
      </w:tr>
      <w:tr w14:paraId="49636817">
        <w:tblPrEx>
          <w:tblCellMar>
            <w:top w:w="0" w:type="dxa"/>
            <w:left w:w="108" w:type="dxa"/>
            <w:bottom w:w="0" w:type="dxa"/>
            <w:right w:w="108" w:type="dxa"/>
          </w:tblCellMar>
        </w:tblPrEx>
        <w:trPr>
          <w:trHeight w:val="9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2A0E2876">
            <w:pPr>
              <w:widowControl/>
              <w:jc w:val="center"/>
              <w:textAlignment w:val="center"/>
              <w:rPr>
                <w:rFonts w:ascii="宋体" w:hAnsi="宋体" w:eastAsia="宋体" w:cs="宋体"/>
                <w:szCs w:val="21"/>
              </w:rPr>
            </w:pPr>
            <w:r>
              <w:rPr>
                <w:rFonts w:hint="eastAsia" w:ascii="宋体" w:hAnsi="宋体" w:eastAsia="宋体" w:cs="宋体"/>
                <w:szCs w:val="21"/>
              </w:rPr>
              <w:t>2</w:t>
            </w:r>
          </w:p>
        </w:tc>
        <w:tc>
          <w:tcPr>
            <w:tcW w:w="1037" w:type="dxa"/>
            <w:tcBorders>
              <w:top w:val="single" w:color="000000" w:sz="4" w:space="0"/>
              <w:left w:val="single" w:color="000000" w:sz="4" w:space="0"/>
              <w:bottom w:val="single" w:color="000000" w:sz="4" w:space="0"/>
              <w:right w:val="single" w:color="000000" w:sz="4" w:space="0"/>
            </w:tcBorders>
            <w:vAlign w:val="center"/>
          </w:tcPr>
          <w:p w14:paraId="0FB249D2">
            <w:pPr>
              <w:widowControl/>
              <w:jc w:val="center"/>
              <w:textAlignment w:val="center"/>
              <w:rPr>
                <w:rFonts w:ascii="宋体" w:hAnsi="宋体" w:eastAsia="宋体" w:cs="宋体"/>
                <w:szCs w:val="21"/>
              </w:rPr>
            </w:pPr>
            <w:r>
              <w:rPr>
                <w:rFonts w:hint="eastAsia" w:ascii="宋体" w:hAnsi="宋体" w:eastAsia="宋体" w:cs="宋体"/>
                <w:szCs w:val="21"/>
              </w:rPr>
              <w:t>人脸抓拍机支架</w:t>
            </w:r>
          </w:p>
        </w:tc>
        <w:tc>
          <w:tcPr>
            <w:tcW w:w="6657" w:type="dxa"/>
            <w:tcBorders>
              <w:top w:val="single" w:color="000000" w:sz="4" w:space="0"/>
              <w:left w:val="single" w:color="000000" w:sz="4" w:space="0"/>
              <w:bottom w:val="single" w:color="000000" w:sz="4" w:space="0"/>
              <w:right w:val="single" w:color="000000" w:sz="4" w:space="0"/>
            </w:tcBorders>
            <w:vAlign w:val="center"/>
          </w:tcPr>
          <w:p w14:paraId="532A8765">
            <w:pPr>
              <w:widowControl/>
              <w:jc w:val="left"/>
              <w:textAlignment w:val="center"/>
              <w:rPr>
                <w:rFonts w:ascii="宋体" w:hAnsi="宋体" w:eastAsia="宋体" w:cs="宋体"/>
                <w:szCs w:val="21"/>
              </w:rPr>
            </w:pPr>
            <w:r>
              <w:rPr>
                <w:rFonts w:hint="eastAsia" w:ascii="宋体" w:hAnsi="宋体" w:eastAsia="宋体" w:cs="宋体"/>
                <w:szCs w:val="21"/>
              </w:rPr>
              <w:t>1.配套铝合金材质支架</w:t>
            </w:r>
          </w:p>
        </w:tc>
        <w:tc>
          <w:tcPr>
            <w:tcW w:w="756" w:type="dxa"/>
            <w:tcBorders>
              <w:top w:val="single" w:color="000000" w:sz="4" w:space="0"/>
              <w:left w:val="single" w:color="000000" w:sz="4" w:space="0"/>
              <w:bottom w:val="single" w:color="000000" w:sz="4" w:space="0"/>
              <w:right w:val="single" w:color="000000" w:sz="4" w:space="0"/>
            </w:tcBorders>
            <w:vAlign w:val="center"/>
          </w:tcPr>
          <w:p w14:paraId="1E63AD8E">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vAlign w:val="center"/>
          </w:tcPr>
          <w:p w14:paraId="492AB434">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128</w:t>
            </w:r>
          </w:p>
        </w:tc>
      </w:tr>
      <w:tr w14:paraId="789CF39B">
        <w:tblPrEx>
          <w:tblCellMar>
            <w:top w:w="0" w:type="dxa"/>
            <w:left w:w="108" w:type="dxa"/>
            <w:bottom w:w="0" w:type="dxa"/>
            <w:right w:w="108" w:type="dxa"/>
          </w:tblCellMar>
        </w:tblPrEx>
        <w:trPr>
          <w:trHeight w:val="106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BE11140">
            <w:pPr>
              <w:widowControl/>
              <w:jc w:val="center"/>
              <w:textAlignment w:val="center"/>
              <w:rPr>
                <w:rFonts w:ascii="宋体" w:hAnsi="宋体" w:eastAsia="宋体" w:cs="宋体"/>
                <w:szCs w:val="21"/>
              </w:rPr>
            </w:pPr>
            <w:r>
              <w:rPr>
                <w:rFonts w:hint="eastAsia" w:ascii="宋体" w:hAnsi="宋体" w:eastAsia="宋体" w:cs="宋体"/>
                <w:szCs w:val="21"/>
              </w:rPr>
              <w:t>3</w:t>
            </w:r>
          </w:p>
        </w:tc>
        <w:tc>
          <w:tcPr>
            <w:tcW w:w="1037" w:type="dxa"/>
            <w:tcBorders>
              <w:top w:val="single" w:color="000000" w:sz="4" w:space="0"/>
              <w:left w:val="single" w:color="000000" w:sz="4" w:space="0"/>
              <w:bottom w:val="single" w:color="000000" w:sz="4" w:space="0"/>
              <w:right w:val="single" w:color="000000" w:sz="4" w:space="0"/>
            </w:tcBorders>
            <w:vAlign w:val="center"/>
          </w:tcPr>
          <w:p w14:paraId="2AE684C7">
            <w:pPr>
              <w:widowControl/>
              <w:jc w:val="center"/>
              <w:textAlignment w:val="center"/>
              <w:rPr>
                <w:rFonts w:ascii="宋体" w:hAnsi="宋体" w:eastAsia="宋体" w:cs="宋体"/>
                <w:szCs w:val="21"/>
              </w:rPr>
            </w:pPr>
            <w:r>
              <w:rPr>
                <w:rFonts w:hint="eastAsia" w:ascii="宋体" w:hAnsi="宋体" w:eastAsia="宋体" w:cs="宋体"/>
                <w:szCs w:val="21"/>
              </w:rPr>
              <w:t>门禁主机</w:t>
            </w:r>
          </w:p>
        </w:tc>
        <w:tc>
          <w:tcPr>
            <w:tcW w:w="6657" w:type="dxa"/>
            <w:tcBorders>
              <w:top w:val="single" w:color="000000" w:sz="4" w:space="0"/>
              <w:left w:val="single" w:color="000000" w:sz="4" w:space="0"/>
              <w:bottom w:val="single" w:color="000000" w:sz="4" w:space="0"/>
              <w:right w:val="single" w:color="000000" w:sz="4" w:space="0"/>
            </w:tcBorders>
            <w:vAlign w:val="center"/>
          </w:tcPr>
          <w:p w14:paraId="0A665442">
            <w:pPr>
              <w:widowControl/>
              <w:jc w:val="left"/>
              <w:textAlignment w:val="center"/>
              <w:rPr>
                <w:rFonts w:ascii="宋体" w:hAnsi="宋体" w:eastAsia="宋体" w:cs="宋体"/>
                <w:szCs w:val="21"/>
              </w:rPr>
            </w:pPr>
            <w:r>
              <w:rPr>
                <w:rFonts w:hint="eastAsia" w:ascii="宋体" w:hAnsi="宋体" w:eastAsia="宋体" w:cs="宋体"/>
                <w:szCs w:val="21"/>
              </w:rPr>
              <w:t>1.前面板防破坏能力应满足 IK07 的要求；结构后壳防破坏能力应满足 IK10 的要求；防水等级应大于IP65；</w:t>
            </w:r>
          </w:p>
          <w:p w14:paraId="2D5CEB90">
            <w:pPr>
              <w:widowControl/>
              <w:jc w:val="left"/>
              <w:textAlignment w:val="center"/>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.屏幕应为</w:t>
            </w:r>
            <w:r>
              <w:rPr>
                <w:rFonts w:hint="eastAsia" w:ascii="宋体" w:hAnsi="宋体" w:eastAsia="宋体" w:cs="宋体"/>
                <w:szCs w:val="21"/>
                <w:highlight w:val="none"/>
              </w:rPr>
              <w:t>不低于7英寸触摸屏；应</w:t>
            </w:r>
            <w:r>
              <w:rPr>
                <w:rFonts w:hint="eastAsia" w:ascii="宋体" w:hAnsi="宋体" w:eastAsia="宋体" w:cs="宋体"/>
                <w:szCs w:val="21"/>
              </w:rPr>
              <w:t>采用水滴屏全贴合工艺；玻璃屏占比≥90%。屏幕流明度≥600cd/m2；屏幕分辨率应不低于600*1024；屏显下端应具有圆形指示灯，指示灯应支持固定频率的亮起和熄灭（呼吸状态）及识别状态提示；</w:t>
            </w:r>
          </w:p>
          <w:p w14:paraId="149ECDC4">
            <w:pPr>
              <w:widowControl/>
              <w:jc w:val="left"/>
              <w:textAlignment w:val="center"/>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.▲应支持根据比对结果，输出开关量信号联动门禁等设备；（投标文件中提供第三方检测机构出具的检测（测试）报告扫描件并加盖投标人公章）；</w:t>
            </w:r>
          </w:p>
          <w:p w14:paraId="001C3B94">
            <w:pPr>
              <w:widowControl/>
              <w:jc w:val="left"/>
              <w:textAlignment w:val="center"/>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.人脸比对平均时间应＜120ms （1:1对比方式）；最大人脸验证距离：＞4m；最小人脸验证距离：＜0.2m；认假率（FAR）= 认假总次数/负样本对×100%；拒真率（FRR）= 拒真总次数/正样本对×100%；准确率=（正样本通过次数+负样本拒绝次数）/比对总次数×100%；FAR＜0.0002% ；FRR＜1%；准确率＞99.95%；</w:t>
            </w:r>
          </w:p>
          <w:p w14:paraId="000AB318">
            <w:pPr>
              <w:widowControl/>
              <w:jc w:val="left"/>
              <w:textAlignment w:val="center"/>
              <w:rPr>
                <w:rFonts w:ascii="宋体" w:hAnsi="宋体" w:eastAsia="宋体" w:cs="宋体"/>
                <w:szCs w:val="21"/>
              </w:rPr>
            </w:pPr>
            <w:r>
              <w:rPr>
                <w:rFonts w:ascii="宋体" w:hAnsi="宋体" w:eastAsia="宋体" w:cs="宋体"/>
                <w:szCs w:val="21"/>
              </w:rPr>
              <w:t>5</w:t>
            </w:r>
            <w:r>
              <w:rPr>
                <w:rFonts w:hint="eastAsia" w:ascii="宋体" w:hAnsi="宋体" w:eastAsia="宋体" w:cs="宋体"/>
                <w:szCs w:val="21"/>
              </w:rPr>
              <w:t>.设备接入系统平台后应能支持视频联动报警功能；未授权人员刷人脸时，设备应能支持抓拍图片并实时上报平台预警；</w:t>
            </w:r>
          </w:p>
          <w:p w14:paraId="6249152E">
            <w:pPr>
              <w:widowControl/>
              <w:jc w:val="left"/>
              <w:textAlignment w:val="center"/>
              <w:rPr>
                <w:rFonts w:ascii="宋体" w:hAnsi="宋体" w:eastAsia="宋体" w:cs="宋体"/>
                <w:szCs w:val="21"/>
              </w:rPr>
            </w:pPr>
            <w:r>
              <w:rPr>
                <w:rFonts w:ascii="宋体" w:hAnsi="宋体" w:eastAsia="宋体" w:cs="宋体"/>
                <w:szCs w:val="21"/>
              </w:rPr>
              <w:t>6</w:t>
            </w:r>
            <w:r>
              <w:rPr>
                <w:rFonts w:hint="eastAsia" w:ascii="宋体" w:hAnsi="宋体" w:eastAsia="宋体" w:cs="宋体"/>
                <w:szCs w:val="21"/>
              </w:rPr>
              <w:t>.▲设备应支持对显示页面进行编辑的功能：1.应能提供至少5种页面类型进行选择，每种页面均能插入文字和图片；2.应能调整插入文字的位置和大小，具有修改文字大小、字体颜色、背景填充、对齐格式等操作；3.应能调整插入图片的位置和大小，具有背景填充功能（投标文件中提供第三方检测机构出具的检测（测试）报告扫描件并加盖投标人公章）；</w:t>
            </w:r>
          </w:p>
        </w:tc>
        <w:tc>
          <w:tcPr>
            <w:tcW w:w="756" w:type="dxa"/>
            <w:tcBorders>
              <w:top w:val="single" w:color="000000" w:sz="4" w:space="0"/>
              <w:left w:val="single" w:color="000000" w:sz="4" w:space="0"/>
              <w:bottom w:val="single" w:color="000000" w:sz="4" w:space="0"/>
              <w:right w:val="single" w:color="000000" w:sz="4" w:space="0"/>
            </w:tcBorders>
            <w:vAlign w:val="center"/>
          </w:tcPr>
          <w:p w14:paraId="2013021E">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537DF002">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46</w:t>
            </w:r>
          </w:p>
        </w:tc>
      </w:tr>
      <w:tr w14:paraId="23AC26D6">
        <w:tblPrEx>
          <w:tblCellMar>
            <w:top w:w="0" w:type="dxa"/>
            <w:left w:w="108" w:type="dxa"/>
            <w:bottom w:w="0" w:type="dxa"/>
            <w:right w:w="108" w:type="dxa"/>
          </w:tblCellMar>
        </w:tblPrEx>
        <w:trPr>
          <w:trHeight w:val="9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046551DC">
            <w:pPr>
              <w:widowControl/>
              <w:jc w:val="center"/>
              <w:textAlignment w:val="center"/>
              <w:rPr>
                <w:rFonts w:ascii="宋体" w:hAnsi="宋体" w:eastAsia="宋体" w:cs="宋体"/>
                <w:szCs w:val="21"/>
              </w:rPr>
            </w:pPr>
            <w:r>
              <w:rPr>
                <w:rFonts w:hint="eastAsia" w:ascii="宋体" w:hAnsi="宋体" w:eastAsia="宋体" w:cs="宋体"/>
                <w:szCs w:val="21"/>
              </w:rPr>
              <w:t>4</w:t>
            </w:r>
          </w:p>
        </w:tc>
        <w:tc>
          <w:tcPr>
            <w:tcW w:w="1037" w:type="dxa"/>
            <w:tcBorders>
              <w:top w:val="single" w:color="000000" w:sz="4" w:space="0"/>
              <w:left w:val="single" w:color="000000" w:sz="4" w:space="0"/>
              <w:bottom w:val="single" w:color="000000" w:sz="4" w:space="0"/>
              <w:right w:val="single" w:color="000000" w:sz="4" w:space="0"/>
            </w:tcBorders>
            <w:vAlign w:val="center"/>
          </w:tcPr>
          <w:p w14:paraId="0DD3987B">
            <w:pPr>
              <w:widowControl/>
              <w:jc w:val="center"/>
              <w:textAlignment w:val="center"/>
              <w:rPr>
                <w:rFonts w:ascii="宋体" w:hAnsi="宋体" w:eastAsia="宋体" w:cs="宋体"/>
                <w:szCs w:val="21"/>
              </w:rPr>
            </w:pPr>
            <w:r>
              <w:rPr>
                <w:rFonts w:hint="eastAsia" w:ascii="宋体" w:hAnsi="宋体" w:eastAsia="宋体" w:cs="宋体"/>
                <w:szCs w:val="21"/>
              </w:rPr>
              <w:t>交换机</w:t>
            </w:r>
          </w:p>
        </w:tc>
        <w:tc>
          <w:tcPr>
            <w:tcW w:w="6657" w:type="dxa"/>
            <w:tcBorders>
              <w:top w:val="single" w:color="000000" w:sz="4" w:space="0"/>
              <w:left w:val="single" w:color="000000" w:sz="4" w:space="0"/>
              <w:bottom w:val="single" w:color="000000" w:sz="4" w:space="0"/>
              <w:right w:val="single" w:color="000000" w:sz="4" w:space="0"/>
            </w:tcBorders>
            <w:vAlign w:val="center"/>
          </w:tcPr>
          <w:p w14:paraId="4C52DFC5">
            <w:pPr>
              <w:widowControl/>
              <w:jc w:val="left"/>
              <w:textAlignment w:val="center"/>
              <w:rPr>
                <w:rFonts w:ascii="宋体" w:hAnsi="宋体" w:eastAsia="宋体" w:cs="宋体"/>
                <w:szCs w:val="21"/>
              </w:rPr>
            </w:pPr>
            <w:r>
              <w:rPr>
                <w:rFonts w:hint="eastAsia" w:ascii="宋体" w:hAnsi="宋体" w:eastAsia="宋体" w:cs="宋体"/>
                <w:szCs w:val="21"/>
              </w:rPr>
              <w:t>1.不少于24个千兆PoE电口，2个千兆光口</w:t>
            </w:r>
          </w:p>
          <w:p w14:paraId="1BB9CE52">
            <w:pPr>
              <w:widowControl/>
              <w:jc w:val="left"/>
              <w:textAlignment w:val="center"/>
              <w:rPr>
                <w:rFonts w:ascii="宋体" w:hAnsi="宋体" w:eastAsia="宋体" w:cs="宋体"/>
                <w:szCs w:val="21"/>
              </w:rPr>
            </w:pPr>
            <w:r>
              <w:rPr>
                <w:rFonts w:hint="eastAsia" w:ascii="宋体" w:hAnsi="宋体" w:eastAsia="宋体" w:cs="宋体"/>
                <w:szCs w:val="21"/>
              </w:rPr>
              <w:t>2.交换容量≥52 Gbps</w:t>
            </w:r>
          </w:p>
          <w:p w14:paraId="746E8492">
            <w:pPr>
              <w:widowControl/>
              <w:jc w:val="left"/>
              <w:textAlignment w:val="center"/>
              <w:rPr>
                <w:rFonts w:ascii="宋体" w:hAnsi="宋体" w:eastAsia="宋体" w:cs="宋体"/>
                <w:szCs w:val="21"/>
              </w:rPr>
            </w:pPr>
            <w:r>
              <w:rPr>
                <w:rFonts w:hint="eastAsia" w:ascii="宋体" w:hAnsi="宋体" w:eastAsia="宋体" w:cs="宋体"/>
                <w:szCs w:val="21"/>
              </w:rPr>
              <w:t>3.包转发率≥38.69 Mpps</w:t>
            </w:r>
          </w:p>
          <w:p w14:paraId="7D053D15">
            <w:pPr>
              <w:widowControl/>
              <w:jc w:val="left"/>
              <w:textAlignment w:val="center"/>
              <w:rPr>
                <w:rFonts w:ascii="宋体" w:hAnsi="宋体" w:eastAsia="宋体" w:cs="宋体"/>
                <w:szCs w:val="21"/>
              </w:rPr>
            </w:pPr>
            <w:r>
              <w:rPr>
                <w:rFonts w:hint="eastAsia" w:ascii="宋体" w:hAnsi="宋体" w:eastAsia="宋体" w:cs="宋体"/>
                <w:szCs w:val="21"/>
              </w:rPr>
              <w:t>4.PoE标准：IEEE 802.3af，IEEE 802.3at</w:t>
            </w:r>
          </w:p>
          <w:p w14:paraId="60325E41">
            <w:pPr>
              <w:widowControl/>
              <w:jc w:val="left"/>
              <w:textAlignment w:val="center"/>
              <w:rPr>
                <w:rFonts w:ascii="宋体" w:hAnsi="宋体" w:eastAsia="宋体" w:cs="宋体"/>
                <w:szCs w:val="21"/>
              </w:rPr>
            </w:pPr>
            <w:r>
              <w:rPr>
                <w:rFonts w:hint="eastAsia" w:ascii="宋体" w:hAnsi="宋体" w:eastAsia="宋体" w:cs="宋体"/>
                <w:szCs w:val="21"/>
              </w:rPr>
              <w:t>5.端口最大供电功率：端口1-24 ，单端口最大30 W</w:t>
            </w:r>
          </w:p>
          <w:p w14:paraId="60BD69DA">
            <w:pPr>
              <w:widowControl/>
              <w:jc w:val="left"/>
              <w:textAlignment w:val="center"/>
              <w:rPr>
                <w:rFonts w:ascii="宋体" w:hAnsi="宋体" w:eastAsia="宋体" w:cs="宋体"/>
                <w:szCs w:val="21"/>
              </w:rPr>
            </w:pPr>
            <w:r>
              <w:rPr>
                <w:rFonts w:hint="eastAsia" w:ascii="宋体" w:hAnsi="宋体" w:eastAsia="宋体" w:cs="宋体"/>
                <w:szCs w:val="21"/>
              </w:rPr>
              <w:t>6.整机最大供电功率：230W</w:t>
            </w:r>
          </w:p>
          <w:p w14:paraId="66F71BA8">
            <w:pPr>
              <w:widowControl/>
              <w:jc w:val="left"/>
              <w:textAlignment w:val="center"/>
              <w:rPr>
                <w:rFonts w:ascii="宋体" w:hAnsi="宋体" w:eastAsia="宋体" w:cs="宋体"/>
                <w:szCs w:val="21"/>
              </w:rPr>
            </w:pPr>
            <w:r>
              <w:rPr>
                <w:rFonts w:hint="eastAsia" w:ascii="宋体" w:hAnsi="宋体" w:eastAsia="宋体" w:cs="宋体"/>
                <w:szCs w:val="21"/>
              </w:rPr>
              <w:t>7.工作温度：0°C～45 °C</w:t>
            </w:r>
          </w:p>
          <w:p w14:paraId="129E9D05">
            <w:pPr>
              <w:widowControl/>
              <w:jc w:val="left"/>
              <w:textAlignment w:val="center"/>
              <w:rPr>
                <w:rFonts w:ascii="宋体" w:hAnsi="宋体" w:eastAsia="宋体" w:cs="宋体"/>
                <w:szCs w:val="21"/>
              </w:rPr>
            </w:pPr>
            <w:r>
              <w:rPr>
                <w:rFonts w:hint="eastAsia" w:ascii="宋体" w:hAnsi="宋体" w:eastAsia="宋体" w:cs="宋体"/>
                <w:szCs w:val="21"/>
              </w:rPr>
              <w:t>8.工作湿度：5%～95%（无凝露）</w:t>
            </w:r>
          </w:p>
          <w:p w14:paraId="75834712">
            <w:pPr>
              <w:widowControl/>
              <w:jc w:val="left"/>
              <w:textAlignment w:val="center"/>
              <w:rPr>
                <w:rFonts w:ascii="宋体" w:hAnsi="宋体" w:eastAsia="宋体" w:cs="宋体"/>
                <w:szCs w:val="21"/>
              </w:rPr>
            </w:pPr>
            <w:r>
              <w:rPr>
                <w:rFonts w:hint="eastAsia" w:ascii="宋体" w:hAnsi="宋体" w:eastAsia="宋体" w:cs="宋体"/>
                <w:szCs w:val="21"/>
              </w:rPr>
              <w:t>9.电方式：AC供电：100~240 V,50/60 HZ,4 A</w:t>
            </w:r>
          </w:p>
          <w:p w14:paraId="1E4718AA">
            <w:pPr>
              <w:widowControl/>
              <w:jc w:val="left"/>
              <w:textAlignment w:val="center"/>
              <w:rPr>
                <w:rFonts w:ascii="宋体" w:hAnsi="宋体" w:eastAsia="宋体" w:cs="宋体"/>
                <w:szCs w:val="21"/>
              </w:rPr>
            </w:pPr>
            <w:r>
              <w:rPr>
                <w:rFonts w:hint="eastAsia" w:ascii="宋体" w:hAnsi="宋体" w:eastAsia="宋体" w:cs="宋体"/>
                <w:szCs w:val="21"/>
              </w:rPr>
              <w:t>10.浪涌防护：支持6 kV防浪涌</w:t>
            </w:r>
          </w:p>
        </w:tc>
        <w:tc>
          <w:tcPr>
            <w:tcW w:w="756" w:type="dxa"/>
            <w:tcBorders>
              <w:top w:val="single" w:color="000000" w:sz="4" w:space="0"/>
              <w:left w:val="single" w:color="000000" w:sz="4" w:space="0"/>
              <w:bottom w:val="single" w:color="000000" w:sz="4" w:space="0"/>
              <w:right w:val="single" w:color="000000" w:sz="4" w:space="0"/>
            </w:tcBorders>
            <w:vAlign w:val="center"/>
          </w:tcPr>
          <w:p w14:paraId="4A34D6FD">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5568C29C">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6</w:t>
            </w:r>
          </w:p>
        </w:tc>
      </w:tr>
      <w:tr w14:paraId="5BCC757F">
        <w:tblPrEx>
          <w:tblCellMar>
            <w:top w:w="0" w:type="dxa"/>
            <w:left w:w="108" w:type="dxa"/>
            <w:bottom w:w="0" w:type="dxa"/>
            <w:right w:w="108" w:type="dxa"/>
          </w:tblCellMar>
        </w:tblPrEx>
        <w:trPr>
          <w:trHeight w:val="998"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50BF6B34">
            <w:pPr>
              <w:widowControl/>
              <w:jc w:val="center"/>
              <w:textAlignment w:val="center"/>
              <w:rPr>
                <w:rFonts w:ascii="宋体" w:hAnsi="宋体" w:eastAsia="宋体" w:cs="宋体"/>
                <w:szCs w:val="21"/>
              </w:rPr>
            </w:pPr>
            <w:r>
              <w:rPr>
                <w:rFonts w:hint="eastAsia" w:ascii="宋体" w:hAnsi="宋体" w:eastAsia="宋体" w:cs="宋体"/>
                <w:szCs w:val="21"/>
              </w:rPr>
              <w:t>5</w:t>
            </w:r>
          </w:p>
        </w:tc>
        <w:tc>
          <w:tcPr>
            <w:tcW w:w="1037" w:type="dxa"/>
            <w:tcBorders>
              <w:top w:val="single" w:color="000000" w:sz="4" w:space="0"/>
              <w:left w:val="single" w:color="000000" w:sz="4" w:space="0"/>
              <w:bottom w:val="single" w:color="000000" w:sz="4" w:space="0"/>
              <w:right w:val="single" w:color="000000" w:sz="4" w:space="0"/>
            </w:tcBorders>
            <w:vAlign w:val="center"/>
          </w:tcPr>
          <w:p w14:paraId="789723A9">
            <w:pPr>
              <w:widowControl/>
              <w:jc w:val="center"/>
              <w:textAlignment w:val="center"/>
              <w:rPr>
                <w:rFonts w:ascii="宋体" w:hAnsi="宋体" w:eastAsia="宋体" w:cs="宋体"/>
                <w:szCs w:val="21"/>
              </w:rPr>
            </w:pPr>
            <w:r>
              <w:rPr>
                <w:rFonts w:hint="eastAsia" w:ascii="宋体" w:hAnsi="宋体" w:eastAsia="宋体" w:cs="宋体"/>
                <w:szCs w:val="21"/>
              </w:rPr>
              <w:t>交换机</w:t>
            </w:r>
          </w:p>
        </w:tc>
        <w:tc>
          <w:tcPr>
            <w:tcW w:w="6657" w:type="dxa"/>
            <w:tcBorders>
              <w:top w:val="single" w:color="000000" w:sz="4" w:space="0"/>
              <w:left w:val="single" w:color="000000" w:sz="4" w:space="0"/>
              <w:bottom w:val="single" w:color="000000" w:sz="4" w:space="0"/>
              <w:right w:val="single" w:color="000000" w:sz="4" w:space="0"/>
            </w:tcBorders>
            <w:vAlign w:val="center"/>
          </w:tcPr>
          <w:p w14:paraId="67099EAB">
            <w:pPr>
              <w:widowControl/>
              <w:jc w:val="left"/>
              <w:textAlignment w:val="center"/>
              <w:rPr>
                <w:rFonts w:ascii="宋体" w:hAnsi="宋体" w:eastAsia="宋体" w:cs="宋体"/>
                <w:szCs w:val="21"/>
              </w:rPr>
            </w:pPr>
            <w:r>
              <w:rPr>
                <w:rFonts w:hint="eastAsia" w:ascii="宋体" w:hAnsi="宋体" w:eastAsia="宋体" w:cs="宋体"/>
                <w:szCs w:val="21"/>
              </w:rPr>
              <w:t>1.可用千兆PoE电接口数量≥16，千兆光接口数量≥2</w:t>
            </w:r>
          </w:p>
          <w:p w14:paraId="38AB147E">
            <w:pPr>
              <w:widowControl/>
              <w:jc w:val="left"/>
              <w:textAlignment w:val="center"/>
              <w:rPr>
                <w:rFonts w:ascii="宋体" w:hAnsi="宋体" w:eastAsia="宋体" w:cs="宋体"/>
                <w:szCs w:val="21"/>
              </w:rPr>
            </w:pPr>
            <w:r>
              <w:rPr>
                <w:rFonts w:hint="eastAsia" w:ascii="宋体" w:hAnsi="宋体" w:eastAsia="宋体" w:cs="宋体"/>
                <w:szCs w:val="21"/>
              </w:rPr>
              <w:t>2.交换容量≥56Gbps，转发性能≥41.66Mpps</w:t>
            </w:r>
          </w:p>
          <w:p w14:paraId="2A789099">
            <w:pPr>
              <w:widowControl/>
              <w:jc w:val="left"/>
              <w:textAlignment w:val="center"/>
              <w:rPr>
                <w:rFonts w:ascii="宋体" w:hAnsi="宋体" w:eastAsia="宋体" w:cs="宋体"/>
                <w:szCs w:val="21"/>
              </w:rPr>
            </w:pPr>
            <w:r>
              <w:rPr>
                <w:rFonts w:hint="eastAsia" w:ascii="宋体" w:hAnsi="宋体" w:eastAsia="宋体" w:cs="宋体"/>
                <w:szCs w:val="21"/>
              </w:rPr>
              <w:t>3.提供CQC证书，工信部进网许可证，进网检测报告证明</w:t>
            </w:r>
          </w:p>
          <w:p w14:paraId="6B782413">
            <w:pPr>
              <w:widowControl/>
              <w:jc w:val="left"/>
              <w:textAlignment w:val="center"/>
              <w:rPr>
                <w:rFonts w:ascii="宋体" w:hAnsi="宋体" w:eastAsia="宋体" w:cs="宋体"/>
                <w:szCs w:val="21"/>
              </w:rPr>
            </w:pPr>
            <w:r>
              <w:rPr>
                <w:rFonts w:hint="eastAsia" w:ascii="宋体" w:hAnsi="宋体" w:eastAsia="宋体" w:cs="宋体"/>
                <w:szCs w:val="21"/>
              </w:rPr>
              <w:t>4.▲支持通过管理平台和手机APP展示并管理交换机的拓扑，交换机支持不同拓扑连接方式，包括网线连接、光纤连接、无线连接，支持在网络拓扑中展示交换机详情，包括基本信息、交换机性能使用信息、交换机面板状态、端口信息（投标文件中提供第三方检测机构出具的检测（测试）报告扫描件并加盖投标人公章）；</w:t>
            </w:r>
          </w:p>
          <w:p w14:paraId="731DFE59">
            <w:pPr>
              <w:widowControl/>
              <w:jc w:val="left"/>
              <w:textAlignment w:val="center"/>
              <w:rPr>
                <w:rFonts w:ascii="宋体" w:hAnsi="宋体" w:eastAsia="宋体" w:cs="宋体"/>
                <w:szCs w:val="21"/>
              </w:rPr>
            </w:pPr>
            <w:r>
              <w:rPr>
                <w:rFonts w:hint="eastAsia" w:ascii="宋体" w:hAnsi="宋体" w:eastAsia="宋体" w:cs="宋体"/>
                <w:szCs w:val="21"/>
              </w:rPr>
              <w:t>5.▲支持通过管理平台和手机APP对交换机进行远程控制、状态查看、远程升级和远程重启（投标文件中提供第三方检测机构出具的检测（测试）报告扫描件并加盖投标人公章）；</w:t>
            </w:r>
          </w:p>
          <w:p w14:paraId="27BA5347">
            <w:pPr>
              <w:widowControl/>
              <w:jc w:val="left"/>
              <w:textAlignment w:val="center"/>
              <w:rPr>
                <w:rFonts w:ascii="宋体" w:hAnsi="宋体" w:eastAsia="宋体" w:cs="宋体"/>
                <w:szCs w:val="21"/>
              </w:rPr>
            </w:pPr>
            <w:r>
              <w:rPr>
                <w:rFonts w:hint="eastAsia" w:ascii="宋体" w:hAnsi="宋体" w:eastAsia="宋体" w:cs="宋体"/>
                <w:szCs w:val="21"/>
              </w:rPr>
              <w:t>6.▲支持通过管理平台和手机APP对交换机进行准入配置，识别接入终端并进行终端准入管控，阻止异常终端接入（投标文件中提供第三方检测机构出具的检测（测试）报告扫描件并加盖投标人公章）；</w:t>
            </w:r>
          </w:p>
          <w:p w14:paraId="6D26A189">
            <w:pPr>
              <w:widowControl/>
              <w:jc w:val="left"/>
              <w:textAlignment w:val="center"/>
              <w:rPr>
                <w:rFonts w:ascii="宋体" w:hAnsi="宋体" w:eastAsia="宋体" w:cs="宋体"/>
                <w:szCs w:val="21"/>
              </w:rPr>
            </w:pPr>
            <w:r>
              <w:rPr>
                <w:rFonts w:hint="eastAsia" w:ascii="宋体" w:hAnsi="宋体" w:eastAsia="宋体" w:cs="宋体"/>
                <w:szCs w:val="21"/>
              </w:rPr>
              <w:t>7.支持链路聚合、QoS、STP/RSTP、端口镜像、端口隔离、风暴抑制功能，支持SNMP管理、LLDP功能，支持SNMP管理、LLDP功能</w:t>
            </w:r>
          </w:p>
          <w:p w14:paraId="60265668">
            <w:pPr>
              <w:widowControl/>
              <w:jc w:val="left"/>
              <w:textAlignment w:val="center"/>
              <w:rPr>
                <w:rFonts w:ascii="宋体" w:hAnsi="宋体" w:eastAsia="宋体" w:cs="宋体"/>
                <w:szCs w:val="21"/>
              </w:rPr>
            </w:pPr>
            <w:r>
              <w:rPr>
                <w:rFonts w:hint="eastAsia" w:ascii="宋体" w:hAnsi="宋体" w:eastAsia="宋体" w:cs="宋体"/>
                <w:szCs w:val="21"/>
              </w:rPr>
              <w:t>8.浪涌（冲击）抗扰度符合GB/T17626.5</w:t>
            </w:r>
          </w:p>
          <w:p w14:paraId="5B990A4C">
            <w:pPr>
              <w:widowControl/>
              <w:jc w:val="left"/>
              <w:textAlignment w:val="center"/>
              <w:rPr>
                <w:rFonts w:ascii="宋体" w:hAnsi="宋体" w:eastAsia="宋体" w:cs="宋体"/>
                <w:szCs w:val="21"/>
              </w:rPr>
            </w:pPr>
            <w:r>
              <w:rPr>
                <w:rFonts w:hint="eastAsia" w:ascii="宋体" w:hAnsi="宋体" w:eastAsia="宋体" w:cs="宋体"/>
                <w:szCs w:val="21"/>
              </w:rPr>
              <w:t>9.支持工作温度范围为0℃-45℃</w:t>
            </w:r>
          </w:p>
          <w:p w14:paraId="66FFDEDA">
            <w:pPr>
              <w:widowControl/>
              <w:jc w:val="left"/>
              <w:textAlignment w:val="center"/>
              <w:rPr>
                <w:rFonts w:ascii="宋体" w:hAnsi="宋体" w:eastAsia="宋体" w:cs="宋体"/>
                <w:szCs w:val="21"/>
              </w:rPr>
            </w:pPr>
            <w:r>
              <w:rPr>
                <w:rFonts w:hint="eastAsia" w:ascii="宋体" w:hAnsi="宋体" w:eastAsia="宋体" w:cs="宋体"/>
                <w:szCs w:val="21"/>
              </w:rPr>
              <w:t>10.支持64Bytes-1518Bytes下均能线速转发</w:t>
            </w:r>
          </w:p>
        </w:tc>
        <w:tc>
          <w:tcPr>
            <w:tcW w:w="756" w:type="dxa"/>
            <w:tcBorders>
              <w:top w:val="single" w:color="000000" w:sz="4" w:space="0"/>
              <w:left w:val="single" w:color="000000" w:sz="4" w:space="0"/>
              <w:bottom w:val="single" w:color="000000" w:sz="4" w:space="0"/>
              <w:right w:val="single" w:color="000000" w:sz="4" w:space="0"/>
            </w:tcBorders>
            <w:vAlign w:val="center"/>
          </w:tcPr>
          <w:p w14:paraId="527885B9">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3D27C386">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11</w:t>
            </w:r>
          </w:p>
        </w:tc>
      </w:tr>
      <w:tr w14:paraId="3660093C">
        <w:tblPrEx>
          <w:tblCellMar>
            <w:top w:w="0" w:type="dxa"/>
            <w:left w:w="108" w:type="dxa"/>
            <w:bottom w:w="0" w:type="dxa"/>
            <w:right w:w="108" w:type="dxa"/>
          </w:tblCellMar>
        </w:tblPrEx>
        <w:trPr>
          <w:trHeight w:val="2329"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688B59FA">
            <w:pPr>
              <w:widowControl/>
              <w:jc w:val="center"/>
              <w:textAlignment w:val="center"/>
              <w:rPr>
                <w:rFonts w:ascii="宋体" w:hAnsi="宋体" w:eastAsia="宋体" w:cs="宋体"/>
                <w:szCs w:val="21"/>
              </w:rPr>
            </w:pPr>
            <w:r>
              <w:rPr>
                <w:rFonts w:hint="eastAsia" w:ascii="宋体" w:hAnsi="宋体" w:eastAsia="宋体" w:cs="宋体"/>
                <w:szCs w:val="21"/>
              </w:rPr>
              <w:t>6</w:t>
            </w:r>
          </w:p>
        </w:tc>
        <w:tc>
          <w:tcPr>
            <w:tcW w:w="1037" w:type="dxa"/>
            <w:tcBorders>
              <w:top w:val="single" w:color="000000" w:sz="4" w:space="0"/>
              <w:left w:val="single" w:color="000000" w:sz="4" w:space="0"/>
              <w:bottom w:val="single" w:color="000000" w:sz="4" w:space="0"/>
              <w:right w:val="single" w:color="000000" w:sz="4" w:space="0"/>
            </w:tcBorders>
            <w:vAlign w:val="center"/>
          </w:tcPr>
          <w:p w14:paraId="16C15D50">
            <w:pPr>
              <w:widowControl/>
              <w:jc w:val="center"/>
              <w:textAlignment w:val="center"/>
              <w:rPr>
                <w:rFonts w:ascii="宋体" w:hAnsi="宋体" w:eastAsia="宋体" w:cs="宋体"/>
                <w:szCs w:val="21"/>
              </w:rPr>
            </w:pPr>
            <w:r>
              <w:rPr>
                <w:rFonts w:hint="eastAsia" w:ascii="宋体" w:hAnsi="宋体" w:eastAsia="宋体" w:cs="宋体"/>
                <w:szCs w:val="21"/>
              </w:rPr>
              <w:t>合智能超脑</w:t>
            </w:r>
          </w:p>
        </w:tc>
        <w:tc>
          <w:tcPr>
            <w:tcW w:w="6657" w:type="dxa"/>
            <w:tcBorders>
              <w:top w:val="single" w:color="000000" w:sz="4" w:space="0"/>
              <w:left w:val="single" w:color="000000" w:sz="4" w:space="0"/>
              <w:bottom w:val="single" w:color="000000" w:sz="4" w:space="0"/>
              <w:right w:val="single" w:color="000000" w:sz="4" w:space="0"/>
            </w:tcBorders>
            <w:vAlign w:val="center"/>
          </w:tcPr>
          <w:p w14:paraId="15E7D800">
            <w:pPr>
              <w:tabs>
                <w:tab w:val="left" w:pos="607"/>
              </w:tabs>
              <w:jc w:val="left"/>
              <w:rPr>
                <w:rFonts w:ascii="宋体" w:hAnsi="宋体" w:eastAsia="宋体" w:cs="宋体"/>
                <w:szCs w:val="21"/>
              </w:rPr>
            </w:pPr>
            <w:r>
              <w:rPr>
                <w:rFonts w:hint="eastAsia" w:ascii="宋体" w:hAnsi="宋体" w:eastAsia="宋体" w:cs="宋体"/>
                <w:szCs w:val="21"/>
              </w:rPr>
              <w:t>1.4U标准机架式24盘位边缘计算主机，整机采用无线缆模块化设计，1+1冗余电源，1+1冗余风扇，支持前置硬盘热插拔</w:t>
            </w:r>
          </w:p>
          <w:p w14:paraId="5AA88519">
            <w:pPr>
              <w:tabs>
                <w:tab w:val="left" w:pos="607"/>
              </w:tabs>
              <w:jc w:val="left"/>
              <w:rPr>
                <w:rFonts w:ascii="宋体" w:hAnsi="宋体" w:eastAsia="宋体" w:cs="宋体"/>
                <w:szCs w:val="21"/>
              </w:rPr>
            </w:pPr>
            <w:r>
              <w:rPr>
                <w:rFonts w:hint="eastAsia" w:ascii="宋体" w:hAnsi="宋体" w:eastAsia="宋体" w:cs="宋体"/>
                <w:szCs w:val="21"/>
              </w:rPr>
              <w:t>2.有2个HDMI接口、2个DP接口、2个V-DP接口、1个VGA接口、4个RJ45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w:t>
            </w:r>
          </w:p>
          <w:p w14:paraId="6DB00310">
            <w:pPr>
              <w:tabs>
                <w:tab w:val="left" w:pos="607"/>
              </w:tabs>
              <w:jc w:val="left"/>
              <w:rPr>
                <w:rFonts w:ascii="宋体" w:hAnsi="宋体" w:eastAsia="宋体" w:cs="宋体"/>
                <w:szCs w:val="21"/>
              </w:rPr>
            </w:pPr>
            <w:r>
              <w:rPr>
                <w:rFonts w:hint="eastAsia" w:ascii="宋体" w:hAnsi="宋体" w:eastAsia="宋体" w:cs="宋体"/>
                <w:szCs w:val="21"/>
              </w:rPr>
              <w:t>3.输入带宽：1Gbps</w:t>
            </w:r>
          </w:p>
          <w:p w14:paraId="09270793">
            <w:pPr>
              <w:tabs>
                <w:tab w:val="left" w:pos="607"/>
              </w:tabs>
              <w:jc w:val="left"/>
              <w:rPr>
                <w:rFonts w:ascii="宋体" w:hAnsi="宋体" w:eastAsia="宋体" w:cs="宋体"/>
                <w:szCs w:val="21"/>
              </w:rPr>
            </w:pPr>
            <w:r>
              <w:rPr>
                <w:rFonts w:hint="eastAsia" w:ascii="宋体" w:hAnsi="宋体" w:eastAsia="宋体" w:cs="宋体"/>
                <w:szCs w:val="21"/>
              </w:rPr>
              <w:t>4.输出带宽：768Mbps</w:t>
            </w:r>
          </w:p>
          <w:p w14:paraId="7651FC30">
            <w:pPr>
              <w:tabs>
                <w:tab w:val="left" w:pos="607"/>
              </w:tabs>
              <w:jc w:val="left"/>
              <w:rPr>
                <w:rFonts w:ascii="宋体" w:hAnsi="宋体" w:eastAsia="宋体" w:cs="宋体"/>
                <w:szCs w:val="21"/>
              </w:rPr>
            </w:pPr>
            <w:r>
              <w:rPr>
                <w:rFonts w:hint="eastAsia" w:ascii="宋体" w:hAnsi="宋体" w:eastAsia="宋体" w:cs="宋体"/>
                <w:szCs w:val="21"/>
              </w:rPr>
              <w:t>5.接入能力：256路H.264、H.265格式高清码流接入</w:t>
            </w:r>
          </w:p>
          <w:p w14:paraId="1FABBC26">
            <w:pPr>
              <w:tabs>
                <w:tab w:val="left" w:pos="607"/>
              </w:tabs>
              <w:jc w:val="left"/>
              <w:rPr>
                <w:rFonts w:ascii="宋体" w:hAnsi="宋体" w:eastAsia="宋体" w:cs="宋体"/>
                <w:szCs w:val="21"/>
              </w:rPr>
            </w:pPr>
            <w:r>
              <w:rPr>
                <w:rFonts w:hint="eastAsia" w:ascii="宋体" w:hAnsi="宋体" w:eastAsia="宋体" w:cs="宋体"/>
                <w:szCs w:val="21"/>
              </w:rPr>
              <w:t>6.解码能力：最大支持32×1080P</w:t>
            </w:r>
          </w:p>
          <w:p w14:paraId="1E08468A">
            <w:pPr>
              <w:tabs>
                <w:tab w:val="left" w:pos="607"/>
              </w:tabs>
              <w:jc w:val="left"/>
              <w:rPr>
                <w:rFonts w:ascii="宋体" w:hAnsi="宋体" w:eastAsia="宋体" w:cs="宋体"/>
                <w:szCs w:val="21"/>
              </w:rPr>
            </w:pPr>
            <w:r>
              <w:rPr>
                <w:rFonts w:hint="eastAsia" w:ascii="宋体" w:hAnsi="宋体" w:eastAsia="宋体" w:cs="宋体"/>
                <w:szCs w:val="21"/>
              </w:rPr>
              <w:t>7.RAID模式：RAID0、RAID1、RAID5、RAID6、RAID10，支持全局热备盘</w:t>
            </w:r>
          </w:p>
          <w:p w14:paraId="012F5185">
            <w:pPr>
              <w:tabs>
                <w:tab w:val="left" w:pos="607"/>
              </w:tabs>
              <w:jc w:val="left"/>
              <w:rPr>
                <w:rFonts w:ascii="宋体" w:hAnsi="宋体" w:eastAsia="宋体" w:cs="宋体"/>
                <w:szCs w:val="21"/>
              </w:rPr>
            </w:pPr>
            <w:r>
              <w:rPr>
                <w:rFonts w:hint="eastAsia" w:ascii="宋体" w:hAnsi="宋体" w:eastAsia="宋体" w:cs="宋体"/>
                <w:szCs w:val="21"/>
              </w:rPr>
              <w:t>8.支持64个人脸库，库容50万张人脸图片；支持路人库，库容30万张人脸抓拍图片</w:t>
            </w:r>
          </w:p>
          <w:p w14:paraId="5C8D19AD">
            <w:pPr>
              <w:tabs>
                <w:tab w:val="left" w:pos="607"/>
              </w:tabs>
              <w:jc w:val="left"/>
              <w:rPr>
                <w:rFonts w:ascii="宋体" w:hAnsi="宋体" w:eastAsia="宋体" w:cs="宋体"/>
                <w:szCs w:val="21"/>
              </w:rPr>
            </w:pPr>
            <w:r>
              <w:rPr>
                <w:rFonts w:hint="eastAsia" w:ascii="宋体" w:hAnsi="宋体" w:eastAsia="宋体" w:cs="宋体"/>
                <w:szCs w:val="21"/>
              </w:rPr>
              <w:t>9.人脸图片建模成功率不低于99.99%</w:t>
            </w:r>
          </w:p>
          <w:p w14:paraId="4122D44A">
            <w:pPr>
              <w:tabs>
                <w:tab w:val="left" w:pos="607"/>
              </w:tabs>
              <w:jc w:val="left"/>
              <w:rPr>
                <w:rFonts w:ascii="宋体" w:hAnsi="宋体" w:eastAsia="宋体" w:cs="宋体"/>
                <w:szCs w:val="21"/>
              </w:rPr>
            </w:pPr>
            <w:r>
              <w:rPr>
                <w:rFonts w:hint="eastAsia" w:ascii="宋体" w:hAnsi="宋体" w:eastAsia="宋体" w:cs="宋体"/>
                <w:szCs w:val="21"/>
              </w:rPr>
              <w:t>10.▲支持独立的以文搜图应用展示界面，默认支持全通道录像检索，且通道和时间范围可设；支持自定义选择时间范围，可快速选择1天、3天、7天（投标文件中提供第三方检测机构出具的检测（测试）报告扫描件并加盖投标人公章）；</w:t>
            </w:r>
          </w:p>
          <w:p w14:paraId="1F500F24">
            <w:pPr>
              <w:tabs>
                <w:tab w:val="left" w:pos="607"/>
              </w:tabs>
              <w:jc w:val="left"/>
              <w:rPr>
                <w:rFonts w:ascii="宋体" w:hAnsi="宋体" w:eastAsia="宋体" w:cs="宋体"/>
                <w:szCs w:val="21"/>
              </w:rPr>
            </w:pPr>
            <w:r>
              <w:rPr>
                <w:rFonts w:hint="eastAsia" w:ascii="宋体" w:hAnsi="宋体" w:eastAsia="宋体" w:cs="宋体"/>
                <w:szCs w:val="21"/>
              </w:rPr>
              <w:t>11.▲支持将搜索内容添加到历史记录，历史检索词条保持最近10条，通过直接点击该高频热词或历史记录可直接进行重复检索（投标文件中提供第三方检测机构出具的检测（测试）报告扫描件并加盖投标人公章）；</w:t>
            </w:r>
          </w:p>
          <w:p w14:paraId="3C48C66B">
            <w:pPr>
              <w:tabs>
                <w:tab w:val="left" w:pos="607"/>
              </w:tabs>
              <w:jc w:val="left"/>
              <w:rPr>
                <w:rFonts w:ascii="宋体" w:hAnsi="宋体" w:eastAsia="宋体" w:cs="宋体"/>
                <w:szCs w:val="21"/>
              </w:rPr>
            </w:pPr>
            <w:r>
              <w:rPr>
                <w:rFonts w:hint="eastAsia" w:ascii="宋体" w:hAnsi="宋体" w:eastAsia="宋体" w:cs="宋体"/>
                <w:szCs w:val="21"/>
              </w:rPr>
              <w:t>12.▲支持人员档案聚合，一人一档功能，可将陌生人自动归入到档案库，并统计和展示每个陌生人出现的次数，多次出现的陌生人，设备自动选取一张评分最高的人脸图片作为人员档案封面（投标文件中提供第三方检测机构出具的检测（测试）报告扫描件并加盖投标人公章）；</w:t>
            </w:r>
          </w:p>
          <w:p w14:paraId="69E2FAF6">
            <w:pPr>
              <w:tabs>
                <w:tab w:val="left" w:pos="607"/>
              </w:tabs>
              <w:jc w:val="left"/>
              <w:rPr>
                <w:rFonts w:ascii="宋体" w:hAnsi="宋体" w:eastAsia="宋体" w:cs="宋体"/>
                <w:szCs w:val="21"/>
              </w:rPr>
            </w:pPr>
            <w:r>
              <w:rPr>
                <w:rFonts w:hint="eastAsia" w:ascii="宋体" w:hAnsi="宋体" w:eastAsia="宋体" w:cs="宋体"/>
                <w:szCs w:val="21"/>
              </w:rPr>
              <w:t>13.▲支持对人体、车辆、非机动车、物品、动物等类型的检索（投标文件中提供第三方检测机构出具的检测（测试）报告扫描件并加盖投标人公章）；</w:t>
            </w:r>
          </w:p>
          <w:p w14:paraId="4B67CFCB">
            <w:pPr>
              <w:tabs>
                <w:tab w:val="left" w:pos="607"/>
              </w:tabs>
              <w:jc w:val="left"/>
              <w:rPr>
                <w:rFonts w:ascii="宋体" w:hAnsi="宋体" w:eastAsia="宋体" w:cs="宋体"/>
                <w:szCs w:val="21"/>
              </w:rPr>
            </w:pPr>
            <w:r>
              <w:rPr>
                <w:rFonts w:hint="eastAsia" w:ascii="宋体" w:hAnsi="宋体" w:eastAsia="宋体" w:cs="宋体"/>
                <w:szCs w:val="21"/>
              </w:rPr>
              <w:t>14.支持不少于144路视频流人脸识别、支持不少于256路图片流人脸识别，并支持联动录像、抓图、报警和日志记录（投标文件中提供第三方检测机构出具的检测（测试）报告扫描件并加盖投标人公章）；</w:t>
            </w:r>
          </w:p>
          <w:p w14:paraId="493FDF22">
            <w:pPr>
              <w:tabs>
                <w:tab w:val="left" w:pos="607"/>
              </w:tabs>
              <w:jc w:val="left"/>
              <w:rPr>
                <w:szCs w:val="21"/>
              </w:rPr>
            </w:pPr>
            <w:r>
              <w:rPr>
                <w:rFonts w:hint="eastAsia" w:ascii="宋体" w:hAnsi="宋体" w:eastAsia="宋体" w:cs="宋体"/>
                <w:szCs w:val="21"/>
              </w:rPr>
              <w:t>15.▲支持对智能IPC上报的人体，车辆等目标进行多模态大模型的建模并生成特征模型，也可接入普通IPC分析建模（投标文件中提供第三方检测机构出具的检测（测试）报告扫描件并加盖投标人公章）；</w:t>
            </w:r>
          </w:p>
        </w:tc>
        <w:tc>
          <w:tcPr>
            <w:tcW w:w="756" w:type="dxa"/>
            <w:tcBorders>
              <w:top w:val="single" w:color="000000" w:sz="4" w:space="0"/>
              <w:left w:val="single" w:color="000000" w:sz="4" w:space="0"/>
              <w:bottom w:val="single" w:color="000000" w:sz="4" w:space="0"/>
              <w:right w:val="single" w:color="000000" w:sz="4" w:space="0"/>
            </w:tcBorders>
            <w:vAlign w:val="center"/>
          </w:tcPr>
          <w:p w14:paraId="02584E15">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43A8D21E">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w:t>
            </w:r>
          </w:p>
        </w:tc>
      </w:tr>
      <w:tr w14:paraId="4579636E">
        <w:tblPrEx>
          <w:tblCellMar>
            <w:top w:w="0" w:type="dxa"/>
            <w:left w:w="108" w:type="dxa"/>
            <w:bottom w:w="0" w:type="dxa"/>
            <w:right w:w="108" w:type="dxa"/>
          </w:tblCellMar>
        </w:tblPrEx>
        <w:trPr>
          <w:trHeight w:val="107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7AB91283">
            <w:pPr>
              <w:widowControl/>
              <w:jc w:val="center"/>
              <w:textAlignment w:val="center"/>
              <w:rPr>
                <w:rFonts w:ascii="宋体" w:hAnsi="宋体" w:eastAsia="宋体" w:cs="宋体"/>
                <w:szCs w:val="21"/>
              </w:rPr>
            </w:pPr>
            <w:r>
              <w:rPr>
                <w:rFonts w:hint="eastAsia" w:ascii="宋体" w:hAnsi="宋体" w:eastAsia="宋体" w:cs="宋体"/>
                <w:szCs w:val="21"/>
              </w:rPr>
              <w:t>7</w:t>
            </w:r>
          </w:p>
        </w:tc>
        <w:tc>
          <w:tcPr>
            <w:tcW w:w="1037" w:type="dxa"/>
            <w:tcBorders>
              <w:top w:val="single" w:color="000000" w:sz="4" w:space="0"/>
              <w:left w:val="single" w:color="000000" w:sz="4" w:space="0"/>
              <w:bottom w:val="single" w:color="000000" w:sz="4" w:space="0"/>
              <w:right w:val="single" w:color="000000" w:sz="4" w:space="0"/>
            </w:tcBorders>
            <w:vAlign w:val="center"/>
          </w:tcPr>
          <w:p w14:paraId="63D4D39E">
            <w:pPr>
              <w:widowControl/>
              <w:jc w:val="center"/>
              <w:textAlignment w:val="center"/>
              <w:rPr>
                <w:rFonts w:ascii="宋体" w:hAnsi="宋体" w:eastAsia="宋体" w:cs="宋体"/>
                <w:szCs w:val="21"/>
              </w:rPr>
            </w:pPr>
            <w:r>
              <w:rPr>
                <w:rFonts w:hint="eastAsia" w:ascii="宋体" w:hAnsi="宋体" w:eastAsia="宋体" w:cs="宋体"/>
                <w:szCs w:val="21"/>
              </w:rPr>
              <w:t>监控级硬盘</w:t>
            </w:r>
          </w:p>
        </w:tc>
        <w:tc>
          <w:tcPr>
            <w:tcW w:w="6657" w:type="dxa"/>
            <w:tcBorders>
              <w:top w:val="single" w:color="000000" w:sz="4" w:space="0"/>
              <w:left w:val="single" w:color="000000" w:sz="4" w:space="0"/>
              <w:bottom w:val="single" w:color="000000" w:sz="4" w:space="0"/>
              <w:right w:val="single" w:color="000000" w:sz="4" w:space="0"/>
            </w:tcBorders>
            <w:vAlign w:val="center"/>
          </w:tcPr>
          <w:p w14:paraId="14028B08">
            <w:pPr>
              <w:widowControl/>
              <w:jc w:val="left"/>
              <w:textAlignment w:val="center"/>
              <w:rPr>
                <w:rFonts w:ascii="宋体" w:hAnsi="宋体" w:eastAsia="宋体" w:cs="宋体"/>
                <w:szCs w:val="21"/>
              </w:rPr>
            </w:pPr>
            <w:r>
              <w:rPr>
                <w:rFonts w:hint="eastAsia" w:ascii="宋体" w:hAnsi="宋体" w:eastAsia="宋体" w:cs="宋体"/>
                <w:szCs w:val="21"/>
              </w:rPr>
              <w:t>1.3.5英寸，SATA3.0接口，5400RPM</w:t>
            </w:r>
          </w:p>
          <w:p w14:paraId="169B079A">
            <w:pPr>
              <w:widowControl/>
              <w:jc w:val="left"/>
              <w:textAlignment w:val="center"/>
              <w:rPr>
                <w:rFonts w:ascii="宋体" w:hAnsi="宋体" w:eastAsia="宋体" w:cs="宋体"/>
                <w:szCs w:val="21"/>
              </w:rPr>
            </w:pPr>
            <w:r>
              <w:rPr>
                <w:rFonts w:hint="eastAsia" w:ascii="宋体" w:hAnsi="宋体" w:eastAsia="宋体" w:cs="宋体"/>
                <w:szCs w:val="21"/>
              </w:rPr>
              <w:t>2.标称容量：8TB</w:t>
            </w:r>
          </w:p>
          <w:p w14:paraId="2DBF66BA">
            <w:pPr>
              <w:widowControl/>
              <w:jc w:val="left"/>
              <w:textAlignment w:val="center"/>
              <w:rPr>
                <w:rFonts w:ascii="宋体" w:hAnsi="宋体" w:eastAsia="宋体" w:cs="宋体"/>
                <w:szCs w:val="21"/>
              </w:rPr>
            </w:pPr>
            <w:r>
              <w:rPr>
                <w:rFonts w:hint="eastAsia" w:ascii="宋体" w:hAnsi="宋体" w:eastAsia="宋体" w:cs="宋体"/>
                <w:szCs w:val="21"/>
              </w:rPr>
              <w:t>3.接口类型：SATA</w:t>
            </w:r>
          </w:p>
          <w:p w14:paraId="2EE5B847">
            <w:pPr>
              <w:widowControl/>
              <w:jc w:val="left"/>
              <w:textAlignment w:val="center"/>
              <w:rPr>
                <w:rFonts w:ascii="宋体" w:hAnsi="宋体" w:eastAsia="宋体" w:cs="宋体"/>
                <w:szCs w:val="21"/>
              </w:rPr>
            </w:pPr>
            <w:r>
              <w:rPr>
                <w:rFonts w:hint="eastAsia" w:ascii="宋体" w:hAnsi="宋体" w:eastAsia="宋体" w:cs="宋体"/>
                <w:szCs w:val="21"/>
              </w:rPr>
              <w:t>4.转速：5400RPM</w:t>
            </w:r>
          </w:p>
          <w:p w14:paraId="03ED2B27">
            <w:pPr>
              <w:widowControl/>
              <w:jc w:val="left"/>
              <w:textAlignment w:val="center"/>
              <w:rPr>
                <w:rFonts w:ascii="宋体" w:hAnsi="宋体" w:eastAsia="宋体" w:cs="宋体"/>
                <w:szCs w:val="21"/>
              </w:rPr>
            </w:pPr>
            <w:r>
              <w:rPr>
                <w:rFonts w:hint="eastAsia" w:ascii="宋体" w:hAnsi="宋体" w:eastAsia="宋体" w:cs="宋体"/>
                <w:szCs w:val="21"/>
              </w:rPr>
              <w:t>5.刻录技术：CMR</w:t>
            </w:r>
          </w:p>
          <w:p w14:paraId="22AA01FA">
            <w:pPr>
              <w:widowControl/>
              <w:jc w:val="left"/>
              <w:textAlignment w:val="center"/>
              <w:rPr>
                <w:rFonts w:ascii="宋体" w:hAnsi="宋体" w:eastAsia="宋体" w:cs="宋体"/>
                <w:szCs w:val="21"/>
              </w:rPr>
            </w:pPr>
            <w:r>
              <w:rPr>
                <w:rFonts w:hint="eastAsia" w:ascii="宋体" w:hAnsi="宋体" w:eastAsia="宋体" w:cs="宋体"/>
                <w:szCs w:val="21"/>
              </w:rPr>
              <w:t>6.平均读写功率（W）：5.3W</w:t>
            </w:r>
          </w:p>
          <w:p w14:paraId="3F10874A">
            <w:pPr>
              <w:widowControl/>
              <w:jc w:val="left"/>
              <w:textAlignment w:val="center"/>
              <w:rPr>
                <w:rFonts w:ascii="宋体" w:hAnsi="宋体" w:eastAsia="宋体" w:cs="宋体"/>
                <w:szCs w:val="21"/>
              </w:rPr>
            </w:pPr>
            <w:r>
              <w:rPr>
                <w:rFonts w:hint="eastAsia" w:ascii="宋体" w:hAnsi="宋体" w:eastAsia="宋体" w:cs="宋体"/>
                <w:szCs w:val="21"/>
              </w:rPr>
              <w:t>7.缓存：256MB</w:t>
            </w:r>
          </w:p>
          <w:p w14:paraId="75F643F2">
            <w:pPr>
              <w:widowControl/>
              <w:jc w:val="left"/>
              <w:textAlignment w:val="center"/>
              <w:rPr>
                <w:rFonts w:ascii="宋体" w:hAnsi="宋体" w:eastAsia="宋体" w:cs="宋体"/>
                <w:szCs w:val="21"/>
              </w:rPr>
            </w:pPr>
            <w:r>
              <w:rPr>
                <w:rFonts w:hint="eastAsia" w:ascii="宋体" w:hAnsi="宋体" w:eastAsia="宋体" w:cs="宋体"/>
                <w:szCs w:val="21"/>
              </w:rPr>
              <w:t>8.最大读取速度：215MB/s</w:t>
            </w:r>
          </w:p>
        </w:tc>
        <w:tc>
          <w:tcPr>
            <w:tcW w:w="756" w:type="dxa"/>
            <w:tcBorders>
              <w:top w:val="single" w:color="000000" w:sz="4" w:space="0"/>
              <w:left w:val="single" w:color="000000" w:sz="4" w:space="0"/>
              <w:bottom w:val="single" w:color="000000" w:sz="4" w:space="0"/>
              <w:right w:val="single" w:color="000000" w:sz="4" w:space="0"/>
            </w:tcBorders>
            <w:vAlign w:val="center"/>
          </w:tcPr>
          <w:p w14:paraId="1C3F28D9">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片</w:t>
            </w:r>
          </w:p>
        </w:tc>
        <w:tc>
          <w:tcPr>
            <w:tcW w:w="828" w:type="dxa"/>
            <w:tcBorders>
              <w:top w:val="single" w:color="000000" w:sz="4" w:space="0"/>
              <w:left w:val="single" w:color="000000" w:sz="4" w:space="0"/>
              <w:bottom w:val="single" w:color="000000" w:sz="4" w:space="0"/>
              <w:right w:val="single" w:color="000000" w:sz="4" w:space="0"/>
            </w:tcBorders>
            <w:vAlign w:val="center"/>
          </w:tcPr>
          <w:p w14:paraId="6F7C1D79">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24</w:t>
            </w:r>
          </w:p>
        </w:tc>
      </w:tr>
      <w:tr w14:paraId="2A7F24EE">
        <w:tblPrEx>
          <w:tblCellMar>
            <w:top w:w="0" w:type="dxa"/>
            <w:left w:w="108" w:type="dxa"/>
            <w:bottom w:w="0" w:type="dxa"/>
            <w:right w:w="108" w:type="dxa"/>
          </w:tblCellMar>
        </w:tblPrEx>
        <w:trPr>
          <w:trHeight w:val="55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465ACFA">
            <w:pPr>
              <w:widowControl/>
              <w:jc w:val="center"/>
              <w:textAlignment w:val="center"/>
              <w:rPr>
                <w:rFonts w:ascii="宋体" w:hAnsi="宋体" w:eastAsia="宋体" w:cs="宋体"/>
                <w:szCs w:val="21"/>
              </w:rPr>
            </w:pPr>
            <w:r>
              <w:rPr>
                <w:rFonts w:hint="eastAsia" w:ascii="宋体" w:hAnsi="宋体" w:eastAsia="宋体" w:cs="宋体"/>
                <w:szCs w:val="21"/>
              </w:rPr>
              <w:t>8</w:t>
            </w:r>
          </w:p>
        </w:tc>
        <w:tc>
          <w:tcPr>
            <w:tcW w:w="1037" w:type="dxa"/>
            <w:tcBorders>
              <w:top w:val="single" w:color="000000" w:sz="4" w:space="0"/>
              <w:left w:val="single" w:color="000000" w:sz="4" w:space="0"/>
              <w:bottom w:val="single" w:color="000000" w:sz="4" w:space="0"/>
              <w:right w:val="single" w:color="000000" w:sz="4" w:space="0"/>
            </w:tcBorders>
            <w:vAlign w:val="center"/>
          </w:tcPr>
          <w:p w14:paraId="64C46833">
            <w:pPr>
              <w:widowControl/>
              <w:jc w:val="center"/>
              <w:textAlignment w:val="center"/>
              <w:rPr>
                <w:rFonts w:ascii="宋体" w:hAnsi="宋体" w:eastAsia="宋体" w:cs="宋体"/>
                <w:szCs w:val="21"/>
              </w:rPr>
            </w:pPr>
            <w:r>
              <w:rPr>
                <w:rFonts w:hint="eastAsia" w:ascii="宋体" w:hAnsi="宋体" w:eastAsia="宋体" w:cs="宋体"/>
                <w:szCs w:val="21"/>
              </w:rPr>
              <w:t>校时服务器</w:t>
            </w:r>
          </w:p>
        </w:tc>
        <w:tc>
          <w:tcPr>
            <w:tcW w:w="6657" w:type="dxa"/>
            <w:tcBorders>
              <w:top w:val="single" w:color="000000" w:sz="4" w:space="0"/>
              <w:left w:val="single" w:color="000000" w:sz="4" w:space="0"/>
              <w:bottom w:val="single" w:color="000000" w:sz="4" w:space="0"/>
              <w:right w:val="single" w:color="000000" w:sz="4" w:space="0"/>
            </w:tcBorders>
            <w:vAlign w:val="center"/>
          </w:tcPr>
          <w:p w14:paraId="469D4146">
            <w:pPr>
              <w:widowControl/>
              <w:jc w:val="left"/>
              <w:textAlignment w:val="center"/>
              <w:rPr>
                <w:rFonts w:ascii="宋体" w:hAnsi="宋体" w:eastAsia="宋体" w:cs="宋体"/>
                <w:szCs w:val="21"/>
              </w:rPr>
            </w:pPr>
            <w:r>
              <w:rPr>
                <w:rFonts w:hint="eastAsia" w:ascii="宋体" w:hAnsi="宋体" w:eastAsia="宋体" w:cs="宋体"/>
                <w:szCs w:val="21"/>
              </w:rPr>
              <w:t>1.处理器：嵌入式ARM处理器</w:t>
            </w:r>
          </w:p>
          <w:p w14:paraId="091922E1">
            <w:pPr>
              <w:widowControl/>
              <w:jc w:val="left"/>
              <w:textAlignment w:val="center"/>
              <w:rPr>
                <w:rFonts w:ascii="宋体" w:hAnsi="宋体" w:eastAsia="宋体" w:cs="宋体"/>
                <w:szCs w:val="21"/>
              </w:rPr>
            </w:pPr>
            <w:r>
              <w:rPr>
                <w:rFonts w:hint="eastAsia" w:ascii="宋体" w:hAnsi="宋体" w:eastAsia="宋体" w:cs="宋体"/>
                <w:szCs w:val="21"/>
              </w:rPr>
              <w:t>2.同步精度：卫星同步精度&lt;20ns</w:t>
            </w:r>
          </w:p>
          <w:p w14:paraId="05E01442">
            <w:pPr>
              <w:widowControl/>
              <w:jc w:val="left"/>
              <w:textAlignment w:val="center"/>
              <w:rPr>
                <w:rFonts w:ascii="宋体" w:hAnsi="宋体" w:eastAsia="宋体" w:cs="宋体"/>
                <w:szCs w:val="21"/>
              </w:rPr>
            </w:pPr>
            <w:r>
              <w:rPr>
                <w:rFonts w:hint="eastAsia" w:ascii="宋体" w:hAnsi="宋体" w:eastAsia="宋体" w:cs="宋体"/>
                <w:szCs w:val="21"/>
              </w:rPr>
              <w:t>3.存储：512M</w:t>
            </w:r>
          </w:p>
          <w:p w14:paraId="165D8DCB">
            <w:pPr>
              <w:widowControl/>
              <w:jc w:val="left"/>
              <w:textAlignment w:val="center"/>
              <w:rPr>
                <w:rFonts w:ascii="宋体" w:hAnsi="宋体" w:eastAsia="宋体" w:cs="宋体"/>
                <w:szCs w:val="21"/>
              </w:rPr>
            </w:pPr>
            <w:r>
              <w:rPr>
                <w:rFonts w:hint="eastAsia" w:ascii="宋体" w:hAnsi="宋体" w:eastAsia="宋体" w:cs="宋体"/>
                <w:szCs w:val="21"/>
              </w:rPr>
              <w:t>4.守时精度：≤28us</w:t>
            </w:r>
          </w:p>
          <w:p w14:paraId="2CAE007B">
            <w:pPr>
              <w:widowControl/>
              <w:jc w:val="left"/>
              <w:textAlignment w:val="center"/>
              <w:rPr>
                <w:rFonts w:ascii="宋体" w:hAnsi="宋体" w:eastAsia="宋体" w:cs="宋体"/>
                <w:szCs w:val="21"/>
              </w:rPr>
            </w:pPr>
            <w:r>
              <w:rPr>
                <w:rFonts w:hint="eastAsia" w:ascii="宋体" w:hAnsi="宋体" w:eastAsia="宋体" w:cs="宋体"/>
                <w:szCs w:val="21"/>
              </w:rPr>
              <w:t>5.跟踪通道数：32</w:t>
            </w:r>
          </w:p>
          <w:p w14:paraId="247BB974">
            <w:pPr>
              <w:widowControl/>
              <w:jc w:val="left"/>
              <w:textAlignment w:val="center"/>
              <w:rPr>
                <w:rFonts w:ascii="宋体" w:hAnsi="宋体" w:eastAsia="宋体" w:cs="宋体"/>
                <w:szCs w:val="21"/>
              </w:rPr>
            </w:pPr>
            <w:r>
              <w:rPr>
                <w:rFonts w:hint="eastAsia" w:ascii="宋体" w:hAnsi="宋体" w:eastAsia="宋体" w:cs="宋体"/>
                <w:szCs w:val="21"/>
              </w:rPr>
              <w:t>6.捕获通道数：128</w:t>
            </w:r>
          </w:p>
          <w:p w14:paraId="291EDBF9">
            <w:pPr>
              <w:widowControl/>
              <w:jc w:val="left"/>
              <w:textAlignment w:val="center"/>
              <w:rPr>
                <w:rFonts w:ascii="宋体" w:hAnsi="宋体" w:eastAsia="宋体" w:cs="宋体"/>
                <w:szCs w:val="21"/>
              </w:rPr>
            </w:pPr>
            <w:r>
              <w:rPr>
                <w:rFonts w:hint="eastAsia" w:ascii="宋体" w:hAnsi="宋体" w:eastAsia="宋体" w:cs="宋体"/>
                <w:szCs w:val="21"/>
              </w:rPr>
              <w:t>7.冷启动捕获灵敏度：-148dBm</w:t>
            </w:r>
          </w:p>
          <w:p w14:paraId="2FCADD08">
            <w:pPr>
              <w:widowControl/>
              <w:jc w:val="left"/>
              <w:textAlignment w:val="center"/>
              <w:rPr>
                <w:rFonts w:ascii="宋体" w:hAnsi="宋体" w:eastAsia="宋体" w:cs="宋体"/>
                <w:szCs w:val="21"/>
              </w:rPr>
            </w:pPr>
            <w:r>
              <w:rPr>
                <w:rFonts w:hint="eastAsia" w:ascii="宋体" w:hAnsi="宋体" w:eastAsia="宋体" w:cs="宋体"/>
                <w:szCs w:val="21"/>
              </w:rPr>
              <w:t>8.热启动捕获灵敏度：-156dBm</w:t>
            </w:r>
          </w:p>
          <w:p w14:paraId="51DE526F">
            <w:pPr>
              <w:widowControl/>
              <w:jc w:val="left"/>
              <w:textAlignment w:val="center"/>
              <w:rPr>
                <w:rFonts w:ascii="宋体" w:hAnsi="宋体" w:eastAsia="宋体" w:cs="宋体"/>
                <w:szCs w:val="21"/>
              </w:rPr>
            </w:pPr>
            <w:r>
              <w:rPr>
                <w:rFonts w:hint="eastAsia" w:ascii="宋体" w:hAnsi="宋体" w:eastAsia="宋体" w:cs="宋体"/>
                <w:szCs w:val="21"/>
              </w:rPr>
              <w:t>9.热启动时间＜2min；冷启动时间＜20min</w:t>
            </w:r>
          </w:p>
          <w:p w14:paraId="7D1317DB">
            <w:pPr>
              <w:widowControl/>
              <w:jc w:val="left"/>
              <w:textAlignment w:val="center"/>
              <w:rPr>
                <w:rFonts w:ascii="宋体" w:hAnsi="宋体" w:eastAsia="宋体" w:cs="宋体"/>
                <w:szCs w:val="21"/>
              </w:rPr>
            </w:pPr>
            <w:r>
              <w:rPr>
                <w:rFonts w:hint="eastAsia" w:ascii="宋体" w:hAnsi="宋体" w:eastAsia="宋体" w:cs="宋体"/>
                <w:szCs w:val="21"/>
              </w:rPr>
              <w:t>10.授时容量： 10000次/每秒（单千兆网口）</w:t>
            </w:r>
          </w:p>
          <w:p w14:paraId="7B015C36">
            <w:pPr>
              <w:widowControl/>
              <w:jc w:val="left"/>
              <w:textAlignment w:val="center"/>
              <w:rPr>
                <w:rFonts w:ascii="宋体" w:hAnsi="宋体" w:eastAsia="宋体" w:cs="宋体"/>
                <w:szCs w:val="21"/>
              </w:rPr>
            </w:pPr>
            <w:r>
              <w:rPr>
                <w:rFonts w:hint="eastAsia" w:ascii="宋体" w:hAnsi="宋体" w:eastAsia="宋体" w:cs="宋体"/>
                <w:szCs w:val="21"/>
              </w:rPr>
              <w:t>11.授时精度：≤5us</w:t>
            </w:r>
          </w:p>
          <w:p w14:paraId="450770A3">
            <w:pPr>
              <w:widowControl/>
              <w:jc w:val="left"/>
              <w:textAlignment w:val="center"/>
              <w:rPr>
                <w:rFonts w:ascii="宋体" w:hAnsi="宋体" w:eastAsia="宋体" w:cs="宋体"/>
                <w:szCs w:val="21"/>
              </w:rPr>
            </w:pPr>
            <w:r>
              <w:rPr>
                <w:rFonts w:hint="eastAsia" w:ascii="宋体" w:hAnsi="宋体" w:eastAsia="宋体" w:cs="宋体"/>
                <w:szCs w:val="21"/>
              </w:rPr>
              <w:t>12.授时频段：GPS: 1575.42±1.023MHz ，北斗: 1561.098±2.046MHz</w:t>
            </w:r>
          </w:p>
          <w:p w14:paraId="60C2FDFE">
            <w:pPr>
              <w:widowControl/>
              <w:jc w:val="left"/>
              <w:textAlignment w:val="center"/>
              <w:rPr>
                <w:rFonts w:ascii="宋体" w:hAnsi="宋体" w:eastAsia="宋体" w:cs="宋体"/>
                <w:szCs w:val="21"/>
              </w:rPr>
            </w:pPr>
            <w:r>
              <w:rPr>
                <w:rFonts w:hint="eastAsia" w:ascii="宋体" w:hAnsi="宋体" w:eastAsia="宋体" w:cs="宋体"/>
                <w:szCs w:val="21"/>
              </w:rPr>
              <w:t>13.▲支持闰秒显示和预告功能（投标文件中提供第三方检测机构出具的检测（测试）报告扫描件并加盖投标人公章）；</w:t>
            </w:r>
          </w:p>
          <w:p w14:paraId="6406A66A">
            <w:pPr>
              <w:widowControl/>
              <w:jc w:val="left"/>
              <w:textAlignment w:val="center"/>
              <w:rPr>
                <w:rFonts w:ascii="宋体" w:hAnsi="宋体" w:eastAsia="宋体" w:cs="宋体"/>
                <w:szCs w:val="21"/>
              </w:rPr>
            </w:pPr>
            <w:r>
              <w:rPr>
                <w:rFonts w:hint="eastAsia" w:ascii="宋体" w:hAnsi="宋体" w:eastAsia="宋体" w:cs="宋体"/>
                <w:szCs w:val="21"/>
              </w:rPr>
              <w:t>14.▲支持显示每个NTP输出端口的校时记录，显示被校时设备的IP、时间、时间差（微秒）（投标文件中提供第三方检测机构出具的检测（测试）报告扫描件并加盖投标人公章）；</w:t>
            </w:r>
          </w:p>
          <w:p w14:paraId="4E9A1BBF">
            <w:pPr>
              <w:widowControl/>
              <w:jc w:val="left"/>
              <w:textAlignment w:val="center"/>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5.</w:t>
            </w:r>
            <w:r>
              <w:rPr>
                <w:rFonts w:hint="eastAsia" w:ascii="宋体" w:hAnsi="宋体" w:eastAsia="宋体" w:cs="宋体"/>
                <w:szCs w:val="21"/>
              </w:rPr>
              <w:t>▲双机热备、双卡绑定、端口绑定和设备级联功能检查：支持双机心跳监测互备功能，2台设备间板卡端口可实现绑定功能（投标文件中提供第三方检测机构出具的检测（测试）报告扫描件并加盖投标人公章）；</w:t>
            </w:r>
          </w:p>
        </w:tc>
        <w:tc>
          <w:tcPr>
            <w:tcW w:w="756" w:type="dxa"/>
            <w:tcBorders>
              <w:top w:val="single" w:color="000000" w:sz="4" w:space="0"/>
              <w:left w:val="single" w:color="000000" w:sz="4" w:space="0"/>
              <w:bottom w:val="single" w:color="000000" w:sz="4" w:space="0"/>
              <w:right w:val="single" w:color="000000" w:sz="4" w:space="0"/>
            </w:tcBorders>
            <w:vAlign w:val="center"/>
          </w:tcPr>
          <w:p w14:paraId="730C80A2">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4F90959B">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w:t>
            </w:r>
          </w:p>
        </w:tc>
      </w:tr>
      <w:tr w14:paraId="4893EBEE">
        <w:tblPrEx>
          <w:tblCellMar>
            <w:top w:w="0" w:type="dxa"/>
            <w:left w:w="108" w:type="dxa"/>
            <w:bottom w:w="0" w:type="dxa"/>
            <w:right w:w="108" w:type="dxa"/>
          </w:tblCellMar>
        </w:tblPrEx>
        <w:trPr>
          <w:trHeight w:val="191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280362FA">
            <w:pPr>
              <w:widowControl/>
              <w:jc w:val="center"/>
              <w:textAlignment w:val="center"/>
              <w:rPr>
                <w:rFonts w:ascii="宋体" w:hAnsi="宋体" w:eastAsia="宋体" w:cs="宋体"/>
                <w:szCs w:val="21"/>
              </w:rPr>
            </w:pPr>
            <w:r>
              <w:rPr>
                <w:rFonts w:hint="eastAsia" w:ascii="宋体" w:hAnsi="宋体" w:eastAsia="宋体" w:cs="宋体"/>
                <w:szCs w:val="21"/>
              </w:rPr>
              <w:t>9</w:t>
            </w:r>
          </w:p>
        </w:tc>
        <w:tc>
          <w:tcPr>
            <w:tcW w:w="1037" w:type="dxa"/>
            <w:tcBorders>
              <w:top w:val="single" w:color="000000" w:sz="4" w:space="0"/>
              <w:left w:val="single" w:color="000000" w:sz="4" w:space="0"/>
              <w:bottom w:val="single" w:color="000000" w:sz="4" w:space="0"/>
              <w:right w:val="single" w:color="000000" w:sz="4" w:space="0"/>
            </w:tcBorders>
            <w:vAlign w:val="center"/>
          </w:tcPr>
          <w:p w14:paraId="34C9A523">
            <w:pPr>
              <w:widowControl/>
              <w:jc w:val="center"/>
              <w:textAlignment w:val="center"/>
              <w:rPr>
                <w:rFonts w:ascii="宋体" w:hAnsi="宋体" w:eastAsia="宋体" w:cs="宋体"/>
                <w:szCs w:val="21"/>
              </w:rPr>
            </w:pPr>
            <w:r>
              <w:rPr>
                <w:rFonts w:hint="eastAsia" w:ascii="宋体" w:hAnsi="宋体" w:eastAsia="宋体" w:cs="宋体"/>
                <w:szCs w:val="21"/>
              </w:rPr>
              <w:t>校时服务器天线</w:t>
            </w:r>
          </w:p>
        </w:tc>
        <w:tc>
          <w:tcPr>
            <w:tcW w:w="6657" w:type="dxa"/>
            <w:tcBorders>
              <w:top w:val="single" w:color="000000" w:sz="4" w:space="0"/>
              <w:left w:val="single" w:color="000000" w:sz="4" w:space="0"/>
              <w:bottom w:val="single" w:color="000000" w:sz="4" w:space="0"/>
              <w:right w:val="single" w:color="000000" w:sz="4" w:space="0"/>
            </w:tcBorders>
            <w:vAlign w:val="center"/>
          </w:tcPr>
          <w:p w14:paraId="4F89FA97">
            <w:pPr>
              <w:widowControl/>
              <w:jc w:val="left"/>
              <w:textAlignment w:val="center"/>
              <w:rPr>
                <w:rFonts w:ascii="宋体" w:hAnsi="宋体" w:eastAsia="宋体" w:cs="宋体"/>
                <w:szCs w:val="21"/>
              </w:rPr>
            </w:pPr>
            <w:r>
              <w:rPr>
                <w:rFonts w:hint="eastAsia" w:ascii="宋体" w:hAnsi="宋体" w:eastAsia="宋体" w:cs="宋体"/>
                <w:szCs w:val="21"/>
              </w:rPr>
              <w:t>1.天线材质：介质陶瓷</w:t>
            </w:r>
          </w:p>
          <w:p w14:paraId="3854ED79">
            <w:pPr>
              <w:widowControl/>
              <w:jc w:val="left"/>
              <w:textAlignment w:val="center"/>
              <w:rPr>
                <w:rFonts w:ascii="宋体" w:hAnsi="宋体" w:eastAsia="宋体" w:cs="宋体"/>
                <w:szCs w:val="21"/>
              </w:rPr>
            </w:pPr>
            <w:r>
              <w:rPr>
                <w:rFonts w:hint="eastAsia" w:ascii="宋体" w:hAnsi="宋体" w:eastAsia="宋体" w:cs="宋体"/>
                <w:szCs w:val="21"/>
              </w:rPr>
              <w:t>2.天线罩材质：ABS</w:t>
            </w:r>
          </w:p>
          <w:p w14:paraId="042BE4F9">
            <w:pPr>
              <w:widowControl/>
              <w:jc w:val="left"/>
              <w:textAlignment w:val="center"/>
              <w:rPr>
                <w:rFonts w:ascii="宋体" w:hAnsi="宋体" w:eastAsia="宋体" w:cs="宋体"/>
                <w:szCs w:val="21"/>
              </w:rPr>
            </w:pPr>
            <w:r>
              <w:rPr>
                <w:rFonts w:hint="eastAsia" w:ascii="宋体" w:hAnsi="宋体" w:eastAsia="宋体" w:cs="宋体"/>
                <w:szCs w:val="21"/>
              </w:rPr>
              <w:t>3.工作温度：-40℃~+80℃</w:t>
            </w:r>
          </w:p>
          <w:p w14:paraId="026EDF7A">
            <w:pPr>
              <w:widowControl/>
              <w:jc w:val="left"/>
              <w:textAlignment w:val="center"/>
              <w:rPr>
                <w:rFonts w:ascii="宋体" w:hAnsi="宋体" w:eastAsia="宋体" w:cs="宋体"/>
                <w:szCs w:val="21"/>
              </w:rPr>
            </w:pPr>
            <w:r>
              <w:rPr>
                <w:rFonts w:hint="eastAsia" w:ascii="宋体" w:hAnsi="宋体" w:eastAsia="宋体" w:cs="宋体"/>
                <w:szCs w:val="21"/>
              </w:rPr>
              <w:t>4.相对湿度：Up to 90%</w:t>
            </w:r>
          </w:p>
          <w:p w14:paraId="0FAB1428">
            <w:pPr>
              <w:widowControl/>
              <w:jc w:val="left"/>
              <w:textAlignment w:val="center"/>
              <w:rPr>
                <w:rFonts w:ascii="宋体" w:hAnsi="宋体" w:eastAsia="宋体" w:cs="宋体"/>
                <w:szCs w:val="21"/>
              </w:rPr>
            </w:pPr>
            <w:r>
              <w:rPr>
                <w:rFonts w:hint="eastAsia" w:ascii="宋体" w:hAnsi="宋体" w:eastAsia="宋体" w:cs="宋体"/>
                <w:szCs w:val="21"/>
              </w:rPr>
              <w:t>5.防护等级：IP67</w:t>
            </w:r>
          </w:p>
          <w:p w14:paraId="37A32407">
            <w:pPr>
              <w:widowControl/>
              <w:jc w:val="left"/>
              <w:textAlignment w:val="center"/>
              <w:rPr>
                <w:rFonts w:ascii="宋体" w:hAnsi="宋体" w:eastAsia="宋体" w:cs="宋体"/>
                <w:szCs w:val="21"/>
              </w:rPr>
            </w:pPr>
            <w:r>
              <w:rPr>
                <w:rFonts w:hint="eastAsia" w:ascii="宋体" w:hAnsi="宋体" w:eastAsia="宋体" w:cs="宋体"/>
                <w:szCs w:val="21"/>
              </w:rPr>
              <w:t>6.接口方式：入室侧BNC公头</w:t>
            </w:r>
          </w:p>
          <w:p w14:paraId="31AE3A05">
            <w:pPr>
              <w:widowControl/>
              <w:jc w:val="left"/>
              <w:textAlignment w:val="center"/>
              <w:rPr>
                <w:rFonts w:ascii="宋体" w:hAnsi="宋体" w:eastAsia="宋体" w:cs="宋体"/>
                <w:szCs w:val="21"/>
              </w:rPr>
            </w:pPr>
            <w:r>
              <w:rPr>
                <w:rFonts w:hint="eastAsia" w:ascii="宋体" w:hAnsi="宋体" w:eastAsia="宋体" w:cs="宋体"/>
                <w:szCs w:val="21"/>
              </w:rPr>
              <w:t>7.不少于100米转BNC公射频电缆；</w:t>
            </w:r>
          </w:p>
        </w:tc>
        <w:tc>
          <w:tcPr>
            <w:tcW w:w="756" w:type="dxa"/>
            <w:tcBorders>
              <w:top w:val="single" w:color="000000" w:sz="4" w:space="0"/>
              <w:left w:val="single" w:color="000000" w:sz="4" w:space="0"/>
              <w:bottom w:val="single" w:color="000000" w:sz="4" w:space="0"/>
              <w:right w:val="single" w:color="000000" w:sz="4" w:space="0"/>
            </w:tcBorders>
            <w:vAlign w:val="center"/>
          </w:tcPr>
          <w:p w14:paraId="25177708">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台</w:t>
            </w:r>
          </w:p>
        </w:tc>
        <w:tc>
          <w:tcPr>
            <w:tcW w:w="828" w:type="dxa"/>
            <w:tcBorders>
              <w:top w:val="single" w:color="000000" w:sz="4" w:space="0"/>
              <w:left w:val="single" w:color="000000" w:sz="4" w:space="0"/>
              <w:bottom w:val="single" w:color="000000" w:sz="4" w:space="0"/>
              <w:right w:val="single" w:color="000000" w:sz="4" w:space="0"/>
            </w:tcBorders>
            <w:vAlign w:val="center"/>
          </w:tcPr>
          <w:p w14:paraId="64086CE6">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w:t>
            </w:r>
          </w:p>
        </w:tc>
      </w:tr>
      <w:tr w14:paraId="10DFCAAA">
        <w:tblPrEx>
          <w:tblCellMar>
            <w:top w:w="0" w:type="dxa"/>
            <w:left w:w="108" w:type="dxa"/>
            <w:bottom w:w="0" w:type="dxa"/>
            <w:right w:w="108" w:type="dxa"/>
          </w:tblCellMar>
        </w:tblPrEx>
        <w:trPr>
          <w:trHeight w:val="111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022342C">
            <w:pPr>
              <w:widowControl/>
              <w:jc w:val="center"/>
              <w:textAlignment w:val="center"/>
              <w:rPr>
                <w:rFonts w:ascii="宋体" w:hAnsi="宋体" w:eastAsia="宋体" w:cs="宋体"/>
                <w:szCs w:val="21"/>
              </w:rPr>
            </w:pPr>
            <w:r>
              <w:rPr>
                <w:rFonts w:hint="eastAsia" w:ascii="宋体" w:hAnsi="宋体" w:eastAsia="宋体" w:cs="宋体"/>
                <w:szCs w:val="21"/>
              </w:rPr>
              <w:t>10</w:t>
            </w:r>
          </w:p>
        </w:tc>
        <w:tc>
          <w:tcPr>
            <w:tcW w:w="1037" w:type="dxa"/>
            <w:tcBorders>
              <w:top w:val="single" w:color="000000" w:sz="4" w:space="0"/>
              <w:left w:val="single" w:color="000000" w:sz="4" w:space="0"/>
              <w:bottom w:val="single" w:color="000000" w:sz="4" w:space="0"/>
              <w:right w:val="single" w:color="000000" w:sz="4" w:space="0"/>
            </w:tcBorders>
            <w:vAlign w:val="center"/>
          </w:tcPr>
          <w:p w14:paraId="75D19F2E">
            <w:pPr>
              <w:widowControl/>
              <w:jc w:val="center"/>
              <w:textAlignment w:val="center"/>
              <w:rPr>
                <w:rFonts w:ascii="宋体" w:hAnsi="宋体" w:eastAsia="宋体" w:cs="宋体"/>
                <w:szCs w:val="21"/>
              </w:rPr>
            </w:pPr>
            <w:r>
              <w:rPr>
                <w:rFonts w:hint="eastAsia" w:ascii="宋体" w:hAnsi="宋体" w:eastAsia="宋体" w:cs="宋体"/>
                <w:szCs w:val="21"/>
              </w:rPr>
              <w:t>监控点位扩容</w:t>
            </w:r>
          </w:p>
        </w:tc>
        <w:tc>
          <w:tcPr>
            <w:tcW w:w="6657" w:type="dxa"/>
            <w:tcBorders>
              <w:top w:val="single" w:color="000000" w:sz="4" w:space="0"/>
              <w:left w:val="single" w:color="000000" w:sz="4" w:space="0"/>
              <w:bottom w:val="single" w:color="000000" w:sz="4" w:space="0"/>
              <w:right w:val="single" w:color="000000" w:sz="4" w:space="0"/>
            </w:tcBorders>
            <w:vAlign w:val="center"/>
          </w:tcPr>
          <w:p w14:paraId="2C748FE6">
            <w:pPr>
              <w:widowControl/>
              <w:jc w:val="left"/>
              <w:textAlignment w:val="center"/>
              <w:rPr>
                <w:rFonts w:ascii="宋体" w:hAnsi="宋体" w:eastAsia="宋体" w:cs="宋体"/>
                <w:szCs w:val="21"/>
              </w:rPr>
            </w:pPr>
            <w:r>
              <w:rPr>
                <w:rFonts w:hint="eastAsia" w:ascii="宋体" w:hAnsi="宋体" w:eastAsia="宋体" w:cs="宋体"/>
                <w:szCs w:val="21"/>
              </w:rPr>
              <w:t>视频监控应用提供视频管理服务，支持编码设备通过设备网络全套协议，设备网络SDK协议等协议接入平台，实现视频预览、录像回放、视频上墙、视频事件监控服务能力，并且在网络带宽不足、有流量限制的网络环境下可以通过以图片替代视频的模式提供监控服务。</w:t>
            </w:r>
          </w:p>
        </w:tc>
        <w:tc>
          <w:tcPr>
            <w:tcW w:w="756" w:type="dxa"/>
            <w:tcBorders>
              <w:top w:val="single" w:color="000000" w:sz="4" w:space="0"/>
              <w:left w:val="single" w:color="000000" w:sz="4" w:space="0"/>
              <w:bottom w:val="single" w:color="000000" w:sz="4" w:space="0"/>
              <w:right w:val="single" w:color="000000" w:sz="4" w:space="0"/>
            </w:tcBorders>
            <w:vAlign w:val="center"/>
          </w:tcPr>
          <w:p w14:paraId="70A5361D">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路</w:t>
            </w:r>
          </w:p>
        </w:tc>
        <w:tc>
          <w:tcPr>
            <w:tcW w:w="828" w:type="dxa"/>
            <w:tcBorders>
              <w:top w:val="single" w:color="000000" w:sz="4" w:space="0"/>
              <w:left w:val="single" w:color="000000" w:sz="4" w:space="0"/>
              <w:bottom w:val="single" w:color="000000" w:sz="4" w:space="0"/>
              <w:right w:val="single" w:color="000000" w:sz="4" w:space="0"/>
            </w:tcBorders>
            <w:vAlign w:val="center"/>
          </w:tcPr>
          <w:p w14:paraId="293C8E07">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200</w:t>
            </w:r>
          </w:p>
        </w:tc>
      </w:tr>
      <w:tr w14:paraId="53678B1D">
        <w:tblPrEx>
          <w:tblCellMar>
            <w:top w:w="0" w:type="dxa"/>
            <w:left w:w="108" w:type="dxa"/>
            <w:bottom w:w="0" w:type="dxa"/>
            <w:right w:w="108" w:type="dxa"/>
          </w:tblCellMar>
        </w:tblPrEx>
        <w:trPr>
          <w:trHeight w:val="63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67489B3">
            <w:pPr>
              <w:widowControl/>
              <w:jc w:val="center"/>
              <w:textAlignment w:val="center"/>
              <w:rPr>
                <w:rFonts w:ascii="宋体" w:hAnsi="宋体" w:eastAsia="宋体" w:cs="宋体"/>
                <w:szCs w:val="21"/>
              </w:rPr>
            </w:pPr>
            <w:r>
              <w:rPr>
                <w:rFonts w:hint="eastAsia" w:ascii="宋体" w:hAnsi="宋体" w:eastAsia="宋体" w:cs="宋体"/>
                <w:szCs w:val="21"/>
              </w:rPr>
              <w:t>11</w:t>
            </w:r>
          </w:p>
        </w:tc>
        <w:tc>
          <w:tcPr>
            <w:tcW w:w="1037" w:type="dxa"/>
            <w:tcBorders>
              <w:top w:val="single" w:color="000000" w:sz="4" w:space="0"/>
              <w:left w:val="single" w:color="000000" w:sz="4" w:space="0"/>
              <w:bottom w:val="single" w:color="000000" w:sz="4" w:space="0"/>
              <w:right w:val="single" w:color="000000" w:sz="4" w:space="0"/>
            </w:tcBorders>
            <w:vAlign w:val="center"/>
          </w:tcPr>
          <w:p w14:paraId="5A886ED1">
            <w:pPr>
              <w:widowControl/>
              <w:jc w:val="center"/>
              <w:textAlignment w:val="center"/>
              <w:rPr>
                <w:rFonts w:ascii="宋体" w:hAnsi="宋体" w:eastAsia="宋体" w:cs="宋体"/>
                <w:szCs w:val="21"/>
              </w:rPr>
            </w:pPr>
            <w:r>
              <w:rPr>
                <w:rFonts w:hint="eastAsia" w:ascii="宋体" w:hAnsi="宋体" w:eastAsia="宋体" w:cs="宋体"/>
                <w:szCs w:val="21"/>
              </w:rPr>
              <w:t>监控点位网络运维</w:t>
            </w:r>
          </w:p>
        </w:tc>
        <w:tc>
          <w:tcPr>
            <w:tcW w:w="6657" w:type="dxa"/>
            <w:tcBorders>
              <w:top w:val="single" w:color="000000" w:sz="4" w:space="0"/>
              <w:left w:val="single" w:color="000000" w:sz="4" w:space="0"/>
              <w:bottom w:val="single" w:color="000000" w:sz="4" w:space="0"/>
              <w:right w:val="single" w:color="000000" w:sz="4" w:space="0"/>
            </w:tcBorders>
            <w:vAlign w:val="center"/>
          </w:tcPr>
          <w:p w14:paraId="2DD996F5">
            <w:pPr>
              <w:widowControl/>
              <w:jc w:val="left"/>
              <w:textAlignment w:val="center"/>
              <w:rPr>
                <w:rFonts w:ascii="宋体" w:hAnsi="宋体" w:eastAsia="宋体" w:cs="宋体"/>
                <w:szCs w:val="21"/>
              </w:rPr>
            </w:pPr>
            <w:r>
              <w:rPr>
                <w:rFonts w:hint="eastAsia" w:ascii="宋体" w:hAnsi="宋体" w:eastAsia="宋体" w:cs="宋体"/>
                <w:szCs w:val="21"/>
              </w:rPr>
              <w:t>对接入平台的视频设备，门禁设备，梯控设备，可视对讲设备进行在线巡检，及时发现故障设备和掉线设备，使运维工作更加高效，便利。</w:t>
            </w:r>
          </w:p>
        </w:tc>
        <w:tc>
          <w:tcPr>
            <w:tcW w:w="756" w:type="dxa"/>
            <w:tcBorders>
              <w:top w:val="single" w:color="000000" w:sz="4" w:space="0"/>
              <w:left w:val="single" w:color="000000" w:sz="4" w:space="0"/>
              <w:bottom w:val="single" w:color="000000" w:sz="4" w:space="0"/>
              <w:right w:val="single" w:color="000000" w:sz="4" w:space="0"/>
            </w:tcBorders>
            <w:vAlign w:val="center"/>
          </w:tcPr>
          <w:p w14:paraId="123BCE22">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路</w:t>
            </w:r>
          </w:p>
        </w:tc>
        <w:tc>
          <w:tcPr>
            <w:tcW w:w="828" w:type="dxa"/>
            <w:tcBorders>
              <w:top w:val="single" w:color="000000" w:sz="4" w:space="0"/>
              <w:left w:val="single" w:color="000000" w:sz="4" w:space="0"/>
              <w:bottom w:val="single" w:color="000000" w:sz="4" w:space="0"/>
              <w:right w:val="single" w:color="000000" w:sz="4" w:space="0"/>
            </w:tcBorders>
            <w:vAlign w:val="center"/>
          </w:tcPr>
          <w:p w14:paraId="673405C2">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200</w:t>
            </w:r>
          </w:p>
        </w:tc>
      </w:tr>
      <w:tr w14:paraId="4665A16F">
        <w:tblPrEx>
          <w:tblCellMar>
            <w:top w:w="0" w:type="dxa"/>
            <w:left w:w="108" w:type="dxa"/>
            <w:bottom w:w="0" w:type="dxa"/>
            <w:right w:w="108" w:type="dxa"/>
          </w:tblCellMar>
        </w:tblPrEx>
        <w:trPr>
          <w:trHeight w:val="127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4D93E87">
            <w:pPr>
              <w:widowControl/>
              <w:jc w:val="center"/>
              <w:textAlignment w:val="center"/>
              <w:rPr>
                <w:rFonts w:ascii="宋体" w:hAnsi="宋体" w:eastAsia="宋体" w:cs="宋体"/>
                <w:szCs w:val="21"/>
              </w:rPr>
            </w:pPr>
            <w:r>
              <w:rPr>
                <w:rFonts w:hint="eastAsia" w:ascii="宋体" w:hAnsi="宋体" w:eastAsia="宋体" w:cs="宋体"/>
                <w:szCs w:val="21"/>
              </w:rPr>
              <w:t>12</w:t>
            </w:r>
          </w:p>
        </w:tc>
        <w:tc>
          <w:tcPr>
            <w:tcW w:w="1037" w:type="dxa"/>
            <w:tcBorders>
              <w:top w:val="single" w:color="000000" w:sz="4" w:space="0"/>
              <w:left w:val="single" w:color="000000" w:sz="4" w:space="0"/>
              <w:bottom w:val="single" w:color="000000" w:sz="4" w:space="0"/>
              <w:right w:val="single" w:color="000000" w:sz="4" w:space="0"/>
            </w:tcBorders>
            <w:vAlign w:val="center"/>
          </w:tcPr>
          <w:p w14:paraId="0CF4FE02">
            <w:pPr>
              <w:widowControl/>
              <w:jc w:val="center"/>
              <w:textAlignment w:val="center"/>
              <w:rPr>
                <w:rFonts w:ascii="宋体" w:hAnsi="宋体" w:eastAsia="宋体" w:cs="宋体"/>
                <w:szCs w:val="21"/>
              </w:rPr>
            </w:pPr>
            <w:r>
              <w:rPr>
                <w:rFonts w:hint="eastAsia" w:ascii="宋体" w:hAnsi="宋体" w:eastAsia="宋体" w:cs="宋体"/>
                <w:szCs w:val="21"/>
              </w:rPr>
              <w:t>监控点位视频质量运维</w:t>
            </w:r>
          </w:p>
        </w:tc>
        <w:tc>
          <w:tcPr>
            <w:tcW w:w="6657" w:type="dxa"/>
            <w:tcBorders>
              <w:top w:val="single" w:color="000000" w:sz="4" w:space="0"/>
              <w:left w:val="single" w:color="000000" w:sz="4" w:space="0"/>
              <w:bottom w:val="single" w:color="000000" w:sz="4" w:space="0"/>
              <w:right w:val="single" w:color="000000" w:sz="4" w:space="0"/>
            </w:tcBorders>
            <w:vAlign w:val="center"/>
          </w:tcPr>
          <w:p w14:paraId="05B9AE35">
            <w:pPr>
              <w:widowControl/>
              <w:jc w:val="left"/>
              <w:textAlignment w:val="center"/>
              <w:rPr>
                <w:rFonts w:ascii="宋体" w:hAnsi="宋体" w:eastAsia="宋体" w:cs="宋体"/>
                <w:szCs w:val="21"/>
              </w:rPr>
            </w:pPr>
            <w:r>
              <w:rPr>
                <w:rFonts w:hint="eastAsia" w:ascii="宋体" w:hAnsi="宋体" w:eastAsia="宋体" w:cs="宋体"/>
                <w:szCs w:val="21"/>
              </w:rPr>
              <w:t>1.视频质量诊断应用，提供视频图像诊断和监测服务；</w:t>
            </w:r>
          </w:p>
          <w:p w14:paraId="56840EA1">
            <w:pPr>
              <w:widowControl/>
              <w:jc w:val="left"/>
              <w:textAlignment w:val="center"/>
              <w:rPr>
                <w:rFonts w:ascii="宋体" w:hAnsi="宋体" w:eastAsia="宋体" w:cs="宋体"/>
                <w:szCs w:val="21"/>
              </w:rPr>
            </w:pPr>
            <w:r>
              <w:rPr>
                <w:rFonts w:hint="eastAsia" w:ascii="宋体" w:hAnsi="宋体" w:eastAsia="宋体" w:cs="宋体"/>
                <w:szCs w:val="21"/>
              </w:rPr>
              <w:t>2.支持编码设备通过设备网络SDK协议、GB28181协议、ONVIF等协议入平台，实现视频预览、录像回放、视频上墙、视频事件监控服务能力，并且在网络带宽不足、有流量限制的网络环境下可以通过以图片替代视频的模式提供监控服务；</w:t>
            </w:r>
          </w:p>
        </w:tc>
        <w:tc>
          <w:tcPr>
            <w:tcW w:w="756" w:type="dxa"/>
            <w:tcBorders>
              <w:top w:val="single" w:color="000000" w:sz="4" w:space="0"/>
              <w:left w:val="single" w:color="000000" w:sz="4" w:space="0"/>
              <w:bottom w:val="single" w:color="000000" w:sz="4" w:space="0"/>
              <w:right w:val="single" w:color="000000" w:sz="4" w:space="0"/>
            </w:tcBorders>
            <w:vAlign w:val="center"/>
          </w:tcPr>
          <w:p w14:paraId="1C413A3F">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路</w:t>
            </w:r>
          </w:p>
        </w:tc>
        <w:tc>
          <w:tcPr>
            <w:tcW w:w="828" w:type="dxa"/>
            <w:tcBorders>
              <w:top w:val="single" w:color="000000" w:sz="4" w:space="0"/>
              <w:left w:val="single" w:color="000000" w:sz="4" w:space="0"/>
              <w:bottom w:val="single" w:color="000000" w:sz="4" w:space="0"/>
              <w:right w:val="single" w:color="000000" w:sz="4" w:space="0"/>
            </w:tcBorders>
            <w:vAlign w:val="center"/>
          </w:tcPr>
          <w:p w14:paraId="408B54A4">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200</w:t>
            </w:r>
          </w:p>
        </w:tc>
      </w:tr>
      <w:tr w14:paraId="10366F8F">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7D8CA8E4">
            <w:pPr>
              <w:widowControl/>
              <w:jc w:val="center"/>
              <w:textAlignment w:val="center"/>
              <w:rPr>
                <w:rFonts w:ascii="宋体" w:hAnsi="宋体" w:eastAsia="宋体" w:cs="宋体"/>
                <w:szCs w:val="21"/>
              </w:rPr>
            </w:pPr>
            <w:r>
              <w:rPr>
                <w:rFonts w:hint="eastAsia" w:ascii="宋体" w:hAnsi="宋体" w:eastAsia="宋体" w:cs="宋体"/>
                <w:szCs w:val="21"/>
              </w:rPr>
              <w:t>13</w:t>
            </w:r>
          </w:p>
        </w:tc>
        <w:tc>
          <w:tcPr>
            <w:tcW w:w="1037" w:type="dxa"/>
            <w:tcBorders>
              <w:top w:val="single" w:color="000000" w:sz="4" w:space="0"/>
              <w:left w:val="single" w:color="000000" w:sz="4" w:space="0"/>
              <w:bottom w:val="single" w:color="000000" w:sz="4" w:space="0"/>
              <w:right w:val="single" w:color="000000" w:sz="4" w:space="0"/>
            </w:tcBorders>
            <w:vAlign w:val="center"/>
          </w:tcPr>
          <w:p w14:paraId="14A9A559">
            <w:pPr>
              <w:widowControl/>
              <w:jc w:val="center"/>
              <w:textAlignment w:val="center"/>
              <w:rPr>
                <w:rFonts w:ascii="宋体" w:hAnsi="宋体" w:eastAsia="宋体" w:cs="宋体"/>
                <w:szCs w:val="21"/>
              </w:rPr>
            </w:pPr>
            <w:r>
              <w:rPr>
                <w:rFonts w:hint="eastAsia" w:ascii="宋体" w:hAnsi="宋体" w:eastAsia="宋体" w:cs="宋体"/>
                <w:szCs w:val="21"/>
              </w:rPr>
              <w:t>门禁点位扩容</w:t>
            </w:r>
          </w:p>
        </w:tc>
        <w:tc>
          <w:tcPr>
            <w:tcW w:w="6657" w:type="dxa"/>
            <w:tcBorders>
              <w:top w:val="single" w:color="000000" w:sz="4" w:space="0"/>
              <w:left w:val="single" w:color="000000" w:sz="4" w:space="0"/>
              <w:bottom w:val="single" w:color="000000" w:sz="4" w:space="0"/>
              <w:right w:val="single" w:color="000000" w:sz="4" w:space="0"/>
            </w:tcBorders>
            <w:vAlign w:val="center"/>
          </w:tcPr>
          <w:p w14:paraId="0F9A0C6D">
            <w:pPr>
              <w:widowControl/>
              <w:jc w:val="left"/>
              <w:textAlignment w:val="center"/>
              <w:rPr>
                <w:rFonts w:ascii="宋体" w:hAnsi="宋体" w:eastAsia="宋体" w:cs="宋体"/>
                <w:szCs w:val="21"/>
              </w:rPr>
            </w:pPr>
            <w:r>
              <w:rPr>
                <w:rFonts w:hint="eastAsia" w:ascii="宋体" w:hAnsi="宋体" w:eastAsia="宋体" w:cs="宋体"/>
                <w:szCs w:val="21"/>
              </w:rPr>
              <w:t>利用卡片、人脸、指纹介质，实现人员身份辨别、出入管控等智能应用，主要提供门禁权限管理、事件管理、门禁状态查看、门禁远程控制、人员出入记录实时展示、远程呼叫对讲等应用；</w:t>
            </w:r>
          </w:p>
        </w:tc>
        <w:tc>
          <w:tcPr>
            <w:tcW w:w="756" w:type="dxa"/>
            <w:tcBorders>
              <w:top w:val="single" w:color="000000" w:sz="4" w:space="0"/>
              <w:left w:val="single" w:color="000000" w:sz="4" w:space="0"/>
              <w:bottom w:val="single" w:color="000000" w:sz="4" w:space="0"/>
              <w:right w:val="single" w:color="000000" w:sz="4" w:space="0"/>
            </w:tcBorders>
            <w:vAlign w:val="center"/>
          </w:tcPr>
          <w:p w14:paraId="28153BBE">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门</w:t>
            </w:r>
          </w:p>
        </w:tc>
        <w:tc>
          <w:tcPr>
            <w:tcW w:w="828" w:type="dxa"/>
            <w:tcBorders>
              <w:top w:val="single" w:color="000000" w:sz="4" w:space="0"/>
              <w:left w:val="single" w:color="000000" w:sz="4" w:space="0"/>
              <w:bottom w:val="single" w:color="000000" w:sz="4" w:space="0"/>
              <w:right w:val="single" w:color="000000" w:sz="4" w:space="0"/>
            </w:tcBorders>
            <w:vAlign w:val="center"/>
          </w:tcPr>
          <w:p w14:paraId="4E440349">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100</w:t>
            </w:r>
          </w:p>
        </w:tc>
      </w:tr>
      <w:tr w14:paraId="1035B4C6">
        <w:tblPrEx>
          <w:tblCellMar>
            <w:top w:w="0" w:type="dxa"/>
            <w:left w:w="108" w:type="dxa"/>
            <w:bottom w:w="0" w:type="dxa"/>
            <w:right w:w="108" w:type="dxa"/>
          </w:tblCellMar>
        </w:tblPrEx>
        <w:trPr>
          <w:trHeight w:val="9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5D485B20">
            <w:pPr>
              <w:widowControl/>
              <w:jc w:val="center"/>
              <w:textAlignment w:val="center"/>
              <w:rPr>
                <w:rFonts w:ascii="宋体" w:hAnsi="宋体" w:eastAsia="宋体" w:cs="宋体"/>
                <w:szCs w:val="21"/>
              </w:rPr>
            </w:pPr>
            <w:r>
              <w:rPr>
                <w:rFonts w:hint="eastAsia" w:ascii="宋体" w:hAnsi="宋体" w:eastAsia="宋体" w:cs="宋体"/>
                <w:szCs w:val="21"/>
              </w:rPr>
              <w:t>14</w:t>
            </w:r>
          </w:p>
        </w:tc>
        <w:tc>
          <w:tcPr>
            <w:tcW w:w="1037" w:type="dxa"/>
            <w:tcBorders>
              <w:top w:val="single" w:color="000000" w:sz="4" w:space="0"/>
              <w:left w:val="single" w:color="000000" w:sz="4" w:space="0"/>
              <w:bottom w:val="single" w:color="000000" w:sz="4" w:space="0"/>
              <w:right w:val="single" w:color="000000" w:sz="4" w:space="0"/>
            </w:tcBorders>
            <w:vAlign w:val="center"/>
          </w:tcPr>
          <w:p w14:paraId="5F253FF5">
            <w:pPr>
              <w:widowControl/>
              <w:jc w:val="center"/>
              <w:textAlignment w:val="center"/>
              <w:rPr>
                <w:rFonts w:ascii="宋体" w:hAnsi="宋体" w:eastAsia="宋体" w:cs="宋体"/>
                <w:szCs w:val="21"/>
              </w:rPr>
            </w:pPr>
            <w:r>
              <w:rPr>
                <w:rFonts w:hint="eastAsia" w:ascii="宋体" w:hAnsi="宋体" w:eastAsia="宋体" w:cs="宋体"/>
                <w:szCs w:val="21"/>
              </w:rPr>
              <w:t>智能监控功能扩容</w:t>
            </w:r>
          </w:p>
        </w:tc>
        <w:tc>
          <w:tcPr>
            <w:tcW w:w="6657" w:type="dxa"/>
            <w:tcBorders>
              <w:top w:val="single" w:color="000000" w:sz="4" w:space="0"/>
              <w:left w:val="single" w:color="000000" w:sz="4" w:space="0"/>
              <w:bottom w:val="single" w:color="000000" w:sz="4" w:space="0"/>
              <w:right w:val="single" w:color="000000" w:sz="4" w:space="0"/>
            </w:tcBorders>
            <w:vAlign w:val="center"/>
          </w:tcPr>
          <w:p w14:paraId="139897CB">
            <w:pPr>
              <w:widowControl/>
              <w:jc w:val="left"/>
              <w:textAlignment w:val="center"/>
              <w:rPr>
                <w:rFonts w:ascii="宋体" w:hAnsi="宋体" w:eastAsia="宋体" w:cs="宋体"/>
                <w:szCs w:val="21"/>
              </w:rPr>
            </w:pPr>
            <w:r>
              <w:rPr>
                <w:rFonts w:hint="eastAsia" w:ascii="宋体" w:hAnsi="宋体" w:eastAsia="宋体" w:cs="宋体"/>
                <w:szCs w:val="21"/>
              </w:rPr>
              <w:t>1.人员管控应用以人脸技术为核心，通过前后端分析设备对人脸图片进行比对分析，实现人脸自动识别，以提供人员管控服务的能力。</w:t>
            </w:r>
          </w:p>
          <w:p w14:paraId="6A7DB98D">
            <w:pPr>
              <w:widowControl/>
              <w:jc w:val="left"/>
              <w:textAlignment w:val="center"/>
              <w:rPr>
                <w:rFonts w:ascii="宋体" w:hAnsi="宋体" w:eastAsia="宋体" w:cs="宋体"/>
                <w:szCs w:val="21"/>
              </w:rPr>
            </w:pPr>
            <w:r>
              <w:rPr>
                <w:rFonts w:hint="eastAsia" w:ascii="宋体" w:hAnsi="宋体" w:eastAsia="宋体" w:cs="宋体"/>
                <w:szCs w:val="21"/>
              </w:rPr>
              <w:t>2.智能检索应用以人脸技术、视频结构化技术为核心，通过前端视频和后端比对分析设备对人体、车辆抓拍图片进行分析，以提供智能检索服务的能力。</w:t>
            </w:r>
          </w:p>
          <w:p w14:paraId="737874AB">
            <w:pPr>
              <w:widowControl/>
              <w:jc w:val="left"/>
              <w:textAlignment w:val="center"/>
              <w:rPr>
                <w:rFonts w:ascii="宋体" w:hAnsi="宋体" w:eastAsia="宋体" w:cs="宋体"/>
                <w:szCs w:val="21"/>
              </w:rPr>
            </w:pPr>
            <w:r>
              <w:rPr>
                <w:rFonts w:hint="eastAsia" w:ascii="宋体" w:hAnsi="宋体" w:eastAsia="宋体" w:cs="宋体"/>
                <w:szCs w:val="21"/>
              </w:rPr>
              <w:t>3.实时视频/录像文件结构化分析：应用于企业园区、办公大楼、学校、写字楼、生产制造类园区场景，利旧已有视频资源，针对实时、历史视频数据进行智能结构化分析。</w:t>
            </w:r>
          </w:p>
          <w:p w14:paraId="35DF07CC">
            <w:pPr>
              <w:widowControl/>
              <w:jc w:val="left"/>
              <w:textAlignment w:val="center"/>
              <w:rPr>
                <w:rFonts w:ascii="宋体" w:hAnsi="宋体" w:eastAsia="宋体" w:cs="宋体"/>
                <w:szCs w:val="21"/>
              </w:rPr>
            </w:pPr>
            <w:r>
              <w:rPr>
                <w:rFonts w:hint="eastAsia" w:ascii="宋体" w:hAnsi="宋体" w:eastAsia="宋体" w:cs="宋体"/>
                <w:szCs w:val="21"/>
              </w:rPr>
              <w:t>4.▲支持输入自然语言进行视频检索，可检索视频点位，并进行预览、回放等操作（投标文件中提供第三方检测机构出具的检测（测试）报告扫描件并加盖投标人公章）；</w:t>
            </w:r>
          </w:p>
          <w:p w14:paraId="7C0D64C9">
            <w:pPr>
              <w:widowControl/>
              <w:jc w:val="left"/>
              <w:textAlignment w:val="center"/>
              <w:rPr>
                <w:rFonts w:ascii="宋体" w:hAnsi="宋体" w:eastAsia="宋体" w:cs="宋体"/>
                <w:szCs w:val="21"/>
              </w:rPr>
            </w:pPr>
            <w:r>
              <w:rPr>
                <w:rFonts w:hint="eastAsia" w:ascii="宋体" w:hAnsi="宋体" w:eastAsia="宋体" w:cs="宋体"/>
                <w:szCs w:val="21"/>
              </w:rPr>
              <w:t>5.▲支持日程录像管理，可配置录像主题与关键点位锁定时长，并通过日历视图检索主题录像（投标文件中提供第三方检测机构出具的检测（测试）报告扫描件并加盖投标人公章）；</w:t>
            </w:r>
          </w:p>
        </w:tc>
        <w:tc>
          <w:tcPr>
            <w:tcW w:w="756" w:type="dxa"/>
            <w:tcBorders>
              <w:top w:val="single" w:color="000000" w:sz="4" w:space="0"/>
              <w:left w:val="single" w:color="000000" w:sz="4" w:space="0"/>
              <w:bottom w:val="single" w:color="000000" w:sz="4" w:space="0"/>
              <w:right w:val="single" w:color="000000" w:sz="4" w:space="0"/>
            </w:tcBorders>
            <w:vAlign w:val="center"/>
          </w:tcPr>
          <w:p w14:paraId="74A9AFA9">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套</w:t>
            </w:r>
          </w:p>
        </w:tc>
        <w:tc>
          <w:tcPr>
            <w:tcW w:w="828" w:type="dxa"/>
            <w:tcBorders>
              <w:top w:val="single" w:color="000000" w:sz="4" w:space="0"/>
              <w:left w:val="single" w:color="000000" w:sz="4" w:space="0"/>
              <w:bottom w:val="single" w:color="000000" w:sz="4" w:space="0"/>
              <w:right w:val="single" w:color="000000" w:sz="4" w:space="0"/>
            </w:tcBorders>
            <w:vAlign w:val="center"/>
          </w:tcPr>
          <w:p w14:paraId="47EA1C8B">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w:t>
            </w:r>
          </w:p>
        </w:tc>
      </w:tr>
      <w:tr w14:paraId="06CBFB49">
        <w:tblPrEx>
          <w:tblCellMar>
            <w:top w:w="0" w:type="dxa"/>
            <w:left w:w="108" w:type="dxa"/>
            <w:bottom w:w="0" w:type="dxa"/>
            <w:right w:w="108" w:type="dxa"/>
          </w:tblCellMar>
        </w:tblPrEx>
        <w:trPr>
          <w:trHeight w:val="612"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71AB0E3A">
            <w:pPr>
              <w:widowControl/>
              <w:jc w:val="center"/>
              <w:textAlignment w:val="center"/>
              <w:rPr>
                <w:rFonts w:ascii="宋体" w:hAnsi="宋体" w:eastAsia="宋体" w:cs="宋体"/>
                <w:szCs w:val="21"/>
              </w:rPr>
            </w:pPr>
            <w:r>
              <w:rPr>
                <w:rFonts w:hint="eastAsia" w:ascii="宋体" w:hAnsi="宋体" w:eastAsia="宋体" w:cs="宋体"/>
                <w:szCs w:val="21"/>
              </w:rPr>
              <w:t>15</w:t>
            </w:r>
          </w:p>
        </w:tc>
        <w:tc>
          <w:tcPr>
            <w:tcW w:w="1037" w:type="dxa"/>
            <w:tcBorders>
              <w:top w:val="single" w:color="000000" w:sz="4" w:space="0"/>
              <w:left w:val="single" w:color="000000" w:sz="4" w:space="0"/>
              <w:bottom w:val="single" w:color="000000" w:sz="4" w:space="0"/>
              <w:right w:val="single" w:color="000000" w:sz="4" w:space="0"/>
            </w:tcBorders>
            <w:vAlign w:val="center"/>
          </w:tcPr>
          <w:p w14:paraId="1222DC44">
            <w:pPr>
              <w:widowControl/>
              <w:jc w:val="center"/>
              <w:textAlignment w:val="center"/>
              <w:rPr>
                <w:rFonts w:ascii="宋体" w:hAnsi="宋体" w:eastAsia="宋体" w:cs="宋体"/>
                <w:szCs w:val="21"/>
              </w:rPr>
            </w:pPr>
            <w:r>
              <w:rPr>
                <w:rFonts w:hint="eastAsia" w:ascii="宋体" w:hAnsi="宋体" w:eastAsia="宋体" w:cs="宋体"/>
                <w:szCs w:val="21"/>
              </w:rPr>
              <w:t>应急求救按钮</w:t>
            </w:r>
          </w:p>
        </w:tc>
        <w:tc>
          <w:tcPr>
            <w:tcW w:w="6657" w:type="dxa"/>
            <w:tcBorders>
              <w:top w:val="single" w:color="000000" w:sz="4" w:space="0"/>
              <w:left w:val="single" w:color="000000" w:sz="4" w:space="0"/>
              <w:bottom w:val="single" w:color="000000" w:sz="4" w:space="0"/>
              <w:right w:val="single" w:color="000000" w:sz="4" w:space="0"/>
            </w:tcBorders>
            <w:vAlign w:val="center"/>
          </w:tcPr>
          <w:p w14:paraId="3D20154C">
            <w:pPr>
              <w:widowControl/>
              <w:jc w:val="left"/>
              <w:textAlignment w:val="center"/>
              <w:rPr>
                <w:rFonts w:ascii="宋体" w:hAnsi="宋体" w:eastAsia="宋体" w:cs="宋体"/>
                <w:szCs w:val="21"/>
              </w:rPr>
            </w:pPr>
            <w:r>
              <w:rPr>
                <w:rFonts w:hint="eastAsia" w:ascii="宋体" w:hAnsi="宋体" w:eastAsia="宋体" w:cs="宋体"/>
                <w:szCs w:val="21"/>
              </w:rPr>
              <w:t>优质PVC工程塑料，暗装型，输出NO信号；可配合86电器盒，白色按压按钮</w:t>
            </w:r>
          </w:p>
        </w:tc>
        <w:tc>
          <w:tcPr>
            <w:tcW w:w="756" w:type="dxa"/>
            <w:tcBorders>
              <w:top w:val="single" w:color="000000" w:sz="4" w:space="0"/>
              <w:left w:val="single" w:color="000000" w:sz="4" w:space="0"/>
              <w:bottom w:val="single" w:color="000000" w:sz="4" w:space="0"/>
              <w:right w:val="single" w:color="000000" w:sz="4" w:space="0"/>
            </w:tcBorders>
            <w:vAlign w:val="center"/>
          </w:tcPr>
          <w:p w14:paraId="77677403">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vAlign w:val="center"/>
          </w:tcPr>
          <w:p w14:paraId="1C4C05A2">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57</w:t>
            </w:r>
          </w:p>
        </w:tc>
      </w:tr>
      <w:tr w14:paraId="5112C3A0">
        <w:tblPrEx>
          <w:tblCellMar>
            <w:top w:w="0" w:type="dxa"/>
            <w:left w:w="108" w:type="dxa"/>
            <w:bottom w:w="0" w:type="dxa"/>
            <w:right w:w="108" w:type="dxa"/>
          </w:tblCellMar>
        </w:tblPrEx>
        <w:trPr>
          <w:trHeight w:val="582"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8579880">
            <w:pPr>
              <w:widowControl/>
              <w:jc w:val="center"/>
              <w:textAlignment w:val="center"/>
              <w:rPr>
                <w:rFonts w:ascii="宋体" w:hAnsi="宋体" w:eastAsia="宋体" w:cs="宋体"/>
                <w:szCs w:val="21"/>
              </w:rPr>
            </w:pPr>
            <w:r>
              <w:rPr>
                <w:rFonts w:hint="eastAsia" w:ascii="宋体" w:hAnsi="宋体" w:eastAsia="宋体" w:cs="宋体"/>
                <w:szCs w:val="21"/>
              </w:rPr>
              <w:t>16</w:t>
            </w:r>
          </w:p>
        </w:tc>
        <w:tc>
          <w:tcPr>
            <w:tcW w:w="1037" w:type="dxa"/>
            <w:tcBorders>
              <w:top w:val="single" w:color="000000" w:sz="4" w:space="0"/>
              <w:left w:val="single" w:color="000000" w:sz="4" w:space="0"/>
              <w:bottom w:val="single" w:color="000000" w:sz="4" w:space="0"/>
              <w:right w:val="single" w:color="000000" w:sz="4" w:space="0"/>
            </w:tcBorders>
            <w:vAlign w:val="center"/>
          </w:tcPr>
          <w:p w14:paraId="2F9C3EB4">
            <w:pPr>
              <w:widowControl/>
              <w:jc w:val="center"/>
              <w:textAlignment w:val="center"/>
              <w:rPr>
                <w:rFonts w:ascii="宋体" w:hAnsi="宋体" w:eastAsia="宋体" w:cs="宋体"/>
                <w:szCs w:val="21"/>
              </w:rPr>
            </w:pPr>
            <w:r>
              <w:rPr>
                <w:rFonts w:hint="eastAsia" w:ascii="宋体" w:hAnsi="宋体" w:eastAsia="宋体" w:cs="宋体"/>
                <w:szCs w:val="21"/>
              </w:rPr>
              <w:t>出门按钮</w:t>
            </w:r>
          </w:p>
        </w:tc>
        <w:tc>
          <w:tcPr>
            <w:tcW w:w="6657" w:type="dxa"/>
            <w:tcBorders>
              <w:top w:val="single" w:color="000000" w:sz="4" w:space="0"/>
              <w:left w:val="single" w:color="000000" w:sz="4" w:space="0"/>
              <w:bottom w:val="single" w:color="000000" w:sz="4" w:space="0"/>
              <w:right w:val="single" w:color="000000" w:sz="4" w:space="0"/>
            </w:tcBorders>
            <w:vAlign w:val="center"/>
          </w:tcPr>
          <w:p w14:paraId="287424BB">
            <w:pPr>
              <w:widowControl/>
              <w:jc w:val="left"/>
              <w:textAlignment w:val="center"/>
              <w:rPr>
                <w:rFonts w:ascii="宋体" w:hAnsi="宋体" w:eastAsia="宋体" w:cs="宋体"/>
                <w:szCs w:val="21"/>
              </w:rPr>
            </w:pPr>
            <w:r>
              <w:rPr>
                <w:rFonts w:hint="eastAsia" w:ascii="宋体" w:hAnsi="宋体" w:eastAsia="宋体" w:cs="宋体"/>
                <w:szCs w:val="21"/>
              </w:rPr>
              <w:t>优质PVC工程塑料，暗装型，输出NO信号；可配合86电器盒，白色按压按钮</w:t>
            </w:r>
          </w:p>
        </w:tc>
        <w:tc>
          <w:tcPr>
            <w:tcW w:w="756" w:type="dxa"/>
            <w:tcBorders>
              <w:top w:val="single" w:color="000000" w:sz="4" w:space="0"/>
              <w:left w:val="single" w:color="000000" w:sz="4" w:space="0"/>
              <w:bottom w:val="single" w:color="000000" w:sz="4" w:space="0"/>
              <w:right w:val="single" w:color="000000" w:sz="4" w:space="0"/>
            </w:tcBorders>
          </w:tcPr>
          <w:p w14:paraId="1047ECB7">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tcPr>
          <w:p w14:paraId="0D9A048C">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46</w:t>
            </w:r>
          </w:p>
        </w:tc>
      </w:tr>
      <w:tr w14:paraId="43E0B938">
        <w:tblPrEx>
          <w:tblCellMar>
            <w:top w:w="0" w:type="dxa"/>
            <w:left w:w="108" w:type="dxa"/>
            <w:bottom w:w="0" w:type="dxa"/>
            <w:right w:w="108" w:type="dxa"/>
          </w:tblCellMar>
        </w:tblPrEx>
        <w:trPr>
          <w:trHeight w:val="41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021CFC1F">
            <w:pPr>
              <w:widowControl/>
              <w:jc w:val="center"/>
              <w:textAlignment w:val="center"/>
              <w:rPr>
                <w:rFonts w:ascii="宋体" w:hAnsi="宋体" w:eastAsia="宋体" w:cs="宋体"/>
                <w:szCs w:val="21"/>
              </w:rPr>
            </w:pPr>
            <w:r>
              <w:rPr>
                <w:rFonts w:hint="eastAsia" w:ascii="宋体" w:hAnsi="宋体" w:eastAsia="宋体" w:cs="宋体"/>
                <w:szCs w:val="21"/>
              </w:rPr>
              <w:t>17</w:t>
            </w:r>
          </w:p>
        </w:tc>
        <w:tc>
          <w:tcPr>
            <w:tcW w:w="1037" w:type="dxa"/>
            <w:tcBorders>
              <w:top w:val="single" w:color="000000" w:sz="4" w:space="0"/>
              <w:left w:val="single" w:color="000000" w:sz="4" w:space="0"/>
              <w:bottom w:val="single" w:color="000000" w:sz="4" w:space="0"/>
              <w:right w:val="single" w:color="000000" w:sz="4" w:space="0"/>
            </w:tcBorders>
            <w:vAlign w:val="center"/>
          </w:tcPr>
          <w:p w14:paraId="404E076C">
            <w:pPr>
              <w:widowControl/>
              <w:jc w:val="center"/>
              <w:textAlignment w:val="center"/>
              <w:rPr>
                <w:rFonts w:ascii="宋体" w:hAnsi="宋体" w:eastAsia="宋体" w:cs="宋体"/>
                <w:szCs w:val="21"/>
              </w:rPr>
            </w:pPr>
            <w:r>
              <w:rPr>
                <w:rFonts w:hint="eastAsia" w:ascii="宋体" w:hAnsi="宋体" w:eastAsia="宋体" w:cs="宋体"/>
                <w:szCs w:val="21"/>
              </w:rPr>
              <w:t>锁支架</w:t>
            </w:r>
          </w:p>
        </w:tc>
        <w:tc>
          <w:tcPr>
            <w:tcW w:w="6657" w:type="dxa"/>
            <w:tcBorders>
              <w:top w:val="single" w:color="000000" w:sz="4" w:space="0"/>
              <w:left w:val="single" w:color="000000" w:sz="4" w:space="0"/>
              <w:bottom w:val="single" w:color="000000" w:sz="4" w:space="0"/>
              <w:right w:val="single" w:color="000000" w:sz="4" w:space="0"/>
            </w:tcBorders>
            <w:vAlign w:val="center"/>
          </w:tcPr>
          <w:p w14:paraId="12B57C85">
            <w:pPr>
              <w:widowControl/>
              <w:jc w:val="left"/>
              <w:textAlignment w:val="center"/>
              <w:rPr>
                <w:rFonts w:ascii="宋体" w:hAnsi="宋体" w:eastAsia="宋体" w:cs="宋体"/>
                <w:szCs w:val="21"/>
              </w:rPr>
            </w:pPr>
            <w:r>
              <w:rPr>
                <w:rFonts w:hint="eastAsia" w:ascii="宋体" w:hAnsi="宋体" w:eastAsia="宋体" w:cs="宋体"/>
                <w:szCs w:val="21"/>
              </w:rPr>
              <w:t>电磁锁支架，根据现场实际情况选择相应型号支架，优质铝合金材质</w:t>
            </w:r>
          </w:p>
        </w:tc>
        <w:tc>
          <w:tcPr>
            <w:tcW w:w="756" w:type="dxa"/>
            <w:tcBorders>
              <w:top w:val="single" w:color="000000" w:sz="4" w:space="0"/>
              <w:left w:val="single" w:color="000000" w:sz="4" w:space="0"/>
              <w:bottom w:val="single" w:color="000000" w:sz="4" w:space="0"/>
              <w:right w:val="single" w:color="000000" w:sz="4" w:space="0"/>
            </w:tcBorders>
          </w:tcPr>
          <w:p w14:paraId="4BC7C194">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G</w:t>
            </w:r>
          </w:p>
        </w:tc>
        <w:tc>
          <w:tcPr>
            <w:tcW w:w="828" w:type="dxa"/>
            <w:tcBorders>
              <w:top w:val="single" w:color="000000" w:sz="4" w:space="0"/>
              <w:left w:val="single" w:color="000000" w:sz="4" w:space="0"/>
              <w:bottom w:val="single" w:color="000000" w:sz="4" w:space="0"/>
              <w:right w:val="single" w:color="000000" w:sz="4" w:space="0"/>
            </w:tcBorders>
          </w:tcPr>
          <w:p w14:paraId="27B32681">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46</w:t>
            </w:r>
          </w:p>
        </w:tc>
      </w:tr>
      <w:tr w14:paraId="79CD3767">
        <w:tblPrEx>
          <w:tblCellMar>
            <w:top w:w="0" w:type="dxa"/>
            <w:left w:w="108" w:type="dxa"/>
            <w:bottom w:w="0" w:type="dxa"/>
            <w:right w:w="108" w:type="dxa"/>
          </w:tblCellMar>
        </w:tblPrEx>
        <w:trPr>
          <w:trHeight w:val="111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52A0D9E4">
            <w:pPr>
              <w:widowControl/>
              <w:jc w:val="center"/>
              <w:textAlignment w:val="center"/>
              <w:rPr>
                <w:rFonts w:ascii="宋体" w:hAnsi="宋体" w:eastAsia="宋体" w:cs="宋体"/>
                <w:szCs w:val="21"/>
              </w:rPr>
            </w:pPr>
            <w:r>
              <w:rPr>
                <w:rFonts w:hint="eastAsia" w:ascii="宋体" w:hAnsi="宋体" w:eastAsia="宋体" w:cs="宋体"/>
                <w:szCs w:val="21"/>
              </w:rPr>
              <w:t>18</w:t>
            </w:r>
          </w:p>
        </w:tc>
        <w:tc>
          <w:tcPr>
            <w:tcW w:w="1037" w:type="dxa"/>
            <w:tcBorders>
              <w:top w:val="single" w:color="000000" w:sz="4" w:space="0"/>
              <w:left w:val="single" w:color="000000" w:sz="4" w:space="0"/>
              <w:bottom w:val="single" w:color="000000" w:sz="4" w:space="0"/>
              <w:right w:val="single" w:color="000000" w:sz="4" w:space="0"/>
            </w:tcBorders>
            <w:vAlign w:val="center"/>
          </w:tcPr>
          <w:p w14:paraId="47137291">
            <w:pPr>
              <w:widowControl/>
              <w:jc w:val="center"/>
              <w:textAlignment w:val="center"/>
              <w:rPr>
                <w:rFonts w:ascii="宋体" w:hAnsi="宋体" w:eastAsia="宋体" w:cs="宋体"/>
                <w:szCs w:val="21"/>
              </w:rPr>
            </w:pPr>
            <w:r>
              <w:rPr>
                <w:rFonts w:hint="eastAsia" w:ascii="宋体" w:hAnsi="宋体" w:eastAsia="宋体" w:cs="宋体"/>
                <w:szCs w:val="21"/>
              </w:rPr>
              <w:t>双开磁力锁</w:t>
            </w:r>
          </w:p>
        </w:tc>
        <w:tc>
          <w:tcPr>
            <w:tcW w:w="6657" w:type="dxa"/>
            <w:tcBorders>
              <w:top w:val="single" w:color="000000" w:sz="4" w:space="0"/>
              <w:left w:val="single" w:color="000000" w:sz="4" w:space="0"/>
              <w:bottom w:val="single" w:color="000000" w:sz="4" w:space="0"/>
              <w:right w:val="single" w:color="000000" w:sz="4" w:space="0"/>
            </w:tcBorders>
            <w:vAlign w:val="center"/>
          </w:tcPr>
          <w:p w14:paraId="71F3C034">
            <w:pPr>
              <w:widowControl/>
              <w:jc w:val="left"/>
              <w:textAlignment w:val="center"/>
              <w:rPr>
                <w:rFonts w:ascii="宋体" w:hAnsi="宋体" w:eastAsia="宋体" w:cs="宋体"/>
                <w:szCs w:val="21"/>
              </w:rPr>
            </w:pPr>
            <w:r>
              <w:rPr>
                <w:rFonts w:hint="eastAsia" w:ascii="宋体" w:hAnsi="宋体" w:eastAsia="宋体" w:cs="宋体"/>
                <w:szCs w:val="21"/>
              </w:rPr>
              <w:t>1.最大拉力：280kg*2(600Lbs)直线拉力；</w:t>
            </w:r>
          </w:p>
          <w:p w14:paraId="76FB0D04">
            <w:pPr>
              <w:widowControl/>
              <w:jc w:val="left"/>
              <w:textAlignment w:val="center"/>
              <w:rPr>
                <w:rFonts w:ascii="宋体" w:hAnsi="宋体" w:eastAsia="宋体" w:cs="宋体"/>
                <w:szCs w:val="21"/>
              </w:rPr>
            </w:pPr>
            <w:r>
              <w:rPr>
                <w:rFonts w:hint="eastAsia" w:ascii="宋体" w:hAnsi="宋体" w:eastAsia="宋体" w:cs="宋体"/>
                <w:szCs w:val="21"/>
              </w:rPr>
              <w:t>2.输入电压：DC12V或DC24V+10% ；</w:t>
            </w:r>
          </w:p>
          <w:p w14:paraId="50F19B8B">
            <w:pPr>
              <w:widowControl/>
              <w:jc w:val="left"/>
              <w:textAlignment w:val="center"/>
              <w:rPr>
                <w:rFonts w:ascii="宋体" w:hAnsi="宋体" w:eastAsia="宋体" w:cs="宋体"/>
                <w:szCs w:val="21"/>
              </w:rPr>
            </w:pPr>
            <w:r>
              <w:rPr>
                <w:rFonts w:hint="eastAsia" w:ascii="宋体" w:hAnsi="宋体" w:eastAsia="宋体" w:cs="宋体"/>
                <w:szCs w:val="21"/>
              </w:rPr>
              <w:t>3.工作电流：12V/450mA 24V/220mA；</w:t>
            </w:r>
          </w:p>
          <w:p w14:paraId="0DC81A9D">
            <w:pPr>
              <w:widowControl/>
              <w:jc w:val="left"/>
              <w:textAlignment w:val="center"/>
              <w:rPr>
                <w:rFonts w:ascii="宋体" w:hAnsi="宋体" w:eastAsia="宋体" w:cs="宋体"/>
                <w:szCs w:val="21"/>
              </w:rPr>
            </w:pPr>
            <w:r>
              <w:rPr>
                <w:rFonts w:hint="eastAsia" w:ascii="宋体" w:hAnsi="宋体" w:eastAsia="宋体" w:cs="宋体"/>
                <w:szCs w:val="21"/>
              </w:rPr>
              <w:t>4.适用门型：木门、玻璃门、金属门、防火门</w:t>
            </w:r>
          </w:p>
        </w:tc>
        <w:tc>
          <w:tcPr>
            <w:tcW w:w="756" w:type="dxa"/>
            <w:tcBorders>
              <w:top w:val="single" w:color="000000" w:sz="4" w:space="0"/>
              <w:left w:val="single" w:color="000000" w:sz="4" w:space="0"/>
              <w:bottom w:val="single" w:color="000000" w:sz="4" w:space="0"/>
              <w:right w:val="single" w:color="000000" w:sz="4" w:space="0"/>
            </w:tcBorders>
          </w:tcPr>
          <w:p w14:paraId="20CDA79D">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把</w:t>
            </w:r>
          </w:p>
        </w:tc>
        <w:tc>
          <w:tcPr>
            <w:tcW w:w="828" w:type="dxa"/>
            <w:tcBorders>
              <w:top w:val="single" w:color="000000" w:sz="4" w:space="0"/>
              <w:left w:val="single" w:color="000000" w:sz="4" w:space="0"/>
              <w:bottom w:val="single" w:color="000000" w:sz="4" w:space="0"/>
              <w:right w:val="single" w:color="000000" w:sz="4" w:space="0"/>
            </w:tcBorders>
          </w:tcPr>
          <w:p w14:paraId="767DCBDD">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46</w:t>
            </w:r>
          </w:p>
        </w:tc>
      </w:tr>
      <w:tr w14:paraId="1F4BABC6">
        <w:tblPrEx>
          <w:tblCellMar>
            <w:top w:w="0" w:type="dxa"/>
            <w:left w:w="108" w:type="dxa"/>
            <w:bottom w:w="0" w:type="dxa"/>
            <w:right w:w="108" w:type="dxa"/>
          </w:tblCellMar>
        </w:tblPrEx>
        <w:trPr>
          <w:trHeight w:val="9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5C5F9CDD">
            <w:pPr>
              <w:widowControl/>
              <w:jc w:val="center"/>
              <w:textAlignment w:val="center"/>
              <w:rPr>
                <w:rFonts w:ascii="宋体" w:hAnsi="宋体" w:eastAsia="宋体" w:cs="宋体"/>
                <w:szCs w:val="21"/>
              </w:rPr>
            </w:pPr>
            <w:r>
              <w:rPr>
                <w:rFonts w:hint="eastAsia" w:ascii="宋体" w:hAnsi="宋体" w:eastAsia="宋体" w:cs="宋体"/>
                <w:szCs w:val="21"/>
              </w:rPr>
              <w:t>19</w:t>
            </w:r>
          </w:p>
        </w:tc>
        <w:tc>
          <w:tcPr>
            <w:tcW w:w="1037" w:type="dxa"/>
            <w:tcBorders>
              <w:top w:val="single" w:color="000000" w:sz="4" w:space="0"/>
              <w:left w:val="single" w:color="000000" w:sz="4" w:space="0"/>
              <w:bottom w:val="single" w:color="000000" w:sz="4" w:space="0"/>
              <w:right w:val="single" w:color="000000" w:sz="4" w:space="0"/>
            </w:tcBorders>
            <w:vAlign w:val="center"/>
          </w:tcPr>
          <w:p w14:paraId="7DED0F5B">
            <w:pPr>
              <w:widowControl/>
              <w:jc w:val="center"/>
              <w:textAlignment w:val="center"/>
              <w:rPr>
                <w:rFonts w:ascii="宋体" w:hAnsi="宋体" w:eastAsia="宋体" w:cs="宋体"/>
                <w:szCs w:val="21"/>
              </w:rPr>
            </w:pPr>
            <w:r>
              <w:rPr>
                <w:rFonts w:hint="eastAsia" w:ascii="宋体" w:hAnsi="宋体" w:eastAsia="宋体" w:cs="宋体"/>
                <w:szCs w:val="21"/>
              </w:rPr>
              <w:t>光纤跳线多模</w:t>
            </w:r>
          </w:p>
        </w:tc>
        <w:tc>
          <w:tcPr>
            <w:tcW w:w="6657" w:type="dxa"/>
            <w:tcBorders>
              <w:top w:val="single" w:color="000000" w:sz="4" w:space="0"/>
              <w:left w:val="single" w:color="000000" w:sz="4" w:space="0"/>
              <w:bottom w:val="single" w:color="000000" w:sz="4" w:space="0"/>
              <w:right w:val="single" w:color="000000" w:sz="4" w:space="0"/>
            </w:tcBorders>
            <w:vAlign w:val="center"/>
          </w:tcPr>
          <w:p w14:paraId="45F8DE41">
            <w:pPr>
              <w:widowControl/>
              <w:jc w:val="left"/>
              <w:textAlignment w:val="center"/>
              <w:rPr>
                <w:rFonts w:ascii="宋体" w:hAnsi="宋体" w:eastAsia="宋体" w:cs="宋体"/>
                <w:szCs w:val="21"/>
              </w:rPr>
            </w:pPr>
            <w:r>
              <w:rPr>
                <w:rFonts w:hint="eastAsia" w:ascii="宋体" w:hAnsi="宋体" w:eastAsia="宋体" w:cs="宋体"/>
                <w:szCs w:val="21"/>
              </w:rPr>
              <w:t>光纤跳线,多模,OS3,LC/LC,双工,3米</w:t>
            </w:r>
          </w:p>
        </w:tc>
        <w:tc>
          <w:tcPr>
            <w:tcW w:w="756" w:type="dxa"/>
            <w:tcBorders>
              <w:top w:val="single" w:color="000000" w:sz="4" w:space="0"/>
              <w:left w:val="single" w:color="000000" w:sz="4" w:space="0"/>
              <w:bottom w:val="single" w:color="000000" w:sz="4" w:space="0"/>
              <w:right w:val="single" w:color="000000" w:sz="4" w:space="0"/>
            </w:tcBorders>
          </w:tcPr>
          <w:p w14:paraId="16B4266C">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根</w:t>
            </w:r>
          </w:p>
        </w:tc>
        <w:tc>
          <w:tcPr>
            <w:tcW w:w="828" w:type="dxa"/>
            <w:tcBorders>
              <w:top w:val="single" w:color="000000" w:sz="4" w:space="0"/>
              <w:left w:val="single" w:color="000000" w:sz="4" w:space="0"/>
              <w:bottom w:val="single" w:color="000000" w:sz="4" w:space="0"/>
              <w:right w:val="single" w:color="000000" w:sz="4" w:space="0"/>
            </w:tcBorders>
          </w:tcPr>
          <w:p w14:paraId="77DB2E28">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17</w:t>
            </w:r>
          </w:p>
        </w:tc>
      </w:tr>
      <w:tr w14:paraId="59902709">
        <w:tblPrEx>
          <w:tblCellMar>
            <w:top w:w="0" w:type="dxa"/>
            <w:left w:w="108" w:type="dxa"/>
            <w:bottom w:w="0" w:type="dxa"/>
            <w:right w:w="108" w:type="dxa"/>
          </w:tblCellMar>
        </w:tblPrEx>
        <w:trPr>
          <w:trHeight w:val="507"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71277DC4">
            <w:pPr>
              <w:widowControl/>
              <w:jc w:val="center"/>
              <w:textAlignment w:val="center"/>
              <w:rPr>
                <w:rFonts w:ascii="宋体" w:hAnsi="宋体" w:eastAsia="宋体" w:cs="宋体"/>
                <w:szCs w:val="21"/>
              </w:rPr>
            </w:pPr>
            <w:r>
              <w:rPr>
                <w:rFonts w:hint="eastAsia" w:ascii="宋体" w:hAnsi="宋体" w:eastAsia="宋体" w:cs="宋体"/>
                <w:szCs w:val="21"/>
              </w:rPr>
              <w:t>20</w:t>
            </w:r>
          </w:p>
        </w:tc>
        <w:tc>
          <w:tcPr>
            <w:tcW w:w="1037" w:type="dxa"/>
            <w:tcBorders>
              <w:top w:val="single" w:color="000000" w:sz="4" w:space="0"/>
              <w:left w:val="single" w:color="000000" w:sz="4" w:space="0"/>
              <w:bottom w:val="single" w:color="000000" w:sz="4" w:space="0"/>
              <w:right w:val="single" w:color="000000" w:sz="4" w:space="0"/>
            </w:tcBorders>
            <w:vAlign w:val="center"/>
          </w:tcPr>
          <w:p w14:paraId="6AC4DE93">
            <w:pPr>
              <w:widowControl/>
              <w:jc w:val="center"/>
              <w:textAlignment w:val="center"/>
              <w:rPr>
                <w:rFonts w:ascii="宋体" w:hAnsi="宋体" w:eastAsia="宋体" w:cs="宋体"/>
                <w:szCs w:val="21"/>
              </w:rPr>
            </w:pPr>
            <w:r>
              <w:rPr>
                <w:rFonts w:hint="eastAsia" w:ascii="宋体" w:hAnsi="宋体" w:eastAsia="宋体" w:cs="宋体"/>
                <w:szCs w:val="21"/>
              </w:rPr>
              <w:t>万兆多模光模块</w:t>
            </w:r>
          </w:p>
        </w:tc>
        <w:tc>
          <w:tcPr>
            <w:tcW w:w="6657" w:type="dxa"/>
            <w:tcBorders>
              <w:top w:val="single" w:color="000000" w:sz="4" w:space="0"/>
              <w:left w:val="single" w:color="000000" w:sz="4" w:space="0"/>
              <w:bottom w:val="single" w:color="000000" w:sz="4" w:space="0"/>
              <w:right w:val="single" w:color="000000" w:sz="4" w:space="0"/>
            </w:tcBorders>
            <w:vAlign w:val="center"/>
          </w:tcPr>
          <w:p w14:paraId="4B91FEAE">
            <w:pPr>
              <w:widowControl/>
              <w:jc w:val="left"/>
              <w:textAlignment w:val="center"/>
              <w:rPr>
                <w:rFonts w:ascii="宋体" w:hAnsi="宋体" w:eastAsia="宋体" w:cs="宋体"/>
                <w:szCs w:val="21"/>
              </w:rPr>
            </w:pPr>
            <w:r>
              <w:rPr>
                <w:rFonts w:hint="eastAsia" w:ascii="宋体" w:hAnsi="宋体" w:eastAsia="宋体" w:cs="宋体"/>
                <w:szCs w:val="21"/>
              </w:rPr>
              <w:t>光模块-SFP+-10G-单模模块（1310nm，10KM，LC）</w:t>
            </w:r>
          </w:p>
        </w:tc>
        <w:tc>
          <w:tcPr>
            <w:tcW w:w="756" w:type="dxa"/>
            <w:tcBorders>
              <w:top w:val="single" w:color="000000" w:sz="4" w:space="0"/>
              <w:left w:val="single" w:color="000000" w:sz="4" w:space="0"/>
              <w:bottom w:val="single" w:color="000000" w:sz="4" w:space="0"/>
              <w:right w:val="single" w:color="000000" w:sz="4" w:space="0"/>
            </w:tcBorders>
          </w:tcPr>
          <w:p w14:paraId="738A4184">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tcPr>
          <w:p w14:paraId="01A0A17D">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17</w:t>
            </w:r>
          </w:p>
        </w:tc>
      </w:tr>
      <w:tr w14:paraId="78FBBD61">
        <w:tblPrEx>
          <w:tblCellMar>
            <w:top w:w="0" w:type="dxa"/>
            <w:left w:w="108" w:type="dxa"/>
            <w:bottom w:w="0" w:type="dxa"/>
            <w:right w:w="108" w:type="dxa"/>
          </w:tblCellMar>
        </w:tblPrEx>
        <w:trPr>
          <w:trHeight w:val="34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15723E18">
            <w:pPr>
              <w:widowControl/>
              <w:jc w:val="center"/>
              <w:textAlignment w:val="center"/>
              <w:rPr>
                <w:rFonts w:ascii="宋体" w:hAnsi="宋体" w:eastAsia="宋体" w:cs="宋体"/>
                <w:szCs w:val="21"/>
              </w:rPr>
            </w:pPr>
            <w:r>
              <w:rPr>
                <w:rFonts w:hint="eastAsia" w:ascii="宋体" w:hAnsi="宋体" w:eastAsia="宋体" w:cs="宋体"/>
                <w:szCs w:val="21"/>
              </w:rPr>
              <w:t>21</w:t>
            </w:r>
          </w:p>
        </w:tc>
        <w:tc>
          <w:tcPr>
            <w:tcW w:w="1037" w:type="dxa"/>
            <w:tcBorders>
              <w:top w:val="single" w:color="000000" w:sz="4" w:space="0"/>
              <w:left w:val="single" w:color="000000" w:sz="4" w:space="0"/>
              <w:bottom w:val="single" w:color="000000" w:sz="4" w:space="0"/>
              <w:right w:val="single" w:color="000000" w:sz="4" w:space="0"/>
            </w:tcBorders>
            <w:vAlign w:val="center"/>
          </w:tcPr>
          <w:p w14:paraId="5DD78EAF">
            <w:pPr>
              <w:widowControl/>
              <w:jc w:val="center"/>
              <w:textAlignment w:val="center"/>
              <w:rPr>
                <w:rFonts w:ascii="宋体" w:hAnsi="宋体" w:eastAsia="宋体" w:cs="宋体"/>
                <w:szCs w:val="21"/>
              </w:rPr>
            </w:pPr>
            <w:r>
              <w:rPr>
                <w:rFonts w:hint="eastAsia" w:ascii="宋体" w:hAnsi="宋体" w:eastAsia="宋体" w:cs="宋体"/>
                <w:szCs w:val="21"/>
              </w:rPr>
              <w:t>电源线</w:t>
            </w:r>
          </w:p>
        </w:tc>
        <w:tc>
          <w:tcPr>
            <w:tcW w:w="6657" w:type="dxa"/>
            <w:tcBorders>
              <w:top w:val="single" w:color="000000" w:sz="4" w:space="0"/>
              <w:left w:val="single" w:color="000000" w:sz="4" w:space="0"/>
              <w:bottom w:val="single" w:color="000000" w:sz="4" w:space="0"/>
              <w:right w:val="single" w:color="000000" w:sz="4" w:space="0"/>
            </w:tcBorders>
            <w:vAlign w:val="center"/>
          </w:tcPr>
          <w:p w14:paraId="573C9646">
            <w:pPr>
              <w:widowControl/>
              <w:jc w:val="left"/>
              <w:textAlignment w:val="center"/>
              <w:rPr>
                <w:rFonts w:ascii="宋体" w:hAnsi="宋体" w:eastAsia="宋体" w:cs="宋体"/>
                <w:szCs w:val="21"/>
              </w:rPr>
            </w:pPr>
            <w:r>
              <w:rPr>
                <w:rFonts w:hint="eastAsia" w:ascii="宋体" w:hAnsi="宋体" w:eastAsia="宋体" w:cs="宋体"/>
                <w:szCs w:val="21"/>
              </w:rPr>
              <w:t>规格：WDZ-RYY3*1.5；满足国标要求</w:t>
            </w:r>
          </w:p>
        </w:tc>
        <w:tc>
          <w:tcPr>
            <w:tcW w:w="756" w:type="dxa"/>
            <w:tcBorders>
              <w:top w:val="single" w:color="000000" w:sz="4" w:space="0"/>
              <w:left w:val="single" w:color="000000" w:sz="4" w:space="0"/>
              <w:bottom w:val="single" w:color="000000" w:sz="4" w:space="0"/>
              <w:right w:val="single" w:color="000000" w:sz="4" w:space="0"/>
            </w:tcBorders>
          </w:tcPr>
          <w:p w14:paraId="36B93FE3">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m</w:t>
            </w:r>
          </w:p>
        </w:tc>
        <w:tc>
          <w:tcPr>
            <w:tcW w:w="828" w:type="dxa"/>
            <w:tcBorders>
              <w:top w:val="single" w:color="000000" w:sz="4" w:space="0"/>
              <w:left w:val="single" w:color="000000" w:sz="4" w:space="0"/>
              <w:bottom w:val="single" w:color="000000" w:sz="4" w:space="0"/>
              <w:right w:val="single" w:color="000000" w:sz="4" w:space="0"/>
            </w:tcBorders>
          </w:tcPr>
          <w:p w14:paraId="58D5D2E4">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3600</w:t>
            </w:r>
          </w:p>
        </w:tc>
      </w:tr>
      <w:tr w14:paraId="5AB4242A">
        <w:tblPrEx>
          <w:tblCellMar>
            <w:top w:w="0" w:type="dxa"/>
            <w:left w:w="108" w:type="dxa"/>
            <w:bottom w:w="0" w:type="dxa"/>
            <w:right w:w="108" w:type="dxa"/>
          </w:tblCellMar>
        </w:tblPrEx>
        <w:trPr>
          <w:trHeight w:val="59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7E608980">
            <w:pPr>
              <w:widowControl/>
              <w:jc w:val="center"/>
              <w:textAlignment w:val="center"/>
              <w:rPr>
                <w:rFonts w:ascii="宋体" w:hAnsi="宋体" w:eastAsia="宋体" w:cs="宋体"/>
                <w:szCs w:val="21"/>
              </w:rPr>
            </w:pPr>
            <w:r>
              <w:rPr>
                <w:rFonts w:hint="eastAsia" w:ascii="宋体" w:hAnsi="宋体" w:eastAsia="宋体" w:cs="宋体"/>
                <w:szCs w:val="21"/>
              </w:rPr>
              <w:t>22</w:t>
            </w:r>
          </w:p>
        </w:tc>
        <w:tc>
          <w:tcPr>
            <w:tcW w:w="1037" w:type="dxa"/>
            <w:tcBorders>
              <w:top w:val="single" w:color="000000" w:sz="4" w:space="0"/>
              <w:left w:val="single" w:color="000000" w:sz="4" w:space="0"/>
              <w:bottom w:val="single" w:color="000000" w:sz="4" w:space="0"/>
              <w:right w:val="single" w:color="000000" w:sz="4" w:space="0"/>
            </w:tcBorders>
            <w:vAlign w:val="center"/>
          </w:tcPr>
          <w:p w14:paraId="7ACB6A19">
            <w:pPr>
              <w:widowControl/>
              <w:jc w:val="center"/>
              <w:textAlignment w:val="center"/>
              <w:rPr>
                <w:rFonts w:ascii="宋体" w:hAnsi="宋体" w:eastAsia="宋体" w:cs="宋体"/>
                <w:szCs w:val="21"/>
              </w:rPr>
            </w:pPr>
            <w:r>
              <w:rPr>
                <w:rFonts w:hint="eastAsia" w:ascii="宋体" w:hAnsi="宋体" w:eastAsia="宋体" w:cs="宋体"/>
                <w:szCs w:val="21"/>
              </w:rPr>
              <w:t>铜缆双绞线</w:t>
            </w:r>
          </w:p>
        </w:tc>
        <w:tc>
          <w:tcPr>
            <w:tcW w:w="6657" w:type="dxa"/>
            <w:tcBorders>
              <w:top w:val="single" w:color="000000" w:sz="4" w:space="0"/>
              <w:left w:val="single" w:color="000000" w:sz="4" w:space="0"/>
              <w:bottom w:val="single" w:color="000000" w:sz="4" w:space="0"/>
              <w:right w:val="single" w:color="000000" w:sz="4" w:space="0"/>
            </w:tcBorders>
            <w:vAlign w:val="center"/>
          </w:tcPr>
          <w:p w14:paraId="4C8D33C3">
            <w:pPr>
              <w:widowControl/>
              <w:jc w:val="left"/>
              <w:textAlignment w:val="center"/>
              <w:rPr>
                <w:rFonts w:ascii="宋体" w:hAnsi="宋体" w:eastAsia="宋体" w:cs="宋体"/>
                <w:szCs w:val="21"/>
              </w:rPr>
            </w:pPr>
            <w:r>
              <w:rPr>
                <w:rFonts w:hint="eastAsia" w:ascii="宋体" w:hAnsi="宋体" w:eastAsia="宋体" w:cs="宋体"/>
                <w:szCs w:val="21"/>
              </w:rPr>
              <w:t>6类网线,Cat6非屏蔽双绞线,LSZH防火等级</w:t>
            </w:r>
          </w:p>
          <w:p w14:paraId="7882D87D">
            <w:pPr>
              <w:widowControl/>
              <w:jc w:val="left"/>
              <w:textAlignment w:val="center"/>
              <w:rPr>
                <w:rFonts w:ascii="宋体" w:hAnsi="宋体" w:eastAsia="宋体" w:cs="宋体"/>
                <w:szCs w:val="21"/>
              </w:rPr>
            </w:pPr>
            <w:r>
              <w:rPr>
                <w:rFonts w:hint="eastAsia" w:ascii="宋体" w:hAnsi="宋体" w:eastAsia="宋体" w:cs="宋体"/>
                <w:szCs w:val="21"/>
              </w:rPr>
              <w:t>标准：符合ISO/IEC 11801、TIA-568-C.2、GB/T 18015.5要求,所用材料符合RoHS要求,并通过IEC60332-1的LSZH防火等级认证，性能指标优于现行6类线缆250MHz标准；外护套符合IEC61034-2 和 IEC60754-2相关标准</w:t>
            </w:r>
          </w:p>
          <w:p w14:paraId="2F0D64F3">
            <w:pPr>
              <w:widowControl/>
              <w:jc w:val="left"/>
              <w:textAlignment w:val="center"/>
              <w:rPr>
                <w:rFonts w:ascii="宋体" w:hAnsi="宋体" w:eastAsia="宋体" w:cs="宋体"/>
                <w:szCs w:val="21"/>
              </w:rPr>
            </w:pPr>
            <w:r>
              <w:rPr>
                <w:rFonts w:hint="eastAsia" w:ascii="宋体" w:hAnsi="宋体" w:eastAsia="宋体" w:cs="宋体"/>
                <w:szCs w:val="21"/>
              </w:rPr>
              <w:t>标准装箱长度:305m±1.5m；</w:t>
            </w:r>
          </w:p>
          <w:p w14:paraId="056BE04C">
            <w:pPr>
              <w:widowControl/>
              <w:jc w:val="left"/>
              <w:textAlignment w:val="center"/>
              <w:rPr>
                <w:rFonts w:ascii="宋体" w:hAnsi="宋体" w:eastAsia="宋体" w:cs="宋体"/>
                <w:szCs w:val="21"/>
              </w:rPr>
            </w:pPr>
            <w:r>
              <w:rPr>
                <w:rFonts w:hint="eastAsia" w:ascii="宋体" w:hAnsi="宋体" w:eastAsia="宋体" w:cs="宋体"/>
                <w:szCs w:val="21"/>
              </w:rPr>
              <w:t>线缆颜色:白色；</w:t>
            </w:r>
          </w:p>
          <w:p w14:paraId="63259B7B">
            <w:pPr>
              <w:widowControl/>
              <w:jc w:val="left"/>
              <w:textAlignment w:val="center"/>
              <w:rPr>
                <w:rFonts w:ascii="宋体" w:hAnsi="宋体" w:eastAsia="宋体" w:cs="宋体"/>
                <w:szCs w:val="21"/>
              </w:rPr>
            </w:pPr>
            <w:r>
              <w:rPr>
                <w:rFonts w:hint="eastAsia" w:ascii="宋体" w:hAnsi="宋体" w:eastAsia="宋体" w:cs="宋体"/>
                <w:szCs w:val="21"/>
              </w:rPr>
              <w:t>芯线规格:23AWG,无氧铜；</w:t>
            </w:r>
          </w:p>
          <w:p w14:paraId="39AC8CF4">
            <w:pPr>
              <w:widowControl/>
              <w:jc w:val="left"/>
              <w:textAlignment w:val="center"/>
              <w:rPr>
                <w:rFonts w:ascii="宋体" w:hAnsi="宋体" w:eastAsia="宋体" w:cs="宋体"/>
                <w:szCs w:val="21"/>
              </w:rPr>
            </w:pPr>
            <w:r>
              <w:rPr>
                <w:rFonts w:hint="eastAsia" w:ascii="宋体" w:hAnsi="宋体" w:eastAsia="宋体" w:cs="宋体"/>
                <w:szCs w:val="21"/>
              </w:rPr>
              <w:t>线缆结构：4对8芯双绞线,每对之间采用十字骨架隔离,每芯均有颜色区分,外皮印有厂商标识及电缆编码，有撕裂绳；</w:t>
            </w:r>
          </w:p>
        </w:tc>
        <w:tc>
          <w:tcPr>
            <w:tcW w:w="756" w:type="dxa"/>
            <w:tcBorders>
              <w:top w:val="single" w:color="000000" w:sz="4" w:space="0"/>
              <w:left w:val="single" w:color="000000" w:sz="4" w:space="0"/>
              <w:bottom w:val="single" w:color="000000" w:sz="4" w:space="0"/>
              <w:right w:val="single" w:color="000000" w:sz="4" w:space="0"/>
            </w:tcBorders>
            <w:vAlign w:val="center"/>
          </w:tcPr>
          <w:p w14:paraId="15E74618">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m</w:t>
            </w:r>
          </w:p>
        </w:tc>
        <w:tc>
          <w:tcPr>
            <w:tcW w:w="828" w:type="dxa"/>
            <w:tcBorders>
              <w:top w:val="single" w:color="000000" w:sz="4" w:space="0"/>
              <w:left w:val="single" w:color="000000" w:sz="4" w:space="0"/>
              <w:bottom w:val="single" w:color="000000" w:sz="4" w:space="0"/>
              <w:right w:val="single" w:color="000000" w:sz="4" w:space="0"/>
            </w:tcBorders>
            <w:vAlign w:val="center"/>
          </w:tcPr>
          <w:p w14:paraId="765B6B5B">
            <w:pPr>
              <w:widowControl/>
              <w:jc w:val="center"/>
              <w:textAlignment w:val="center"/>
              <w:rPr>
                <w:rFonts w:ascii="宋体" w:hAnsi="宋体" w:eastAsia="宋体" w:cs="宋体"/>
                <w:szCs w:val="21"/>
              </w:rPr>
            </w:pPr>
            <w:r>
              <w:rPr>
                <w:rFonts w:hint="eastAsia" w:ascii="宋体" w:hAnsi="宋体" w:eastAsia="宋体" w:cs="宋体"/>
                <w:color w:val="000000"/>
                <w:szCs w:val="21"/>
                <w:lang w:bidi="ar"/>
              </w:rPr>
              <w:t>14400</w:t>
            </w:r>
          </w:p>
        </w:tc>
      </w:tr>
      <w:tr w14:paraId="6312E6D3">
        <w:tblPrEx>
          <w:tblCellMar>
            <w:top w:w="0" w:type="dxa"/>
            <w:left w:w="108" w:type="dxa"/>
            <w:bottom w:w="0" w:type="dxa"/>
            <w:right w:w="108" w:type="dxa"/>
          </w:tblCellMar>
        </w:tblPrEx>
        <w:trPr>
          <w:trHeight w:val="34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3F6ADBB8">
            <w:pPr>
              <w:widowControl/>
              <w:jc w:val="center"/>
              <w:textAlignment w:val="center"/>
              <w:rPr>
                <w:rFonts w:ascii="宋体" w:hAnsi="宋体" w:eastAsia="宋体" w:cs="宋体"/>
                <w:szCs w:val="21"/>
              </w:rPr>
            </w:pPr>
            <w:r>
              <w:rPr>
                <w:rFonts w:hint="eastAsia" w:ascii="宋体" w:hAnsi="宋体" w:eastAsia="宋体" w:cs="宋体"/>
                <w:szCs w:val="21"/>
              </w:rPr>
              <w:t>23</w:t>
            </w:r>
          </w:p>
        </w:tc>
        <w:tc>
          <w:tcPr>
            <w:tcW w:w="1037" w:type="dxa"/>
            <w:tcBorders>
              <w:top w:val="single" w:color="000000" w:sz="4" w:space="0"/>
              <w:left w:val="single" w:color="000000" w:sz="4" w:space="0"/>
              <w:bottom w:val="single" w:color="000000" w:sz="4" w:space="0"/>
              <w:right w:val="single" w:color="000000" w:sz="4" w:space="0"/>
            </w:tcBorders>
            <w:vAlign w:val="center"/>
          </w:tcPr>
          <w:p w14:paraId="788586A8">
            <w:pPr>
              <w:widowControl/>
              <w:jc w:val="center"/>
              <w:textAlignment w:val="center"/>
              <w:rPr>
                <w:rFonts w:ascii="宋体" w:hAnsi="宋体" w:eastAsia="宋体" w:cs="宋体"/>
                <w:szCs w:val="21"/>
              </w:rPr>
            </w:pPr>
            <w:r>
              <w:rPr>
                <w:rFonts w:hint="eastAsia" w:ascii="宋体" w:hAnsi="宋体" w:eastAsia="宋体" w:cs="宋体"/>
                <w:szCs w:val="21"/>
              </w:rPr>
              <w:t>配管</w:t>
            </w:r>
          </w:p>
        </w:tc>
        <w:tc>
          <w:tcPr>
            <w:tcW w:w="6657" w:type="dxa"/>
            <w:tcBorders>
              <w:top w:val="single" w:color="000000" w:sz="4" w:space="0"/>
              <w:left w:val="single" w:color="000000" w:sz="4" w:space="0"/>
              <w:bottom w:val="single" w:color="000000" w:sz="4" w:space="0"/>
              <w:right w:val="single" w:color="000000" w:sz="4" w:space="0"/>
            </w:tcBorders>
            <w:vAlign w:val="center"/>
          </w:tcPr>
          <w:p w14:paraId="151238AB">
            <w:pPr>
              <w:widowControl/>
              <w:jc w:val="left"/>
              <w:textAlignment w:val="center"/>
              <w:rPr>
                <w:rFonts w:ascii="宋体" w:hAnsi="宋体" w:eastAsia="宋体" w:cs="宋体"/>
                <w:szCs w:val="21"/>
              </w:rPr>
            </w:pPr>
            <w:r>
              <w:rPr>
                <w:rFonts w:hint="eastAsia" w:ascii="宋体" w:hAnsi="宋体" w:eastAsia="宋体" w:cs="宋体"/>
                <w:szCs w:val="21"/>
              </w:rPr>
              <w:t>规格：Φ20 管，满足国标要求，含相关配件</w:t>
            </w:r>
          </w:p>
        </w:tc>
        <w:tc>
          <w:tcPr>
            <w:tcW w:w="756" w:type="dxa"/>
            <w:tcBorders>
              <w:top w:val="single" w:color="000000" w:sz="4" w:space="0"/>
              <w:left w:val="single" w:color="000000" w:sz="4" w:space="0"/>
              <w:bottom w:val="single" w:color="000000" w:sz="4" w:space="0"/>
              <w:right w:val="single" w:color="000000" w:sz="4" w:space="0"/>
            </w:tcBorders>
          </w:tcPr>
          <w:p w14:paraId="2FD3F575">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m</w:t>
            </w:r>
          </w:p>
        </w:tc>
        <w:tc>
          <w:tcPr>
            <w:tcW w:w="828" w:type="dxa"/>
            <w:tcBorders>
              <w:top w:val="single" w:color="000000" w:sz="4" w:space="0"/>
              <w:left w:val="single" w:color="000000" w:sz="4" w:space="0"/>
              <w:bottom w:val="single" w:color="000000" w:sz="4" w:space="0"/>
              <w:right w:val="single" w:color="000000" w:sz="4" w:space="0"/>
            </w:tcBorders>
          </w:tcPr>
          <w:p w14:paraId="1669D9E7">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5600</w:t>
            </w:r>
          </w:p>
        </w:tc>
      </w:tr>
      <w:tr w14:paraId="6A72AE97">
        <w:tblPrEx>
          <w:tblCellMar>
            <w:top w:w="0" w:type="dxa"/>
            <w:left w:w="108" w:type="dxa"/>
            <w:bottom w:w="0" w:type="dxa"/>
            <w:right w:w="108" w:type="dxa"/>
          </w:tblCellMar>
        </w:tblPrEx>
        <w:trPr>
          <w:trHeight w:val="435"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074D6307">
            <w:pPr>
              <w:widowControl/>
              <w:jc w:val="center"/>
              <w:textAlignment w:val="center"/>
              <w:rPr>
                <w:rFonts w:ascii="宋体" w:hAnsi="宋体" w:eastAsia="宋体" w:cs="宋体"/>
                <w:szCs w:val="21"/>
              </w:rPr>
            </w:pPr>
            <w:r>
              <w:rPr>
                <w:rFonts w:hint="eastAsia" w:ascii="宋体" w:hAnsi="宋体" w:eastAsia="宋体" w:cs="宋体"/>
                <w:szCs w:val="21"/>
              </w:rPr>
              <w:t>24</w:t>
            </w:r>
          </w:p>
        </w:tc>
        <w:tc>
          <w:tcPr>
            <w:tcW w:w="1037" w:type="dxa"/>
            <w:tcBorders>
              <w:top w:val="single" w:color="000000" w:sz="4" w:space="0"/>
              <w:left w:val="single" w:color="000000" w:sz="4" w:space="0"/>
              <w:bottom w:val="single" w:color="000000" w:sz="4" w:space="0"/>
              <w:right w:val="single" w:color="000000" w:sz="4" w:space="0"/>
            </w:tcBorders>
            <w:vAlign w:val="center"/>
          </w:tcPr>
          <w:p w14:paraId="0BD4858B">
            <w:pPr>
              <w:widowControl/>
              <w:jc w:val="center"/>
              <w:textAlignment w:val="center"/>
              <w:rPr>
                <w:rFonts w:ascii="宋体" w:hAnsi="宋体" w:eastAsia="宋体" w:cs="宋体"/>
                <w:szCs w:val="21"/>
              </w:rPr>
            </w:pPr>
            <w:r>
              <w:rPr>
                <w:rFonts w:hint="eastAsia" w:ascii="宋体" w:hAnsi="宋体" w:eastAsia="宋体" w:cs="宋体"/>
                <w:szCs w:val="21"/>
              </w:rPr>
              <w:t>吊顶开检查井</w:t>
            </w:r>
          </w:p>
        </w:tc>
        <w:tc>
          <w:tcPr>
            <w:tcW w:w="6657" w:type="dxa"/>
            <w:tcBorders>
              <w:top w:val="single" w:color="000000" w:sz="4" w:space="0"/>
              <w:left w:val="single" w:color="000000" w:sz="4" w:space="0"/>
              <w:bottom w:val="single" w:color="000000" w:sz="4" w:space="0"/>
              <w:right w:val="single" w:color="000000" w:sz="4" w:space="0"/>
            </w:tcBorders>
            <w:vAlign w:val="center"/>
          </w:tcPr>
          <w:p w14:paraId="496ADC89">
            <w:pPr>
              <w:widowControl/>
              <w:jc w:val="left"/>
              <w:textAlignment w:val="center"/>
              <w:rPr>
                <w:rFonts w:ascii="宋体" w:hAnsi="宋体" w:eastAsia="宋体" w:cs="宋体"/>
                <w:szCs w:val="21"/>
              </w:rPr>
            </w:pPr>
            <w:r>
              <w:rPr>
                <w:rFonts w:hint="eastAsia" w:ascii="宋体" w:hAnsi="宋体" w:eastAsia="宋体" w:cs="宋体"/>
                <w:szCs w:val="21"/>
              </w:rPr>
              <w:t>500*500</w:t>
            </w:r>
          </w:p>
        </w:tc>
        <w:tc>
          <w:tcPr>
            <w:tcW w:w="756" w:type="dxa"/>
            <w:tcBorders>
              <w:top w:val="single" w:color="000000" w:sz="4" w:space="0"/>
              <w:left w:val="single" w:color="000000" w:sz="4" w:space="0"/>
              <w:bottom w:val="single" w:color="000000" w:sz="4" w:space="0"/>
              <w:right w:val="single" w:color="000000" w:sz="4" w:space="0"/>
            </w:tcBorders>
          </w:tcPr>
          <w:p w14:paraId="0A02F773">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tcPr>
          <w:p w14:paraId="7846A09F">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52</w:t>
            </w:r>
          </w:p>
        </w:tc>
      </w:tr>
      <w:tr w14:paraId="178A04FD">
        <w:tblPrEx>
          <w:tblCellMar>
            <w:top w:w="0" w:type="dxa"/>
            <w:left w:w="108" w:type="dxa"/>
            <w:bottom w:w="0" w:type="dxa"/>
            <w:right w:w="108" w:type="dxa"/>
          </w:tblCellMar>
        </w:tblPrEx>
        <w:trPr>
          <w:trHeight w:val="310" w:hRule="atLeast"/>
          <w:jc w:val="center"/>
        </w:trPr>
        <w:tc>
          <w:tcPr>
            <w:tcW w:w="678" w:type="dxa"/>
            <w:tcBorders>
              <w:top w:val="single" w:color="000000" w:sz="4" w:space="0"/>
              <w:left w:val="single" w:color="000000" w:sz="4" w:space="0"/>
              <w:bottom w:val="single" w:color="000000" w:sz="4" w:space="0"/>
              <w:right w:val="single" w:color="000000" w:sz="4" w:space="0"/>
            </w:tcBorders>
            <w:vAlign w:val="center"/>
          </w:tcPr>
          <w:p w14:paraId="4DD9994D">
            <w:pPr>
              <w:widowControl/>
              <w:jc w:val="center"/>
              <w:textAlignment w:val="center"/>
              <w:rPr>
                <w:rFonts w:ascii="宋体" w:hAnsi="宋体" w:eastAsia="宋体" w:cs="宋体"/>
                <w:szCs w:val="21"/>
              </w:rPr>
            </w:pPr>
            <w:r>
              <w:rPr>
                <w:rFonts w:hint="eastAsia" w:ascii="宋体" w:hAnsi="宋体" w:eastAsia="宋体" w:cs="宋体"/>
                <w:szCs w:val="21"/>
              </w:rPr>
              <w:t>25</w:t>
            </w:r>
          </w:p>
        </w:tc>
        <w:tc>
          <w:tcPr>
            <w:tcW w:w="1037" w:type="dxa"/>
            <w:tcBorders>
              <w:top w:val="single" w:color="000000" w:sz="4" w:space="0"/>
              <w:left w:val="single" w:color="000000" w:sz="4" w:space="0"/>
              <w:bottom w:val="single" w:color="000000" w:sz="4" w:space="0"/>
              <w:right w:val="single" w:color="000000" w:sz="4" w:space="0"/>
            </w:tcBorders>
            <w:vAlign w:val="center"/>
          </w:tcPr>
          <w:p w14:paraId="1806D1BC">
            <w:pPr>
              <w:widowControl/>
              <w:jc w:val="center"/>
              <w:textAlignment w:val="center"/>
              <w:rPr>
                <w:rFonts w:ascii="宋体" w:hAnsi="宋体" w:eastAsia="宋体" w:cs="宋体"/>
                <w:szCs w:val="21"/>
              </w:rPr>
            </w:pPr>
            <w:r>
              <w:rPr>
                <w:rFonts w:hint="eastAsia" w:ascii="宋体" w:hAnsi="宋体" w:eastAsia="宋体" w:cs="宋体"/>
                <w:szCs w:val="21"/>
              </w:rPr>
              <w:t>穿墙开孔</w:t>
            </w:r>
          </w:p>
        </w:tc>
        <w:tc>
          <w:tcPr>
            <w:tcW w:w="6657" w:type="dxa"/>
            <w:tcBorders>
              <w:top w:val="single" w:color="000000" w:sz="4" w:space="0"/>
              <w:left w:val="single" w:color="000000" w:sz="4" w:space="0"/>
              <w:bottom w:val="single" w:color="000000" w:sz="4" w:space="0"/>
              <w:right w:val="single" w:color="000000" w:sz="4" w:space="0"/>
            </w:tcBorders>
            <w:vAlign w:val="center"/>
          </w:tcPr>
          <w:p w14:paraId="4D5CB65C">
            <w:pPr>
              <w:widowControl/>
              <w:jc w:val="left"/>
              <w:textAlignment w:val="center"/>
              <w:rPr>
                <w:rFonts w:ascii="宋体" w:hAnsi="宋体" w:eastAsia="宋体" w:cs="宋体"/>
                <w:szCs w:val="21"/>
              </w:rPr>
            </w:pPr>
            <w:r>
              <w:rPr>
                <w:rFonts w:hint="eastAsia" w:ascii="宋体" w:hAnsi="宋体" w:eastAsia="宋体" w:cs="宋体"/>
                <w:szCs w:val="21"/>
              </w:rPr>
              <w:t>#50</w:t>
            </w:r>
          </w:p>
        </w:tc>
        <w:tc>
          <w:tcPr>
            <w:tcW w:w="756" w:type="dxa"/>
            <w:tcBorders>
              <w:top w:val="single" w:color="000000" w:sz="4" w:space="0"/>
              <w:left w:val="single" w:color="000000" w:sz="4" w:space="0"/>
              <w:bottom w:val="single" w:color="000000" w:sz="4" w:space="0"/>
              <w:right w:val="single" w:color="000000" w:sz="4" w:space="0"/>
            </w:tcBorders>
          </w:tcPr>
          <w:p w14:paraId="3066B2DD">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个</w:t>
            </w:r>
          </w:p>
        </w:tc>
        <w:tc>
          <w:tcPr>
            <w:tcW w:w="828" w:type="dxa"/>
            <w:tcBorders>
              <w:top w:val="single" w:color="000000" w:sz="4" w:space="0"/>
              <w:left w:val="single" w:color="000000" w:sz="4" w:space="0"/>
              <w:bottom w:val="single" w:color="000000" w:sz="4" w:space="0"/>
              <w:right w:val="single" w:color="000000" w:sz="4" w:space="0"/>
            </w:tcBorders>
          </w:tcPr>
          <w:p w14:paraId="7AB3F8F3">
            <w:pPr>
              <w:widowControl/>
              <w:jc w:val="center"/>
              <w:textAlignment w:val="top"/>
              <w:rPr>
                <w:rFonts w:ascii="宋体" w:hAnsi="宋体" w:eastAsia="宋体" w:cs="宋体"/>
                <w:szCs w:val="21"/>
              </w:rPr>
            </w:pPr>
            <w:r>
              <w:rPr>
                <w:rFonts w:hint="eastAsia" w:ascii="宋体" w:hAnsi="宋体" w:eastAsia="宋体" w:cs="宋体"/>
                <w:color w:val="000000"/>
                <w:szCs w:val="21"/>
                <w:lang w:bidi="ar"/>
              </w:rPr>
              <w:t>46</w:t>
            </w:r>
          </w:p>
        </w:tc>
      </w:tr>
      <w:bookmarkEnd w:id="55"/>
    </w:tbl>
    <w:p w14:paraId="52ACA72B">
      <w:pPr>
        <w:wordWrap w:val="0"/>
        <w:topLinePunct/>
        <w:spacing w:line="360" w:lineRule="auto"/>
        <w:ind w:firstLine="482" w:firstLineChars="200"/>
        <w:jc w:val="left"/>
        <w:rPr>
          <w:sz w:val="24"/>
          <w:szCs w:val="24"/>
        </w:rPr>
      </w:pPr>
      <w:r>
        <w:rPr>
          <w:rFonts w:hint="eastAsia" w:ascii="Times New Roman" w:hAnsi="Times New Roman" w:eastAsia="宋体" w:cs="Times New Roman"/>
          <w:b/>
          <w:sz w:val="24"/>
          <w:szCs w:val="24"/>
        </w:rPr>
        <w:t>四、商务条件</w:t>
      </w:r>
    </w:p>
    <w:p w14:paraId="07D25C08">
      <w:pPr>
        <w:spacing w:line="360" w:lineRule="auto"/>
        <w:ind w:firstLine="480"/>
        <w:jc w:val="left"/>
        <w:rPr>
          <w:rFonts w:ascii="宋体" w:hAnsi="宋体" w:eastAsia="宋体" w:cs="宋体"/>
          <w:bCs/>
          <w:sz w:val="24"/>
          <w:szCs w:val="24"/>
        </w:rPr>
      </w:pPr>
      <w:r>
        <w:rPr>
          <w:rFonts w:hint="eastAsia" w:ascii="宋体" w:hAnsi="宋体" w:cs="宋体"/>
          <w:sz w:val="24"/>
          <w:szCs w:val="24"/>
        </w:rPr>
        <w:t>★1、</w:t>
      </w:r>
      <w:r>
        <w:rPr>
          <w:rFonts w:hint="eastAsia" w:ascii="宋体" w:hAnsi="宋体" w:eastAsia="宋体" w:cs="Times New Roman"/>
          <w:sz w:val="24"/>
          <w:szCs w:val="24"/>
        </w:rPr>
        <w:t>合同履行期限（</w:t>
      </w:r>
      <w:r>
        <w:rPr>
          <w:rFonts w:hint="eastAsia" w:ascii="宋体" w:hAnsi="宋体" w:eastAsia="宋体" w:cs="宋体"/>
          <w:sz w:val="24"/>
          <w:szCs w:val="24"/>
        </w:rPr>
        <w:t>供货期限</w:t>
      </w:r>
      <w:r>
        <w:rPr>
          <w:rFonts w:hint="eastAsia" w:ascii="宋体" w:hAnsi="宋体" w:eastAsia="宋体" w:cs="Times New Roman"/>
          <w:sz w:val="24"/>
          <w:szCs w:val="24"/>
        </w:rPr>
        <w:t>）：合同签订后30天内完成安装调试，达到交付条件。</w:t>
      </w:r>
    </w:p>
    <w:p w14:paraId="6475C18A">
      <w:pPr>
        <w:wordWrap w:val="0"/>
        <w:topLinePunct/>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2、</w:t>
      </w:r>
      <w:r>
        <w:rPr>
          <w:rFonts w:hint="eastAsia" w:ascii="宋体" w:hAnsi="宋体" w:eastAsia="宋体" w:cs="宋体"/>
          <w:sz w:val="24"/>
          <w:szCs w:val="24"/>
        </w:rPr>
        <w:t>交货地点：采购人指定地点。</w:t>
      </w:r>
    </w:p>
    <w:p w14:paraId="3AA976F9">
      <w:pPr>
        <w:wordWrap w:val="0"/>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所投硬件及软件产品需与院区原有安防系统平台无缝对接，所投品牌制造商需出具无缝对接承诺函，否则投标无效（承诺函格式自拟）。</w:t>
      </w:r>
    </w:p>
    <w:p w14:paraId="42B97BE5">
      <w:pPr>
        <w:wordWrap w:val="0"/>
        <w:topLinePunct/>
        <w:spacing w:line="360" w:lineRule="auto"/>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、付款方式</w:t>
      </w:r>
    </w:p>
    <w:p w14:paraId="6239A3D5">
      <w:pPr>
        <w:wordWrap w:val="0"/>
        <w:topLinePunct/>
        <w:spacing w:line="360" w:lineRule="auto"/>
        <w:ind w:firstLine="480" w:firstLineChars="200"/>
        <w:jc w:val="left"/>
        <w:rPr>
          <w:rFonts w:ascii="宋体" w:hAnsi="宋体" w:eastAsia="宋体" w:cs="宋体"/>
          <w:bCs/>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.1</w:t>
      </w:r>
      <w:r>
        <w:rPr>
          <w:rFonts w:hint="eastAsia" w:ascii="宋体" w:hAnsi="宋体" w:eastAsia="宋体" w:cs="宋体"/>
          <w:b/>
          <w:bCs/>
          <w:sz w:val="24"/>
          <w:szCs w:val="24"/>
          <w:highlight w:val="none"/>
        </w:rPr>
        <w:t>付款方式：</w:t>
      </w:r>
      <w:r>
        <w:rPr>
          <w:rFonts w:hint="eastAsia" w:ascii="宋体" w:hAnsi="宋体" w:eastAsia="宋体" w:cs="宋体"/>
          <w:b/>
          <w:bCs/>
          <w:color w:val="auto"/>
          <w:sz w:val="24"/>
          <w:szCs w:val="24"/>
          <w:highlight w:val="none"/>
        </w:rPr>
        <w:t>到货后中标人负责安装、调试。验收合格后，中标人应向采购人出具符合采购人要求的发票，采购人收到发票后，100%付款。</w:t>
      </w:r>
    </w:p>
    <w:p w14:paraId="5C97A0C9">
      <w:pPr>
        <w:wordWrap w:val="0"/>
        <w:topLinePunct/>
        <w:spacing w:line="360" w:lineRule="auto"/>
        <w:ind w:firstLine="480"/>
        <w:jc w:val="left"/>
        <w:rPr>
          <w:rFonts w:cs="宋体" w:asciiTheme="minorEastAsia" w:hAnsiTheme="minorEastAsia"/>
          <w:sz w:val="24"/>
          <w:szCs w:val="24"/>
          <w:highlight w:val="yellow"/>
        </w:rPr>
      </w:pPr>
      <w:r>
        <w:rPr>
          <w:rFonts w:hint="eastAsia" w:ascii="宋体" w:hAnsi="宋体" w:cs="宋体"/>
          <w:sz w:val="24"/>
          <w:szCs w:val="24"/>
          <w:lang w:val="en-US" w:eastAsia="zh-CN"/>
        </w:rPr>
        <w:t>5</w:t>
      </w:r>
      <w:r>
        <w:rPr>
          <w:rFonts w:hint="eastAsia" w:ascii="宋体" w:hAnsi="宋体" w:cs="宋体"/>
          <w:sz w:val="24"/>
          <w:szCs w:val="24"/>
        </w:rPr>
        <w:t>、履约保证金：本项目不收取履约保证金。</w:t>
      </w:r>
    </w:p>
    <w:p w14:paraId="55D638BD">
      <w:pPr>
        <w:wordWrap w:val="0"/>
        <w:topLinePunct/>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五、安装调试要求</w:t>
      </w:r>
    </w:p>
    <w:p w14:paraId="736D325D">
      <w:pPr>
        <w:wordWrap w:val="0"/>
        <w:topLinePunct/>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rPr>
        <w:t>1、货物（含配件）应是全新、未使用过的原装合格正品，并保证所提供货物的开箱合格率为100%，外观和内在质量如有损坏,采购人有权提出退换货。</w:t>
      </w:r>
    </w:p>
    <w:p w14:paraId="64A8DC62">
      <w:pPr>
        <w:wordWrap w:val="0"/>
        <w:topLinePunct/>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rPr>
        <w:t>2、产品及主要部件均须非停产设备，并提供备件、附件和耗材的供应。</w:t>
      </w:r>
    </w:p>
    <w:p w14:paraId="0F167890">
      <w:pPr>
        <w:wordWrap w:val="0"/>
        <w:topLinePunct/>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rPr>
        <w:t>3、产品及主要部件必须为成熟的产品，须充分考虑产品的使用者和使用环境。</w:t>
      </w:r>
    </w:p>
    <w:p w14:paraId="5CB7CD59">
      <w:pPr>
        <w:wordWrap w:val="0"/>
        <w:topLinePunct/>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rPr>
        <w:t>4、签订合同前须向采购人提供详细设备一览表，包括产品说明书或产品主要技术资料和性能的详细描述等，并提供相关证明材料原件给采购人现场核验，如上述资料及证明文件与中标人投标响应文件不符或存在弄虚作假行为，采购人有权终止中标成交资格，因此造成的所有损失均由中标人自行承担。</w:t>
      </w:r>
    </w:p>
    <w:p w14:paraId="675FC0CD">
      <w:pPr>
        <w:wordWrap w:val="0"/>
        <w:topLinePunct/>
        <w:spacing w:line="360" w:lineRule="auto"/>
        <w:ind w:firstLine="482"/>
        <w:rPr>
          <w:rFonts w:asciiTheme="minorEastAsia" w:hAnsiTheme="minorEastAsia" w:cstheme="minorEastAsia"/>
          <w:sz w:val="24"/>
          <w:szCs w:val="24"/>
        </w:rPr>
      </w:pPr>
      <w:r>
        <w:rPr>
          <w:rFonts w:hint="eastAsia" w:asciiTheme="minorEastAsia" w:hAnsiTheme="minorEastAsia" w:cstheme="minorEastAsia"/>
          <w:sz w:val="24"/>
          <w:szCs w:val="24"/>
        </w:rPr>
        <w:t>5、采购人使用货物的任何一部分，当受第三方提出的侵犯其专利权、商标权或工业设计权的投诉时，一切后果由中标人负责。</w:t>
      </w:r>
    </w:p>
    <w:p w14:paraId="621F0CD1">
      <w:pPr>
        <w:wordWrap w:val="0"/>
        <w:topLinePunct/>
        <w:spacing w:line="360" w:lineRule="auto"/>
        <w:ind w:firstLine="482"/>
        <w:rPr>
          <w:rFonts w:ascii="宋体" w:hAnsi="宋体" w:eastAsia="宋体" w:cs="宋体"/>
          <w:bCs/>
          <w:sz w:val="24"/>
          <w:szCs w:val="24"/>
        </w:rPr>
      </w:pPr>
      <w:r>
        <w:rPr>
          <w:rFonts w:hint="eastAsia" w:asciiTheme="minorEastAsia" w:hAnsiTheme="minorEastAsia" w:cstheme="minorEastAsia"/>
          <w:sz w:val="24"/>
          <w:szCs w:val="24"/>
        </w:rPr>
        <w:t>6、中标人必须严格按采购人指定的位置安装，未经采购人同意不得更改安装位置。所有设备均须由中标人送货上门，并由相关有经验的工程师负责安装调试等服务，协助采购人组织验收，并承担相关费用。安装期间出现的各种事故造成的损失及人员伤亡均由中标人负责。</w:t>
      </w:r>
    </w:p>
    <w:p w14:paraId="763313DA">
      <w:pPr>
        <w:wordWrap w:val="0"/>
        <w:topLinePunct/>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六、人员配备要求</w:t>
      </w:r>
    </w:p>
    <w:p w14:paraId="4E4DFDA3">
      <w:pPr>
        <w:wordWrap w:val="0"/>
        <w:topLinePunct/>
        <w:spacing w:line="360" w:lineRule="auto"/>
        <w:ind w:firstLine="480" w:firstLineChars="200"/>
        <w:jc w:val="left"/>
        <w:rPr>
          <w:rFonts w:ascii="宋体" w:hAnsi="宋体" w:eastAsia="宋体" w:cs="宋体"/>
          <w:bCs/>
          <w:sz w:val="24"/>
          <w:szCs w:val="24"/>
        </w:rPr>
      </w:pPr>
      <w:r>
        <w:rPr>
          <w:rFonts w:hint="eastAsia" w:ascii="宋体" w:hAnsi="宋体" w:eastAsia="宋体" w:cs="宋体"/>
          <w:bCs/>
          <w:sz w:val="24"/>
          <w:szCs w:val="24"/>
        </w:rPr>
        <w:t>本项目采购后需要现场安装，团队至少包含项目负责人 1 名，要求具有信息系统项目管理能力，具有能</w:t>
      </w:r>
      <w:r>
        <w:rPr>
          <w:rFonts w:hint="eastAsia" w:ascii="宋体" w:hAnsi="宋体" w:eastAsia="宋体" w:cs="宋体"/>
          <w:bCs/>
          <w:color w:val="auto"/>
          <w:sz w:val="24"/>
          <w:szCs w:val="24"/>
          <w:highlight w:val="none"/>
        </w:rPr>
        <w:t>对本项目实施中涉及的网络通信、施工、云电脑技术有一定的总体规划水平和IT服务经验；实施人员至少3 名，具有</w:t>
      </w:r>
      <w:r>
        <w:rPr>
          <w:rFonts w:hint="eastAsia" w:ascii="宋体" w:hAnsi="宋体" w:eastAsia="宋体" w:cs="宋体"/>
          <w:bCs/>
          <w:sz w:val="24"/>
          <w:szCs w:val="24"/>
        </w:rPr>
        <w:t>设备安装调试、智能建筑弱电系统项目实施和网络施工维护能力。</w:t>
      </w:r>
    </w:p>
    <w:p w14:paraId="05BA0E36">
      <w:pPr>
        <w:wordWrap w:val="0"/>
        <w:topLinePunct/>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七、履约验收要求</w:t>
      </w:r>
    </w:p>
    <w:p w14:paraId="281F3280">
      <w:pPr>
        <w:wordWrap w:val="0"/>
        <w:topLinePunct/>
        <w:spacing w:line="360" w:lineRule="auto"/>
        <w:ind w:firstLine="482"/>
        <w:rPr>
          <w:rFonts w:ascii="宋体" w:hAnsi="宋体" w:eastAsia="宋体" w:cs="宋体"/>
          <w:sz w:val="24"/>
          <w:szCs w:val="24"/>
        </w:rPr>
      </w:pPr>
      <w:r>
        <w:rPr>
          <w:rFonts w:hint="eastAsia" w:ascii="宋体" w:hAnsi="宋体" w:eastAsia="宋体" w:cs="宋体"/>
          <w:sz w:val="24"/>
          <w:szCs w:val="24"/>
        </w:rPr>
        <w:t>1、验收主体：采购人依法组织履约验收工作。</w:t>
      </w:r>
    </w:p>
    <w:p w14:paraId="5F13D3F1">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2、验收时间及验收方式：</w:t>
      </w:r>
    </w:p>
    <w:p w14:paraId="4DB192B7">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①采购人对中标人提交的货物依据</w:t>
      </w:r>
      <w:r>
        <w:rPr>
          <w:rFonts w:hint="eastAsia" w:eastAsia="宋体" w:asciiTheme="minorEastAsia" w:hAnsiTheme="minorEastAsia" w:cstheme="minorEastAsia"/>
          <w:sz w:val="24"/>
          <w:szCs w:val="24"/>
        </w:rPr>
        <w:t>招标文件</w:t>
      </w:r>
      <w:r>
        <w:rPr>
          <w:rFonts w:hint="eastAsia" w:asciiTheme="minorEastAsia" w:hAnsiTheme="minorEastAsia" w:cstheme="minorEastAsia"/>
          <w:sz w:val="24"/>
          <w:szCs w:val="24"/>
        </w:rPr>
        <w:t>上的技术规格要求和国家有关质量标准进行现场初步验收，外观、说明书符合</w:t>
      </w:r>
      <w:r>
        <w:rPr>
          <w:rFonts w:hint="eastAsia" w:eastAsia="宋体" w:asciiTheme="minorEastAsia" w:hAnsiTheme="minorEastAsia" w:cstheme="minorEastAsia"/>
          <w:sz w:val="24"/>
          <w:szCs w:val="24"/>
        </w:rPr>
        <w:t>招标文件</w:t>
      </w:r>
      <w:r>
        <w:rPr>
          <w:rFonts w:hint="eastAsia" w:asciiTheme="minorEastAsia" w:hAnsiTheme="minorEastAsia" w:cstheme="minorEastAsia"/>
          <w:sz w:val="24"/>
          <w:szCs w:val="24"/>
        </w:rPr>
        <w:t>技术要求的，给予签收，初步验收不合格的不予签收并可立即要求退换。</w:t>
      </w:r>
    </w:p>
    <w:p w14:paraId="665AAAA4">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②货到安装完成后，采购人应当在5个工作日内启动履约验收工作，并向中标人发出《政府采购履约验收通知单》。在采购人将所有的货物按</w:t>
      </w:r>
      <w:r>
        <w:rPr>
          <w:rFonts w:hint="eastAsia" w:eastAsia="宋体" w:asciiTheme="minorEastAsia" w:hAnsiTheme="minorEastAsia" w:cstheme="minorEastAsia"/>
          <w:sz w:val="24"/>
          <w:szCs w:val="24"/>
        </w:rPr>
        <w:t>招标文件</w:t>
      </w:r>
      <w:r>
        <w:rPr>
          <w:rFonts w:hint="eastAsia" w:asciiTheme="minorEastAsia" w:hAnsiTheme="minorEastAsia" w:cstheme="minorEastAsia"/>
          <w:sz w:val="24"/>
          <w:szCs w:val="24"/>
        </w:rPr>
        <w:t>要求和招标</w:t>
      </w:r>
      <w:r>
        <w:rPr>
          <w:rFonts w:hint="eastAsia" w:eastAsia="宋体" w:asciiTheme="minorEastAsia" w:hAnsiTheme="minorEastAsia" w:cstheme="minorEastAsia"/>
          <w:sz w:val="24"/>
          <w:szCs w:val="24"/>
        </w:rPr>
        <w:t>文件</w:t>
      </w:r>
      <w:r>
        <w:rPr>
          <w:rFonts w:hint="eastAsia" w:asciiTheme="minorEastAsia" w:hAnsiTheme="minorEastAsia" w:cstheme="minorEastAsia"/>
          <w:sz w:val="24"/>
          <w:szCs w:val="24"/>
        </w:rPr>
        <w:t>要求执行的标准进行验收时，发现有其他损坏或质量问题的，由中标人立即予以更换，不得拒绝和延误。</w:t>
      </w:r>
    </w:p>
    <w:p w14:paraId="3B85B771">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③中标人交货前应对产品作出全面检查和对验收文件进行整理，并列出清单，作为采购人收货验收和使用的技术条件依据，检验的结果应随货物交采购人。</w:t>
      </w:r>
    </w:p>
    <w:p w14:paraId="03D17079">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④采购人对中标人提供的货物在使用前，中标人需负责安装调试并培训采购人的使用操作人员，并协助采购人一起调试，直到符合技术要求。安装调试费用由中标人负责。</w:t>
      </w:r>
    </w:p>
    <w:p w14:paraId="32AF9182">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⑤验收时中标人必须在现场，验收完毕后作出验收结果报告。对技术复杂的项目，采购人可组织有关部门和专家进行验收，相关费用由采购人和中标人双方协商解决。</w:t>
      </w:r>
    </w:p>
    <w:p w14:paraId="20B1B8F1">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 xml:space="preserve">3、验收内容：采购文件中的全部内容； </w:t>
      </w:r>
    </w:p>
    <w:p w14:paraId="7E5E22D1">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4、验收标准：符合</w:t>
      </w:r>
      <w:r>
        <w:rPr>
          <w:rFonts w:hint="eastAsia" w:eastAsia="宋体" w:asciiTheme="minorEastAsia" w:hAnsiTheme="minorEastAsia" w:cstheme="minorEastAsia"/>
          <w:sz w:val="24"/>
          <w:szCs w:val="24"/>
        </w:rPr>
        <w:t>招标文件</w:t>
      </w:r>
      <w:r>
        <w:rPr>
          <w:rFonts w:hint="eastAsia" w:asciiTheme="minorEastAsia" w:hAnsiTheme="minorEastAsia" w:cstheme="minorEastAsia"/>
          <w:sz w:val="24"/>
          <w:szCs w:val="24"/>
        </w:rPr>
        <w:t>要求和符合</w:t>
      </w:r>
      <w:r>
        <w:rPr>
          <w:rFonts w:hint="eastAsia" w:eastAsia="宋体" w:asciiTheme="minorEastAsia" w:hAnsiTheme="minorEastAsia" w:cstheme="minorEastAsia"/>
          <w:sz w:val="24"/>
          <w:szCs w:val="24"/>
        </w:rPr>
        <w:t>招标文件</w:t>
      </w:r>
      <w:r>
        <w:rPr>
          <w:rFonts w:hint="eastAsia" w:asciiTheme="minorEastAsia" w:hAnsiTheme="minorEastAsia" w:cstheme="minorEastAsia"/>
          <w:sz w:val="24"/>
          <w:szCs w:val="24"/>
        </w:rPr>
        <w:t>要求执行的标准，并充分考虑甲方意见，达到合格。</w:t>
      </w:r>
    </w:p>
    <w:p w14:paraId="20F1B29D">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5、项目验收材料：提供完整、真实的货物交接单、设备合格证、采购人手册、设备相关测试报告，项目总结报告等。中标人汇报项目整体建造情况，主要包括：设备安装、调试、性能测试结果等。</w:t>
      </w:r>
    </w:p>
    <w:p w14:paraId="17C9B23D">
      <w:pPr>
        <w:spacing w:line="360" w:lineRule="auto"/>
        <w:ind w:firstLine="480"/>
        <w:rPr>
          <w:rFonts w:asciiTheme="minorEastAsia" w:hAnsiTheme="minorEastAsia" w:cstheme="minorEastAsia"/>
          <w:sz w:val="24"/>
          <w:szCs w:val="24"/>
        </w:rPr>
      </w:pPr>
      <w:r>
        <w:rPr>
          <w:rFonts w:hint="eastAsia" w:asciiTheme="minorEastAsia" w:hAnsiTheme="minorEastAsia" w:cstheme="minorEastAsia"/>
          <w:sz w:val="24"/>
          <w:szCs w:val="24"/>
        </w:rPr>
        <w:t>6、履约验收过程中的政府采购合同履行、违约责任和争议解决等事项，按照《中华人民共和国民法典》等法律法规和政府采购合同约定执行。</w:t>
      </w:r>
    </w:p>
    <w:p w14:paraId="243D78DF">
      <w:pPr>
        <w:wordWrap w:val="0"/>
        <w:topLinePunct/>
        <w:spacing w:line="360" w:lineRule="auto"/>
        <w:ind w:firstLine="482" w:firstLineChars="200"/>
        <w:jc w:val="left"/>
        <w:rPr>
          <w:rFonts w:ascii="宋体" w:hAnsi="宋体" w:eastAsia="宋体" w:cs="宋体"/>
          <w:b/>
          <w:sz w:val="24"/>
          <w:szCs w:val="24"/>
          <w:highlight w:val="none"/>
        </w:rPr>
      </w:pPr>
      <w:r>
        <w:rPr>
          <w:rFonts w:hint="eastAsia" w:ascii="宋体" w:hAnsi="宋体" w:eastAsia="宋体" w:cs="宋体"/>
          <w:b/>
          <w:sz w:val="24"/>
          <w:szCs w:val="24"/>
          <w:highlight w:val="none"/>
        </w:rPr>
        <w:t>八、售后服务要求</w:t>
      </w:r>
    </w:p>
    <w:p w14:paraId="0CDA36C1">
      <w:pPr>
        <w:wordWrap w:val="0"/>
        <w:topLinePunct/>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质保期3年，质保期内提供7x24小时故障响应服务，中标人必须有严格的售后服务保障体系，能提供正常的技术支持和备件供应服务，保证设备正常发挥效用。设备发生故障或异常时1小时内做出响应，4小时内完成修复，4小时内不能修复的，应提供备用机、备件替代。若超时未完成故障排除，且不能及时提供备用机、备件替代的，中标人对因故障所造成的损失后果负责。所发生的一切费用均由中标人自行承担。</w:t>
      </w:r>
    </w:p>
    <w:p w14:paraId="76BAF9E3">
      <w:pPr>
        <w:wordWrap w:val="0"/>
        <w:topLinePunct/>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在质保期内，如有损坏或质量不合格者，中标人应及时给予修复和更换，其修理和更换应免费。正常修理周期和修理期间需提供免费测试。免费提供系统升级、漏洞修复及必要的功能优化（含因上级系统升级导致的摆渡适配）。</w:t>
      </w:r>
    </w:p>
    <w:p w14:paraId="09B64B20">
      <w:pPr>
        <w:wordWrap w:val="0"/>
        <w:topLinePunct/>
        <w:spacing w:line="360" w:lineRule="auto"/>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提供不少于3次的免费现场集中培训。</w:t>
      </w:r>
    </w:p>
    <w:p w14:paraId="2A2389BD">
      <w:pPr>
        <w:wordWrap w:val="0"/>
        <w:topLinePunct/>
        <w:spacing w:line="360" w:lineRule="auto"/>
        <w:ind w:firstLine="482" w:firstLineChars="200"/>
        <w:jc w:val="left"/>
        <w:rPr>
          <w:rFonts w:ascii="宋体" w:hAnsi="宋体" w:eastAsia="宋体" w:cs="宋体"/>
          <w:b/>
          <w:sz w:val="24"/>
          <w:szCs w:val="24"/>
          <w:highlight w:val="none"/>
        </w:rPr>
      </w:pPr>
      <w:r>
        <w:rPr>
          <w:rFonts w:hint="eastAsia" w:ascii="宋体" w:hAnsi="宋体" w:eastAsia="宋体" w:cs="宋体"/>
          <w:b/>
          <w:sz w:val="24"/>
          <w:szCs w:val="24"/>
          <w:highlight w:val="none"/>
        </w:rPr>
        <w:t>九、报价要求</w:t>
      </w:r>
    </w:p>
    <w:p w14:paraId="2491D77D">
      <w:pPr>
        <w:wordWrap w:val="0"/>
        <w:topLinePunct/>
        <w:spacing w:line="360" w:lineRule="auto"/>
        <w:ind w:firstLine="480"/>
        <w:rPr>
          <w:rFonts w:ascii="宋体" w:hAnsi="宋体" w:eastAsia="宋体" w:cs="宋体"/>
          <w:sz w:val="24"/>
          <w:szCs w:val="24"/>
        </w:rPr>
      </w:pPr>
      <w:r>
        <w:rPr>
          <w:rFonts w:hint="eastAsia" w:ascii="宋体" w:hAnsi="宋体" w:eastAsia="宋体" w:cs="宋体"/>
          <w:sz w:val="24"/>
          <w:szCs w:val="24"/>
        </w:rPr>
        <w:t>1、本项目报价不得超过（最高限价）。</w:t>
      </w:r>
    </w:p>
    <w:p w14:paraId="77C34E5D">
      <w:pPr>
        <w:wordWrap w:val="0"/>
        <w:topLinePunct/>
        <w:spacing w:line="360" w:lineRule="auto"/>
        <w:ind w:firstLine="480"/>
        <w:jc w:val="left"/>
        <w:rPr>
          <w:rFonts w:ascii="宋体" w:hAnsi="宋体" w:eastAsia="宋体" w:cs="宋体"/>
          <w:b/>
          <w:bCs/>
          <w:sz w:val="24"/>
          <w:szCs w:val="24"/>
        </w:rPr>
      </w:pPr>
      <w:r>
        <w:rPr>
          <w:rFonts w:hint="eastAsia" w:ascii="宋体" w:hAnsi="宋体" w:cs="宋体"/>
          <w:sz w:val="24"/>
          <w:szCs w:val="24"/>
        </w:rPr>
        <w:t>★</w:t>
      </w:r>
      <w:r>
        <w:rPr>
          <w:rFonts w:hint="eastAsia" w:ascii="宋体" w:hAnsi="宋体" w:eastAsia="宋体" w:cs="宋体"/>
          <w:sz w:val="24"/>
          <w:szCs w:val="24"/>
        </w:rPr>
        <w:t>2、</w:t>
      </w:r>
      <w:r>
        <w:rPr>
          <w:rFonts w:hint="eastAsia" w:ascii="宋体" w:hAnsi="宋体" w:eastAsia="宋体" w:cs="宋体"/>
          <w:b/>
          <w:bCs/>
          <w:sz w:val="24"/>
          <w:szCs w:val="24"/>
        </w:rPr>
        <w:t>报价应包含与本次采购项目有关的所有费用。包含但不限于人员、设备、安装调试、检测、验收、售后服务、伴随配套服务等所有含税费用等。同时，还应包含支付给员工的工资和国家强制缴纳的各种社会保障资金，以及投标人认为需要的其他费用等；</w:t>
      </w:r>
    </w:p>
    <w:p w14:paraId="4122021B">
      <w:pPr>
        <w:wordWrap w:val="0"/>
        <w:topLinePunct/>
        <w:spacing w:line="360" w:lineRule="auto"/>
        <w:ind w:firstLine="480"/>
        <w:jc w:val="left"/>
        <w:rPr>
          <w:rFonts w:ascii="宋体" w:hAnsi="宋体" w:eastAsia="宋体" w:cs="宋体"/>
          <w:sz w:val="24"/>
          <w:szCs w:val="24"/>
        </w:rPr>
      </w:pPr>
      <w:r>
        <w:rPr>
          <w:rFonts w:hint="eastAsia" w:ascii="宋体" w:hAnsi="宋体" w:eastAsia="宋体" w:cs="宋体"/>
          <w:sz w:val="24"/>
          <w:szCs w:val="24"/>
        </w:rPr>
        <w:t>3、投标人的任何错漏、优惠、竞争性报价不得作为减轻责任、减少服务、增加收费、降低服务质量的理由；</w:t>
      </w:r>
    </w:p>
    <w:p w14:paraId="57A2E71D">
      <w:pPr>
        <w:wordWrap w:val="0"/>
        <w:topLinePunct/>
        <w:spacing w:line="360" w:lineRule="auto"/>
        <w:ind w:firstLine="480"/>
        <w:jc w:val="left"/>
        <w:rPr>
          <w:rFonts w:ascii="宋体" w:hAnsi="宋体" w:eastAsia="宋体" w:cs="宋体"/>
          <w:sz w:val="24"/>
          <w:szCs w:val="24"/>
        </w:rPr>
      </w:pPr>
      <w:r>
        <w:rPr>
          <w:rFonts w:hint="eastAsia" w:ascii="宋体" w:hAnsi="宋体" w:eastAsia="宋体" w:cs="宋体"/>
          <w:sz w:val="24"/>
          <w:szCs w:val="24"/>
        </w:rPr>
        <w:t>4、投标人报价除包含招标文件中列明的项目外还应包括保障服务正常运行应当具有的物资和服务，对服务正常运行应当具有的物资和服务理解不一致的以采购人理解为准。</w:t>
      </w:r>
    </w:p>
    <w:p w14:paraId="03452A3F">
      <w:pPr>
        <w:spacing w:line="360" w:lineRule="auto"/>
        <w:ind w:firstLine="482" w:firstLineChars="200"/>
        <w:jc w:val="left"/>
        <w:rPr>
          <w:rFonts w:ascii="宋体" w:hAnsi="宋体" w:eastAsia="宋体"/>
          <w:b/>
          <w:bCs/>
          <w:sz w:val="24"/>
        </w:rPr>
      </w:pPr>
      <w:r>
        <w:rPr>
          <w:rFonts w:hint="eastAsia" w:ascii="宋体" w:hAnsi="宋体" w:eastAsia="宋体"/>
          <w:b/>
          <w:bCs/>
          <w:sz w:val="24"/>
        </w:rPr>
        <w:t>十、其他</w:t>
      </w:r>
    </w:p>
    <w:p w14:paraId="678F2402">
      <w:pPr>
        <w:spacing w:line="360" w:lineRule="auto"/>
        <w:ind w:firstLine="480"/>
        <w:jc w:val="left"/>
        <w:rPr>
          <w:rFonts w:ascii="宋体" w:hAnsi="宋体" w:eastAsia="宋体"/>
          <w:sz w:val="24"/>
        </w:rPr>
      </w:pPr>
      <w:r>
        <w:rPr>
          <w:rFonts w:hint="eastAsia" w:ascii="宋体" w:hAnsi="宋体" w:eastAsia="宋体"/>
          <w:sz w:val="24"/>
        </w:rPr>
        <w:t>1、工作中涉及的敏感资料、电子数据等相关信息，中标人应严格执行保密的相关规定，不得以任何方式向任何第三人披露、泄露或许可第三人使用，否则追究其相应法律责任。</w:t>
      </w:r>
    </w:p>
    <w:p w14:paraId="7ED17C90">
      <w:pPr>
        <w:spacing w:line="360" w:lineRule="auto"/>
        <w:ind w:firstLine="480"/>
        <w:jc w:val="left"/>
        <w:rPr>
          <w:rFonts w:ascii="宋体" w:hAnsi="宋体" w:eastAsia="宋体"/>
          <w:sz w:val="24"/>
        </w:rPr>
      </w:pPr>
      <w:r>
        <w:rPr>
          <w:rFonts w:hint="eastAsia" w:ascii="宋体" w:hAnsi="宋体" w:eastAsia="宋体"/>
          <w:sz w:val="24"/>
        </w:rPr>
        <w:t>2、本项目涉及商品包装和快递包装的，中标人提供产品及相关快递服务的要满足《商品包装政府采购需求标准(试行)》和《快递包装政府采购需求标准(试行)》的相关要求。</w:t>
      </w:r>
    </w:p>
    <w:p w14:paraId="382BDF19">
      <w:pPr>
        <w:spacing w:line="360" w:lineRule="auto"/>
        <w:ind w:firstLine="480"/>
        <w:jc w:val="left"/>
        <w:rPr>
          <w:rFonts w:ascii="宋体" w:hAnsi="宋体" w:cs="宋体"/>
          <w:b/>
          <w:sz w:val="24"/>
          <w:szCs w:val="24"/>
        </w:rPr>
      </w:pPr>
      <w:r>
        <w:rPr>
          <w:rFonts w:hint="eastAsia" w:ascii="宋体" w:hAnsi="宋体" w:eastAsia="宋体"/>
          <w:sz w:val="24"/>
        </w:rPr>
        <w:br w:type="page" w:clear="all"/>
      </w:r>
    </w:p>
    <w:p w14:paraId="6C2952A7">
      <w:pPr>
        <w:wordWrap w:val="0"/>
        <w:topLinePunct/>
        <w:spacing w:line="360" w:lineRule="auto"/>
        <w:jc w:val="center"/>
        <w:outlineLvl w:val="0"/>
        <w:rPr>
          <w:rFonts w:ascii="宋体" w:hAnsi="宋体" w:eastAsia="宋体" w:cs="宋体"/>
          <w:b/>
          <w:bCs/>
          <w:sz w:val="44"/>
          <w:szCs w:val="44"/>
        </w:rPr>
      </w:pPr>
      <w:r>
        <w:rPr>
          <w:rFonts w:hint="eastAsia" w:ascii="宋体" w:hAnsi="宋体" w:eastAsia="宋体" w:cs="宋体"/>
          <w:b/>
          <w:bCs/>
          <w:sz w:val="44"/>
          <w:szCs w:val="44"/>
        </w:rPr>
        <w:t>第五章 评标方法与评标标准</w:t>
      </w:r>
    </w:p>
    <w:p w14:paraId="498474A3">
      <w:pPr>
        <w:spacing w:line="360" w:lineRule="auto"/>
        <w:ind w:firstLine="482"/>
        <w:rPr>
          <w:rFonts w:ascii="宋体" w:hAnsi="宋体" w:eastAsia="宋体" w:cs="宋体"/>
          <w:b/>
          <w:bCs/>
          <w:sz w:val="24"/>
          <w:szCs w:val="24"/>
        </w:rPr>
      </w:pPr>
      <w:r>
        <w:rPr>
          <w:rFonts w:hint="eastAsia" w:ascii="宋体" w:hAnsi="宋体" w:eastAsia="宋体" w:cs="宋体"/>
          <w:b/>
          <w:sz w:val="24"/>
          <w:szCs w:val="24"/>
        </w:rPr>
        <w:t>一、</w:t>
      </w:r>
      <w:r>
        <w:rPr>
          <w:rFonts w:hint="eastAsia" w:ascii="宋体" w:hAnsi="宋体" w:eastAsia="宋体" w:cs="宋体"/>
          <w:b/>
          <w:bCs/>
          <w:sz w:val="24"/>
          <w:szCs w:val="24"/>
        </w:rPr>
        <w:t>评标委员会构成：</w:t>
      </w:r>
    </w:p>
    <w:p w14:paraId="2C75E3D8">
      <w:pPr>
        <w:spacing w:line="360" w:lineRule="auto"/>
        <w:ind w:firstLine="480"/>
        <w:rPr>
          <w:rFonts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14:paraId="27D3C727">
      <w:pPr>
        <w:spacing w:line="360" w:lineRule="auto"/>
        <w:ind w:firstLine="482"/>
        <w:rPr>
          <w:rFonts w:ascii="宋体" w:hAnsi="宋体" w:eastAsia="宋体" w:cs="宋体"/>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评标方法：</w:t>
      </w:r>
    </w:p>
    <w:p w14:paraId="5D8437F1">
      <w:pPr>
        <w:spacing w:line="360" w:lineRule="auto"/>
        <w:ind w:firstLine="480"/>
        <w:rPr>
          <w:rFonts w:ascii="宋体" w:hAnsi="宋体" w:eastAsia="宋体" w:cs="宋体"/>
          <w:sz w:val="24"/>
          <w:szCs w:val="24"/>
        </w:rPr>
      </w:pPr>
      <w:r>
        <w:rPr>
          <w:rFonts w:hint="eastAsia" w:ascii="宋体" w:hAnsi="宋体" w:eastAsia="宋体" w:cs="宋体"/>
          <w:sz w:val="24"/>
          <w:szCs w:val="24"/>
        </w:rPr>
        <w:t>本项目评标方法采用综合评分法。综合评分法，是指投标文件满足招标文件全部实质性要求，且按照评审因素的量化指标评审得分最高的投标人为中标候选人的评标方法。</w:t>
      </w:r>
    </w:p>
    <w:p w14:paraId="0BCAAF61">
      <w:pPr>
        <w:spacing w:line="360" w:lineRule="auto"/>
        <w:ind w:firstLine="482"/>
        <w:rPr>
          <w:rFonts w:ascii="宋体" w:hAnsi="宋体" w:eastAsia="宋体" w:cs="宋体"/>
          <w:b/>
          <w:sz w:val="24"/>
          <w:szCs w:val="24"/>
        </w:rPr>
      </w:pPr>
      <w:r>
        <w:rPr>
          <w:rFonts w:hint="eastAsia" w:ascii="宋体" w:hAnsi="宋体" w:eastAsia="宋体" w:cs="宋体"/>
          <w:b/>
          <w:sz w:val="24"/>
          <w:szCs w:val="24"/>
        </w:rPr>
        <w:t>三、</w:t>
      </w:r>
      <w:r>
        <w:rPr>
          <w:rFonts w:hint="eastAsia" w:ascii="宋体" w:hAnsi="宋体" w:eastAsia="宋体" w:cs="宋体"/>
          <w:b/>
          <w:bCs/>
          <w:sz w:val="24"/>
          <w:szCs w:val="24"/>
        </w:rPr>
        <w:t>评标原则：</w:t>
      </w:r>
    </w:p>
    <w:p w14:paraId="2EE45EFD">
      <w:pPr>
        <w:spacing w:line="360" w:lineRule="auto"/>
        <w:ind w:firstLine="480"/>
        <w:rPr>
          <w:rFonts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评标委员会必须公平、公正、客观，不带任何倾向性和启发性；不得向外界透露任何与评标有关的内容；任何单位和个人不得干扰、影响评标的正常进行；评标委员会及有关工作人员不得私下与投标人接触。</w:t>
      </w:r>
    </w:p>
    <w:p w14:paraId="607A57E2">
      <w:pPr>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四、</w:t>
      </w:r>
      <w:r>
        <w:rPr>
          <w:rFonts w:hint="eastAsia" w:ascii="宋体" w:hAnsi="宋体" w:eastAsia="宋体" w:cs="宋体"/>
          <w:b/>
          <w:bCs/>
          <w:sz w:val="24"/>
          <w:szCs w:val="24"/>
        </w:rPr>
        <w:t>评标标准</w:t>
      </w:r>
      <w:r>
        <w:rPr>
          <w:rFonts w:hint="eastAsia" w:ascii="宋体" w:hAnsi="宋体" w:eastAsia="宋体" w:cs="宋体"/>
          <w:b/>
          <w:sz w:val="24"/>
          <w:szCs w:val="24"/>
        </w:rPr>
        <w:t>：</w:t>
      </w:r>
    </w:p>
    <w:p w14:paraId="2FF2F7C1">
      <w:pPr>
        <w:pStyle w:val="20"/>
        <w:spacing w:after="0" w:line="360" w:lineRule="auto"/>
        <w:ind w:left="0" w:right="0" w:firstLine="480" w:firstLineChars="200"/>
        <w:rPr>
          <w:rFonts w:ascii="宋体" w:hAnsi="宋体" w:eastAsia="宋体" w:cs="宋体"/>
          <w:bCs/>
          <w:sz w:val="24"/>
          <w:szCs w:val="24"/>
        </w:rPr>
      </w:pPr>
      <w:r>
        <w:rPr>
          <w:rFonts w:hint="eastAsia" w:ascii="宋体" w:hAnsi="宋体" w:eastAsia="宋体" w:cs="宋体"/>
          <w:bCs/>
          <w:kern w:val="2"/>
          <w:sz w:val="24"/>
          <w:szCs w:val="24"/>
        </w:rPr>
        <w:t>（一）评标时，评标委员会以招标文件为评标依据，评标委员会各成员独立对每个投标人的投</w:t>
      </w:r>
      <w:r>
        <w:rPr>
          <w:rFonts w:hint="eastAsia" w:ascii="宋体" w:hAnsi="宋体" w:eastAsia="宋体" w:cs="宋体"/>
          <w:bCs/>
          <w:sz w:val="24"/>
          <w:szCs w:val="24"/>
        </w:rPr>
        <w:t>标文件进行评价，并汇总每个投标人的得分。</w:t>
      </w:r>
    </w:p>
    <w:p w14:paraId="10E6DBC4">
      <w:pPr>
        <w:pStyle w:val="20"/>
        <w:spacing w:after="0" w:line="360" w:lineRule="auto"/>
        <w:ind w:left="0" w:right="0" w:firstLine="480" w:firstLineChars="200"/>
        <w:rPr>
          <w:rFonts w:ascii="宋体" w:hAnsi="宋体" w:eastAsia="宋体" w:cs="宋体"/>
          <w:bCs/>
          <w:sz w:val="24"/>
          <w:szCs w:val="24"/>
        </w:rPr>
      </w:pPr>
      <w:r>
        <w:rPr>
          <w:rFonts w:hint="eastAsia" w:ascii="宋体" w:hAnsi="宋体" w:eastAsia="宋体" w:cs="宋体"/>
          <w:bCs/>
          <w:sz w:val="24"/>
          <w:szCs w:val="24"/>
        </w:rPr>
        <w:t>（二）本项目评分总分为100分，按四舍五入取至小数点后两位。</w:t>
      </w:r>
    </w:p>
    <w:p w14:paraId="40A970F1">
      <w:pPr>
        <w:pStyle w:val="20"/>
        <w:spacing w:after="0" w:line="360" w:lineRule="auto"/>
        <w:ind w:left="0" w:right="0" w:firstLine="480" w:firstLineChars="200"/>
        <w:rPr>
          <w:rFonts w:ascii="Arial" w:hAnsi="Arial"/>
          <w:sz w:val="24"/>
          <w:szCs w:val="24"/>
        </w:rPr>
      </w:pPr>
      <w:r>
        <w:rPr>
          <w:rFonts w:hint="eastAsia" w:ascii="宋体" w:hAnsi="宋体" w:eastAsia="宋体" w:cs="宋体"/>
          <w:bCs/>
          <w:sz w:val="24"/>
          <w:szCs w:val="24"/>
        </w:rPr>
        <w:t>（三）总得分=价格分+</w:t>
      </w:r>
      <w:r>
        <w:rPr>
          <w:rFonts w:hint="eastAsia" w:ascii="Arial" w:hAnsi="Arial"/>
          <w:sz w:val="24"/>
          <w:szCs w:val="24"/>
        </w:rPr>
        <w:t>商务技术分。</w:t>
      </w:r>
    </w:p>
    <w:p w14:paraId="3B3712E0">
      <w:pPr>
        <w:pStyle w:val="20"/>
        <w:spacing w:after="0" w:line="360" w:lineRule="auto"/>
        <w:ind w:left="0" w:right="0" w:firstLine="480" w:firstLineChars="200"/>
        <w:rPr>
          <w:rFonts w:ascii="宋体" w:hAnsi="宋体" w:eastAsia="宋体" w:cs="宋体"/>
          <w:sz w:val="24"/>
          <w:szCs w:val="24"/>
        </w:rPr>
      </w:pPr>
      <w:r>
        <w:rPr>
          <w:rFonts w:hint="eastAsia" w:ascii="宋体" w:hAnsi="宋体" w:eastAsia="宋体" w:cs="宋体"/>
          <w:bCs/>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rPr>
        <w:t>。</w:t>
      </w:r>
    </w:p>
    <w:p w14:paraId="65CA12E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b/>
          <w:bCs/>
          <w:sz w:val="28"/>
          <w:szCs w:val="28"/>
        </w:rPr>
      </w:pPr>
      <w:bookmarkStart w:id="56" w:name="_Toc27932"/>
      <w:bookmarkStart w:id="57" w:name="_Toc29306"/>
      <w:bookmarkStart w:id="58" w:name="_Toc31230"/>
      <w:bookmarkStart w:id="59" w:name="_Toc8281"/>
      <w:r>
        <w:rPr>
          <w:rFonts w:hint="eastAsia" w:ascii="宋体" w:hAnsi="宋体" w:eastAsia="宋体" w:cs="宋体"/>
          <w:b/>
          <w:sz w:val="28"/>
          <w:szCs w:val="28"/>
        </w:rPr>
        <w:t>综合评分法</w:t>
      </w:r>
      <w:bookmarkEnd w:id="56"/>
      <w:bookmarkEnd w:id="57"/>
      <w:bookmarkEnd w:id="58"/>
      <w:bookmarkEnd w:id="59"/>
    </w:p>
    <w:tbl>
      <w:tblPr>
        <w:tblStyle w:val="45"/>
        <w:tblW w:w="46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882"/>
        <w:gridCol w:w="7139"/>
      </w:tblGrid>
      <w:tr w14:paraId="5681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5000" w:type="pct"/>
            <w:gridSpan w:val="3"/>
            <w:vAlign w:val="center"/>
          </w:tcPr>
          <w:p w14:paraId="62CD1012">
            <w:pPr>
              <w:jc w:val="center"/>
              <w:rPr>
                <w:rFonts w:ascii="宋体" w:hAnsi="宋体" w:eastAsia="宋体" w:cs="宋体"/>
                <w:b/>
                <w:szCs w:val="21"/>
              </w:rPr>
            </w:pPr>
            <w:r>
              <w:rPr>
                <w:rFonts w:hint="eastAsia" w:ascii="宋体" w:hAnsi="宋体" w:eastAsia="宋体" w:cs="宋体"/>
                <w:b/>
                <w:szCs w:val="21"/>
              </w:rPr>
              <w:t>评分标准</w:t>
            </w:r>
          </w:p>
        </w:tc>
      </w:tr>
      <w:tr w14:paraId="18DD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117" w:type="pct"/>
            <w:gridSpan w:val="2"/>
            <w:vAlign w:val="center"/>
          </w:tcPr>
          <w:p w14:paraId="20884106">
            <w:pPr>
              <w:jc w:val="center"/>
              <w:rPr>
                <w:rFonts w:ascii="宋体" w:hAnsi="宋体" w:eastAsia="宋体" w:cs="宋体"/>
                <w:szCs w:val="21"/>
              </w:rPr>
            </w:pPr>
            <w:r>
              <w:rPr>
                <w:rFonts w:hint="eastAsia" w:ascii="宋体" w:hAnsi="宋体" w:eastAsia="宋体" w:cs="宋体"/>
                <w:szCs w:val="21"/>
              </w:rPr>
              <w:t>分值构成</w:t>
            </w:r>
          </w:p>
          <w:p w14:paraId="6BDD789F">
            <w:pPr>
              <w:jc w:val="center"/>
              <w:rPr>
                <w:rFonts w:ascii="宋体" w:hAnsi="宋体" w:eastAsia="宋体" w:cs="宋体"/>
                <w:b/>
                <w:szCs w:val="21"/>
              </w:rPr>
            </w:pPr>
            <w:r>
              <w:rPr>
                <w:rFonts w:hint="eastAsia" w:ascii="宋体" w:hAnsi="宋体" w:eastAsia="宋体" w:cs="宋体"/>
                <w:szCs w:val="21"/>
              </w:rPr>
              <w:t>(总分100分)</w:t>
            </w:r>
          </w:p>
        </w:tc>
        <w:tc>
          <w:tcPr>
            <w:tcW w:w="3882" w:type="pct"/>
            <w:vAlign w:val="center"/>
          </w:tcPr>
          <w:p w14:paraId="41A3984B">
            <w:pPr>
              <w:jc w:val="center"/>
              <w:rPr>
                <w:rFonts w:ascii="宋体" w:hAnsi="宋体" w:eastAsia="宋体" w:cs="宋体"/>
                <w:b/>
                <w:szCs w:val="21"/>
              </w:rPr>
            </w:pPr>
            <w:r>
              <w:rPr>
                <w:rFonts w:hint="eastAsia" w:ascii="宋体" w:hAnsi="宋体" w:eastAsia="宋体" w:cs="宋体"/>
                <w:szCs w:val="21"/>
              </w:rPr>
              <w:t>报价部分：30分      商务技术分：70分</w:t>
            </w:r>
          </w:p>
        </w:tc>
      </w:tr>
      <w:tr w14:paraId="6211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637" w:type="pct"/>
            <w:vAlign w:val="center"/>
          </w:tcPr>
          <w:p w14:paraId="79D27721">
            <w:pPr>
              <w:jc w:val="center"/>
              <w:rPr>
                <w:rFonts w:ascii="宋体" w:hAnsi="宋体" w:eastAsia="宋体" w:cs="宋体"/>
                <w:szCs w:val="21"/>
              </w:rPr>
            </w:pPr>
            <w:r>
              <w:rPr>
                <w:rFonts w:hint="eastAsia" w:ascii="宋体" w:hAnsi="宋体" w:eastAsia="宋体" w:cs="宋体"/>
                <w:szCs w:val="21"/>
              </w:rPr>
              <w:t>报价评分</w:t>
            </w:r>
          </w:p>
        </w:tc>
        <w:tc>
          <w:tcPr>
            <w:tcW w:w="479" w:type="pct"/>
            <w:vAlign w:val="center"/>
          </w:tcPr>
          <w:p w14:paraId="591694DD">
            <w:pPr>
              <w:jc w:val="center"/>
              <w:rPr>
                <w:rFonts w:ascii="宋体" w:hAnsi="宋体" w:eastAsia="宋体" w:cs="宋体"/>
                <w:szCs w:val="21"/>
              </w:rPr>
            </w:pPr>
            <w:r>
              <w:rPr>
                <w:rFonts w:hint="eastAsia" w:ascii="宋体" w:hAnsi="宋体" w:eastAsia="宋体" w:cs="宋体"/>
                <w:szCs w:val="21"/>
              </w:rPr>
              <w:t>30分</w:t>
            </w:r>
          </w:p>
        </w:tc>
        <w:tc>
          <w:tcPr>
            <w:tcW w:w="3882" w:type="pct"/>
            <w:vAlign w:val="center"/>
          </w:tcPr>
          <w:p w14:paraId="43723615">
            <w:pPr>
              <w:jc w:val="left"/>
              <w:rPr>
                <w:rFonts w:ascii="宋体" w:hAnsi="宋体" w:eastAsia="宋体" w:cs="宋体"/>
              </w:rPr>
            </w:pPr>
            <w:r>
              <w:rPr>
                <w:rFonts w:hint="eastAsia" w:ascii="宋体" w:hAnsi="宋体" w:eastAsia="宋体" w:cs="宋体"/>
              </w:rPr>
              <w:t>价格分统一采用低价优先法计算，即满足招标文件要求且投标价格最低的投标报价为评标基准价，其价格分为满分。其他投标人的价格分统一按照下列公式计算：</w:t>
            </w:r>
          </w:p>
          <w:p w14:paraId="789DCE85">
            <w:pPr>
              <w:jc w:val="left"/>
              <w:rPr>
                <w:rFonts w:ascii="宋体" w:hAnsi="宋体" w:eastAsia="宋体" w:cs="宋体"/>
              </w:rPr>
            </w:pPr>
            <w:r>
              <w:rPr>
                <w:rFonts w:hint="eastAsia" w:ascii="宋体" w:hAnsi="宋体" w:eastAsia="宋体" w:cs="宋体"/>
              </w:rPr>
              <w:t>投标报价得分=（评标基准价/投标报价）×30分。</w:t>
            </w:r>
          </w:p>
          <w:p w14:paraId="4766A019">
            <w:pPr>
              <w:jc w:val="left"/>
              <w:rPr>
                <w:rFonts w:ascii="宋体" w:hAnsi="宋体" w:eastAsia="宋体" w:cs="宋体"/>
              </w:rPr>
            </w:pPr>
            <w:r>
              <w:rPr>
                <w:rFonts w:hint="eastAsia" w:ascii="宋体" w:hAnsi="宋体" w:eastAsia="宋体" w:cs="宋体"/>
              </w:rPr>
              <w:t>评标过程中，不得去掉报价中的最高报价和最低报价。</w:t>
            </w:r>
          </w:p>
        </w:tc>
      </w:tr>
      <w:tr w14:paraId="5A17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5000" w:type="pct"/>
            <w:gridSpan w:val="3"/>
            <w:vAlign w:val="center"/>
          </w:tcPr>
          <w:p w14:paraId="26F84D36">
            <w:pPr>
              <w:jc w:val="center"/>
              <w:rPr>
                <w:rFonts w:ascii="宋体" w:hAnsi="宋体" w:eastAsia="宋体" w:cs="宋体"/>
                <w:szCs w:val="21"/>
              </w:rPr>
            </w:pPr>
            <w:r>
              <w:rPr>
                <w:rFonts w:hint="eastAsia" w:ascii="宋体" w:hAnsi="宋体" w:eastAsia="宋体" w:cs="宋体"/>
                <w:b/>
                <w:bCs/>
                <w:szCs w:val="21"/>
              </w:rPr>
              <w:t>商务技术分</w:t>
            </w:r>
          </w:p>
        </w:tc>
      </w:tr>
      <w:tr w14:paraId="3B8F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7" w:type="pct"/>
            <w:vAlign w:val="center"/>
          </w:tcPr>
          <w:p w14:paraId="7DD9A47C">
            <w:pPr>
              <w:jc w:val="center"/>
              <w:rPr>
                <w:rFonts w:ascii="宋体" w:hAnsi="宋体" w:eastAsia="宋体" w:cs="宋体"/>
                <w:bCs/>
                <w:szCs w:val="21"/>
              </w:rPr>
            </w:pPr>
            <w:r>
              <w:rPr>
                <w:rFonts w:hint="eastAsia" w:ascii="宋体" w:hAnsi="宋体" w:eastAsia="宋体" w:cs="宋体"/>
                <w:szCs w:val="21"/>
              </w:rPr>
              <w:t>技术规格</w:t>
            </w:r>
          </w:p>
        </w:tc>
        <w:tc>
          <w:tcPr>
            <w:tcW w:w="479" w:type="pct"/>
            <w:vAlign w:val="center"/>
          </w:tcPr>
          <w:p w14:paraId="44063C77">
            <w:pPr>
              <w:jc w:val="center"/>
              <w:rPr>
                <w:rFonts w:ascii="宋体" w:hAnsi="宋体" w:eastAsia="宋体" w:cs="宋体"/>
                <w:szCs w:val="21"/>
              </w:rPr>
            </w:pPr>
            <w:r>
              <w:rPr>
                <w:rFonts w:hint="eastAsia" w:ascii="宋体" w:hAnsi="宋体" w:eastAsia="宋体" w:cs="宋体"/>
                <w:szCs w:val="21"/>
              </w:rPr>
              <w:t>30分</w:t>
            </w:r>
          </w:p>
        </w:tc>
        <w:tc>
          <w:tcPr>
            <w:tcW w:w="3882" w:type="pct"/>
            <w:vAlign w:val="center"/>
          </w:tcPr>
          <w:p w14:paraId="5FE4742B">
            <w:pPr>
              <w:jc w:val="left"/>
              <w:rPr>
                <w:rFonts w:ascii="宋体" w:hAnsi="宋体" w:eastAsia="宋体" w:cs="宋体"/>
                <w:szCs w:val="21"/>
              </w:rPr>
            </w:pPr>
            <w:r>
              <w:rPr>
                <w:rFonts w:hint="eastAsia" w:ascii="宋体" w:hAnsi="宋体" w:eastAsia="宋体" w:cs="宋体"/>
                <w:szCs w:val="21"/>
              </w:rPr>
              <w:t>完全符合本项目招标文件第四章项目需求中“技术规格”指标，满足要求的得30分。负偏离（缺、漏项视为负偏离）予以扣分：其中，加“▲”项重要响应指标，每负偏离一项（缺、漏项视为负偏离）扣2分，扣完为止。</w:t>
            </w:r>
          </w:p>
          <w:p w14:paraId="631DD8E1">
            <w:pPr>
              <w:jc w:val="left"/>
              <w:rPr>
                <w:rFonts w:ascii="宋体" w:hAnsi="宋体" w:eastAsia="宋体" w:cs="宋体"/>
                <w:b/>
                <w:bCs/>
                <w:szCs w:val="21"/>
                <w:lang w:bidi="ar"/>
              </w:rPr>
            </w:pPr>
            <w:r>
              <w:rPr>
                <w:rFonts w:hint="eastAsia" w:ascii="宋体" w:hAnsi="宋体" w:eastAsia="宋体" w:cs="宋体"/>
                <w:b/>
                <w:bCs/>
                <w:szCs w:val="21"/>
              </w:rPr>
              <w:t>注：加“▲”项指标必须提供明确的佐证材料证明（例：产品说明书（技术白皮书）、彩页、检测报告、招标文件要求提供的材料等），自行承诺符合要求不予认可。投标文件中提供的证明材料可以下划线或其他形式标注说明对应的技术指标。）</w:t>
            </w:r>
          </w:p>
        </w:tc>
      </w:tr>
      <w:tr w14:paraId="531D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637" w:type="pct"/>
            <w:vAlign w:val="center"/>
          </w:tcPr>
          <w:p w14:paraId="3B24FCC7">
            <w:pPr>
              <w:jc w:val="center"/>
              <w:rPr>
                <w:rFonts w:ascii="宋体" w:hAnsi="宋体" w:eastAsia="宋体" w:cs="宋体"/>
                <w:bCs/>
                <w:szCs w:val="21"/>
              </w:rPr>
            </w:pPr>
            <w:r>
              <w:rPr>
                <w:rFonts w:hint="eastAsia" w:ascii="宋体" w:hAnsi="宋体" w:eastAsia="宋体" w:cs="宋体"/>
                <w:szCs w:val="21"/>
              </w:rPr>
              <w:t>同类</w:t>
            </w:r>
            <w:r>
              <w:rPr>
                <w:rFonts w:hint="eastAsia" w:ascii="宋体" w:hAnsi="宋体" w:eastAsia="宋体" w:cs="宋体"/>
                <w:szCs w:val="21"/>
                <w:lang w:val="zh-CN"/>
              </w:rPr>
              <w:t>业绩</w:t>
            </w:r>
          </w:p>
        </w:tc>
        <w:tc>
          <w:tcPr>
            <w:tcW w:w="479" w:type="pct"/>
            <w:vAlign w:val="center"/>
          </w:tcPr>
          <w:p w14:paraId="00A64434">
            <w:pPr>
              <w:jc w:val="center"/>
              <w:rPr>
                <w:rFonts w:ascii="宋体" w:hAnsi="宋体" w:eastAsia="宋体" w:cs="宋体"/>
                <w:szCs w:val="21"/>
              </w:rPr>
            </w:pPr>
            <w:r>
              <w:rPr>
                <w:rFonts w:hint="eastAsia" w:ascii="宋体" w:hAnsi="宋体" w:eastAsia="宋体" w:cs="宋体"/>
                <w:szCs w:val="21"/>
              </w:rPr>
              <w:t>5分</w:t>
            </w:r>
          </w:p>
        </w:tc>
        <w:tc>
          <w:tcPr>
            <w:tcW w:w="3882" w:type="pct"/>
            <w:vAlign w:val="center"/>
          </w:tcPr>
          <w:p w14:paraId="0CC59251">
            <w:pPr>
              <w:jc w:val="left"/>
              <w:rPr>
                <w:rFonts w:ascii="宋体" w:hAnsi="宋体" w:eastAsia="宋体" w:cs="宋体"/>
                <w:szCs w:val="21"/>
                <w:lang w:val="zh-CN"/>
              </w:rPr>
            </w:pPr>
            <w:r>
              <w:rPr>
                <w:rFonts w:hint="eastAsia" w:ascii="宋体" w:hAnsi="宋体" w:eastAsia="宋体" w:cs="宋体"/>
                <w:szCs w:val="21"/>
                <w:lang w:val="zh-CN"/>
              </w:rPr>
              <w:t>提</w:t>
            </w:r>
            <w:bookmarkStart w:id="72" w:name="_GoBack"/>
            <w:bookmarkEnd w:id="72"/>
            <w:r>
              <w:rPr>
                <w:rFonts w:hint="eastAsia" w:ascii="宋体" w:hAnsi="宋体" w:eastAsia="宋体" w:cs="宋体"/>
                <w:szCs w:val="21"/>
                <w:lang w:val="zh-CN"/>
              </w:rPr>
              <w:t>供自2023年1月1日起至今，投标人具有类似项目业绩（合同内容至少包含安防管理平台或</w:t>
            </w:r>
            <w:r>
              <w:rPr>
                <w:rFonts w:hint="eastAsia" w:ascii="宋体" w:hAnsi="宋体" w:eastAsia="宋体" w:cs="宋体"/>
                <w:szCs w:val="21"/>
              </w:rPr>
              <w:t>人脸抓拍机</w:t>
            </w:r>
            <w:r>
              <w:rPr>
                <w:rFonts w:hint="eastAsia" w:ascii="宋体" w:hAnsi="宋体" w:eastAsia="宋体" w:cs="宋体"/>
                <w:szCs w:val="21"/>
                <w:lang w:val="zh-CN"/>
              </w:rPr>
              <w:t>）的，每提供一个</w:t>
            </w:r>
            <w:r>
              <w:rPr>
                <w:rFonts w:hint="eastAsia" w:ascii="宋体" w:hAnsi="宋体" w:eastAsia="宋体" w:cs="宋体"/>
                <w:szCs w:val="21"/>
              </w:rPr>
              <w:t>业绩</w:t>
            </w:r>
            <w:r>
              <w:rPr>
                <w:rFonts w:hint="eastAsia" w:ascii="宋体" w:hAnsi="宋体" w:eastAsia="宋体" w:cs="宋体"/>
                <w:szCs w:val="21"/>
                <w:lang w:val="zh-CN"/>
              </w:rPr>
              <w:t>得</w:t>
            </w:r>
            <w:r>
              <w:rPr>
                <w:rFonts w:hint="eastAsia" w:ascii="宋体" w:hAnsi="宋体" w:eastAsia="宋体" w:cs="宋体"/>
                <w:szCs w:val="21"/>
              </w:rPr>
              <w:t>2.5</w:t>
            </w:r>
            <w:r>
              <w:rPr>
                <w:rFonts w:hint="eastAsia" w:ascii="宋体" w:hAnsi="宋体" w:eastAsia="宋体" w:cs="宋体"/>
                <w:szCs w:val="21"/>
                <w:lang w:val="zh-CN"/>
              </w:rPr>
              <w:t>分，最高得</w:t>
            </w:r>
            <w:r>
              <w:rPr>
                <w:rFonts w:hint="eastAsia" w:ascii="宋体" w:hAnsi="宋体" w:eastAsia="宋体" w:cs="宋体"/>
                <w:szCs w:val="21"/>
              </w:rPr>
              <w:t>5</w:t>
            </w:r>
            <w:r>
              <w:rPr>
                <w:rFonts w:hint="eastAsia" w:ascii="宋体" w:hAnsi="宋体" w:eastAsia="宋体" w:cs="宋体"/>
                <w:szCs w:val="21"/>
                <w:lang w:val="zh-CN"/>
              </w:rPr>
              <w:t>分。</w:t>
            </w:r>
          </w:p>
          <w:p w14:paraId="3526F0E5">
            <w:pPr>
              <w:jc w:val="left"/>
              <w:rPr>
                <w:rFonts w:ascii="宋体" w:hAnsi="宋体" w:eastAsia="宋体" w:cs="宋体"/>
                <w:b/>
                <w:bCs/>
                <w:szCs w:val="21"/>
                <w:lang w:bidi="ar"/>
              </w:rPr>
            </w:pPr>
            <w:r>
              <w:rPr>
                <w:rFonts w:hint="eastAsia" w:ascii="宋体" w:hAnsi="宋体" w:eastAsia="宋体" w:cs="宋体"/>
                <w:b/>
                <w:bCs/>
                <w:szCs w:val="21"/>
                <w:lang w:val="zh-CN"/>
              </w:rPr>
              <w:t>注：提供合同扫描件并加盖投标人公章，时间、标的内容以合同为准，</w:t>
            </w:r>
            <w:r>
              <w:rPr>
                <w:rFonts w:hint="eastAsia" w:ascii="宋体" w:hAnsi="宋体" w:eastAsia="宋体" w:cs="宋体"/>
                <w:b/>
                <w:bCs/>
                <w:szCs w:val="21"/>
                <w:lang w:bidi="ar"/>
              </w:rPr>
              <w:t>未按要求提供不得分。</w:t>
            </w:r>
          </w:p>
        </w:tc>
      </w:tr>
      <w:tr w14:paraId="0BBD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637" w:type="pct"/>
            <w:vAlign w:val="center"/>
          </w:tcPr>
          <w:p w14:paraId="22B273A8">
            <w:pPr>
              <w:jc w:val="center"/>
              <w:rPr>
                <w:rFonts w:ascii="宋体" w:hAnsi="宋体" w:eastAsia="宋体" w:cs="宋体"/>
                <w:szCs w:val="21"/>
              </w:rPr>
            </w:pPr>
            <w:r>
              <w:rPr>
                <w:rFonts w:hint="eastAsia" w:ascii="宋体" w:hAnsi="宋体" w:eastAsia="宋体" w:cs="宋体"/>
                <w:szCs w:val="21"/>
              </w:rPr>
              <w:t>团队能力</w:t>
            </w:r>
          </w:p>
        </w:tc>
        <w:tc>
          <w:tcPr>
            <w:tcW w:w="479" w:type="pct"/>
            <w:vAlign w:val="center"/>
          </w:tcPr>
          <w:p w14:paraId="5A43BC81">
            <w:pPr>
              <w:jc w:val="center"/>
              <w:rPr>
                <w:rFonts w:ascii="宋体" w:hAnsi="宋体" w:eastAsia="宋体" w:cs="宋体"/>
                <w:szCs w:val="21"/>
              </w:rPr>
            </w:pPr>
            <w:r>
              <w:rPr>
                <w:rFonts w:hint="eastAsia" w:ascii="宋体" w:hAnsi="宋体" w:eastAsia="宋体" w:cs="宋体"/>
                <w:szCs w:val="21"/>
              </w:rPr>
              <w:t>7分</w:t>
            </w:r>
          </w:p>
        </w:tc>
        <w:tc>
          <w:tcPr>
            <w:tcW w:w="3882" w:type="pct"/>
            <w:vAlign w:val="center"/>
          </w:tcPr>
          <w:p w14:paraId="0BDAD3D4">
            <w:pPr>
              <w:rPr>
                <w:rFonts w:hint="eastAsia" w:ascii="宋体" w:hAnsi="宋体" w:eastAsia="宋体" w:cs="宋体"/>
                <w:color w:val="auto"/>
                <w:szCs w:val="21"/>
              </w:rPr>
            </w:pPr>
            <w:r>
              <w:rPr>
                <w:rFonts w:hint="eastAsia" w:ascii="宋体" w:hAnsi="宋体" w:eastAsia="宋体" w:cs="宋体"/>
                <w:color w:val="auto"/>
                <w:szCs w:val="21"/>
              </w:rPr>
              <w:t>项目负责人：同时具有机电工程二级建造师及通信工程中级职称证书，得2分，缺一项不得分；</w:t>
            </w:r>
          </w:p>
          <w:p w14:paraId="7DD19853">
            <w:pPr>
              <w:rPr>
                <w:rFonts w:hint="eastAsia" w:ascii="宋体" w:hAnsi="宋体" w:eastAsia="宋体" w:cs="宋体"/>
                <w:color w:val="auto"/>
                <w:szCs w:val="21"/>
              </w:rPr>
            </w:pPr>
            <w:r>
              <w:rPr>
                <w:rFonts w:hint="eastAsia" w:ascii="宋体" w:hAnsi="宋体" w:eastAsia="宋体" w:cs="宋体"/>
                <w:color w:val="auto"/>
                <w:szCs w:val="21"/>
              </w:rPr>
              <w:t>技术负责人：具有信息系统项目高级管理师证书，得2分</w:t>
            </w:r>
          </w:p>
          <w:p w14:paraId="3C13B820">
            <w:pPr>
              <w:rPr>
                <w:rFonts w:ascii="宋体" w:hAnsi="宋体" w:eastAsia="宋体" w:cs="宋体"/>
                <w:color w:val="auto"/>
                <w:szCs w:val="21"/>
              </w:rPr>
            </w:pPr>
            <w:r>
              <w:rPr>
                <w:rFonts w:hint="eastAsia" w:ascii="宋体" w:hAnsi="宋体" w:eastAsia="宋体" w:cs="宋体"/>
                <w:color w:val="auto"/>
                <w:szCs w:val="21"/>
              </w:rPr>
              <w:t>项目组成员：具备机电工程二级建造师或信息与通信工程中级职称，每人提供以上证书之一得1分，最多得3分。</w:t>
            </w:r>
          </w:p>
          <w:p w14:paraId="70E9A442">
            <w:pPr>
              <w:rPr>
                <w:rFonts w:ascii="宋体" w:hAnsi="宋体" w:eastAsia="宋体" w:cs="宋体"/>
                <w:szCs w:val="21"/>
              </w:rPr>
            </w:pPr>
            <w:r>
              <w:rPr>
                <w:rFonts w:hint="eastAsia" w:ascii="宋体" w:hAnsi="宋体" w:eastAsia="宋体" w:cs="宋体"/>
                <w:b/>
                <w:bCs/>
                <w:szCs w:val="21"/>
                <w:lang w:val="zh-CN"/>
              </w:rPr>
              <w:t>注：</w:t>
            </w:r>
            <w:r>
              <w:rPr>
                <w:rFonts w:hint="eastAsia" w:ascii="宋体" w:hAnsi="宋体" w:eastAsia="宋体" w:cs="宋体"/>
                <w:b/>
                <w:bCs/>
                <w:szCs w:val="21"/>
              </w:rPr>
              <w:t>拟派上述人员均提供有效的证书原件扫描件，同时提供投标人为该人员缴纳的自2026年4月至今任意一个月由社保机构出具的社保缴纳证明（须加盖社保中心章或社保中心参保缴费证明电子专用章），如退休人员，需提供退休证及和供应商签订的返聘合同等材料；</w:t>
            </w:r>
            <w:r>
              <w:rPr>
                <w:rFonts w:hint="eastAsia" w:ascii="宋体" w:hAnsi="宋体" w:eastAsia="宋体" w:cs="宋体"/>
                <w:b/>
                <w:bCs/>
                <w:szCs w:val="21"/>
                <w:lang w:bidi="ar"/>
              </w:rPr>
              <w:t>未按要求提供不得分。</w:t>
            </w:r>
          </w:p>
        </w:tc>
      </w:tr>
      <w:tr w14:paraId="3A34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637" w:type="pct"/>
            <w:vAlign w:val="center"/>
          </w:tcPr>
          <w:p w14:paraId="1D61F690">
            <w:pPr>
              <w:jc w:val="center"/>
              <w:rPr>
                <w:rFonts w:ascii="宋体" w:hAnsi="宋体" w:eastAsia="宋体" w:cs="宋体"/>
                <w:szCs w:val="21"/>
              </w:rPr>
            </w:pPr>
            <w:r>
              <w:rPr>
                <w:rFonts w:hint="eastAsia" w:ascii="宋体" w:hAnsi="宋体" w:eastAsia="宋体" w:cs="宋体"/>
                <w:szCs w:val="21"/>
              </w:rPr>
              <w:t>进度计划和措施</w:t>
            </w:r>
          </w:p>
        </w:tc>
        <w:tc>
          <w:tcPr>
            <w:tcW w:w="479" w:type="pct"/>
            <w:vAlign w:val="center"/>
          </w:tcPr>
          <w:p w14:paraId="248595A6">
            <w:pPr>
              <w:jc w:val="center"/>
              <w:rPr>
                <w:rFonts w:ascii="宋体" w:hAnsi="宋体" w:eastAsia="宋体" w:cs="宋体"/>
                <w:szCs w:val="21"/>
              </w:rPr>
            </w:pPr>
            <w:r>
              <w:rPr>
                <w:rFonts w:hint="eastAsia" w:ascii="宋体" w:hAnsi="宋体" w:eastAsia="宋体" w:cs="宋体"/>
                <w:szCs w:val="21"/>
              </w:rPr>
              <w:t>7分</w:t>
            </w:r>
          </w:p>
        </w:tc>
        <w:tc>
          <w:tcPr>
            <w:tcW w:w="3882" w:type="pct"/>
            <w:vAlign w:val="center"/>
          </w:tcPr>
          <w:p w14:paraId="33C55FD3">
            <w:pPr>
              <w:rPr>
                <w:rFonts w:ascii="宋体" w:hAnsi="宋体" w:eastAsia="宋体" w:cs="宋体"/>
                <w:szCs w:val="21"/>
              </w:rPr>
            </w:pPr>
            <w:r>
              <w:rPr>
                <w:rFonts w:hint="eastAsia" w:ascii="宋体" w:hAnsi="宋体" w:eastAsia="宋体" w:cs="宋体"/>
                <w:szCs w:val="21"/>
              </w:rPr>
              <w:t>投标人须提供项目进度计划及进度保障措施，投标文件中须包含进度控制点、进度计划表两项内容。</w:t>
            </w:r>
          </w:p>
          <w:p w14:paraId="4FF6B1C7">
            <w:pPr>
              <w:rPr>
                <w:rFonts w:ascii="宋体" w:hAnsi="宋体" w:eastAsia="宋体" w:cs="宋体"/>
                <w:szCs w:val="21"/>
              </w:rPr>
            </w:pPr>
            <w:r>
              <w:rPr>
                <w:rFonts w:hint="eastAsia" w:ascii="宋体" w:hAnsi="宋体" w:eastAsia="宋体" w:cs="宋体"/>
                <w:szCs w:val="21"/>
              </w:rPr>
              <w:t>同时满足：①进度控制点完整覆盖供货、安装、调试、验收全流程；②进度计划表节点清晰、时间安排与项目工期要求匹配；③配套进度保障措施完整合理，能够保障项目按期完成的，得7分；</w:t>
            </w:r>
          </w:p>
          <w:p w14:paraId="76ECE192">
            <w:pPr>
              <w:rPr>
                <w:rFonts w:ascii="宋体" w:hAnsi="宋体" w:eastAsia="宋体" w:cs="宋体"/>
                <w:szCs w:val="21"/>
              </w:rPr>
            </w:pPr>
            <w:r>
              <w:rPr>
                <w:rFonts w:hint="eastAsia" w:ascii="宋体" w:hAnsi="宋体" w:eastAsia="宋体" w:cs="宋体"/>
                <w:szCs w:val="21"/>
              </w:rPr>
              <w:t>同时满足：①进度控制点包含主要实施环节；②进度计划表时间安排基本符合项目工期；③配套进度保障措施基本可行，可满足项目实施要求的，得5分；</w:t>
            </w:r>
          </w:p>
          <w:p w14:paraId="6021A503">
            <w:pPr>
              <w:rPr>
                <w:rFonts w:ascii="宋体" w:hAnsi="宋体" w:eastAsia="宋体" w:cs="宋体"/>
                <w:szCs w:val="21"/>
              </w:rPr>
            </w:pPr>
            <w:r>
              <w:rPr>
                <w:rFonts w:hint="eastAsia" w:ascii="宋体" w:hAnsi="宋体" w:eastAsia="宋体" w:cs="宋体"/>
                <w:szCs w:val="21"/>
              </w:rPr>
              <w:t>进度控制点、进度计划表内容存在缺项，进度保障措施简单笼统的，得2分；</w:t>
            </w:r>
          </w:p>
          <w:p w14:paraId="476A5621">
            <w:pPr>
              <w:rPr>
                <w:rFonts w:ascii="宋体" w:hAnsi="宋体" w:eastAsia="宋体" w:cs="宋体"/>
                <w:szCs w:val="21"/>
              </w:rPr>
            </w:pPr>
            <w:r>
              <w:rPr>
                <w:rFonts w:hint="eastAsia" w:ascii="宋体" w:hAnsi="宋体" w:eastAsia="宋体" w:cs="宋体"/>
                <w:b/>
                <w:bCs/>
                <w:szCs w:val="21"/>
              </w:rPr>
              <w:t>未见阐述不得分。</w:t>
            </w:r>
          </w:p>
        </w:tc>
      </w:tr>
      <w:tr w14:paraId="19B3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637" w:type="pct"/>
            <w:vAlign w:val="center"/>
          </w:tcPr>
          <w:p w14:paraId="72A3558D">
            <w:pPr>
              <w:jc w:val="center"/>
              <w:rPr>
                <w:rFonts w:ascii="宋体" w:hAnsi="宋体" w:eastAsia="宋体" w:cs="宋体"/>
                <w:szCs w:val="21"/>
              </w:rPr>
            </w:pPr>
            <w:r>
              <w:rPr>
                <w:rFonts w:hint="eastAsia" w:ascii="宋体" w:hAnsi="宋体" w:eastAsia="宋体" w:cs="宋体"/>
                <w:szCs w:val="21"/>
              </w:rPr>
              <w:t>设备售后服务方案</w:t>
            </w:r>
          </w:p>
        </w:tc>
        <w:tc>
          <w:tcPr>
            <w:tcW w:w="479" w:type="pct"/>
            <w:vAlign w:val="center"/>
          </w:tcPr>
          <w:p w14:paraId="1E7852A0">
            <w:pPr>
              <w:jc w:val="center"/>
              <w:rPr>
                <w:rFonts w:ascii="宋体" w:hAnsi="宋体" w:eastAsia="宋体" w:cs="宋体"/>
                <w:szCs w:val="21"/>
              </w:rPr>
            </w:pPr>
            <w:r>
              <w:rPr>
                <w:rFonts w:hint="eastAsia" w:ascii="宋体" w:hAnsi="宋体" w:eastAsia="宋体" w:cs="宋体"/>
                <w:szCs w:val="21"/>
              </w:rPr>
              <w:t>7分</w:t>
            </w:r>
          </w:p>
        </w:tc>
        <w:tc>
          <w:tcPr>
            <w:tcW w:w="3882" w:type="pct"/>
            <w:vAlign w:val="center"/>
          </w:tcPr>
          <w:p w14:paraId="789DCEF2">
            <w:pPr>
              <w:rPr>
                <w:rFonts w:ascii="宋体" w:hAnsi="宋体" w:eastAsia="宋体" w:cs="宋体"/>
                <w:color w:val="000000"/>
                <w:szCs w:val="21"/>
                <w:lang w:bidi="ar"/>
              </w:rPr>
            </w:pPr>
            <w:r>
              <w:rPr>
                <w:rFonts w:hint="eastAsia" w:ascii="宋体" w:hAnsi="宋体" w:eastAsia="宋体" w:cs="宋体"/>
                <w:color w:val="000000"/>
                <w:szCs w:val="21"/>
                <w:lang w:bidi="ar"/>
              </w:rPr>
              <w:t>投标人须提供本项目设备售后服务方案，方案应包含服务方式、服务响应时间、质保期内服务内容。</w:t>
            </w:r>
          </w:p>
          <w:p w14:paraId="436FF879">
            <w:pPr>
              <w:rPr>
                <w:rFonts w:ascii="宋体" w:hAnsi="宋体" w:eastAsia="宋体" w:cs="宋体"/>
                <w:color w:val="000000"/>
                <w:szCs w:val="21"/>
                <w:lang w:bidi="ar"/>
              </w:rPr>
            </w:pPr>
            <w:r>
              <w:rPr>
                <w:rFonts w:hint="eastAsia" w:ascii="宋体" w:hAnsi="宋体" w:eastAsia="宋体" w:cs="宋体"/>
                <w:color w:val="000000"/>
                <w:szCs w:val="21"/>
                <w:lang w:bidi="ar"/>
              </w:rPr>
              <w:t>同时满足：①服务方式描述清晰；②服务响应时间明确；③质保期内服务内容完整，覆盖设备维修、更换、故障排查等核心服务内容的，得7分；</w:t>
            </w:r>
          </w:p>
          <w:p w14:paraId="23C8EEBD">
            <w:pPr>
              <w:rPr>
                <w:rFonts w:ascii="宋体" w:hAnsi="宋体" w:eastAsia="宋体" w:cs="宋体"/>
                <w:color w:val="000000"/>
                <w:szCs w:val="21"/>
                <w:lang w:bidi="ar"/>
              </w:rPr>
            </w:pPr>
            <w:r>
              <w:rPr>
                <w:rFonts w:hint="eastAsia" w:ascii="宋体" w:hAnsi="宋体" w:eastAsia="宋体" w:cs="宋体"/>
                <w:color w:val="000000"/>
                <w:szCs w:val="21"/>
                <w:lang w:bidi="ar"/>
              </w:rPr>
              <w:t>同时满足：①服务方式、服务响应时间、质保期服务内容三项均有阐述；②核心服务内容基本覆盖，无重大缺项的，得5分；</w:t>
            </w:r>
          </w:p>
          <w:p w14:paraId="2E2E5CED">
            <w:pPr>
              <w:rPr>
                <w:rFonts w:ascii="宋体" w:hAnsi="宋体" w:eastAsia="宋体" w:cs="宋体"/>
                <w:color w:val="000000"/>
                <w:szCs w:val="21"/>
                <w:lang w:bidi="ar"/>
              </w:rPr>
            </w:pPr>
            <w:r>
              <w:rPr>
                <w:rFonts w:hint="eastAsia" w:ascii="宋体" w:hAnsi="宋体" w:eastAsia="宋体" w:cs="宋体"/>
                <w:color w:val="000000"/>
                <w:szCs w:val="21"/>
                <w:lang w:bidi="ar"/>
              </w:rPr>
              <w:t>方案存在关键内容缺项（服务方式、响应时间、质保服务内容任意一项未阐述）或方案内容简略的，得2分；</w:t>
            </w:r>
          </w:p>
          <w:p w14:paraId="4199D429">
            <w:pPr>
              <w:rPr>
                <w:rFonts w:ascii="宋体" w:hAnsi="宋体" w:eastAsia="宋体" w:cs="宋体"/>
                <w:szCs w:val="21"/>
              </w:rPr>
            </w:pPr>
            <w:r>
              <w:rPr>
                <w:rFonts w:hint="eastAsia" w:ascii="宋体" w:hAnsi="宋体" w:eastAsia="宋体" w:cs="宋体"/>
                <w:b/>
                <w:bCs/>
                <w:color w:val="000000"/>
                <w:szCs w:val="21"/>
                <w:lang w:bidi="ar"/>
              </w:rPr>
              <w:t>未见阐述不得分。</w:t>
            </w:r>
          </w:p>
        </w:tc>
      </w:tr>
      <w:tr w14:paraId="1BD4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637" w:type="pct"/>
            <w:vAlign w:val="center"/>
          </w:tcPr>
          <w:p w14:paraId="5BAFCF77">
            <w:pPr>
              <w:jc w:val="center"/>
              <w:rPr>
                <w:rFonts w:ascii="宋体" w:hAnsi="宋体" w:eastAsia="宋体" w:cs="宋体"/>
              </w:rPr>
            </w:pPr>
            <w:r>
              <w:rPr>
                <w:rFonts w:hint="eastAsia" w:ascii="宋体" w:hAnsi="宋体" w:eastAsia="宋体" w:cs="宋体"/>
              </w:rPr>
              <w:t>难点、重点及合理化建议</w:t>
            </w:r>
          </w:p>
        </w:tc>
        <w:tc>
          <w:tcPr>
            <w:tcW w:w="479" w:type="pct"/>
            <w:vAlign w:val="center"/>
          </w:tcPr>
          <w:p w14:paraId="6B0C8675">
            <w:pPr>
              <w:jc w:val="center"/>
              <w:rPr>
                <w:rFonts w:ascii="宋体" w:hAnsi="宋体" w:eastAsia="宋体" w:cs="宋体"/>
              </w:rPr>
            </w:pPr>
            <w:r>
              <w:rPr>
                <w:rFonts w:hint="eastAsia" w:ascii="宋体" w:hAnsi="宋体" w:eastAsia="宋体" w:cs="宋体"/>
              </w:rPr>
              <w:t>7分</w:t>
            </w:r>
          </w:p>
        </w:tc>
        <w:tc>
          <w:tcPr>
            <w:tcW w:w="3882" w:type="pct"/>
            <w:vAlign w:val="center"/>
          </w:tcPr>
          <w:p w14:paraId="1EB2121D">
            <w:pPr>
              <w:rPr>
                <w:rFonts w:ascii="宋体" w:hAnsi="宋体" w:eastAsia="宋体" w:cs="宋体"/>
                <w:szCs w:val="21"/>
              </w:rPr>
            </w:pPr>
            <w:r>
              <w:rPr>
                <w:rFonts w:hint="eastAsia" w:ascii="宋体" w:hAnsi="宋体" w:eastAsia="宋体" w:cs="宋体"/>
                <w:szCs w:val="21"/>
              </w:rPr>
              <w:t>投标人须针对本项目，提供项目重点、难点分析内容，并配套对应的合理化建议（处置措施）。</w:t>
            </w:r>
          </w:p>
          <w:p w14:paraId="5D962E50">
            <w:pPr>
              <w:rPr>
                <w:rFonts w:ascii="宋体" w:hAnsi="宋体" w:eastAsia="宋体" w:cs="宋体"/>
                <w:szCs w:val="21"/>
              </w:rPr>
            </w:pPr>
            <w:r>
              <w:rPr>
                <w:rFonts w:hint="eastAsia" w:ascii="宋体" w:hAnsi="宋体" w:eastAsia="宋体" w:cs="宋体"/>
                <w:szCs w:val="21"/>
              </w:rPr>
              <w:t>同时满足：①项目重点、难点均进行分析阐述；②重难点分析贴合本项目实际；③针对每一项重难点均对应提出合理化建议 / 处置措施的，得7分；</w:t>
            </w:r>
          </w:p>
          <w:p w14:paraId="2E874C72">
            <w:pPr>
              <w:rPr>
                <w:rFonts w:ascii="宋体" w:hAnsi="宋体" w:eastAsia="宋体" w:cs="宋体"/>
                <w:szCs w:val="21"/>
              </w:rPr>
            </w:pPr>
            <w:r>
              <w:rPr>
                <w:rFonts w:hint="eastAsia" w:ascii="宋体" w:hAnsi="宋体" w:eastAsia="宋体" w:cs="宋体"/>
                <w:szCs w:val="21"/>
              </w:rPr>
              <w:t>同时满足：①项目重点、难点均有阐述；②重难点分析基本贴合项目；③大部分重难点配套合理化建议 / 处置措施，无重大缺项的，得5分；</w:t>
            </w:r>
          </w:p>
          <w:p w14:paraId="75345EED">
            <w:pPr>
              <w:rPr>
                <w:rFonts w:ascii="宋体" w:hAnsi="宋体" w:eastAsia="宋体" w:cs="宋体"/>
                <w:szCs w:val="21"/>
              </w:rPr>
            </w:pPr>
            <w:r>
              <w:rPr>
                <w:rFonts w:hint="eastAsia" w:ascii="宋体" w:hAnsi="宋体" w:eastAsia="宋体" w:cs="宋体"/>
                <w:szCs w:val="21"/>
              </w:rPr>
              <w:t>仅对项目重点、难点做简单描述，或合理化建议内容缺失、措施笼统单薄的，得2分；</w:t>
            </w:r>
          </w:p>
          <w:p w14:paraId="6DA7AA10">
            <w:pPr>
              <w:rPr>
                <w:rFonts w:ascii="宋体" w:hAnsi="宋体" w:eastAsia="宋体" w:cs="宋体"/>
                <w:b/>
                <w:bCs/>
                <w:szCs w:val="21"/>
              </w:rPr>
            </w:pPr>
            <w:r>
              <w:rPr>
                <w:rFonts w:hint="eastAsia" w:ascii="宋体" w:hAnsi="宋体" w:eastAsia="宋体" w:cs="宋体"/>
                <w:b/>
                <w:bCs/>
                <w:szCs w:val="21"/>
              </w:rPr>
              <w:t>未见阐述不得分。</w:t>
            </w:r>
          </w:p>
        </w:tc>
      </w:tr>
      <w:tr w14:paraId="7EBA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637" w:type="pct"/>
            <w:vAlign w:val="center"/>
          </w:tcPr>
          <w:p w14:paraId="07DD4BCE">
            <w:pPr>
              <w:jc w:val="center"/>
              <w:rPr>
                <w:rFonts w:ascii="宋体" w:hAnsi="宋体" w:eastAsia="宋体" w:cs="宋体"/>
                <w:szCs w:val="21"/>
              </w:rPr>
            </w:pPr>
            <w:r>
              <w:rPr>
                <w:rFonts w:hint="eastAsia" w:ascii="宋体" w:hAnsi="宋体" w:eastAsia="宋体" w:cs="宋体"/>
                <w:bCs/>
                <w:szCs w:val="21"/>
              </w:rPr>
              <w:t>培训方案</w:t>
            </w:r>
          </w:p>
        </w:tc>
        <w:tc>
          <w:tcPr>
            <w:tcW w:w="479" w:type="pct"/>
            <w:vAlign w:val="center"/>
          </w:tcPr>
          <w:p w14:paraId="3B9ED058">
            <w:pPr>
              <w:jc w:val="center"/>
              <w:rPr>
                <w:rFonts w:ascii="宋体" w:hAnsi="宋体" w:eastAsia="宋体" w:cs="宋体"/>
                <w:szCs w:val="21"/>
              </w:rPr>
            </w:pPr>
            <w:r>
              <w:rPr>
                <w:rFonts w:hint="eastAsia" w:ascii="宋体" w:hAnsi="宋体" w:eastAsia="宋体" w:cs="宋体"/>
                <w:szCs w:val="21"/>
              </w:rPr>
              <w:t>7分</w:t>
            </w:r>
          </w:p>
        </w:tc>
        <w:tc>
          <w:tcPr>
            <w:tcW w:w="3882" w:type="pct"/>
            <w:vAlign w:val="center"/>
          </w:tcPr>
          <w:p w14:paraId="518120C0">
            <w:pPr>
              <w:rPr>
                <w:rFonts w:ascii="宋体" w:hAnsi="宋体" w:eastAsia="宋体" w:cs="宋体"/>
                <w:szCs w:val="21"/>
              </w:rPr>
            </w:pPr>
            <w:r>
              <w:rPr>
                <w:rFonts w:hint="eastAsia" w:ascii="宋体" w:hAnsi="宋体" w:eastAsia="宋体" w:cs="宋体"/>
                <w:szCs w:val="21"/>
              </w:rPr>
              <w:t>投标人须提供本项目培训方案，方案应包含培训目的、培训对象、培训形式、培训流程、培训内容。</w:t>
            </w:r>
          </w:p>
          <w:p w14:paraId="542A88ED">
            <w:pPr>
              <w:rPr>
                <w:rFonts w:ascii="宋体" w:hAnsi="宋体" w:eastAsia="宋体" w:cs="宋体"/>
                <w:szCs w:val="21"/>
              </w:rPr>
            </w:pPr>
            <w:r>
              <w:rPr>
                <w:rFonts w:hint="eastAsia" w:ascii="宋体" w:hAnsi="宋体" w:eastAsia="宋体" w:cs="宋体"/>
                <w:szCs w:val="21"/>
              </w:rPr>
              <w:t>同时满足：①培训目的、培训对象、培训形式、培训流程、培训内容五项要素均完整阐述；②培训内容贴合本项目设备实际，各要素之间相互匹配的，得7分；</w:t>
            </w:r>
          </w:p>
          <w:p w14:paraId="62D16EE7">
            <w:pPr>
              <w:rPr>
                <w:rFonts w:ascii="宋体" w:hAnsi="宋体" w:eastAsia="宋体" w:cs="宋体"/>
                <w:szCs w:val="21"/>
              </w:rPr>
            </w:pPr>
            <w:r>
              <w:rPr>
                <w:rFonts w:hint="eastAsia" w:ascii="宋体" w:hAnsi="宋体" w:eastAsia="宋体" w:cs="宋体"/>
                <w:szCs w:val="21"/>
              </w:rPr>
              <w:t>同时满足：①上述五项要素均有阐述；②培训内容基本匹配本项目，无重大要素缺项的，得5分；</w:t>
            </w:r>
          </w:p>
          <w:p w14:paraId="050166A5">
            <w:pPr>
              <w:rPr>
                <w:rFonts w:ascii="宋体" w:hAnsi="宋体" w:eastAsia="宋体" w:cs="宋体"/>
                <w:szCs w:val="21"/>
              </w:rPr>
            </w:pPr>
            <w:r>
              <w:rPr>
                <w:rFonts w:hint="eastAsia" w:ascii="宋体" w:hAnsi="宋体" w:eastAsia="宋体" w:cs="宋体"/>
                <w:szCs w:val="21"/>
              </w:rPr>
              <w:t>方案内容简略，培训目的、培训对象、培训形式、培训流程、培训内容任意一项关键要素未阐述的，得2分；</w:t>
            </w:r>
          </w:p>
          <w:p w14:paraId="128085DD">
            <w:pPr>
              <w:rPr>
                <w:rFonts w:ascii="宋体" w:hAnsi="宋体" w:eastAsia="宋体" w:cs="宋体"/>
                <w:szCs w:val="21"/>
              </w:rPr>
            </w:pPr>
            <w:r>
              <w:rPr>
                <w:rFonts w:hint="eastAsia" w:ascii="宋体" w:hAnsi="宋体" w:eastAsia="宋体" w:cs="宋体"/>
                <w:b/>
                <w:bCs/>
                <w:szCs w:val="21"/>
              </w:rPr>
              <w:t>未见阐述不得分。</w:t>
            </w:r>
          </w:p>
        </w:tc>
      </w:tr>
    </w:tbl>
    <w:p w14:paraId="4C966B50">
      <w:pPr>
        <w:tabs>
          <w:tab w:val="left" w:pos="7348"/>
        </w:tabs>
        <w:jc w:val="center"/>
        <w:rPr>
          <w:rFonts w:ascii="宋体" w:hAnsi="宋体" w:eastAsia="宋体" w:cs="宋体"/>
          <w:b/>
          <w:bCs/>
          <w:sz w:val="24"/>
          <w:szCs w:val="24"/>
        </w:rPr>
      </w:pPr>
    </w:p>
    <w:p w14:paraId="1038DB94">
      <w:pPr>
        <w:tabs>
          <w:tab w:val="left" w:pos="7348"/>
        </w:tabs>
        <w:jc w:val="center"/>
        <w:rPr>
          <w:rFonts w:ascii="宋体" w:hAnsi="宋体" w:eastAsia="宋体" w:cs="宋体"/>
          <w:b/>
          <w:bCs/>
          <w:sz w:val="44"/>
          <w:szCs w:val="44"/>
        </w:rPr>
      </w:pPr>
    </w:p>
    <w:p w14:paraId="43557BE3">
      <w:pPr>
        <w:tabs>
          <w:tab w:val="left" w:pos="7348"/>
        </w:tabs>
        <w:jc w:val="center"/>
        <w:rPr>
          <w:rFonts w:ascii="宋体" w:hAnsi="宋体" w:eastAsia="宋体" w:cs="宋体"/>
          <w:b/>
          <w:bCs/>
          <w:sz w:val="44"/>
          <w:szCs w:val="44"/>
        </w:rPr>
      </w:pPr>
    </w:p>
    <w:p w14:paraId="4BACF8B7">
      <w:pPr>
        <w:tabs>
          <w:tab w:val="left" w:pos="7348"/>
        </w:tabs>
        <w:jc w:val="center"/>
        <w:rPr>
          <w:rFonts w:ascii="宋体" w:hAnsi="宋体" w:eastAsia="宋体" w:cs="宋体"/>
          <w:b/>
          <w:bCs/>
          <w:sz w:val="44"/>
          <w:szCs w:val="44"/>
        </w:rPr>
      </w:pPr>
    </w:p>
    <w:p w14:paraId="06E1A47F">
      <w:pPr>
        <w:tabs>
          <w:tab w:val="left" w:pos="7348"/>
        </w:tabs>
        <w:jc w:val="center"/>
        <w:rPr>
          <w:rFonts w:ascii="宋体" w:hAnsi="宋体" w:eastAsia="宋体" w:cs="宋体"/>
          <w:b/>
          <w:bCs/>
          <w:sz w:val="44"/>
          <w:szCs w:val="44"/>
        </w:rPr>
      </w:pPr>
    </w:p>
    <w:p w14:paraId="5AF5662D">
      <w:pPr>
        <w:tabs>
          <w:tab w:val="left" w:pos="7348"/>
        </w:tabs>
        <w:jc w:val="center"/>
        <w:rPr>
          <w:rFonts w:ascii="宋体" w:hAnsi="宋体" w:eastAsia="宋体" w:cs="宋体"/>
          <w:b/>
          <w:bCs/>
          <w:sz w:val="44"/>
          <w:szCs w:val="44"/>
        </w:rPr>
      </w:pPr>
    </w:p>
    <w:p w14:paraId="2CE543F8">
      <w:pPr>
        <w:tabs>
          <w:tab w:val="left" w:pos="7348"/>
        </w:tabs>
        <w:jc w:val="center"/>
        <w:rPr>
          <w:rFonts w:ascii="宋体" w:hAnsi="宋体" w:eastAsia="宋体" w:cs="宋体"/>
          <w:b/>
          <w:bCs/>
          <w:sz w:val="44"/>
          <w:szCs w:val="44"/>
        </w:rPr>
      </w:pPr>
    </w:p>
    <w:p w14:paraId="4ED92C67">
      <w:pPr>
        <w:tabs>
          <w:tab w:val="left" w:pos="7348"/>
        </w:tabs>
        <w:jc w:val="center"/>
        <w:rPr>
          <w:rFonts w:ascii="宋体" w:hAnsi="宋体" w:eastAsia="宋体" w:cs="宋体"/>
          <w:b/>
          <w:bCs/>
          <w:sz w:val="44"/>
          <w:szCs w:val="44"/>
        </w:rPr>
      </w:pPr>
    </w:p>
    <w:p w14:paraId="010EF596">
      <w:pPr>
        <w:tabs>
          <w:tab w:val="left" w:pos="7348"/>
        </w:tabs>
        <w:jc w:val="center"/>
        <w:rPr>
          <w:rFonts w:ascii="宋体" w:hAnsi="宋体" w:eastAsia="宋体" w:cs="宋体"/>
          <w:b/>
          <w:bCs/>
          <w:sz w:val="44"/>
          <w:szCs w:val="44"/>
        </w:rPr>
      </w:pPr>
    </w:p>
    <w:p w14:paraId="40B74E50">
      <w:pPr>
        <w:tabs>
          <w:tab w:val="left" w:pos="7348"/>
        </w:tabs>
        <w:jc w:val="center"/>
        <w:rPr>
          <w:rFonts w:ascii="宋体" w:hAnsi="宋体" w:eastAsia="宋体" w:cs="宋体"/>
          <w:b/>
          <w:bCs/>
          <w:sz w:val="44"/>
          <w:szCs w:val="44"/>
        </w:rPr>
      </w:pPr>
    </w:p>
    <w:p w14:paraId="036CCA62">
      <w:pPr>
        <w:tabs>
          <w:tab w:val="left" w:pos="7348"/>
        </w:tabs>
        <w:jc w:val="center"/>
        <w:rPr>
          <w:rFonts w:ascii="宋体" w:hAnsi="宋体" w:eastAsia="宋体" w:cs="宋体"/>
          <w:b/>
          <w:bCs/>
          <w:sz w:val="44"/>
          <w:szCs w:val="44"/>
        </w:rPr>
      </w:pPr>
    </w:p>
    <w:p w14:paraId="673B440B">
      <w:pPr>
        <w:tabs>
          <w:tab w:val="left" w:pos="7348"/>
        </w:tabs>
        <w:jc w:val="center"/>
        <w:rPr>
          <w:rFonts w:ascii="宋体" w:hAnsi="宋体" w:eastAsia="宋体" w:cs="宋体"/>
          <w:b/>
          <w:bCs/>
          <w:sz w:val="44"/>
          <w:szCs w:val="44"/>
        </w:rPr>
      </w:pPr>
    </w:p>
    <w:p w14:paraId="69A02D20">
      <w:pPr>
        <w:tabs>
          <w:tab w:val="left" w:pos="7348"/>
        </w:tabs>
        <w:jc w:val="center"/>
        <w:rPr>
          <w:rFonts w:ascii="宋体" w:hAnsi="宋体" w:eastAsia="宋体" w:cs="宋体"/>
          <w:b/>
          <w:bCs/>
          <w:sz w:val="44"/>
          <w:szCs w:val="44"/>
        </w:rPr>
      </w:pPr>
    </w:p>
    <w:p w14:paraId="0EF30801">
      <w:pPr>
        <w:tabs>
          <w:tab w:val="left" w:pos="7348"/>
        </w:tabs>
        <w:jc w:val="center"/>
        <w:rPr>
          <w:rFonts w:ascii="宋体" w:hAnsi="宋体" w:eastAsia="宋体" w:cs="宋体"/>
          <w:b/>
          <w:bCs/>
          <w:sz w:val="44"/>
          <w:szCs w:val="44"/>
        </w:rPr>
      </w:pPr>
    </w:p>
    <w:p w14:paraId="17F0F8C7">
      <w:pPr>
        <w:tabs>
          <w:tab w:val="left" w:pos="7348"/>
        </w:tabs>
        <w:jc w:val="center"/>
        <w:rPr>
          <w:rFonts w:ascii="宋体" w:hAnsi="宋体" w:eastAsia="宋体" w:cs="宋体"/>
          <w:b/>
          <w:bCs/>
          <w:sz w:val="44"/>
          <w:szCs w:val="44"/>
        </w:rPr>
      </w:pPr>
    </w:p>
    <w:p w14:paraId="613992AD">
      <w:pPr>
        <w:tabs>
          <w:tab w:val="left" w:pos="7348"/>
        </w:tabs>
        <w:jc w:val="center"/>
        <w:rPr>
          <w:rFonts w:ascii="宋体" w:hAnsi="宋体" w:eastAsia="宋体" w:cs="宋体"/>
          <w:b/>
          <w:bCs/>
          <w:sz w:val="44"/>
          <w:szCs w:val="44"/>
        </w:rPr>
      </w:pPr>
    </w:p>
    <w:p w14:paraId="7FAA87E1">
      <w:pPr>
        <w:tabs>
          <w:tab w:val="left" w:pos="7348"/>
        </w:tabs>
        <w:jc w:val="center"/>
        <w:rPr>
          <w:rFonts w:ascii="宋体" w:hAnsi="宋体" w:eastAsia="宋体" w:cs="宋体"/>
          <w:b/>
          <w:bCs/>
          <w:sz w:val="44"/>
          <w:szCs w:val="44"/>
        </w:rPr>
      </w:pPr>
    </w:p>
    <w:p w14:paraId="56057B97">
      <w:pPr>
        <w:tabs>
          <w:tab w:val="left" w:pos="7348"/>
        </w:tabs>
        <w:jc w:val="center"/>
        <w:rPr>
          <w:rFonts w:ascii="宋体" w:hAnsi="宋体" w:eastAsia="宋体" w:cs="宋体"/>
          <w:b/>
          <w:bCs/>
          <w:sz w:val="44"/>
          <w:szCs w:val="44"/>
        </w:rPr>
      </w:pPr>
    </w:p>
    <w:p w14:paraId="6E75F54D">
      <w:pPr>
        <w:tabs>
          <w:tab w:val="left" w:pos="7348"/>
        </w:tabs>
        <w:jc w:val="center"/>
        <w:rPr>
          <w:rFonts w:ascii="宋体" w:hAnsi="宋体" w:eastAsia="宋体" w:cs="宋体"/>
          <w:b/>
          <w:bCs/>
          <w:sz w:val="44"/>
          <w:szCs w:val="44"/>
        </w:rPr>
      </w:pPr>
    </w:p>
    <w:p w14:paraId="1F42ED23">
      <w:pPr>
        <w:tabs>
          <w:tab w:val="left" w:pos="7348"/>
        </w:tabs>
        <w:jc w:val="center"/>
        <w:rPr>
          <w:rFonts w:ascii="宋体" w:hAnsi="宋体" w:eastAsia="宋体" w:cs="宋体"/>
          <w:b/>
          <w:bCs/>
          <w:sz w:val="44"/>
          <w:szCs w:val="44"/>
        </w:rPr>
      </w:pPr>
    </w:p>
    <w:p w14:paraId="3CF97C82">
      <w:pPr>
        <w:tabs>
          <w:tab w:val="left" w:pos="7348"/>
        </w:tabs>
        <w:jc w:val="center"/>
        <w:rPr>
          <w:rFonts w:ascii="宋体" w:hAnsi="宋体" w:eastAsia="宋体" w:cs="宋体"/>
          <w:b/>
          <w:bCs/>
          <w:sz w:val="44"/>
          <w:szCs w:val="44"/>
        </w:rPr>
      </w:pPr>
    </w:p>
    <w:p w14:paraId="7098FD82">
      <w:pPr>
        <w:tabs>
          <w:tab w:val="left" w:pos="7348"/>
        </w:tabs>
        <w:jc w:val="center"/>
        <w:rPr>
          <w:rFonts w:ascii="宋体" w:hAnsi="宋体" w:eastAsia="宋体" w:cs="宋体"/>
          <w:b/>
          <w:bCs/>
          <w:sz w:val="44"/>
          <w:szCs w:val="44"/>
        </w:rPr>
      </w:pPr>
    </w:p>
    <w:p w14:paraId="6D50651E">
      <w:pPr>
        <w:tabs>
          <w:tab w:val="left" w:pos="7348"/>
        </w:tabs>
        <w:jc w:val="center"/>
        <w:rPr>
          <w:rFonts w:ascii="宋体" w:hAnsi="宋体" w:eastAsia="宋体" w:cs="宋体"/>
          <w:b/>
          <w:bCs/>
          <w:sz w:val="44"/>
          <w:szCs w:val="44"/>
        </w:rPr>
      </w:pPr>
    </w:p>
    <w:p w14:paraId="3F065563">
      <w:pPr>
        <w:tabs>
          <w:tab w:val="left" w:pos="7348"/>
        </w:tabs>
        <w:jc w:val="center"/>
        <w:rPr>
          <w:rFonts w:ascii="宋体" w:hAnsi="宋体" w:eastAsia="宋体" w:cs="宋体"/>
          <w:b/>
          <w:bCs/>
          <w:sz w:val="44"/>
          <w:szCs w:val="44"/>
        </w:rPr>
      </w:pPr>
    </w:p>
    <w:p w14:paraId="1C5CF18F">
      <w:pPr>
        <w:tabs>
          <w:tab w:val="left" w:pos="7348"/>
        </w:tabs>
        <w:jc w:val="center"/>
        <w:rPr>
          <w:rFonts w:ascii="宋体" w:hAnsi="宋体" w:eastAsia="宋体" w:cs="宋体"/>
          <w:sz w:val="44"/>
          <w:szCs w:val="44"/>
        </w:rPr>
      </w:pPr>
      <w:r>
        <w:rPr>
          <w:rFonts w:hint="eastAsia" w:ascii="宋体" w:hAnsi="宋体" w:eastAsia="宋体" w:cs="宋体"/>
          <w:b/>
          <w:bCs/>
          <w:sz w:val="44"/>
          <w:szCs w:val="44"/>
        </w:rPr>
        <w:t>第六章 投标文件格式</w:t>
      </w:r>
      <w:bookmarkEnd w:id="42"/>
      <w:bookmarkEnd w:id="43"/>
      <w:bookmarkEnd w:id="44"/>
      <w:bookmarkEnd w:id="45"/>
      <w:bookmarkEnd w:id="46"/>
      <w:bookmarkEnd w:id="47"/>
      <w:bookmarkEnd w:id="48"/>
      <w:bookmarkEnd w:id="49"/>
      <w:bookmarkEnd w:id="50"/>
    </w:p>
    <w:p w14:paraId="6CBD04FA">
      <w:pPr>
        <w:spacing w:line="360" w:lineRule="auto"/>
        <w:ind w:firstLine="1044"/>
        <w:jc w:val="center"/>
        <w:rPr>
          <w:rFonts w:ascii="宋体" w:hAnsi="宋体" w:eastAsia="宋体" w:cs="宋体"/>
          <w:b/>
          <w:sz w:val="52"/>
          <w:szCs w:val="52"/>
        </w:rPr>
      </w:pPr>
    </w:p>
    <w:p w14:paraId="65ED2E86">
      <w:pPr>
        <w:spacing w:line="360" w:lineRule="auto"/>
        <w:jc w:val="center"/>
        <w:rPr>
          <w:rFonts w:ascii="宋体" w:hAnsi="宋体" w:eastAsia="宋体" w:cs="宋体"/>
          <w:b/>
          <w:sz w:val="72"/>
          <w:szCs w:val="21"/>
        </w:rPr>
      </w:pPr>
    </w:p>
    <w:p w14:paraId="1251228C">
      <w:pPr>
        <w:spacing w:line="360" w:lineRule="auto"/>
        <w:jc w:val="center"/>
        <w:rPr>
          <w:rFonts w:ascii="宋体" w:hAnsi="宋体" w:eastAsia="宋体" w:cs="宋体"/>
          <w:b/>
          <w:sz w:val="72"/>
          <w:szCs w:val="21"/>
        </w:rPr>
      </w:pPr>
      <w:r>
        <w:rPr>
          <w:rFonts w:hint="eastAsia" w:ascii="宋体" w:hAnsi="宋体" w:eastAsia="宋体" w:cs="宋体"/>
          <w:b/>
          <w:sz w:val="72"/>
          <w:szCs w:val="21"/>
        </w:rPr>
        <w:t>投 标 文 件</w:t>
      </w:r>
    </w:p>
    <w:p w14:paraId="6641B683">
      <w:pPr>
        <w:spacing w:line="360" w:lineRule="auto"/>
        <w:ind w:firstLine="643"/>
        <w:jc w:val="center"/>
        <w:rPr>
          <w:rFonts w:ascii="宋体" w:hAnsi="宋体" w:eastAsia="宋体" w:cs="宋体"/>
          <w:b/>
          <w:sz w:val="32"/>
          <w:szCs w:val="32"/>
        </w:rPr>
      </w:pPr>
    </w:p>
    <w:p w14:paraId="1AE3BA2C">
      <w:pPr>
        <w:spacing w:line="360" w:lineRule="auto"/>
        <w:ind w:firstLine="1084"/>
        <w:rPr>
          <w:rFonts w:ascii="宋体" w:hAnsi="宋体" w:eastAsia="宋体" w:cs="宋体"/>
          <w:b/>
          <w:sz w:val="36"/>
          <w:szCs w:val="21"/>
        </w:rPr>
      </w:pPr>
    </w:p>
    <w:p w14:paraId="0B83A4AE">
      <w:pPr>
        <w:spacing w:line="360" w:lineRule="auto"/>
        <w:jc w:val="left"/>
        <w:rPr>
          <w:rFonts w:ascii="宋体" w:hAnsi="宋体" w:eastAsia="宋体" w:cs="宋体"/>
          <w:szCs w:val="24"/>
        </w:rPr>
      </w:pPr>
    </w:p>
    <w:p w14:paraId="385013ED">
      <w:pPr>
        <w:spacing w:line="360" w:lineRule="auto"/>
        <w:jc w:val="left"/>
        <w:rPr>
          <w:rFonts w:ascii="宋体" w:hAnsi="宋体" w:eastAsia="宋体" w:cs="宋体"/>
          <w:szCs w:val="24"/>
        </w:rPr>
      </w:pPr>
    </w:p>
    <w:p w14:paraId="7E87B426">
      <w:pPr>
        <w:spacing w:line="360" w:lineRule="auto"/>
        <w:jc w:val="left"/>
        <w:rPr>
          <w:rFonts w:ascii="宋体" w:hAnsi="宋体" w:eastAsia="宋体" w:cs="宋体"/>
          <w:szCs w:val="24"/>
        </w:rPr>
      </w:pPr>
    </w:p>
    <w:p w14:paraId="52BA7481">
      <w:pPr>
        <w:spacing w:line="360" w:lineRule="auto"/>
        <w:ind w:firstLine="1084"/>
        <w:rPr>
          <w:rFonts w:ascii="宋体" w:hAnsi="宋体" w:eastAsia="宋体" w:cs="宋体"/>
          <w:b/>
          <w:sz w:val="36"/>
          <w:szCs w:val="21"/>
        </w:rPr>
      </w:pPr>
    </w:p>
    <w:p w14:paraId="5E298830">
      <w:pPr>
        <w:spacing w:line="360" w:lineRule="auto"/>
        <w:ind w:firstLine="1084"/>
        <w:rPr>
          <w:rFonts w:ascii="宋体" w:hAnsi="宋体" w:eastAsia="宋体" w:cs="宋体"/>
          <w:b/>
          <w:sz w:val="36"/>
          <w:szCs w:val="24"/>
        </w:rPr>
      </w:pPr>
      <w:r>
        <w:rPr>
          <w:rFonts w:hint="eastAsia" w:ascii="宋体" w:hAnsi="宋体" w:eastAsia="宋体" w:cs="宋体"/>
          <w:b/>
          <w:sz w:val="36"/>
          <w:szCs w:val="24"/>
        </w:rPr>
        <w:t>标 段 名 称：</w:t>
      </w:r>
    </w:p>
    <w:p w14:paraId="02755DA0">
      <w:pPr>
        <w:spacing w:line="360" w:lineRule="auto"/>
        <w:ind w:firstLine="1084"/>
        <w:rPr>
          <w:rFonts w:ascii="宋体" w:hAnsi="宋体" w:eastAsia="宋体" w:cs="宋体"/>
          <w:b/>
          <w:sz w:val="36"/>
          <w:szCs w:val="24"/>
        </w:rPr>
      </w:pPr>
      <w:r>
        <w:rPr>
          <w:rFonts w:hint="eastAsia" w:ascii="宋体" w:hAnsi="宋体" w:eastAsia="宋体" w:cs="宋体"/>
          <w:b/>
          <w:sz w:val="36"/>
          <w:szCs w:val="24"/>
        </w:rPr>
        <w:t>标 段 编 号：</w:t>
      </w:r>
    </w:p>
    <w:p w14:paraId="31310E1B">
      <w:pPr>
        <w:spacing w:line="360" w:lineRule="auto"/>
        <w:ind w:firstLine="1084"/>
        <w:rPr>
          <w:rFonts w:ascii="宋体" w:hAnsi="宋体" w:eastAsia="宋体" w:cs="宋体"/>
          <w:b/>
          <w:sz w:val="36"/>
          <w:szCs w:val="24"/>
        </w:rPr>
      </w:pPr>
    </w:p>
    <w:p w14:paraId="5FB6FB76">
      <w:pPr>
        <w:spacing w:line="360" w:lineRule="auto"/>
        <w:ind w:firstLine="1084"/>
        <w:rPr>
          <w:rFonts w:ascii="宋体" w:hAnsi="宋体" w:eastAsia="宋体" w:cs="宋体"/>
          <w:b/>
          <w:sz w:val="36"/>
          <w:szCs w:val="24"/>
        </w:rPr>
      </w:pPr>
      <w:r>
        <w:rPr>
          <w:rFonts w:hint="eastAsia" w:ascii="宋体" w:hAnsi="宋体" w:eastAsia="宋体" w:cs="宋体"/>
          <w:b/>
          <w:sz w:val="36"/>
          <w:szCs w:val="24"/>
        </w:rPr>
        <w:t>投标人名称：</w:t>
      </w:r>
    </w:p>
    <w:p w14:paraId="5E4C2C07">
      <w:pPr>
        <w:spacing w:line="360" w:lineRule="auto"/>
        <w:ind w:firstLine="1084"/>
        <w:rPr>
          <w:rFonts w:ascii="宋体" w:hAnsi="宋体" w:eastAsia="宋体" w:cs="宋体"/>
          <w:b/>
          <w:sz w:val="36"/>
          <w:szCs w:val="24"/>
        </w:rPr>
      </w:pPr>
      <w:r>
        <w:rPr>
          <w:rFonts w:hint="eastAsia" w:ascii="宋体" w:hAnsi="宋体" w:eastAsia="宋体" w:cs="宋体"/>
          <w:b/>
          <w:sz w:val="36"/>
          <w:szCs w:val="24"/>
        </w:rPr>
        <w:t xml:space="preserve">投标人地址： </w:t>
      </w:r>
    </w:p>
    <w:p w14:paraId="176D0690">
      <w:pPr>
        <w:spacing w:line="360" w:lineRule="auto"/>
        <w:ind w:firstLine="1084"/>
        <w:rPr>
          <w:rFonts w:ascii="宋体" w:hAnsi="宋体" w:eastAsia="宋体" w:cs="宋体"/>
          <w:b/>
          <w:sz w:val="36"/>
          <w:szCs w:val="24"/>
        </w:rPr>
      </w:pPr>
      <w:r>
        <w:rPr>
          <w:rFonts w:hint="eastAsia" w:ascii="宋体" w:hAnsi="宋体" w:eastAsia="宋体" w:cs="宋体"/>
          <w:b/>
          <w:sz w:val="36"/>
          <w:szCs w:val="24"/>
        </w:rPr>
        <w:t>法定代表人：</w:t>
      </w:r>
    </w:p>
    <w:p w14:paraId="3BF4064E">
      <w:pPr>
        <w:spacing w:line="360" w:lineRule="auto"/>
        <w:ind w:firstLine="1084"/>
        <w:rPr>
          <w:rFonts w:ascii="宋体" w:hAnsi="宋体" w:eastAsia="宋体" w:cs="宋体"/>
          <w:b/>
          <w:sz w:val="36"/>
          <w:szCs w:val="24"/>
        </w:rPr>
      </w:pPr>
      <w:r>
        <w:rPr>
          <w:rFonts w:hint="eastAsia" w:ascii="宋体" w:hAnsi="宋体" w:eastAsia="宋体" w:cs="宋体"/>
          <w:b/>
          <w:sz w:val="36"/>
          <w:szCs w:val="24"/>
        </w:rPr>
        <w:t>委托代理人（委托代理时填写）：</w:t>
      </w:r>
    </w:p>
    <w:p w14:paraId="44EE9488">
      <w:pPr>
        <w:spacing w:line="360" w:lineRule="auto"/>
        <w:ind w:firstLine="1084"/>
        <w:rPr>
          <w:rFonts w:ascii="宋体" w:hAnsi="宋体" w:eastAsia="宋体" w:cs="宋体"/>
          <w:b/>
          <w:sz w:val="36"/>
          <w:szCs w:val="24"/>
        </w:rPr>
      </w:pPr>
      <w:r>
        <w:rPr>
          <w:rFonts w:hint="eastAsia" w:ascii="宋体" w:hAnsi="宋体" w:eastAsia="宋体" w:cs="宋体"/>
          <w:b/>
          <w:sz w:val="36"/>
          <w:szCs w:val="24"/>
        </w:rPr>
        <w:t>日      期：</w:t>
      </w:r>
    </w:p>
    <w:p w14:paraId="6A5EBDF5">
      <w:pPr>
        <w:spacing w:line="360" w:lineRule="auto"/>
        <w:jc w:val="center"/>
        <w:rPr>
          <w:rFonts w:ascii="宋体" w:hAnsi="宋体" w:eastAsia="宋体" w:cs="宋体"/>
          <w:b/>
          <w:sz w:val="36"/>
          <w:szCs w:val="20"/>
        </w:rPr>
      </w:pPr>
      <w:r>
        <w:rPr>
          <w:rFonts w:hint="eastAsia" w:ascii="宋体" w:hAnsi="宋体" w:eastAsia="宋体" w:cs="宋体"/>
          <w:b/>
          <w:sz w:val="36"/>
          <w:szCs w:val="20"/>
        </w:rPr>
        <w:br w:type="page" w:clear="all"/>
      </w:r>
      <w:bookmarkStart w:id="60" w:name="_Toc139966431"/>
      <w:bookmarkStart w:id="61" w:name="_Toc139967215"/>
      <w:r>
        <w:rPr>
          <w:rFonts w:hint="eastAsia" w:ascii="宋体" w:hAnsi="宋体" w:eastAsia="宋体" w:cs="宋体"/>
          <w:bCs/>
          <w:sz w:val="36"/>
          <w:szCs w:val="20"/>
        </w:rPr>
        <w:t>目录</w:t>
      </w:r>
    </w:p>
    <w:p w14:paraId="6AC1EBDC">
      <w:pPr>
        <w:spacing w:line="360" w:lineRule="auto"/>
        <w:jc w:val="center"/>
        <w:rPr>
          <w:rFonts w:ascii="宋体" w:hAnsi="宋体" w:eastAsia="宋体" w:cs="宋体"/>
          <w:sz w:val="24"/>
          <w:szCs w:val="24"/>
        </w:rPr>
      </w:pPr>
      <w:r>
        <w:rPr>
          <w:rFonts w:hint="eastAsia" w:ascii="宋体" w:hAnsi="宋体" w:eastAsia="宋体" w:cs="宋体"/>
          <w:sz w:val="24"/>
          <w:szCs w:val="24"/>
        </w:rPr>
        <w:t>（自拟）</w:t>
      </w:r>
    </w:p>
    <w:p w14:paraId="4AB7E0AD">
      <w:pPr>
        <w:spacing w:line="360" w:lineRule="auto"/>
        <w:rPr>
          <w:rFonts w:ascii="宋体" w:hAnsi="宋体" w:eastAsia="宋体" w:cs="宋体"/>
          <w:sz w:val="24"/>
          <w:szCs w:val="24"/>
        </w:rPr>
      </w:pPr>
    </w:p>
    <w:p w14:paraId="4941DFD0">
      <w:pPr>
        <w:spacing w:line="360" w:lineRule="auto"/>
        <w:rPr>
          <w:rFonts w:ascii="宋体" w:hAnsi="宋体" w:eastAsia="宋体" w:cs="宋体"/>
          <w:sz w:val="24"/>
          <w:szCs w:val="24"/>
        </w:rPr>
      </w:pPr>
    </w:p>
    <w:p w14:paraId="0D1BC8C4">
      <w:pPr>
        <w:spacing w:line="360" w:lineRule="auto"/>
        <w:rPr>
          <w:rFonts w:ascii="宋体" w:hAnsi="宋体" w:eastAsia="宋体" w:cs="宋体"/>
          <w:sz w:val="24"/>
          <w:szCs w:val="24"/>
        </w:rPr>
      </w:pPr>
    </w:p>
    <w:p w14:paraId="639113D8">
      <w:pPr>
        <w:spacing w:line="360" w:lineRule="auto"/>
        <w:rPr>
          <w:rFonts w:ascii="宋体" w:hAnsi="宋体" w:eastAsia="宋体" w:cs="宋体"/>
          <w:sz w:val="24"/>
          <w:szCs w:val="24"/>
        </w:rPr>
      </w:pPr>
    </w:p>
    <w:p w14:paraId="758C4532">
      <w:pPr>
        <w:spacing w:line="360" w:lineRule="auto"/>
        <w:rPr>
          <w:rFonts w:ascii="宋体" w:hAnsi="宋体" w:eastAsia="宋体" w:cs="宋体"/>
          <w:sz w:val="24"/>
          <w:szCs w:val="24"/>
        </w:rPr>
      </w:pPr>
    </w:p>
    <w:p w14:paraId="65671974">
      <w:pPr>
        <w:spacing w:line="360" w:lineRule="auto"/>
        <w:rPr>
          <w:rFonts w:ascii="宋体" w:hAnsi="宋体" w:eastAsia="宋体" w:cs="宋体"/>
          <w:sz w:val="24"/>
          <w:szCs w:val="24"/>
        </w:rPr>
      </w:pPr>
    </w:p>
    <w:p w14:paraId="3FC9A2E9">
      <w:pPr>
        <w:spacing w:line="360" w:lineRule="auto"/>
        <w:rPr>
          <w:rFonts w:ascii="宋体" w:hAnsi="宋体" w:eastAsia="宋体" w:cs="宋体"/>
          <w:sz w:val="24"/>
          <w:szCs w:val="24"/>
        </w:rPr>
      </w:pPr>
    </w:p>
    <w:p w14:paraId="0F1568FA">
      <w:pPr>
        <w:spacing w:line="360" w:lineRule="auto"/>
        <w:rPr>
          <w:rFonts w:ascii="宋体" w:hAnsi="宋体" w:eastAsia="宋体" w:cs="宋体"/>
          <w:sz w:val="24"/>
          <w:szCs w:val="24"/>
        </w:rPr>
      </w:pPr>
    </w:p>
    <w:p w14:paraId="6BFC8B5D">
      <w:pPr>
        <w:spacing w:line="360" w:lineRule="auto"/>
        <w:rPr>
          <w:rFonts w:ascii="宋体" w:hAnsi="宋体" w:eastAsia="宋体" w:cs="宋体"/>
          <w:sz w:val="24"/>
          <w:szCs w:val="24"/>
        </w:rPr>
      </w:pPr>
    </w:p>
    <w:p w14:paraId="77736C2A">
      <w:pPr>
        <w:spacing w:line="360" w:lineRule="auto"/>
        <w:rPr>
          <w:rFonts w:ascii="宋体" w:hAnsi="宋体" w:eastAsia="宋体" w:cs="宋体"/>
          <w:sz w:val="24"/>
          <w:szCs w:val="24"/>
        </w:rPr>
      </w:pPr>
    </w:p>
    <w:p w14:paraId="6DCA14E0">
      <w:pPr>
        <w:spacing w:line="360" w:lineRule="auto"/>
        <w:rPr>
          <w:rFonts w:ascii="宋体" w:hAnsi="宋体" w:eastAsia="宋体" w:cs="宋体"/>
          <w:sz w:val="24"/>
          <w:szCs w:val="24"/>
        </w:rPr>
      </w:pPr>
    </w:p>
    <w:p w14:paraId="3F22113E">
      <w:pPr>
        <w:spacing w:line="360" w:lineRule="auto"/>
        <w:rPr>
          <w:rFonts w:ascii="宋体" w:hAnsi="宋体" w:eastAsia="宋体" w:cs="宋体"/>
          <w:sz w:val="24"/>
          <w:szCs w:val="24"/>
        </w:rPr>
      </w:pPr>
    </w:p>
    <w:p w14:paraId="11B984E5">
      <w:pPr>
        <w:spacing w:line="360" w:lineRule="auto"/>
        <w:rPr>
          <w:rFonts w:ascii="宋体" w:hAnsi="宋体" w:eastAsia="宋体" w:cs="宋体"/>
          <w:sz w:val="24"/>
          <w:szCs w:val="24"/>
        </w:rPr>
      </w:pPr>
    </w:p>
    <w:p w14:paraId="206D88E1">
      <w:pPr>
        <w:spacing w:line="360" w:lineRule="auto"/>
        <w:rPr>
          <w:rFonts w:ascii="宋体" w:hAnsi="宋体" w:eastAsia="宋体" w:cs="宋体"/>
          <w:sz w:val="24"/>
          <w:szCs w:val="24"/>
        </w:rPr>
      </w:pPr>
    </w:p>
    <w:p w14:paraId="26BFF27E">
      <w:pPr>
        <w:spacing w:line="360" w:lineRule="auto"/>
        <w:rPr>
          <w:rFonts w:ascii="宋体" w:hAnsi="宋体" w:eastAsia="宋体" w:cs="宋体"/>
          <w:sz w:val="24"/>
          <w:szCs w:val="24"/>
        </w:rPr>
      </w:pPr>
    </w:p>
    <w:p w14:paraId="30211400">
      <w:pPr>
        <w:spacing w:line="360" w:lineRule="auto"/>
        <w:rPr>
          <w:rFonts w:ascii="宋体" w:hAnsi="宋体" w:eastAsia="宋体" w:cs="宋体"/>
          <w:sz w:val="24"/>
          <w:szCs w:val="24"/>
        </w:rPr>
      </w:pPr>
    </w:p>
    <w:p w14:paraId="06529CD0">
      <w:pPr>
        <w:spacing w:line="360" w:lineRule="auto"/>
        <w:rPr>
          <w:rFonts w:ascii="宋体" w:hAnsi="宋体" w:eastAsia="宋体" w:cs="宋体"/>
          <w:sz w:val="24"/>
          <w:szCs w:val="24"/>
        </w:rPr>
      </w:pPr>
    </w:p>
    <w:p w14:paraId="77DDDE99">
      <w:pPr>
        <w:spacing w:line="360" w:lineRule="auto"/>
        <w:rPr>
          <w:rFonts w:ascii="宋体" w:hAnsi="宋体" w:eastAsia="宋体" w:cs="宋体"/>
          <w:sz w:val="24"/>
          <w:szCs w:val="24"/>
        </w:rPr>
      </w:pPr>
    </w:p>
    <w:p w14:paraId="4CA2FC0F">
      <w:pPr>
        <w:spacing w:line="360" w:lineRule="auto"/>
        <w:rPr>
          <w:rFonts w:ascii="宋体" w:hAnsi="宋体" w:eastAsia="宋体" w:cs="宋体"/>
          <w:sz w:val="24"/>
          <w:szCs w:val="24"/>
        </w:rPr>
      </w:pPr>
    </w:p>
    <w:p w14:paraId="085E2B8E">
      <w:pPr>
        <w:spacing w:line="360" w:lineRule="auto"/>
        <w:rPr>
          <w:rFonts w:ascii="宋体" w:hAnsi="宋体" w:eastAsia="宋体" w:cs="宋体"/>
          <w:sz w:val="24"/>
          <w:szCs w:val="24"/>
        </w:rPr>
      </w:pPr>
    </w:p>
    <w:p w14:paraId="2DD3225E">
      <w:pPr>
        <w:spacing w:line="360" w:lineRule="auto"/>
        <w:rPr>
          <w:rFonts w:ascii="宋体" w:hAnsi="宋体" w:eastAsia="宋体" w:cs="宋体"/>
          <w:sz w:val="24"/>
          <w:szCs w:val="24"/>
        </w:rPr>
      </w:pPr>
    </w:p>
    <w:p w14:paraId="275A29AE">
      <w:pPr>
        <w:spacing w:line="360" w:lineRule="auto"/>
        <w:rPr>
          <w:rFonts w:ascii="宋体" w:hAnsi="宋体" w:eastAsia="宋体" w:cs="宋体"/>
          <w:sz w:val="24"/>
          <w:szCs w:val="24"/>
        </w:rPr>
      </w:pPr>
    </w:p>
    <w:p w14:paraId="293116DC">
      <w:pPr>
        <w:spacing w:line="360" w:lineRule="auto"/>
        <w:rPr>
          <w:rFonts w:ascii="宋体" w:hAnsi="宋体" w:eastAsia="宋体" w:cs="宋体"/>
          <w:sz w:val="24"/>
          <w:szCs w:val="24"/>
        </w:rPr>
      </w:pPr>
    </w:p>
    <w:p w14:paraId="2820DA11">
      <w:pPr>
        <w:spacing w:line="360" w:lineRule="auto"/>
        <w:rPr>
          <w:rFonts w:ascii="宋体" w:hAnsi="宋体" w:eastAsia="宋体" w:cs="宋体"/>
          <w:sz w:val="24"/>
          <w:szCs w:val="24"/>
        </w:rPr>
      </w:pPr>
    </w:p>
    <w:p w14:paraId="6082D689">
      <w:pPr>
        <w:spacing w:line="360" w:lineRule="auto"/>
        <w:rPr>
          <w:rFonts w:ascii="宋体" w:hAnsi="宋体" w:eastAsia="宋体" w:cs="宋体"/>
          <w:sz w:val="24"/>
          <w:szCs w:val="24"/>
        </w:rPr>
      </w:pPr>
    </w:p>
    <w:p w14:paraId="4994A47A">
      <w:pPr>
        <w:spacing w:line="360" w:lineRule="auto"/>
        <w:rPr>
          <w:rFonts w:ascii="宋体" w:hAnsi="宋体" w:eastAsia="宋体" w:cs="宋体"/>
          <w:sz w:val="24"/>
          <w:szCs w:val="24"/>
        </w:rPr>
      </w:pPr>
    </w:p>
    <w:p w14:paraId="1C11017E">
      <w:pPr>
        <w:spacing w:line="360" w:lineRule="auto"/>
        <w:rPr>
          <w:rFonts w:ascii="宋体" w:hAnsi="宋体" w:eastAsia="宋体" w:cs="宋体"/>
          <w:sz w:val="24"/>
          <w:szCs w:val="24"/>
        </w:rPr>
      </w:pPr>
    </w:p>
    <w:p w14:paraId="6EEAA32E">
      <w:pPr>
        <w:spacing w:line="360" w:lineRule="auto"/>
        <w:rPr>
          <w:rFonts w:ascii="宋体" w:hAnsi="宋体" w:eastAsia="宋体" w:cs="宋体"/>
          <w:sz w:val="24"/>
          <w:szCs w:val="24"/>
        </w:rPr>
      </w:pPr>
    </w:p>
    <w:p w14:paraId="31C80D53">
      <w:pPr>
        <w:spacing w:line="360" w:lineRule="auto"/>
        <w:rPr>
          <w:rFonts w:ascii="宋体" w:hAnsi="宋体" w:eastAsia="宋体" w:cs="宋体"/>
          <w:sz w:val="24"/>
          <w:szCs w:val="24"/>
        </w:rPr>
      </w:pPr>
    </w:p>
    <w:p w14:paraId="7290ABE4">
      <w:pPr>
        <w:spacing w:line="360" w:lineRule="auto"/>
        <w:rPr>
          <w:rFonts w:ascii="宋体" w:hAnsi="宋体" w:eastAsia="宋体" w:cs="宋体"/>
          <w:sz w:val="36"/>
          <w:szCs w:val="36"/>
        </w:rPr>
      </w:pPr>
      <w:r>
        <w:rPr>
          <w:rFonts w:hint="eastAsia" w:ascii="宋体" w:hAnsi="宋体" w:eastAsia="宋体" w:cs="宋体"/>
          <w:sz w:val="24"/>
          <w:szCs w:val="24"/>
        </w:rPr>
        <w:t>格式1、响应函</w:t>
      </w:r>
    </w:p>
    <w:p w14:paraId="633598BF">
      <w:pPr>
        <w:wordWrap w:val="0"/>
        <w:topLinePunct/>
        <w:spacing w:line="360" w:lineRule="auto"/>
        <w:jc w:val="center"/>
        <w:rPr>
          <w:rFonts w:ascii="宋体" w:hAnsi="宋体" w:eastAsia="宋体" w:cs="宋体"/>
          <w:bCs/>
          <w:sz w:val="36"/>
          <w:szCs w:val="36"/>
        </w:rPr>
      </w:pPr>
      <w:r>
        <w:rPr>
          <w:rFonts w:hint="eastAsia" w:ascii="宋体" w:hAnsi="宋体" w:eastAsia="宋体" w:cs="宋体"/>
          <w:bCs/>
          <w:sz w:val="36"/>
          <w:szCs w:val="36"/>
        </w:rPr>
        <w:t>响应函</w:t>
      </w:r>
    </w:p>
    <w:p w14:paraId="4422AA9D">
      <w:pPr>
        <w:wordWrap w:val="0"/>
        <w:topLinePunct/>
        <w:spacing w:line="360" w:lineRule="auto"/>
        <w:rPr>
          <w:rFonts w:ascii="宋体" w:hAnsi="宋体" w:eastAsia="宋体" w:cs="宋体"/>
          <w:sz w:val="24"/>
          <w:szCs w:val="24"/>
        </w:rPr>
      </w:pPr>
      <w:r>
        <w:rPr>
          <w:rFonts w:hint="eastAsia" w:ascii="宋体" w:hAnsi="宋体" w:eastAsia="宋体" w:cs="宋体"/>
          <w:sz w:val="24"/>
          <w:szCs w:val="24"/>
        </w:rPr>
        <w:t>致：连云港市中医院</w:t>
      </w:r>
    </w:p>
    <w:p w14:paraId="6569C0C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标段（标段编号：</w:t>
      </w:r>
      <w:r>
        <w:rPr>
          <w:rFonts w:hint="eastAsia" w:ascii="宋体" w:hAnsi="宋体" w:eastAsia="宋体" w:cs="宋体"/>
          <w:sz w:val="24"/>
          <w:szCs w:val="24"/>
          <w:u w:val="single"/>
        </w:rPr>
        <w:t xml:space="preserve">     </w:t>
      </w:r>
      <w:r>
        <w:rPr>
          <w:rFonts w:hint="eastAsia" w:ascii="宋体" w:hAnsi="宋体" w:eastAsia="宋体" w:cs="宋体"/>
          <w:sz w:val="24"/>
          <w:szCs w:val="24"/>
        </w:rPr>
        <w:t>）招标文件，正式授权下述签字人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全权代表</w:t>
      </w:r>
      <w:r>
        <w:rPr>
          <w:rFonts w:hint="eastAsia" w:ascii="宋体" w:hAnsi="宋体" w:eastAsia="宋体" w:cs="宋体"/>
          <w:sz w:val="24"/>
          <w:szCs w:val="24"/>
          <w:u w:val="single"/>
        </w:rPr>
        <w:t xml:space="preserve">     </w:t>
      </w:r>
      <w:r>
        <w:rPr>
          <w:rFonts w:hint="eastAsia" w:ascii="宋体" w:hAnsi="宋体" w:eastAsia="宋体" w:cs="宋体"/>
          <w:sz w:val="24"/>
          <w:szCs w:val="24"/>
        </w:rPr>
        <w:t>参加贵方组织的采购活动，按照招标文件要求提交投标文件。</w:t>
      </w:r>
    </w:p>
    <w:p w14:paraId="00865949">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据此函，签字人兹宣布同意如下：</w:t>
      </w:r>
    </w:p>
    <w:p w14:paraId="0192FE7C">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1.按招标文件项目需求提交响应报价，报价、服务期等详见开标一览表。</w:t>
      </w:r>
    </w:p>
    <w:p w14:paraId="660B1E3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2.我方同意在本标段招标文件中规定的投标文件递交截止之日起60天内遵守本投标文件中的承诺且在此期限期满之前均具有约束力。</w:t>
      </w:r>
    </w:p>
    <w:p w14:paraId="1F2BC77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3.我方承诺已经具备《中华人民共和国政府采购法》中规定的参加政府采购活动的投标人应当具备的条件：</w:t>
      </w:r>
    </w:p>
    <w:p w14:paraId="3A199970">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(1)具有独立承担民事责任的能力；</w:t>
      </w:r>
    </w:p>
    <w:p w14:paraId="337A901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(2)具有良好的商业信誉和健全的财务会计制度；</w:t>
      </w:r>
    </w:p>
    <w:p w14:paraId="438F8774">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(3)具有履行合同所必需的设备和专业技术能力；</w:t>
      </w:r>
    </w:p>
    <w:p w14:paraId="6EB18E0F">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(4)有依法缴纳税收和社会保障资金的良好记录；</w:t>
      </w:r>
    </w:p>
    <w:p w14:paraId="556432A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(5)参加此项采购活动前三年内，在经营活动中没有重大违法记录。</w:t>
      </w:r>
    </w:p>
    <w:p w14:paraId="1D94145D">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4.我方根据招标文件的规定，承担完成合同的责任和义务。</w:t>
      </w:r>
    </w:p>
    <w:p w14:paraId="1D7849FB">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5.我方已详细审核招标文件，我方知道必须放弃提出含糊不清或误解问题的权利。</w:t>
      </w:r>
    </w:p>
    <w:p w14:paraId="0840C8A1">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6.如果在投标文件有效期内撤回或者有其他违约行为，我方的保证金可被贵方全部或部分没收。</w:t>
      </w:r>
    </w:p>
    <w:p w14:paraId="76549505">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7.同意应贵方要求提供与本次采购活动有关的任何数据或资料。</w:t>
      </w:r>
    </w:p>
    <w:p w14:paraId="3F180F12">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8.我方完全理解，最低报价不是中标（中标）的唯一条件。</w:t>
      </w:r>
    </w:p>
    <w:p w14:paraId="5554C1B3">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9.若贵方需要，我方愿意提供我方做出的一切承诺的证明材料。</w:t>
      </w:r>
    </w:p>
    <w:p w14:paraId="7D0786DA">
      <w:pPr>
        <w:wordWrap w:val="0"/>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10.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40DCC0E">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（1）提供虚假材料谋取中标、中标的；</w:t>
      </w:r>
    </w:p>
    <w:p w14:paraId="15ED0DC7">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（2）采取不正当手段诋毁、排挤其他投标人的；</w:t>
      </w:r>
    </w:p>
    <w:p w14:paraId="487374B8">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（3）与采购人、其他投标人或者采购代理机构恶意串通的；</w:t>
      </w:r>
    </w:p>
    <w:p w14:paraId="3B224EB2">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（4）向采购人、采购代理机构行贿或者提供其他不正当利益的；</w:t>
      </w:r>
    </w:p>
    <w:p w14:paraId="419A895A">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（5）</w:t>
      </w:r>
      <w:r>
        <w:rPr>
          <w:rFonts w:ascii="宋体" w:hAnsi="宋体" w:eastAsia="宋体" w:cs="宋体"/>
          <w:sz w:val="24"/>
          <w:szCs w:val="24"/>
          <w:lang w:bidi="ar"/>
        </w:rPr>
        <w:t>确定中标人前，与</w:t>
      </w:r>
      <w:r>
        <w:rPr>
          <w:rFonts w:hint="eastAsia" w:ascii="宋体" w:hAnsi="宋体" w:eastAsia="宋体" w:cs="宋体"/>
          <w:sz w:val="24"/>
          <w:szCs w:val="24"/>
          <w:lang w:bidi="ar"/>
        </w:rPr>
        <w:t>采购</w:t>
      </w:r>
      <w:r>
        <w:rPr>
          <w:rFonts w:ascii="宋体" w:hAnsi="宋体" w:eastAsia="宋体" w:cs="宋体"/>
          <w:sz w:val="24"/>
          <w:szCs w:val="24"/>
          <w:lang w:bidi="ar"/>
        </w:rPr>
        <w:t>人就投标实质性内容</w:t>
      </w:r>
      <w:r>
        <w:rPr>
          <w:rFonts w:hint="eastAsia" w:ascii="宋体" w:hAnsi="宋体" w:eastAsia="宋体" w:cs="宋体"/>
          <w:sz w:val="24"/>
          <w:szCs w:val="24"/>
          <w:lang w:bidi="ar"/>
        </w:rPr>
        <w:t>进行</w:t>
      </w:r>
      <w:r>
        <w:rPr>
          <w:rFonts w:ascii="宋体" w:hAnsi="宋体" w:eastAsia="宋体" w:cs="宋体"/>
          <w:sz w:val="24"/>
          <w:szCs w:val="24"/>
          <w:lang w:bidi="ar"/>
        </w:rPr>
        <w:t>协商谈判的；</w:t>
      </w:r>
    </w:p>
    <w:p w14:paraId="1EE99592">
      <w:pPr>
        <w:wordWrap w:val="0"/>
        <w:topLinePunct/>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（6）拒绝有关部门监督检查或提供虚假情况的。 </w:t>
      </w:r>
    </w:p>
    <w:p w14:paraId="6DE79642">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6BACB3C8">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2EA5AB16">
      <w:pPr>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w:t>
      </w:r>
    </w:p>
    <w:p w14:paraId="70DAC99A">
      <w:pPr>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w:t>
      </w:r>
    </w:p>
    <w:p w14:paraId="5E0F3CDC">
      <w:pPr>
        <w:spacing w:line="360" w:lineRule="auto"/>
        <w:ind w:firstLine="420"/>
        <w:rPr>
          <w:rFonts w:ascii="宋体" w:hAnsi="宋体" w:eastAsia="宋体" w:cs="宋体"/>
          <w:sz w:val="24"/>
          <w:szCs w:val="24"/>
          <w:lang w:val="zh-CN"/>
        </w:rPr>
      </w:pPr>
      <w:r>
        <w:rPr>
          <w:rFonts w:hint="eastAsia" w:ascii="宋体" w:hAnsi="宋体" w:eastAsia="宋体" w:cs="宋体"/>
          <w:sz w:val="24"/>
          <w:szCs w:val="24"/>
        </w:rPr>
        <w:t>注：未按照本响应函的格式要求填写的，将造成非实质响应，从而导致该投标人响应无效。</w:t>
      </w:r>
    </w:p>
    <w:p w14:paraId="5FAEE34C">
      <w:pPr>
        <w:spacing w:line="360" w:lineRule="auto"/>
        <w:rPr>
          <w:rFonts w:ascii="宋体" w:hAnsi="宋体" w:eastAsia="宋体" w:cs="宋体"/>
          <w:b/>
          <w:sz w:val="36"/>
          <w:szCs w:val="36"/>
        </w:rPr>
      </w:pPr>
      <w:r>
        <w:rPr>
          <w:rFonts w:hint="eastAsia" w:ascii="宋体" w:hAnsi="宋体" w:eastAsia="宋体" w:cs="宋体"/>
          <w:sz w:val="28"/>
          <w:szCs w:val="20"/>
        </w:rPr>
        <w:br w:type="page" w:clear="all"/>
      </w:r>
      <w:r>
        <w:rPr>
          <w:rFonts w:hint="eastAsia" w:ascii="宋体" w:hAnsi="宋体" w:eastAsia="宋体" w:cs="宋体"/>
          <w:sz w:val="24"/>
          <w:szCs w:val="24"/>
        </w:rPr>
        <w:t>格式2、开标一览表</w:t>
      </w:r>
    </w:p>
    <w:p w14:paraId="2C0FCA70">
      <w:pPr>
        <w:spacing w:line="360" w:lineRule="auto"/>
        <w:jc w:val="center"/>
        <w:rPr>
          <w:rFonts w:ascii="宋体" w:hAnsi="宋体" w:eastAsia="宋体" w:cs="宋体"/>
          <w:bCs/>
          <w:sz w:val="36"/>
          <w:szCs w:val="36"/>
        </w:rPr>
      </w:pPr>
      <w:r>
        <w:rPr>
          <w:rFonts w:hint="eastAsia" w:ascii="宋体" w:hAnsi="宋体" w:eastAsia="宋体" w:cs="宋体"/>
          <w:bCs/>
          <w:sz w:val="36"/>
          <w:szCs w:val="36"/>
        </w:rPr>
        <w:t>开标一览表</w:t>
      </w:r>
    </w:p>
    <w:p w14:paraId="243FD47C">
      <w:pPr>
        <w:spacing w:line="360" w:lineRule="auto"/>
        <w:ind w:firstLine="720"/>
        <w:jc w:val="left"/>
        <w:rPr>
          <w:rFonts w:ascii="宋体" w:hAnsi="宋体" w:eastAsia="宋体" w:cs="宋体"/>
          <w:sz w:val="24"/>
          <w:szCs w:val="24"/>
        </w:rPr>
      </w:pPr>
      <w:r>
        <w:rPr>
          <w:rFonts w:hint="eastAsia" w:ascii="宋体" w:hAnsi="宋体" w:eastAsia="宋体" w:cs="宋体"/>
          <w:sz w:val="24"/>
          <w:szCs w:val="24"/>
        </w:rPr>
        <w:t xml:space="preserve">标段编号： </w:t>
      </w:r>
    </w:p>
    <w:p w14:paraId="4D9CA202">
      <w:pPr>
        <w:spacing w:line="360" w:lineRule="auto"/>
        <w:ind w:firstLine="720"/>
        <w:jc w:val="left"/>
        <w:rPr>
          <w:rFonts w:ascii="宋体" w:hAnsi="宋体" w:eastAsia="宋体" w:cs="宋体"/>
          <w:bCs/>
          <w:sz w:val="24"/>
          <w:szCs w:val="24"/>
        </w:rPr>
      </w:pPr>
      <w:r>
        <w:rPr>
          <w:rFonts w:hint="eastAsia" w:ascii="宋体" w:hAnsi="宋体" w:eastAsia="宋体" w:cs="宋体"/>
          <w:sz w:val="24"/>
          <w:szCs w:val="24"/>
        </w:rPr>
        <w:t>标段名称：</w:t>
      </w:r>
    </w:p>
    <w:p w14:paraId="00A31C74">
      <w:pPr>
        <w:spacing w:line="360" w:lineRule="auto"/>
        <w:jc w:val="left"/>
        <w:rPr>
          <w:rFonts w:ascii="宋体" w:hAnsi="宋体" w:eastAsia="宋体" w:cs="宋体"/>
          <w:sz w:val="24"/>
          <w:szCs w:val="24"/>
        </w:rPr>
      </w:pPr>
    </w:p>
    <w:tbl>
      <w:tblPr>
        <w:tblStyle w:val="45"/>
        <w:tblW w:w="43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6"/>
        <w:gridCol w:w="5960"/>
      </w:tblGrid>
      <w:tr w14:paraId="0D46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3096B5AD">
            <w:pPr>
              <w:spacing w:line="360" w:lineRule="auto"/>
              <w:jc w:val="center"/>
              <w:rPr>
                <w:rFonts w:ascii="宋体" w:hAnsi="宋体" w:eastAsia="宋体" w:cs="宋体"/>
                <w:bCs/>
                <w:sz w:val="28"/>
                <w:szCs w:val="28"/>
              </w:rPr>
            </w:pPr>
            <w:r>
              <w:rPr>
                <w:rFonts w:hint="eastAsia" w:ascii="宋体" w:hAnsi="宋体" w:eastAsia="宋体" w:cs="宋体"/>
                <w:bCs/>
                <w:sz w:val="28"/>
                <w:szCs w:val="28"/>
              </w:rPr>
              <w:t>标题</w:t>
            </w:r>
          </w:p>
        </w:tc>
        <w:tc>
          <w:tcPr>
            <w:tcW w:w="3511" w:type="pct"/>
            <w:vAlign w:val="center"/>
          </w:tcPr>
          <w:p w14:paraId="1DBE78AA">
            <w:pPr>
              <w:spacing w:line="360" w:lineRule="auto"/>
              <w:jc w:val="center"/>
              <w:rPr>
                <w:rFonts w:ascii="宋体" w:hAnsi="宋体" w:eastAsia="宋体" w:cs="宋体"/>
                <w:sz w:val="28"/>
                <w:szCs w:val="28"/>
              </w:rPr>
            </w:pPr>
            <w:r>
              <w:rPr>
                <w:rFonts w:hint="eastAsia" w:ascii="宋体" w:hAnsi="宋体" w:eastAsia="宋体" w:cs="宋体"/>
                <w:sz w:val="28"/>
                <w:szCs w:val="28"/>
              </w:rPr>
              <w:t>内容</w:t>
            </w:r>
          </w:p>
        </w:tc>
      </w:tr>
      <w:tr w14:paraId="4A9F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1BCB7B9D">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投标报价</w:t>
            </w:r>
          </w:p>
        </w:tc>
        <w:tc>
          <w:tcPr>
            <w:tcW w:w="3511" w:type="pct"/>
            <w:vAlign w:val="center"/>
          </w:tcPr>
          <w:p w14:paraId="417E2F2E">
            <w:pPr>
              <w:spacing w:line="360" w:lineRule="auto"/>
              <w:jc w:val="left"/>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tc>
      </w:tr>
      <w:tr w14:paraId="197A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6254FB0A">
            <w:pPr>
              <w:spacing w:line="360" w:lineRule="auto"/>
              <w:jc w:val="center"/>
              <w:rPr>
                <w:rFonts w:ascii="宋体" w:hAnsi="宋体" w:eastAsia="宋体" w:cs="宋体"/>
                <w:bCs/>
                <w:sz w:val="28"/>
                <w:szCs w:val="28"/>
              </w:rPr>
            </w:pPr>
            <w:r>
              <w:rPr>
                <w:rFonts w:hint="eastAsia" w:ascii="宋体" w:hAnsi="宋体" w:eastAsia="宋体" w:cs="宋体"/>
                <w:bCs/>
                <w:sz w:val="28"/>
                <w:szCs w:val="28"/>
              </w:rPr>
              <w:t>合同履行期限</w:t>
            </w:r>
          </w:p>
          <w:p w14:paraId="28A8C714">
            <w:pPr>
              <w:spacing w:line="360" w:lineRule="auto"/>
              <w:jc w:val="center"/>
              <w:rPr>
                <w:rFonts w:ascii="宋体" w:hAnsi="宋体" w:eastAsia="宋体" w:cs="宋体"/>
                <w:bCs/>
                <w:sz w:val="28"/>
                <w:szCs w:val="28"/>
              </w:rPr>
            </w:pPr>
            <w:r>
              <w:rPr>
                <w:rFonts w:hint="eastAsia" w:ascii="宋体" w:hAnsi="宋体" w:eastAsia="宋体" w:cs="宋体"/>
                <w:bCs/>
                <w:sz w:val="28"/>
                <w:szCs w:val="28"/>
              </w:rPr>
              <w:t>（供货期限）</w:t>
            </w:r>
          </w:p>
        </w:tc>
        <w:tc>
          <w:tcPr>
            <w:tcW w:w="3511" w:type="pct"/>
            <w:vAlign w:val="center"/>
          </w:tcPr>
          <w:p w14:paraId="0C60CD7F">
            <w:pPr>
              <w:spacing w:line="360" w:lineRule="auto"/>
              <w:jc w:val="center"/>
              <w:rPr>
                <w:rFonts w:ascii="宋体" w:hAnsi="宋体" w:eastAsia="宋体" w:cs="宋体"/>
                <w:sz w:val="28"/>
                <w:szCs w:val="28"/>
              </w:rPr>
            </w:pPr>
          </w:p>
        </w:tc>
      </w:tr>
    </w:tbl>
    <w:p w14:paraId="2E913BC0">
      <w:pPr>
        <w:spacing w:line="360" w:lineRule="auto"/>
        <w:ind w:firstLine="420"/>
        <w:jc w:val="left"/>
        <w:rPr>
          <w:rFonts w:ascii="宋体" w:hAnsi="宋体" w:eastAsia="宋体" w:cs="宋体"/>
          <w:bCs/>
          <w:szCs w:val="24"/>
        </w:rPr>
      </w:pPr>
    </w:p>
    <w:p w14:paraId="41E525E6">
      <w:pPr>
        <w:spacing w:line="360" w:lineRule="auto"/>
        <w:ind w:firstLine="420"/>
        <w:jc w:val="left"/>
        <w:rPr>
          <w:rFonts w:ascii="宋体" w:hAnsi="宋体" w:eastAsia="宋体" w:cs="宋体"/>
          <w:bCs/>
          <w:szCs w:val="24"/>
        </w:rPr>
      </w:pPr>
    </w:p>
    <w:p w14:paraId="623FF0B1">
      <w:pPr>
        <w:spacing w:line="360" w:lineRule="auto"/>
        <w:ind w:firstLine="420"/>
        <w:jc w:val="left"/>
        <w:rPr>
          <w:rFonts w:ascii="宋体" w:hAnsi="宋体" w:eastAsia="宋体" w:cs="宋体"/>
          <w:bCs/>
          <w:szCs w:val="24"/>
        </w:rPr>
      </w:pPr>
    </w:p>
    <w:p w14:paraId="2DF30FFB">
      <w:pPr>
        <w:spacing w:line="360" w:lineRule="auto"/>
        <w:ind w:firstLine="420"/>
        <w:rPr>
          <w:rFonts w:ascii="宋体" w:hAnsi="宋体" w:eastAsia="宋体" w:cs="宋体"/>
          <w:szCs w:val="24"/>
        </w:rPr>
      </w:pPr>
    </w:p>
    <w:p w14:paraId="4362BC52">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39943942">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1F7AEDBF">
      <w:pPr>
        <w:spacing w:line="360" w:lineRule="auto"/>
        <w:ind w:firstLine="420"/>
        <w:rPr>
          <w:rFonts w:ascii="宋体" w:hAnsi="宋体" w:eastAsia="宋体" w:cs="宋体"/>
          <w:szCs w:val="24"/>
        </w:rPr>
      </w:pPr>
    </w:p>
    <w:p w14:paraId="519205B1">
      <w:pPr>
        <w:spacing w:line="360" w:lineRule="auto"/>
        <w:rPr>
          <w:rFonts w:ascii="宋体" w:hAnsi="宋体" w:eastAsia="宋体" w:cs="宋体"/>
          <w:bCs/>
          <w:sz w:val="36"/>
          <w:szCs w:val="28"/>
        </w:rPr>
      </w:pPr>
      <w:r>
        <w:rPr>
          <w:rFonts w:hint="eastAsia" w:ascii="宋体" w:hAnsi="宋体" w:eastAsia="宋体" w:cs="宋体"/>
          <w:sz w:val="32"/>
          <w:szCs w:val="20"/>
        </w:rPr>
        <w:br w:type="page" w:clear="all"/>
      </w:r>
      <w:r>
        <w:rPr>
          <w:rFonts w:hint="eastAsia" w:ascii="宋体" w:hAnsi="宋体" w:eastAsia="宋体" w:cs="宋体"/>
          <w:sz w:val="24"/>
          <w:szCs w:val="24"/>
        </w:rPr>
        <w:t>格式3、</w:t>
      </w:r>
      <w:r>
        <w:rPr>
          <w:rFonts w:hint="eastAsia" w:ascii="宋体" w:hAnsi="宋体" w:eastAsia="宋体" w:cs="宋体"/>
          <w:bCs/>
          <w:sz w:val="24"/>
          <w:szCs w:val="24"/>
        </w:rPr>
        <w:t>投标产品配置及分项报价表</w:t>
      </w:r>
    </w:p>
    <w:p w14:paraId="1465B1A3">
      <w:pPr>
        <w:spacing w:line="360" w:lineRule="auto"/>
        <w:jc w:val="center"/>
        <w:rPr>
          <w:rFonts w:ascii="宋体" w:hAnsi="宋体" w:eastAsia="宋体" w:cs="宋体"/>
          <w:bCs/>
          <w:sz w:val="36"/>
          <w:szCs w:val="28"/>
        </w:rPr>
      </w:pPr>
      <w:r>
        <w:rPr>
          <w:rFonts w:hint="eastAsia" w:ascii="宋体" w:hAnsi="宋体" w:eastAsia="宋体" w:cs="宋体"/>
          <w:bCs/>
          <w:sz w:val="36"/>
          <w:szCs w:val="28"/>
        </w:rPr>
        <w:t>投标产品配置及分项报价表</w:t>
      </w:r>
    </w:p>
    <w:p w14:paraId="04E6ACC7">
      <w:pPr>
        <w:spacing w:line="360" w:lineRule="auto"/>
        <w:jc w:val="left"/>
        <w:rPr>
          <w:rFonts w:asciiTheme="minorEastAsia" w:hAnsiTheme="minorEastAsia" w:cstheme="minorEastAsia"/>
          <w:sz w:val="24"/>
          <w:szCs w:val="24"/>
        </w:rPr>
      </w:pPr>
      <w:r>
        <w:rPr>
          <w:rFonts w:hint="eastAsia" w:asciiTheme="minorEastAsia" w:hAnsiTheme="minorEastAsia" w:cstheme="minorEastAsia"/>
          <w:sz w:val="24"/>
          <w:szCs w:val="24"/>
        </w:rPr>
        <w:t>标段名称：</w:t>
      </w:r>
    </w:p>
    <w:p w14:paraId="67EAA5F3">
      <w:pPr>
        <w:spacing w:line="360" w:lineRule="auto"/>
        <w:rPr>
          <w:rFonts w:asciiTheme="minorEastAsia" w:hAnsiTheme="minorEastAsia" w:cstheme="minorEastAsia"/>
          <w:bCs/>
          <w:sz w:val="24"/>
          <w:szCs w:val="24"/>
        </w:rPr>
      </w:pPr>
      <w:r>
        <w:rPr>
          <w:rFonts w:hint="eastAsia" w:asciiTheme="minorEastAsia" w:hAnsiTheme="minorEastAsia" w:cstheme="minorEastAsia"/>
          <w:sz w:val="24"/>
          <w:szCs w:val="24"/>
        </w:rPr>
        <w:t>标段编号：</w:t>
      </w:r>
      <w:r>
        <w:rPr>
          <w:rFonts w:hint="eastAsia" w:asciiTheme="minorEastAsia" w:hAnsiTheme="minorEastAsia" w:cstheme="minorEastAsia"/>
          <w:bCs/>
          <w:sz w:val="24"/>
          <w:szCs w:val="24"/>
        </w:rPr>
        <w:t xml:space="preserve"> </w:t>
      </w:r>
    </w:p>
    <w:p w14:paraId="157D6B3A">
      <w:pPr>
        <w:spacing w:line="360" w:lineRule="auto"/>
        <w:ind w:firstLine="8190" w:firstLineChars="3900"/>
        <w:rPr>
          <w:rFonts w:asciiTheme="minorEastAsia" w:hAnsiTheme="minorEastAsia" w:cstheme="minorEastAsia"/>
          <w:bCs/>
          <w:szCs w:val="21"/>
        </w:rPr>
      </w:pPr>
      <w:r>
        <w:rPr>
          <w:rFonts w:hint="eastAsia" w:asciiTheme="minorEastAsia" w:hAnsiTheme="minorEastAsia" w:cstheme="minorEastAsia"/>
          <w:bCs/>
          <w:szCs w:val="21"/>
        </w:rPr>
        <w:t>单位：元</w:t>
      </w:r>
    </w:p>
    <w:tbl>
      <w:tblPr>
        <w:tblStyle w:val="4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01"/>
        <w:gridCol w:w="742"/>
        <w:gridCol w:w="1134"/>
        <w:gridCol w:w="1094"/>
        <w:gridCol w:w="1047"/>
      </w:tblGrid>
      <w:tr w14:paraId="77AB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18A142D1">
            <w:pPr>
              <w:widowControl/>
              <w:jc w:val="center"/>
              <w:rPr>
                <w:bCs/>
              </w:rPr>
            </w:pPr>
            <w:r>
              <w:rPr>
                <w:rFonts w:hint="eastAsia"/>
                <w:bCs/>
              </w:rPr>
              <w:t>序号</w:t>
            </w:r>
          </w:p>
        </w:tc>
        <w:tc>
          <w:tcPr>
            <w:tcW w:w="1134" w:type="dxa"/>
            <w:noWrap/>
            <w:vAlign w:val="center"/>
          </w:tcPr>
          <w:p w14:paraId="7056955E">
            <w:pPr>
              <w:widowControl/>
              <w:jc w:val="center"/>
              <w:rPr>
                <w:bCs/>
              </w:rPr>
            </w:pPr>
            <w:r>
              <w:rPr>
                <w:bCs/>
              </w:rPr>
              <w:t>名称</w:t>
            </w:r>
          </w:p>
        </w:tc>
        <w:tc>
          <w:tcPr>
            <w:tcW w:w="709" w:type="dxa"/>
            <w:noWrap/>
            <w:vAlign w:val="center"/>
          </w:tcPr>
          <w:p w14:paraId="7262FE59">
            <w:pPr>
              <w:widowControl/>
              <w:jc w:val="center"/>
              <w:rPr>
                <w:bCs/>
              </w:rPr>
            </w:pPr>
            <w:r>
              <w:rPr>
                <w:bCs/>
              </w:rPr>
              <w:t>品牌</w:t>
            </w:r>
          </w:p>
        </w:tc>
        <w:tc>
          <w:tcPr>
            <w:tcW w:w="1134" w:type="dxa"/>
            <w:noWrap/>
            <w:vAlign w:val="center"/>
          </w:tcPr>
          <w:p w14:paraId="4E6BCFA4">
            <w:pPr>
              <w:widowControl/>
              <w:jc w:val="center"/>
              <w:rPr>
                <w:bCs/>
              </w:rPr>
            </w:pPr>
            <w:r>
              <w:rPr>
                <w:bCs/>
              </w:rPr>
              <w:t>规格型号</w:t>
            </w:r>
          </w:p>
        </w:tc>
        <w:tc>
          <w:tcPr>
            <w:tcW w:w="850" w:type="dxa"/>
            <w:noWrap/>
            <w:vAlign w:val="center"/>
          </w:tcPr>
          <w:p w14:paraId="6068E2E7">
            <w:pPr>
              <w:widowControl/>
              <w:jc w:val="center"/>
              <w:rPr>
                <w:bCs/>
              </w:rPr>
            </w:pPr>
            <w:r>
              <w:rPr>
                <w:bCs/>
              </w:rPr>
              <w:t>制造商</w:t>
            </w:r>
          </w:p>
        </w:tc>
        <w:tc>
          <w:tcPr>
            <w:tcW w:w="1101" w:type="dxa"/>
            <w:noWrap/>
            <w:vAlign w:val="center"/>
          </w:tcPr>
          <w:p w14:paraId="1D9E0236">
            <w:pPr>
              <w:widowControl/>
              <w:jc w:val="center"/>
              <w:rPr>
                <w:bCs/>
              </w:rPr>
            </w:pPr>
            <w:r>
              <w:rPr>
                <w:bCs/>
              </w:rPr>
              <w:t>制造商企业类型</w:t>
            </w:r>
          </w:p>
        </w:tc>
        <w:tc>
          <w:tcPr>
            <w:tcW w:w="742" w:type="dxa"/>
            <w:noWrap/>
            <w:vAlign w:val="center"/>
          </w:tcPr>
          <w:p w14:paraId="754BC1DC">
            <w:pPr>
              <w:widowControl/>
              <w:jc w:val="center"/>
              <w:rPr>
                <w:bCs/>
              </w:rPr>
            </w:pPr>
            <w:r>
              <w:rPr>
                <w:bCs/>
              </w:rPr>
              <w:t>单价</w:t>
            </w:r>
          </w:p>
        </w:tc>
        <w:tc>
          <w:tcPr>
            <w:tcW w:w="1134" w:type="dxa"/>
            <w:noWrap/>
            <w:vAlign w:val="center"/>
          </w:tcPr>
          <w:p w14:paraId="5A66F9ED">
            <w:pPr>
              <w:widowControl/>
              <w:jc w:val="center"/>
              <w:rPr>
                <w:bCs/>
              </w:rPr>
            </w:pPr>
            <w:r>
              <w:rPr>
                <w:bCs/>
              </w:rPr>
              <w:t>采购数量</w:t>
            </w:r>
          </w:p>
        </w:tc>
        <w:tc>
          <w:tcPr>
            <w:tcW w:w="1094" w:type="dxa"/>
            <w:noWrap/>
            <w:vAlign w:val="center"/>
          </w:tcPr>
          <w:p w14:paraId="177B4145">
            <w:pPr>
              <w:widowControl/>
              <w:jc w:val="center"/>
              <w:rPr>
                <w:bCs/>
              </w:rPr>
            </w:pPr>
            <w:r>
              <w:rPr>
                <w:bCs/>
              </w:rPr>
              <w:t>计量单位</w:t>
            </w:r>
          </w:p>
        </w:tc>
        <w:tc>
          <w:tcPr>
            <w:tcW w:w="1047" w:type="dxa"/>
            <w:noWrap/>
            <w:vAlign w:val="center"/>
          </w:tcPr>
          <w:p w14:paraId="75956F7C">
            <w:pPr>
              <w:widowControl/>
              <w:jc w:val="center"/>
              <w:rPr>
                <w:bCs/>
              </w:rPr>
            </w:pPr>
            <w:r>
              <w:rPr>
                <w:bCs/>
              </w:rPr>
              <w:t>总价</w:t>
            </w:r>
          </w:p>
        </w:tc>
      </w:tr>
      <w:tr w14:paraId="439D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33E4179C">
            <w:pPr>
              <w:widowControl/>
            </w:pPr>
          </w:p>
        </w:tc>
        <w:tc>
          <w:tcPr>
            <w:tcW w:w="1134" w:type="dxa"/>
            <w:noWrap/>
            <w:vAlign w:val="center"/>
          </w:tcPr>
          <w:p w14:paraId="66F1A359">
            <w:pPr>
              <w:widowControl/>
            </w:pPr>
          </w:p>
        </w:tc>
        <w:tc>
          <w:tcPr>
            <w:tcW w:w="709" w:type="dxa"/>
            <w:noWrap/>
            <w:vAlign w:val="center"/>
          </w:tcPr>
          <w:p w14:paraId="6C419198">
            <w:pPr>
              <w:widowControl/>
            </w:pPr>
          </w:p>
        </w:tc>
        <w:tc>
          <w:tcPr>
            <w:tcW w:w="1134" w:type="dxa"/>
            <w:noWrap/>
            <w:vAlign w:val="center"/>
          </w:tcPr>
          <w:p w14:paraId="26573B00">
            <w:pPr>
              <w:widowControl/>
            </w:pPr>
          </w:p>
        </w:tc>
        <w:tc>
          <w:tcPr>
            <w:tcW w:w="850" w:type="dxa"/>
            <w:noWrap/>
            <w:vAlign w:val="center"/>
          </w:tcPr>
          <w:p w14:paraId="02F41DEE">
            <w:pPr>
              <w:widowControl/>
            </w:pPr>
          </w:p>
        </w:tc>
        <w:tc>
          <w:tcPr>
            <w:tcW w:w="1101" w:type="dxa"/>
            <w:noWrap/>
            <w:vAlign w:val="center"/>
          </w:tcPr>
          <w:p w14:paraId="4D28789C">
            <w:pPr>
              <w:widowControl/>
            </w:pPr>
          </w:p>
        </w:tc>
        <w:tc>
          <w:tcPr>
            <w:tcW w:w="742" w:type="dxa"/>
            <w:noWrap/>
            <w:vAlign w:val="center"/>
          </w:tcPr>
          <w:p w14:paraId="19D582F3">
            <w:pPr>
              <w:widowControl/>
            </w:pPr>
          </w:p>
        </w:tc>
        <w:tc>
          <w:tcPr>
            <w:tcW w:w="1134" w:type="dxa"/>
            <w:noWrap/>
            <w:vAlign w:val="center"/>
          </w:tcPr>
          <w:p w14:paraId="4FE637E1">
            <w:pPr>
              <w:widowControl/>
            </w:pPr>
          </w:p>
        </w:tc>
        <w:tc>
          <w:tcPr>
            <w:tcW w:w="1094" w:type="dxa"/>
            <w:noWrap/>
            <w:vAlign w:val="center"/>
          </w:tcPr>
          <w:p w14:paraId="7B9F6803">
            <w:pPr>
              <w:widowControl/>
            </w:pPr>
          </w:p>
        </w:tc>
        <w:tc>
          <w:tcPr>
            <w:tcW w:w="1047" w:type="dxa"/>
            <w:noWrap/>
            <w:vAlign w:val="center"/>
          </w:tcPr>
          <w:p w14:paraId="70CCED3C">
            <w:pPr>
              <w:widowControl/>
            </w:pPr>
          </w:p>
        </w:tc>
      </w:tr>
      <w:tr w14:paraId="34DB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63AF9545">
            <w:pPr>
              <w:widowControl/>
            </w:pPr>
          </w:p>
        </w:tc>
        <w:tc>
          <w:tcPr>
            <w:tcW w:w="1134" w:type="dxa"/>
            <w:noWrap/>
            <w:vAlign w:val="center"/>
          </w:tcPr>
          <w:p w14:paraId="4D2A9987">
            <w:pPr>
              <w:widowControl/>
            </w:pPr>
          </w:p>
        </w:tc>
        <w:tc>
          <w:tcPr>
            <w:tcW w:w="709" w:type="dxa"/>
            <w:noWrap/>
            <w:vAlign w:val="center"/>
          </w:tcPr>
          <w:p w14:paraId="78FFBAB0">
            <w:pPr>
              <w:widowControl/>
            </w:pPr>
          </w:p>
        </w:tc>
        <w:tc>
          <w:tcPr>
            <w:tcW w:w="1134" w:type="dxa"/>
            <w:noWrap/>
            <w:vAlign w:val="center"/>
          </w:tcPr>
          <w:p w14:paraId="304F6C83">
            <w:pPr>
              <w:widowControl/>
            </w:pPr>
          </w:p>
        </w:tc>
        <w:tc>
          <w:tcPr>
            <w:tcW w:w="850" w:type="dxa"/>
            <w:noWrap/>
            <w:vAlign w:val="center"/>
          </w:tcPr>
          <w:p w14:paraId="5CBE696F">
            <w:pPr>
              <w:widowControl/>
            </w:pPr>
          </w:p>
        </w:tc>
        <w:tc>
          <w:tcPr>
            <w:tcW w:w="1101" w:type="dxa"/>
            <w:noWrap/>
            <w:vAlign w:val="center"/>
          </w:tcPr>
          <w:p w14:paraId="4778912F">
            <w:pPr>
              <w:widowControl/>
            </w:pPr>
          </w:p>
        </w:tc>
        <w:tc>
          <w:tcPr>
            <w:tcW w:w="742" w:type="dxa"/>
            <w:noWrap/>
            <w:vAlign w:val="center"/>
          </w:tcPr>
          <w:p w14:paraId="001C52A9">
            <w:pPr>
              <w:widowControl/>
            </w:pPr>
          </w:p>
        </w:tc>
        <w:tc>
          <w:tcPr>
            <w:tcW w:w="1134" w:type="dxa"/>
            <w:noWrap/>
            <w:vAlign w:val="center"/>
          </w:tcPr>
          <w:p w14:paraId="6315157B">
            <w:pPr>
              <w:widowControl/>
            </w:pPr>
          </w:p>
        </w:tc>
        <w:tc>
          <w:tcPr>
            <w:tcW w:w="1094" w:type="dxa"/>
            <w:noWrap/>
            <w:vAlign w:val="center"/>
          </w:tcPr>
          <w:p w14:paraId="2682035E">
            <w:pPr>
              <w:widowControl/>
            </w:pPr>
          </w:p>
        </w:tc>
        <w:tc>
          <w:tcPr>
            <w:tcW w:w="1047" w:type="dxa"/>
            <w:noWrap/>
            <w:vAlign w:val="center"/>
          </w:tcPr>
          <w:p w14:paraId="6B560030">
            <w:pPr>
              <w:widowControl/>
            </w:pPr>
          </w:p>
        </w:tc>
      </w:tr>
      <w:tr w14:paraId="4534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0C97BE14">
            <w:pPr>
              <w:widowControl/>
            </w:pPr>
          </w:p>
        </w:tc>
        <w:tc>
          <w:tcPr>
            <w:tcW w:w="1134" w:type="dxa"/>
            <w:noWrap/>
            <w:vAlign w:val="center"/>
          </w:tcPr>
          <w:p w14:paraId="57890DF4">
            <w:pPr>
              <w:widowControl/>
            </w:pPr>
          </w:p>
        </w:tc>
        <w:tc>
          <w:tcPr>
            <w:tcW w:w="709" w:type="dxa"/>
            <w:noWrap/>
            <w:vAlign w:val="center"/>
          </w:tcPr>
          <w:p w14:paraId="05BCB9C9">
            <w:pPr>
              <w:widowControl/>
            </w:pPr>
          </w:p>
        </w:tc>
        <w:tc>
          <w:tcPr>
            <w:tcW w:w="1134" w:type="dxa"/>
            <w:noWrap/>
            <w:vAlign w:val="center"/>
          </w:tcPr>
          <w:p w14:paraId="0B7673FE">
            <w:pPr>
              <w:widowControl/>
            </w:pPr>
          </w:p>
        </w:tc>
        <w:tc>
          <w:tcPr>
            <w:tcW w:w="850" w:type="dxa"/>
            <w:noWrap/>
            <w:vAlign w:val="center"/>
          </w:tcPr>
          <w:p w14:paraId="08B9BAAA">
            <w:pPr>
              <w:widowControl/>
            </w:pPr>
          </w:p>
        </w:tc>
        <w:tc>
          <w:tcPr>
            <w:tcW w:w="1101" w:type="dxa"/>
            <w:noWrap/>
            <w:vAlign w:val="center"/>
          </w:tcPr>
          <w:p w14:paraId="7278CC88">
            <w:pPr>
              <w:widowControl/>
            </w:pPr>
          </w:p>
        </w:tc>
        <w:tc>
          <w:tcPr>
            <w:tcW w:w="742" w:type="dxa"/>
            <w:noWrap/>
            <w:vAlign w:val="center"/>
          </w:tcPr>
          <w:p w14:paraId="5136B2E2">
            <w:pPr>
              <w:widowControl/>
            </w:pPr>
          </w:p>
        </w:tc>
        <w:tc>
          <w:tcPr>
            <w:tcW w:w="1134" w:type="dxa"/>
            <w:noWrap/>
            <w:vAlign w:val="center"/>
          </w:tcPr>
          <w:p w14:paraId="69DD82C6">
            <w:pPr>
              <w:widowControl/>
            </w:pPr>
          </w:p>
        </w:tc>
        <w:tc>
          <w:tcPr>
            <w:tcW w:w="1094" w:type="dxa"/>
            <w:noWrap/>
            <w:vAlign w:val="center"/>
          </w:tcPr>
          <w:p w14:paraId="14A57EF2">
            <w:pPr>
              <w:widowControl/>
            </w:pPr>
          </w:p>
        </w:tc>
        <w:tc>
          <w:tcPr>
            <w:tcW w:w="1047" w:type="dxa"/>
            <w:noWrap/>
            <w:vAlign w:val="center"/>
          </w:tcPr>
          <w:p w14:paraId="6B3D120B">
            <w:pPr>
              <w:widowControl/>
            </w:pPr>
          </w:p>
        </w:tc>
      </w:tr>
      <w:tr w14:paraId="3569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3430D0E5">
            <w:pPr>
              <w:widowControl/>
            </w:pPr>
          </w:p>
        </w:tc>
        <w:tc>
          <w:tcPr>
            <w:tcW w:w="1134" w:type="dxa"/>
            <w:noWrap/>
            <w:vAlign w:val="center"/>
          </w:tcPr>
          <w:p w14:paraId="02B02D29">
            <w:pPr>
              <w:widowControl/>
            </w:pPr>
          </w:p>
        </w:tc>
        <w:tc>
          <w:tcPr>
            <w:tcW w:w="709" w:type="dxa"/>
            <w:noWrap/>
            <w:vAlign w:val="center"/>
          </w:tcPr>
          <w:p w14:paraId="77D0A1C7">
            <w:pPr>
              <w:widowControl/>
            </w:pPr>
          </w:p>
        </w:tc>
        <w:tc>
          <w:tcPr>
            <w:tcW w:w="1134" w:type="dxa"/>
            <w:noWrap/>
            <w:vAlign w:val="center"/>
          </w:tcPr>
          <w:p w14:paraId="333E245C">
            <w:pPr>
              <w:widowControl/>
            </w:pPr>
          </w:p>
        </w:tc>
        <w:tc>
          <w:tcPr>
            <w:tcW w:w="850" w:type="dxa"/>
            <w:noWrap/>
            <w:vAlign w:val="center"/>
          </w:tcPr>
          <w:p w14:paraId="66C01510">
            <w:pPr>
              <w:widowControl/>
            </w:pPr>
          </w:p>
        </w:tc>
        <w:tc>
          <w:tcPr>
            <w:tcW w:w="1101" w:type="dxa"/>
            <w:noWrap/>
            <w:vAlign w:val="center"/>
          </w:tcPr>
          <w:p w14:paraId="384FAF6D">
            <w:pPr>
              <w:widowControl/>
            </w:pPr>
          </w:p>
        </w:tc>
        <w:tc>
          <w:tcPr>
            <w:tcW w:w="742" w:type="dxa"/>
            <w:noWrap/>
            <w:vAlign w:val="center"/>
          </w:tcPr>
          <w:p w14:paraId="425866E5">
            <w:pPr>
              <w:widowControl/>
            </w:pPr>
          </w:p>
        </w:tc>
        <w:tc>
          <w:tcPr>
            <w:tcW w:w="1134" w:type="dxa"/>
            <w:noWrap/>
            <w:vAlign w:val="center"/>
          </w:tcPr>
          <w:p w14:paraId="09AB45A0">
            <w:pPr>
              <w:widowControl/>
            </w:pPr>
          </w:p>
        </w:tc>
        <w:tc>
          <w:tcPr>
            <w:tcW w:w="1094" w:type="dxa"/>
            <w:noWrap/>
            <w:vAlign w:val="center"/>
          </w:tcPr>
          <w:p w14:paraId="471741D8">
            <w:pPr>
              <w:widowControl/>
            </w:pPr>
          </w:p>
        </w:tc>
        <w:tc>
          <w:tcPr>
            <w:tcW w:w="1047" w:type="dxa"/>
            <w:noWrap/>
            <w:vAlign w:val="center"/>
          </w:tcPr>
          <w:p w14:paraId="6F49959E">
            <w:pPr>
              <w:widowControl/>
            </w:pPr>
          </w:p>
        </w:tc>
      </w:tr>
      <w:tr w14:paraId="58DC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175E0F28">
            <w:pPr>
              <w:widowControl/>
            </w:pPr>
          </w:p>
        </w:tc>
        <w:tc>
          <w:tcPr>
            <w:tcW w:w="1134" w:type="dxa"/>
            <w:noWrap/>
            <w:vAlign w:val="center"/>
          </w:tcPr>
          <w:p w14:paraId="436E68EF">
            <w:pPr>
              <w:widowControl/>
            </w:pPr>
          </w:p>
        </w:tc>
        <w:tc>
          <w:tcPr>
            <w:tcW w:w="709" w:type="dxa"/>
            <w:noWrap/>
            <w:vAlign w:val="center"/>
          </w:tcPr>
          <w:p w14:paraId="677C7B6D">
            <w:pPr>
              <w:widowControl/>
            </w:pPr>
          </w:p>
        </w:tc>
        <w:tc>
          <w:tcPr>
            <w:tcW w:w="1134" w:type="dxa"/>
            <w:noWrap/>
            <w:vAlign w:val="center"/>
          </w:tcPr>
          <w:p w14:paraId="43BC6117">
            <w:pPr>
              <w:widowControl/>
            </w:pPr>
          </w:p>
        </w:tc>
        <w:tc>
          <w:tcPr>
            <w:tcW w:w="850" w:type="dxa"/>
            <w:noWrap/>
            <w:vAlign w:val="center"/>
          </w:tcPr>
          <w:p w14:paraId="754BC4DC">
            <w:pPr>
              <w:widowControl/>
            </w:pPr>
          </w:p>
        </w:tc>
        <w:tc>
          <w:tcPr>
            <w:tcW w:w="1101" w:type="dxa"/>
            <w:noWrap/>
            <w:vAlign w:val="center"/>
          </w:tcPr>
          <w:p w14:paraId="2BE5DB6F">
            <w:pPr>
              <w:widowControl/>
            </w:pPr>
          </w:p>
        </w:tc>
        <w:tc>
          <w:tcPr>
            <w:tcW w:w="742" w:type="dxa"/>
            <w:noWrap/>
            <w:vAlign w:val="center"/>
          </w:tcPr>
          <w:p w14:paraId="53991C84">
            <w:pPr>
              <w:widowControl/>
            </w:pPr>
          </w:p>
        </w:tc>
        <w:tc>
          <w:tcPr>
            <w:tcW w:w="1134" w:type="dxa"/>
            <w:noWrap/>
            <w:vAlign w:val="center"/>
          </w:tcPr>
          <w:p w14:paraId="1456ABE5">
            <w:pPr>
              <w:widowControl/>
            </w:pPr>
          </w:p>
        </w:tc>
        <w:tc>
          <w:tcPr>
            <w:tcW w:w="1094" w:type="dxa"/>
            <w:noWrap/>
            <w:vAlign w:val="center"/>
          </w:tcPr>
          <w:p w14:paraId="7503CEC9">
            <w:pPr>
              <w:widowControl/>
            </w:pPr>
          </w:p>
        </w:tc>
        <w:tc>
          <w:tcPr>
            <w:tcW w:w="1047" w:type="dxa"/>
            <w:noWrap/>
            <w:vAlign w:val="center"/>
          </w:tcPr>
          <w:p w14:paraId="42820560">
            <w:pPr>
              <w:widowControl/>
            </w:pPr>
          </w:p>
        </w:tc>
      </w:tr>
      <w:tr w14:paraId="583A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noWrap/>
            <w:vAlign w:val="center"/>
          </w:tcPr>
          <w:p w14:paraId="07459C97">
            <w:pPr>
              <w:widowControl/>
              <w:jc w:val="center"/>
            </w:pPr>
            <w:r>
              <w:rPr>
                <w:rFonts w:hint="eastAsia"/>
              </w:rPr>
              <w:t>总计（元）</w:t>
            </w:r>
          </w:p>
        </w:tc>
        <w:tc>
          <w:tcPr>
            <w:tcW w:w="1047" w:type="dxa"/>
            <w:noWrap/>
            <w:vAlign w:val="center"/>
          </w:tcPr>
          <w:p w14:paraId="10D46097">
            <w:pPr>
              <w:widowControl/>
            </w:pPr>
          </w:p>
        </w:tc>
      </w:tr>
    </w:tbl>
    <w:p w14:paraId="452EAF95">
      <w:pPr>
        <w:spacing w:line="360" w:lineRule="auto"/>
        <w:rPr>
          <w:rFonts w:asciiTheme="minorEastAsia" w:hAnsiTheme="minorEastAsia" w:cstheme="minorEastAsia"/>
          <w:bCs/>
          <w:sz w:val="24"/>
          <w:szCs w:val="24"/>
        </w:rPr>
      </w:pPr>
    </w:p>
    <w:p w14:paraId="634A4BE2">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3479EDEB">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55C9E378">
      <w:pPr>
        <w:spacing w:line="360" w:lineRule="auto"/>
        <w:rPr>
          <w:rFonts w:cs="Times New Roman" w:asciiTheme="minorEastAsia" w:hAnsiTheme="minorEastAsia"/>
          <w:color w:val="000000"/>
          <w:szCs w:val="24"/>
        </w:rPr>
      </w:pPr>
    </w:p>
    <w:p w14:paraId="42900D40">
      <w:pPr>
        <w:wordWrap w:val="0"/>
        <w:topLinePunct/>
        <w:spacing w:line="360" w:lineRule="auto"/>
        <w:rPr>
          <w:rFonts w:cs="Times New Roman" w:asciiTheme="minorEastAsia" w:hAnsiTheme="minorEastAsia"/>
          <w:color w:val="000000"/>
          <w:sz w:val="24"/>
          <w:szCs w:val="24"/>
        </w:rPr>
      </w:pPr>
    </w:p>
    <w:p w14:paraId="574787BE">
      <w:pPr>
        <w:wordWrap w:val="0"/>
        <w:topLinePunct/>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填报说明：</w:t>
      </w:r>
    </w:p>
    <w:p w14:paraId="7641A9E2">
      <w:pPr>
        <w:spacing w:line="360" w:lineRule="auto"/>
        <w:ind w:firstLine="420" w:firstLineChars="200"/>
        <w:rPr>
          <w:rFonts w:ascii="宋体" w:hAnsi="宋体" w:eastAsia="宋体" w:cs="宋体"/>
          <w:szCs w:val="21"/>
        </w:rPr>
      </w:pPr>
      <w:r>
        <w:rPr>
          <w:rFonts w:hint="eastAsia" w:ascii="宋体" w:hAnsi="宋体" w:eastAsia="宋体" w:cs="宋体"/>
          <w:szCs w:val="21"/>
        </w:rPr>
        <w:t>1.报价内容应包含但不限于人员、设备、安装调试、检测、验收、售后服务、伴随配套服务等所有含税费用等。同时，还应包含支付给员工的工资和国家强制缴纳的各种社会保障资金，以及投标人认为需要的其他费用等；</w:t>
      </w:r>
    </w:p>
    <w:p w14:paraId="28A4B097">
      <w:pPr>
        <w:spacing w:line="360" w:lineRule="auto"/>
        <w:ind w:firstLine="420" w:firstLineChars="200"/>
        <w:rPr>
          <w:rFonts w:ascii="宋体" w:hAnsi="宋体" w:eastAsia="宋体" w:cs="宋体"/>
          <w:szCs w:val="21"/>
        </w:rPr>
      </w:pPr>
      <w:r>
        <w:rPr>
          <w:rFonts w:hint="eastAsia" w:ascii="宋体" w:hAnsi="宋体" w:eastAsia="宋体" w:cs="宋体"/>
          <w:szCs w:val="21"/>
        </w:rPr>
        <w:t>2.“投标产品配置及分项报价表”中“投标报价”数额应当与“开标一览表”中“投标报价”数额一致。</w:t>
      </w:r>
    </w:p>
    <w:p w14:paraId="3914D009">
      <w:pPr>
        <w:spacing w:line="360" w:lineRule="auto"/>
        <w:ind w:firstLine="420" w:firstLineChars="200"/>
        <w:rPr>
          <w:rFonts w:ascii="宋体" w:hAnsi="宋体" w:eastAsia="宋体" w:cs="宋体"/>
          <w:szCs w:val="21"/>
        </w:rPr>
      </w:pPr>
      <w:r>
        <w:rPr>
          <w:rFonts w:hint="eastAsia" w:ascii="宋体" w:hAnsi="宋体" w:eastAsia="宋体" w:cs="宋体"/>
          <w:szCs w:val="21"/>
        </w:rPr>
        <w:t>3.本采购包中含有多种产品时，投标人未填写本采购包中提供的符合本国产品标准的产品成本之和占该采购包提供的全部产品成本之和的比例数值的，或比例数值未达到80%的，将不享受本国产品价格评审优惠。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540220E9">
      <w:pPr>
        <w:spacing w:line="360" w:lineRule="auto"/>
        <w:rPr>
          <w:rFonts w:ascii="宋体" w:hAnsi="宋体" w:eastAsia="宋体" w:cs="宋体"/>
          <w:sz w:val="24"/>
          <w:szCs w:val="24"/>
        </w:rPr>
      </w:pPr>
    </w:p>
    <w:p w14:paraId="10CADD1D">
      <w:pPr>
        <w:spacing w:line="360" w:lineRule="auto"/>
        <w:rPr>
          <w:rFonts w:ascii="宋体" w:hAnsi="宋体" w:eastAsia="宋体" w:cs="宋体"/>
          <w:sz w:val="24"/>
          <w:szCs w:val="24"/>
        </w:rPr>
      </w:pPr>
    </w:p>
    <w:p w14:paraId="237A636D">
      <w:pPr>
        <w:spacing w:line="360" w:lineRule="auto"/>
        <w:rPr>
          <w:rFonts w:ascii="宋体" w:hAnsi="宋体" w:eastAsia="宋体" w:cs="宋体"/>
          <w:sz w:val="24"/>
          <w:szCs w:val="24"/>
        </w:rPr>
      </w:pPr>
    </w:p>
    <w:p w14:paraId="047E9EC9">
      <w:pPr>
        <w:spacing w:line="360" w:lineRule="auto"/>
        <w:rPr>
          <w:rFonts w:ascii="宋体" w:hAnsi="宋体" w:eastAsia="宋体" w:cs="宋体"/>
          <w:sz w:val="24"/>
          <w:szCs w:val="24"/>
        </w:rPr>
      </w:pPr>
    </w:p>
    <w:p w14:paraId="462CF315">
      <w:pPr>
        <w:spacing w:line="360" w:lineRule="auto"/>
        <w:rPr>
          <w:rFonts w:ascii="宋体" w:hAnsi="宋体" w:eastAsia="宋体" w:cs="宋体"/>
          <w:sz w:val="24"/>
          <w:szCs w:val="24"/>
        </w:rPr>
      </w:pPr>
      <w:r>
        <w:rPr>
          <w:rFonts w:hint="eastAsia" w:ascii="宋体" w:hAnsi="宋体" w:eastAsia="宋体" w:cs="宋体"/>
          <w:sz w:val="24"/>
          <w:szCs w:val="24"/>
        </w:rPr>
        <w:t>格式4、财务状况报告及税收、社会保障资金缴纳情况承诺函</w:t>
      </w:r>
    </w:p>
    <w:p w14:paraId="071F3390">
      <w:pPr>
        <w:spacing w:line="360" w:lineRule="auto"/>
        <w:jc w:val="center"/>
        <w:rPr>
          <w:rFonts w:ascii="宋体" w:hAnsi="宋体" w:eastAsia="宋体" w:cs="宋体"/>
          <w:bCs/>
          <w:sz w:val="36"/>
          <w:szCs w:val="28"/>
        </w:rPr>
      </w:pPr>
    </w:p>
    <w:p w14:paraId="34BE1B66">
      <w:pPr>
        <w:spacing w:line="360" w:lineRule="auto"/>
        <w:jc w:val="center"/>
        <w:rPr>
          <w:rFonts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23A919FA">
      <w:pPr>
        <w:pStyle w:val="218"/>
        <w:spacing w:line="360" w:lineRule="auto"/>
        <w:rPr>
          <w:rFonts w:ascii="宋体" w:hAnsi="宋体" w:cs="宋体"/>
          <w:color w:val="auto"/>
        </w:rPr>
      </w:pPr>
    </w:p>
    <w:p w14:paraId="07CDB9A9">
      <w:pPr>
        <w:spacing w:line="360" w:lineRule="auto"/>
        <w:rPr>
          <w:rFonts w:ascii="宋体" w:hAnsi="宋体" w:eastAsia="宋体" w:cs="宋体"/>
          <w:sz w:val="24"/>
          <w:szCs w:val="24"/>
        </w:rPr>
      </w:pPr>
    </w:p>
    <w:p w14:paraId="3E1ACE47">
      <w:pPr>
        <w:spacing w:line="360" w:lineRule="auto"/>
        <w:rPr>
          <w:rFonts w:ascii="宋体" w:hAnsi="宋体" w:eastAsia="宋体" w:cs="宋体"/>
          <w:sz w:val="24"/>
          <w:szCs w:val="24"/>
        </w:rPr>
      </w:pPr>
      <w:r>
        <w:rPr>
          <w:rFonts w:hint="eastAsia" w:ascii="宋体" w:hAnsi="宋体" w:eastAsia="宋体" w:cs="宋体"/>
          <w:sz w:val="24"/>
          <w:szCs w:val="24"/>
        </w:rPr>
        <w:t>致：【采购单位】</w:t>
      </w:r>
    </w:p>
    <w:p w14:paraId="55CFB0FF">
      <w:pPr>
        <w:spacing w:line="360" w:lineRule="auto"/>
        <w:ind w:firstLine="480"/>
        <w:rPr>
          <w:rFonts w:ascii="宋体" w:hAnsi="宋体" w:eastAsia="宋体" w:cs="宋体"/>
          <w:sz w:val="24"/>
          <w:szCs w:val="24"/>
        </w:rPr>
      </w:pPr>
      <w:r>
        <w:rPr>
          <w:rFonts w:hint="eastAsia" w:ascii="宋体" w:hAnsi="宋体" w:eastAsia="宋体" w:cs="宋体"/>
          <w:sz w:val="24"/>
          <w:szCs w:val="24"/>
        </w:rPr>
        <w:t>我方</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参加</w:t>
      </w:r>
      <w:r>
        <w:rPr>
          <w:rFonts w:hint="eastAsia" w:ascii="宋体" w:hAnsi="宋体" w:eastAsia="宋体" w:cs="宋体"/>
          <w:sz w:val="24"/>
          <w:szCs w:val="24"/>
          <w:u w:val="single"/>
        </w:rPr>
        <w:t>【标段名称】</w:t>
      </w:r>
      <w:r>
        <w:rPr>
          <w:rFonts w:hint="eastAsia" w:ascii="宋体" w:hAnsi="宋体" w:eastAsia="宋体" w:cs="宋体"/>
          <w:sz w:val="24"/>
          <w:szCs w:val="24"/>
        </w:rPr>
        <w:t>（项目编号：</w:t>
      </w:r>
      <w:r>
        <w:rPr>
          <w:rFonts w:hint="eastAsia" w:ascii="宋体" w:hAnsi="宋体" w:eastAsia="宋体" w:cs="宋体"/>
          <w:sz w:val="24"/>
          <w:szCs w:val="24"/>
          <w:u w:val="single"/>
        </w:rPr>
        <w:t>【标段编号】</w:t>
      </w:r>
      <w:r>
        <w:rPr>
          <w:rFonts w:hint="eastAsia" w:ascii="宋体" w:hAnsi="宋体" w:eastAsia="宋体" w:cs="宋体"/>
          <w:sz w:val="24"/>
          <w:szCs w:val="24"/>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5EBC96F6">
      <w:pPr>
        <w:spacing w:line="360" w:lineRule="auto"/>
        <w:ind w:firstLine="480"/>
        <w:rPr>
          <w:rFonts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001FE7AF">
      <w:pPr>
        <w:spacing w:line="360" w:lineRule="auto"/>
        <w:ind w:firstLine="480"/>
        <w:rPr>
          <w:rFonts w:ascii="宋体" w:hAnsi="宋体" w:eastAsia="宋体" w:cs="宋体"/>
          <w:sz w:val="24"/>
          <w:szCs w:val="24"/>
        </w:rPr>
      </w:pPr>
      <w:r>
        <w:rPr>
          <w:rFonts w:hint="eastAsia" w:ascii="宋体" w:hAnsi="宋体" w:eastAsia="宋体" w:cs="宋体"/>
          <w:sz w:val="24"/>
          <w:szCs w:val="24"/>
        </w:rPr>
        <w:t>（2）有依法缴纳税收和社会保障资金的良好记录。</w:t>
      </w:r>
    </w:p>
    <w:p w14:paraId="7E174EA6">
      <w:pPr>
        <w:spacing w:line="360" w:lineRule="auto"/>
        <w:ind w:firstLine="480"/>
        <w:rPr>
          <w:rFonts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我方对上述承诺的真实性负责，如有虚假，将依法承担提供虚假材料谋取中标、中标责任，同时同意有关主管部门将相关失信信息记入公共信用信息系统并在相关政府门户网站公开。</w:t>
      </w:r>
    </w:p>
    <w:p w14:paraId="5301B1B8">
      <w:pPr>
        <w:spacing w:line="360" w:lineRule="auto"/>
        <w:ind w:firstLine="480"/>
        <w:rPr>
          <w:rFonts w:ascii="宋体" w:hAnsi="宋体" w:eastAsia="宋体" w:cs="宋体"/>
          <w:sz w:val="24"/>
          <w:szCs w:val="24"/>
        </w:rPr>
      </w:pPr>
      <w:r>
        <w:rPr>
          <w:rFonts w:hint="eastAsia" w:ascii="宋体" w:hAnsi="宋体" w:eastAsia="宋体" w:cs="宋体"/>
          <w:sz w:val="24"/>
          <w:szCs w:val="24"/>
        </w:rPr>
        <w:t>特此承诺。</w:t>
      </w:r>
    </w:p>
    <w:p w14:paraId="70B7E7EA">
      <w:pPr>
        <w:spacing w:line="560" w:lineRule="exact"/>
        <w:ind w:firstLine="480" w:firstLineChars="200"/>
        <w:rPr>
          <w:rFonts w:ascii="宋体" w:hAnsi="宋体" w:eastAsia="宋体" w:cs="宋体"/>
          <w:bCs/>
          <w:sz w:val="24"/>
        </w:rPr>
      </w:pPr>
    </w:p>
    <w:p w14:paraId="2CB9026C">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08CF0C7B">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058BA313">
      <w:pPr>
        <w:spacing w:line="360" w:lineRule="auto"/>
        <w:rPr>
          <w:rFonts w:ascii="宋体" w:hAnsi="宋体" w:eastAsia="宋体" w:cs="宋体"/>
          <w:sz w:val="24"/>
          <w:szCs w:val="24"/>
        </w:rPr>
        <w:sectPr>
          <w:pgSz w:w="11906" w:h="16838"/>
          <w:pgMar w:top="1134" w:right="1134" w:bottom="1134" w:left="1134" w:header="720" w:footer="720" w:gutter="0"/>
          <w:cols w:space="720" w:num="1"/>
          <w:docGrid w:linePitch="360" w:charSpace="0"/>
        </w:sectPr>
      </w:pPr>
    </w:p>
    <w:p w14:paraId="67F0DE7C">
      <w:pPr>
        <w:rPr>
          <w:rFonts w:cs="Times New Roman" w:asciiTheme="minorEastAsia" w:hAnsiTheme="minorEastAsia"/>
          <w:b/>
          <w:color w:val="000000"/>
          <w:sz w:val="28"/>
          <w:szCs w:val="20"/>
        </w:rPr>
      </w:pPr>
      <w:bookmarkStart w:id="62" w:name="_Toc14083"/>
      <w:bookmarkStart w:id="63" w:name="_Toc5858"/>
      <w:bookmarkStart w:id="64" w:name="_Toc29935"/>
      <w:bookmarkStart w:id="65" w:name="_Toc24180"/>
      <w:r>
        <w:rPr>
          <w:rFonts w:hint="eastAsia" w:cs="Times New Roman" w:asciiTheme="minorEastAsia" w:hAnsiTheme="minorEastAsia"/>
          <w:color w:val="000000"/>
          <w:sz w:val="24"/>
          <w:szCs w:val="24"/>
        </w:rPr>
        <w:t>格式5、中小企业声明函</w:t>
      </w:r>
    </w:p>
    <w:p w14:paraId="3B013E2D">
      <w:pPr>
        <w:spacing w:line="360" w:lineRule="auto"/>
        <w:ind w:firstLine="723"/>
        <w:jc w:val="center"/>
        <w:rPr>
          <w:rFonts w:cs="宋体" w:asciiTheme="minorEastAsia" w:hAnsiTheme="minorEastAsia"/>
          <w:bCs/>
          <w:sz w:val="36"/>
          <w:szCs w:val="28"/>
        </w:rPr>
      </w:pPr>
      <w:r>
        <w:rPr>
          <w:rFonts w:hint="eastAsia" w:cs="宋体" w:asciiTheme="minorEastAsia" w:hAnsiTheme="minorEastAsia"/>
          <w:bCs/>
          <w:sz w:val="36"/>
          <w:szCs w:val="28"/>
        </w:rPr>
        <w:t>中小企业声明函</w:t>
      </w:r>
    </w:p>
    <w:p w14:paraId="02B7BC89">
      <w:pPr>
        <w:autoSpaceDE w:val="0"/>
        <w:autoSpaceDN w:val="0"/>
        <w:adjustRightInd w:val="0"/>
        <w:ind w:firstLine="482"/>
        <w:jc w:val="left"/>
        <w:rPr>
          <w:rFonts w:cs="Times New Roman" w:asciiTheme="minorEastAsia" w:hAnsiTheme="minorEastAsia"/>
          <w:color w:val="000000"/>
          <w:szCs w:val="24"/>
        </w:rPr>
      </w:pPr>
    </w:p>
    <w:p w14:paraId="0DE5AD34">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1048F932">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033F99F7">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161F2D95">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 xml:space="preserve"> …… </w:t>
      </w:r>
    </w:p>
    <w:p w14:paraId="17ED3016">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1F1CBA19">
      <w:pPr>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28EC62DB">
      <w:pPr>
        <w:snapToGrid w:val="0"/>
        <w:spacing w:line="360" w:lineRule="auto"/>
        <w:ind w:firstLine="480" w:firstLineChars="200"/>
        <w:rPr>
          <w:rFonts w:cs="Times New Roman" w:asciiTheme="minorEastAsia" w:hAnsiTheme="minorEastAsia"/>
          <w:sz w:val="24"/>
          <w:szCs w:val="24"/>
        </w:rPr>
      </w:pPr>
    </w:p>
    <w:p w14:paraId="243338E1">
      <w:pPr>
        <w:snapToGrid w:val="0"/>
        <w:spacing w:line="360" w:lineRule="auto"/>
        <w:ind w:right="480" w:firstLine="4920" w:firstLineChars="2050"/>
        <w:rPr>
          <w:rFonts w:cs="Times New Roman" w:asciiTheme="minorEastAsia" w:hAnsiTheme="minorEastAsia"/>
          <w:sz w:val="24"/>
          <w:szCs w:val="24"/>
        </w:rPr>
      </w:pPr>
    </w:p>
    <w:p w14:paraId="29121E0B">
      <w:pPr>
        <w:snapToGrid w:val="0"/>
        <w:spacing w:line="360" w:lineRule="auto"/>
        <w:ind w:right="480" w:firstLine="4920" w:firstLineChars="2050"/>
        <w:rPr>
          <w:rFonts w:cs="Times New Roman" w:asciiTheme="minorEastAsia" w:hAnsiTheme="minorEastAsia"/>
          <w:sz w:val="24"/>
          <w:szCs w:val="24"/>
        </w:rPr>
      </w:pPr>
      <w:r>
        <w:rPr>
          <w:rFonts w:cs="Times New Roman" w:asciiTheme="minorEastAsia" w:hAnsiTheme="minorEastAsia"/>
          <w:sz w:val="24"/>
          <w:szCs w:val="24"/>
        </w:rPr>
        <w:t xml:space="preserve">企业名称（盖章）： </w:t>
      </w:r>
    </w:p>
    <w:p w14:paraId="4BDB2A93">
      <w:pPr>
        <w:snapToGrid w:val="0"/>
        <w:spacing w:line="360" w:lineRule="auto"/>
        <w:ind w:right="480" w:firstLine="4920" w:firstLineChars="2050"/>
        <w:rPr>
          <w:rFonts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034E2B8B">
      <w:pPr>
        <w:snapToGrid w:val="0"/>
        <w:spacing w:line="360" w:lineRule="auto"/>
        <w:ind w:right="480" w:firstLine="482" w:firstLineChars="200"/>
        <w:rPr>
          <w:rFonts w:cs="Times New Roman" w:asciiTheme="minorEastAsia" w:hAnsiTheme="minorEastAsia"/>
          <w:b/>
          <w:sz w:val="24"/>
          <w:szCs w:val="24"/>
        </w:rPr>
      </w:pPr>
    </w:p>
    <w:p w14:paraId="4401997F">
      <w:pPr>
        <w:snapToGrid w:val="0"/>
        <w:spacing w:line="360" w:lineRule="auto"/>
        <w:ind w:right="480" w:firstLine="482" w:firstLineChars="200"/>
        <w:rPr>
          <w:rFonts w:cs="Times New Roman" w:asciiTheme="minorEastAsia" w:hAnsiTheme="minorEastAsia"/>
          <w:b/>
          <w:sz w:val="24"/>
          <w:szCs w:val="24"/>
        </w:rPr>
      </w:pPr>
    </w:p>
    <w:p w14:paraId="7B434592">
      <w:pPr>
        <w:snapToGrid w:val="0"/>
        <w:spacing w:line="360" w:lineRule="auto"/>
        <w:ind w:right="480" w:firstLine="482" w:firstLineChars="200"/>
        <w:rPr>
          <w:rFonts w:cs="Times New Roman" w:asciiTheme="minorEastAsia" w:hAnsiTheme="minorEastAsia"/>
          <w:b/>
          <w:sz w:val="24"/>
          <w:szCs w:val="24"/>
        </w:rPr>
      </w:pPr>
    </w:p>
    <w:p w14:paraId="54CB13F7">
      <w:pPr>
        <w:snapToGrid w:val="0"/>
        <w:spacing w:line="360" w:lineRule="auto"/>
        <w:ind w:right="480" w:firstLine="482" w:firstLineChars="200"/>
        <w:rPr>
          <w:rFonts w:cs="Times New Roman" w:asciiTheme="minorEastAsia" w:hAnsiTheme="minorEastAsia"/>
          <w:b/>
          <w:sz w:val="24"/>
          <w:szCs w:val="24"/>
        </w:rPr>
      </w:pPr>
    </w:p>
    <w:p w14:paraId="623E08D0">
      <w:pPr>
        <w:wordWrap w:val="0"/>
        <w:topLinePunct/>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填报说明：</w:t>
      </w:r>
    </w:p>
    <w:p w14:paraId="55DF7B38">
      <w:pPr>
        <w:wordWrap w:val="0"/>
        <w:topLinePunct/>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1、从业人员、营业收入、资产总额填报上一年度数据，无上一年度数据的新成立企业可不填报。</w:t>
      </w:r>
    </w:p>
    <w:p w14:paraId="56A2FA72">
      <w:pPr>
        <w:wordWrap w:val="0"/>
        <w:topLinePunct/>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2、请投标人如实填写，所填内容将作为评审的依据。其内容填写须与分项报价表一致，如填写不完整或不一致，将不享受扶持政策。</w:t>
      </w:r>
    </w:p>
    <w:p w14:paraId="0EFB9DEF">
      <w:pPr>
        <w:wordWrap w:val="0"/>
        <w:topLinePunct/>
        <w:snapToGrid w:val="0"/>
        <w:spacing w:line="360" w:lineRule="auto"/>
        <w:ind w:firstLine="420" w:firstLineChars="200"/>
        <w:rPr>
          <w:rFonts w:ascii="宋体" w:hAnsi="宋体" w:eastAsia="宋体" w:cs="宋体"/>
          <w:szCs w:val="21"/>
        </w:rPr>
      </w:pPr>
      <w:r>
        <w:rPr>
          <w:rFonts w:hint="eastAsia" w:ascii="宋体" w:hAnsi="宋体" w:eastAsia="宋体" w:cs="宋体"/>
          <w:szCs w:val="21"/>
        </w:rPr>
        <w:t>3、中标投标人的《中小企业声明函》随中标结果公开。</w:t>
      </w:r>
    </w:p>
    <w:p w14:paraId="0B0D6491">
      <w:pPr>
        <w:wordWrap w:val="0"/>
        <w:topLinePunct/>
        <w:snapToGrid w:val="0"/>
        <w:spacing w:line="360" w:lineRule="auto"/>
        <w:ind w:firstLine="420" w:firstLineChars="200"/>
        <w:rPr>
          <w:rFonts w:ascii="宋体" w:hAnsi="宋体" w:eastAsia="宋体" w:cs="Times New Roman"/>
          <w:sz w:val="24"/>
          <w:szCs w:val="24"/>
        </w:rPr>
      </w:pPr>
      <w:r>
        <w:rPr>
          <w:rFonts w:hint="eastAsia" w:ascii="宋体" w:hAnsi="宋体" w:eastAsia="宋体" w:cs="宋体"/>
          <w:szCs w:val="21"/>
        </w:rPr>
        <w:t>4、《中小企业声明函》查询渠道用微信搜索“中小企业规模类型自测小程序”。</w:t>
      </w:r>
    </w:p>
    <w:p w14:paraId="19F5C5C9">
      <w:pPr>
        <w:wordWrap w:val="0"/>
        <w:topLinePunct/>
        <w:spacing w:line="360" w:lineRule="auto"/>
      </w:pPr>
      <w:r>
        <w:rPr>
          <w:rFonts w:ascii="金山简黑体" w:hAnsi="Courier New" w:eastAsia="金山简黑体" w:cs="Times New Roman"/>
          <w:b/>
          <w:spacing w:val="-8"/>
          <w:sz w:val="44"/>
          <w:szCs w:val="20"/>
        </w:rPr>
        <w:br w:type="page"/>
      </w:r>
    </w:p>
    <w:p w14:paraId="719D070B">
      <w:pPr>
        <w:rPr>
          <w:rFonts w:cs="Times New Roman" w:asciiTheme="minorEastAsia" w:hAnsiTheme="minorEastAsia"/>
          <w:b/>
          <w:sz w:val="28"/>
          <w:szCs w:val="20"/>
        </w:rPr>
      </w:pPr>
      <w:r>
        <w:rPr>
          <w:rFonts w:hint="eastAsia" w:cs="Times New Roman" w:asciiTheme="minorEastAsia" w:hAnsiTheme="minorEastAsia"/>
          <w:color w:val="000000"/>
          <w:sz w:val="24"/>
          <w:szCs w:val="24"/>
        </w:rPr>
        <w:t>格式6、残疾人福利性企业声明函</w:t>
      </w:r>
    </w:p>
    <w:p w14:paraId="57F5C1A6">
      <w:pPr>
        <w:spacing w:line="360" w:lineRule="auto"/>
        <w:ind w:firstLine="723"/>
        <w:jc w:val="center"/>
        <w:rPr>
          <w:rFonts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34A351A2">
      <w:pPr>
        <w:autoSpaceDE w:val="0"/>
        <w:autoSpaceDN w:val="0"/>
        <w:adjustRightInd w:val="0"/>
        <w:ind w:firstLine="482"/>
        <w:jc w:val="left"/>
        <w:rPr>
          <w:rFonts w:cs="Times New Roman" w:asciiTheme="minorEastAsia" w:hAnsiTheme="minorEastAsia"/>
          <w:color w:val="000000"/>
          <w:szCs w:val="24"/>
        </w:rPr>
      </w:pPr>
    </w:p>
    <w:p w14:paraId="047A39A4">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73831A5">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183DC3EE">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714F76FD">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xml:space="preserve"> …… </w:t>
      </w:r>
    </w:p>
    <w:p w14:paraId="5EE9CF0D">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454CA65F">
      <w:pPr>
        <w:snapToGrid w:val="0"/>
        <w:spacing w:line="360" w:lineRule="auto"/>
        <w:ind w:firstLine="480" w:firstLineChars="200"/>
        <w:rPr>
          <w:rFonts w:cs="Times New Roman" w:asciiTheme="minorEastAsia" w:hAnsiTheme="minorEastAsia"/>
          <w:sz w:val="24"/>
          <w:szCs w:val="24"/>
        </w:rPr>
      </w:pPr>
    </w:p>
    <w:p w14:paraId="7037EBF0">
      <w:pPr>
        <w:snapToGrid w:val="0"/>
        <w:spacing w:line="360" w:lineRule="auto"/>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企业名称(盖章)：</w:t>
      </w:r>
    </w:p>
    <w:p w14:paraId="21AC028A">
      <w:pPr>
        <w:spacing w:line="588" w:lineRule="exact"/>
        <w:ind w:firstLine="480" w:firstLineChars="200"/>
        <w:rPr>
          <w:rFonts w:cs="Times New Roman" w:asciiTheme="minorEastAsia" w:hAnsiTheme="minorEastAsia"/>
          <w:b/>
          <w:sz w:val="22"/>
          <w:szCs w:val="21"/>
        </w:rPr>
      </w:pPr>
      <w:r>
        <w:rPr>
          <w:rFonts w:hint="eastAsia" w:cs="Times New Roman" w:asciiTheme="minorEastAsia" w:hAnsiTheme="minorEastAsia"/>
          <w:sz w:val="24"/>
          <w:szCs w:val="24"/>
        </w:rPr>
        <w:t>　　　　　　　　　　　　　　　　　　日期：   年   月   日</w:t>
      </w:r>
    </w:p>
    <w:p w14:paraId="4EC02A6D">
      <w:pPr>
        <w:snapToGrid w:val="0"/>
        <w:spacing w:line="360" w:lineRule="auto"/>
        <w:ind w:firstLine="442" w:firstLineChars="200"/>
        <w:rPr>
          <w:rFonts w:cs="Times New Roman" w:asciiTheme="minorEastAsia" w:hAnsiTheme="minorEastAsia"/>
          <w:b/>
          <w:sz w:val="22"/>
          <w:szCs w:val="21"/>
        </w:rPr>
      </w:pPr>
    </w:p>
    <w:p w14:paraId="220163E4">
      <w:pPr>
        <w:snapToGrid w:val="0"/>
        <w:spacing w:line="360" w:lineRule="auto"/>
        <w:ind w:firstLine="442" w:firstLineChars="200"/>
        <w:rPr>
          <w:rFonts w:cs="Times New Roman" w:asciiTheme="minorEastAsia" w:hAnsiTheme="minorEastAsia"/>
          <w:b/>
          <w:sz w:val="22"/>
          <w:szCs w:val="21"/>
        </w:rPr>
      </w:pPr>
    </w:p>
    <w:p w14:paraId="48EF53E8">
      <w:pPr>
        <w:snapToGrid w:val="0"/>
        <w:spacing w:line="360" w:lineRule="auto"/>
        <w:ind w:firstLine="442" w:firstLineChars="200"/>
        <w:rPr>
          <w:rFonts w:cs="Times New Roman" w:asciiTheme="minorEastAsia" w:hAnsiTheme="minorEastAsia"/>
          <w:b/>
          <w:sz w:val="22"/>
          <w:szCs w:val="21"/>
        </w:rPr>
      </w:pPr>
    </w:p>
    <w:p w14:paraId="7E155833">
      <w:pPr>
        <w:snapToGrid w:val="0"/>
        <w:spacing w:line="360" w:lineRule="auto"/>
        <w:ind w:firstLine="442" w:firstLineChars="200"/>
        <w:rPr>
          <w:rFonts w:cs="Times New Roman" w:asciiTheme="minorEastAsia" w:hAnsiTheme="minorEastAsia"/>
          <w:b/>
          <w:sz w:val="22"/>
          <w:szCs w:val="21"/>
        </w:rPr>
      </w:pPr>
    </w:p>
    <w:p w14:paraId="4ED5C596">
      <w:pPr>
        <w:snapToGrid w:val="0"/>
        <w:spacing w:line="360" w:lineRule="auto"/>
        <w:ind w:firstLine="442" w:firstLineChars="200"/>
        <w:rPr>
          <w:rFonts w:cs="Times New Roman" w:asciiTheme="minorEastAsia" w:hAnsiTheme="minorEastAsia"/>
          <w:b/>
          <w:sz w:val="22"/>
          <w:szCs w:val="21"/>
        </w:rPr>
      </w:pPr>
    </w:p>
    <w:p w14:paraId="7BF24332">
      <w:pPr>
        <w:wordWrap w:val="0"/>
        <w:topLinePunct/>
        <w:snapToGrid w:val="0"/>
        <w:spacing w:line="360" w:lineRule="auto"/>
        <w:ind w:firstLine="442" w:firstLineChars="200"/>
        <w:rPr>
          <w:rFonts w:cs="Times New Roman" w:asciiTheme="minorEastAsia" w:hAnsiTheme="minorEastAsia"/>
          <w:b/>
          <w:sz w:val="22"/>
          <w:szCs w:val="21"/>
        </w:rPr>
      </w:pPr>
    </w:p>
    <w:p w14:paraId="28F636D7">
      <w:pPr>
        <w:wordWrap w:val="0"/>
        <w:topLinePunct/>
        <w:snapToGrid w:val="0"/>
        <w:spacing w:line="360" w:lineRule="auto"/>
        <w:ind w:firstLine="420" w:firstLineChars="200"/>
        <w:rPr>
          <w:rFonts w:cs="Times New Roman" w:asciiTheme="minorEastAsia" w:hAnsiTheme="minorEastAsia"/>
          <w:bCs/>
          <w:szCs w:val="21"/>
        </w:rPr>
      </w:pPr>
      <w:r>
        <w:rPr>
          <w:rFonts w:hint="eastAsia" w:cs="Times New Roman" w:asciiTheme="minorEastAsia" w:hAnsiTheme="minorEastAsia"/>
          <w:bCs/>
          <w:szCs w:val="21"/>
        </w:rPr>
        <w:t>填报说明：</w:t>
      </w:r>
    </w:p>
    <w:p w14:paraId="57E31943">
      <w:pPr>
        <w:wordWrap w:val="0"/>
        <w:topLinePunct/>
        <w:snapToGrid w:val="0"/>
        <w:spacing w:line="360" w:lineRule="auto"/>
        <w:ind w:firstLine="420" w:firstLineChars="200"/>
        <w:jc w:val="left"/>
        <w:rPr>
          <w:rFonts w:cs="Times New Roman" w:asciiTheme="minorEastAsia" w:hAnsiTheme="minorEastAsia"/>
          <w:bCs/>
          <w:szCs w:val="21"/>
        </w:rPr>
      </w:pPr>
      <w:r>
        <w:rPr>
          <w:rFonts w:hint="eastAsia" w:cs="Times New Roman" w:asciiTheme="minorEastAsia" w:hAnsiTheme="minorEastAsia"/>
          <w:bCs/>
          <w:szCs w:val="21"/>
        </w:rPr>
        <w:t>1、请投标人如实填写，所填内容将作为评审的依据。</w:t>
      </w:r>
      <w:r>
        <w:rPr>
          <w:rFonts w:hint="eastAsia" w:cs="Times New Roman" w:asciiTheme="minorEastAsia" w:hAnsiTheme="minorEastAsia"/>
          <w:szCs w:val="21"/>
        </w:rPr>
        <w:t>其内容填写须与分项报价表一致，如填写不完整或不一致，将不享受扶</w:t>
      </w:r>
      <w:r>
        <w:rPr>
          <w:rFonts w:hint="eastAsia" w:cs="Times New Roman" w:asciiTheme="minorEastAsia" w:hAnsiTheme="minorEastAsia"/>
          <w:bCs/>
          <w:szCs w:val="21"/>
        </w:rPr>
        <w:t>持政策。</w:t>
      </w:r>
    </w:p>
    <w:p w14:paraId="666D81B5">
      <w:pPr>
        <w:wordWrap w:val="0"/>
        <w:topLinePunct/>
        <w:spacing w:line="360" w:lineRule="auto"/>
        <w:ind w:firstLine="420" w:firstLineChars="200"/>
        <w:jc w:val="left"/>
        <w:rPr>
          <w:rFonts w:cs="Times New Roman" w:asciiTheme="minorEastAsia" w:hAnsiTheme="minorEastAsia"/>
          <w:szCs w:val="21"/>
        </w:rPr>
      </w:pPr>
      <w:r>
        <w:rPr>
          <w:rFonts w:hint="eastAsia" w:cs="Times New Roman" w:asciiTheme="minorEastAsia" w:hAnsiTheme="minorEastAsia"/>
          <w:bCs/>
          <w:szCs w:val="21"/>
        </w:rPr>
        <w:t>2、中标投标人的《残疾人福利性单位声明函》随中标结果公开。</w:t>
      </w:r>
    </w:p>
    <w:p w14:paraId="59D62F52">
      <w:pPr>
        <w:wordWrap w:val="0"/>
        <w:topLinePunct/>
        <w:spacing w:line="360" w:lineRule="auto"/>
        <w:rPr>
          <w:rFonts w:cs="Times New Roman" w:asciiTheme="minorEastAsia" w:hAnsiTheme="minorEastAsia"/>
          <w:b/>
          <w:sz w:val="28"/>
          <w:szCs w:val="20"/>
        </w:rPr>
      </w:pPr>
      <w:r>
        <w:rPr>
          <w:rFonts w:cs="Times New Roman" w:asciiTheme="minorEastAsia" w:hAnsiTheme="minorEastAsia"/>
          <w:b/>
          <w:sz w:val="28"/>
          <w:szCs w:val="20"/>
        </w:rPr>
        <w:br w:type="page"/>
      </w:r>
    </w:p>
    <w:p w14:paraId="10FF446B">
      <w:pPr>
        <w:rPr>
          <w:rFonts w:cs="Times New Roman" w:asciiTheme="minorEastAsia" w:hAnsiTheme="minorEastAsia"/>
          <w:sz w:val="24"/>
          <w:szCs w:val="24"/>
        </w:rPr>
      </w:pPr>
      <w:r>
        <w:rPr>
          <w:rFonts w:hint="eastAsia" w:cs="Times New Roman" w:asciiTheme="minorEastAsia" w:hAnsiTheme="minorEastAsia"/>
          <w:sz w:val="24"/>
          <w:szCs w:val="24"/>
        </w:rPr>
        <w:t>格式7、关于符合本国产品标准的声明函</w:t>
      </w:r>
    </w:p>
    <w:p w14:paraId="72DBE1F0">
      <w:pPr>
        <w:rPr>
          <w:rFonts w:cs="Times New Roman" w:asciiTheme="minorEastAsia" w:hAnsiTheme="minorEastAsia"/>
          <w:sz w:val="24"/>
          <w:szCs w:val="24"/>
        </w:rPr>
      </w:pPr>
    </w:p>
    <w:p w14:paraId="013D9BB5">
      <w:pPr>
        <w:pStyle w:val="40"/>
        <w:shd w:val="clear" w:color="auto" w:fill="FFFFFF"/>
        <w:spacing w:before="30" w:beforeAutospacing="0" w:after="30" w:afterAutospacing="0"/>
        <w:jc w:val="center"/>
        <w:rPr>
          <w:rFonts w:eastAsia="宋体"/>
          <w:sz w:val="36"/>
          <w:szCs w:val="36"/>
        </w:rPr>
      </w:pPr>
      <w:r>
        <w:rPr>
          <w:rStyle w:val="48"/>
          <w:rFonts w:hint="eastAsia" w:eastAsia="宋体"/>
          <w:sz w:val="36"/>
          <w:szCs w:val="36"/>
          <w:shd w:val="clear" w:color="auto" w:fill="FFFFFF"/>
        </w:rPr>
        <w:t>关于符合本国产品标准的声明函</w:t>
      </w:r>
    </w:p>
    <w:p w14:paraId="20483B14">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p>
    <w:p w14:paraId="4ECE0A74">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r>
        <w:rPr>
          <w:rFonts w:hint="eastAsia" w:eastAsia="宋体"/>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A86A3EA">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r>
        <w:rPr>
          <w:rFonts w:hint="eastAsia" w:eastAsia="宋体"/>
          <w:szCs w:val="24"/>
          <w:shd w:val="clear" w:color="auto" w:fill="FFFFFF"/>
        </w:rPr>
        <w:t>1.</w:t>
      </w:r>
      <w:r>
        <w:rPr>
          <w:rStyle w:val="52"/>
          <w:rFonts w:hint="eastAsia" w:eastAsia="宋体"/>
          <w:szCs w:val="24"/>
          <w:u w:val="single"/>
          <w:shd w:val="clear" w:color="auto" w:fill="FFFFFF"/>
        </w:rPr>
        <w:t>（产品名称1）</w:t>
      </w:r>
      <w:r>
        <w:rPr>
          <w:rStyle w:val="52"/>
          <w:rFonts w:hint="eastAsia" w:eastAsia="宋体"/>
          <w:szCs w:val="24"/>
          <w:u w:val="single"/>
          <w:shd w:val="clear" w:color="auto" w:fill="FFFFFF"/>
          <w:vertAlign w:val="superscript"/>
        </w:rPr>
        <w:t>1</w:t>
      </w:r>
      <w:r>
        <w:rPr>
          <w:rFonts w:hint="eastAsia" w:eastAsia="宋体"/>
          <w:szCs w:val="24"/>
          <w:shd w:val="clear" w:color="auto" w:fill="FFFFFF"/>
        </w:rPr>
        <w:t>，生产厂为</w:t>
      </w:r>
      <w:r>
        <w:rPr>
          <w:rStyle w:val="52"/>
          <w:rFonts w:hint="eastAsia" w:eastAsia="宋体"/>
          <w:szCs w:val="24"/>
          <w:u w:val="single"/>
          <w:shd w:val="clear" w:color="auto" w:fill="FFFFFF"/>
        </w:rPr>
        <w:t>（厂名）</w:t>
      </w:r>
      <w:r>
        <w:rPr>
          <w:rStyle w:val="52"/>
          <w:rFonts w:hint="eastAsia" w:eastAsia="宋体"/>
          <w:szCs w:val="24"/>
          <w:u w:val="single"/>
          <w:shd w:val="clear" w:color="auto" w:fill="FFFFFF"/>
          <w:vertAlign w:val="superscript"/>
        </w:rPr>
        <w:t>2</w:t>
      </w:r>
      <w:r>
        <w:rPr>
          <w:rFonts w:hint="eastAsia" w:eastAsia="宋体"/>
          <w:szCs w:val="24"/>
          <w:shd w:val="clear" w:color="auto" w:fill="FFFFFF"/>
        </w:rPr>
        <w:t>，厂址为</w:t>
      </w:r>
      <w:r>
        <w:rPr>
          <w:rStyle w:val="52"/>
          <w:rFonts w:hint="eastAsia" w:eastAsia="宋体"/>
          <w:szCs w:val="24"/>
          <w:u w:val="single"/>
          <w:shd w:val="clear" w:color="auto" w:fill="FFFFFF"/>
        </w:rPr>
        <w:t>（生产厂址）</w:t>
      </w:r>
      <w:r>
        <w:rPr>
          <w:rFonts w:hint="eastAsia" w:eastAsia="宋体"/>
          <w:szCs w:val="24"/>
          <w:shd w:val="clear" w:color="auto" w:fill="FFFFFF"/>
        </w:rPr>
        <w:t>。</w:t>
      </w:r>
      <w:r>
        <w:rPr>
          <w:rStyle w:val="52"/>
          <w:rFonts w:hint="eastAsia" w:eastAsia="宋体"/>
          <w:szCs w:val="24"/>
          <w:u w:val="single"/>
          <w:shd w:val="clear" w:color="auto" w:fill="FFFFFF"/>
        </w:rPr>
        <w:t>（产品名称1）</w:t>
      </w:r>
      <w:r>
        <w:rPr>
          <w:rFonts w:hint="eastAsia" w:eastAsia="宋体"/>
          <w:szCs w:val="24"/>
          <w:shd w:val="clear" w:color="auto" w:fill="FFFFFF"/>
        </w:rPr>
        <w:t>的中国境内生产的组件成本占比≥</w:t>
      </w:r>
      <w:r>
        <w:rPr>
          <w:rStyle w:val="52"/>
          <w:rFonts w:hint="eastAsia" w:eastAsia="宋体"/>
          <w:szCs w:val="24"/>
          <w:u w:val="single"/>
          <w:shd w:val="clear" w:color="auto" w:fill="FFFFFF"/>
        </w:rPr>
        <w:t>（规定比例）</w:t>
      </w:r>
      <w:r>
        <w:rPr>
          <w:rStyle w:val="52"/>
          <w:rFonts w:hint="eastAsia" w:eastAsia="宋体"/>
          <w:szCs w:val="24"/>
          <w:u w:val="single"/>
          <w:shd w:val="clear" w:color="auto" w:fill="FFFFFF"/>
          <w:vertAlign w:val="superscript"/>
        </w:rPr>
        <w:t>3</w:t>
      </w:r>
      <w:r>
        <w:rPr>
          <w:rFonts w:hint="eastAsia" w:eastAsia="宋体"/>
          <w:szCs w:val="24"/>
          <w:shd w:val="clear" w:color="auto" w:fill="FFFFFF"/>
        </w:rPr>
        <w:t>。</w:t>
      </w:r>
      <w:r>
        <w:rPr>
          <w:rStyle w:val="52"/>
          <w:rFonts w:hint="eastAsia" w:eastAsia="宋体"/>
          <w:szCs w:val="24"/>
          <w:u w:val="single"/>
          <w:shd w:val="clear" w:color="auto" w:fill="FFFFFF"/>
        </w:rPr>
        <w:t>（产品名称1）</w:t>
      </w:r>
      <w:r>
        <w:rPr>
          <w:rFonts w:hint="eastAsia" w:eastAsia="宋体"/>
          <w:szCs w:val="24"/>
          <w:shd w:val="clear" w:color="auto" w:fill="FFFFFF"/>
        </w:rPr>
        <w:t>的</w:t>
      </w:r>
      <w:r>
        <w:rPr>
          <w:rStyle w:val="52"/>
          <w:rFonts w:hint="eastAsia" w:eastAsia="宋体"/>
          <w:szCs w:val="24"/>
          <w:u w:val="single"/>
          <w:shd w:val="clear" w:color="auto" w:fill="FFFFFF"/>
        </w:rPr>
        <w:t>（关键组件）</w:t>
      </w:r>
      <w:r>
        <w:rPr>
          <w:rStyle w:val="52"/>
          <w:rFonts w:hint="eastAsia" w:eastAsia="宋体"/>
          <w:szCs w:val="24"/>
          <w:u w:val="single"/>
          <w:shd w:val="clear" w:color="auto" w:fill="FFFFFF"/>
          <w:vertAlign w:val="superscript"/>
        </w:rPr>
        <w:t>4</w:t>
      </w:r>
      <w:r>
        <w:rPr>
          <w:rFonts w:hint="eastAsia" w:eastAsia="宋体"/>
          <w:szCs w:val="24"/>
          <w:shd w:val="clear" w:color="auto" w:fill="FFFFFF"/>
        </w:rPr>
        <w:t>在中国境内生产。</w:t>
      </w:r>
      <w:r>
        <w:rPr>
          <w:rStyle w:val="52"/>
          <w:rFonts w:hint="eastAsia" w:eastAsia="宋体"/>
          <w:szCs w:val="24"/>
          <w:u w:val="single"/>
          <w:shd w:val="clear" w:color="auto" w:fill="FFFFFF"/>
        </w:rPr>
        <w:t>（产品名称1）</w:t>
      </w:r>
      <w:r>
        <w:rPr>
          <w:rFonts w:hint="eastAsia" w:eastAsia="宋体"/>
          <w:szCs w:val="24"/>
          <w:shd w:val="clear" w:color="auto" w:fill="FFFFFF"/>
        </w:rPr>
        <w:t>的</w:t>
      </w:r>
      <w:r>
        <w:rPr>
          <w:rStyle w:val="52"/>
          <w:rFonts w:hint="eastAsia" w:eastAsia="宋体"/>
          <w:szCs w:val="24"/>
          <w:u w:val="single"/>
          <w:shd w:val="clear" w:color="auto" w:fill="FFFFFF"/>
        </w:rPr>
        <w:t>（关键工序）</w:t>
      </w:r>
      <w:r>
        <w:rPr>
          <w:rStyle w:val="52"/>
          <w:rFonts w:hint="eastAsia" w:eastAsia="宋体"/>
          <w:szCs w:val="24"/>
          <w:u w:val="single"/>
          <w:shd w:val="clear" w:color="auto" w:fill="FFFFFF"/>
          <w:vertAlign w:val="superscript"/>
        </w:rPr>
        <w:t>5</w:t>
      </w:r>
      <w:r>
        <w:rPr>
          <w:rFonts w:hint="eastAsia" w:eastAsia="宋体"/>
          <w:szCs w:val="24"/>
          <w:shd w:val="clear" w:color="auto" w:fill="FFFFFF"/>
        </w:rPr>
        <w:t>在中国境内完成。</w:t>
      </w:r>
    </w:p>
    <w:p w14:paraId="3320CF72">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r>
        <w:rPr>
          <w:rFonts w:hint="eastAsia" w:eastAsia="宋体"/>
          <w:szCs w:val="24"/>
          <w:shd w:val="clear" w:color="auto" w:fill="FFFFFF"/>
        </w:rPr>
        <w:t>2.</w:t>
      </w:r>
      <w:r>
        <w:rPr>
          <w:rStyle w:val="52"/>
          <w:rFonts w:hint="eastAsia" w:eastAsia="宋体"/>
          <w:szCs w:val="24"/>
          <w:u w:val="single"/>
          <w:shd w:val="clear" w:color="auto" w:fill="FFFFFF"/>
        </w:rPr>
        <w:t>（产品名称2）</w:t>
      </w:r>
      <w:r>
        <w:rPr>
          <w:rFonts w:hint="eastAsia" w:eastAsia="宋体"/>
          <w:szCs w:val="24"/>
          <w:shd w:val="clear" w:color="auto" w:fill="FFFFFF"/>
        </w:rPr>
        <w:t>，生产厂为</w:t>
      </w:r>
      <w:r>
        <w:rPr>
          <w:rStyle w:val="52"/>
          <w:rFonts w:hint="eastAsia" w:eastAsia="宋体"/>
          <w:szCs w:val="24"/>
          <w:u w:val="single"/>
          <w:shd w:val="clear" w:color="auto" w:fill="FFFFFF"/>
        </w:rPr>
        <w:t>（厂名）</w:t>
      </w:r>
      <w:r>
        <w:rPr>
          <w:rFonts w:hint="eastAsia" w:eastAsia="宋体"/>
          <w:szCs w:val="24"/>
          <w:shd w:val="clear" w:color="auto" w:fill="FFFFFF"/>
        </w:rPr>
        <w:t>，厂址为</w:t>
      </w:r>
      <w:r>
        <w:rPr>
          <w:rStyle w:val="52"/>
          <w:rFonts w:hint="eastAsia" w:eastAsia="宋体"/>
          <w:szCs w:val="24"/>
          <w:u w:val="single"/>
          <w:shd w:val="clear" w:color="auto" w:fill="FFFFFF"/>
        </w:rPr>
        <w:t>（生产厂址）</w:t>
      </w:r>
      <w:r>
        <w:rPr>
          <w:rFonts w:hint="eastAsia" w:eastAsia="宋体"/>
          <w:szCs w:val="24"/>
          <w:shd w:val="clear" w:color="auto" w:fill="FFFFFF"/>
        </w:rPr>
        <w:t>。</w:t>
      </w:r>
      <w:r>
        <w:rPr>
          <w:rStyle w:val="52"/>
          <w:rFonts w:hint="eastAsia" w:eastAsia="宋体"/>
          <w:szCs w:val="24"/>
          <w:u w:val="single"/>
          <w:shd w:val="clear" w:color="auto" w:fill="FFFFFF"/>
        </w:rPr>
        <w:t>（产品名称2）</w:t>
      </w:r>
      <w:r>
        <w:rPr>
          <w:rFonts w:hint="eastAsia" w:eastAsia="宋体"/>
          <w:szCs w:val="24"/>
          <w:shd w:val="clear" w:color="auto" w:fill="FFFFFF"/>
        </w:rPr>
        <w:t>的中国境内生产的组件成本占比≥</w:t>
      </w:r>
      <w:r>
        <w:rPr>
          <w:rStyle w:val="52"/>
          <w:rFonts w:hint="eastAsia" w:eastAsia="宋体"/>
          <w:szCs w:val="24"/>
          <w:u w:val="single"/>
          <w:shd w:val="clear" w:color="auto" w:fill="FFFFFF"/>
        </w:rPr>
        <w:t>（规定比例）</w:t>
      </w:r>
      <w:r>
        <w:rPr>
          <w:rFonts w:hint="eastAsia" w:eastAsia="宋体"/>
          <w:szCs w:val="24"/>
          <w:shd w:val="clear" w:color="auto" w:fill="FFFFFF"/>
        </w:rPr>
        <w:t>。</w:t>
      </w:r>
      <w:r>
        <w:rPr>
          <w:rStyle w:val="52"/>
          <w:rFonts w:hint="eastAsia" w:eastAsia="宋体"/>
          <w:szCs w:val="24"/>
          <w:u w:val="single"/>
          <w:shd w:val="clear" w:color="auto" w:fill="FFFFFF"/>
        </w:rPr>
        <w:t>（产品名称2）</w:t>
      </w:r>
      <w:r>
        <w:rPr>
          <w:rFonts w:hint="eastAsia" w:eastAsia="宋体"/>
          <w:szCs w:val="24"/>
          <w:shd w:val="clear" w:color="auto" w:fill="FFFFFF"/>
        </w:rPr>
        <w:t>的</w:t>
      </w:r>
      <w:r>
        <w:rPr>
          <w:rStyle w:val="52"/>
          <w:rFonts w:hint="eastAsia" w:eastAsia="宋体"/>
          <w:szCs w:val="24"/>
          <w:u w:val="single"/>
          <w:shd w:val="clear" w:color="auto" w:fill="FFFFFF"/>
        </w:rPr>
        <w:t>（关键组件）</w:t>
      </w:r>
      <w:r>
        <w:rPr>
          <w:rFonts w:hint="eastAsia" w:eastAsia="宋体"/>
          <w:szCs w:val="24"/>
          <w:shd w:val="clear" w:color="auto" w:fill="FFFFFF"/>
        </w:rPr>
        <w:t>在中国境内生产。</w:t>
      </w:r>
      <w:r>
        <w:rPr>
          <w:rStyle w:val="52"/>
          <w:rFonts w:hint="eastAsia" w:eastAsia="宋体"/>
          <w:szCs w:val="24"/>
          <w:u w:val="single"/>
          <w:shd w:val="clear" w:color="auto" w:fill="FFFFFF"/>
        </w:rPr>
        <w:t>（产品名称2）</w:t>
      </w:r>
      <w:r>
        <w:rPr>
          <w:rFonts w:hint="eastAsia" w:eastAsia="宋体"/>
          <w:szCs w:val="24"/>
          <w:shd w:val="clear" w:color="auto" w:fill="FFFFFF"/>
        </w:rPr>
        <w:t>的</w:t>
      </w:r>
      <w:r>
        <w:rPr>
          <w:rStyle w:val="52"/>
          <w:rFonts w:hint="eastAsia" w:eastAsia="宋体"/>
          <w:szCs w:val="24"/>
          <w:u w:val="single"/>
          <w:shd w:val="clear" w:color="auto" w:fill="FFFFFF"/>
        </w:rPr>
        <w:t>（关键工序）</w:t>
      </w:r>
      <w:r>
        <w:rPr>
          <w:rFonts w:hint="eastAsia" w:eastAsia="宋体"/>
          <w:szCs w:val="24"/>
          <w:shd w:val="clear" w:color="auto" w:fill="FFFFFF"/>
        </w:rPr>
        <w:t>在中国境内完成。</w:t>
      </w:r>
    </w:p>
    <w:p w14:paraId="50B11084">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r>
        <w:rPr>
          <w:rFonts w:hint="eastAsia" w:eastAsia="宋体"/>
          <w:szCs w:val="24"/>
          <w:shd w:val="clear" w:color="auto" w:fill="FFFFFF"/>
        </w:rPr>
        <w:t>……</w:t>
      </w:r>
    </w:p>
    <w:p w14:paraId="3D6F548B">
      <w:pPr>
        <w:pStyle w:val="40"/>
        <w:widowControl w:val="0"/>
        <w:shd w:val="clear" w:color="auto" w:fill="FFFFFF"/>
        <w:wordWrap w:val="0"/>
        <w:topLinePunct/>
        <w:spacing w:before="0" w:beforeAutospacing="0" w:after="0" w:afterAutospacing="0" w:line="360" w:lineRule="auto"/>
        <w:ind w:firstLine="480" w:firstLineChars="200"/>
        <w:rPr>
          <w:rFonts w:eastAsia="宋体"/>
          <w:szCs w:val="24"/>
        </w:rPr>
      </w:pPr>
      <w:r>
        <w:rPr>
          <w:rFonts w:hint="eastAsia" w:eastAsia="宋体"/>
          <w:szCs w:val="24"/>
          <w:shd w:val="clear" w:color="auto" w:fill="FFFFFF"/>
        </w:rPr>
        <w:t>本公司（单位）对上述声明内容的真实性负责。如有虚假，愿承担相应法律责任。</w:t>
      </w:r>
    </w:p>
    <w:p w14:paraId="10455052">
      <w:pPr>
        <w:pStyle w:val="40"/>
        <w:widowControl w:val="0"/>
        <w:shd w:val="clear" w:color="auto" w:fill="FFFFFF"/>
        <w:wordWrap w:val="0"/>
        <w:topLinePunct/>
        <w:spacing w:before="0" w:beforeAutospacing="0" w:after="0" w:afterAutospacing="0" w:line="360" w:lineRule="auto"/>
        <w:ind w:firstLine="480" w:firstLineChars="200"/>
        <w:jc w:val="right"/>
        <w:rPr>
          <w:rFonts w:eastAsia="宋体"/>
          <w:szCs w:val="24"/>
          <w:shd w:val="clear" w:color="auto" w:fill="FFFFFF"/>
        </w:rPr>
      </w:pPr>
    </w:p>
    <w:p w14:paraId="3E8B5409">
      <w:pPr>
        <w:snapToGrid w:val="0"/>
        <w:spacing w:line="360" w:lineRule="auto"/>
        <w:ind w:firstLine="480" w:firstLineChars="200"/>
        <w:rPr>
          <w:rFonts w:cs="Times New Roman" w:asciiTheme="minorEastAsia" w:hAnsiTheme="minorEastAsia"/>
          <w:sz w:val="24"/>
          <w:szCs w:val="24"/>
        </w:rPr>
      </w:pPr>
      <w:r>
        <w:rPr>
          <w:rFonts w:hint="eastAsia" w:eastAsia="宋体" w:cs="宋体"/>
          <w:sz w:val="24"/>
          <w:szCs w:val="24"/>
          <w:shd w:val="clear" w:color="auto" w:fill="FFFFFF"/>
        </w:rPr>
        <w:t xml:space="preserve">                                     </w:t>
      </w:r>
      <w:r>
        <w:rPr>
          <w:rFonts w:hint="eastAsia" w:cs="Times New Roman" w:asciiTheme="minorEastAsia" w:hAnsiTheme="minorEastAsia"/>
          <w:sz w:val="24"/>
          <w:szCs w:val="24"/>
        </w:rPr>
        <w:t>　    企业名称(盖章)：</w:t>
      </w:r>
    </w:p>
    <w:p w14:paraId="7E939345">
      <w:pPr>
        <w:spacing w:line="588" w:lineRule="exact"/>
        <w:ind w:firstLine="480" w:firstLineChars="200"/>
        <w:rPr>
          <w:rFonts w:ascii="宋体" w:hAnsi="宋体" w:eastAsia="宋体" w:cs="宋体"/>
          <w:szCs w:val="21"/>
          <w:shd w:val="clear" w:color="auto" w:fill="FFFFFF"/>
        </w:rPr>
      </w:pPr>
      <w:r>
        <w:rPr>
          <w:rFonts w:hint="eastAsia" w:cs="Times New Roman" w:asciiTheme="minorEastAsia" w:hAnsiTheme="minorEastAsia"/>
          <w:sz w:val="24"/>
          <w:szCs w:val="24"/>
        </w:rPr>
        <w:t>　　　　　　　　　　　　　　　　　    　   日期：   年   月   日</w:t>
      </w:r>
    </w:p>
    <w:p w14:paraId="2C4E622D">
      <w:pPr>
        <w:pStyle w:val="40"/>
        <w:shd w:val="clear" w:color="auto" w:fill="FFFFFF"/>
        <w:wordWrap w:val="0"/>
        <w:topLinePunct/>
        <w:spacing w:before="0" w:beforeAutospacing="0" w:after="0" w:afterAutospacing="0" w:line="360" w:lineRule="auto"/>
        <w:ind w:firstLine="420"/>
        <w:rPr>
          <w:rFonts w:eastAsia="宋体"/>
          <w:sz w:val="21"/>
          <w:szCs w:val="21"/>
        </w:rPr>
      </w:pPr>
      <w:r>
        <w:rPr>
          <w:rFonts w:hint="eastAsia" w:eastAsia="宋体"/>
          <w:sz w:val="21"/>
          <w:szCs w:val="21"/>
          <w:shd w:val="clear" w:color="auto" w:fill="FFFFFF"/>
        </w:rPr>
        <w:t>1.产品如有型号，请在“产品名称”栏一并填写。</w:t>
      </w:r>
    </w:p>
    <w:p w14:paraId="490E9D97">
      <w:pPr>
        <w:pStyle w:val="40"/>
        <w:shd w:val="clear" w:color="auto" w:fill="FFFFFF"/>
        <w:wordWrap w:val="0"/>
        <w:topLinePunct/>
        <w:spacing w:before="0" w:beforeAutospacing="0" w:after="0" w:afterAutospacing="0" w:line="360" w:lineRule="auto"/>
        <w:ind w:firstLine="420"/>
        <w:rPr>
          <w:rFonts w:eastAsia="宋体"/>
          <w:sz w:val="21"/>
          <w:szCs w:val="21"/>
        </w:rPr>
      </w:pPr>
      <w:r>
        <w:rPr>
          <w:rFonts w:hint="eastAsia" w:eastAsia="宋体"/>
          <w:sz w:val="21"/>
          <w:szCs w:val="21"/>
          <w:shd w:val="clear" w:color="auto" w:fill="FFFFFF"/>
        </w:rPr>
        <w:t>2.生产厂名与厂址应与生产厂营业执照载明的相关信息保持一致。</w:t>
      </w:r>
    </w:p>
    <w:p w14:paraId="61E4E064">
      <w:pPr>
        <w:pStyle w:val="40"/>
        <w:shd w:val="clear" w:color="auto" w:fill="FFFFFF"/>
        <w:wordWrap w:val="0"/>
        <w:topLinePunct/>
        <w:spacing w:before="0" w:beforeAutospacing="0" w:after="0" w:afterAutospacing="0" w:line="360" w:lineRule="auto"/>
        <w:ind w:firstLine="420"/>
        <w:rPr>
          <w:rFonts w:eastAsia="宋体"/>
          <w:sz w:val="21"/>
          <w:szCs w:val="21"/>
        </w:rPr>
      </w:pPr>
      <w:r>
        <w:rPr>
          <w:rFonts w:hint="eastAsia" w:eastAsia="宋体"/>
          <w:sz w:val="21"/>
          <w:szCs w:val="21"/>
          <w:shd w:val="clear" w:color="auto" w:fill="FFFFFF"/>
        </w:rPr>
        <w:t>3.该产品的中国境内生产的组件成本占比相关要求实施前，“规定比例”栏可不填，下同。</w:t>
      </w:r>
    </w:p>
    <w:p w14:paraId="385949FB">
      <w:pPr>
        <w:pStyle w:val="40"/>
        <w:shd w:val="clear" w:color="auto" w:fill="FFFFFF"/>
        <w:wordWrap w:val="0"/>
        <w:topLinePunct/>
        <w:spacing w:before="0" w:beforeAutospacing="0" w:after="0" w:afterAutospacing="0" w:line="360" w:lineRule="auto"/>
        <w:ind w:firstLine="420"/>
        <w:rPr>
          <w:rFonts w:eastAsia="宋体"/>
          <w:sz w:val="21"/>
          <w:szCs w:val="21"/>
        </w:rPr>
      </w:pPr>
      <w:r>
        <w:rPr>
          <w:rFonts w:hint="eastAsia" w:eastAsia="宋体"/>
          <w:sz w:val="21"/>
          <w:szCs w:val="21"/>
          <w:shd w:val="clear" w:color="auto" w:fill="FFFFFF"/>
        </w:rPr>
        <w:t>4.该产品的关键组件要求实施前，“关键组件”栏可不填，下同。</w:t>
      </w:r>
    </w:p>
    <w:p w14:paraId="5C48ACBE">
      <w:pPr>
        <w:pStyle w:val="40"/>
        <w:shd w:val="clear" w:color="auto" w:fill="FFFFFF"/>
        <w:wordWrap w:val="0"/>
        <w:topLinePunct/>
        <w:spacing w:before="0" w:beforeAutospacing="0" w:after="0" w:afterAutospacing="0" w:line="360" w:lineRule="auto"/>
        <w:ind w:firstLine="420"/>
        <w:rPr>
          <w:rFonts w:eastAsia="宋体"/>
          <w:sz w:val="21"/>
          <w:szCs w:val="21"/>
          <w:shd w:val="clear" w:color="auto" w:fill="FFFFFF"/>
        </w:rPr>
      </w:pPr>
      <w:r>
        <w:rPr>
          <w:rFonts w:hint="eastAsia" w:eastAsia="宋体"/>
          <w:sz w:val="21"/>
          <w:szCs w:val="21"/>
          <w:shd w:val="clear" w:color="auto" w:fill="FFFFFF"/>
        </w:rPr>
        <w:t>5.该产品的关键工序要求实施前，“关键工序”栏可不填，下同。</w:t>
      </w:r>
    </w:p>
    <w:p w14:paraId="28FC034F">
      <w:pPr>
        <w:pStyle w:val="40"/>
        <w:shd w:val="clear" w:color="auto" w:fill="FFFFFF"/>
        <w:spacing w:before="30" w:beforeAutospacing="0" w:after="30" w:afterAutospacing="0" w:line="360" w:lineRule="auto"/>
        <w:ind w:firstLine="420"/>
        <w:rPr>
          <w:rFonts w:eastAsia="宋体"/>
          <w:szCs w:val="24"/>
        </w:rPr>
      </w:pPr>
      <w:r>
        <w:rPr>
          <w:rFonts w:hint="eastAsia" w:eastAsia="宋体"/>
          <w:sz w:val="21"/>
          <w:szCs w:val="21"/>
          <w:shd w:val="clear" w:color="auto" w:fill="FFFFFF"/>
        </w:rPr>
        <w:t>6.《声明函》中标注“  /  ”的地方无需填写。</w:t>
      </w:r>
      <w:r>
        <w:rPr>
          <w:rFonts w:hint="eastAsia" w:eastAsia="宋体"/>
          <w:b/>
          <w:sz w:val="21"/>
          <w:szCs w:val="21"/>
        </w:rPr>
        <w:br w:type="page"/>
      </w:r>
    </w:p>
    <w:p w14:paraId="2E8B92D4">
      <w:pPr>
        <w:wordWrap w:val="0"/>
        <w:topLinePunct/>
        <w:spacing w:line="360" w:lineRule="auto"/>
        <w:rPr>
          <w:rFonts w:ascii="宋体" w:hAnsi="宋体" w:eastAsia="宋体" w:cs="宋体"/>
          <w:b/>
          <w:sz w:val="28"/>
          <w:szCs w:val="20"/>
        </w:rPr>
      </w:pPr>
      <w:r>
        <w:rPr>
          <w:rFonts w:hint="eastAsia" w:ascii="宋体" w:hAnsi="宋体" w:eastAsia="宋体" w:cs="宋体"/>
          <w:sz w:val="24"/>
          <w:szCs w:val="24"/>
        </w:rPr>
        <w:t>格式8、具备履行合同所必需的设备和专业技术能力的声明及证明材料</w:t>
      </w:r>
      <w:bookmarkEnd w:id="62"/>
      <w:bookmarkEnd w:id="63"/>
      <w:bookmarkEnd w:id="64"/>
      <w:bookmarkEnd w:id="65"/>
    </w:p>
    <w:p w14:paraId="2621DA52">
      <w:pPr>
        <w:spacing w:line="360" w:lineRule="auto"/>
        <w:jc w:val="left"/>
        <w:rPr>
          <w:rFonts w:ascii="宋体" w:hAnsi="宋体" w:eastAsia="宋体" w:cs="宋体"/>
          <w:szCs w:val="24"/>
        </w:rPr>
      </w:pPr>
    </w:p>
    <w:p w14:paraId="00326477">
      <w:pPr>
        <w:spacing w:line="360" w:lineRule="auto"/>
        <w:jc w:val="center"/>
        <w:rPr>
          <w:rFonts w:ascii="宋体" w:hAnsi="宋体" w:eastAsia="宋体" w:cs="宋体"/>
          <w:bCs/>
          <w:sz w:val="36"/>
          <w:szCs w:val="28"/>
        </w:rPr>
      </w:pPr>
      <w:r>
        <w:rPr>
          <w:rFonts w:hint="eastAsia" w:ascii="宋体" w:hAnsi="宋体" w:eastAsia="宋体" w:cs="宋体"/>
          <w:bCs/>
          <w:sz w:val="36"/>
          <w:szCs w:val="28"/>
        </w:rPr>
        <w:t>具备履行合同所必需的设备和专业技术能力的声明</w:t>
      </w:r>
    </w:p>
    <w:p w14:paraId="5081AA2A">
      <w:pPr>
        <w:spacing w:line="360" w:lineRule="auto"/>
        <w:rPr>
          <w:rFonts w:ascii="宋体" w:hAnsi="宋体" w:eastAsia="宋体" w:cs="宋体"/>
          <w:sz w:val="24"/>
          <w:szCs w:val="24"/>
        </w:rPr>
      </w:pPr>
    </w:p>
    <w:p w14:paraId="05C571DB">
      <w:pPr>
        <w:spacing w:line="360" w:lineRule="auto"/>
        <w:ind w:firstLine="480"/>
        <w:rPr>
          <w:rFonts w:ascii="宋体" w:hAnsi="宋体" w:eastAsia="宋体" w:cs="宋体"/>
          <w:sz w:val="24"/>
          <w:szCs w:val="24"/>
        </w:rPr>
      </w:pPr>
      <w:r>
        <w:rPr>
          <w:rFonts w:hint="eastAsia" w:ascii="宋体" w:hAnsi="宋体" w:eastAsia="宋体" w:cs="宋体"/>
          <w:sz w:val="24"/>
          <w:szCs w:val="24"/>
          <w:u w:val="single"/>
        </w:rPr>
        <w:t>（投标人名称）</w:t>
      </w:r>
      <w:r>
        <w:rPr>
          <w:rFonts w:hint="eastAsia" w:ascii="宋体" w:hAnsi="宋体" w:eastAsia="宋体" w:cs="宋体"/>
          <w:sz w:val="24"/>
          <w:szCs w:val="24"/>
        </w:rPr>
        <w:t>郑重声明：我单位具备履行本项采购合同所必需的设备和专业技术能力，为履行本项采购合同我单位具备如下主要设备和主要专业技术能力：</w:t>
      </w:r>
    </w:p>
    <w:p w14:paraId="29622C61">
      <w:pPr>
        <w:spacing w:line="360" w:lineRule="auto"/>
        <w:ind w:firstLine="480"/>
        <w:rPr>
          <w:rFonts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AA1CD7B">
      <w:pPr>
        <w:spacing w:line="360" w:lineRule="auto"/>
        <w:ind w:firstLine="480"/>
        <w:rPr>
          <w:rFonts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7A262D4">
      <w:pPr>
        <w:spacing w:line="360" w:lineRule="auto"/>
        <w:ind w:firstLine="482"/>
        <w:rPr>
          <w:rFonts w:ascii="宋体" w:hAnsi="宋体" w:eastAsia="宋体" w:cs="宋体"/>
          <w:b/>
          <w:sz w:val="24"/>
          <w:szCs w:val="24"/>
        </w:rPr>
      </w:pPr>
      <w:r>
        <w:rPr>
          <w:rFonts w:hint="eastAsia" w:ascii="宋体" w:hAnsi="宋体" w:eastAsia="宋体" w:cs="宋体"/>
          <w:b/>
          <w:sz w:val="24"/>
          <w:szCs w:val="24"/>
        </w:rPr>
        <w:t>注：须附证明材料。</w:t>
      </w:r>
    </w:p>
    <w:p w14:paraId="497FEDCB">
      <w:pPr>
        <w:spacing w:line="360" w:lineRule="auto"/>
        <w:ind w:firstLine="480"/>
        <w:rPr>
          <w:rFonts w:ascii="宋体" w:hAnsi="宋体" w:eastAsia="宋体" w:cs="宋体"/>
          <w:sz w:val="24"/>
          <w:szCs w:val="24"/>
        </w:rPr>
      </w:pPr>
    </w:p>
    <w:p w14:paraId="1DC7635E">
      <w:pPr>
        <w:spacing w:line="360" w:lineRule="auto"/>
        <w:ind w:firstLine="480"/>
        <w:rPr>
          <w:rFonts w:ascii="宋体" w:hAnsi="宋体" w:eastAsia="宋体" w:cs="宋体"/>
          <w:sz w:val="24"/>
          <w:szCs w:val="24"/>
        </w:rPr>
      </w:pPr>
    </w:p>
    <w:p w14:paraId="709CC6E0">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4BE26F3C">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6250FAA7">
      <w:pPr>
        <w:spacing w:line="360" w:lineRule="auto"/>
        <w:ind w:firstLine="422"/>
        <w:rPr>
          <w:rFonts w:ascii="宋体" w:hAnsi="宋体" w:eastAsia="宋体" w:cs="宋体"/>
          <w:b/>
          <w:szCs w:val="24"/>
        </w:rPr>
      </w:pPr>
    </w:p>
    <w:p w14:paraId="7A0CDF92">
      <w:pPr>
        <w:spacing w:line="360" w:lineRule="auto"/>
        <w:ind w:firstLine="422"/>
        <w:rPr>
          <w:rFonts w:ascii="宋体" w:hAnsi="宋体" w:eastAsia="宋体" w:cs="宋体"/>
          <w:b/>
          <w:szCs w:val="24"/>
        </w:rPr>
      </w:pPr>
    </w:p>
    <w:p w14:paraId="01F11472">
      <w:pPr>
        <w:spacing w:line="360" w:lineRule="auto"/>
        <w:ind w:firstLine="422"/>
        <w:rPr>
          <w:rFonts w:ascii="宋体" w:hAnsi="宋体" w:eastAsia="宋体" w:cs="宋体"/>
          <w:b/>
          <w:szCs w:val="24"/>
        </w:rPr>
      </w:pPr>
    </w:p>
    <w:p w14:paraId="5C09EFE4">
      <w:pPr>
        <w:spacing w:line="360" w:lineRule="auto"/>
        <w:ind w:firstLine="422"/>
        <w:rPr>
          <w:rFonts w:ascii="宋体" w:hAnsi="宋体" w:eastAsia="宋体" w:cs="宋体"/>
          <w:b/>
          <w:szCs w:val="24"/>
        </w:rPr>
      </w:pPr>
    </w:p>
    <w:p w14:paraId="0E5E4B9F">
      <w:pPr>
        <w:spacing w:line="360" w:lineRule="auto"/>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格式9、参加政府采购活动前3年内在经营活动中没有重大违法记录的书面声明</w:t>
      </w:r>
    </w:p>
    <w:p w14:paraId="1483AF02">
      <w:pPr>
        <w:spacing w:line="360" w:lineRule="auto"/>
        <w:ind w:firstLine="420"/>
        <w:rPr>
          <w:rFonts w:ascii="宋体" w:hAnsi="宋体" w:eastAsia="宋体" w:cs="宋体"/>
          <w:szCs w:val="24"/>
        </w:rPr>
      </w:pPr>
    </w:p>
    <w:p w14:paraId="3998D1B9">
      <w:pPr>
        <w:spacing w:line="360" w:lineRule="auto"/>
        <w:jc w:val="center"/>
        <w:rPr>
          <w:rFonts w:ascii="宋体" w:hAnsi="宋体" w:eastAsia="宋体" w:cs="宋体"/>
          <w:bCs/>
          <w:sz w:val="36"/>
          <w:szCs w:val="28"/>
        </w:rPr>
      </w:pPr>
      <w:r>
        <w:rPr>
          <w:rFonts w:hint="eastAsia" w:ascii="宋体" w:hAnsi="宋体" w:eastAsia="宋体" w:cs="宋体"/>
          <w:bCs/>
          <w:sz w:val="36"/>
          <w:szCs w:val="28"/>
        </w:rPr>
        <w:t>声  明</w:t>
      </w:r>
    </w:p>
    <w:p w14:paraId="045D0B5B">
      <w:pPr>
        <w:spacing w:line="360" w:lineRule="auto"/>
        <w:ind w:firstLine="480"/>
        <w:rPr>
          <w:rFonts w:ascii="宋体" w:hAnsi="宋体" w:eastAsia="宋体" w:cs="宋体"/>
          <w:sz w:val="24"/>
          <w:szCs w:val="24"/>
        </w:rPr>
      </w:pPr>
      <w:r>
        <w:rPr>
          <w:rFonts w:hint="eastAsia" w:ascii="宋体" w:hAnsi="宋体" w:eastAsia="宋体" w:cs="宋体"/>
          <w:sz w:val="24"/>
          <w:szCs w:val="24"/>
        </w:rPr>
        <w:t>我公司郑重声明：参加本次政府采购活动前3年内，我公司在经营活动中没有因违法经营受到刑事处罚或者责令停产停业、吊销许可证或者执照、较大数额罚款等行政处罚。</w:t>
      </w:r>
    </w:p>
    <w:p w14:paraId="68521F96">
      <w:pPr>
        <w:spacing w:line="360" w:lineRule="auto"/>
        <w:ind w:firstLine="480"/>
        <w:rPr>
          <w:rFonts w:ascii="宋体" w:hAnsi="宋体" w:eastAsia="宋体" w:cs="宋体"/>
          <w:bCs/>
          <w:sz w:val="24"/>
          <w:szCs w:val="24"/>
        </w:rPr>
      </w:pPr>
    </w:p>
    <w:p w14:paraId="02386EF6">
      <w:pPr>
        <w:spacing w:line="560" w:lineRule="exact"/>
        <w:ind w:firstLine="480" w:firstLineChars="2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70047517">
      <w:pPr>
        <w:spacing w:line="560" w:lineRule="exact"/>
        <w:ind w:firstLine="480" w:firstLineChars="200"/>
        <w:rPr>
          <w:rFonts w:ascii="宋体" w:hAnsi="宋体" w:eastAsia="宋体" w:cs="宋体"/>
          <w:bCs/>
          <w:sz w:val="24"/>
        </w:rPr>
      </w:pPr>
      <w:r>
        <w:rPr>
          <w:rFonts w:hint="eastAsia" w:ascii="宋体" w:hAnsi="宋体" w:eastAsia="宋体" w:cs="宋体"/>
          <w:bCs/>
          <w:sz w:val="24"/>
        </w:rPr>
        <w:t>日  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6B15C54A">
      <w:pPr>
        <w:spacing w:line="360" w:lineRule="auto"/>
        <w:rPr>
          <w:rFonts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格式10、法定代表人授权委托书与法定代表人（单位负责人）身份证明</w:t>
      </w:r>
    </w:p>
    <w:p w14:paraId="290F411E">
      <w:pPr>
        <w:spacing w:line="360" w:lineRule="auto"/>
        <w:rPr>
          <w:rFonts w:ascii="宋体" w:hAnsi="宋体" w:eastAsia="宋体" w:cs="宋体"/>
          <w:bCs/>
          <w:sz w:val="36"/>
          <w:szCs w:val="28"/>
        </w:rPr>
      </w:pPr>
    </w:p>
    <w:p w14:paraId="5248EC1C">
      <w:pPr>
        <w:overflowPunct w:val="0"/>
        <w:spacing w:line="360" w:lineRule="auto"/>
        <w:jc w:val="center"/>
        <w:rPr>
          <w:rFonts w:ascii="宋体" w:hAnsi="宋体" w:eastAsia="宋体" w:cs="宋体"/>
          <w:b/>
          <w:sz w:val="32"/>
          <w:szCs w:val="32"/>
        </w:rPr>
      </w:pPr>
      <w:r>
        <w:rPr>
          <w:rFonts w:hint="eastAsia" w:ascii="宋体" w:hAnsi="宋体" w:eastAsia="宋体" w:cs="宋体"/>
          <w:b/>
          <w:sz w:val="32"/>
          <w:szCs w:val="32"/>
        </w:rPr>
        <w:t>授权委托书</w:t>
      </w:r>
    </w:p>
    <w:p w14:paraId="00ED8F01">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本授权书声明：____________（投标人名称）授权________________（被授权人的姓名）为我方就</w:t>
      </w:r>
      <w:r>
        <w:rPr>
          <w:rFonts w:hint="eastAsia" w:eastAsia="宋体"/>
          <w:u w:val="single"/>
        </w:rPr>
        <w:t xml:space="preserve">  </w:t>
      </w:r>
      <w:r>
        <w:rPr>
          <w:rFonts w:hint="eastAsia" w:eastAsia="宋体"/>
          <w:iCs/>
          <w:u w:val="single"/>
        </w:rPr>
        <w:t xml:space="preserve">项目名称  </w:t>
      </w:r>
      <w:r>
        <w:rPr>
          <w:rFonts w:hint="eastAsia" w:eastAsia="宋体"/>
        </w:rPr>
        <w:t>（项目编号：</w:t>
      </w:r>
      <w:r>
        <w:rPr>
          <w:rFonts w:hint="eastAsia" w:eastAsia="宋体"/>
          <w:u w:val="single"/>
        </w:rPr>
        <w:t xml:space="preserve">  </w:t>
      </w:r>
      <w:r>
        <w:rPr>
          <w:rFonts w:hint="eastAsia" w:eastAsia="宋体"/>
          <w:iCs/>
          <w:u w:val="single"/>
        </w:rPr>
        <w:t xml:space="preserve">项目编号  </w:t>
      </w:r>
      <w:r>
        <w:rPr>
          <w:rFonts w:hint="eastAsia" w:eastAsia="宋体"/>
        </w:rPr>
        <w:t>）采购活动的合法代理人，以本单位名义全权处理一切与该项目采购有关的事务。</w:t>
      </w:r>
    </w:p>
    <w:p w14:paraId="38CA61A3">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本授权书于______年____月____日起生效，特此声明。</w:t>
      </w:r>
    </w:p>
    <w:p w14:paraId="066E6591">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被授权人身份证号码：</w:t>
      </w:r>
      <w:r>
        <w:rPr>
          <w:rFonts w:hint="eastAsia" w:eastAsia="宋体"/>
          <w:u w:val="single"/>
        </w:rPr>
        <w:t>                </w:t>
      </w:r>
    </w:p>
    <w:p w14:paraId="6DA98704">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被授权人联系电话：（手机）</w:t>
      </w:r>
      <w:r>
        <w:rPr>
          <w:rFonts w:hint="eastAsia" w:eastAsia="宋体"/>
          <w:u w:val="single"/>
        </w:rPr>
        <w:t>              </w:t>
      </w:r>
    </w:p>
    <w:p w14:paraId="63E87337">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授权单位名称：</w:t>
      </w:r>
      <w:r>
        <w:rPr>
          <w:rFonts w:hint="eastAsia" w:eastAsia="宋体"/>
          <w:u w:val="single"/>
        </w:rPr>
        <w:t>（加盖CA电子公章）</w:t>
      </w:r>
    </w:p>
    <w:p w14:paraId="2180A841">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单位地址：</w:t>
      </w:r>
      <w:r>
        <w:rPr>
          <w:rFonts w:hint="eastAsia" w:eastAsia="宋体"/>
          <w:u w:val="single"/>
        </w:rPr>
        <w:t xml:space="preserve">                   </w:t>
      </w:r>
    </w:p>
    <w:p w14:paraId="2FB481A9">
      <w:pPr>
        <w:tabs>
          <w:tab w:val="left" w:pos="5580"/>
        </w:tabs>
        <w:overflowPunct w:val="0"/>
        <w:spacing w:line="360" w:lineRule="auto"/>
        <w:ind w:firstLine="480"/>
        <w:rPr>
          <w:rFonts w:ascii="宋体" w:hAnsi="宋体" w:eastAsia="宋体" w:cs="宋体"/>
          <w:sz w:val="24"/>
          <w:u w:val="single"/>
        </w:rPr>
      </w:pPr>
      <w:r>
        <w:rPr>
          <w:rFonts w:hint="eastAsia" w:ascii="宋体" w:hAnsi="宋体" w:eastAsia="宋体" w:cs="宋体"/>
          <w:sz w:val="24"/>
        </w:rPr>
        <w:t>日期：</w:t>
      </w:r>
      <w:r>
        <w:rPr>
          <w:rFonts w:hint="eastAsia" w:ascii="宋体" w:hAnsi="宋体" w:eastAsia="宋体" w:cs="宋体"/>
          <w:sz w:val="24"/>
          <w:u w:val="single"/>
        </w:rPr>
        <w:t xml:space="preserve">                    </w:t>
      </w:r>
    </w:p>
    <w:p w14:paraId="27FDF977">
      <w:pPr>
        <w:tabs>
          <w:tab w:val="left" w:pos="5580"/>
        </w:tabs>
        <w:overflowPunct w:val="0"/>
        <w:spacing w:line="360" w:lineRule="auto"/>
        <w:ind w:firstLine="480"/>
        <w:rPr>
          <w:rFonts w:ascii="宋体" w:hAnsi="宋体" w:eastAsia="宋体" w:cs="宋体"/>
          <w:sz w:val="24"/>
          <w:u w:val="single"/>
        </w:rPr>
      </w:pPr>
    </w:p>
    <w:p w14:paraId="00FAB3D9">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法定代表人（单位负责人）有效期内的身份证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5"/>
      </w:tblGrid>
      <w:tr w14:paraId="01B21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28D90EAB">
            <w:pPr>
              <w:tabs>
                <w:tab w:val="left" w:pos="5580"/>
              </w:tabs>
              <w:spacing w:line="360" w:lineRule="auto"/>
              <w:jc w:val="left"/>
              <w:rPr>
                <w:rFonts w:ascii="宋体" w:hAnsi="宋体" w:eastAsia="宋体" w:cs="宋体"/>
                <w:sz w:val="24"/>
                <w:szCs w:val="20"/>
              </w:rPr>
            </w:pPr>
          </w:p>
          <w:p w14:paraId="6A0D6EDA">
            <w:pPr>
              <w:tabs>
                <w:tab w:val="left" w:pos="5580"/>
              </w:tabs>
              <w:spacing w:line="360" w:lineRule="auto"/>
              <w:jc w:val="left"/>
              <w:rPr>
                <w:rFonts w:ascii="宋体" w:hAnsi="宋体" w:eastAsia="宋体" w:cs="宋体"/>
                <w:sz w:val="24"/>
                <w:szCs w:val="20"/>
              </w:rPr>
            </w:pPr>
          </w:p>
        </w:tc>
        <w:tc>
          <w:tcPr>
            <w:tcW w:w="2462" w:type="pct"/>
          </w:tcPr>
          <w:p w14:paraId="439CB500">
            <w:pPr>
              <w:tabs>
                <w:tab w:val="left" w:pos="5580"/>
              </w:tabs>
              <w:spacing w:line="360" w:lineRule="auto"/>
              <w:jc w:val="left"/>
              <w:rPr>
                <w:rFonts w:ascii="宋体" w:hAnsi="宋体" w:eastAsia="宋体" w:cs="宋体"/>
                <w:sz w:val="24"/>
                <w:szCs w:val="20"/>
              </w:rPr>
            </w:pPr>
          </w:p>
          <w:p w14:paraId="09E18A31">
            <w:pPr>
              <w:tabs>
                <w:tab w:val="left" w:pos="5580"/>
              </w:tabs>
              <w:spacing w:line="360" w:lineRule="auto"/>
              <w:jc w:val="left"/>
              <w:rPr>
                <w:rFonts w:ascii="宋体" w:hAnsi="宋体" w:eastAsia="宋体" w:cs="宋体"/>
                <w:sz w:val="24"/>
                <w:szCs w:val="20"/>
              </w:rPr>
            </w:pPr>
          </w:p>
        </w:tc>
      </w:tr>
    </w:tbl>
    <w:p w14:paraId="19A01400">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委托代理人有效期内的身份证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5"/>
      </w:tblGrid>
      <w:tr w14:paraId="4DB62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688B5C13">
            <w:pPr>
              <w:tabs>
                <w:tab w:val="left" w:pos="5580"/>
              </w:tabs>
              <w:spacing w:line="360" w:lineRule="auto"/>
              <w:jc w:val="left"/>
              <w:rPr>
                <w:rFonts w:ascii="宋体" w:hAnsi="宋体" w:eastAsia="宋体" w:cs="宋体"/>
                <w:sz w:val="24"/>
                <w:szCs w:val="20"/>
              </w:rPr>
            </w:pPr>
          </w:p>
          <w:p w14:paraId="546D4FD1">
            <w:pPr>
              <w:tabs>
                <w:tab w:val="left" w:pos="5580"/>
              </w:tabs>
              <w:spacing w:line="360" w:lineRule="auto"/>
              <w:jc w:val="left"/>
              <w:rPr>
                <w:rFonts w:ascii="宋体" w:hAnsi="宋体" w:eastAsia="宋体" w:cs="宋体"/>
                <w:sz w:val="24"/>
                <w:szCs w:val="20"/>
              </w:rPr>
            </w:pPr>
          </w:p>
        </w:tc>
        <w:tc>
          <w:tcPr>
            <w:tcW w:w="2462" w:type="pct"/>
          </w:tcPr>
          <w:p w14:paraId="313858E9">
            <w:pPr>
              <w:tabs>
                <w:tab w:val="left" w:pos="5580"/>
              </w:tabs>
              <w:spacing w:line="360" w:lineRule="auto"/>
              <w:jc w:val="left"/>
              <w:rPr>
                <w:rFonts w:ascii="宋体" w:hAnsi="宋体" w:eastAsia="宋体" w:cs="宋体"/>
                <w:sz w:val="24"/>
                <w:szCs w:val="20"/>
              </w:rPr>
            </w:pPr>
          </w:p>
          <w:p w14:paraId="7FB0F90C">
            <w:pPr>
              <w:tabs>
                <w:tab w:val="left" w:pos="5580"/>
              </w:tabs>
              <w:spacing w:line="360" w:lineRule="auto"/>
              <w:jc w:val="left"/>
              <w:rPr>
                <w:rFonts w:ascii="宋体" w:hAnsi="宋体" w:eastAsia="宋体" w:cs="宋体"/>
                <w:sz w:val="24"/>
                <w:szCs w:val="20"/>
              </w:rPr>
            </w:pPr>
          </w:p>
        </w:tc>
      </w:tr>
    </w:tbl>
    <w:p w14:paraId="60E9D8DE">
      <w:pPr>
        <w:tabs>
          <w:tab w:val="left" w:pos="5580"/>
        </w:tabs>
        <w:spacing w:line="360" w:lineRule="auto"/>
        <w:jc w:val="left"/>
        <w:rPr>
          <w:rFonts w:ascii="宋体" w:hAnsi="宋体" w:eastAsia="宋体" w:cs="宋体"/>
          <w:szCs w:val="16"/>
        </w:rPr>
      </w:pPr>
      <w:r>
        <w:rPr>
          <w:rFonts w:hint="eastAsia" w:ascii="宋体" w:hAnsi="宋体" w:eastAsia="宋体" w:cs="宋体"/>
          <w:szCs w:val="16"/>
        </w:rPr>
        <w:t>填报说明：</w:t>
      </w:r>
    </w:p>
    <w:p w14:paraId="70008F41">
      <w:pPr>
        <w:tabs>
          <w:tab w:val="left" w:pos="5580"/>
        </w:tabs>
        <w:spacing w:line="360" w:lineRule="auto"/>
        <w:ind w:firstLine="480"/>
        <w:jc w:val="left"/>
        <w:rPr>
          <w:rFonts w:ascii="宋体" w:hAnsi="宋体" w:eastAsia="宋体" w:cs="宋体"/>
          <w:szCs w:val="16"/>
        </w:rPr>
      </w:pPr>
      <w:r>
        <w:rPr>
          <w:rFonts w:hint="eastAsia" w:ascii="宋体" w:hAnsi="宋体" w:eastAsia="宋体" w:cs="宋体"/>
          <w:szCs w:val="16"/>
        </w:rPr>
        <w:t>1、若投标人为事业单位或其他组织或分支机构（仅当招标文件注明允许分支机构投标的），则法定代表人（单位负责人）处的签署人可为单位负责人。</w:t>
      </w:r>
    </w:p>
    <w:p w14:paraId="3065D089">
      <w:pPr>
        <w:tabs>
          <w:tab w:val="left" w:pos="5580"/>
        </w:tabs>
        <w:spacing w:line="360" w:lineRule="auto"/>
        <w:ind w:firstLine="480"/>
        <w:jc w:val="left"/>
        <w:rPr>
          <w:rFonts w:ascii="宋体" w:hAnsi="宋体" w:eastAsia="宋体" w:cs="宋体"/>
          <w:szCs w:val="16"/>
        </w:rPr>
      </w:pPr>
      <w:r>
        <w:rPr>
          <w:rFonts w:hint="eastAsia" w:ascii="宋体" w:hAnsi="宋体" w:eastAsia="宋体" w:cs="宋体"/>
          <w:szCs w:val="16"/>
        </w:rPr>
        <w:t>2、若投标文件中全部签字之处均为法定代表人（单位负责人）本人签署，则可不提供本《授权委托书》，但须提供《法定代表人（单位负责人）身份证明》。</w:t>
      </w:r>
    </w:p>
    <w:p w14:paraId="3A303F50">
      <w:pPr>
        <w:tabs>
          <w:tab w:val="left" w:pos="5580"/>
        </w:tabs>
        <w:spacing w:line="360" w:lineRule="auto"/>
        <w:ind w:firstLine="480"/>
        <w:rPr>
          <w:rFonts w:ascii="宋体" w:hAnsi="宋体" w:eastAsia="宋体" w:cs="宋体"/>
          <w:szCs w:val="16"/>
        </w:rPr>
      </w:pPr>
      <w:r>
        <w:rPr>
          <w:rFonts w:hint="eastAsia" w:ascii="宋体" w:hAnsi="宋体" w:eastAsia="宋体" w:cs="宋体"/>
          <w:szCs w:val="16"/>
        </w:rPr>
        <w:t>3、投标人为自然人的情形，可不提供本《授权委托书》。</w:t>
      </w:r>
    </w:p>
    <w:p w14:paraId="150C8A2E">
      <w:pPr>
        <w:overflowPunct w:val="0"/>
        <w:spacing w:line="360" w:lineRule="auto"/>
        <w:rPr>
          <w:rFonts w:ascii="宋体" w:hAnsi="宋体" w:eastAsia="宋体" w:cs="宋体"/>
        </w:rPr>
      </w:pPr>
    </w:p>
    <w:p w14:paraId="4DDCF2E6">
      <w:pPr>
        <w:overflowPunct w:val="0"/>
        <w:spacing w:line="360" w:lineRule="auto"/>
        <w:rPr>
          <w:rFonts w:ascii="宋体" w:hAnsi="宋体" w:eastAsia="宋体" w:cs="宋体"/>
        </w:rPr>
      </w:pPr>
    </w:p>
    <w:p w14:paraId="42D9A8B4">
      <w:pPr>
        <w:overflowPunct w:val="0"/>
        <w:spacing w:line="360" w:lineRule="auto"/>
        <w:rPr>
          <w:rFonts w:ascii="宋体" w:hAnsi="宋体" w:eastAsia="宋体" w:cs="宋体"/>
        </w:rPr>
      </w:pPr>
    </w:p>
    <w:p w14:paraId="68582B5D">
      <w:pPr>
        <w:overflowPunct w:val="0"/>
        <w:spacing w:line="360" w:lineRule="auto"/>
        <w:jc w:val="center"/>
        <w:rPr>
          <w:rFonts w:ascii="宋体" w:hAnsi="宋体" w:eastAsia="宋体" w:cs="宋体"/>
          <w:b/>
          <w:sz w:val="32"/>
          <w:szCs w:val="32"/>
        </w:rPr>
      </w:pPr>
      <w:r>
        <w:rPr>
          <w:rFonts w:hint="eastAsia" w:ascii="宋体" w:hAnsi="宋体" w:eastAsia="宋体" w:cs="宋体"/>
          <w:b/>
          <w:sz w:val="32"/>
          <w:szCs w:val="32"/>
        </w:rPr>
        <w:t>法定代表人（单位负责人）身份证明</w:t>
      </w:r>
    </w:p>
    <w:p w14:paraId="08F805AF">
      <w:pPr>
        <w:overflowPunct w:val="0"/>
        <w:spacing w:line="360" w:lineRule="auto"/>
        <w:rPr>
          <w:rFonts w:ascii="宋体" w:hAnsi="宋体" w:eastAsia="宋体" w:cs="宋体"/>
          <w:sz w:val="20"/>
          <w:szCs w:val="20"/>
        </w:rPr>
      </w:pPr>
    </w:p>
    <w:p w14:paraId="736E3E19">
      <w:pPr>
        <w:tabs>
          <w:tab w:val="left" w:pos="5580"/>
        </w:tabs>
        <w:overflowPunct w:val="0"/>
        <w:spacing w:line="360" w:lineRule="auto"/>
        <w:rPr>
          <w:rFonts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 xml:space="preserve"> 【采购人】 </w:t>
      </w:r>
    </w:p>
    <w:p w14:paraId="3F93D6D0">
      <w:pPr>
        <w:tabs>
          <w:tab w:val="left" w:pos="567"/>
          <w:tab w:val="left" w:pos="2412"/>
          <w:tab w:val="left" w:pos="3883"/>
          <w:tab w:val="left" w:pos="5352"/>
          <w:tab w:val="left" w:pos="6821"/>
        </w:tabs>
        <w:overflowPunct w:val="0"/>
        <w:spacing w:line="360" w:lineRule="auto"/>
        <w:ind w:firstLine="480"/>
        <w:rPr>
          <w:rFonts w:ascii="宋体" w:hAnsi="宋体" w:eastAsia="宋体" w:cs="宋体"/>
          <w:sz w:val="24"/>
        </w:rPr>
      </w:pPr>
      <w:r>
        <w:rPr>
          <w:rFonts w:hint="eastAsia" w:ascii="宋体" w:hAnsi="宋体" w:eastAsia="宋体" w:cs="宋体"/>
          <w:sz w:val="24"/>
        </w:rPr>
        <w:t>兹证明，</w:t>
      </w:r>
    </w:p>
    <w:p w14:paraId="44D76C52">
      <w:pPr>
        <w:tabs>
          <w:tab w:val="left" w:pos="567"/>
          <w:tab w:val="left" w:pos="1690"/>
          <w:tab w:val="left" w:pos="3400"/>
          <w:tab w:val="left" w:pos="5110"/>
          <w:tab w:val="left" w:pos="6821"/>
        </w:tabs>
        <w:overflowPunct w:val="0"/>
        <w:spacing w:line="360" w:lineRule="auto"/>
        <w:rPr>
          <w:rFonts w:ascii="宋体" w:hAnsi="宋体" w:eastAsia="宋体" w:cs="宋体"/>
          <w:sz w:val="24"/>
        </w:rPr>
      </w:pPr>
      <w:r>
        <w:rPr>
          <w:rFonts w:hint="eastAsia" w:ascii="宋体" w:hAnsi="宋体" w:eastAsia="宋体" w:cs="宋体"/>
          <w:sz w:val="24"/>
        </w:rPr>
        <w:t>姓名：       性别：      年龄：      职务：</w:t>
      </w:r>
    </w:p>
    <w:p w14:paraId="62646580">
      <w:pPr>
        <w:tabs>
          <w:tab w:val="left" w:pos="567"/>
          <w:tab w:val="left" w:pos="2412"/>
          <w:tab w:val="left" w:pos="3883"/>
          <w:tab w:val="left" w:pos="5352"/>
          <w:tab w:val="left" w:pos="6821"/>
        </w:tabs>
        <w:overflowPunct w:val="0"/>
        <w:spacing w:line="360" w:lineRule="auto"/>
        <w:rPr>
          <w:rFonts w:ascii="宋体" w:hAnsi="宋体" w:eastAsia="宋体" w:cs="宋体"/>
          <w:sz w:val="24"/>
        </w:rPr>
      </w:pPr>
    </w:p>
    <w:p w14:paraId="2C392AA4">
      <w:pPr>
        <w:tabs>
          <w:tab w:val="left" w:pos="2250"/>
          <w:tab w:val="left" w:pos="2412"/>
          <w:tab w:val="left" w:pos="3883"/>
          <w:tab w:val="left" w:pos="5352"/>
          <w:tab w:val="left" w:pos="6821"/>
        </w:tabs>
        <w:overflowPunct w:val="0"/>
        <w:spacing w:line="360" w:lineRule="auto"/>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（投标人名称）</w:t>
      </w:r>
      <w:r>
        <w:rPr>
          <w:rFonts w:hint="eastAsia" w:ascii="宋体" w:hAnsi="宋体" w:eastAsia="宋体" w:cs="宋体"/>
          <w:sz w:val="24"/>
        </w:rPr>
        <w:t>的法定代表人（单位负责人）。</w:t>
      </w:r>
    </w:p>
    <w:p w14:paraId="5EA267A7">
      <w:pPr>
        <w:tabs>
          <w:tab w:val="left" w:pos="567"/>
          <w:tab w:val="left" w:pos="2412"/>
          <w:tab w:val="left" w:pos="3883"/>
          <w:tab w:val="left" w:pos="5352"/>
          <w:tab w:val="left" w:pos="6821"/>
        </w:tabs>
        <w:overflowPunct w:val="0"/>
        <w:spacing w:line="360" w:lineRule="auto"/>
        <w:rPr>
          <w:rFonts w:ascii="宋体" w:hAnsi="宋体" w:eastAsia="宋体" w:cs="宋体"/>
          <w:sz w:val="24"/>
        </w:rPr>
      </w:pPr>
    </w:p>
    <w:p w14:paraId="2755347E">
      <w:pPr>
        <w:tabs>
          <w:tab w:val="left" w:pos="567"/>
          <w:tab w:val="left" w:pos="2412"/>
          <w:tab w:val="left" w:pos="3883"/>
          <w:tab w:val="left" w:pos="5352"/>
          <w:tab w:val="left" w:pos="6821"/>
        </w:tabs>
        <w:overflowPunct w:val="0"/>
        <w:spacing w:line="360" w:lineRule="auto"/>
        <w:rPr>
          <w:rFonts w:ascii="宋体" w:hAnsi="宋体" w:eastAsia="宋体" w:cs="宋体"/>
          <w:sz w:val="24"/>
        </w:rPr>
      </w:pPr>
    </w:p>
    <w:p w14:paraId="43A131AE">
      <w:pPr>
        <w:tabs>
          <w:tab w:val="left" w:pos="567"/>
        </w:tabs>
        <w:overflowPunct w:val="0"/>
        <w:spacing w:line="360" w:lineRule="auto"/>
        <w:rPr>
          <w:rFonts w:ascii="宋体" w:hAnsi="宋体" w:eastAsia="宋体" w:cs="宋体"/>
          <w:spacing w:val="-3"/>
          <w:sz w:val="24"/>
        </w:rPr>
      </w:pPr>
      <w:r>
        <w:rPr>
          <w:rFonts w:hint="eastAsia" w:ascii="宋体" w:hAnsi="宋体" w:eastAsia="宋体" w:cs="宋体"/>
          <w:sz w:val="24"/>
        </w:rPr>
        <w:t>附：</w:t>
      </w:r>
      <w:r>
        <w:rPr>
          <w:rFonts w:hint="eastAsia" w:ascii="宋体" w:hAnsi="宋体" w:eastAsia="宋体" w:cs="宋体"/>
          <w:spacing w:val="-3"/>
          <w:sz w:val="24"/>
        </w:rPr>
        <w:t>法</w:t>
      </w:r>
      <w:r>
        <w:rPr>
          <w:rFonts w:hint="eastAsia" w:ascii="宋体" w:hAnsi="宋体" w:eastAsia="宋体" w:cs="宋体"/>
          <w:sz w:val="24"/>
        </w:rPr>
        <w:t>定</w:t>
      </w:r>
      <w:r>
        <w:rPr>
          <w:rFonts w:hint="eastAsia" w:ascii="宋体" w:hAnsi="宋体" w:eastAsia="宋体" w:cs="宋体"/>
          <w:spacing w:val="-3"/>
          <w:sz w:val="24"/>
        </w:rPr>
        <w:t>代</w:t>
      </w:r>
      <w:r>
        <w:rPr>
          <w:rFonts w:hint="eastAsia" w:ascii="宋体" w:hAnsi="宋体" w:eastAsia="宋体" w:cs="宋体"/>
          <w:sz w:val="24"/>
        </w:rPr>
        <w:t>表</w:t>
      </w:r>
      <w:r>
        <w:rPr>
          <w:rFonts w:hint="eastAsia" w:ascii="宋体" w:hAnsi="宋体" w:eastAsia="宋体" w:cs="宋体"/>
          <w:spacing w:val="-3"/>
          <w:sz w:val="24"/>
        </w:rPr>
        <w:t>人</w:t>
      </w:r>
      <w:r>
        <w:rPr>
          <w:rFonts w:hint="eastAsia" w:ascii="宋体" w:hAnsi="宋体" w:eastAsia="宋体" w:cs="宋体"/>
          <w:sz w:val="24"/>
        </w:rPr>
        <w:t>（</w:t>
      </w:r>
      <w:r>
        <w:rPr>
          <w:rFonts w:hint="eastAsia" w:ascii="宋体" w:hAnsi="宋体" w:eastAsia="宋体" w:cs="宋体"/>
          <w:spacing w:val="-3"/>
          <w:sz w:val="24"/>
        </w:rPr>
        <w:t>单</w:t>
      </w:r>
      <w:r>
        <w:rPr>
          <w:rFonts w:hint="eastAsia" w:ascii="宋体" w:hAnsi="宋体" w:eastAsia="宋体" w:cs="宋体"/>
          <w:sz w:val="24"/>
        </w:rPr>
        <w:t>位</w:t>
      </w:r>
      <w:r>
        <w:rPr>
          <w:rFonts w:hint="eastAsia" w:ascii="宋体" w:hAnsi="宋体" w:eastAsia="宋体" w:cs="宋体"/>
          <w:spacing w:val="-3"/>
          <w:sz w:val="24"/>
        </w:rPr>
        <w:t>负</w:t>
      </w:r>
      <w:r>
        <w:rPr>
          <w:rFonts w:hint="eastAsia" w:ascii="宋体" w:hAnsi="宋体" w:eastAsia="宋体" w:cs="宋体"/>
          <w:sz w:val="24"/>
        </w:rPr>
        <w:t>责人</w:t>
      </w:r>
      <w:r>
        <w:rPr>
          <w:rFonts w:hint="eastAsia" w:ascii="宋体" w:hAnsi="宋体" w:eastAsia="宋体" w:cs="宋体"/>
          <w:spacing w:val="-3"/>
          <w:sz w:val="24"/>
        </w:rPr>
        <w:t>）有效期内的身份证正反面电子件。</w:t>
      </w:r>
    </w:p>
    <w:tbl>
      <w:tblPr>
        <w:tblStyle w:val="4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5"/>
        <w:gridCol w:w="4905"/>
      </w:tblGrid>
      <w:tr w14:paraId="1AFFF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63DD3936">
            <w:pPr>
              <w:tabs>
                <w:tab w:val="left" w:pos="5580"/>
              </w:tabs>
              <w:overflowPunct w:val="0"/>
              <w:spacing w:line="360" w:lineRule="auto"/>
              <w:jc w:val="left"/>
              <w:rPr>
                <w:rFonts w:ascii="宋体" w:hAnsi="宋体" w:eastAsia="宋体" w:cs="宋体"/>
                <w:sz w:val="24"/>
                <w:szCs w:val="20"/>
              </w:rPr>
            </w:pPr>
          </w:p>
          <w:p w14:paraId="658E38DB">
            <w:pPr>
              <w:tabs>
                <w:tab w:val="left" w:pos="5580"/>
              </w:tabs>
              <w:overflowPunct w:val="0"/>
              <w:spacing w:line="360" w:lineRule="auto"/>
              <w:jc w:val="left"/>
              <w:rPr>
                <w:rFonts w:ascii="宋体" w:hAnsi="宋体" w:eastAsia="宋体" w:cs="宋体"/>
                <w:sz w:val="24"/>
                <w:szCs w:val="20"/>
              </w:rPr>
            </w:pPr>
          </w:p>
          <w:p w14:paraId="16E3D806">
            <w:pPr>
              <w:tabs>
                <w:tab w:val="left" w:pos="5580"/>
              </w:tabs>
              <w:overflowPunct w:val="0"/>
              <w:spacing w:line="360" w:lineRule="auto"/>
              <w:jc w:val="left"/>
              <w:rPr>
                <w:rFonts w:ascii="宋体" w:hAnsi="宋体" w:eastAsia="宋体" w:cs="宋体"/>
                <w:sz w:val="24"/>
                <w:szCs w:val="20"/>
              </w:rPr>
            </w:pPr>
          </w:p>
        </w:tc>
        <w:tc>
          <w:tcPr>
            <w:tcW w:w="2462" w:type="pct"/>
          </w:tcPr>
          <w:p w14:paraId="13A2C35F">
            <w:pPr>
              <w:tabs>
                <w:tab w:val="left" w:pos="5580"/>
              </w:tabs>
              <w:overflowPunct w:val="0"/>
              <w:spacing w:line="360" w:lineRule="auto"/>
              <w:jc w:val="left"/>
              <w:rPr>
                <w:rFonts w:ascii="宋体" w:hAnsi="宋体" w:eastAsia="宋体" w:cs="宋体"/>
                <w:sz w:val="24"/>
                <w:szCs w:val="20"/>
              </w:rPr>
            </w:pPr>
          </w:p>
          <w:p w14:paraId="3D1A1E85">
            <w:pPr>
              <w:tabs>
                <w:tab w:val="left" w:pos="5580"/>
              </w:tabs>
              <w:overflowPunct w:val="0"/>
              <w:spacing w:line="360" w:lineRule="auto"/>
              <w:jc w:val="left"/>
              <w:rPr>
                <w:rFonts w:ascii="宋体" w:hAnsi="宋体" w:eastAsia="宋体" w:cs="宋体"/>
                <w:sz w:val="24"/>
                <w:szCs w:val="20"/>
              </w:rPr>
            </w:pPr>
          </w:p>
          <w:p w14:paraId="0837FE12">
            <w:pPr>
              <w:tabs>
                <w:tab w:val="left" w:pos="5580"/>
              </w:tabs>
              <w:overflowPunct w:val="0"/>
              <w:spacing w:line="360" w:lineRule="auto"/>
              <w:jc w:val="left"/>
              <w:rPr>
                <w:rFonts w:ascii="宋体" w:hAnsi="宋体" w:eastAsia="宋体" w:cs="宋体"/>
                <w:sz w:val="24"/>
                <w:szCs w:val="20"/>
              </w:rPr>
            </w:pPr>
          </w:p>
        </w:tc>
      </w:tr>
    </w:tbl>
    <w:p w14:paraId="124F9E30">
      <w:pPr>
        <w:tabs>
          <w:tab w:val="left" w:pos="567"/>
        </w:tabs>
        <w:overflowPunct w:val="0"/>
        <w:spacing w:line="360" w:lineRule="auto"/>
        <w:rPr>
          <w:rFonts w:ascii="宋体" w:hAnsi="宋体" w:eastAsia="宋体" w:cs="宋体"/>
          <w:spacing w:val="-3"/>
          <w:sz w:val="24"/>
        </w:rPr>
      </w:pPr>
    </w:p>
    <w:p w14:paraId="6EE9BE1A">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单位名称：</w:t>
      </w:r>
      <w:r>
        <w:rPr>
          <w:rFonts w:hint="eastAsia" w:eastAsia="宋体"/>
          <w:u w:val="single"/>
        </w:rPr>
        <w:t>（加盖CA电子公章）</w:t>
      </w:r>
    </w:p>
    <w:p w14:paraId="59DDE480">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单位地址：</w:t>
      </w:r>
      <w:r>
        <w:rPr>
          <w:rFonts w:hint="eastAsia" w:eastAsia="宋体"/>
          <w:u w:val="single"/>
        </w:rPr>
        <w:t>              </w:t>
      </w:r>
    </w:p>
    <w:p w14:paraId="50EB6A26">
      <w:pPr>
        <w:pStyle w:val="40"/>
        <w:widowControl w:val="0"/>
        <w:tabs>
          <w:tab w:val="left" w:pos="360"/>
        </w:tabs>
        <w:spacing w:before="0" w:beforeAutospacing="0" w:after="0" w:afterAutospacing="0" w:line="360" w:lineRule="auto"/>
        <w:ind w:firstLine="480" w:firstLineChars="200"/>
        <w:jc w:val="both"/>
        <w:rPr>
          <w:rFonts w:eastAsia="宋体"/>
        </w:rPr>
      </w:pPr>
      <w:r>
        <w:rPr>
          <w:rFonts w:hint="eastAsia" w:eastAsia="宋体"/>
        </w:rPr>
        <w:t>日期：</w:t>
      </w:r>
      <w:r>
        <w:rPr>
          <w:rFonts w:hint="eastAsia" w:eastAsia="宋体"/>
          <w:u w:val="single"/>
        </w:rPr>
        <w:t>                </w:t>
      </w:r>
    </w:p>
    <w:p w14:paraId="64AE8266">
      <w:pPr>
        <w:pStyle w:val="218"/>
        <w:spacing w:line="360" w:lineRule="auto"/>
        <w:rPr>
          <w:rFonts w:ascii="宋体" w:hAnsi="宋体" w:cs="宋体"/>
          <w:b/>
          <w:bCs/>
          <w:color w:val="auto"/>
          <w:sz w:val="24"/>
        </w:rPr>
      </w:pPr>
    </w:p>
    <w:p w14:paraId="41616823">
      <w:pPr>
        <w:pStyle w:val="18"/>
        <w:spacing w:line="360" w:lineRule="auto"/>
        <w:rPr>
          <w:rFonts w:ascii="宋体" w:hAnsi="宋体" w:eastAsia="宋体" w:cs="宋体"/>
          <w:sz w:val="24"/>
          <w:szCs w:val="24"/>
        </w:rPr>
        <w:sectPr>
          <w:pgSz w:w="11906" w:h="16838"/>
          <w:pgMar w:top="1440" w:right="1080" w:bottom="1440" w:left="1080" w:header="851" w:footer="992" w:gutter="0"/>
          <w:cols w:space="0" w:num="1"/>
          <w:docGrid w:linePitch="360" w:charSpace="0"/>
        </w:sectPr>
      </w:pPr>
      <w:r>
        <w:rPr>
          <w:rFonts w:hint="eastAsia" w:ascii="宋体" w:hAnsi="宋体" w:eastAsia="宋体" w:cs="宋体"/>
          <w:b/>
          <w:sz w:val="28"/>
          <w:szCs w:val="20"/>
        </w:rPr>
        <w:br w:type="page" w:clear="all"/>
      </w:r>
    </w:p>
    <w:p w14:paraId="27540D07">
      <w:pPr>
        <w:spacing w:line="360" w:lineRule="auto"/>
        <w:rPr>
          <w:rFonts w:ascii="宋体" w:hAnsi="宋体" w:eastAsia="宋体" w:cs="宋体"/>
          <w:bCs/>
          <w:sz w:val="32"/>
          <w:szCs w:val="21"/>
        </w:rPr>
      </w:pPr>
      <w:r>
        <w:rPr>
          <w:rFonts w:hint="eastAsia" w:ascii="宋体" w:hAnsi="宋体" w:eastAsia="宋体" w:cs="宋体"/>
          <w:sz w:val="24"/>
          <w:szCs w:val="24"/>
        </w:rPr>
        <w:t>格式11、商务条款偏离表</w:t>
      </w:r>
    </w:p>
    <w:p w14:paraId="612D8007">
      <w:pPr>
        <w:spacing w:line="360" w:lineRule="auto"/>
        <w:jc w:val="center"/>
        <w:rPr>
          <w:rFonts w:ascii="宋体" w:hAnsi="宋体" w:eastAsia="宋体" w:cs="宋体"/>
          <w:bCs/>
          <w:sz w:val="36"/>
          <w:szCs w:val="28"/>
        </w:rPr>
      </w:pPr>
      <w:r>
        <w:rPr>
          <w:rFonts w:hint="eastAsia" w:ascii="宋体" w:hAnsi="宋体" w:eastAsia="宋体" w:cs="宋体"/>
          <w:bCs/>
          <w:sz w:val="36"/>
          <w:szCs w:val="28"/>
        </w:rPr>
        <w:t>商务条款偏离表</w:t>
      </w:r>
    </w:p>
    <w:p w14:paraId="4076E1C3">
      <w:pPr>
        <w:spacing w:line="360" w:lineRule="auto"/>
        <w:ind w:firstLine="480"/>
        <w:rPr>
          <w:rFonts w:ascii="宋体" w:hAnsi="宋体" w:eastAsia="宋体" w:cs="宋体"/>
          <w:b/>
          <w:bCs/>
          <w:sz w:val="24"/>
          <w:szCs w:val="24"/>
        </w:rPr>
      </w:pPr>
      <w:r>
        <w:rPr>
          <w:rFonts w:hint="eastAsia" w:ascii="宋体" w:hAnsi="宋体" w:eastAsia="宋体" w:cs="宋体"/>
          <w:sz w:val="24"/>
          <w:szCs w:val="24"/>
        </w:rPr>
        <w:t>请</w:t>
      </w:r>
      <w:r>
        <w:rPr>
          <w:rFonts w:hint="eastAsia" w:ascii="宋体" w:hAnsi="宋体" w:eastAsia="宋体" w:cs="宋体"/>
          <w:b/>
          <w:bCs/>
          <w:sz w:val="24"/>
          <w:szCs w:val="24"/>
        </w:rPr>
        <w:t>逐条对应招标文件</w:t>
      </w:r>
      <w:r>
        <w:rPr>
          <w:rFonts w:hint="eastAsia" w:ascii="宋体" w:hAnsi="宋体" w:eastAsia="宋体" w:cs="宋体"/>
          <w:sz w:val="24"/>
          <w:szCs w:val="24"/>
        </w:rPr>
        <w:t>“项目需求”等内容要求的商务条件，填写该表。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2997"/>
        <w:gridCol w:w="3160"/>
        <w:gridCol w:w="2640"/>
      </w:tblGrid>
      <w:tr w14:paraId="5FE2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vAlign w:val="center"/>
          </w:tcPr>
          <w:p w14:paraId="7F81831B">
            <w:pPr>
              <w:spacing w:line="360" w:lineRule="auto"/>
              <w:jc w:val="center"/>
              <w:rPr>
                <w:rFonts w:ascii="宋体" w:hAnsi="宋体" w:eastAsia="宋体" w:cs="宋体"/>
                <w:sz w:val="24"/>
                <w:szCs w:val="24"/>
              </w:rPr>
            </w:pPr>
            <w:r>
              <w:rPr>
                <w:rFonts w:hint="eastAsia" w:ascii="宋体" w:hAnsi="宋体" w:eastAsia="宋体" w:cs="宋体"/>
                <w:sz w:val="24"/>
                <w:szCs w:val="24"/>
              </w:rPr>
              <w:t>项号</w:t>
            </w:r>
          </w:p>
        </w:tc>
        <w:tc>
          <w:tcPr>
            <w:tcW w:w="1504" w:type="pct"/>
            <w:vAlign w:val="center"/>
          </w:tcPr>
          <w:p w14:paraId="7D8E219E">
            <w:pPr>
              <w:spacing w:line="360" w:lineRule="auto"/>
              <w:jc w:val="center"/>
              <w:rPr>
                <w:rFonts w:ascii="宋体" w:hAnsi="宋体" w:eastAsia="宋体" w:cs="宋体"/>
                <w:sz w:val="24"/>
                <w:szCs w:val="24"/>
              </w:rPr>
            </w:pPr>
            <w:r>
              <w:rPr>
                <w:rFonts w:hint="eastAsia" w:ascii="宋体" w:hAnsi="宋体" w:eastAsia="宋体" w:cs="宋体"/>
                <w:sz w:val="24"/>
                <w:szCs w:val="24"/>
              </w:rPr>
              <w:t>招标文件的商务条款</w:t>
            </w:r>
          </w:p>
        </w:tc>
        <w:tc>
          <w:tcPr>
            <w:tcW w:w="1586" w:type="pct"/>
            <w:vAlign w:val="center"/>
          </w:tcPr>
          <w:p w14:paraId="174A4EA6">
            <w:pPr>
              <w:spacing w:line="360" w:lineRule="auto"/>
              <w:jc w:val="center"/>
              <w:rPr>
                <w:rFonts w:ascii="宋体" w:hAnsi="宋体" w:eastAsia="宋体" w:cs="宋体"/>
                <w:sz w:val="24"/>
                <w:szCs w:val="24"/>
              </w:rPr>
            </w:pPr>
            <w:r>
              <w:rPr>
                <w:rFonts w:hint="eastAsia" w:ascii="宋体" w:hAnsi="宋体" w:eastAsia="宋体" w:cs="宋体"/>
                <w:sz w:val="24"/>
                <w:szCs w:val="24"/>
              </w:rPr>
              <w:t>投标文件的商务条款</w:t>
            </w:r>
          </w:p>
        </w:tc>
        <w:tc>
          <w:tcPr>
            <w:tcW w:w="1325" w:type="pct"/>
            <w:vAlign w:val="center"/>
          </w:tcPr>
          <w:p w14:paraId="40A122AB">
            <w:pPr>
              <w:spacing w:line="360" w:lineRule="auto"/>
              <w:jc w:val="center"/>
              <w:rPr>
                <w:rFonts w:ascii="宋体" w:hAnsi="宋体" w:eastAsia="宋体" w:cs="宋体"/>
                <w:sz w:val="24"/>
                <w:szCs w:val="24"/>
              </w:rPr>
            </w:pPr>
            <w:r>
              <w:rPr>
                <w:rFonts w:hint="eastAsia" w:ascii="宋体" w:hAnsi="宋体" w:eastAsia="宋体" w:cs="宋体"/>
                <w:sz w:val="24"/>
                <w:szCs w:val="24"/>
              </w:rPr>
              <w:t>偏离说明</w:t>
            </w:r>
          </w:p>
        </w:tc>
      </w:tr>
      <w:tr w14:paraId="56E5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043D72F5">
            <w:pPr>
              <w:spacing w:line="360" w:lineRule="auto"/>
              <w:ind w:firstLine="480"/>
              <w:jc w:val="center"/>
              <w:rPr>
                <w:rFonts w:ascii="宋体" w:hAnsi="宋体" w:eastAsia="宋体" w:cs="宋体"/>
                <w:sz w:val="24"/>
                <w:szCs w:val="24"/>
              </w:rPr>
            </w:pPr>
          </w:p>
        </w:tc>
        <w:tc>
          <w:tcPr>
            <w:tcW w:w="1504" w:type="pct"/>
          </w:tcPr>
          <w:p w14:paraId="2977ABBE">
            <w:pPr>
              <w:spacing w:line="360" w:lineRule="auto"/>
              <w:ind w:firstLine="480"/>
              <w:jc w:val="center"/>
              <w:rPr>
                <w:rFonts w:ascii="宋体" w:hAnsi="宋体" w:eastAsia="宋体" w:cs="宋体"/>
                <w:sz w:val="24"/>
                <w:szCs w:val="24"/>
              </w:rPr>
            </w:pPr>
          </w:p>
        </w:tc>
        <w:tc>
          <w:tcPr>
            <w:tcW w:w="1586" w:type="pct"/>
          </w:tcPr>
          <w:p w14:paraId="5EC17926">
            <w:pPr>
              <w:spacing w:line="360" w:lineRule="auto"/>
              <w:ind w:firstLine="480"/>
              <w:jc w:val="center"/>
              <w:rPr>
                <w:rFonts w:ascii="宋体" w:hAnsi="宋体" w:eastAsia="宋体" w:cs="宋体"/>
                <w:sz w:val="24"/>
                <w:szCs w:val="24"/>
              </w:rPr>
            </w:pPr>
          </w:p>
        </w:tc>
        <w:tc>
          <w:tcPr>
            <w:tcW w:w="1325" w:type="pct"/>
          </w:tcPr>
          <w:p w14:paraId="1E3CCB42">
            <w:pPr>
              <w:spacing w:line="360" w:lineRule="auto"/>
              <w:ind w:firstLine="480"/>
              <w:jc w:val="center"/>
              <w:rPr>
                <w:rFonts w:ascii="宋体" w:hAnsi="宋体" w:eastAsia="宋体" w:cs="宋体"/>
                <w:sz w:val="24"/>
                <w:szCs w:val="24"/>
              </w:rPr>
            </w:pPr>
          </w:p>
        </w:tc>
      </w:tr>
      <w:tr w14:paraId="2593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373597C7">
            <w:pPr>
              <w:spacing w:line="360" w:lineRule="auto"/>
              <w:ind w:firstLine="480"/>
              <w:jc w:val="center"/>
              <w:rPr>
                <w:rFonts w:ascii="宋体" w:hAnsi="宋体" w:eastAsia="宋体" w:cs="宋体"/>
                <w:sz w:val="24"/>
                <w:szCs w:val="24"/>
              </w:rPr>
            </w:pPr>
          </w:p>
        </w:tc>
        <w:tc>
          <w:tcPr>
            <w:tcW w:w="1504" w:type="pct"/>
          </w:tcPr>
          <w:p w14:paraId="7E6AC6B3">
            <w:pPr>
              <w:spacing w:line="360" w:lineRule="auto"/>
              <w:ind w:firstLine="480"/>
              <w:jc w:val="center"/>
              <w:rPr>
                <w:rFonts w:ascii="宋体" w:hAnsi="宋体" w:eastAsia="宋体" w:cs="宋体"/>
                <w:sz w:val="24"/>
                <w:szCs w:val="24"/>
              </w:rPr>
            </w:pPr>
          </w:p>
        </w:tc>
        <w:tc>
          <w:tcPr>
            <w:tcW w:w="1586" w:type="pct"/>
          </w:tcPr>
          <w:p w14:paraId="37CFA3BD">
            <w:pPr>
              <w:spacing w:line="360" w:lineRule="auto"/>
              <w:ind w:firstLine="480"/>
              <w:jc w:val="center"/>
              <w:rPr>
                <w:rFonts w:ascii="宋体" w:hAnsi="宋体" w:eastAsia="宋体" w:cs="宋体"/>
                <w:sz w:val="24"/>
                <w:szCs w:val="24"/>
              </w:rPr>
            </w:pPr>
          </w:p>
        </w:tc>
        <w:tc>
          <w:tcPr>
            <w:tcW w:w="1325" w:type="pct"/>
          </w:tcPr>
          <w:p w14:paraId="32C0A8F6">
            <w:pPr>
              <w:spacing w:line="360" w:lineRule="auto"/>
              <w:ind w:firstLine="480"/>
              <w:jc w:val="center"/>
              <w:rPr>
                <w:rFonts w:ascii="宋体" w:hAnsi="宋体" w:eastAsia="宋体" w:cs="宋体"/>
                <w:sz w:val="24"/>
                <w:szCs w:val="24"/>
              </w:rPr>
            </w:pPr>
          </w:p>
        </w:tc>
      </w:tr>
      <w:tr w14:paraId="6801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0C4037E2">
            <w:pPr>
              <w:spacing w:line="360" w:lineRule="auto"/>
              <w:ind w:firstLine="480"/>
              <w:jc w:val="center"/>
              <w:rPr>
                <w:rFonts w:ascii="宋体" w:hAnsi="宋体" w:eastAsia="宋体" w:cs="宋体"/>
                <w:sz w:val="24"/>
                <w:szCs w:val="24"/>
              </w:rPr>
            </w:pPr>
          </w:p>
        </w:tc>
        <w:tc>
          <w:tcPr>
            <w:tcW w:w="1504" w:type="pct"/>
          </w:tcPr>
          <w:p w14:paraId="48679AF8">
            <w:pPr>
              <w:spacing w:line="360" w:lineRule="auto"/>
              <w:ind w:firstLine="480"/>
              <w:jc w:val="center"/>
              <w:rPr>
                <w:rFonts w:ascii="宋体" w:hAnsi="宋体" w:eastAsia="宋体" w:cs="宋体"/>
                <w:sz w:val="24"/>
                <w:szCs w:val="24"/>
              </w:rPr>
            </w:pPr>
          </w:p>
        </w:tc>
        <w:tc>
          <w:tcPr>
            <w:tcW w:w="1586" w:type="pct"/>
          </w:tcPr>
          <w:p w14:paraId="20BA8DBE">
            <w:pPr>
              <w:spacing w:line="360" w:lineRule="auto"/>
              <w:ind w:firstLine="480"/>
              <w:jc w:val="center"/>
              <w:rPr>
                <w:rFonts w:ascii="宋体" w:hAnsi="宋体" w:eastAsia="宋体" w:cs="宋体"/>
                <w:sz w:val="24"/>
                <w:szCs w:val="24"/>
              </w:rPr>
            </w:pPr>
          </w:p>
        </w:tc>
        <w:tc>
          <w:tcPr>
            <w:tcW w:w="1325" w:type="pct"/>
          </w:tcPr>
          <w:p w14:paraId="2B247A78">
            <w:pPr>
              <w:spacing w:line="360" w:lineRule="auto"/>
              <w:ind w:firstLine="480"/>
              <w:jc w:val="center"/>
              <w:rPr>
                <w:rFonts w:ascii="宋体" w:hAnsi="宋体" w:eastAsia="宋体" w:cs="宋体"/>
                <w:sz w:val="24"/>
                <w:szCs w:val="24"/>
              </w:rPr>
            </w:pPr>
          </w:p>
        </w:tc>
      </w:tr>
      <w:tr w14:paraId="3523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029ABDD4">
            <w:pPr>
              <w:spacing w:line="360" w:lineRule="auto"/>
              <w:ind w:firstLine="480"/>
              <w:jc w:val="center"/>
              <w:rPr>
                <w:rFonts w:ascii="宋体" w:hAnsi="宋体" w:eastAsia="宋体" w:cs="宋体"/>
                <w:sz w:val="24"/>
                <w:szCs w:val="24"/>
              </w:rPr>
            </w:pPr>
          </w:p>
        </w:tc>
        <w:tc>
          <w:tcPr>
            <w:tcW w:w="1504" w:type="pct"/>
          </w:tcPr>
          <w:p w14:paraId="0CD57BF5">
            <w:pPr>
              <w:spacing w:line="360" w:lineRule="auto"/>
              <w:ind w:firstLine="480"/>
              <w:jc w:val="center"/>
              <w:rPr>
                <w:rFonts w:ascii="宋体" w:hAnsi="宋体" w:eastAsia="宋体" w:cs="宋体"/>
                <w:sz w:val="24"/>
                <w:szCs w:val="24"/>
              </w:rPr>
            </w:pPr>
          </w:p>
        </w:tc>
        <w:tc>
          <w:tcPr>
            <w:tcW w:w="1586" w:type="pct"/>
          </w:tcPr>
          <w:p w14:paraId="6AC25271">
            <w:pPr>
              <w:spacing w:line="360" w:lineRule="auto"/>
              <w:ind w:firstLine="480"/>
              <w:jc w:val="center"/>
              <w:rPr>
                <w:rFonts w:ascii="宋体" w:hAnsi="宋体" w:eastAsia="宋体" w:cs="宋体"/>
                <w:sz w:val="24"/>
                <w:szCs w:val="24"/>
              </w:rPr>
            </w:pPr>
          </w:p>
        </w:tc>
        <w:tc>
          <w:tcPr>
            <w:tcW w:w="1325" w:type="pct"/>
          </w:tcPr>
          <w:p w14:paraId="7DE41D14">
            <w:pPr>
              <w:spacing w:line="360" w:lineRule="auto"/>
              <w:ind w:firstLine="480"/>
              <w:jc w:val="center"/>
              <w:rPr>
                <w:rFonts w:ascii="宋体" w:hAnsi="宋体" w:eastAsia="宋体" w:cs="宋体"/>
                <w:sz w:val="24"/>
                <w:szCs w:val="24"/>
              </w:rPr>
            </w:pPr>
          </w:p>
        </w:tc>
      </w:tr>
      <w:tr w14:paraId="4560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0244BDF2">
            <w:pPr>
              <w:spacing w:line="360" w:lineRule="auto"/>
              <w:ind w:firstLine="480"/>
              <w:jc w:val="center"/>
              <w:rPr>
                <w:rFonts w:ascii="宋体" w:hAnsi="宋体" w:eastAsia="宋体" w:cs="宋体"/>
                <w:sz w:val="24"/>
                <w:szCs w:val="24"/>
              </w:rPr>
            </w:pPr>
          </w:p>
        </w:tc>
        <w:tc>
          <w:tcPr>
            <w:tcW w:w="1504" w:type="pct"/>
          </w:tcPr>
          <w:p w14:paraId="01259342">
            <w:pPr>
              <w:spacing w:line="360" w:lineRule="auto"/>
              <w:ind w:firstLine="480"/>
              <w:jc w:val="center"/>
              <w:rPr>
                <w:rFonts w:ascii="宋体" w:hAnsi="宋体" w:eastAsia="宋体" w:cs="宋体"/>
                <w:sz w:val="24"/>
                <w:szCs w:val="24"/>
              </w:rPr>
            </w:pPr>
          </w:p>
        </w:tc>
        <w:tc>
          <w:tcPr>
            <w:tcW w:w="1586" w:type="pct"/>
          </w:tcPr>
          <w:p w14:paraId="439DBFA6">
            <w:pPr>
              <w:spacing w:line="360" w:lineRule="auto"/>
              <w:ind w:firstLine="480"/>
              <w:jc w:val="center"/>
              <w:rPr>
                <w:rFonts w:ascii="宋体" w:hAnsi="宋体" w:eastAsia="宋体" w:cs="宋体"/>
                <w:sz w:val="24"/>
                <w:szCs w:val="24"/>
              </w:rPr>
            </w:pPr>
          </w:p>
        </w:tc>
        <w:tc>
          <w:tcPr>
            <w:tcW w:w="1325" w:type="pct"/>
          </w:tcPr>
          <w:p w14:paraId="59310375">
            <w:pPr>
              <w:spacing w:line="360" w:lineRule="auto"/>
              <w:ind w:firstLine="480"/>
              <w:jc w:val="center"/>
              <w:rPr>
                <w:rFonts w:ascii="宋体" w:hAnsi="宋体" w:eastAsia="宋体" w:cs="宋体"/>
                <w:sz w:val="24"/>
                <w:szCs w:val="24"/>
              </w:rPr>
            </w:pPr>
          </w:p>
        </w:tc>
      </w:tr>
      <w:tr w14:paraId="4643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29CC4D59">
            <w:pPr>
              <w:spacing w:line="360" w:lineRule="auto"/>
              <w:ind w:firstLine="480"/>
              <w:jc w:val="center"/>
              <w:rPr>
                <w:rFonts w:ascii="宋体" w:hAnsi="宋体" w:eastAsia="宋体" w:cs="宋体"/>
                <w:sz w:val="24"/>
                <w:szCs w:val="24"/>
              </w:rPr>
            </w:pPr>
          </w:p>
        </w:tc>
        <w:tc>
          <w:tcPr>
            <w:tcW w:w="1504" w:type="pct"/>
          </w:tcPr>
          <w:p w14:paraId="286ABFB2">
            <w:pPr>
              <w:spacing w:line="360" w:lineRule="auto"/>
              <w:ind w:firstLine="480"/>
              <w:jc w:val="center"/>
              <w:rPr>
                <w:rFonts w:ascii="宋体" w:hAnsi="宋体" w:eastAsia="宋体" w:cs="宋体"/>
                <w:sz w:val="24"/>
                <w:szCs w:val="24"/>
              </w:rPr>
            </w:pPr>
          </w:p>
        </w:tc>
        <w:tc>
          <w:tcPr>
            <w:tcW w:w="1586" w:type="pct"/>
          </w:tcPr>
          <w:p w14:paraId="27EB4693">
            <w:pPr>
              <w:spacing w:line="360" w:lineRule="auto"/>
              <w:ind w:firstLine="480"/>
              <w:jc w:val="center"/>
              <w:rPr>
                <w:rFonts w:ascii="宋体" w:hAnsi="宋体" w:eastAsia="宋体" w:cs="宋体"/>
                <w:sz w:val="24"/>
                <w:szCs w:val="24"/>
              </w:rPr>
            </w:pPr>
          </w:p>
        </w:tc>
        <w:tc>
          <w:tcPr>
            <w:tcW w:w="1325" w:type="pct"/>
          </w:tcPr>
          <w:p w14:paraId="7E50098F">
            <w:pPr>
              <w:spacing w:line="360" w:lineRule="auto"/>
              <w:ind w:firstLine="480"/>
              <w:jc w:val="center"/>
              <w:rPr>
                <w:rFonts w:ascii="宋体" w:hAnsi="宋体" w:eastAsia="宋体" w:cs="宋体"/>
                <w:sz w:val="24"/>
                <w:szCs w:val="24"/>
              </w:rPr>
            </w:pPr>
          </w:p>
        </w:tc>
      </w:tr>
      <w:tr w14:paraId="354C9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525D823F">
            <w:pPr>
              <w:spacing w:line="360" w:lineRule="auto"/>
              <w:ind w:firstLine="480"/>
              <w:jc w:val="center"/>
              <w:rPr>
                <w:rFonts w:ascii="宋体" w:hAnsi="宋体" w:eastAsia="宋体" w:cs="宋体"/>
                <w:sz w:val="24"/>
                <w:szCs w:val="24"/>
              </w:rPr>
            </w:pPr>
          </w:p>
        </w:tc>
        <w:tc>
          <w:tcPr>
            <w:tcW w:w="1504" w:type="pct"/>
          </w:tcPr>
          <w:p w14:paraId="1A080BED">
            <w:pPr>
              <w:spacing w:line="360" w:lineRule="auto"/>
              <w:ind w:firstLine="480"/>
              <w:jc w:val="center"/>
              <w:rPr>
                <w:rFonts w:ascii="宋体" w:hAnsi="宋体" w:eastAsia="宋体" w:cs="宋体"/>
                <w:sz w:val="24"/>
                <w:szCs w:val="24"/>
              </w:rPr>
            </w:pPr>
          </w:p>
        </w:tc>
        <w:tc>
          <w:tcPr>
            <w:tcW w:w="1586" w:type="pct"/>
          </w:tcPr>
          <w:p w14:paraId="363FCAA5">
            <w:pPr>
              <w:spacing w:line="360" w:lineRule="auto"/>
              <w:ind w:firstLine="480"/>
              <w:jc w:val="center"/>
              <w:rPr>
                <w:rFonts w:ascii="宋体" w:hAnsi="宋体" w:eastAsia="宋体" w:cs="宋体"/>
                <w:sz w:val="24"/>
                <w:szCs w:val="24"/>
              </w:rPr>
            </w:pPr>
          </w:p>
        </w:tc>
        <w:tc>
          <w:tcPr>
            <w:tcW w:w="1325" w:type="pct"/>
          </w:tcPr>
          <w:p w14:paraId="788C78CB">
            <w:pPr>
              <w:spacing w:line="360" w:lineRule="auto"/>
              <w:ind w:firstLine="480"/>
              <w:jc w:val="center"/>
              <w:rPr>
                <w:rFonts w:ascii="宋体" w:hAnsi="宋体" w:eastAsia="宋体" w:cs="宋体"/>
                <w:sz w:val="24"/>
                <w:szCs w:val="24"/>
              </w:rPr>
            </w:pPr>
          </w:p>
        </w:tc>
      </w:tr>
      <w:tr w14:paraId="5074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2E8BF939">
            <w:pPr>
              <w:spacing w:line="360" w:lineRule="auto"/>
              <w:ind w:firstLine="480"/>
              <w:jc w:val="center"/>
              <w:rPr>
                <w:rFonts w:ascii="宋体" w:hAnsi="宋体" w:eastAsia="宋体" w:cs="宋体"/>
                <w:sz w:val="24"/>
                <w:szCs w:val="24"/>
              </w:rPr>
            </w:pPr>
          </w:p>
        </w:tc>
        <w:tc>
          <w:tcPr>
            <w:tcW w:w="1504" w:type="pct"/>
          </w:tcPr>
          <w:p w14:paraId="32D0E9FF">
            <w:pPr>
              <w:spacing w:line="360" w:lineRule="auto"/>
              <w:ind w:firstLine="480"/>
              <w:jc w:val="center"/>
              <w:rPr>
                <w:rFonts w:ascii="宋体" w:hAnsi="宋体" w:eastAsia="宋体" w:cs="宋体"/>
                <w:sz w:val="24"/>
                <w:szCs w:val="24"/>
              </w:rPr>
            </w:pPr>
          </w:p>
        </w:tc>
        <w:tc>
          <w:tcPr>
            <w:tcW w:w="1586" w:type="pct"/>
          </w:tcPr>
          <w:p w14:paraId="70E774E8">
            <w:pPr>
              <w:spacing w:line="360" w:lineRule="auto"/>
              <w:ind w:firstLine="480"/>
              <w:jc w:val="center"/>
              <w:rPr>
                <w:rFonts w:ascii="宋体" w:hAnsi="宋体" w:eastAsia="宋体" w:cs="宋体"/>
                <w:sz w:val="24"/>
                <w:szCs w:val="24"/>
              </w:rPr>
            </w:pPr>
          </w:p>
        </w:tc>
        <w:tc>
          <w:tcPr>
            <w:tcW w:w="1325" w:type="pct"/>
          </w:tcPr>
          <w:p w14:paraId="416BC517">
            <w:pPr>
              <w:spacing w:line="360" w:lineRule="auto"/>
              <w:ind w:firstLine="480"/>
              <w:jc w:val="center"/>
              <w:rPr>
                <w:rFonts w:ascii="宋体" w:hAnsi="宋体" w:eastAsia="宋体" w:cs="宋体"/>
                <w:sz w:val="24"/>
                <w:szCs w:val="24"/>
              </w:rPr>
            </w:pPr>
          </w:p>
        </w:tc>
      </w:tr>
      <w:tr w14:paraId="7888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4374C88D">
            <w:pPr>
              <w:spacing w:line="360" w:lineRule="auto"/>
              <w:ind w:firstLine="480"/>
              <w:jc w:val="center"/>
              <w:rPr>
                <w:rFonts w:ascii="宋体" w:hAnsi="宋体" w:eastAsia="宋体" w:cs="宋体"/>
                <w:sz w:val="24"/>
                <w:szCs w:val="24"/>
              </w:rPr>
            </w:pPr>
          </w:p>
        </w:tc>
        <w:tc>
          <w:tcPr>
            <w:tcW w:w="1504" w:type="pct"/>
          </w:tcPr>
          <w:p w14:paraId="4FCCDA2A">
            <w:pPr>
              <w:spacing w:line="360" w:lineRule="auto"/>
              <w:ind w:firstLine="480"/>
              <w:jc w:val="center"/>
              <w:rPr>
                <w:rFonts w:ascii="宋体" w:hAnsi="宋体" w:eastAsia="宋体" w:cs="宋体"/>
                <w:sz w:val="24"/>
                <w:szCs w:val="24"/>
              </w:rPr>
            </w:pPr>
          </w:p>
        </w:tc>
        <w:tc>
          <w:tcPr>
            <w:tcW w:w="1586" w:type="pct"/>
          </w:tcPr>
          <w:p w14:paraId="66931B30">
            <w:pPr>
              <w:spacing w:line="360" w:lineRule="auto"/>
              <w:ind w:firstLine="480"/>
              <w:jc w:val="center"/>
              <w:rPr>
                <w:rFonts w:ascii="宋体" w:hAnsi="宋体" w:eastAsia="宋体" w:cs="宋体"/>
                <w:sz w:val="24"/>
                <w:szCs w:val="24"/>
              </w:rPr>
            </w:pPr>
          </w:p>
        </w:tc>
        <w:tc>
          <w:tcPr>
            <w:tcW w:w="1325" w:type="pct"/>
          </w:tcPr>
          <w:p w14:paraId="7409EB12">
            <w:pPr>
              <w:spacing w:line="360" w:lineRule="auto"/>
              <w:ind w:firstLine="480"/>
              <w:jc w:val="center"/>
              <w:rPr>
                <w:rFonts w:ascii="宋体" w:hAnsi="宋体" w:eastAsia="宋体" w:cs="宋体"/>
                <w:sz w:val="24"/>
                <w:szCs w:val="24"/>
              </w:rPr>
            </w:pPr>
          </w:p>
        </w:tc>
      </w:tr>
      <w:tr w14:paraId="64222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7E04802A">
            <w:pPr>
              <w:spacing w:line="360" w:lineRule="auto"/>
              <w:ind w:firstLine="480"/>
              <w:jc w:val="center"/>
              <w:rPr>
                <w:rFonts w:ascii="宋体" w:hAnsi="宋体" w:eastAsia="宋体" w:cs="宋体"/>
                <w:sz w:val="24"/>
                <w:szCs w:val="24"/>
              </w:rPr>
            </w:pPr>
          </w:p>
        </w:tc>
        <w:tc>
          <w:tcPr>
            <w:tcW w:w="1504" w:type="pct"/>
          </w:tcPr>
          <w:p w14:paraId="3C13DC48">
            <w:pPr>
              <w:spacing w:line="360" w:lineRule="auto"/>
              <w:ind w:firstLine="480"/>
              <w:jc w:val="center"/>
              <w:rPr>
                <w:rFonts w:ascii="宋体" w:hAnsi="宋体" w:eastAsia="宋体" w:cs="宋体"/>
                <w:sz w:val="24"/>
                <w:szCs w:val="24"/>
              </w:rPr>
            </w:pPr>
          </w:p>
        </w:tc>
        <w:tc>
          <w:tcPr>
            <w:tcW w:w="1586" w:type="pct"/>
          </w:tcPr>
          <w:p w14:paraId="0CA7CB5F">
            <w:pPr>
              <w:spacing w:line="360" w:lineRule="auto"/>
              <w:ind w:firstLine="480"/>
              <w:jc w:val="center"/>
              <w:rPr>
                <w:rFonts w:ascii="宋体" w:hAnsi="宋体" w:eastAsia="宋体" w:cs="宋体"/>
                <w:sz w:val="24"/>
                <w:szCs w:val="24"/>
              </w:rPr>
            </w:pPr>
          </w:p>
        </w:tc>
        <w:tc>
          <w:tcPr>
            <w:tcW w:w="1325" w:type="pct"/>
          </w:tcPr>
          <w:p w14:paraId="334A0F2F">
            <w:pPr>
              <w:spacing w:line="360" w:lineRule="auto"/>
              <w:ind w:firstLine="480"/>
              <w:jc w:val="center"/>
              <w:rPr>
                <w:rFonts w:ascii="宋体" w:hAnsi="宋体" w:eastAsia="宋体" w:cs="宋体"/>
                <w:sz w:val="24"/>
                <w:szCs w:val="24"/>
              </w:rPr>
            </w:pPr>
          </w:p>
        </w:tc>
      </w:tr>
    </w:tbl>
    <w:p w14:paraId="345D1620">
      <w:pPr>
        <w:spacing w:line="360" w:lineRule="auto"/>
        <w:ind w:firstLine="480"/>
        <w:rPr>
          <w:rFonts w:ascii="宋体" w:hAnsi="宋体" w:eastAsia="宋体" w:cs="宋体"/>
          <w:szCs w:val="20"/>
        </w:rPr>
      </w:pPr>
      <w:r>
        <w:rPr>
          <w:rFonts w:hint="eastAsia" w:ascii="宋体" w:hAnsi="宋体" w:eastAsia="宋体" w:cs="宋体"/>
          <w:sz w:val="24"/>
          <w:szCs w:val="24"/>
        </w:rPr>
        <w:t>注：1.“偏离说明”填写“正偏离”“负偏离”或“无偏离”。</w:t>
      </w:r>
    </w:p>
    <w:p w14:paraId="745BBE82">
      <w:pPr>
        <w:pStyle w:val="23"/>
        <w:ind w:firstLine="960" w:firstLineChars="400"/>
        <w:rPr>
          <w:rFonts w:hAnsi="宋体" w:eastAsia="宋体" w:cs="宋体"/>
          <w:sz w:val="24"/>
          <w:szCs w:val="24"/>
        </w:rPr>
      </w:pPr>
      <w:r>
        <w:rPr>
          <w:rFonts w:hint="eastAsia" w:hAnsi="宋体" w:eastAsia="宋体" w:cs="宋体"/>
          <w:sz w:val="24"/>
          <w:szCs w:val="24"/>
        </w:rPr>
        <w:t>2.行数不够，可自行添加。</w:t>
      </w:r>
    </w:p>
    <w:p w14:paraId="47B7E8AA">
      <w:pPr>
        <w:spacing w:line="360" w:lineRule="auto"/>
        <w:ind w:firstLine="480"/>
        <w:rPr>
          <w:rFonts w:ascii="宋体" w:hAnsi="宋体" w:eastAsia="宋体" w:cs="宋体"/>
          <w:sz w:val="24"/>
          <w:szCs w:val="24"/>
        </w:rPr>
      </w:pPr>
    </w:p>
    <w:p w14:paraId="4DA7D85B">
      <w:pPr>
        <w:spacing w:line="560" w:lineRule="exact"/>
        <w:ind w:firstLine="5040" w:firstLineChars="21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70E6D658">
      <w:pPr>
        <w:spacing w:line="560" w:lineRule="exact"/>
        <w:rPr>
          <w:rFonts w:ascii="宋体" w:hAnsi="宋体" w:eastAsia="宋体" w:cs="宋体"/>
          <w:bCs/>
          <w:sz w:val="24"/>
        </w:rPr>
      </w:pPr>
      <w:r>
        <w:rPr>
          <w:rFonts w:hint="eastAsia" w:ascii="宋体" w:hAnsi="宋体" w:eastAsia="宋体" w:cs="宋体"/>
          <w:bCs/>
          <w:sz w:val="24"/>
        </w:rPr>
        <w:t xml:space="preserve">                                          日期：______年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6B828196">
      <w:pPr>
        <w:spacing w:line="360" w:lineRule="auto"/>
        <w:ind w:firstLine="420"/>
        <w:rPr>
          <w:rFonts w:ascii="宋体" w:hAnsi="宋体" w:eastAsia="宋体" w:cs="宋体"/>
          <w:szCs w:val="20"/>
        </w:rPr>
      </w:pPr>
    </w:p>
    <w:p w14:paraId="0AB0E2D8">
      <w:pPr>
        <w:spacing w:line="360" w:lineRule="auto"/>
        <w:rPr>
          <w:rFonts w:ascii="宋体" w:hAnsi="宋体" w:eastAsia="宋体" w:cs="宋体"/>
          <w:sz w:val="24"/>
          <w:szCs w:val="24"/>
        </w:rPr>
      </w:pPr>
      <w:r>
        <w:rPr>
          <w:rFonts w:hint="eastAsia" w:ascii="宋体" w:hAnsi="宋体" w:eastAsia="宋体" w:cs="宋体"/>
          <w:b/>
          <w:sz w:val="28"/>
          <w:szCs w:val="20"/>
        </w:rPr>
        <w:br w:type="page" w:clear="all"/>
      </w:r>
      <w:r>
        <w:rPr>
          <w:rFonts w:hint="eastAsia" w:ascii="宋体" w:hAnsi="宋体" w:eastAsia="宋体" w:cs="宋体"/>
          <w:sz w:val="24"/>
          <w:szCs w:val="24"/>
        </w:rPr>
        <w:t>格式12、技术条款偏离表</w:t>
      </w:r>
    </w:p>
    <w:p w14:paraId="1BC3E2BF">
      <w:pPr>
        <w:spacing w:line="360" w:lineRule="auto"/>
        <w:jc w:val="center"/>
        <w:rPr>
          <w:rFonts w:ascii="宋体" w:hAnsi="宋体" w:eastAsia="宋体" w:cs="宋体"/>
          <w:sz w:val="36"/>
          <w:szCs w:val="36"/>
        </w:rPr>
      </w:pPr>
      <w:r>
        <w:rPr>
          <w:rFonts w:hint="eastAsia" w:ascii="宋体" w:hAnsi="宋体" w:eastAsia="宋体" w:cs="宋体"/>
          <w:sz w:val="36"/>
          <w:szCs w:val="36"/>
        </w:rPr>
        <w:t>技术条款偏离表</w:t>
      </w:r>
    </w:p>
    <w:p w14:paraId="1BCC9C27">
      <w:pPr>
        <w:pStyle w:val="23"/>
        <w:ind w:firstLine="240" w:firstLineChars="100"/>
        <w:rPr>
          <w:rFonts w:hAnsi="宋体" w:eastAsia="宋体" w:cs="宋体"/>
          <w:b/>
          <w:bCs/>
          <w:sz w:val="24"/>
          <w:szCs w:val="24"/>
        </w:rPr>
      </w:pPr>
      <w:r>
        <w:rPr>
          <w:rFonts w:hint="eastAsia" w:hAnsi="宋体" w:eastAsia="宋体" w:cs="宋体"/>
          <w:sz w:val="24"/>
          <w:szCs w:val="24"/>
        </w:rPr>
        <w:t>请</w:t>
      </w:r>
      <w:r>
        <w:rPr>
          <w:rFonts w:hint="eastAsia" w:hAnsi="宋体" w:eastAsia="宋体" w:cs="宋体"/>
          <w:b/>
          <w:bCs/>
          <w:sz w:val="24"/>
          <w:szCs w:val="24"/>
        </w:rPr>
        <w:t>逐条对应招标文件</w:t>
      </w:r>
      <w:r>
        <w:rPr>
          <w:rFonts w:hint="eastAsia" w:hAnsi="宋体" w:eastAsia="宋体" w:cs="宋体"/>
          <w:sz w:val="24"/>
          <w:szCs w:val="24"/>
        </w:rPr>
        <w:t>“项目需求”中内容要求的技术条件，填写该表。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3354"/>
        <w:gridCol w:w="3354"/>
        <w:gridCol w:w="2296"/>
      </w:tblGrid>
      <w:tr w14:paraId="1F72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0DE3BC2D">
            <w:pPr>
              <w:pStyle w:val="23"/>
              <w:spacing w:line="240" w:lineRule="auto"/>
              <w:ind w:firstLine="0"/>
              <w:jc w:val="center"/>
              <w:rPr>
                <w:rFonts w:hAnsi="宋体" w:eastAsia="宋体" w:cs="宋体"/>
                <w:sz w:val="24"/>
                <w:szCs w:val="24"/>
              </w:rPr>
            </w:pPr>
            <w:r>
              <w:rPr>
                <w:rFonts w:hint="eastAsia" w:hAnsi="宋体" w:eastAsia="宋体" w:cs="宋体"/>
                <w:sz w:val="24"/>
                <w:szCs w:val="24"/>
              </w:rPr>
              <w:t>项号</w:t>
            </w:r>
          </w:p>
        </w:tc>
        <w:tc>
          <w:tcPr>
            <w:tcW w:w="1683" w:type="pct"/>
            <w:vAlign w:val="center"/>
          </w:tcPr>
          <w:p w14:paraId="421E23B7">
            <w:pPr>
              <w:pStyle w:val="23"/>
              <w:spacing w:line="240" w:lineRule="auto"/>
              <w:ind w:firstLine="0"/>
              <w:jc w:val="center"/>
              <w:rPr>
                <w:rFonts w:hAnsi="宋体" w:eastAsia="宋体" w:cs="宋体"/>
                <w:sz w:val="24"/>
                <w:szCs w:val="24"/>
              </w:rPr>
            </w:pPr>
            <w:r>
              <w:rPr>
                <w:rFonts w:hint="eastAsia" w:hAnsi="宋体" w:eastAsia="宋体" w:cs="宋体"/>
                <w:sz w:val="24"/>
                <w:szCs w:val="24"/>
              </w:rPr>
              <w:t>招标文件的要求</w:t>
            </w:r>
          </w:p>
        </w:tc>
        <w:tc>
          <w:tcPr>
            <w:tcW w:w="1683" w:type="pct"/>
            <w:vAlign w:val="center"/>
          </w:tcPr>
          <w:p w14:paraId="2ED97338">
            <w:pPr>
              <w:pStyle w:val="23"/>
              <w:spacing w:line="240" w:lineRule="auto"/>
              <w:ind w:firstLine="0"/>
              <w:jc w:val="center"/>
              <w:rPr>
                <w:rFonts w:hAnsi="宋体" w:eastAsia="宋体" w:cs="宋体"/>
                <w:sz w:val="24"/>
                <w:szCs w:val="24"/>
              </w:rPr>
            </w:pPr>
            <w:r>
              <w:rPr>
                <w:rFonts w:hint="eastAsia" w:hAnsi="宋体" w:eastAsia="宋体" w:cs="宋体"/>
                <w:sz w:val="24"/>
                <w:szCs w:val="24"/>
              </w:rPr>
              <w:t>投标文件的响应情况</w:t>
            </w:r>
          </w:p>
        </w:tc>
        <w:tc>
          <w:tcPr>
            <w:tcW w:w="1152" w:type="pct"/>
            <w:vAlign w:val="center"/>
          </w:tcPr>
          <w:p w14:paraId="1FFB0CDD">
            <w:pPr>
              <w:pStyle w:val="23"/>
              <w:spacing w:line="240" w:lineRule="auto"/>
              <w:ind w:firstLine="0"/>
              <w:jc w:val="center"/>
              <w:rPr>
                <w:rFonts w:hAnsi="宋体" w:eastAsia="宋体" w:cs="宋体"/>
                <w:sz w:val="24"/>
                <w:szCs w:val="24"/>
              </w:rPr>
            </w:pPr>
            <w:r>
              <w:rPr>
                <w:rFonts w:hint="eastAsia" w:hAnsi="宋体" w:eastAsia="宋体" w:cs="宋体"/>
                <w:sz w:val="24"/>
                <w:szCs w:val="24"/>
              </w:rPr>
              <w:t>偏离说明</w:t>
            </w:r>
          </w:p>
        </w:tc>
      </w:tr>
      <w:tr w14:paraId="0B19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60F6C7CE">
            <w:pPr>
              <w:pStyle w:val="23"/>
              <w:spacing w:line="600" w:lineRule="exact"/>
              <w:jc w:val="center"/>
              <w:rPr>
                <w:rFonts w:hAnsi="宋体" w:eastAsia="宋体" w:cs="宋体"/>
                <w:sz w:val="24"/>
                <w:szCs w:val="24"/>
              </w:rPr>
            </w:pPr>
          </w:p>
        </w:tc>
        <w:tc>
          <w:tcPr>
            <w:tcW w:w="1683" w:type="pct"/>
            <w:vAlign w:val="center"/>
          </w:tcPr>
          <w:p w14:paraId="33294B34">
            <w:pPr>
              <w:pStyle w:val="23"/>
              <w:spacing w:line="600" w:lineRule="exact"/>
              <w:jc w:val="center"/>
              <w:rPr>
                <w:rFonts w:hAnsi="宋体" w:eastAsia="宋体" w:cs="宋体"/>
                <w:sz w:val="24"/>
                <w:szCs w:val="24"/>
              </w:rPr>
            </w:pPr>
          </w:p>
        </w:tc>
        <w:tc>
          <w:tcPr>
            <w:tcW w:w="1683" w:type="pct"/>
            <w:vAlign w:val="center"/>
          </w:tcPr>
          <w:p w14:paraId="3C955D9A">
            <w:pPr>
              <w:pStyle w:val="23"/>
              <w:spacing w:line="600" w:lineRule="exact"/>
              <w:jc w:val="center"/>
              <w:rPr>
                <w:rFonts w:hAnsi="宋体" w:eastAsia="宋体" w:cs="宋体"/>
                <w:b/>
                <w:bCs/>
                <w:sz w:val="24"/>
                <w:szCs w:val="24"/>
              </w:rPr>
            </w:pPr>
          </w:p>
        </w:tc>
        <w:tc>
          <w:tcPr>
            <w:tcW w:w="1152" w:type="pct"/>
            <w:vAlign w:val="center"/>
          </w:tcPr>
          <w:p w14:paraId="1E635E50">
            <w:pPr>
              <w:pStyle w:val="23"/>
              <w:spacing w:line="600" w:lineRule="exact"/>
              <w:jc w:val="center"/>
              <w:rPr>
                <w:rFonts w:hAnsi="宋体" w:eastAsia="宋体" w:cs="宋体"/>
                <w:sz w:val="24"/>
                <w:szCs w:val="24"/>
              </w:rPr>
            </w:pPr>
          </w:p>
        </w:tc>
      </w:tr>
      <w:tr w14:paraId="1B92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7891B457">
            <w:pPr>
              <w:pStyle w:val="23"/>
              <w:spacing w:line="600" w:lineRule="exact"/>
              <w:jc w:val="center"/>
              <w:rPr>
                <w:rFonts w:hAnsi="宋体" w:eastAsia="宋体" w:cs="宋体"/>
                <w:sz w:val="24"/>
                <w:szCs w:val="24"/>
              </w:rPr>
            </w:pPr>
          </w:p>
        </w:tc>
        <w:tc>
          <w:tcPr>
            <w:tcW w:w="1683" w:type="pct"/>
            <w:vAlign w:val="center"/>
          </w:tcPr>
          <w:p w14:paraId="737585BF">
            <w:pPr>
              <w:pStyle w:val="23"/>
              <w:spacing w:line="600" w:lineRule="exact"/>
              <w:jc w:val="center"/>
              <w:rPr>
                <w:rFonts w:hAnsi="宋体" w:eastAsia="宋体" w:cs="宋体"/>
                <w:sz w:val="24"/>
                <w:szCs w:val="24"/>
              </w:rPr>
            </w:pPr>
          </w:p>
        </w:tc>
        <w:tc>
          <w:tcPr>
            <w:tcW w:w="1683" w:type="pct"/>
            <w:vAlign w:val="center"/>
          </w:tcPr>
          <w:p w14:paraId="4572231A">
            <w:pPr>
              <w:pStyle w:val="23"/>
              <w:spacing w:line="600" w:lineRule="exact"/>
              <w:jc w:val="center"/>
              <w:rPr>
                <w:rFonts w:hAnsi="宋体" w:eastAsia="宋体" w:cs="宋体"/>
                <w:sz w:val="24"/>
                <w:szCs w:val="24"/>
              </w:rPr>
            </w:pPr>
          </w:p>
        </w:tc>
        <w:tc>
          <w:tcPr>
            <w:tcW w:w="1152" w:type="pct"/>
            <w:vAlign w:val="center"/>
          </w:tcPr>
          <w:p w14:paraId="073B74E1">
            <w:pPr>
              <w:pStyle w:val="23"/>
              <w:spacing w:line="600" w:lineRule="exact"/>
              <w:jc w:val="center"/>
              <w:rPr>
                <w:rFonts w:hAnsi="宋体" w:eastAsia="宋体" w:cs="宋体"/>
                <w:sz w:val="24"/>
                <w:szCs w:val="24"/>
              </w:rPr>
            </w:pPr>
          </w:p>
        </w:tc>
      </w:tr>
      <w:tr w14:paraId="37F4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jc w:val="center"/>
        </w:trPr>
        <w:tc>
          <w:tcPr>
            <w:tcW w:w="479" w:type="pct"/>
            <w:vAlign w:val="center"/>
          </w:tcPr>
          <w:p w14:paraId="4F5BC904">
            <w:pPr>
              <w:pStyle w:val="23"/>
              <w:spacing w:line="600" w:lineRule="exact"/>
              <w:jc w:val="center"/>
              <w:rPr>
                <w:rFonts w:hAnsi="宋体" w:eastAsia="宋体" w:cs="宋体"/>
                <w:sz w:val="24"/>
                <w:szCs w:val="24"/>
              </w:rPr>
            </w:pPr>
          </w:p>
        </w:tc>
        <w:tc>
          <w:tcPr>
            <w:tcW w:w="1683" w:type="pct"/>
            <w:vAlign w:val="center"/>
          </w:tcPr>
          <w:p w14:paraId="4A3AC4B1">
            <w:pPr>
              <w:pStyle w:val="23"/>
              <w:spacing w:line="600" w:lineRule="exact"/>
              <w:jc w:val="center"/>
              <w:rPr>
                <w:rFonts w:hAnsi="宋体" w:eastAsia="宋体" w:cs="宋体"/>
                <w:sz w:val="24"/>
                <w:szCs w:val="24"/>
              </w:rPr>
            </w:pPr>
          </w:p>
        </w:tc>
        <w:tc>
          <w:tcPr>
            <w:tcW w:w="1683" w:type="pct"/>
            <w:vAlign w:val="center"/>
          </w:tcPr>
          <w:p w14:paraId="6F8F7037">
            <w:pPr>
              <w:pStyle w:val="23"/>
              <w:spacing w:line="600" w:lineRule="exact"/>
              <w:jc w:val="center"/>
              <w:rPr>
                <w:rFonts w:hAnsi="宋体" w:eastAsia="宋体" w:cs="宋体"/>
                <w:sz w:val="24"/>
                <w:szCs w:val="24"/>
              </w:rPr>
            </w:pPr>
          </w:p>
        </w:tc>
        <w:tc>
          <w:tcPr>
            <w:tcW w:w="1152" w:type="pct"/>
            <w:vAlign w:val="center"/>
          </w:tcPr>
          <w:p w14:paraId="030D9DD4">
            <w:pPr>
              <w:pStyle w:val="23"/>
              <w:spacing w:line="600" w:lineRule="exact"/>
              <w:jc w:val="center"/>
              <w:rPr>
                <w:rFonts w:hAnsi="宋体" w:eastAsia="宋体" w:cs="宋体"/>
                <w:sz w:val="24"/>
                <w:szCs w:val="24"/>
              </w:rPr>
            </w:pPr>
          </w:p>
        </w:tc>
      </w:tr>
      <w:tr w14:paraId="32CB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0E673379">
            <w:pPr>
              <w:pStyle w:val="23"/>
              <w:spacing w:line="600" w:lineRule="exact"/>
              <w:jc w:val="center"/>
              <w:rPr>
                <w:rFonts w:hAnsi="宋体" w:eastAsia="宋体" w:cs="宋体"/>
                <w:sz w:val="24"/>
                <w:szCs w:val="24"/>
              </w:rPr>
            </w:pPr>
          </w:p>
        </w:tc>
        <w:tc>
          <w:tcPr>
            <w:tcW w:w="1683" w:type="pct"/>
            <w:vAlign w:val="center"/>
          </w:tcPr>
          <w:p w14:paraId="6BD4EE2E">
            <w:pPr>
              <w:pStyle w:val="23"/>
              <w:spacing w:line="600" w:lineRule="exact"/>
              <w:jc w:val="center"/>
              <w:rPr>
                <w:rFonts w:hAnsi="宋体" w:eastAsia="宋体" w:cs="宋体"/>
                <w:sz w:val="24"/>
                <w:szCs w:val="24"/>
              </w:rPr>
            </w:pPr>
          </w:p>
        </w:tc>
        <w:tc>
          <w:tcPr>
            <w:tcW w:w="1683" w:type="pct"/>
            <w:vAlign w:val="center"/>
          </w:tcPr>
          <w:p w14:paraId="7E66B119">
            <w:pPr>
              <w:pStyle w:val="23"/>
              <w:spacing w:line="600" w:lineRule="exact"/>
              <w:jc w:val="center"/>
              <w:rPr>
                <w:rFonts w:hAnsi="宋体" w:eastAsia="宋体" w:cs="宋体"/>
                <w:sz w:val="24"/>
                <w:szCs w:val="24"/>
              </w:rPr>
            </w:pPr>
          </w:p>
        </w:tc>
        <w:tc>
          <w:tcPr>
            <w:tcW w:w="1152" w:type="pct"/>
            <w:vAlign w:val="center"/>
          </w:tcPr>
          <w:p w14:paraId="19F4EDC7">
            <w:pPr>
              <w:pStyle w:val="23"/>
              <w:spacing w:line="600" w:lineRule="exact"/>
              <w:jc w:val="center"/>
              <w:rPr>
                <w:rFonts w:hAnsi="宋体" w:eastAsia="宋体" w:cs="宋体"/>
                <w:sz w:val="24"/>
                <w:szCs w:val="24"/>
              </w:rPr>
            </w:pPr>
          </w:p>
        </w:tc>
      </w:tr>
      <w:tr w14:paraId="768A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2125FC33">
            <w:pPr>
              <w:pStyle w:val="23"/>
              <w:spacing w:line="600" w:lineRule="exact"/>
              <w:jc w:val="center"/>
              <w:rPr>
                <w:rFonts w:hAnsi="宋体" w:eastAsia="宋体" w:cs="宋体"/>
                <w:sz w:val="24"/>
                <w:szCs w:val="24"/>
              </w:rPr>
            </w:pPr>
          </w:p>
        </w:tc>
        <w:tc>
          <w:tcPr>
            <w:tcW w:w="1683" w:type="pct"/>
            <w:vAlign w:val="center"/>
          </w:tcPr>
          <w:p w14:paraId="2F504052">
            <w:pPr>
              <w:pStyle w:val="23"/>
              <w:spacing w:line="600" w:lineRule="exact"/>
              <w:jc w:val="center"/>
              <w:rPr>
                <w:rFonts w:hAnsi="宋体" w:eastAsia="宋体" w:cs="宋体"/>
                <w:sz w:val="24"/>
                <w:szCs w:val="24"/>
              </w:rPr>
            </w:pPr>
          </w:p>
        </w:tc>
        <w:tc>
          <w:tcPr>
            <w:tcW w:w="1683" w:type="pct"/>
            <w:vAlign w:val="center"/>
          </w:tcPr>
          <w:p w14:paraId="482E2F2D">
            <w:pPr>
              <w:pStyle w:val="23"/>
              <w:spacing w:line="600" w:lineRule="exact"/>
              <w:jc w:val="center"/>
              <w:rPr>
                <w:rFonts w:hAnsi="宋体" w:eastAsia="宋体" w:cs="宋体"/>
                <w:sz w:val="24"/>
                <w:szCs w:val="24"/>
              </w:rPr>
            </w:pPr>
          </w:p>
        </w:tc>
        <w:tc>
          <w:tcPr>
            <w:tcW w:w="1152" w:type="pct"/>
            <w:vAlign w:val="center"/>
          </w:tcPr>
          <w:p w14:paraId="353C1388">
            <w:pPr>
              <w:pStyle w:val="23"/>
              <w:spacing w:line="600" w:lineRule="exact"/>
              <w:jc w:val="center"/>
              <w:rPr>
                <w:rFonts w:hAnsi="宋体" w:eastAsia="宋体" w:cs="宋体"/>
                <w:sz w:val="24"/>
                <w:szCs w:val="24"/>
              </w:rPr>
            </w:pPr>
          </w:p>
        </w:tc>
      </w:tr>
      <w:tr w14:paraId="4E98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18CD5720">
            <w:pPr>
              <w:pStyle w:val="23"/>
              <w:spacing w:line="600" w:lineRule="exact"/>
              <w:jc w:val="center"/>
              <w:rPr>
                <w:rFonts w:hAnsi="宋体" w:eastAsia="宋体" w:cs="宋体"/>
                <w:sz w:val="24"/>
                <w:szCs w:val="24"/>
              </w:rPr>
            </w:pPr>
          </w:p>
        </w:tc>
        <w:tc>
          <w:tcPr>
            <w:tcW w:w="1683" w:type="pct"/>
            <w:vAlign w:val="center"/>
          </w:tcPr>
          <w:p w14:paraId="32401B1B">
            <w:pPr>
              <w:pStyle w:val="23"/>
              <w:spacing w:line="600" w:lineRule="exact"/>
              <w:jc w:val="center"/>
              <w:rPr>
                <w:rFonts w:hAnsi="宋体" w:eastAsia="宋体" w:cs="宋体"/>
                <w:sz w:val="24"/>
                <w:szCs w:val="24"/>
              </w:rPr>
            </w:pPr>
          </w:p>
        </w:tc>
        <w:tc>
          <w:tcPr>
            <w:tcW w:w="1683" w:type="pct"/>
            <w:vAlign w:val="center"/>
          </w:tcPr>
          <w:p w14:paraId="7588E5A5">
            <w:pPr>
              <w:pStyle w:val="23"/>
              <w:spacing w:line="600" w:lineRule="exact"/>
              <w:jc w:val="center"/>
              <w:rPr>
                <w:rFonts w:hAnsi="宋体" w:eastAsia="宋体" w:cs="宋体"/>
                <w:sz w:val="24"/>
                <w:szCs w:val="24"/>
              </w:rPr>
            </w:pPr>
          </w:p>
        </w:tc>
        <w:tc>
          <w:tcPr>
            <w:tcW w:w="1152" w:type="pct"/>
            <w:vAlign w:val="center"/>
          </w:tcPr>
          <w:p w14:paraId="338501D4">
            <w:pPr>
              <w:pStyle w:val="23"/>
              <w:spacing w:line="600" w:lineRule="exact"/>
              <w:jc w:val="center"/>
              <w:rPr>
                <w:rFonts w:hAnsi="宋体" w:eastAsia="宋体" w:cs="宋体"/>
                <w:sz w:val="24"/>
                <w:szCs w:val="24"/>
              </w:rPr>
            </w:pPr>
          </w:p>
        </w:tc>
      </w:tr>
      <w:tr w14:paraId="301F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1468481A">
            <w:pPr>
              <w:pStyle w:val="23"/>
              <w:spacing w:line="600" w:lineRule="exact"/>
              <w:jc w:val="center"/>
              <w:rPr>
                <w:rFonts w:hAnsi="宋体" w:eastAsia="宋体" w:cs="宋体"/>
                <w:sz w:val="24"/>
                <w:szCs w:val="24"/>
              </w:rPr>
            </w:pPr>
          </w:p>
        </w:tc>
        <w:tc>
          <w:tcPr>
            <w:tcW w:w="1683" w:type="pct"/>
            <w:vAlign w:val="center"/>
          </w:tcPr>
          <w:p w14:paraId="6580CF84">
            <w:pPr>
              <w:pStyle w:val="23"/>
              <w:spacing w:line="600" w:lineRule="exact"/>
              <w:jc w:val="center"/>
              <w:rPr>
                <w:rFonts w:hAnsi="宋体" w:eastAsia="宋体" w:cs="宋体"/>
                <w:sz w:val="24"/>
                <w:szCs w:val="24"/>
              </w:rPr>
            </w:pPr>
          </w:p>
        </w:tc>
        <w:tc>
          <w:tcPr>
            <w:tcW w:w="1683" w:type="pct"/>
            <w:vAlign w:val="center"/>
          </w:tcPr>
          <w:p w14:paraId="7A7FC037">
            <w:pPr>
              <w:pStyle w:val="23"/>
              <w:spacing w:line="600" w:lineRule="exact"/>
              <w:jc w:val="center"/>
              <w:rPr>
                <w:rFonts w:hAnsi="宋体" w:eastAsia="宋体" w:cs="宋体"/>
                <w:sz w:val="24"/>
                <w:szCs w:val="24"/>
              </w:rPr>
            </w:pPr>
          </w:p>
        </w:tc>
        <w:tc>
          <w:tcPr>
            <w:tcW w:w="1152" w:type="pct"/>
            <w:vAlign w:val="center"/>
          </w:tcPr>
          <w:p w14:paraId="3091A764">
            <w:pPr>
              <w:pStyle w:val="23"/>
              <w:spacing w:line="600" w:lineRule="exact"/>
              <w:jc w:val="center"/>
              <w:rPr>
                <w:rFonts w:hAnsi="宋体" w:eastAsia="宋体" w:cs="宋体"/>
                <w:sz w:val="24"/>
                <w:szCs w:val="24"/>
              </w:rPr>
            </w:pPr>
          </w:p>
        </w:tc>
      </w:tr>
      <w:tr w14:paraId="3F08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691E32F6">
            <w:pPr>
              <w:pStyle w:val="23"/>
              <w:spacing w:line="600" w:lineRule="exact"/>
              <w:jc w:val="center"/>
              <w:rPr>
                <w:rFonts w:hAnsi="宋体" w:eastAsia="宋体" w:cs="宋体"/>
                <w:sz w:val="24"/>
                <w:szCs w:val="24"/>
              </w:rPr>
            </w:pPr>
          </w:p>
        </w:tc>
        <w:tc>
          <w:tcPr>
            <w:tcW w:w="1683" w:type="pct"/>
            <w:vAlign w:val="center"/>
          </w:tcPr>
          <w:p w14:paraId="3147FF3B">
            <w:pPr>
              <w:pStyle w:val="23"/>
              <w:spacing w:line="600" w:lineRule="exact"/>
              <w:jc w:val="center"/>
              <w:rPr>
                <w:rFonts w:hAnsi="宋体" w:eastAsia="宋体" w:cs="宋体"/>
                <w:sz w:val="24"/>
                <w:szCs w:val="24"/>
              </w:rPr>
            </w:pPr>
          </w:p>
        </w:tc>
        <w:tc>
          <w:tcPr>
            <w:tcW w:w="1683" w:type="pct"/>
            <w:vAlign w:val="center"/>
          </w:tcPr>
          <w:p w14:paraId="0177514F">
            <w:pPr>
              <w:pStyle w:val="23"/>
              <w:spacing w:line="600" w:lineRule="exact"/>
              <w:jc w:val="center"/>
              <w:rPr>
                <w:rFonts w:hAnsi="宋体" w:eastAsia="宋体" w:cs="宋体"/>
                <w:sz w:val="24"/>
                <w:szCs w:val="24"/>
              </w:rPr>
            </w:pPr>
          </w:p>
        </w:tc>
        <w:tc>
          <w:tcPr>
            <w:tcW w:w="1152" w:type="pct"/>
            <w:vAlign w:val="center"/>
          </w:tcPr>
          <w:p w14:paraId="44851D4F">
            <w:pPr>
              <w:pStyle w:val="23"/>
              <w:spacing w:line="600" w:lineRule="exact"/>
              <w:jc w:val="center"/>
              <w:rPr>
                <w:rFonts w:hAnsi="宋体" w:eastAsia="宋体" w:cs="宋体"/>
                <w:sz w:val="24"/>
                <w:szCs w:val="24"/>
              </w:rPr>
            </w:pPr>
          </w:p>
        </w:tc>
      </w:tr>
      <w:tr w14:paraId="7F95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445F15A0">
            <w:pPr>
              <w:pStyle w:val="23"/>
              <w:spacing w:line="600" w:lineRule="exact"/>
              <w:jc w:val="center"/>
              <w:rPr>
                <w:rFonts w:hAnsi="宋体" w:eastAsia="宋体" w:cs="宋体"/>
                <w:sz w:val="24"/>
                <w:szCs w:val="24"/>
              </w:rPr>
            </w:pPr>
          </w:p>
        </w:tc>
        <w:tc>
          <w:tcPr>
            <w:tcW w:w="1683" w:type="pct"/>
            <w:vAlign w:val="center"/>
          </w:tcPr>
          <w:p w14:paraId="53BFFBF5">
            <w:pPr>
              <w:pStyle w:val="23"/>
              <w:spacing w:line="600" w:lineRule="exact"/>
              <w:jc w:val="center"/>
              <w:rPr>
                <w:rFonts w:hAnsi="宋体" w:eastAsia="宋体" w:cs="宋体"/>
                <w:sz w:val="24"/>
                <w:szCs w:val="24"/>
              </w:rPr>
            </w:pPr>
          </w:p>
        </w:tc>
        <w:tc>
          <w:tcPr>
            <w:tcW w:w="1683" w:type="pct"/>
            <w:vAlign w:val="center"/>
          </w:tcPr>
          <w:p w14:paraId="02A23379">
            <w:pPr>
              <w:pStyle w:val="23"/>
              <w:spacing w:line="600" w:lineRule="exact"/>
              <w:jc w:val="center"/>
              <w:rPr>
                <w:rFonts w:hAnsi="宋体" w:eastAsia="宋体" w:cs="宋体"/>
                <w:sz w:val="24"/>
                <w:szCs w:val="24"/>
              </w:rPr>
            </w:pPr>
          </w:p>
        </w:tc>
        <w:tc>
          <w:tcPr>
            <w:tcW w:w="1152" w:type="pct"/>
            <w:vAlign w:val="center"/>
          </w:tcPr>
          <w:p w14:paraId="060FE9EA">
            <w:pPr>
              <w:pStyle w:val="23"/>
              <w:spacing w:line="600" w:lineRule="exact"/>
              <w:jc w:val="center"/>
              <w:rPr>
                <w:rFonts w:hAnsi="宋体" w:eastAsia="宋体" w:cs="宋体"/>
                <w:sz w:val="24"/>
                <w:szCs w:val="24"/>
              </w:rPr>
            </w:pPr>
          </w:p>
        </w:tc>
      </w:tr>
      <w:tr w14:paraId="6A2D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79" w:type="pct"/>
            <w:vAlign w:val="center"/>
          </w:tcPr>
          <w:p w14:paraId="614B9280">
            <w:pPr>
              <w:pStyle w:val="23"/>
              <w:spacing w:line="600" w:lineRule="exact"/>
              <w:jc w:val="center"/>
              <w:rPr>
                <w:rFonts w:hAnsi="宋体" w:eastAsia="宋体" w:cs="宋体"/>
                <w:sz w:val="24"/>
                <w:szCs w:val="24"/>
              </w:rPr>
            </w:pPr>
          </w:p>
        </w:tc>
        <w:tc>
          <w:tcPr>
            <w:tcW w:w="1683" w:type="pct"/>
            <w:vAlign w:val="center"/>
          </w:tcPr>
          <w:p w14:paraId="3EE5624B">
            <w:pPr>
              <w:pStyle w:val="23"/>
              <w:spacing w:line="600" w:lineRule="exact"/>
              <w:jc w:val="center"/>
              <w:rPr>
                <w:rFonts w:hAnsi="宋体" w:eastAsia="宋体" w:cs="宋体"/>
                <w:sz w:val="24"/>
                <w:szCs w:val="24"/>
              </w:rPr>
            </w:pPr>
          </w:p>
        </w:tc>
        <w:tc>
          <w:tcPr>
            <w:tcW w:w="1683" w:type="pct"/>
            <w:vAlign w:val="center"/>
          </w:tcPr>
          <w:p w14:paraId="3F6E9510">
            <w:pPr>
              <w:pStyle w:val="23"/>
              <w:spacing w:line="600" w:lineRule="exact"/>
              <w:jc w:val="center"/>
              <w:rPr>
                <w:rFonts w:hAnsi="宋体" w:eastAsia="宋体" w:cs="宋体"/>
                <w:sz w:val="24"/>
                <w:szCs w:val="24"/>
              </w:rPr>
            </w:pPr>
          </w:p>
        </w:tc>
        <w:tc>
          <w:tcPr>
            <w:tcW w:w="1152" w:type="pct"/>
            <w:vAlign w:val="center"/>
          </w:tcPr>
          <w:p w14:paraId="538DF9C1">
            <w:pPr>
              <w:pStyle w:val="23"/>
              <w:spacing w:line="600" w:lineRule="exact"/>
              <w:jc w:val="center"/>
              <w:rPr>
                <w:rFonts w:hAnsi="宋体" w:eastAsia="宋体" w:cs="宋体"/>
                <w:sz w:val="24"/>
                <w:szCs w:val="24"/>
              </w:rPr>
            </w:pPr>
          </w:p>
        </w:tc>
      </w:tr>
    </w:tbl>
    <w:p w14:paraId="5DCDD214">
      <w:pPr>
        <w:pStyle w:val="23"/>
        <w:ind w:firstLine="480" w:firstLineChars="200"/>
        <w:rPr>
          <w:rFonts w:hAnsi="宋体" w:eastAsia="宋体" w:cs="宋体"/>
          <w:sz w:val="24"/>
          <w:szCs w:val="24"/>
        </w:rPr>
      </w:pPr>
      <w:r>
        <w:rPr>
          <w:rFonts w:hint="eastAsia" w:hAnsi="宋体" w:eastAsia="宋体" w:cs="宋体"/>
          <w:sz w:val="24"/>
          <w:szCs w:val="24"/>
        </w:rPr>
        <w:t>注：1.“偏离说明”填写“正偏离”“负偏离”或“无偏离”。</w:t>
      </w:r>
    </w:p>
    <w:p w14:paraId="5378BBE3">
      <w:pPr>
        <w:pStyle w:val="23"/>
        <w:ind w:firstLine="960" w:firstLineChars="400"/>
        <w:rPr>
          <w:rFonts w:hAnsi="宋体" w:eastAsia="宋体" w:cs="宋体"/>
          <w:sz w:val="24"/>
          <w:szCs w:val="24"/>
        </w:rPr>
      </w:pPr>
      <w:r>
        <w:rPr>
          <w:rFonts w:hint="eastAsia" w:hAnsi="宋体" w:eastAsia="宋体" w:cs="宋体"/>
          <w:sz w:val="24"/>
          <w:szCs w:val="24"/>
        </w:rPr>
        <w:t>2.行数不够，可自行添加。</w:t>
      </w:r>
    </w:p>
    <w:p w14:paraId="56CE609D">
      <w:pPr>
        <w:spacing w:line="560" w:lineRule="exact"/>
        <w:ind w:firstLine="5040" w:firstLineChars="21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szCs w:val="24"/>
          <w:u w:val="single"/>
        </w:rPr>
        <w:t>加盖CA电子公章</w:t>
      </w:r>
      <w:r>
        <w:rPr>
          <w:rFonts w:hint="eastAsia" w:ascii="宋体" w:hAnsi="宋体" w:eastAsia="宋体" w:cs="宋体"/>
          <w:bCs/>
          <w:sz w:val="24"/>
          <w:u w:val="single"/>
        </w:rPr>
        <w:t>）</w:t>
      </w:r>
    </w:p>
    <w:p w14:paraId="0F337FB8">
      <w:pPr>
        <w:spacing w:line="560" w:lineRule="exact"/>
        <w:rPr>
          <w:rFonts w:ascii="宋体" w:hAnsi="宋体" w:eastAsia="宋体" w:cs="宋体"/>
          <w:bCs/>
          <w:sz w:val="24"/>
        </w:rPr>
      </w:pPr>
      <w:r>
        <w:rPr>
          <w:rFonts w:hint="eastAsia" w:ascii="宋体" w:hAnsi="宋体" w:eastAsia="宋体" w:cs="宋体"/>
          <w:bCs/>
          <w:sz w:val="24"/>
        </w:rPr>
        <w:t xml:space="preserve">                                          日期：______年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7A10AF16">
      <w:pPr>
        <w:spacing w:line="360" w:lineRule="auto"/>
        <w:rPr>
          <w:rFonts w:ascii="宋体" w:hAnsi="宋体" w:eastAsia="宋体" w:cs="宋体"/>
          <w:b/>
          <w:sz w:val="28"/>
          <w:szCs w:val="21"/>
        </w:rPr>
      </w:pPr>
    </w:p>
    <w:p w14:paraId="161D7292">
      <w:pPr>
        <w:pStyle w:val="23"/>
        <w:jc w:val="center"/>
        <w:rPr>
          <w:rFonts w:hAnsi="宋体" w:eastAsia="宋体" w:cs="宋体"/>
          <w:b/>
          <w:sz w:val="32"/>
          <w:szCs w:val="32"/>
        </w:rPr>
      </w:pPr>
    </w:p>
    <w:p w14:paraId="5BCEE602">
      <w:pPr>
        <w:pStyle w:val="4"/>
        <w:rPr>
          <w:rFonts w:ascii="宋体" w:hAnsi="宋体" w:eastAsia="宋体" w:cs="宋体"/>
          <w:b/>
          <w:sz w:val="32"/>
          <w:szCs w:val="32"/>
        </w:rPr>
      </w:pPr>
    </w:p>
    <w:p w14:paraId="1DA69DB7">
      <w:pPr>
        <w:pStyle w:val="4"/>
        <w:rPr>
          <w:rFonts w:ascii="宋体" w:hAnsi="宋体" w:eastAsia="宋体" w:cs="宋体"/>
          <w:b/>
          <w:sz w:val="32"/>
          <w:szCs w:val="32"/>
        </w:rPr>
      </w:pPr>
    </w:p>
    <w:p w14:paraId="31C306E8">
      <w:pPr>
        <w:pStyle w:val="4"/>
        <w:rPr>
          <w:rFonts w:ascii="宋体" w:hAnsi="宋体" w:eastAsia="宋体" w:cs="宋体"/>
          <w:b/>
          <w:sz w:val="32"/>
          <w:szCs w:val="32"/>
        </w:rPr>
      </w:pPr>
    </w:p>
    <w:p w14:paraId="017F4F91">
      <w:pPr>
        <w:pStyle w:val="4"/>
        <w:rPr>
          <w:rFonts w:ascii="宋体" w:hAnsi="宋体" w:eastAsia="宋体" w:cs="宋体"/>
          <w:b/>
          <w:sz w:val="32"/>
          <w:szCs w:val="32"/>
        </w:rPr>
      </w:pPr>
    </w:p>
    <w:p w14:paraId="33DECF1E">
      <w:pPr>
        <w:pStyle w:val="4"/>
        <w:rPr>
          <w:rFonts w:ascii="宋体" w:hAnsi="宋体" w:eastAsia="宋体" w:cs="宋体"/>
          <w:b/>
          <w:sz w:val="32"/>
          <w:szCs w:val="32"/>
        </w:rPr>
      </w:pPr>
    </w:p>
    <w:p w14:paraId="1432DE2E">
      <w:pPr>
        <w:spacing w:before="240" w:beforeLines="100" w:after="240" w:afterLines="100" w:line="360" w:lineRule="auto"/>
        <w:rPr>
          <w:rFonts w:ascii="宋体" w:hAnsi="宋体" w:eastAsia="宋体" w:cs="宋体"/>
          <w:sz w:val="24"/>
          <w:szCs w:val="24"/>
        </w:rPr>
      </w:pPr>
      <w:r>
        <w:rPr>
          <w:rFonts w:hint="eastAsia" w:ascii="宋体" w:hAnsi="宋体" w:eastAsia="宋体" w:cs="宋体"/>
          <w:sz w:val="24"/>
          <w:szCs w:val="24"/>
        </w:rPr>
        <w:t>格式13、类似项目业绩一览表</w:t>
      </w:r>
    </w:p>
    <w:p w14:paraId="7BECEC27">
      <w:pPr>
        <w:spacing w:before="240" w:beforeLines="100" w:after="240" w:afterLines="100" w:line="360" w:lineRule="auto"/>
        <w:jc w:val="center"/>
        <w:rPr>
          <w:rFonts w:ascii="宋体" w:hAnsi="宋体" w:eastAsia="宋体" w:cs="宋体"/>
          <w:bCs/>
          <w:sz w:val="36"/>
          <w:szCs w:val="36"/>
        </w:rPr>
      </w:pPr>
      <w:r>
        <w:rPr>
          <w:rFonts w:hint="eastAsia" w:ascii="宋体" w:hAnsi="宋体" w:eastAsia="宋体" w:cs="宋体"/>
          <w:bCs/>
          <w:sz w:val="36"/>
          <w:szCs w:val="36"/>
        </w:rPr>
        <w:t>类似项目业绩一览表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83"/>
        <w:gridCol w:w="2862"/>
        <w:gridCol w:w="2501"/>
        <w:gridCol w:w="1591"/>
        <w:gridCol w:w="1617"/>
      </w:tblGrid>
      <w:tr w14:paraId="0B63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381CAE2D">
            <w:pPr>
              <w:pStyle w:val="23"/>
              <w:ind w:firstLine="0"/>
              <w:jc w:val="center"/>
              <w:rPr>
                <w:rFonts w:hAnsi="宋体" w:eastAsia="宋体" w:cs="宋体"/>
                <w:sz w:val="24"/>
                <w:szCs w:val="24"/>
              </w:rPr>
            </w:pPr>
            <w:r>
              <w:rPr>
                <w:rFonts w:hint="eastAsia" w:hAnsi="宋体" w:eastAsia="宋体" w:cs="宋体"/>
                <w:sz w:val="24"/>
                <w:szCs w:val="24"/>
              </w:rPr>
              <w:t>序号</w:t>
            </w:r>
          </w:p>
        </w:tc>
        <w:tc>
          <w:tcPr>
            <w:tcW w:w="1466" w:type="pct"/>
            <w:vAlign w:val="center"/>
          </w:tcPr>
          <w:p w14:paraId="7CD8FB8F">
            <w:pPr>
              <w:pStyle w:val="23"/>
              <w:ind w:firstLine="0"/>
              <w:jc w:val="center"/>
              <w:rPr>
                <w:rFonts w:hAnsi="宋体" w:eastAsia="宋体" w:cs="宋体"/>
                <w:sz w:val="24"/>
                <w:szCs w:val="24"/>
              </w:rPr>
            </w:pPr>
            <w:r>
              <w:rPr>
                <w:rFonts w:hint="eastAsia" w:hAnsi="宋体" w:eastAsia="宋体" w:cs="宋体"/>
                <w:sz w:val="24"/>
                <w:szCs w:val="24"/>
              </w:rPr>
              <w:t>合同名称</w:t>
            </w:r>
          </w:p>
        </w:tc>
        <w:tc>
          <w:tcPr>
            <w:tcW w:w="1281" w:type="pct"/>
            <w:vAlign w:val="center"/>
          </w:tcPr>
          <w:p w14:paraId="5F84FEE3">
            <w:pPr>
              <w:pStyle w:val="23"/>
              <w:ind w:firstLine="0"/>
              <w:jc w:val="center"/>
              <w:rPr>
                <w:rFonts w:hAnsi="宋体" w:eastAsia="宋体" w:cs="宋体"/>
                <w:sz w:val="24"/>
                <w:szCs w:val="24"/>
              </w:rPr>
            </w:pPr>
            <w:r>
              <w:rPr>
                <w:rFonts w:hint="eastAsia" w:hAnsi="宋体" w:eastAsia="宋体" w:cs="宋体"/>
                <w:sz w:val="24"/>
                <w:szCs w:val="24"/>
              </w:rPr>
              <w:t>签订时间</w:t>
            </w:r>
          </w:p>
        </w:tc>
        <w:tc>
          <w:tcPr>
            <w:tcW w:w="815" w:type="pct"/>
            <w:vAlign w:val="center"/>
          </w:tcPr>
          <w:p w14:paraId="52479728">
            <w:pPr>
              <w:pStyle w:val="23"/>
              <w:ind w:firstLine="0"/>
              <w:jc w:val="center"/>
              <w:rPr>
                <w:rFonts w:hAnsi="宋体" w:eastAsia="宋体" w:cs="宋体"/>
                <w:sz w:val="24"/>
                <w:szCs w:val="24"/>
              </w:rPr>
            </w:pPr>
            <w:r>
              <w:rPr>
                <w:rFonts w:hint="eastAsia" w:hAnsi="宋体" w:eastAsia="宋体" w:cs="宋体"/>
                <w:sz w:val="24"/>
                <w:szCs w:val="24"/>
              </w:rPr>
              <w:t>采购单位</w:t>
            </w:r>
          </w:p>
        </w:tc>
        <w:tc>
          <w:tcPr>
            <w:tcW w:w="828" w:type="pct"/>
            <w:vAlign w:val="center"/>
          </w:tcPr>
          <w:p w14:paraId="6873C3E6">
            <w:pPr>
              <w:pStyle w:val="23"/>
              <w:ind w:firstLine="0"/>
              <w:jc w:val="center"/>
              <w:rPr>
                <w:rFonts w:hAnsi="宋体" w:eastAsia="宋体" w:cs="宋体"/>
                <w:sz w:val="24"/>
                <w:szCs w:val="24"/>
              </w:rPr>
            </w:pPr>
            <w:r>
              <w:rPr>
                <w:rFonts w:hint="eastAsia" w:hAnsi="宋体" w:eastAsia="宋体" w:cs="宋体"/>
                <w:sz w:val="24"/>
                <w:szCs w:val="24"/>
              </w:rPr>
              <w:t>备注</w:t>
            </w:r>
          </w:p>
        </w:tc>
      </w:tr>
      <w:tr w14:paraId="6FD5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34BF8910">
            <w:pPr>
              <w:spacing w:line="360" w:lineRule="auto"/>
              <w:jc w:val="center"/>
              <w:rPr>
                <w:rFonts w:ascii="宋体" w:hAnsi="宋体" w:eastAsia="宋体" w:cs="宋体"/>
                <w:sz w:val="28"/>
              </w:rPr>
            </w:pPr>
          </w:p>
        </w:tc>
        <w:tc>
          <w:tcPr>
            <w:tcW w:w="1466" w:type="pct"/>
            <w:vAlign w:val="center"/>
          </w:tcPr>
          <w:p w14:paraId="64242BC7">
            <w:pPr>
              <w:spacing w:line="360" w:lineRule="auto"/>
              <w:jc w:val="center"/>
              <w:rPr>
                <w:rFonts w:ascii="宋体" w:hAnsi="宋体" w:eastAsia="宋体" w:cs="宋体"/>
                <w:sz w:val="28"/>
              </w:rPr>
            </w:pPr>
          </w:p>
        </w:tc>
        <w:tc>
          <w:tcPr>
            <w:tcW w:w="1281" w:type="pct"/>
            <w:vAlign w:val="center"/>
          </w:tcPr>
          <w:p w14:paraId="449D0CF6">
            <w:pPr>
              <w:spacing w:line="360" w:lineRule="auto"/>
              <w:jc w:val="center"/>
              <w:rPr>
                <w:rFonts w:ascii="宋体" w:hAnsi="宋体" w:eastAsia="宋体" w:cs="宋体"/>
                <w:sz w:val="28"/>
              </w:rPr>
            </w:pPr>
          </w:p>
        </w:tc>
        <w:tc>
          <w:tcPr>
            <w:tcW w:w="815" w:type="pct"/>
            <w:vAlign w:val="center"/>
          </w:tcPr>
          <w:p w14:paraId="606D51ED">
            <w:pPr>
              <w:spacing w:line="360" w:lineRule="auto"/>
              <w:jc w:val="center"/>
              <w:rPr>
                <w:rFonts w:ascii="宋体" w:hAnsi="宋体" w:eastAsia="宋体" w:cs="宋体"/>
                <w:sz w:val="28"/>
              </w:rPr>
            </w:pPr>
          </w:p>
        </w:tc>
        <w:tc>
          <w:tcPr>
            <w:tcW w:w="828" w:type="pct"/>
            <w:vAlign w:val="center"/>
          </w:tcPr>
          <w:p w14:paraId="06E2B9C5">
            <w:pPr>
              <w:spacing w:line="360" w:lineRule="auto"/>
              <w:jc w:val="center"/>
              <w:rPr>
                <w:rFonts w:ascii="宋体" w:hAnsi="宋体" w:eastAsia="宋体" w:cs="宋体"/>
                <w:sz w:val="28"/>
              </w:rPr>
            </w:pPr>
          </w:p>
        </w:tc>
      </w:tr>
      <w:tr w14:paraId="20CE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19CE8FEA">
            <w:pPr>
              <w:spacing w:line="360" w:lineRule="auto"/>
              <w:jc w:val="center"/>
              <w:rPr>
                <w:rFonts w:ascii="宋体" w:hAnsi="宋体" w:eastAsia="宋体" w:cs="宋体"/>
                <w:sz w:val="28"/>
              </w:rPr>
            </w:pPr>
          </w:p>
        </w:tc>
        <w:tc>
          <w:tcPr>
            <w:tcW w:w="1466" w:type="pct"/>
            <w:vAlign w:val="center"/>
          </w:tcPr>
          <w:p w14:paraId="0840885B">
            <w:pPr>
              <w:spacing w:line="360" w:lineRule="auto"/>
              <w:jc w:val="center"/>
              <w:rPr>
                <w:rFonts w:ascii="宋体" w:hAnsi="宋体" w:eastAsia="宋体" w:cs="宋体"/>
                <w:sz w:val="28"/>
              </w:rPr>
            </w:pPr>
          </w:p>
        </w:tc>
        <w:tc>
          <w:tcPr>
            <w:tcW w:w="1281" w:type="pct"/>
            <w:vAlign w:val="center"/>
          </w:tcPr>
          <w:p w14:paraId="0B62EE43">
            <w:pPr>
              <w:spacing w:line="360" w:lineRule="auto"/>
              <w:jc w:val="center"/>
              <w:rPr>
                <w:rFonts w:ascii="宋体" w:hAnsi="宋体" w:eastAsia="宋体" w:cs="宋体"/>
                <w:sz w:val="28"/>
              </w:rPr>
            </w:pPr>
          </w:p>
        </w:tc>
        <w:tc>
          <w:tcPr>
            <w:tcW w:w="815" w:type="pct"/>
            <w:vAlign w:val="center"/>
          </w:tcPr>
          <w:p w14:paraId="42E504E4">
            <w:pPr>
              <w:spacing w:line="360" w:lineRule="auto"/>
              <w:jc w:val="center"/>
              <w:rPr>
                <w:rFonts w:ascii="宋体" w:hAnsi="宋体" w:eastAsia="宋体" w:cs="宋体"/>
                <w:sz w:val="28"/>
              </w:rPr>
            </w:pPr>
          </w:p>
        </w:tc>
        <w:tc>
          <w:tcPr>
            <w:tcW w:w="828" w:type="pct"/>
            <w:vAlign w:val="center"/>
          </w:tcPr>
          <w:p w14:paraId="2DE9CF84">
            <w:pPr>
              <w:spacing w:line="360" w:lineRule="auto"/>
              <w:jc w:val="center"/>
              <w:rPr>
                <w:rFonts w:ascii="宋体" w:hAnsi="宋体" w:eastAsia="宋体" w:cs="宋体"/>
                <w:sz w:val="28"/>
              </w:rPr>
            </w:pPr>
          </w:p>
        </w:tc>
      </w:tr>
      <w:tr w14:paraId="6D50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33605AA0">
            <w:pPr>
              <w:spacing w:line="360" w:lineRule="auto"/>
              <w:jc w:val="center"/>
              <w:rPr>
                <w:rFonts w:ascii="宋体" w:hAnsi="宋体" w:eastAsia="宋体" w:cs="宋体"/>
                <w:sz w:val="28"/>
              </w:rPr>
            </w:pPr>
          </w:p>
        </w:tc>
        <w:tc>
          <w:tcPr>
            <w:tcW w:w="1466" w:type="pct"/>
            <w:vAlign w:val="center"/>
          </w:tcPr>
          <w:p w14:paraId="63965090">
            <w:pPr>
              <w:spacing w:line="360" w:lineRule="auto"/>
              <w:jc w:val="center"/>
              <w:rPr>
                <w:rFonts w:ascii="宋体" w:hAnsi="宋体" w:eastAsia="宋体" w:cs="宋体"/>
                <w:sz w:val="28"/>
              </w:rPr>
            </w:pPr>
          </w:p>
        </w:tc>
        <w:tc>
          <w:tcPr>
            <w:tcW w:w="1281" w:type="pct"/>
            <w:vAlign w:val="center"/>
          </w:tcPr>
          <w:p w14:paraId="7F0BB511">
            <w:pPr>
              <w:spacing w:line="360" w:lineRule="auto"/>
              <w:jc w:val="center"/>
              <w:rPr>
                <w:rFonts w:ascii="宋体" w:hAnsi="宋体" w:eastAsia="宋体" w:cs="宋体"/>
                <w:sz w:val="28"/>
              </w:rPr>
            </w:pPr>
          </w:p>
        </w:tc>
        <w:tc>
          <w:tcPr>
            <w:tcW w:w="815" w:type="pct"/>
            <w:vAlign w:val="center"/>
          </w:tcPr>
          <w:p w14:paraId="0C44C70E">
            <w:pPr>
              <w:spacing w:line="360" w:lineRule="auto"/>
              <w:jc w:val="center"/>
              <w:rPr>
                <w:rFonts w:ascii="宋体" w:hAnsi="宋体" w:eastAsia="宋体" w:cs="宋体"/>
                <w:sz w:val="28"/>
              </w:rPr>
            </w:pPr>
          </w:p>
        </w:tc>
        <w:tc>
          <w:tcPr>
            <w:tcW w:w="828" w:type="pct"/>
            <w:vAlign w:val="center"/>
          </w:tcPr>
          <w:p w14:paraId="3B03C0FE">
            <w:pPr>
              <w:spacing w:line="360" w:lineRule="auto"/>
              <w:jc w:val="center"/>
              <w:rPr>
                <w:rFonts w:ascii="宋体" w:hAnsi="宋体" w:eastAsia="宋体" w:cs="宋体"/>
                <w:sz w:val="28"/>
              </w:rPr>
            </w:pPr>
          </w:p>
        </w:tc>
      </w:tr>
      <w:tr w14:paraId="639D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490A7EC5">
            <w:pPr>
              <w:spacing w:line="360" w:lineRule="auto"/>
              <w:jc w:val="center"/>
              <w:rPr>
                <w:rFonts w:ascii="宋体" w:hAnsi="宋体" w:eastAsia="宋体" w:cs="宋体"/>
                <w:sz w:val="28"/>
              </w:rPr>
            </w:pPr>
          </w:p>
        </w:tc>
        <w:tc>
          <w:tcPr>
            <w:tcW w:w="1466" w:type="pct"/>
            <w:vAlign w:val="center"/>
          </w:tcPr>
          <w:p w14:paraId="5D9B0266">
            <w:pPr>
              <w:spacing w:line="360" w:lineRule="auto"/>
              <w:jc w:val="center"/>
              <w:rPr>
                <w:rFonts w:ascii="宋体" w:hAnsi="宋体" w:eastAsia="宋体" w:cs="宋体"/>
                <w:sz w:val="28"/>
              </w:rPr>
            </w:pPr>
          </w:p>
        </w:tc>
        <w:tc>
          <w:tcPr>
            <w:tcW w:w="1281" w:type="pct"/>
            <w:vAlign w:val="center"/>
          </w:tcPr>
          <w:p w14:paraId="6184EC6A">
            <w:pPr>
              <w:spacing w:line="360" w:lineRule="auto"/>
              <w:jc w:val="center"/>
              <w:rPr>
                <w:rFonts w:ascii="宋体" w:hAnsi="宋体" w:eastAsia="宋体" w:cs="宋体"/>
                <w:sz w:val="28"/>
              </w:rPr>
            </w:pPr>
          </w:p>
        </w:tc>
        <w:tc>
          <w:tcPr>
            <w:tcW w:w="815" w:type="pct"/>
            <w:vAlign w:val="center"/>
          </w:tcPr>
          <w:p w14:paraId="79E673B1">
            <w:pPr>
              <w:spacing w:line="360" w:lineRule="auto"/>
              <w:jc w:val="center"/>
              <w:rPr>
                <w:rFonts w:ascii="宋体" w:hAnsi="宋体" w:eastAsia="宋体" w:cs="宋体"/>
                <w:sz w:val="28"/>
              </w:rPr>
            </w:pPr>
          </w:p>
        </w:tc>
        <w:tc>
          <w:tcPr>
            <w:tcW w:w="828" w:type="pct"/>
            <w:vAlign w:val="center"/>
          </w:tcPr>
          <w:p w14:paraId="4680E2C2">
            <w:pPr>
              <w:spacing w:line="360" w:lineRule="auto"/>
              <w:jc w:val="center"/>
              <w:rPr>
                <w:rFonts w:ascii="宋体" w:hAnsi="宋体" w:eastAsia="宋体" w:cs="宋体"/>
                <w:sz w:val="28"/>
              </w:rPr>
            </w:pPr>
          </w:p>
        </w:tc>
      </w:tr>
      <w:tr w14:paraId="6097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26774456">
            <w:pPr>
              <w:spacing w:line="360" w:lineRule="auto"/>
              <w:jc w:val="center"/>
              <w:rPr>
                <w:rFonts w:ascii="宋体" w:hAnsi="宋体" w:eastAsia="宋体" w:cs="宋体"/>
                <w:sz w:val="28"/>
              </w:rPr>
            </w:pPr>
          </w:p>
        </w:tc>
        <w:tc>
          <w:tcPr>
            <w:tcW w:w="1466" w:type="pct"/>
            <w:vAlign w:val="center"/>
          </w:tcPr>
          <w:p w14:paraId="0BC731AB">
            <w:pPr>
              <w:spacing w:line="360" w:lineRule="auto"/>
              <w:jc w:val="center"/>
              <w:rPr>
                <w:rFonts w:ascii="宋体" w:hAnsi="宋体" w:eastAsia="宋体" w:cs="宋体"/>
                <w:sz w:val="28"/>
              </w:rPr>
            </w:pPr>
          </w:p>
        </w:tc>
        <w:tc>
          <w:tcPr>
            <w:tcW w:w="1281" w:type="pct"/>
            <w:vAlign w:val="center"/>
          </w:tcPr>
          <w:p w14:paraId="5956A8F5">
            <w:pPr>
              <w:spacing w:line="360" w:lineRule="auto"/>
              <w:jc w:val="center"/>
              <w:rPr>
                <w:rFonts w:ascii="宋体" w:hAnsi="宋体" w:eastAsia="宋体" w:cs="宋体"/>
                <w:sz w:val="28"/>
              </w:rPr>
            </w:pPr>
          </w:p>
        </w:tc>
        <w:tc>
          <w:tcPr>
            <w:tcW w:w="815" w:type="pct"/>
            <w:vAlign w:val="center"/>
          </w:tcPr>
          <w:p w14:paraId="1A970CE2">
            <w:pPr>
              <w:spacing w:line="360" w:lineRule="auto"/>
              <w:jc w:val="center"/>
              <w:rPr>
                <w:rFonts w:ascii="宋体" w:hAnsi="宋体" w:eastAsia="宋体" w:cs="宋体"/>
                <w:sz w:val="28"/>
              </w:rPr>
            </w:pPr>
          </w:p>
        </w:tc>
        <w:tc>
          <w:tcPr>
            <w:tcW w:w="828" w:type="pct"/>
            <w:vAlign w:val="center"/>
          </w:tcPr>
          <w:p w14:paraId="1D820493">
            <w:pPr>
              <w:spacing w:line="360" w:lineRule="auto"/>
              <w:jc w:val="center"/>
              <w:rPr>
                <w:rFonts w:ascii="宋体" w:hAnsi="宋体" w:eastAsia="宋体" w:cs="宋体"/>
                <w:sz w:val="28"/>
              </w:rPr>
            </w:pPr>
          </w:p>
        </w:tc>
      </w:tr>
      <w:tr w14:paraId="5DF9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2C42BA9D">
            <w:pPr>
              <w:spacing w:line="360" w:lineRule="auto"/>
              <w:jc w:val="center"/>
              <w:rPr>
                <w:rFonts w:ascii="宋体" w:hAnsi="宋体" w:eastAsia="宋体" w:cs="宋体"/>
                <w:sz w:val="28"/>
              </w:rPr>
            </w:pPr>
          </w:p>
        </w:tc>
        <w:tc>
          <w:tcPr>
            <w:tcW w:w="1466" w:type="pct"/>
            <w:vAlign w:val="center"/>
          </w:tcPr>
          <w:p w14:paraId="6C97153C">
            <w:pPr>
              <w:spacing w:line="360" w:lineRule="auto"/>
              <w:jc w:val="center"/>
              <w:rPr>
                <w:rFonts w:ascii="宋体" w:hAnsi="宋体" w:eastAsia="宋体" w:cs="宋体"/>
                <w:sz w:val="28"/>
              </w:rPr>
            </w:pPr>
          </w:p>
        </w:tc>
        <w:tc>
          <w:tcPr>
            <w:tcW w:w="1281" w:type="pct"/>
            <w:vAlign w:val="center"/>
          </w:tcPr>
          <w:p w14:paraId="44C68173">
            <w:pPr>
              <w:spacing w:line="360" w:lineRule="auto"/>
              <w:jc w:val="center"/>
              <w:rPr>
                <w:rFonts w:ascii="宋体" w:hAnsi="宋体" w:eastAsia="宋体" w:cs="宋体"/>
                <w:sz w:val="28"/>
              </w:rPr>
            </w:pPr>
          </w:p>
        </w:tc>
        <w:tc>
          <w:tcPr>
            <w:tcW w:w="815" w:type="pct"/>
            <w:vAlign w:val="center"/>
          </w:tcPr>
          <w:p w14:paraId="6BB15154">
            <w:pPr>
              <w:spacing w:line="360" w:lineRule="auto"/>
              <w:jc w:val="center"/>
              <w:rPr>
                <w:rFonts w:ascii="宋体" w:hAnsi="宋体" w:eastAsia="宋体" w:cs="宋体"/>
                <w:sz w:val="28"/>
              </w:rPr>
            </w:pPr>
          </w:p>
        </w:tc>
        <w:tc>
          <w:tcPr>
            <w:tcW w:w="828" w:type="pct"/>
            <w:vAlign w:val="center"/>
          </w:tcPr>
          <w:p w14:paraId="6F25D471">
            <w:pPr>
              <w:spacing w:line="360" w:lineRule="auto"/>
              <w:jc w:val="center"/>
              <w:rPr>
                <w:rFonts w:ascii="宋体" w:hAnsi="宋体" w:eastAsia="宋体" w:cs="宋体"/>
                <w:sz w:val="28"/>
              </w:rPr>
            </w:pPr>
          </w:p>
        </w:tc>
      </w:tr>
      <w:tr w14:paraId="7109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1E6B05DF">
            <w:pPr>
              <w:spacing w:line="360" w:lineRule="auto"/>
              <w:jc w:val="center"/>
              <w:rPr>
                <w:rFonts w:ascii="宋体" w:hAnsi="宋体" w:eastAsia="宋体" w:cs="宋体"/>
                <w:sz w:val="28"/>
              </w:rPr>
            </w:pPr>
          </w:p>
        </w:tc>
        <w:tc>
          <w:tcPr>
            <w:tcW w:w="1466" w:type="pct"/>
            <w:vAlign w:val="center"/>
          </w:tcPr>
          <w:p w14:paraId="3E70D27C">
            <w:pPr>
              <w:spacing w:line="360" w:lineRule="auto"/>
              <w:jc w:val="center"/>
              <w:rPr>
                <w:rFonts w:ascii="宋体" w:hAnsi="宋体" w:eastAsia="宋体" w:cs="宋体"/>
                <w:sz w:val="28"/>
              </w:rPr>
            </w:pPr>
          </w:p>
        </w:tc>
        <w:tc>
          <w:tcPr>
            <w:tcW w:w="1281" w:type="pct"/>
            <w:vAlign w:val="center"/>
          </w:tcPr>
          <w:p w14:paraId="64586B38">
            <w:pPr>
              <w:spacing w:line="360" w:lineRule="auto"/>
              <w:jc w:val="center"/>
              <w:rPr>
                <w:rFonts w:ascii="宋体" w:hAnsi="宋体" w:eastAsia="宋体" w:cs="宋体"/>
                <w:sz w:val="28"/>
              </w:rPr>
            </w:pPr>
          </w:p>
        </w:tc>
        <w:tc>
          <w:tcPr>
            <w:tcW w:w="815" w:type="pct"/>
            <w:vAlign w:val="center"/>
          </w:tcPr>
          <w:p w14:paraId="6A84E9CD">
            <w:pPr>
              <w:spacing w:line="360" w:lineRule="auto"/>
              <w:jc w:val="center"/>
              <w:rPr>
                <w:rFonts w:ascii="宋体" w:hAnsi="宋体" w:eastAsia="宋体" w:cs="宋体"/>
                <w:sz w:val="28"/>
              </w:rPr>
            </w:pPr>
          </w:p>
        </w:tc>
        <w:tc>
          <w:tcPr>
            <w:tcW w:w="828" w:type="pct"/>
            <w:vAlign w:val="center"/>
          </w:tcPr>
          <w:p w14:paraId="5C5B45C0">
            <w:pPr>
              <w:spacing w:line="360" w:lineRule="auto"/>
              <w:jc w:val="center"/>
              <w:rPr>
                <w:rFonts w:ascii="宋体" w:hAnsi="宋体" w:eastAsia="宋体" w:cs="宋体"/>
                <w:sz w:val="28"/>
              </w:rPr>
            </w:pPr>
          </w:p>
        </w:tc>
      </w:tr>
      <w:tr w14:paraId="27BE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0156B6DE">
            <w:pPr>
              <w:spacing w:line="360" w:lineRule="auto"/>
              <w:jc w:val="center"/>
              <w:rPr>
                <w:rFonts w:ascii="宋体" w:hAnsi="宋体" w:eastAsia="宋体" w:cs="宋体"/>
                <w:sz w:val="28"/>
              </w:rPr>
            </w:pPr>
          </w:p>
        </w:tc>
        <w:tc>
          <w:tcPr>
            <w:tcW w:w="1466" w:type="pct"/>
            <w:vAlign w:val="center"/>
          </w:tcPr>
          <w:p w14:paraId="532A2A0B">
            <w:pPr>
              <w:spacing w:line="360" w:lineRule="auto"/>
              <w:jc w:val="center"/>
              <w:rPr>
                <w:rFonts w:ascii="宋体" w:hAnsi="宋体" w:eastAsia="宋体" w:cs="宋体"/>
                <w:sz w:val="28"/>
              </w:rPr>
            </w:pPr>
          </w:p>
        </w:tc>
        <w:tc>
          <w:tcPr>
            <w:tcW w:w="1281" w:type="pct"/>
            <w:vAlign w:val="center"/>
          </w:tcPr>
          <w:p w14:paraId="0263DAC0">
            <w:pPr>
              <w:spacing w:line="360" w:lineRule="auto"/>
              <w:jc w:val="center"/>
              <w:rPr>
                <w:rFonts w:ascii="宋体" w:hAnsi="宋体" w:eastAsia="宋体" w:cs="宋体"/>
                <w:sz w:val="28"/>
              </w:rPr>
            </w:pPr>
          </w:p>
        </w:tc>
        <w:tc>
          <w:tcPr>
            <w:tcW w:w="815" w:type="pct"/>
            <w:vAlign w:val="center"/>
          </w:tcPr>
          <w:p w14:paraId="1D1A1910">
            <w:pPr>
              <w:spacing w:line="360" w:lineRule="auto"/>
              <w:jc w:val="center"/>
              <w:rPr>
                <w:rFonts w:ascii="宋体" w:hAnsi="宋体" w:eastAsia="宋体" w:cs="宋体"/>
                <w:sz w:val="28"/>
              </w:rPr>
            </w:pPr>
          </w:p>
        </w:tc>
        <w:tc>
          <w:tcPr>
            <w:tcW w:w="828" w:type="pct"/>
            <w:vAlign w:val="center"/>
          </w:tcPr>
          <w:p w14:paraId="07F75BA7">
            <w:pPr>
              <w:spacing w:line="360" w:lineRule="auto"/>
              <w:jc w:val="center"/>
              <w:rPr>
                <w:rFonts w:ascii="宋体" w:hAnsi="宋体" w:eastAsia="宋体" w:cs="宋体"/>
                <w:sz w:val="28"/>
              </w:rPr>
            </w:pPr>
          </w:p>
        </w:tc>
      </w:tr>
      <w:tr w14:paraId="4224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2E9478F7">
            <w:pPr>
              <w:spacing w:line="360" w:lineRule="auto"/>
              <w:jc w:val="center"/>
              <w:rPr>
                <w:rFonts w:ascii="宋体" w:hAnsi="宋体" w:eastAsia="宋体" w:cs="宋体"/>
                <w:sz w:val="28"/>
              </w:rPr>
            </w:pPr>
          </w:p>
        </w:tc>
        <w:tc>
          <w:tcPr>
            <w:tcW w:w="1466" w:type="pct"/>
            <w:vAlign w:val="center"/>
          </w:tcPr>
          <w:p w14:paraId="3BB5D27E">
            <w:pPr>
              <w:spacing w:line="360" w:lineRule="auto"/>
              <w:jc w:val="center"/>
              <w:rPr>
                <w:rFonts w:ascii="宋体" w:hAnsi="宋体" w:eastAsia="宋体" w:cs="宋体"/>
                <w:sz w:val="28"/>
              </w:rPr>
            </w:pPr>
          </w:p>
        </w:tc>
        <w:tc>
          <w:tcPr>
            <w:tcW w:w="1281" w:type="pct"/>
            <w:vAlign w:val="center"/>
          </w:tcPr>
          <w:p w14:paraId="0BCF29EF">
            <w:pPr>
              <w:spacing w:line="360" w:lineRule="auto"/>
              <w:jc w:val="center"/>
              <w:rPr>
                <w:rFonts w:ascii="宋体" w:hAnsi="宋体" w:eastAsia="宋体" w:cs="宋体"/>
                <w:sz w:val="28"/>
              </w:rPr>
            </w:pPr>
          </w:p>
        </w:tc>
        <w:tc>
          <w:tcPr>
            <w:tcW w:w="815" w:type="pct"/>
            <w:vAlign w:val="center"/>
          </w:tcPr>
          <w:p w14:paraId="46D3955B">
            <w:pPr>
              <w:spacing w:line="360" w:lineRule="auto"/>
              <w:jc w:val="center"/>
              <w:rPr>
                <w:rFonts w:ascii="宋体" w:hAnsi="宋体" w:eastAsia="宋体" w:cs="宋体"/>
                <w:sz w:val="28"/>
              </w:rPr>
            </w:pPr>
          </w:p>
        </w:tc>
        <w:tc>
          <w:tcPr>
            <w:tcW w:w="828" w:type="pct"/>
            <w:vAlign w:val="center"/>
          </w:tcPr>
          <w:p w14:paraId="5EF6CA2C">
            <w:pPr>
              <w:spacing w:line="360" w:lineRule="auto"/>
              <w:jc w:val="center"/>
              <w:rPr>
                <w:rFonts w:ascii="宋体" w:hAnsi="宋体" w:eastAsia="宋体" w:cs="宋体"/>
                <w:sz w:val="28"/>
              </w:rPr>
            </w:pPr>
          </w:p>
        </w:tc>
      </w:tr>
      <w:tr w14:paraId="2D5F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606" w:type="pct"/>
            <w:vAlign w:val="center"/>
          </w:tcPr>
          <w:p w14:paraId="75C7B1E3">
            <w:pPr>
              <w:spacing w:line="360" w:lineRule="auto"/>
              <w:jc w:val="center"/>
              <w:rPr>
                <w:rFonts w:ascii="宋体" w:hAnsi="宋体" w:eastAsia="宋体" w:cs="宋体"/>
                <w:sz w:val="28"/>
              </w:rPr>
            </w:pPr>
          </w:p>
        </w:tc>
        <w:tc>
          <w:tcPr>
            <w:tcW w:w="1466" w:type="pct"/>
            <w:vAlign w:val="center"/>
          </w:tcPr>
          <w:p w14:paraId="63D6B179">
            <w:pPr>
              <w:spacing w:line="360" w:lineRule="auto"/>
              <w:jc w:val="center"/>
              <w:rPr>
                <w:rFonts w:ascii="宋体" w:hAnsi="宋体" w:eastAsia="宋体" w:cs="宋体"/>
                <w:sz w:val="28"/>
              </w:rPr>
            </w:pPr>
          </w:p>
        </w:tc>
        <w:tc>
          <w:tcPr>
            <w:tcW w:w="1281" w:type="pct"/>
            <w:vAlign w:val="center"/>
          </w:tcPr>
          <w:p w14:paraId="560415BF">
            <w:pPr>
              <w:spacing w:line="360" w:lineRule="auto"/>
              <w:jc w:val="center"/>
              <w:rPr>
                <w:rFonts w:ascii="宋体" w:hAnsi="宋体" w:eastAsia="宋体" w:cs="宋体"/>
                <w:sz w:val="28"/>
              </w:rPr>
            </w:pPr>
          </w:p>
        </w:tc>
        <w:tc>
          <w:tcPr>
            <w:tcW w:w="815" w:type="pct"/>
            <w:vAlign w:val="center"/>
          </w:tcPr>
          <w:p w14:paraId="586EE495">
            <w:pPr>
              <w:spacing w:line="360" w:lineRule="auto"/>
              <w:jc w:val="center"/>
              <w:rPr>
                <w:rFonts w:ascii="宋体" w:hAnsi="宋体" w:eastAsia="宋体" w:cs="宋体"/>
                <w:sz w:val="28"/>
              </w:rPr>
            </w:pPr>
          </w:p>
        </w:tc>
        <w:tc>
          <w:tcPr>
            <w:tcW w:w="828" w:type="pct"/>
            <w:vAlign w:val="center"/>
          </w:tcPr>
          <w:p w14:paraId="7B2B5179">
            <w:pPr>
              <w:spacing w:line="360" w:lineRule="auto"/>
              <w:jc w:val="center"/>
              <w:rPr>
                <w:rFonts w:ascii="宋体" w:hAnsi="宋体" w:eastAsia="宋体" w:cs="宋体"/>
                <w:sz w:val="28"/>
              </w:rPr>
            </w:pPr>
          </w:p>
        </w:tc>
      </w:tr>
    </w:tbl>
    <w:p w14:paraId="18B84C8A">
      <w:pPr>
        <w:spacing w:line="480" w:lineRule="auto"/>
        <w:rPr>
          <w:rFonts w:ascii="宋体" w:hAnsi="宋体" w:eastAsia="宋体" w:cs="宋体"/>
          <w:sz w:val="24"/>
        </w:rPr>
      </w:pPr>
      <w:r>
        <w:rPr>
          <w:rFonts w:hint="eastAsia" w:ascii="宋体" w:hAnsi="宋体" w:eastAsia="宋体" w:cs="宋体"/>
          <w:sz w:val="24"/>
        </w:rPr>
        <w:t xml:space="preserve"> 后附：按评分标准要求提供类似合同业绩，表格不够自行添加。</w:t>
      </w:r>
    </w:p>
    <w:p w14:paraId="01DCEAC0">
      <w:pPr>
        <w:spacing w:line="520" w:lineRule="exact"/>
        <w:rPr>
          <w:rFonts w:ascii="宋体" w:hAnsi="宋体" w:eastAsia="宋体" w:cs="宋体"/>
          <w:sz w:val="24"/>
        </w:rPr>
      </w:pPr>
    </w:p>
    <w:p w14:paraId="0E6D7D8C">
      <w:pPr>
        <w:spacing w:line="560" w:lineRule="exact"/>
        <w:ind w:firstLine="5040" w:firstLineChars="2100"/>
        <w:rPr>
          <w:rFonts w:ascii="宋体" w:hAnsi="宋体" w:eastAsia="宋体" w:cs="宋体"/>
          <w:bCs/>
          <w:sz w:val="24"/>
          <w:u w:val="single"/>
        </w:rPr>
      </w:pPr>
      <w:r>
        <w:rPr>
          <w:rFonts w:hint="eastAsia" w:ascii="宋体" w:hAnsi="宋体" w:eastAsia="宋体" w:cs="宋体"/>
          <w:bCs/>
          <w:sz w:val="24"/>
        </w:rPr>
        <w:t>投标人：</w:t>
      </w:r>
      <w:r>
        <w:rPr>
          <w:rFonts w:hint="eastAsia" w:ascii="宋体" w:hAnsi="宋体" w:eastAsia="宋体" w:cs="宋体"/>
          <w:bCs/>
          <w:sz w:val="24"/>
          <w:u w:val="single"/>
        </w:rPr>
        <w:t>（</w:t>
      </w:r>
      <w:r>
        <w:rPr>
          <w:rFonts w:hint="eastAsia" w:ascii="宋体" w:hAnsi="宋体" w:eastAsia="宋体" w:cs="宋体"/>
          <w:sz w:val="24"/>
          <w:u w:val="single"/>
        </w:rPr>
        <w:t>加盖CA电子公章</w:t>
      </w:r>
      <w:r>
        <w:rPr>
          <w:rFonts w:hint="eastAsia" w:ascii="宋体" w:hAnsi="宋体" w:eastAsia="宋体" w:cs="宋体"/>
          <w:bCs/>
          <w:sz w:val="24"/>
          <w:u w:val="single"/>
        </w:rPr>
        <w:t>）</w:t>
      </w:r>
    </w:p>
    <w:p w14:paraId="055BFF9B">
      <w:pPr>
        <w:spacing w:line="560" w:lineRule="exact"/>
        <w:rPr>
          <w:rFonts w:ascii="宋体" w:hAnsi="宋体" w:eastAsia="宋体" w:cs="宋体"/>
          <w:bCs/>
          <w:sz w:val="24"/>
        </w:rPr>
      </w:pPr>
      <w:r>
        <w:rPr>
          <w:rFonts w:hint="eastAsia" w:ascii="宋体" w:hAnsi="宋体" w:eastAsia="宋体" w:cs="宋体"/>
          <w:bCs/>
          <w:sz w:val="24"/>
        </w:rPr>
        <w:t xml:space="preserve">                                          日期：______年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44490E3C">
      <w:pPr>
        <w:spacing w:line="360" w:lineRule="auto"/>
        <w:rPr>
          <w:rFonts w:ascii="宋体" w:hAnsi="宋体" w:eastAsia="宋体" w:cs="宋体"/>
          <w:sz w:val="24"/>
          <w:szCs w:val="24"/>
        </w:rPr>
      </w:pPr>
    </w:p>
    <w:p w14:paraId="387F14F7">
      <w:pPr>
        <w:spacing w:line="360" w:lineRule="auto"/>
        <w:ind w:firstLine="480"/>
        <w:rPr>
          <w:rFonts w:ascii="宋体" w:hAnsi="宋体" w:eastAsia="宋体" w:cs="宋体"/>
          <w:sz w:val="24"/>
          <w:szCs w:val="24"/>
        </w:rPr>
      </w:pPr>
    </w:p>
    <w:p w14:paraId="4B669471">
      <w:pPr>
        <w:spacing w:line="360" w:lineRule="auto"/>
        <w:rPr>
          <w:rFonts w:ascii="宋体" w:hAnsi="宋体" w:eastAsia="宋体" w:cs="宋体"/>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格式14、项目需求响应</w:t>
      </w:r>
    </w:p>
    <w:p w14:paraId="12285B3F">
      <w:pPr>
        <w:spacing w:line="360" w:lineRule="auto"/>
        <w:jc w:val="center"/>
        <w:rPr>
          <w:rFonts w:ascii="宋体" w:hAnsi="宋体" w:eastAsia="宋体" w:cs="宋体"/>
          <w:bCs/>
          <w:sz w:val="36"/>
          <w:szCs w:val="28"/>
        </w:rPr>
      </w:pPr>
      <w:r>
        <w:rPr>
          <w:rFonts w:hint="eastAsia" w:ascii="宋体" w:hAnsi="宋体" w:eastAsia="宋体" w:cs="宋体"/>
          <w:bCs/>
          <w:sz w:val="36"/>
          <w:szCs w:val="28"/>
        </w:rPr>
        <w:t>项目需求响应</w:t>
      </w:r>
    </w:p>
    <w:p w14:paraId="01006F7A">
      <w:pPr>
        <w:spacing w:line="360" w:lineRule="auto"/>
        <w:jc w:val="center"/>
        <w:rPr>
          <w:rFonts w:ascii="宋体" w:hAnsi="宋体" w:eastAsia="宋体" w:cs="宋体"/>
          <w:sz w:val="24"/>
          <w:szCs w:val="24"/>
        </w:rPr>
      </w:pPr>
      <w:r>
        <w:rPr>
          <w:rFonts w:hint="eastAsia" w:ascii="宋体" w:hAnsi="宋体" w:eastAsia="宋体" w:cs="宋体"/>
          <w:sz w:val="24"/>
          <w:szCs w:val="24"/>
        </w:rPr>
        <w:t>（请按“项目需求”要求自行填写，格式自定）</w:t>
      </w:r>
    </w:p>
    <w:p w14:paraId="07E931AA">
      <w:pPr>
        <w:spacing w:line="360" w:lineRule="auto"/>
        <w:ind w:firstLine="480"/>
        <w:rPr>
          <w:rFonts w:ascii="宋体" w:hAnsi="宋体" w:eastAsia="宋体" w:cs="宋体"/>
          <w:sz w:val="24"/>
          <w:szCs w:val="24"/>
        </w:rPr>
      </w:pPr>
    </w:p>
    <w:p w14:paraId="0178C467">
      <w:pPr>
        <w:spacing w:line="360" w:lineRule="auto"/>
        <w:ind w:firstLine="480"/>
        <w:rPr>
          <w:rFonts w:ascii="宋体" w:hAnsi="宋体" w:eastAsia="宋体" w:cs="宋体"/>
          <w:sz w:val="24"/>
          <w:szCs w:val="24"/>
        </w:rPr>
      </w:pPr>
    </w:p>
    <w:p w14:paraId="7EA9CCAC">
      <w:pPr>
        <w:spacing w:line="360" w:lineRule="auto"/>
        <w:ind w:firstLine="480"/>
        <w:rPr>
          <w:rFonts w:ascii="宋体" w:hAnsi="宋体" w:eastAsia="宋体" w:cs="宋体"/>
          <w:sz w:val="24"/>
          <w:szCs w:val="24"/>
        </w:rPr>
      </w:pPr>
    </w:p>
    <w:p w14:paraId="13EBDDFC">
      <w:pPr>
        <w:spacing w:line="360" w:lineRule="auto"/>
        <w:ind w:firstLine="480"/>
        <w:rPr>
          <w:rFonts w:ascii="宋体" w:hAnsi="宋体" w:eastAsia="宋体" w:cs="宋体"/>
          <w:sz w:val="24"/>
          <w:szCs w:val="24"/>
        </w:rPr>
      </w:pPr>
    </w:p>
    <w:p w14:paraId="1FB0EF7C">
      <w:pPr>
        <w:spacing w:line="360" w:lineRule="auto"/>
        <w:ind w:firstLine="480"/>
        <w:rPr>
          <w:rFonts w:ascii="宋体" w:hAnsi="宋体" w:eastAsia="宋体" w:cs="宋体"/>
          <w:sz w:val="24"/>
          <w:szCs w:val="24"/>
        </w:rPr>
      </w:pPr>
    </w:p>
    <w:p w14:paraId="72DC69AE">
      <w:pPr>
        <w:spacing w:line="360" w:lineRule="auto"/>
        <w:ind w:firstLine="480"/>
        <w:rPr>
          <w:rFonts w:ascii="宋体" w:hAnsi="宋体" w:eastAsia="宋体" w:cs="宋体"/>
          <w:sz w:val="24"/>
          <w:szCs w:val="24"/>
        </w:rPr>
      </w:pPr>
    </w:p>
    <w:p w14:paraId="63E0DB80">
      <w:pPr>
        <w:spacing w:line="360" w:lineRule="auto"/>
        <w:ind w:firstLine="480"/>
        <w:rPr>
          <w:rFonts w:ascii="宋体" w:hAnsi="宋体" w:eastAsia="宋体" w:cs="宋体"/>
          <w:sz w:val="24"/>
          <w:szCs w:val="24"/>
        </w:rPr>
      </w:pPr>
    </w:p>
    <w:p w14:paraId="578D2C7E">
      <w:pPr>
        <w:spacing w:line="360" w:lineRule="auto"/>
        <w:ind w:firstLine="480"/>
        <w:rPr>
          <w:rFonts w:ascii="宋体" w:hAnsi="宋体" w:eastAsia="宋体" w:cs="宋体"/>
          <w:sz w:val="24"/>
          <w:szCs w:val="24"/>
        </w:rPr>
      </w:pPr>
    </w:p>
    <w:p w14:paraId="4649E966">
      <w:pPr>
        <w:spacing w:line="360" w:lineRule="auto"/>
        <w:ind w:firstLine="480"/>
        <w:rPr>
          <w:rFonts w:ascii="宋体" w:hAnsi="宋体" w:eastAsia="宋体" w:cs="宋体"/>
          <w:sz w:val="24"/>
          <w:szCs w:val="24"/>
        </w:rPr>
      </w:pPr>
    </w:p>
    <w:p w14:paraId="6F854BC0">
      <w:pPr>
        <w:spacing w:line="360" w:lineRule="auto"/>
        <w:ind w:firstLine="480"/>
        <w:rPr>
          <w:rFonts w:ascii="宋体" w:hAnsi="宋体" w:eastAsia="宋体" w:cs="宋体"/>
          <w:sz w:val="24"/>
          <w:szCs w:val="24"/>
        </w:rPr>
      </w:pPr>
    </w:p>
    <w:p w14:paraId="4898BD19">
      <w:pPr>
        <w:spacing w:line="360" w:lineRule="auto"/>
        <w:ind w:firstLine="480"/>
        <w:rPr>
          <w:rFonts w:ascii="宋体" w:hAnsi="宋体" w:eastAsia="宋体" w:cs="宋体"/>
          <w:sz w:val="24"/>
          <w:szCs w:val="24"/>
        </w:rPr>
      </w:pPr>
    </w:p>
    <w:p w14:paraId="337E05B7">
      <w:pPr>
        <w:spacing w:line="360" w:lineRule="auto"/>
        <w:ind w:firstLine="480"/>
        <w:rPr>
          <w:rFonts w:ascii="宋体" w:hAnsi="宋体" w:eastAsia="宋体" w:cs="宋体"/>
          <w:sz w:val="24"/>
          <w:szCs w:val="24"/>
        </w:rPr>
      </w:pPr>
    </w:p>
    <w:p w14:paraId="65B8EC2E">
      <w:pPr>
        <w:spacing w:line="360" w:lineRule="auto"/>
        <w:ind w:firstLine="480"/>
        <w:rPr>
          <w:rFonts w:ascii="宋体" w:hAnsi="宋体" w:eastAsia="宋体" w:cs="宋体"/>
          <w:sz w:val="24"/>
          <w:szCs w:val="24"/>
        </w:rPr>
      </w:pPr>
    </w:p>
    <w:p w14:paraId="6A14D4E9">
      <w:pPr>
        <w:spacing w:line="360" w:lineRule="auto"/>
        <w:ind w:firstLine="480"/>
        <w:rPr>
          <w:rFonts w:ascii="宋体" w:hAnsi="宋体" w:eastAsia="宋体" w:cs="宋体"/>
          <w:sz w:val="24"/>
          <w:szCs w:val="24"/>
        </w:rPr>
      </w:pPr>
    </w:p>
    <w:p w14:paraId="63979295">
      <w:pPr>
        <w:spacing w:line="360" w:lineRule="auto"/>
        <w:ind w:firstLine="480"/>
        <w:rPr>
          <w:rFonts w:ascii="宋体" w:hAnsi="宋体" w:eastAsia="宋体" w:cs="宋体"/>
          <w:sz w:val="24"/>
          <w:szCs w:val="24"/>
        </w:rPr>
      </w:pPr>
    </w:p>
    <w:p w14:paraId="309F615D">
      <w:pPr>
        <w:spacing w:line="360" w:lineRule="auto"/>
        <w:ind w:firstLine="480"/>
        <w:rPr>
          <w:rFonts w:ascii="宋体" w:hAnsi="宋体" w:eastAsia="宋体" w:cs="宋体"/>
          <w:sz w:val="24"/>
          <w:szCs w:val="24"/>
        </w:rPr>
      </w:pPr>
    </w:p>
    <w:p w14:paraId="629E43D1">
      <w:pPr>
        <w:spacing w:line="360" w:lineRule="auto"/>
        <w:ind w:firstLine="480"/>
        <w:rPr>
          <w:rFonts w:ascii="宋体" w:hAnsi="宋体" w:eastAsia="宋体" w:cs="宋体"/>
          <w:sz w:val="24"/>
          <w:szCs w:val="24"/>
        </w:rPr>
      </w:pPr>
    </w:p>
    <w:p w14:paraId="5F279765">
      <w:pPr>
        <w:spacing w:line="360" w:lineRule="auto"/>
        <w:ind w:firstLine="480"/>
        <w:rPr>
          <w:rFonts w:ascii="宋体" w:hAnsi="宋体" w:eastAsia="宋体" w:cs="宋体"/>
          <w:sz w:val="24"/>
          <w:szCs w:val="24"/>
        </w:rPr>
      </w:pPr>
    </w:p>
    <w:p w14:paraId="5678BB2A">
      <w:pPr>
        <w:spacing w:line="360" w:lineRule="auto"/>
        <w:jc w:val="center"/>
        <w:outlineLvl w:val="0"/>
        <w:rPr>
          <w:rFonts w:ascii="宋体" w:hAnsi="宋体" w:eastAsia="宋体" w:cs="宋体"/>
          <w:b/>
          <w:sz w:val="36"/>
          <w:szCs w:val="20"/>
        </w:rPr>
      </w:pPr>
      <w:bookmarkStart w:id="66" w:name="_Toc10615"/>
      <w:bookmarkStart w:id="67" w:name="_Toc25828"/>
      <w:bookmarkStart w:id="68" w:name="_Toc29361"/>
      <w:bookmarkStart w:id="69" w:name="_Toc249"/>
      <w:bookmarkStart w:id="70" w:name="_Toc32237"/>
      <w:bookmarkStart w:id="71" w:name="_Toc762"/>
    </w:p>
    <w:p w14:paraId="3A277800">
      <w:pPr>
        <w:spacing w:line="360" w:lineRule="auto"/>
        <w:jc w:val="center"/>
        <w:outlineLvl w:val="0"/>
        <w:rPr>
          <w:rFonts w:ascii="宋体" w:hAnsi="宋体" w:eastAsia="宋体" w:cs="宋体"/>
          <w:b/>
          <w:sz w:val="36"/>
          <w:szCs w:val="20"/>
        </w:rPr>
      </w:pPr>
    </w:p>
    <w:p w14:paraId="4BB26108">
      <w:pPr>
        <w:spacing w:line="360" w:lineRule="auto"/>
        <w:jc w:val="center"/>
        <w:outlineLvl w:val="0"/>
        <w:rPr>
          <w:rFonts w:ascii="宋体" w:hAnsi="宋体" w:eastAsia="宋体" w:cs="宋体"/>
          <w:b/>
          <w:sz w:val="36"/>
          <w:szCs w:val="20"/>
        </w:rPr>
      </w:pPr>
    </w:p>
    <w:p w14:paraId="46391527">
      <w:pPr>
        <w:spacing w:line="360" w:lineRule="auto"/>
        <w:jc w:val="center"/>
        <w:outlineLvl w:val="0"/>
        <w:rPr>
          <w:rFonts w:ascii="宋体" w:hAnsi="宋体" w:eastAsia="宋体" w:cs="宋体"/>
          <w:b/>
          <w:sz w:val="36"/>
          <w:szCs w:val="20"/>
        </w:rPr>
      </w:pPr>
    </w:p>
    <w:p w14:paraId="77DDF9FB">
      <w:pPr>
        <w:spacing w:line="360" w:lineRule="auto"/>
        <w:jc w:val="center"/>
        <w:outlineLvl w:val="0"/>
        <w:rPr>
          <w:rFonts w:ascii="宋体" w:hAnsi="宋体" w:eastAsia="宋体" w:cs="宋体"/>
          <w:b/>
          <w:sz w:val="36"/>
          <w:szCs w:val="20"/>
        </w:rPr>
      </w:pPr>
    </w:p>
    <w:bookmarkEnd w:id="60"/>
    <w:bookmarkEnd w:id="61"/>
    <w:bookmarkEnd w:id="66"/>
    <w:bookmarkEnd w:id="67"/>
    <w:bookmarkEnd w:id="68"/>
    <w:bookmarkEnd w:id="69"/>
    <w:bookmarkEnd w:id="70"/>
    <w:bookmarkEnd w:id="71"/>
    <w:p w14:paraId="3B12F61C">
      <w:pPr>
        <w:tabs>
          <w:tab w:val="left" w:pos="7348"/>
        </w:tabs>
        <w:jc w:val="left"/>
      </w:pPr>
    </w:p>
    <w:sectPr>
      <w:pgSz w:w="11906" w:h="16838"/>
      <w:pgMar w:top="1440" w:right="1080" w:bottom="1440" w:left="10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金山简黑体">
    <w:altName w:val="SimSun-ExtB"/>
    <w:panose1 w:val="00000000000000000000"/>
    <w:charset w:val="86"/>
    <w:family w:val="modern"/>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74061">
    <w:pPr>
      <w:ind w:firstLine="4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F106F">
    <w:pPr>
      <w:framePr w:wrap="around" w:vAnchor="text" w:hAnchor="margin" w:xAlign="center" w:y="1"/>
      <w:ind w:firstLine="420"/>
    </w:pPr>
    <w:r>
      <w:fldChar w:fldCharType="begin"/>
    </w:r>
    <w:r>
      <w:instrText xml:space="preserve">PAGE  </w:instrText>
    </w:r>
    <w:r>
      <w:fldChar w:fldCharType="separate"/>
    </w:r>
    <w:r>
      <w:t>34</w:t>
    </w:r>
    <w:r>
      <w:fldChar w:fldCharType="end"/>
    </w:r>
  </w:p>
  <w:p w14:paraId="42D61972">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BDFBF">
    <w:pPr>
      <w:ind w:firstLine="4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ED19">
    <w:pPr>
      <w:ind w:firstLine="4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FD967">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DCFD967">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764BF">
    <w:pPr>
      <w:ind w:firstLine="4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35FDC">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D5746">
                          <w:pPr>
                            <w:pStyle w:val="2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D0D5746">
                    <w:pPr>
                      <w:pStyle w:val="2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E5CD5">
    <w:pPr>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84A2">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88DD2">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6131169F"/>
    <w:multiLevelType w:val="singleLevel"/>
    <w:tmpl w:val="6131169F"/>
    <w:lvl w:ilvl="0" w:tentative="0">
      <w:start w:val="1"/>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5OGIyMmVhZGFkODQwZTFmZTAyYTI3ZDFkNzgyZmMifQ=="/>
  </w:docVars>
  <w:rsids>
    <w:rsidRoot w:val="001269EA"/>
    <w:rsid w:val="00017F4E"/>
    <w:rsid w:val="000A002F"/>
    <w:rsid w:val="000D1AED"/>
    <w:rsid w:val="000E3FC3"/>
    <w:rsid w:val="00105E0A"/>
    <w:rsid w:val="001269EA"/>
    <w:rsid w:val="001973A3"/>
    <w:rsid w:val="001D7D62"/>
    <w:rsid w:val="00257436"/>
    <w:rsid w:val="00257C51"/>
    <w:rsid w:val="00307A95"/>
    <w:rsid w:val="00355AB9"/>
    <w:rsid w:val="003C28DE"/>
    <w:rsid w:val="00400911"/>
    <w:rsid w:val="004F1B44"/>
    <w:rsid w:val="00506FBA"/>
    <w:rsid w:val="005469D9"/>
    <w:rsid w:val="005B3A6A"/>
    <w:rsid w:val="006263B8"/>
    <w:rsid w:val="006813F3"/>
    <w:rsid w:val="006844F1"/>
    <w:rsid w:val="006A31F2"/>
    <w:rsid w:val="0075194C"/>
    <w:rsid w:val="007A3406"/>
    <w:rsid w:val="007F2D31"/>
    <w:rsid w:val="007F381D"/>
    <w:rsid w:val="00820E0E"/>
    <w:rsid w:val="008D4EE8"/>
    <w:rsid w:val="009C5D39"/>
    <w:rsid w:val="00A43F33"/>
    <w:rsid w:val="00A81E10"/>
    <w:rsid w:val="00B15C2C"/>
    <w:rsid w:val="00B93F2F"/>
    <w:rsid w:val="00BA3803"/>
    <w:rsid w:val="00C7498A"/>
    <w:rsid w:val="00C85F20"/>
    <w:rsid w:val="00CA7DDF"/>
    <w:rsid w:val="00CB0C0B"/>
    <w:rsid w:val="00D348C5"/>
    <w:rsid w:val="00DC104C"/>
    <w:rsid w:val="00DD2A0C"/>
    <w:rsid w:val="00DE1BE7"/>
    <w:rsid w:val="00E550F2"/>
    <w:rsid w:val="00E853C1"/>
    <w:rsid w:val="00EE469B"/>
    <w:rsid w:val="00F667B6"/>
    <w:rsid w:val="00F9683E"/>
    <w:rsid w:val="00FC1035"/>
    <w:rsid w:val="01094808"/>
    <w:rsid w:val="010D6029"/>
    <w:rsid w:val="011078C7"/>
    <w:rsid w:val="01161381"/>
    <w:rsid w:val="01196404"/>
    <w:rsid w:val="012F0915"/>
    <w:rsid w:val="016F0A91"/>
    <w:rsid w:val="0199213C"/>
    <w:rsid w:val="01C04E49"/>
    <w:rsid w:val="01C0753F"/>
    <w:rsid w:val="01CA216C"/>
    <w:rsid w:val="01D628BE"/>
    <w:rsid w:val="01E7687A"/>
    <w:rsid w:val="02000162"/>
    <w:rsid w:val="02072A78"/>
    <w:rsid w:val="0224187C"/>
    <w:rsid w:val="02385327"/>
    <w:rsid w:val="02522B81"/>
    <w:rsid w:val="02584E43"/>
    <w:rsid w:val="0261487E"/>
    <w:rsid w:val="02643465"/>
    <w:rsid w:val="02663C42"/>
    <w:rsid w:val="027F3A06"/>
    <w:rsid w:val="02894026"/>
    <w:rsid w:val="02936A01"/>
    <w:rsid w:val="02A37917"/>
    <w:rsid w:val="02E1151B"/>
    <w:rsid w:val="02E5725D"/>
    <w:rsid w:val="02F079B0"/>
    <w:rsid w:val="02F120F1"/>
    <w:rsid w:val="031273C5"/>
    <w:rsid w:val="031418F0"/>
    <w:rsid w:val="031C69F7"/>
    <w:rsid w:val="0321400D"/>
    <w:rsid w:val="03261624"/>
    <w:rsid w:val="03290669"/>
    <w:rsid w:val="034C108A"/>
    <w:rsid w:val="03661A20"/>
    <w:rsid w:val="037B74D7"/>
    <w:rsid w:val="038D16A3"/>
    <w:rsid w:val="0394658D"/>
    <w:rsid w:val="03975C7F"/>
    <w:rsid w:val="03B210EB"/>
    <w:rsid w:val="03C84EE3"/>
    <w:rsid w:val="03E54509"/>
    <w:rsid w:val="04242D62"/>
    <w:rsid w:val="04390EE3"/>
    <w:rsid w:val="04406715"/>
    <w:rsid w:val="044B7594"/>
    <w:rsid w:val="0466617C"/>
    <w:rsid w:val="04695C6C"/>
    <w:rsid w:val="046E5030"/>
    <w:rsid w:val="04727719"/>
    <w:rsid w:val="048A165D"/>
    <w:rsid w:val="048C4DFF"/>
    <w:rsid w:val="049031F8"/>
    <w:rsid w:val="04B25CA4"/>
    <w:rsid w:val="04B30C95"/>
    <w:rsid w:val="04CE5B50"/>
    <w:rsid w:val="04D23624"/>
    <w:rsid w:val="04D32210"/>
    <w:rsid w:val="04DC5FB6"/>
    <w:rsid w:val="04E2157A"/>
    <w:rsid w:val="051C4A8C"/>
    <w:rsid w:val="0525159B"/>
    <w:rsid w:val="05353DA0"/>
    <w:rsid w:val="05432019"/>
    <w:rsid w:val="05551D4C"/>
    <w:rsid w:val="05575AC4"/>
    <w:rsid w:val="05746512"/>
    <w:rsid w:val="05990709"/>
    <w:rsid w:val="0599432F"/>
    <w:rsid w:val="05997E8B"/>
    <w:rsid w:val="05B253F0"/>
    <w:rsid w:val="05B9677F"/>
    <w:rsid w:val="05E732EC"/>
    <w:rsid w:val="05E83E71"/>
    <w:rsid w:val="060E5804"/>
    <w:rsid w:val="06141C07"/>
    <w:rsid w:val="06233BF8"/>
    <w:rsid w:val="0624009C"/>
    <w:rsid w:val="062A4F87"/>
    <w:rsid w:val="064E6EC7"/>
    <w:rsid w:val="06654211"/>
    <w:rsid w:val="066B7F0D"/>
    <w:rsid w:val="06862B05"/>
    <w:rsid w:val="06930D7E"/>
    <w:rsid w:val="06AB431A"/>
    <w:rsid w:val="06B34F7C"/>
    <w:rsid w:val="06B675B8"/>
    <w:rsid w:val="06CD0ABC"/>
    <w:rsid w:val="06D01FD2"/>
    <w:rsid w:val="06D849E3"/>
    <w:rsid w:val="06EE4206"/>
    <w:rsid w:val="06F04422"/>
    <w:rsid w:val="06F2019A"/>
    <w:rsid w:val="06F51A39"/>
    <w:rsid w:val="06FA2BAB"/>
    <w:rsid w:val="0708351A"/>
    <w:rsid w:val="071023CF"/>
    <w:rsid w:val="071A149F"/>
    <w:rsid w:val="07402340"/>
    <w:rsid w:val="074D717F"/>
    <w:rsid w:val="076C2EE3"/>
    <w:rsid w:val="078A03D3"/>
    <w:rsid w:val="079C0106"/>
    <w:rsid w:val="07A7031D"/>
    <w:rsid w:val="07B539CB"/>
    <w:rsid w:val="07DE2F13"/>
    <w:rsid w:val="07F95559"/>
    <w:rsid w:val="07FD6DF7"/>
    <w:rsid w:val="08002443"/>
    <w:rsid w:val="080812F8"/>
    <w:rsid w:val="08193505"/>
    <w:rsid w:val="08283748"/>
    <w:rsid w:val="082E2BFC"/>
    <w:rsid w:val="082F4AD6"/>
    <w:rsid w:val="084F33CB"/>
    <w:rsid w:val="086A1FB2"/>
    <w:rsid w:val="08766BA9"/>
    <w:rsid w:val="08805F84"/>
    <w:rsid w:val="088A7F5F"/>
    <w:rsid w:val="08A32C6C"/>
    <w:rsid w:val="08A41020"/>
    <w:rsid w:val="08A869F8"/>
    <w:rsid w:val="08AB4062"/>
    <w:rsid w:val="08B1373D"/>
    <w:rsid w:val="08CF1E16"/>
    <w:rsid w:val="08E43623"/>
    <w:rsid w:val="08E51639"/>
    <w:rsid w:val="08F42F5A"/>
    <w:rsid w:val="08F5187C"/>
    <w:rsid w:val="08FA3336"/>
    <w:rsid w:val="0908086E"/>
    <w:rsid w:val="09242161"/>
    <w:rsid w:val="092E1232"/>
    <w:rsid w:val="0932487E"/>
    <w:rsid w:val="09532A47"/>
    <w:rsid w:val="098470A4"/>
    <w:rsid w:val="09852E6F"/>
    <w:rsid w:val="099B2D17"/>
    <w:rsid w:val="09A71F6C"/>
    <w:rsid w:val="09BF1E8A"/>
    <w:rsid w:val="09C637A5"/>
    <w:rsid w:val="09C676BC"/>
    <w:rsid w:val="09F4422A"/>
    <w:rsid w:val="09F63AFE"/>
    <w:rsid w:val="0A01594D"/>
    <w:rsid w:val="0A256191"/>
    <w:rsid w:val="0A274461"/>
    <w:rsid w:val="0A5C592B"/>
    <w:rsid w:val="0A634F0B"/>
    <w:rsid w:val="0A8402B4"/>
    <w:rsid w:val="0A8A2498"/>
    <w:rsid w:val="0A960D5F"/>
    <w:rsid w:val="0A9926DB"/>
    <w:rsid w:val="0A9E5F43"/>
    <w:rsid w:val="0AA063EB"/>
    <w:rsid w:val="0AAC240E"/>
    <w:rsid w:val="0AAF62C1"/>
    <w:rsid w:val="0AB47515"/>
    <w:rsid w:val="0ABE30AF"/>
    <w:rsid w:val="0AC21A36"/>
    <w:rsid w:val="0AC97464"/>
    <w:rsid w:val="0AD64B85"/>
    <w:rsid w:val="0ADB2CF4"/>
    <w:rsid w:val="0ADD4CBE"/>
    <w:rsid w:val="0AF618DB"/>
    <w:rsid w:val="0AFF69E2"/>
    <w:rsid w:val="0B1D330C"/>
    <w:rsid w:val="0B5B4F02"/>
    <w:rsid w:val="0B6B79BD"/>
    <w:rsid w:val="0B772A1C"/>
    <w:rsid w:val="0B7E7342"/>
    <w:rsid w:val="0B93537C"/>
    <w:rsid w:val="0B9A670B"/>
    <w:rsid w:val="0BA80E28"/>
    <w:rsid w:val="0BC26AC4"/>
    <w:rsid w:val="0BCD6AE0"/>
    <w:rsid w:val="0BD2531C"/>
    <w:rsid w:val="0BF6111D"/>
    <w:rsid w:val="0BF73B5D"/>
    <w:rsid w:val="0BF95B27"/>
    <w:rsid w:val="0C061FF2"/>
    <w:rsid w:val="0C1466D9"/>
    <w:rsid w:val="0C160104"/>
    <w:rsid w:val="0C193AD3"/>
    <w:rsid w:val="0C19691E"/>
    <w:rsid w:val="0C2A3F33"/>
    <w:rsid w:val="0C2C7CAB"/>
    <w:rsid w:val="0C405504"/>
    <w:rsid w:val="0C430B50"/>
    <w:rsid w:val="0C634DBF"/>
    <w:rsid w:val="0C6C06F2"/>
    <w:rsid w:val="0C767178"/>
    <w:rsid w:val="0C7927C4"/>
    <w:rsid w:val="0C882A07"/>
    <w:rsid w:val="0C992E66"/>
    <w:rsid w:val="0CAA1DA0"/>
    <w:rsid w:val="0CAD246E"/>
    <w:rsid w:val="0CBB102F"/>
    <w:rsid w:val="0CC90DD1"/>
    <w:rsid w:val="0CEF2A86"/>
    <w:rsid w:val="0D101D77"/>
    <w:rsid w:val="0D240717"/>
    <w:rsid w:val="0D3B1E7F"/>
    <w:rsid w:val="0D417786"/>
    <w:rsid w:val="0D42705A"/>
    <w:rsid w:val="0D444B80"/>
    <w:rsid w:val="0D4A5F0F"/>
    <w:rsid w:val="0D692839"/>
    <w:rsid w:val="0D764EB3"/>
    <w:rsid w:val="0D7A4A46"/>
    <w:rsid w:val="0D8C0655"/>
    <w:rsid w:val="0D8E6743"/>
    <w:rsid w:val="0DC344A8"/>
    <w:rsid w:val="0DC363ED"/>
    <w:rsid w:val="0DC857B1"/>
    <w:rsid w:val="0DD028B8"/>
    <w:rsid w:val="0DD407C3"/>
    <w:rsid w:val="0DD91BFD"/>
    <w:rsid w:val="0DEE2D3E"/>
    <w:rsid w:val="0DF77E44"/>
    <w:rsid w:val="0DFA16E3"/>
    <w:rsid w:val="0E205A16"/>
    <w:rsid w:val="0E2C4DE8"/>
    <w:rsid w:val="0E2F0E6E"/>
    <w:rsid w:val="0E43752E"/>
    <w:rsid w:val="0E460DCC"/>
    <w:rsid w:val="0E462FD0"/>
    <w:rsid w:val="0E7525BA"/>
    <w:rsid w:val="0E8F62CF"/>
    <w:rsid w:val="0E975183"/>
    <w:rsid w:val="0E9E654C"/>
    <w:rsid w:val="0EA000BE"/>
    <w:rsid w:val="0EA969AA"/>
    <w:rsid w:val="0EC57F43"/>
    <w:rsid w:val="0ED308B1"/>
    <w:rsid w:val="0EE4486D"/>
    <w:rsid w:val="0EE505E5"/>
    <w:rsid w:val="0EF257B6"/>
    <w:rsid w:val="0F0A3BA7"/>
    <w:rsid w:val="0F246213"/>
    <w:rsid w:val="0F293B77"/>
    <w:rsid w:val="0F423341"/>
    <w:rsid w:val="0F5D360E"/>
    <w:rsid w:val="0F64150A"/>
    <w:rsid w:val="0F753717"/>
    <w:rsid w:val="0F7B4AA5"/>
    <w:rsid w:val="0F9B67DD"/>
    <w:rsid w:val="0F9F003C"/>
    <w:rsid w:val="0FC1070A"/>
    <w:rsid w:val="0FC14A36"/>
    <w:rsid w:val="0FCE72CB"/>
    <w:rsid w:val="0FE32D76"/>
    <w:rsid w:val="0FFD7DA5"/>
    <w:rsid w:val="10026435"/>
    <w:rsid w:val="101A2DDB"/>
    <w:rsid w:val="10680233"/>
    <w:rsid w:val="10765DAF"/>
    <w:rsid w:val="107B474B"/>
    <w:rsid w:val="107B4E70"/>
    <w:rsid w:val="107C7D00"/>
    <w:rsid w:val="108005C5"/>
    <w:rsid w:val="10A26250"/>
    <w:rsid w:val="10A64C53"/>
    <w:rsid w:val="10B215B1"/>
    <w:rsid w:val="10E70644"/>
    <w:rsid w:val="10E721A2"/>
    <w:rsid w:val="111A3CB1"/>
    <w:rsid w:val="11254CC9"/>
    <w:rsid w:val="113C3BE2"/>
    <w:rsid w:val="11603F53"/>
    <w:rsid w:val="116F4196"/>
    <w:rsid w:val="11812847"/>
    <w:rsid w:val="118539B9"/>
    <w:rsid w:val="1189089B"/>
    <w:rsid w:val="119157D7"/>
    <w:rsid w:val="119D51A7"/>
    <w:rsid w:val="11AC3497"/>
    <w:rsid w:val="11B30526"/>
    <w:rsid w:val="11B36778"/>
    <w:rsid w:val="11B52F3C"/>
    <w:rsid w:val="11C6025A"/>
    <w:rsid w:val="11EE6259"/>
    <w:rsid w:val="11F254F3"/>
    <w:rsid w:val="120D7634"/>
    <w:rsid w:val="122076CB"/>
    <w:rsid w:val="12374CB3"/>
    <w:rsid w:val="123D6042"/>
    <w:rsid w:val="12521AED"/>
    <w:rsid w:val="125C471A"/>
    <w:rsid w:val="126D2DCB"/>
    <w:rsid w:val="126D6927"/>
    <w:rsid w:val="12810624"/>
    <w:rsid w:val="12883761"/>
    <w:rsid w:val="12930105"/>
    <w:rsid w:val="129B25FC"/>
    <w:rsid w:val="129E4D32"/>
    <w:rsid w:val="12A919D1"/>
    <w:rsid w:val="12B13C67"/>
    <w:rsid w:val="12CA335E"/>
    <w:rsid w:val="12EB53B3"/>
    <w:rsid w:val="12ED6B8F"/>
    <w:rsid w:val="12F47941"/>
    <w:rsid w:val="12F901BB"/>
    <w:rsid w:val="13051255"/>
    <w:rsid w:val="13216E71"/>
    <w:rsid w:val="13280AA0"/>
    <w:rsid w:val="132A4818"/>
    <w:rsid w:val="133D09EF"/>
    <w:rsid w:val="13525793"/>
    <w:rsid w:val="1380268A"/>
    <w:rsid w:val="138549AB"/>
    <w:rsid w:val="138C54D3"/>
    <w:rsid w:val="139E0D62"/>
    <w:rsid w:val="13A520F1"/>
    <w:rsid w:val="13A75E69"/>
    <w:rsid w:val="13AF2F6F"/>
    <w:rsid w:val="13B41C63"/>
    <w:rsid w:val="13B660AC"/>
    <w:rsid w:val="13BF1404"/>
    <w:rsid w:val="13C133CE"/>
    <w:rsid w:val="13C702B9"/>
    <w:rsid w:val="13EB044B"/>
    <w:rsid w:val="13F37300"/>
    <w:rsid w:val="13F777F2"/>
    <w:rsid w:val="13FD017F"/>
    <w:rsid w:val="140B1AE9"/>
    <w:rsid w:val="140E7C96"/>
    <w:rsid w:val="14107EB2"/>
    <w:rsid w:val="14237BE5"/>
    <w:rsid w:val="142B0848"/>
    <w:rsid w:val="14327E28"/>
    <w:rsid w:val="143855E5"/>
    <w:rsid w:val="14866011"/>
    <w:rsid w:val="148B12E6"/>
    <w:rsid w:val="14900FF3"/>
    <w:rsid w:val="149731AD"/>
    <w:rsid w:val="149E295B"/>
    <w:rsid w:val="14AB3737"/>
    <w:rsid w:val="14B81816"/>
    <w:rsid w:val="14D409E4"/>
    <w:rsid w:val="14DC5F3A"/>
    <w:rsid w:val="14E54E9B"/>
    <w:rsid w:val="14EC4444"/>
    <w:rsid w:val="14F926F4"/>
    <w:rsid w:val="150572EB"/>
    <w:rsid w:val="15095E33"/>
    <w:rsid w:val="150F0169"/>
    <w:rsid w:val="15137188"/>
    <w:rsid w:val="15190FE8"/>
    <w:rsid w:val="152941B7"/>
    <w:rsid w:val="15632BBE"/>
    <w:rsid w:val="158676AC"/>
    <w:rsid w:val="158D108E"/>
    <w:rsid w:val="159D39C7"/>
    <w:rsid w:val="15A24B3A"/>
    <w:rsid w:val="15A85EC8"/>
    <w:rsid w:val="15AF54A9"/>
    <w:rsid w:val="15BB209F"/>
    <w:rsid w:val="15C471A6"/>
    <w:rsid w:val="15CF16A7"/>
    <w:rsid w:val="15D66FEB"/>
    <w:rsid w:val="15E03BDE"/>
    <w:rsid w:val="15EE5FD1"/>
    <w:rsid w:val="16092E0B"/>
    <w:rsid w:val="160C46A9"/>
    <w:rsid w:val="16157A01"/>
    <w:rsid w:val="161C0D90"/>
    <w:rsid w:val="161F618A"/>
    <w:rsid w:val="162503E3"/>
    <w:rsid w:val="16385E3D"/>
    <w:rsid w:val="164756E1"/>
    <w:rsid w:val="166C29AE"/>
    <w:rsid w:val="167A1613"/>
    <w:rsid w:val="16816E45"/>
    <w:rsid w:val="168C1346"/>
    <w:rsid w:val="16924BAE"/>
    <w:rsid w:val="1695644C"/>
    <w:rsid w:val="16A11295"/>
    <w:rsid w:val="16A448E1"/>
    <w:rsid w:val="16A668AC"/>
    <w:rsid w:val="16BA5EB3"/>
    <w:rsid w:val="16BE69C1"/>
    <w:rsid w:val="16CB6312"/>
    <w:rsid w:val="16D01B7A"/>
    <w:rsid w:val="16EA49EA"/>
    <w:rsid w:val="16F21AF1"/>
    <w:rsid w:val="170D2487"/>
    <w:rsid w:val="170F4451"/>
    <w:rsid w:val="17193F45"/>
    <w:rsid w:val="171E7FAF"/>
    <w:rsid w:val="1723614E"/>
    <w:rsid w:val="172577D0"/>
    <w:rsid w:val="1726179A"/>
    <w:rsid w:val="17325938"/>
    <w:rsid w:val="1740460A"/>
    <w:rsid w:val="17520859"/>
    <w:rsid w:val="176127D3"/>
    <w:rsid w:val="176F4EEF"/>
    <w:rsid w:val="17771FF6"/>
    <w:rsid w:val="17795D6E"/>
    <w:rsid w:val="1789106A"/>
    <w:rsid w:val="17A32A46"/>
    <w:rsid w:val="17A6709B"/>
    <w:rsid w:val="17A70B2D"/>
    <w:rsid w:val="17D905BB"/>
    <w:rsid w:val="17F13B56"/>
    <w:rsid w:val="181635BD"/>
    <w:rsid w:val="181D60AD"/>
    <w:rsid w:val="1849373C"/>
    <w:rsid w:val="184C0511"/>
    <w:rsid w:val="18851571"/>
    <w:rsid w:val="18891FE1"/>
    <w:rsid w:val="188E5849"/>
    <w:rsid w:val="1890336F"/>
    <w:rsid w:val="189F35B2"/>
    <w:rsid w:val="18B54B84"/>
    <w:rsid w:val="18D01ADB"/>
    <w:rsid w:val="18D45952"/>
    <w:rsid w:val="18D64C6D"/>
    <w:rsid w:val="18FE477D"/>
    <w:rsid w:val="190D49C0"/>
    <w:rsid w:val="191D27EA"/>
    <w:rsid w:val="19297320"/>
    <w:rsid w:val="192D41EE"/>
    <w:rsid w:val="19305E07"/>
    <w:rsid w:val="193D4007"/>
    <w:rsid w:val="19434886"/>
    <w:rsid w:val="195A5341"/>
    <w:rsid w:val="19641EAF"/>
    <w:rsid w:val="196640D0"/>
    <w:rsid w:val="1969024D"/>
    <w:rsid w:val="19742C91"/>
    <w:rsid w:val="19832ED4"/>
    <w:rsid w:val="198527A8"/>
    <w:rsid w:val="198A4263"/>
    <w:rsid w:val="1991739F"/>
    <w:rsid w:val="199571A7"/>
    <w:rsid w:val="19AC142A"/>
    <w:rsid w:val="19C15150"/>
    <w:rsid w:val="19C855DB"/>
    <w:rsid w:val="19CC6629"/>
    <w:rsid w:val="19E020D4"/>
    <w:rsid w:val="19F16090"/>
    <w:rsid w:val="19F94F44"/>
    <w:rsid w:val="1A0B1C7C"/>
    <w:rsid w:val="1A0D279E"/>
    <w:rsid w:val="1A1914C5"/>
    <w:rsid w:val="1A2A3350"/>
    <w:rsid w:val="1A2B77F4"/>
    <w:rsid w:val="1A2E5A87"/>
    <w:rsid w:val="1A36784A"/>
    <w:rsid w:val="1A3D3083"/>
    <w:rsid w:val="1A424DED"/>
    <w:rsid w:val="1A646862"/>
    <w:rsid w:val="1A7E4804"/>
    <w:rsid w:val="1A937147"/>
    <w:rsid w:val="1AA650CC"/>
    <w:rsid w:val="1AB175CD"/>
    <w:rsid w:val="1AB62E35"/>
    <w:rsid w:val="1ABB268D"/>
    <w:rsid w:val="1AD02149"/>
    <w:rsid w:val="1AD60C7A"/>
    <w:rsid w:val="1AE71241"/>
    <w:rsid w:val="1AF20E30"/>
    <w:rsid w:val="1AF23E6D"/>
    <w:rsid w:val="1B0D0CA7"/>
    <w:rsid w:val="1B0F1B5C"/>
    <w:rsid w:val="1B154000"/>
    <w:rsid w:val="1B182D59"/>
    <w:rsid w:val="1B1F6C2C"/>
    <w:rsid w:val="1B28788F"/>
    <w:rsid w:val="1B4548E5"/>
    <w:rsid w:val="1B4F12C0"/>
    <w:rsid w:val="1B5E59A7"/>
    <w:rsid w:val="1B684130"/>
    <w:rsid w:val="1B7900EB"/>
    <w:rsid w:val="1B8D3B96"/>
    <w:rsid w:val="1B8F5060"/>
    <w:rsid w:val="1B8F65AD"/>
    <w:rsid w:val="1B9238A2"/>
    <w:rsid w:val="1B925650"/>
    <w:rsid w:val="1B9B501A"/>
    <w:rsid w:val="1BA01A42"/>
    <w:rsid w:val="1BAB6165"/>
    <w:rsid w:val="1BB11F7A"/>
    <w:rsid w:val="1BB27AA1"/>
    <w:rsid w:val="1BB47375"/>
    <w:rsid w:val="1BB6133F"/>
    <w:rsid w:val="1BCC153A"/>
    <w:rsid w:val="1BCD6688"/>
    <w:rsid w:val="1BDC3D23"/>
    <w:rsid w:val="1BE05CF3"/>
    <w:rsid w:val="1BEC2FB3"/>
    <w:rsid w:val="1BEF65FF"/>
    <w:rsid w:val="1C0876C1"/>
    <w:rsid w:val="1C194FD6"/>
    <w:rsid w:val="1C2A7637"/>
    <w:rsid w:val="1C2C7853"/>
    <w:rsid w:val="1C420E24"/>
    <w:rsid w:val="1C5D057A"/>
    <w:rsid w:val="1C6B037B"/>
    <w:rsid w:val="1C7B4336"/>
    <w:rsid w:val="1C872CDB"/>
    <w:rsid w:val="1C8C02F2"/>
    <w:rsid w:val="1CAF1D0D"/>
    <w:rsid w:val="1D0E51AB"/>
    <w:rsid w:val="1D3F35B6"/>
    <w:rsid w:val="1D484219"/>
    <w:rsid w:val="1D544529"/>
    <w:rsid w:val="1D5927EE"/>
    <w:rsid w:val="1D807E56"/>
    <w:rsid w:val="1D835251"/>
    <w:rsid w:val="1D8F1E47"/>
    <w:rsid w:val="1D9548AA"/>
    <w:rsid w:val="1DA33B45"/>
    <w:rsid w:val="1DB21FDA"/>
    <w:rsid w:val="1DCD0BC2"/>
    <w:rsid w:val="1DE3194B"/>
    <w:rsid w:val="1DE71C83"/>
    <w:rsid w:val="1E193E07"/>
    <w:rsid w:val="1E197BB1"/>
    <w:rsid w:val="1E2E78B2"/>
    <w:rsid w:val="1E37603B"/>
    <w:rsid w:val="1E450758"/>
    <w:rsid w:val="1E5F5CBE"/>
    <w:rsid w:val="1E607F6E"/>
    <w:rsid w:val="1E7E663B"/>
    <w:rsid w:val="1E876FC3"/>
    <w:rsid w:val="1EAF02C7"/>
    <w:rsid w:val="1EE75CB3"/>
    <w:rsid w:val="1F042155"/>
    <w:rsid w:val="1F046865"/>
    <w:rsid w:val="1F050A8E"/>
    <w:rsid w:val="1F0C2860"/>
    <w:rsid w:val="1F3031B6"/>
    <w:rsid w:val="1F576995"/>
    <w:rsid w:val="1F6317DE"/>
    <w:rsid w:val="1F63358C"/>
    <w:rsid w:val="1F901EA7"/>
    <w:rsid w:val="1F9D6372"/>
    <w:rsid w:val="1FB913FE"/>
    <w:rsid w:val="1FBB735E"/>
    <w:rsid w:val="1FC658C9"/>
    <w:rsid w:val="1FDC50EC"/>
    <w:rsid w:val="1FDE0E64"/>
    <w:rsid w:val="200D1749"/>
    <w:rsid w:val="20340A84"/>
    <w:rsid w:val="203F0928"/>
    <w:rsid w:val="20444E4F"/>
    <w:rsid w:val="204D0BA2"/>
    <w:rsid w:val="2076109D"/>
    <w:rsid w:val="2076477C"/>
    <w:rsid w:val="2079293B"/>
    <w:rsid w:val="208539D6"/>
    <w:rsid w:val="20A7394C"/>
    <w:rsid w:val="20A91472"/>
    <w:rsid w:val="20B120D5"/>
    <w:rsid w:val="20C4005A"/>
    <w:rsid w:val="20C462AC"/>
    <w:rsid w:val="20D3029D"/>
    <w:rsid w:val="20E34258"/>
    <w:rsid w:val="20E73C3D"/>
    <w:rsid w:val="20E8359B"/>
    <w:rsid w:val="20F63FB8"/>
    <w:rsid w:val="210C66AE"/>
    <w:rsid w:val="21354AB4"/>
    <w:rsid w:val="213845A4"/>
    <w:rsid w:val="213D1BBA"/>
    <w:rsid w:val="21463165"/>
    <w:rsid w:val="214E5B76"/>
    <w:rsid w:val="215C6A42"/>
    <w:rsid w:val="2167282F"/>
    <w:rsid w:val="21690C01"/>
    <w:rsid w:val="216B2BCB"/>
    <w:rsid w:val="2181419D"/>
    <w:rsid w:val="21871088"/>
    <w:rsid w:val="21935C7E"/>
    <w:rsid w:val="21AA4E00"/>
    <w:rsid w:val="21B207FA"/>
    <w:rsid w:val="21B82E88"/>
    <w:rsid w:val="21C978F2"/>
    <w:rsid w:val="21D00C81"/>
    <w:rsid w:val="21D02A2F"/>
    <w:rsid w:val="21F4496F"/>
    <w:rsid w:val="22066450"/>
    <w:rsid w:val="221C624F"/>
    <w:rsid w:val="221F6E6E"/>
    <w:rsid w:val="222039B6"/>
    <w:rsid w:val="223E208E"/>
    <w:rsid w:val="22431452"/>
    <w:rsid w:val="22543660"/>
    <w:rsid w:val="22794E74"/>
    <w:rsid w:val="229B0D12"/>
    <w:rsid w:val="22A87507"/>
    <w:rsid w:val="22A939AB"/>
    <w:rsid w:val="22AE0FC2"/>
    <w:rsid w:val="22B75931"/>
    <w:rsid w:val="22E06CA1"/>
    <w:rsid w:val="231300DF"/>
    <w:rsid w:val="23450E3C"/>
    <w:rsid w:val="234A6F1E"/>
    <w:rsid w:val="234C277D"/>
    <w:rsid w:val="23671171"/>
    <w:rsid w:val="23675615"/>
    <w:rsid w:val="23841D23"/>
    <w:rsid w:val="238A3BE6"/>
    <w:rsid w:val="23963804"/>
    <w:rsid w:val="23C12F77"/>
    <w:rsid w:val="23D34A58"/>
    <w:rsid w:val="23E427C1"/>
    <w:rsid w:val="23F0560A"/>
    <w:rsid w:val="24092228"/>
    <w:rsid w:val="243F0B22"/>
    <w:rsid w:val="244B2840"/>
    <w:rsid w:val="244B45EE"/>
    <w:rsid w:val="245416F5"/>
    <w:rsid w:val="246A53BC"/>
    <w:rsid w:val="246D27B7"/>
    <w:rsid w:val="24833D88"/>
    <w:rsid w:val="24AA3A0B"/>
    <w:rsid w:val="24CE594B"/>
    <w:rsid w:val="24D12D46"/>
    <w:rsid w:val="24D82326"/>
    <w:rsid w:val="24E011DB"/>
    <w:rsid w:val="24E567F1"/>
    <w:rsid w:val="24EE1B49"/>
    <w:rsid w:val="24F46A34"/>
    <w:rsid w:val="251B2213"/>
    <w:rsid w:val="2522492D"/>
    <w:rsid w:val="2536529E"/>
    <w:rsid w:val="253908EB"/>
    <w:rsid w:val="253C586F"/>
    <w:rsid w:val="255F65A3"/>
    <w:rsid w:val="25695674"/>
    <w:rsid w:val="25764C42"/>
    <w:rsid w:val="257C53A7"/>
    <w:rsid w:val="257D4C7B"/>
    <w:rsid w:val="25893620"/>
    <w:rsid w:val="259D70CC"/>
    <w:rsid w:val="25BD776E"/>
    <w:rsid w:val="25C87134"/>
    <w:rsid w:val="25CD1E0C"/>
    <w:rsid w:val="25D2491D"/>
    <w:rsid w:val="25EE7927"/>
    <w:rsid w:val="263C44EF"/>
    <w:rsid w:val="264F1013"/>
    <w:rsid w:val="265A1A2C"/>
    <w:rsid w:val="2666570F"/>
    <w:rsid w:val="266876DA"/>
    <w:rsid w:val="266E64EA"/>
    <w:rsid w:val="268E480D"/>
    <w:rsid w:val="26A76454"/>
    <w:rsid w:val="26A821CC"/>
    <w:rsid w:val="26BA5CA1"/>
    <w:rsid w:val="26C2328E"/>
    <w:rsid w:val="26CC23F2"/>
    <w:rsid w:val="26CF59AB"/>
    <w:rsid w:val="26D13EBA"/>
    <w:rsid w:val="26E1123A"/>
    <w:rsid w:val="26ED4334"/>
    <w:rsid w:val="26F05D70"/>
    <w:rsid w:val="27003DB6"/>
    <w:rsid w:val="270F224B"/>
    <w:rsid w:val="27321A96"/>
    <w:rsid w:val="273677D8"/>
    <w:rsid w:val="273852FE"/>
    <w:rsid w:val="27431C97"/>
    <w:rsid w:val="274E2D73"/>
    <w:rsid w:val="27624129"/>
    <w:rsid w:val="27675BE3"/>
    <w:rsid w:val="276854B7"/>
    <w:rsid w:val="276B56D3"/>
    <w:rsid w:val="27825869"/>
    <w:rsid w:val="278E3170"/>
    <w:rsid w:val="27916106"/>
    <w:rsid w:val="27952750"/>
    <w:rsid w:val="27B34984"/>
    <w:rsid w:val="28097CC4"/>
    <w:rsid w:val="283A6E54"/>
    <w:rsid w:val="288A1B89"/>
    <w:rsid w:val="28990963"/>
    <w:rsid w:val="28A30E9D"/>
    <w:rsid w:val="28AA222B"/>
    <w:rsid w:val="28B3224B"/>
    <w:rsid w:val="28DA3E5B"/>
    <w:rsid w:val="28E76302"/>
    <w:rsid w:val="28EF799A"/>
    <w:rsid w:val="28FE4325"/>
    <w:rsid w:val="291853E7"/>
    <w:rsid w:val="29534671"/>
    <w:rsid w:val="295403E9"/>
    <w:rsid w:val="295977AD"/>
    <w:rsid w:val="295A0AA5"/>
    <w:rsid w:val="29604E37"/>
    <w:rsid w:val="29607439"/>
    <w:rsid w:val="298F4F7D"/>
    <w:rsid w:val="29946A38"/>
    <w:rsid w:val="299627B0"/>
    <w:rsid w:val="299C6234"/>
    <w:rsid w:val="29C76E0D"/>
    <w:rsid w:val="29D15596"/>
    <w:rsid w:val="29E03A2B"/>
    <w:rsid w:val="2A063491"/>
    <w:rsid w:val="2A094D30"/>
    <w:rsid w:val="2A1536D4"/>
    <w:rsid w:val="2A2E29E8"/>
    <w:rsid w:val="2A32072A"/>
    <w:rsid w:val="2A532445"/>
    <w:rsid w:val="2A5D507B"/>
    <w:rsid w:val="2A652E52"/>
    <w:rsid w:val="2A685DE7"/>
    <w:rsid w:val="2A6E14CA"/>
    <w:rsid w:val="2A810D6A"/>
    <w:rsid w:val="2A81520E"/>
    <w:rsid w:val="2A9E7B6E"/>
    <w:rsid w:val="2AA50EFC"/>
    <w:rsid w:val="2AC45370"/>
    <w:rsid w:val="2AD01CF1"/>
    <w:rsid w:val="2AE13EFE"/>
    <w:rsid w:val="2AE5754B"/>
    <w:rsid w:val="2AFE1682"/>
    <w:rsid w:val="2B063533"/>
    <w:rsid w:val="2B147E30"/>
    <w:rsid w:val="2B2A31B0"/>
    <w:rsid w:val="2B427967"/>
    <w:rsid w:val="2B4A1AA4"/>
    <w:rsid w:val="2B5F2D34"/>
    <w:rsid w:val="2B674404"/>
    <w:rsid w:val="2B812582"/>
    <w:rsid w:val="2B856638"/>
    <w:rsid w:val="2BAA0794"/>
    <w:rsid w:val="2BB01044"/>
    <w:rsid w:val="2BB92785"/>
    <w:rsid w:val="2BC5737C"/>
    <w:rsid w:val="2BDD46C6"/>
    <w:rsid w:val="2BEE0681"/>
    <w:rsid w:val="2BF57C61"/>
    <w:rsid w:val="2C1300E8"/>
    <w:rsid w:val="2C1C51EE"/>
    <w:rsid w:val="2C3B13EC"/>
    <w:rsid w:val="2C471B3F"/>
    <w:rsid w:val="2C5A7AC4"/>
    <w:rsid w:val="2C73237D"/>
    <w:rsid w:val="2C7A0167"/>
    <w:rsid w:val="2C8E776E"/>
    <w:rsid w:val="2C9A6753"/>
    <w:rsid w:val="2CB25B52"/>
    <w:rsid w:val="2CC31B0E"/>
    <w:rsid w:val="2CCF04B2"/>
    <w:rsid w:val="2CDF7FCA"/>
    <w:rsid w:val="2CE06C09"/>
    <w:rsid w:val="2CE20511"/>
    <w:rsid w:val="2CE57B31"/>
    <w:rsid w:val="2CFD63A5"/>
    <w:rsid w:val="2D0A67F8"/>
    <w:rsid w:val="2D1063D5"/>
    <w:rsid w:val="2D177764"/>
    <w:rsid w:val="2D1B54A6"/>
    <w:rsid w:val="2D1F486A"/>
    <w:rsid w:val="2D297497"/>
    <w:rsid w:val="2D3740B8"/>
    <w:rsid w:val="2D67693D"/>
    <w:rsid w:val="2D6853BF"/>
    <w:rsid w:val="2D8079FF"/>
    <w:rsid w:val="2D847999"/>
    <w:rsid w:val="2D945258"/>
    <w:rsid w:val="2D9D584B"/>
    <w:rsid w:val="2DB77BDA"/>
    <w:rsid w:val="2DB87198"/>
    <w:rsid w:val="2DBD655D"/>
    <w:rsid w:val="2DCA5739"/>
    <w:rsid w:val="2DCD42C6"/>
    <w:rsid w:val="2DD81361"/>
    <w:rsid w:val="2DEA609B"/>
    <w:rsid w:val="2DF301D1"/>
    <w:rsid w:val="2DFB7085"/>
    <w:rsid w:val="2E050E50"/>
    <w:rsid w:val="2E0A551A"/>
    <w:rsid w:val="2E132621"/>
    <w:rsid w:val="2E255EB0"/>
    <w:rsid w:val="2E4C78E1"/>
    <w:rsid w:val="2E54710C"/>
    <w:rsid w:val="2E60513A"/>
    <w:rsid w:val="2E7B3D22"/>
    <w:rsid w:val="2EAE539D"/>
    <w:rsid w:val="2EC268A7"/>
    <w:rsid w:val="2EC933E5"/>
    <w:rsid w:val="2ECA025E"/>
    <w:rsid w:val="2EDD678B"/>
    <w:rsid w:val="2EFC4E63"/>
    <w:rsid w:val="2F015C6E"/>
    <w:rsid w:val="2F01691D"/>
    <w:rsid w:val="2F1E302B"/>
    <w:rsid w:val="2F231164"/>
    <w:rsid w:val="2F4D0A34"/>
    <w:rsid w:val="2F57653D"/>
    <w:rsid w:val="2F5C3B54"/>
    <w:rsid w:val="2F61560E"/>
    <w:rsid w:val="2F715851"/>
    <w:rsid w:val="2F8A06C1"/>
    <w:rsid w:val="2F994DA8"/>
    <w:rsid w:val="2F9E57CA"/>
    <w:rsid w:val="2FA3253D"/>
    <w:rsid w:val="2FAF0127"/>
    <w:rsid w:val="2FE14059"/>
    <w:rsid w:val="30055F99"/>
    <w:rsid w:val="30087837"/>
    <w:rsid w:val="30136908"/>
    <w:rsid w:val="301461DC"/>
    <w:rsid w:val="301A5EE8"/>
    <w:rsid w:val="3029612C"/>
    <w:rsid w:val="303348B4"/>
    <w:rsid w:val="303643A5"/>
    <w:rsid w:val="30390CCA"/>
    <w:rsid w:val="30466CDD"/>
    <w:rsid w:val="30662EDC"/>
    <w:rsid w:val="30676C54"/>
    <w:rsid w:val="30A21A3A"/>
    <w:rsid w:val="30AB4D93"/>
    <w:rsid w:val="30AC28B9"/>
    <w:rsid w:val="30BD0622"/>
    <w:rsid w:val="30C502D2"/>
    <w:rsid w:val="30C834F4"/>
    <w:rsid w:val="30DA7426"/>
    <w:rsid w:val="30E6401D"/>
    <w:rsid w:val="30E65DCB"/>
    <w:rsid w:val="310060F6"/>
    <w:rsid w:val="3126266B"/>
    <w:rsid w:val="31264419"/>
    <w:rsid w:val="313A6116"/>
    <w:rsid w:val="31527DC1"/>
    <w:rsid w:val="316A07AA"/>
    <w:rsid w:val="317038E6"/>
    <w:rsid w:val="317415B8"/>
    <w:rsid w:val="318178A1"/>
    <w:rsid w:val="31837ABD"/>
    <w:rsid w:val="318B0720"/>
    <w:rsid w:val="318B6972"/>
    <w:rsid w:val="31927D00"/>
    <w:rsid w:val="319E48F7"/>
    <w:rsid w:val="31B41A25"/>
    <w:rsid w:val="31C53C32"/>
    <w:rsid w:val="31CB6D6E"/>
    <w:rsid w:val="31CE233D"/>
    <w:rsid w:val="31FF798A"/>
    <w:rsid w:val="32011F47"/>
    <w:rsid w:val="32022CFB"/>
    <w:rsid w:val="320A5AE9"/>
    <w:rsid w:val="321626E0"/>
    <w:rsid w:val="3216623C"/>
    <w:rsid w:val="323B3EF4"/>
    <w:rsid w:val="325A33E4"/>
    <w:rsid w:val="32853251"/>
    <w:rsid w:val="328B4E7C"/>
    <w:rsid w:val="32951856"/>
    <w:rsid w:val="32A01FA9"/>
    <w:rsid w:val="32B7644F"/>
    <w:rsid w:val="32CB34CA"/>
    <w:rsid w:val="32DF6F75"/>
    <w:rsid w:val="33044C2E"/>
    <w:rsid w:val="330B1B18"/>
    <w:rsid w:val="330B56A1"/>
    <w:rsid w:val="330C5891"/>
    <w:rsid w:val="33193B32"/>
    <w:rsid w:val="331D1490"/>
    <w:rsid w:val="33312901"/>
    <w:rsid w:val="333A41AC"/>
    <w:rsid w:val="333C0EB3"/>
    <w:rsid w:val="335F1E64"/>
    <w:rsid w:val="337819DF"/>
    <w:rsid w:val="337A0A4C"/>
    <w:rsid w:val="33953AD8"/>
    <w:rsid w:val="33CB74FA"/>
    <w:rsid w:val="33EC7B9C"/>
    <w:rsid w:val="33EF4F96"/>
    <w:rsid w:val="33F055F4"/>
    <w:rsid w:val="33F24A86"/>
    <w:rsid w:val="34036C94"/>
    <w:rsid w:val="34086058"/>
    <w:rsid w:val="340A7695"/>
    <w:rsid w:val="345828E1"/>
    <w:rsid w:val="346D235F"/>
    <w:rsid w:val="346F257B"/>
    <w:rsid w:val="34701C83"/>
    <w:rsid w:val="348222AE"/>
    <w:rsid w:val="34847806"/>
    <w:rsid w:val="348F6779"/>
    <w:rsid w:val="34945B3E"/>
    <w:rsid w:val="34B23C1B"/>
    <w:rsid w:val="34D13170"/>
    <w:rsid w:val="34EC7728"/>
    <w:rsid w:val="351D3D85"/>
    <w:rsid w:val="35646BA9"/>
    <w:rsid w:val="356E5D01"/>
    <w:rsid w:val="357B0DFD"/>
    <w:rsid w:val="357C0AAC"/>
    <w:rsid w:val="35AD335B"/>
    <w:rsid w:val="35D91C4A"/>
    <w:rsid w:val="35DA2BF3"/>
    <w:rsid w:val="35EF74CF"/>
    <w:rsid w:val="36074040"/>
    <w:rsid w:val="3608233F"/>
    <w:rsid w:val="360A620A"/>
    <w:rsid w:val="36135764"/>
    <w:rsid w:val="36203B2D"/>
    <w:rsid w:val="363650FE"/>
    <w:rsid w:val="36590DED"/>
    <w:rsid w:val="365B4010"/>
    <w:rsid w:val="367C4ADB"/>
    <w:rsid w:val="3684230E"/>
    <w:rsid w:val="368C2F70"/>
    <w:rsid w:val="368C4D1E"/>
    <w:rsid w:val="36902A0E"/>
    <w:rsid w:val="369260AD"/>
    <w:rsid w:val="369315A9"/>
    <w:rsid w:val="36932551"/>
    <w:rsid w:val="36CA1CEB"/>
    <w:rsid w:val="36CA3A99"/>
    <w:rsid w:val="36CB500A"/>
    <w:rsid w:val="36CC7811"/>
    <w:rsid w:val="36EC3A0F"/>
    <w:rsid w:val="36F079A3"/>
    <w:rsid w:val="37062E2E"/>
    <w:rsid w:val="3715740A"/>
    <w:rsid w:val="371A057C"/>
    <w:rsid w:val="371D006C"/>
    <w:rsid w:val="3723640B"/>
    <w:rsid w:val="37285166"/>
    <w:rsid w:val="37350820"/>
    <w:rsid w:val="373B04F2"/>
    <w:rsid w:val="37543CF6"/>
    <w:rsid w:val="377063EE"/>
    <w:rsid w:val="379164D0"/>
    <w:rsid w:val="379320DC"/>
    <w:rsid w:val="379426EC"/>
    <w:rsid w:val="379608DD"/>
    <w:rsid w:val="37B95FE7"/>
    <w:rsid w:val="37BC1633"/>
    <w:rsid w:val="37CD55EE"/>
    <w:rsid w:val="37D526F5"/>
    <w:rsid w:val="37E868CC"/>
    <w:rsid w:val="37F866FE"/>
    <w:rsid w:val="38092C35"/>
    <w:rsid w:val="3810372D"/>
    <w:rsid w:val="3811480C"/>
    <w:rsid w:val="382F62A9"/>
    <w:rsid w:val="38431D54"/>
    <w:rsid w:val="384653A1"/>
    <w:rsid w:val="3847158B"/>
    <w:rsid w:val="384A0EEA"/>
    <w:rsid w:val="386B671F"/>
    <w:rsid w:val="386C12AB"/>
    <w:rsid w:val="3873648D"/>
    <w:rsid w:val="38833DC6"/>
    <w:rsid w:val="3897360E"/>
    <w:rsid w:val="389820A0"/>
    <w:rsid w:val="389D1465"/>
    <w:rsid w:val="38A345A1"/>
    <w:rsid w:val="38AF1CDC"/>
    <w:rsid w:val="38B62526"/>
    <w:rsid w:val="38C369F1"/>
    <w:rsid w:val="38CA4224"/>
    <w:rsid w:val="38D17360"/>
    <w:rsid w:val="38D806EF"/>
    <w:rsid w:val="38DC2435"/>
    <w:rsid w:val="38F17A02"/>
    <w:rsid w:val="3902751A"/>
    <w:rsid w:val="394713D0"/>
    <w:rsid w:val="3948655B"/>
    <w:rsid w:val="394C69E7"/>
    <w:rsid w:val="394E6C03"/>
    <w:rsid w:val="396039FE"/>
    <w:rsid w:val="39636C22"/>
    <w:rsid w:val="39700927"/>
    <w:rsid w:val="399860D0"/>
    <w:rsid w:val="39AB5E03"/>
    <w:rsid w:val="39B32F0A"/>
    <w:rsid w:val="39CB2002"/>
    <w:rsid w:val="39D76BF8"/>
    <w:rsid w:val="39D92970"/>
    <w:rsid w:val="39E55865"/>
    <w:rsid w:val="39E66E3B"/>
    <w:rsid w:val="39FF7EFD"/>
    <w:rsid w:val="3A231E3E"/>
    <w:rsid w:val="3A271638"/>
    <w:rsid w:val="3A4D0C68"/>
    <w:rsid w:val="3A5B5D7C"/>
    <w:rsid w:val="3A683CF4"/>
    <w:rsid w:val="3A6D30B9"/>
    <w:rsid w:val="3A7E52C6"/>
    <w:rsid w:val="3A881CA1"/>
    <w:rsid w:val="3A95616C"/>
    <w:rsid w:val="3A9643BE"/>
    <w:rsid w:val="3AB45085"/>
    <w:rsid w:val="3AB64A60"/>
    <w:rsid w:val="3AB900AC"/>
    <w:rsid w:val="3ABB2076"/>
    <w:rsid w:val="3ABC357B"/>
    <w:rsid w:val="3AC27E14"/>
    <w:rsid w:val="3AC727C9"/>
    <w:rsid w:val="3AFA28AF"/>
    <w:rsid w:val="3AFF3237"/>
    <w:rsid w:val="3B143534"/>
    <w:rsid w:val="3B1704E7"/>
    <w:rsid w:val="3B1D4ADF"/>
    <w:rsid w:val="3B337E5E"/>
    <w:rsid w:val="3B351E28"/>
    <w:rsid w:val="3B3911ED"/>
    <w:rsid w:val="3B420D7B"/>
    <w:rsid w:val="3B451940"/>
    <w:rsid w:val="3B4C7172"/>
    <w:rsid w:val="3B5F0C53"/>
    <w:rsid w:val="3B615C43"/>
    <w:rsid w:val="3B762A06"/>
    <w:rsid w:val="3B815FB2"/>
    <w:rsid w:val="3B84690C"/>
    <w:rsid w:val="3B895CD0"/>
    <w:rsid w:val="3B8E778B"/>
    <w:rsid w:val="3B955051"/>
    <w:rsid w:val="3B955524"/>
    <w:rsid w:val="3B99523B"/>
    <w:rsid w:val="3BB371F1"/>
    <w:rsid w:val="3BB802B3"/>
    <w:rsid w:val="3BC1190E"/>
    <w:rsid w:val="3BC43927"/>
    <w:rsid w:val="3BE36627"/>
    <w:rsid w:val="3BE70C49"/>
    <w:rsid w:val="3BF375EE"/>
    <w:rsid w:val="3C157564"/>
    <w:rsid w:val="3C1732DC"/>
    <w:rsid w:val="3C1E0B0E"/>
    <w:rsid w:val="3C28373B"/>
    <w:rsid w:val="3C3D6ABB"/>
    <w:rsid w:val="3C4340D1"/>
    <w:rsid w:val="3C5A141B"/>
    <w:rsid w:val="3C8841DA"/>
    <w:rsid w:val="3C9E1C4F"/>
    <w:rsid w:val="3CA50664"/>
    <w:rsid w:val="3CA803D8"/>
    <w:rsid w:val="3CAD2FC8"/>
    <w:rsid w:val="3CB27FDE"/>
    <w:rsid w:val="3CB36E30"/>
    <w:rsid w:val="3CB74ABF"/>
    <w:rsid w:val="3CED6DAE"/>
    <w:rsid w:val="3CFC24D2"/>
    <w:rsid w:val="3D2C725B"/>
    <w:rsid w:val="3D687B67"/>
    <w:rsid w:val="3D6C3AFB"/>
    <w:rsid w:val="3D762284"/>
    <w:rsid w:val="3D791D75"/>
    <w:rsid w:val="3D8250CD"/>
    <w:rsid w:val="3D89645B"/>
    <w:rsid w:val="3D9B1CEB"/>
    <w:rsid w:val="3DAF5796"/>
    <w:rsid w:val="3DBB238D"/>
    <w:rsid w:val="3DC56D68"/>
    <w:rsid w:val="3DD1395F"/>
    <w:rsid w:val="3DEB2C72"/>
    <w:rsid w:val="3DEC2546"/>
    <w:rsid w:val="3DFC4E7F"/>
    <w:rsid w:val="3E047890"/>
    <w:rsid w:val="3E05686D"/>
    <w:rsid w:val="3E1A70B4"/>
    <w:rsid w:val="3E2148E6"/>
    <w:rsid w:val="3E4665C9"/>
    <w:rsid w:val="3E5537F5"/>
    <w:rsid w:val="3E614CE2"/>
    <w:rsid w:val="3E620566"/>
    <w:rsid w:val="3E6F38A3"/>
    <w:rsid w:val="3E8804C1"/>
    <w:rsid w:val="3E8B6203"/>
    <w:rsid w:val="3EAB5CC8"/>
    <w:rsid w:val="3EE53186"/>
    <w:rsid w:val="3EEC3429"/>
    <w:rsid w:val="3EEE5C61"/>
    <w:rsid w:val="3F030E85"/>
    <w:rsid w:val="3F0518E8"/>
    <w:rsid w:val="3F0D4E6A"/>
    <w:rsid w:val="3F1E4982"/>
    <w:rsid w:val="3F2521B4"/>
    <w:rsid w:val="3F2D2E17"/>
    <w:rsid w:val="3F2F100B"/>
    <w:rsid w:val="3F312907"/>
    <w:rsid w:val="3F485A1E"/>
    <w:rsid w:val="3F4A39C9"/>
    <w:rsid w:val="3F4D5267"/>
    <w:rsid w:val="3F512FA9"/>
    <w:rsid w:val="3F6A7BC7"/>
    <w:rsid w:val="3F76656C"/>
    <w:rsid w:val="3F8073EA"/>
    <w:rsid w:val="3F84512C"/>
    <w:rsid w:val="3F8B4A3E"/>
    <w:rsid w:val="3FA4757D"/>
    <w:rsid w:val="3FB634EB"/>
    <w:rsid w:val="3FC22CF5"/>
    <w:rsid w:val="3FC96FE3"/>
    <w:rsid w:val="3FD65814"/>
    <w:rsid w:val="3FE7793D"/>
    <w:rsid w:val="3FEE1126"/>
    <w:rsid w:val="3FF83425"/>
    <w:rsid w:val="3FF84AD9"/>
    <w:rsid w:val="40073668"/>
    <w:rsid w:val="400B3158"/>
    <w:rsid w:val="400B75FC"/>
    <w:rsid w:val="402C1320"/>
    <w:rsid w:val="40300E10"/>
    <w:rsid w:val="40312D7C"/>
    <w:rsid w:val="405C3DED"/>
    <w:rsid w:val="405D772B"/>
    <w:rsid w:val="406B3BF6"/>
    <w:rsid w:val="406F5949"/>
    <w:rsid w:val="407927B7"/>
    <w:rsid w:val="407A652F"/>
    <w:rsid w:val="407C34F9"/>
    <w:rsid w:val="408B24EB"/>
    <w:rsid w:val="40AD06B3"/>
    <w:rsid w:val="40B732E0"/>
    <w:rsid w:val="40BC4452"/>
    <w:rsid w:val="40BE466E"/>
    <w:rsid w:val="40C854ED"/>
    <w:rsid w:val="40CB31D8"/>
    <w:rsid w:val="40CE4185"/>
    <w:rsid w:val="40D9394E"/>
    <w:rsid w:val="40F61110"/>
    <w:rsid w:val="40FA4F7A"/>
    <w:rsid w:val="41076015"/>
    <w:rsid w:val="411B580C"/>
    <w:rsid w:val="412066E5"/>
    <w:rsid w:val="413B5CBF"/>
    <w:rsid w:val="416C40CA"/>
    <w:rsid w:val="417B6B43"/>
    <w:rsid w:val="419230D0"/>
    <w:rsid w:val="419B050B"/>
    <w:rsid w:val="41A05B22"/>
    <w:rsid w:val="41B15F81"/>
    <w:rsid w:val="41C71300"/>
    <w:rsid w:val="41CC5867"/>
    <w:rsid w:val="41D474CC"/>
    <w:rsid w:val="41E81277"/>
    <w:rsid w:val="42066CC1"/>
    <w:rsid w:val="420A5691"/>
    <w:rsid w:val="42186000"/>
    <w:rsid w:val="421B789E"/>
    <w:rsid w:val="421F4937"/>
    <w:rsid w:val="42274495"/>
    <w:rsid w:val="422971D8"/>
    <w:rsid w:val="422C159B"/>
    <w:rsid w:val="42332E3A"/>
    <w:rsid w:val="423911E5"/>
    <w:rsid w:val="42415908"/>
    <w:rsid w:val="42521DD1"/>
    <w:rsid w:val="425863FC"/>
    <w:rsid w:val="42613503"/>
    <w:rsid w:val="426B4382"/>
    <w:rsid w:val="428C42F8"/>
    <w:rsid w:val="429F227D"/>
    <w:rsid w:val="42A94B48"/>
    <w:rsid w:val="42BC698B"/>
    <w:rsid w:val="42DA146F"/>
    <w:rsid w:val="42DE0FF8"/>
    <w:rsid w:val="42F12310"/>
    <w:rsid w:val="42F73E67"/>
    <w:rsid w:val="43087F60"/>
    <w:rsid w:val="431C1B20"/>
    <w:rsid w:val="432033BE"/>
    <w:rsid w:val="43234C5C"/>
    <w:rsid w:val="432804C5"/>
    <w:rsid w:val="432F1853"/>
    <w:rsid w:val="43301127"/>
    <w:rsid w:val="43397FDC"/>
    <w:rsid w:val="43601A0D"/>
    <w:rsid w:val="43790D20"/>
    <w:rsid w:val="437B05F4"/>
    <w:rsid w:val="437B23A2"/>
    <w:rsid w:val="438318D0"/>
    <w:rsid w:val="438D657A"/>
    <w:rsid w:val="43AA2C88"/>
    <w:rsid w:val="43C53F65"/>
    <w:rsid w:val="43EE1136"/>
    <w:rsid w:val="43EE7E34"/>
    <w:rsid w:val="43FD725B"/>
    <w:rsid w:val="440A7BCA"/>
    <w:rsid w:val="44136A7F"/>
    <w:rsid w:val="442904F3"/>
    <w:rsid w:val="44337121"/>
    <w:rsid w:val="443E544F"/>
    <w:rsid w:val="44472BCC"/>
    <w:rsid w:val="444E3F5B"/>
    <w:rsid w:val="44580936"/>
    <w:rsid w:val="446A2417"/>
    <w:rsid w:val="446C618F"/>
    <w:rsid w:val="44713596"/>
    <w:rsid w:val="447B63D2"/>
    <w:rsid w:val="44A326CE"/>
    <w:rsid w:val="44AB6CB7"/>
    <w:rsid w:val="44E977E0"/>
    <w:rsid w:val="44FF0DB1"/>
    <w:rsid w:val="450308A1"/>
    <w:rsid w:val="45124F88"/>
    <w:rsid w:val="452934B1"/>
    <w:rsid w:val="45356EC9"/>
    <w:rsid w:val="453A628D"/>
    <w:rsid w:val="454D7D6F"/>
    <w:rsid w:val="455F7AA2"/>
    <w:rsid w:val="456B28EB"/>
    <w:rsid w:val="456B4699"/>
    <w:rsid w:val="456D21BF"/>
    <w:rsid w:val="45701C8A"/>
    <w:rsid w:val="457473FB"/>
    <w:rsid w:val="457D7297"/>
    <w:rsid w:val="457F1EF2"/>
    <w:rsid w:val="45A75D52"/>
    <w:rsid w:val="45AD2F03"/>
    <w:rsid w:val="45B46040"/>
    <w:rsid w:val="45B85B30"/>
    <w:rsid w:val="45BE1C17"/>
    <w:rsid w:val="45C81AEB"/>
    <w:rsid w:val="45ED50AE"/>
    <w:rsid w:val="45F12DF0"/>
    <w:rsid w:val="46017EC5"/>
    <w:rsid w:val="4629258A"/>
    <w:rsid w:val="463F1DAD"/>
    <w:rsid w:val="46475DCF"/>
    <w:rsid w:val="464C7A81"/>
    <w:rsid w:val="466510E8"/>
    <w:rsid w:val="467B6B5D"/>
    <w:rsid w:val="467D0B27"/>
    <w:rsid w:val="46A77C72"/>
    <w:rsid w:val="46B23FC9"/>
    <w:rsid w:val="46C67DD9"/>
    <w:rsid w:val="46D52711"/>
    <w:rsid w:val="46D5626E"/>
    <w:rsid w:val="46DC29FE"/>
    <w:rsid w:val="46E22739"/>
    <w:rsid w:val="46E666CD"/>
    <w:rsid w:val="46FA2178"/>
    <w:rsid w:val="470B1C8F"/>
    <w:rsid w:val="471A0D5A"/>
    <w:rsid w:val="47280A93"/>
    <w:rsid w:val="47393878"/>
    <w:rsid w:val="47503B46"/>
    <w:rsid w:val="475F022D"/>
    <w:rsid w:val="47723ABC"/>
    <w:rsid w:val="477E06B3"/>
    <w:rsid w:val="47885E58"/>
    <w:rsid w:val="479A3013"/>
    <w:rsid w:val="479B1265"/>
    <w:rsid w:val="479D620D"/>
    <w:rsid w:val="47C562E2"/>
    <w:rsid w:val="47CA495D"/>
    <w:rsid w:val="47EF7803"/>
    <w:rsid w:val="480A1F47"/>
    <w:rsid w:val="48221986"/>
    <w:rsid w:val="484D62D8"/>
    <w:rsid w:val="484E277B"/>
    <w:rsid w:val="48627FD5"/>
    <w:rsid w:val="487E1099"/>
    <w:rsid w:val="488066AD"/>
    <w:rsid w:val="48952158"/>
    <w:rsid w:val="48A3559B"/>
    <w:rsid w:val="48BA2666"/>
    <w:rsid w:val="48F74BC1"/>
    <w:rsid w:val="48FB4469"/>
    <w:rsid w:val="492359B6"/>
    <w:rsid w:val="49247038"/>
    <w:rsid w:val="49301E81"/>
    <w:rsid w:val="493A2D00"/>
    <w:rsid w:val="4961028C"/>
    <w:rsid w:val="49781705"/>
    <w:rsid w:val="497C4260"/>
    <w:rsid w:val="498B2DA7"/>
    <w:rsid w:val="498B70B7"/>
    <w:rsid w:val="499F2B63"/>
    <w:rsid w:val="49BF3753"/>
    <w:rsid w:val="49CD147E"/>
    <w:rsid w:val="49CF51F6"/>
    <w:rsid w:val="49DA3B9B"/>
    <w:rsid w:val="49DE18DD"/>
    <w:rsid w:val="4A0330F2"/>
    <w:rsid w:val="4A0A248B"/>
    <w:rsid w:val="4A176B9D"/>
    <w:rsid w:val="4A1C41B3"/>
    <w:rsid w:val="4A281A71"/>
    <w:rsid w:val="4A2C089A"/>
    <w:rsid w:val="4A477482"/>
    <w:rsid w:val="4A510301"/>
    <w:rsid w:val="4A69389D"/>
    <w:rsid w:val="4A7E6C1C"/>
    <w:rsid w:val="4A835FE1"/>
    <w:rsid w:val="4A871F75"/>
    <w:rsid w:val="4A8C30E7"/>
    <w:rsid w:val="4AA06209"/>
    <w:rsid w:val="4AA541A9"/>
    <w:rsid w:val="4ABE0F21"/>
    <w:rsid w:val="4AE96DAA"/>
    <w:rsid w:val="4AF64A04"/>
    <w:rsid w:val="4AFA62A3"/>
    <w:rsid w:val="4B0709C0"/>
    <w:rsid w:val="4B0842D4"/>
    <w:rsid w:val="4B26353C"/>
    <w:rsid w:val="4B2652EA"/>
    <w:rsid w:val="4B43754F"/>
    <w:rsid w:val="4B751DCD"/>
    <w:rsid w:val="4B8D27CA"/>
    <w:rsid w:val="4B9E7576"/>
    <w:rsid w:val="4BA83F51"/>
    <w:rsid w:val="4BC114B6"/>
    <w:rsid w:val="4C0D03B1"/>
    <w:rsid w:val="4C101AF6"/>
    <w:rsid w:val="4C107D48"/>
    <w:rsid w:val="4C141D8F"/>
    <w:rsid w:val="4C177328"/>
    <w:rsid w:val="4C231829"/>
    <w:rsid w:val="4C5440D8"/>
    <w:rsid w:val="4C575977"/>
    <w:rsid w:val="4C786019"/>
    <w:rsid w:val="4C7E73A7"/>
    <w:rsid w:val="4C8229F4"/>
    <w:rsid w:val="4CB56A06"/>
    <w:rsid w:val="4CBA563F"/>
    <w:rsid w:val="4CBF5666"/>
    <w:rsid w:val="4CC34DBA"/>
    <w:rsid w:val="4CC76658"/>
    <w:rsid w:val="4CC86E8C"/>
    <w:rsid w:val="4CD80866"/>
    <w:rsid w:val="4CE03BBE"/>
    <w:rsid w:val="4CE30539"/>
    <w:rsid w:val="4CF907DC"/>
    <w:rsid w:val="4D1F6494"/>
    <w:rsid w:val="4D225F85"/>
    <w:rsid w:val="4D2E0486"/>
    <w:rsid w:val="4D312395"/>
    <w:rsid w:val="4D6A061E"/>
    <w:rsid w:val="4D7C5DE7"/>
    <w:rsid w:val="4D970721"/>
    <w:rsid w:val="4D9C1893"/>
    <w:rsid w:val="4DAB7D28"/>
    <w:rsid w:val="4DC112FA"/>
    <w:rsid w:val="4DCC2D77"/>
    <w:rsid w:val="4DDA685F"/>
    <w:rsid w:val="4E004808"/>
    <w:rsid w:val="4E061402"/>
    <w:rsid w:val="4E0661EB"/>
    <w:rsid w:val="4E0F02B7"/>
    <w:rsid w:val="4E0F5754"/>
    <w:rsid w:val="4E165AE9"/>
    <w:rsid w:val="4E1E499E"/>
    <w:rsid w:val="4E2127DA"/>
    <w:rsid w:val="4E30647F"/>
    <w:rsid w:val="4E375A60"/>
    <w:rsid w:val="4E5C54C6"/>
    <w:rsid w:val="4E6F0D56"/>
    <w:rsid w:val="4E853C5A"/>
    <w:rsid w:val="4E9407BC"/>
    <w:rsid w:val="4E9D1D67"/>
    <w:rsid w:val="4EA578E4"/>
    <w:rsid w:val="4EDD49ED"/>
    <w:rsid w:val="4EDF645B"/>
    <w:rsid w:val="4EEC05F8"/>
    <w:rsid w:val="4F0E3607"/>
    <w:rsid w:val="4F1D2EA8"/>
    <w:rsid w:val="4F247D92"/>
    <w:rsid w:val="4F2C10E6"/>
    <w:rsid w:val="4F3E7FC5"/>
    <w:rsid w:val="4F47559E"/>
    <w:rsid w:val="4F642884"/>
    <w:rsid w:val="4F6939F7"/>
    <w:rsid w:val="4F710AFD"/>
    <w:rsid w:val="4F891A19"/>
    <w:rsid w:val="4F8B7E11"/>
    <w:rsid w:val="4FAC7D88"/>
    <w:rsid w:val="4FCC33AF"/>
    <w:rsid w:val="4FD01CC8"/>
    <w:rsid w:val="4FFA4F97"/>
    <w:rsid w:val="4FFF25AD"/>
    <w:rsid w:val="500100D3"/>
    <w:rsid w:val="50151DD1"/>
    <w:rsid w:val="501871B7"/>
    <w:rsid w:val="502913D8"/>
    <w:rsid w:val="502D705A"/>
    <w:rsid w:val="50324731"/>
    <w:rsid w:val="5033690F"/>
    <w:rsid w:val="505C7A00"/>
    <w:rsid w:val="50811214"/>
    <w:rsid w:val="50974594"/>
    <w:rsid w:val="50A82C45"/>
    <w:rsid w:val="50DB6B76"/>
    <w:rsid w:val="50E7551B"/>
    <w:rsid w:val="50F25C6E"/>
    <w:rsid w:val="50F47C38"/>
    <w:rsid w:val="50F70F5B"/>
    <w:rsid w:val="511F2F07"/>
    <w:rsid w:val="512306CC"/>
    <w:rsid w:val="514C1822"/>
    <w:rsid w:val="51575861"/>
    <w:rsid w:val="5165758C"/>
    <w:rsid w:val="516D2186"/>
    <w:rsid w:val="51730B5D"/>
    <w:rsid w:val="518014CC"/>
    <w:rsid w:val="51956D25"/>
    <w:rsid w:val="51A93B81"/>
    <w:rsid w:val="51B32158"/>
    <w:rsid w:val="51B7313F"/>
    <w:rsid w:val="51BD06B4"/>
    <w:rsid w:val="51C23892"/>
    <w:rsid w:val="51D52940"/>
    <w:rsid w:val="51DC2BA6"/>
    <w:rsid w:val="521C7446"/>
    <w:rsid w:val="521F75FE"/>
    <w:rsid w:val="522B0162"/>
    <w:rsid w:val="523227C6"/>
    <w:rsid w:val="523A5B1F"/>
    <w:rsid w:val="5253273C"/>
    <w:rsid w:val="526144B5"/>
    <w:rsid w:val="52622C38"/>
    <w:rsid w:val="526F3A1A"/>
    <w:rsid w:val="527252B8"/>
    <w:rsid w:val="527903F5"/>
    <w:rsid w:val="527E1EAF"/>
    <w:rsid w:val="52950FA7"/>
    <w:rsid w:val="52B753C1"/>
    <w:rsid w:val="52BB0A0D"/>
    <w:rsid w:val="52CA1D4B"/>
    <w:rsid w:val="52CD24EF"/>
    <w:rsid w:val="52D90E94"/>
    <w:rsid w:val="52E24C26"/>
    <w:rsid w:val="52EB49A6"/>
    <w:rsid w:val="52EC506B"/>
    <w:rsid w:val="53475632"/>
    <w:rsid w:val="5358625C"/>
    <w:rsid w:val="535B7AFB"/>
    <w:rsid w:val="535C0B74"/>
    <w:rsid w:val="536E5A80"/>
    <w:rsid w:val="53B042EA"/>
    <w:rsid w:val="53B44B0B"/>
    <w:rsid w:val="53E53868"/>
    <w:rsid w:val="53F96373"/>
    <w:rsid w:val="54352A41"/>
    <w:rsid w:val="543F11CA"/>
    <w:rsid w:val="545D78A2"/>
    <w:rsid w:val="54603F5B"/>
    <w:rsid w:val="54617393"/>
    <w:rsid w:val="547A66A6"/>
    <w:rsid w:val="548F418D"/>
    <w:rsid w:val="5492579E"/>
    <w:rsid w:val="54AA6F8B"/>
    <w:rsid w:val="54BC6CBF"/>
    <w:rsid w:val="54D9161F"/>
    <w:rsid w:val="54EA382C"/>
    <w:rsid w:val="54F226E1"/>
    <w:rsid w:val="5503044A"/>
    <w:rsid w:val="552C79A0"/>
    <w:rsid w:val="553C515D"/>
    <w:rsid w:val="55690BF5"/>
    <w:rsid w:val="55767E21"/>
    <w:rsid w:val="55780E38"/>
    <w:rsid w:val="557B0928"/>
    <w:rsid w:val="557B26D6"/>
    <w:rsid w:val="558E2409"/>
    <w:rsid w:val="55A07FC1"/>
    <w:rsid w:val="55AF1B1C"/>
    <w:rsid w:val="55BA1450"/>
    <w:rsid w:val="55BF6A67"/>
    <w:rsid w:val="55C26090"/>
    <w:rsid w:val="55C51BA3"/>
    <w:rsid w:val="55D02A22"/>
    <w:rsid w:val="55ED6F99"/>
    <w:rsid w:val="560501F2"/>
    <w:rsid w:val="561B7A15"/>
    <w:rsid w:val="562A7718"/>
    <w:rsid w:val="56310FE7"/>
    <w:rsid w:val="56384123"/>
    <w:rsid w:val="56554CD5"/>
    <w:rsid w:val="565E627F"/>
    <w:rsid w:val="565F4EB3"/>
    <w:rsid w:val="5664316A"/>
    <w:rsid w:val="56674A08"/>
    <w:rsid w:val="566B274A"/>
    <w:rsid w:val="569021B1"/>
    <w:rsid w:val="56A25A40"/>
    <w:rsid w:val="56C65BD3"/>
    <w:rsid w:val="56CD4842"/>
    <w:rsid w:val="56F40A6F"/>
    <w:rsid w:val="570A3D11"/>
    <w:rsid w:val="571A1A7B"/>
    <w:rsid w:val="571E5A0F"/>
    <w:rsid w:val="572D17AE"/>
    <w:rsid w:val="575E6747"/>
    <w:rsid w:val="576176AA"/>
    <w:rsid w:val="57631674"/>
    <w:rsid w:val="57A11755"/>
    <w:rsid w:val="57BC2B32"/>
    <w:rsid w:val="57C32112"/>
    <w:rsid w:val="57DA7555"/>
    <w:rsid w:val="57F30C49"/>
    <w:rsid w:val="57F329F7"/>
    <w:rsid w:val="57FA3D86"/>
    <w:rsid w:val="58100A7B"/>
    <w:rsid w:val="58112E7E"/>
    <w:rsid w:val="58355EB2"/>
    <w:rsid w:val="586A0701"/>
    <w:rsid w:val="587A4EC7"/>
    <w:rsid w:val="587D62A0"/>
    <w:rsid w:val="589661EB"/>
    <w:rsid w:val="589715D5"/>
    <w:rsid w:val="589F3C97"/>
    <w:rsid w:val="58D21703"/>
    <w:rsid w:val="58DC348C"/>
    <w:rsid w:val="58EB49F0"/>
    <w:rsid w:val="58F56E62"/>
    <w:rsid w:val="5910566E"/>
    <w:rsid w:val="592941F7"/>
    <w:rsid w:val="59527BF2"/>
    <w:rsid w:val="59586497"/>
    <w:rsid w:val="59777658"/>
    <w:rsid w:val="597E2795"/>
    <w:rsid w:val="59835A81"/>
    <w:rsid w:val="59877A50"/>
    <w:rsid w:val="59883613"/>
    <w:rsid w:val="59A33405"/>
    <w:rsid w:val="59AF6DF2"/>
    <w:rsid w:val="59BA16DB"/>
    <w:rsid w:val="59BB7545"/>
    <w:rsid w:val="59C22BCD"/>
    <w:rsid w:val="59CA7788"/>
    <w:rsid w:val="59CB6877"/>
    <w:rsid w:val="59CF0591"/>
    <w:rsid w:val="59EC3BA2"/>
    <w:rsid w:val="59F40CA9"/>
    <w:rsid w:val="59FB2037"/>
    <w:rsid w:val="59FD5DAF"/>
    <w:rsid w:val="59FE5684"/>
    <w:rsid w:val="5A122558"/>
    <w:rsid w:val="5A24333C"/>
    <w:rsid w:val="5A250E62"/>
    <w:rsid w:val="5A2A46CB"/>
    <w:rsid w:val="5A35454F"/>
    <w:rsid w:val="5A366BCB"/>
    <w:rsid w:val="5A4214BD"/>
    <w:rsid w:val="5A427C66"/>
    <w:rsid w:val="5A6B0F6B"/>
    <w:rsid w:val="5A8042EB"/>
    <w:rsid w:val="5A9F0C15"/>
    <w:rsid w:val="5AB32912"/>
    <w:rsid w:val="5AD9507A"/>
    <w:rsid w:val="5ADA2DED"/>
    <w:rsid w:val="5ADA7E9F"/>
    <w:rsid w:val="5B046CCA"/>
    <w:rsid w:val="5B081745"/>
    <w:rsid w:val="5B1A473F"/>
    <w:rsid w:val="5B1C4013"/>
    <w:rsid w:val="5B2B24A8"/>
    <w:rsid w:val="5B345801"/>
    <w:rsid w:val="5B446775"/>
    <w:rsid w:val="5B49374E"/>
    <w:rsid w:val="5B4A5024"/>
    <w:rsid w:val="5B4B2B4A"/>
    <w:rsid w:val="5B5419FF"/>
    <w:rsid w:val="5B605FCA"/>
    <w:rsid w:val="5B70610D"/>
    <w:rsid w:val="5B82044C"/>
    <w:rsid w:val="5B835E40"/>
    <w:rsid w:val="5B953DC6"/>
    <w:rsid w:val="5BCC3C8B"/>
    <w:rsid w:val="5BF136F2"/>
    <w:rsid w:val="5C07081F"/>
    <w:rsid w:val="5C11169E"/>
    <w:rsid w:val="5C120D58"/>
    <w:rsid w:val="5C1949F7"/>
    <w:rsid w:val="5C250119"/>
    <w:rsid w:val="5C367935"/>
    <w:rsid w:val="5C401F83"/>
    <w:rsid w:val="5C473312"/>
    <w:rsid w:val="5C6043D4"/>
    <w:rsid w:val="5C831D5A"/>
    <w:rsid w:val="5C86208C"/>
    <w:rsid w:val="5C9F314E"/>
    <w:rsid w:val="5CA17566"/>
    <w:rsid w:val="5CB32755"/>
    <w:rsid w:val="5CBF559E"/>
    <w:rsid w:val="5CC051CE"/>
    <w:rsid w:val="5CD31049"/>
    <w:rsid w:val="5CDA23D8"/>
    <w:rsid w:val="5CDC7EFE"/>
    <w:rsid w:val="5CF52D6E"/>
    <w:rsid w:val="5CF80AB0"/>
    <w:rsid w:val="5D027239"/>
    <w:rsid w:val="5D0C6FF0"/>
    <w:rsid w:val="5D1C02FB"/>
    <w:rsid w:val="5D267DAB"/>
    <w:rsid w:val="5D284EF1"/>
    <w:rsid w:val="5D3F223B"/>
    <w:rsid w:val="5D467A6D"/>
    <w:rsid w:val="5D4930BA"/>
    <w:rsid w:val="5D4A2A18"/>
    <w:rsid w:val="5D522C41"/>
    <w:rsid w:val="5D5F1B97"/>
    <w:rsid w:val="5D655C35"/>
    <w:rsid w:val="5D6972B8"/>
    <w:rsid w:val="5D6C64B2"/>
    <w:rsid w:val="5D885990"/>
    <w:rsid w:val="5DA14CA4"/>
    <w:rsid w:val="5DA87DE0"/>
    <w:rsid w:val="5DAB716C"/>
    <w:rsid w:val="5DCF3A41"/>
    <w:rsid w:val="5DD010E5"/>
    <w:rsid w:val="5DD72473"/>
    <w:rsid w:val="5DDD2180"/>
    <w:rsid w:val="5DE03A1E"/>
    <w:rsid w:val="5DE3706A"/>
    <w:rsid w:val="5DF23751"/>
    <w:rsid w:val="5DF64FF0"/>
    <w:rsid w:val="5DF9063C"/>
    <w:rsid w:val="5E0B2584"/>
    <w:rsid w:val="5E145D8B"/>
    <w:rsid w:val="5E2558D5"/>
    <w:rsid w:val="5E343D6A"/>
    <w:rsid w:val="5E345B18"/>
    <w:rsid w:val="5E36400C"/>
    <w:rsid w:val="5E4E4E2C"/>
    <w:rsid w:val="5E604B5F"/>
    <w:rsid w:val="5E8C14B0"/>
    <w:rsid w:val="5E9071F2"/>
    <w:rsid w:val="5EA762EA"/>
    <w:rsid w:val="5EB01642"/>
    <w:rsid w:val="5EB10F16"/>
    <w:rsid w:val="5EB56C59"/>
    <w:rsid w:val="5ECB647C"/>
    <w:rsid w:val="5ED54C05"/>
    <w:rsid w:val="5EDC2437"/>
    <w:rsid w:val="5EF3102B"/>
    <w:rsid w:val="5EF552A7"/>
    <w:rsid w:val="5F001DC8"/>
    <w:rsid w:val="5F1D468A"/>
    <w:rsid w:val="5F4E2C09"/>
    <w:rsid w:val="5F776541"/>
    <w:rsid w:val="5F781A34"/>
    <w:rsid w:val="5F97635E"/>
    <w:rsid w:val="5FA32F55"/>
    <w:rsid w:val="5FCB4F59"/>
    <w:rsid w:val="5FCF5AF8"/>
    <w:rsid w:val="5FCF78A6"/>
    <w:rsid w:val="5FDC0215"/>
    <w:rsid w:val="5FEA46E0"/>
    <w:rsid w:val="5FF92B75"/>
    <w:rsid w:val="60002155"/>
    <w:rsid w:val="60033159"/>
    <w:rsid w:val="60045433"/>
    <w:rsid w:val="600B4656"/>
    <w:rsid w:val="60162088"/>
    <w:rsid w:val="601E0D25"/>
    <w:rsid w:val="602278D3"/>
    <w:rsid w:val="602F2A3B"/>
    <w:rsid w:val="602F47E9"/>
    <w:rsid w:val="60343BAD"/>
    <w:rsid w:val="60350FB3"/>
    <w:rsid w:val="603A402A"/>
    <w:rsid w:val="603D5158"/>
    <w:rsid w:val="6049691C"/>
    <w:rsid w:val="60681DE6"/>
    <w:rsid w:val="60744D5E"/>
    <w:rsid w:val="6079146D"/>
    <w:rsid w:val="60883EF9"/>
    <w:rsid w:val="608F5287"/>
    <w:rsid w:val="60956D42"/>
    <w:rsid w:val="609D1752"/>
    <w:rsid w:val="60B052C1"/>
    <w:rsid w:val="60B13450"/>
    <w:rsid w:val="60B60A66"/>
    <w:rsid w:val="60EC26DA"/>
    <w:rsid w:val="60FB291D"/>
    <w:rsid w:val="610619ED"/>
    <w:rsid w:val="611B3604"/>
    <w:rsid w:val="611B4E83"/>
    <w:rsid w:val="612B3202"/>
    <w:rsid w:val="61441332"/>
    <w:rsid w:val="6146003C"/>
    <w:rsid w:val="61477910"/>
    <w:rsid w:val="616A4F8C"/>
    <w:rsid w:val="616B1851"/>
    <w:rsid w:val="61742AB5"/>
    <w:rsid w:val="618446C0"/>
    <w:rsid w:val="61952D71"/>
    <w:rsid w:val="619A2136"/>
    <w:rsid w:val="61C64CD9"/>
    <w:rsid w:val="61C84EF5"/>
    <w:rsid w:val="61D2367E"/>
    <w:rsid w:val="61EA4E6B"/>
    <w:rsid w:val="61F42ED5"/>
    <w:rsid w:val="620C3034"/>
    <w:rsid w:val="621B3277"/>
    <w:rsid w:val="622A6F22"/>
    <w:rsid w:val="623A331A"/>
    <w:rsid w:val="624F1172"/>
    <w:rsid w:val="625C73EB"/>
    <w:rsid w:val="62614A02"/>
    <w:rsid w:val="62630DDA"/>
    <w:rsid w:val="6263685B"/>
    <w:rsid w:val="62685D90"/>
    <w:rsid w:val="629D0130"/>
    <w:rsid w:val="62A019CE"/>
    <w:rsid w:val="62A17DC7"/>
    <w:rsid w:val="62A96AD4"/>
    <w:rsid w:val="62B334AF"/>
    <w:rsid w:val="62C659B8"/>
    <w:rsid w:val="62D33B51"/>
    <w:rsid w:val="62DE32F9"/>
    <w:rsid w:val="62DF1FCF"/>
    <w:rsid w:val="62F15D85"/>
    <w:rsid w:val="631D4DCC"/>
    <w:rsid w:val="6323058D"/>
    <w:rsid w:val="63644A32"/>
    <w:rsid w:val="63660521"/>
    <w:rsid w:val="63716EC6"/>
    <w:rsid w:val="63927568"/>
    <w:rsid w:val="63BE65AF"/>
    <w:rsid w:val="63C17E4E"/>
    <w:rsid w:val="63DC4C88"/>
    <w:rsid w:val="63F7561D"/>
    <w:rsid w:val="64013B5B"/>
    <w:rsid w:val="641461CF"/>
    <w:rsid w:val="64151F48"/>
    <w:rsid w:val="641973C1"/>
    <w:rsid w:val="641E7501"/>
    <w:rsid w:val="64414CD7"/>
    <w:rsid w:val="64591E34"/>
    <w:rsid w:val="64656A2B"/>
    <w:rsid w:val="646B7DB9"/>
    <w:rsid w:val="6470717E"/>
    <w:rsid w:val="64897ADB"/>
    <w:rsid w:val="64A64F1F"/>
    <w:rsid w:val="64AD3F2E"/>
    <w:rsid w:val="64AF7CA6"/>
    <w:rsid w:val="64BC23C3"/>
    <w:rsid w:val="64E21E2A"/>
    <w:rsid w:val="64E42046"/>
    <w:rsid w:val="64EE1A97"/>
    <w:rsid w:val="64F658D5"/>
    <w:rsid w:val="64FD6C64"/>
    <w:rsid w:val="64FF0C2E"/>
    <w:rsid w:val="650A75D2"/>
    <w:rsid w:val="65242442"/>
    <w:rsid w:val="652C2580"/>
    <w:rsid w:val="65313307"/>
    <w:rsid w:val="65404DA2"/>
    <w:rsid w:val="65493C57"/>
    <w:rsid w:val="65556AA0"/>
    <w:rsid w:val="655F16CC"/>
    <w:rsid w:val="65674A25"/>
    <w:rsid w:val="656B0071"/>
    <w:rsid w:val="656E2D6F"/>
    <w:rsid w:val="6582360D"/>
    <w:rsid w:val="65841133"/>
    <w:rsid w:val="65956E9C"/>
    <w:rsid w:val="659C46CE"/>
    <w:rsid w:val="65A80432"/>
    <w:rsid w:val="65B52C14"/>
    <w:rsid w:val="65B65064"/>
    <w:rsid w:val="65BD63F3"/>
    <w:rsid w:val="65BE71AB"/>
    <w:rsid w:val="65C5081A"/>
    <w:rsid w:val="65F8567D"/>
    <w:rsid w:val="6616583D"/>
    <w:rsid w:val="66287A2C"/>
    <w:rsid w:val="662B5A52"/>
    <w:rsid w:val="66372649"/>
    <w:rsid w:val="66383CCB"/>
    <w:rsid w:val="663A3EE7"/>
    <w:rsid w:val="66653EB6"/>
    <w:rsid w:val="667016B7"/>
    <w:rsid w:val="66833198"/>
    <w:rsid w:val="668F5FE1"/>
    <w:rsid w:val="66A3383B"/>
    <w:rsid w:val="66C11F13"/>
    <w:rsid w:val="66E75E1D"/>
    <w:rsid w:val="671E2B46"/>
    <w:rsid w:val="67277FC8"/>
    <w:rsid w:val="673646AF"/>
    <w:rsid w:val="673B7F17"/>
    <w:rsid w:val="67422850"/>
    <w:rsid w:val="67542C32"/>
    <w:rsid w:val="67564D51"/>
    <w:rsid w:val="6770699E"/>
    <w:rsid w:val="6773145F"/>
    <w:rsid w:val="67734B7C"/>
    <w:rsid w:val="67907E08"/>
    <w:rsid w:val="679118E5"/>
    <w:rsid w:val="67915D89"/>
    <w:rsid w:val="67AB0810"/>
    <w:rsid w:val="67D1173C"/>
    <w:rsid w:val="67D87514"/>
    <w:rsid w:val="67DB0DB2"/>
    <w:rsid w:val="67F325A4"/>
    <w:rsid w:val="68012F0F"/>
    <w:rsid w:val="68040309"/>
    <w:rsid w:val="680B1697"/>
    <w:rsid w:val="68142C42"/>
    <w:rsid w:val="68224C33"/>
    <w:rsid w:val="682A5DF4"/>
    <w:rsid w:val="6833299C"/>
    <w:rsid w:val="683E1A6D"/>
    <w:rsid w:val="684A6664"/>
    <w:rsid w:val="687731D1"/>
    <w:rsid w:val="68802EA2"/>
    <w:rsid w:val="68917132"/>
    <w:rsid w:val="68994EF5"/>
    <w:rsid w:val="68B57855"/>
    <w:rsid w:val="68C41A78"/>
    <w:rsid w:val="68C700A5"/>
    <w:rsid w:val="68C71DD3"/>
    <w:rsid w:val="69004F74"/>
    <w:rsid w:val="69054339"/>
    <w:rsid w:val="691B1DAE"/>
    <w:rsid w:val="694234C3"/>
    <w:rsid w:val="694C640B"/>
    <w:rsid w:val="694F7CAA"/>
    <w:rsid w:val="69605A13"/>
    <w:rsid w:val="69790883"/>
    <w:rsid w:val="69807E63"/>
    <w:rsid w:val="698A701B"/>
    <w:rsid w:val="698C6808"/>
    <w:rsid w:val="699B4C9D"/>
    <w:rsid w:val="69AC0C58"/>
    <w:rsid w:val="69C2047C"/>
    <w:rsid w:val="69EC72A7"/>
    <w:rsid w:val="6A0E1913"/>
    <w:rsid w:val="6A116D0D"/>
    <w:rsid w:val="6A15771E"/>
    <w:rsid w:val="6A2829D5"/>
    <w:rsid w:val="6A324E45"/>
    <w:rsid w:val="6A3273AF"/>
    <w:rsid w:val="6A421FE5"/>
    <w:rsid w:val="6A4B221F"/>
    <w:rsid w:val="6A5512F0"/>
    <w:rsid w:val="6A641533"/>
    <w:rsid w:val="6A6652AB"/>
    <w:rsid w:val="6A6B28C1"/>
    <w:rsid w:val="6A6B4E5C"/>
    <w:rsid w:val="6A841BD5"/>
    <w:rsid w:val="6A853FEF"/>
    <w:rsid w:val="6A8676FB"/>
    <w:rsid w:val="6AB44268"/>
    <w:rsid w:val="6AB853DB"/>
    <w:rsid w:val="6AC553A1"/>
    <w:rsid w:val="6ACD296E"/>
    <w:rsid w:val="6ADD735F"/>
    <w:rsid w:val="6AF723A7"/>
    <w:rsid w:val="6B057A22"/>
    <w:rsid w:val="6B17205D"/>
    <w:rsid w:val="6B2807B2"/>
    <w:rsid w:val="6B3233DF"/>
    <w:rsid w:val="6B3709F5"/>
    <w:rsid w:val="6B463F87"/>
    <w:rsid w:val="6B621F16"/>
    <w:rsid w:val="6B8F264C"/>
    <w:rsid w:val="6BA37E39"/>
    <w:rsid w:val="6BAA4A2F"/>
    <w:rsid w:val="6BB9765C"/>
    <w:rsid w:val="6BC95AF1"/>
    <w:rsid w:val="6BD44496"/>
    <w:rsid w:val="6BE62AFE"/>
    <w:rsid w:val="6BEF307E"/>
    <w:rsid w:val="6BF66166"/>
    <w:rsid w:val="6BF863D7"/>
    <w:rsid w:val="6C00528B"/>
    <w:rsid w:val="6C133210"/>
    <w:rsid w:val="6C20148A"/>
    <w:rsid w:val="6C2E4764"/>
    <w:rsid w:val="6C44161C"/>
    <w:rsid w:val="6C4C227F"/>
    <w:rsid w:val="6C530857"/>
    <w:rsid w:val="6C553829"/>
    <w:rsid w:val="6C5850C7"/>
    <w:rsid w:val="6C95040D"/>
    <w:rsid w:val="6C975BF0"/>
    <w:rsid w:val="6CA67BE1"/>
    <w:rsid w:val="6CC00B07"/>
    <w:rsid w:val="6CC369E5"/>
    <w:rsid w:val="6CC91389"/>
    <w:rsid w:val="6CCB3AEB"/>
    <w:rsid w:val="6CD40BF2"/>
    <w:rsid w:val="6D013069"/>
    <w:rsid w:val="6D064B23"/>
    <w:rsid w:val="6D0D5EB2"/>
    <w:rsid w:val="6D1C7EA3"/>
    <w:rsid w:val="6D2D78DC"/>
    <w:rsid w:val="6D382F9F"/>
    <w:rsid w:val="6D592EA5"/>
    <w:rsid w:val="6D714693"/>
    <w:rsid w:val="6D77332B"/>
    <w:rsid w:val="6D785A21"/>
    <w:rsid w:val="6D8141AA"/>
    <w:rsid w:val="6D854245"/>
    <w:rsid w:val="6D924AA4"/>
    <w:rsid w:val="6D981C1F"/>
    <w:rsid w:val="6DA305C4"/>
    <w:rsid w:val="6DA51372"/>
    <w:rsid w:val="6DA86676"/>
    <w:rsid w:val="6DB85E1E"/>
    <w:rsid w:val="6DBC51E2"/>
    <w:rsid w:val="6DC42A14"/>
    <w:rsid w:val="6DD95D94"/>
    <w:rsid w:val="6DEA61F3"/>
    <w:rsid w:val="6E0C7F17"/>
    <w:rsid w:val="6E182D60"/>
    <w:rsid w:val="6E1D0376"/>
    <w:rsid w:val="6E2F6D8B"/>
    <w:rsid w:val="6E313E22"/>
    <w:rsid w:val="6E3631E6"/>
    <w:rsid w:val="6E5A5127"/>
    <w:rsid w:val="6E5F44EB"/>
    <w:rsid w:val="6E6733A0"/>
    <w:rsid w:val="6E957F0D"/>
    <w:rsid w:val="6EB34837"/>
    <w:rsid w:val="6EDF387E"/>
    <w:rsid w:val="6F03756C"/>
    <w:rsid w:val="6F1F088F"/>
    <w:rsid w:val="6F343BCA"/>
    <w:rsid w:val="6F3C4341"/>
    <w:rsid w:val="6F4D07E7"/>
    <w:rsid w:val="6F572A67"/>
    <w:rsid w:val="6F7B35A7"/>
    <w:rsid w:val="6F7F1650"/>
    <w:rsid w:val="6F8A1A3C"/>
    <w:rsid w:val="6F963F3C"/>
    <w:rsid w:val="6FA80472"/>
    <w:rsid w:val="6FB66DB6"/>
    <w:rsid w:val="6FC926B9"/>
    <w:rsid w:val="6FEA24DA"/>
    <w:rsid w:val="6FEF783E"/>
    <w:rsid w:val="6FF32143"/>
    <w:rsid w:val="700C630D"/>
    <w:rsid w:val="70232A8E"/>
    <w:rsid w:val="7023779A"/>
    <w:rsid w:val="702E23C7"/>
    <w:rsid w:val="704C0A9F"/>
    <w:rsid w:val="70512559"/>
    <w:rsid w:val="70651B61"/>
    <w:rsid w:val="707B75D6"/>
    <w:rsid w:val="708F1D12"/>
    <w:rsid w:val="70A85B93"/>
    <w:rsid w:val="70B7060E"/>
    <w:rsid w:val="70C40F7D"/>
    <w:rsid w:val="70F27898"/>
    <w:rsid w:val="70F57389"/>
    <w:rsid w:val="71010A24"/>
    <w:rsid w:val="710A710B"/>
    <w:rsid w:val="711209D1"/>
    <w:rsid w:val="71157B90"/>
    <w:rsid w:val="711A6DEF"/>
    <w:rsid w:val="712F289B"/>
    <w:rsid w:val="717604C9"/>
    <w:rsid w:val="719C7804"/>
    <w:rsid w:val="71A843FB"/>
    <w:rsid w:val="71AA0173"/>
    <w:rsid w:val="71C11019"/>
    <w:rsid w:val="71CF29F1"/>
    <w:rsid w:val="71D657B6"/>
    <w:rsid w:val="71E01DE7"/>
    <w:rsid w:val="71EF3DD8"/>
    <w:rsid w:val="72007D93"/>
    <w:rsid w:val="72026573"/>
    <w:rsid w:val="720611F5"/>
    <w:rsid w:val="72121874"/>
    <w:rsid w:val="722C6DDA"/>
    <w:rsid w:val="723B701D"/>
    <w:rsid w:val="724F0D1A"/>
    <w:rsid w:val="72541E8D"/>
    <w:rsid w:val="726447C6"/>
    <w:rsid w:val="729F75AC"/>
    <w:rsid w:val="72A526E9"/>
    <w:rsid w:val="72B55CF3"/>
    <w:rsid w:val="72B6746C"/>
    <w:rsid w:val="72BD5C84"/>
    <w:rsid w:val="72C94629"/>
    <w:rsid w:val="72D8486C"/>
    <w:rsid w:val="72DB63C7"/>
    <w:rsid w:val="72DE3772"/>
    <w:rsid w:val="72EB27F1"/>
    <w:rsid w:val="73090EC9"/>
    <w:rsid w:val="73102258"/>
    <w:rsid w:val="73104006"/>
    <w:rsid w:val="731955B0"/>
    <w:rsid w:val="731C41B1"/>
    <w:rsid w:val="73267CCD"/>
    <w:rsid w:val="732C6966"/>
    <w:rsid w:val="734D708D"/>
    <w:rsid w:val="735D2FC3"/>
    <w:rsid w:val="7370719A"/>
    <w:rsid w:val="73942E89"/>
    <w:rsid w:val="73A6496A"/>
    <w:rsid w:val="73AA26AC"/>
    <w:rsid w:val="73BB6668"/>
    <w:rsid w:val="73D47729"/>
    <w:rsid w:val="73ED0347"/>
    <w:rsid w:val="73FB6A64"/>
    <w:rsid w:val="740A4EF9"/>
    <w:rsid w:val="74237D69"/>
    <w:rsid w:val="74253AE1"/>
    <w:rsid w:val="742A5D78"/>
    <w:rsid w:val="743261FE"/>
    <w:rsid w:val="74561EEC"/>
    <w:rsid w:val="745D327B"/>
    <w:rsid w:val="746C5BB4"/>
    <w:rsid w:val="74714F78"/>
    <w:rsid w:val="74716D26"/>
    <w:rsid w:val="7476433D"/>
    <w:rsid w:val="747F58E7"/>
    <w:rsid w:val="748D7DE2"/>
    <w:rsid w:val="74A215D5"/>
    <w:rsid w:val="74B9247B"/>
    <w:rsid w:val="74D01480"/>
    <w:rsid w:val="74EB4D2A"/>
    <w:rsid w:val="74EC45FF"/>
    <w:rsid w:val="74F71921"/>
    <w:rsid w:val="74FC6F38"/>
    <w:rsid w:val="751F679A"/>
    <w:rsid w:val="75271ADB"/>
    <w:rsid w:val="752E4C17"/>
    <w:rsid w:val="752F1C88"/>
    <w:rsid w:val="7530098F"/>
    <w:rsid w:val="755503F6"/>
    <w:rsid w:val="75630D65"/>
    <w:rsid w:val="7577493F"/>
    <w:rsid w:val="75842A89"/>
    <w:rsid w:val="758846D4"/>
    <w:rsid w:val="75907424"/>
    <w:rsid w:val="75B74537"/>
    <w:rsid w:val="75B94E29"/>
    <w:rsid w:val="75C94940"/>
    <w:rsid w:val="75D9146A"/>
    <w:rsid w:val="75FE6CDF"/>
    <w:rsid w:val="75FF0362"/>
    <w:rsid w:val="761738FD"/>
    <w:rsid w:val="761958C7"/>
    <w:rsid w:val="761C3A02"/>
    <w:rsid w:val="762A1882"/>
    <w:rsid w:val="762C5A1A"/>
    <w:rsid w:val="763224E5"/>
    <w:rsid w:val="763A4271"/>
    <w:rsid w:val="766034F6"/>
    <w:rsid w:val="767B20DE"/>
    <w:rsid w:val="76AA29C3"/>
    <w:rsid w:val="76B77650"/>
    <w:rsid w:val="76C23869"/>
    <w:rsid w:val="76FA79E7"/>
    <w:rsid w:val="770C71DA"/>
    <w:rsid w:val="77132317"/>
    <w:rsid w:val="7719556E"/>
    <w:rsid w:val="772067E2"/>
    <w:rsid w:val="773055AF"/>
    <w:rsid w:val="773D3837"/>
    <w:rsid w:val="77446974"/>
    <w:rsid w:val="77610F2D"/>
    <w:rsid w:val="77866F8C"/>
    <w:rsid w:val="77900902"/>
    <w:rsid w:val="77974CF6"/>
    <w:rsid w:val="77AB059A"/>
    <w:rsid w:val="77D55D6F"/>
    <w:rsid w:val="77DA2E34"/>
    <w:rsid w:val="77E65C7D"/>
    <w:rsid w:val="77F35CA4"/>
    <w:rsid w:val="77F75794"/>
    <w:rsid w:val="78300CA6"/>
    <w:rsid w:val="783F0EE9"/>
    <w:rsid w:val="7840538D"/>
    <w:rsid w:val="78414C61"/>
    <w:rsid w:val="784D3606"/>
    <w:rsid w:val="788259A6"/>
    <w:rsid w:val="788C0D77"/>
    <w:rsid w:val="78AF42C1"/>
    <w:rsid w:val="78B638A1"/>
    <w:rsid w:val="78BB4A14"/>
    <w:rsid w:val="78E201F2"/>
    <w:rsid w:val="78EF46BD"/>
    <w:rsid w:val="78F06C72"/>
    <w:rsid w:val="78F47F26"/>
    <w:rsid w:val="78F9553C"/>
    <w:rsid w:val="78FD49E8"/>
    <w:rsid w:val="79050385"/>
    <w:rsid w:val="79053EE1"/>
    <w:rsid w:val="79085C69"/>
    <w:rsid w:val="790939D1"/>
    <w:rsid w:val="791A3E30"/>
    <w:rsid w:val="792C76C0"/>
    <w:rsid w:val="792E7984"/>
    <w:rsid w:val="79324135"/>
    <w:rsid w:val="793D58F9"/>
    <w:rsid w:val="79492915"/>
    <w:rsid w:val="794B3FEA"/>
    <w:rsid w:val="79507852"/>
    <w:rsid w:val="798D67CE"/>
    <w:rsid w:val="798E3ED6"/>
    <w:rsid w:val="799040F2"/>
    <w:rsid w:val="79A25BD4"/>
    <w:rsid w:val="79A47B9E"/>
    <w:rsid w:val="79C773E8"/>
    <w:rsid w:val="79FC52E4"/>
    <w:rsid w:val="7A00297D"/>
    <w:rsid w:val="7A0A5C53"/>
    <w:rsid w:val="7A15284A"/>
    <w:rsid w:val="7A2111EE"/>
    <w:rsid w:val="7A996FD7"/>
    <w:rsid w:val="7AA72657"/>
    <w:rsid w:val="7AB24735"/>
    <w:rsid w:val="7AE244DA"/>
    <w:rsid w:val="7B034450"/>
    <w:rsid w:val="7B076C86"/>
    <w:rsid w:val="7B1D7C08"/>
    <w:rsid w:val="7B5A6766"/>
    <w:rsid w:val="7B5E221C"/>
    <w:rsid w:val="7B603119"/>
    <w:rsid w:val="7B6136A9"/>
    <w:rsid w:val="7B7C3265"/>
    <w:rsid w:val="7B841A35"/>
    <w:rsid w:val="7B937ECA"/>
    <w:rsid w:val="7B9652C4"/>
    <w:rsid w:val="7B9F47D4"/>
    <w:rsid w:val="7BAB6FC2"/>
    <w:rsid w:val="7BDC53CD"/>
    <w:rsid w:val="7BFB3FE8"/>
    <w:rsid w:val="7C013085"/>
    <w:rsid w:val="7C0641F8"/>
    <w:rsid w:val="7C224DAA"/>
    <w:rsid w:val="7C2B3A76"/>
    <w:rsid w:val="7C4579C7"/>
    <w:rsid w:val="7C530CF6"/>
    <w:rsid w:val="7C5533D1"/>
    <w:rsid w:val="7C5F7DAC"/>
    <w:rsid w:val="7C6F7F88"/>
    <w:rsid w:val="7C7C44BA"/>
    <w:rsid w:val="7C887303"/>
    <w:rsid w:val="7C907F65"/>
    <w:rsid w:val="7C922F10"/>
    <w:rsid w:val="7CB63E70"/>
    <w:rsid w:val="7CC12815"/>
    <w:rsid w:val="7CD04806"/>
    <w:rsid w:val="7CDB5685"/>
    <w:rsid w:val="7CF404F4"/>
    <w:rsid w:val="7D016ED4"/>
    <w:rsid w:val="7D0B583E"/>
    <w:rsid w:val="7D143A84"/>
    <w:rsid w:val="7D256900"/>
    <w:rsid w:val="7D2651B1"/>
    <w:rsid w:val="7D3B25C7"/>
    <w:rsid w:val="7D515947"/>
    <w:rsid w:val="7D5E506A"/>
    <w:rsid w:val="7D6A07B6"/>
    <w:rsid w:val="7D6B2EAC"/>
    <w:rsid w:val="7D845D1C"/>
    <w:rsid w:val="7D853842"/>
    <w:rsid w:val="7D8E0949"/>
    <w:rsid w:val="7D9341B1"/>
    <w:rsid w:val="7D9D6DDE"/>
    <w:rsid w:val="7DB3215D"/>
    <w:rsid w:val="7DCB6ED2"/>
    <w:rsid w:val="7DF977CA"/>
    <w:rsid w:val="7DFF35F5"/>
    <w:rsid w:val="7E494870"/>
    <w:rsid w:val="7E5356EF"/>
    <w:rsid w:val="7E5C45A3"/>
    <w:rsid w:val="7E5E47BF"/>
    <w:rsid w:val="7E8417AB"/>
    <w:rsid w:val="7E8E6727"/>
    <w:rsid w:val="7E951A78"/>
    <w:rsid w:val="7EA1645A"/>
    <w:rsid w:val="7EBA751C"/>
    <w:rsid w:val="7ED14F91"/>
    <w:rsid w:val="7EED78F1"/>
    <w:rsid w:val="7F216E48"/>
    <w:rsid w:val="7F3D43D5"/>
    <w:rsid w:val="7F4D213E"/>
    <w:rsid w:val="7F5931D8"/>
    <w:rsid w:val="7F5D6825"/>
    <w:rsid w:val="7F7818B1"/>
    <w:rsid w:val="7F7B2947"/>
    <w:rsid w:val="7F887D4D"/>
    <w:rsid w:val="7F9E2999"/>
    <w:rsid w:val="7FAD0BF4"/>
    <w:rsid w:val="7FB623D9"/>
    <w:rsid w:val="7FD05249"/>
    <w:rsid w:val="7FD12D6F"/>
    <w:rsid w:val="7FF058EB"/>
    <w:rsid w:val="7FF3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23"/>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styleId="3">
    <w:name w:val="heading 2"/>
    <w:basedOn w:val="1"/>
    <w:next w:val="4"/>
    <w:link w:val="267"/>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5">
    <w:name w:val="heading 3"/>
    <w:basedOn w:val="1"/>
    <w:next w:val="1"/>
    <w:link w:val="225"/>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6">
    <w:name w:val="heading 4"/>
    <w:basedOn w:val="1"/>
    <w:next w:val="1"/>
    <w:link w:val="226"/>
    <w:qFormat/>
    <w:uiPriority w:val="0"/>
    <w:pPr>
      <w:numPr>
        <w:ilvl w:val="3"/>
        <w:numId w:val="1"/>
      </w:numPr>
      <w:spacing w:before="120" w:line="360" w:lineRule="auto"/>
      <w:ind w:firstLine="200"/>
      <w:outlineLvl w:val="3"/>
    </w:pPr>
    <w:rPr>
      <w:rFonts w:ascii="Arial" w:hAnsi="Times New Roman" w:eastAsia="黑体" w:cs="Times New Roman"/>
      <w:sz w:val="28"/>
      <w:szCs w:val="20"/>
    </w:rPr>
  </w:style>
  <w:style w:type="paragraph" w:styleId="7">
    <w:name w:val="heading 5"/>
    <w:basedOn w:val="1"/>
    <w:next w:val="1"/>
    <w:link w:val="231"/>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8">
    <w:name w:val="heading 6"/>
    <w:basedOn w:val="1"/>
    <w:next w:val="1"/>
    <w:link w:val="232"/>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9">
    <w:name w:val="heading 7"/>
    <w:basedOn w:val="1"/>
    <w:next w:val="1"/>
    <w:link w:val="233"/>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10">
    <w:name w:val="heading 8"/>
    <w:basedOn w:val="1"/>
    <w:next w:val="1"/>
    <w:link w:val="234"/>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1">
    <w:name w:val="heading 9"/>
    <w:basedOn w:val="1"/>
    <w:next w:val="1"/>
    <w:link w:val="235"/>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leftChars="380"/>
      <w:jc w:val="left"/>
    </w:pPr>
    <w:rPr>
      <w:rFonts w:ascii="Calibri" w:hAnsi="Calibri"/>
    </w:rPr>
  </w:style>
  <w:style w:type="paragraph" w:styleId="15">
    <w:name w:val="Document Map"/>
    <w:basedOn w:val="1"/>
    <w:link w:val="245"/>
    <w:semiHidden/>
    <w:unhideWhenUsed/>
    <w:qFormat/>
    <w:uiPriority w:val="99"/>
    <w:rPr>
      <w:rFonts w:ascii="宋体" w:eastAsia="宋体"/>
      <w:sz w:val="18"/>
      <w:szCs w:val="18"/>
    </w:rPr>
  </w:style>
  <w:style w:type="paragraph" w:styleId="16">
    <w:name w:val="annotation text"/>
    <w:basedOn w:val="1"/>
    <w:link w:val="237"/>
    <w:qFormat/>
    <w:uiPriority w:val="0"/>
    <w:pPr>
      <w:spacing w:line="360" w:lineRule="auto"/>
      <w:ind w:firstLine="922"/>
      <w:jc w:val="left"/>
    </w:pPr>
    <w:rPr>
      <w:rFonts w:ascii="Times New Roman" w:hAnsi="Times New Roman" w:eastAsia="宋体" w:cs="Times New Roman"/>
      <w:szCs w:val="24"/>
    </w:rPr>
  </w:style>
  <w:style w:type="paragraph" w:styleId="17">
    <w:name w:val="Body Text"/>
    <w:basedOn w:val="1"/>
    <w:next w:val="1"/>
    <w:link w:val="246"/>
    <w:unhideWhenUsed/>
    <w:qFormat/>
    <w:uiPriority w:val="0"/>
    <w:pPr>
      <w:spacing w:line="300" w:lineRule="auto"/>
    </w:pPr>
    <w:rPr>
      <w:rFonts w:ascii="宋体" w:hAnsi="Times New Roman"/>
      <w:sz w:val="24"/>
      <w:szCs w:val="20"/>
    </w:rPr>
  </w:style>
  <w:style w:type="paragraph" w:styleId="18">
    <w:name w:val="Body Text Indent"/>
    <w:basedOn w:val="1"/>
    <w:next w:val="19"/>
    <w:link w:val="255"/>
    <w:qFormat/>
    <w:uiPriority w:val="0"/>
    <w:pPr>
      <w:ind w:firstLine="225"/>
    </w:pPr>
    <w:rPr>
      <w:rFonts w:ascii="仿宋_GB2312" w:eastAsia="仿宋_GB2312"/>
      <w:sz w:val="32"/>
    </w:rPr>
  </w:style>
  <w:style w:type="paragraph" w:styleId="19">
    <w:name w:val="envelope return"/>
    <w:basedOn w:val="1"/>
    <w:qFormat/>
    <w:uiPriority w:val="99"/>
    <w:pPr>
      <w:snapToGrid w:val="0"/>
    </w:pPr>
    <w:rPr>
      <w:rFonts w:ascii="Arial" w:hAnsi="Arial"/>
    </w:rPr>
  </w:style>
  <w:style w:type="paragraph" w:styleId="20">
    <w:name w:val="Block Text"/>
    <w:basedOn w:val="1"/>
    <w:unhideWhenUsed/>
    <w:qFormat/>
    <w:uiPriority w:val="99"/>
    <w:pPr>
      <w:spacing w:after="120"/>
      <w:ind w:left="1440" w:right="1440"/>
    </w:p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3">
    <w:name w:val="Plain Text"/>
    <w:basedOn w:val="1"/>
    <w:link w:val="228"/>
    <w:qFormat/>
    <w:uiPriority w:val="0"/>
    <w:pPr>
      <w:spacing w:line="360" w:lineRule="auto"/>
      <w:ind w:firstLine="922"/>
    </w:pPr>
    <w:rPr>
      <w:rFonts w:ascii="宋体" w:hAnsi="Courier New"/>
    </w:rPr>
  </w:style>
  <w:style w:type="paragraph" w:styleId="24">
    <w:name w:val="toc 8"/>
    <w:basedOn w:val="1"/>
    <w:next w:val="1"/>
    <w:unhideWhenUsed/>
    <w:qFormat/>
    <w:uiPriority w:val="39"/>
    <w:pPr>
      <w:spacing w:after="57"/>
      <w:ind w:left="1984"/>
    </w:pPr>
  </w:style>
  <w:style w:type="paragraph" w:styleId="25">
    <w:name w:val="endnote text"/>
    <w:basedOn w:val="1"/>
    <w:link w:val="212"/>
    <w:semiHidden/>
    <w:unhideWhenUsed/>
    <w:qFormat/>
    <w:uiPriority w:val="99"/>
    <w:rPr>
      <w:sz w:val="20"/>
    </w:rPr>
  </w:style>
  <w:style w:type="paragraph" w:styleId="26">
    <w:name w:val="Balloon Text"/>
    <w:basedOn w:val="1"/>
    <w:link w:val="238"/>
    <w:semiHidden/>
    <w:qFormat/>
    <w:uiPriority w:val="0"/>
    <w:pPr>
      <w:ind w:firstLine="922"/>
    </w:pPr>
    <w:rPr>
      <w:rFonts w:ascii="Times New Roman" w:hAnsi="Times New Roman" w:eastAsia="宋体" w:cs="Times New Roman"/>
      <w:sz w:val="18"/>
      <w:szCs w:val="18"/>
    </w:rPr>
  </w:style>
  <w:style w:type="paragraph" w:styleId="27">
    <w:name w:val="footer"/>
    <w:basedOn w:val="1"/>
    <w:link w:val="256"/>
    <w:unhideWhenUsed/>
    <w:qFormat/>
    <w:uiPriority w:val="99"/>
    <w:pPr>
      <w:tabs>
        <w:tab w:val="center" w:pos="4153"/>
        <w:tab w:val="right" w:pos="8306"/>
      </w:tabs>
      <w:jc w:val="left"/>
    </w:pPr>
    <w:rPr>
      <w:sz w:val="18"/>
    </w:rPr>
  </w:style>
  <w:style w:type="paragraph" w:styleId="28">
    <w:name w:val="header"/>
    <w:basedOn w:val="1"/>
    <w:link w:val="254"/>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9">
    <w:name w:val="toc 1"/>
    <w:basedOn w:val="30"/>
    <w:next w:val="1"/>
    <w:qFormat/>
    <w:uiPriority w:val="39"/>
    <w:pPr>
      <w:spacing w:before="120"/>
      <w:ind w:firstLine="922"/>
      <w:jc w:val="left"/>
    </w:pPr>
    <w:rPr>
      <w:rFonts w:ascii="Calibri" w:hAnsi="Calibri"/>
      <w:b/>
      <w:bCs/>
      <w:i/>
      <w:iCs/>
      <w:sz w:val="24"/>
    </w:rPr>
  </w:style>
  <w:style w:type="paragraph" w:styleId="30">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31">
    <w:name w:val="toc 4"/>
    <w:basedOn w:val="1"/>
    <w:next w:val="1"/>
    <w:unhideWhenUsed/>
    <w:qFormat/>
    <w:uiPriority w:val="39"/>
    <w:pPr>
      <w:spacing w:after="57"/>
      <w:ind w:left="850"/>
    </w:pPr>
  </w:style>
  <w:style w:type="paragraph" w:styleId="32">
    <w:name w:val="Subtitle"/>
    <w:basedOn w:val="1"/>
    <w:next w:val="1"/>
    <w:link w:val="227"/>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next w:val="14"/>
    <w:link w:val="21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7">
    <w:name w:val="toc 9"/>
    <w:basedOn w:val="1"/>
    <w:next w:val="1"/>
    <w:unhideWhenUsed/>
    <w:qFormat/>
    <w:uiPriority w:val="39"/>
    <w:pPr>
      <w:spacing w:after="57"/>
      <w:ind w:left="2268"/>
    </w:pPr>
  </w:style>
  <w:style w:type="paragraph" w:styleId="38">
    <w:name w:val="Body Text 2"/>
    <w:basedOn w:val="1"/>
    <w:unhideWhenUsed/>
    <w:qFormat/>
    <w:uiPriority w:val="99"/>
    <w:pPr>
      <w:spacing w:after="120" w:line="480" w:lineRule="auto"/>
    </w:pPr>
  </w:style>
  <w:style w:type="paragraph" w:styleId="39">
    <w:name w:val="HTML Preformatted"/>
    <w:basedOn w:val="1"/>
    <w:link w:val="23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1">
    <w:name w:val="Title"/>
    <w:basedOn w:val="1"/>
    <w:next w:val="1"/>
    <w:link w:val="77"/>
    <w:qFormat/>
    <w:uiPriority w:val="10"/>
    <w:pPr>
      <w:spacing w:before="300" w:after="200"/>
      <w:contextualSpacing/>
    </w:pPr>
    <w:rPr>
      <w:sz w:val="48"/>
      <w:szCs w:val="48"/>
    </w:rPr>
  </w:style>
  <w:style w:type="paragraph" w:styleId="42">
    <w:name w:val="annotation subject"/>
    <w:basedOn w:val="16"/>
    <w:next w:val="16"/>
    <w:link w:val="244"/>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43">
    <w:name w:val="Body Text First Indent"/>
    <w:basedOn w:val="17"/>
    <w:link w:val="257"/>
    <w:qFormat/>
    <w:uiPriority w:val="0"/>
    <w:pPr>
      <w:spacing w:after="120"/>
      <w:ind w:firstLine="420"/>
    </w:pPr>
    <w:rPr>
      <w:rFonts w:ascii="Times New Roman" w:eastAsia="宋体"/>
      <w:sz w:val="21"/>
      <w:szCs w:val="24"/>
    </w:rPr>
  </w:style>
  <w:style w:type="paragraph" w:styleId="44">
    <w:name w:val="Body Text First Indent 2"/>
    <w:basedOn w:val="18"/>
    <w:qFormat/>
    <w:uiPriority w:val="99"/>
    <w:pPr>
      <w:tabs>
        <w:tab w:val="left" w:pos="0"/>
        <w:tab w:val="left" w:pos="993"/>
        <w:tab w:val="left" w:pos="1134"/>
        <w:tab w:val="left" w:pos="4606"/>
      </w:tabs>
      <w:ind w:firstLine="420"/>
    </w:p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basedOn w:val="47"/>
    <w:qFormat/>
    <w:uiPriority w:val="99"/>
    <w:rPr>
      <w:rFonts w:cs="Times New Roman"/>
    </w:rPr>
  </w:style>
  <w:style w:type="character" w:styleId="51">
    <w:name w:val="FollowedHyperlink"/>
    <w:basedOn w:val="47"/>
    <w:semiHidden/>
    <w:unhideWhenUsed/>
    <w:qFormat/>
    <w:uiPriority w:val="99"/>
    <w:rPr>
      <w:color w:val="800080"/>
      <w:u w:val="none"/>
    </w:rPr>
  </w:style>
  <w:style w:type="character" w:styleId="52">
    <w:name w:val="Emphasis"/>
    <w:basedOn w:val="47"/>
    <w:qFormat/>
    <w:uiPriority w:val="20"/>
    <w:rPr>
      <w:b/>
      <w:bCs/>
    </w:rPr>
  </w:style>
  <w:style w:type="character" w:styleId="53">
    <w:name w:val="HTML Definition"/>
    <w:basedOn w:val="47"/>
    <w:semiHidden/>
    <w:unhideWhenUsed/>
    <w:qFormat/>
    <w:uiPriority w:val="99"/>
  </w:style>
  <w:style w:type="character" w:styleId="54">
    <w:name w:val="HTML Typewriter"/>
    <w:basedOn w:val="47"/>
    <w:semiHidden/>
    <w:unhideWhenUsed/>
    <w:qFormat/>
    <w:uiPriority w:val="99"/>
    <w:rPr>
      <w:rFonts w:hint="default" w:ascii="monospace" w:hAnsi="monospace" w:eastAsia="monospace" w:cs="monospace"/>
      <w:sz w:val="20"/>
    </w:rPr>
  </w:style>
  <w:style w:type="character" w:styleId="55">
    <w:name w:val="HTML Acronym"/>
    <w:basedOn w:val="47"/>
    <w:semiHidden/>
    <w:unhideWhenUsed/>
    <w:qFormat/>
    <w:uiPriority w:val="99"/>
  </w:style>
  <w:style w:type="character" w:styleId="56">
    <w:name w:val="HTML Variable"/>
    <w:basedOn w:val="47"/>
    <w:semiHidden/>
    <w:unhideWhenUsed/>
    <w:qFormat/>
    <w:uiPriority w:val="99"/>
  </w:style>
  <w:style w:type="character" w:styleId="57">
    <w:name w:val="Hyperlink"/>
    <w:basedOn w:val="47"/>
    <w:semiHidden/>
    <w:unhideWhenUsed/>
    <w:qFormat/>
    <w:uiPriority w:val="99"/>
    <w:rPr>
      <w:color w:val="0000FF"/>
      <w:u w:val="none"/>
    </w:rPr>
  </w:style>
  <w:style w:type="character" w:styleId="58">
    <w:name w:val="HTML Code"/>
    <w:basedOn w:val="47"/>
    <w:semiHidden/>
    <w:unhideWhenUsed/>
    <w:qFormat/>
    <w:uiPriority w:val="99"/>
    <w:rPr>
      <w:rFonts w:ascii="monospace" w:hAnsi="monospace" w:eastAsia="monospace" w:cs="monospace"/>
      <w:sz w:val="20"/>
    </w:rPr>
  </w:style>
  <w:style w:type="character" w:styleId="59">
    <w:name w:val="annotation reference"/>
    <w:qFormat/>
    <w:uiPriority w:val="0"/>
    <w:rPr>
      <w:sz w:val="21"/>
      <w:szCs w:val="21"/>
    </w:rPr>
  </w:style>
  <w:style w:type="character" w:styleId="60">
    <w:name w:val="HTML Cite"/>
    <w:basedOn w:val="47"/>
    <w:semiHidden/>
    <w:unhideWhenUsed/>
    <w:qFormat/>
    <w:uiPriority w:val="99"/>
  </w:style>
  <w:style w:type="character" w:styleId="61">
    <w:name w:val="footnote reference"/>
    <w:basedOn w:val="47"/>
    <w:unhideWhenUsed/>
    <w:qFormat/>
    <w:uiPriority w:val="99"/>
    <w:rPr>
      <w:vertAlign w:val="superscript"/>
    </w:rPr>
  </w:style>
  <w:style w:type="character" w:styleId="62">
    <w:name w:val="HTML Keyboard"/>
    <w:basedOn w:val="47"/>
    <w:semiHidden/>
    <w:unhideWhenUsed/>
    <w:qFormat/>
    <w:uiPriority w:val="99"/>
    <w:rPr>
      <w:rFonts w:hint="default" w:ascii="monospace" w:hAnsi="monospace" w:eastAsia="monospace" w:cs="monospace"/>
      <w:sz w:val="20"/>
    </w:rPr>
  </w:style>
  <w:style w:type="character" w:styleId="63">
    <w:name w:val="HTML Sample"/>
    <w:basedOn w:val="47"/>
    <w:semiHidden/>
    <w:unhideWhenUsed/>
    <w:qFormat/>
    <w:uiPriority w:val="99"/>
    <w:rPr>
      <w:rFonts w:hint="default" w:ascii="monospace" w:hAnsi="monospace" w:eastAsia="monospace" w:cs="monospace"/>
    </w:rPr>
  </w:style>
  <w:style w:type="paragraph" w:customStyle="1" w:styleId="64">
    <w:name w:val="正文文本1"/>
    <w:next w:val="1"/>
    <w:qFormat/>
    <w:uiPriority w:val="0"/>
    <w:pPr>
      <w:widowControl w:val="0"/>
      <w:jc w:val="both"/>
    </w:pPr>
    <w:rPr>
      <w:rFonts w:ascii="楷体_GB2312" w:hAnsi="Arial" w:eastAsia="楷体_GB2312" w:cs="Times New Roman"/>
      <w:sz w:val="28"/>
      <w:lang w:val="en-US" w:eastAsia="zh-CN" w:bidi="ar-SA"/>
    </w:rPr>
  </w:style>
  <w:style w:type="paragraph" w:customStyle="1" w:styleId="65">
    <w:name w:val="正文文本 21"/>
    <w:qFormat/>
    <w:uiPriority w:val="0"/>
    <w:pPr>
      <w:jc w:val="center"/>
    </w:pPr>
    <w:rPr>
      <w:rFonts w:ascii="楷体_GB2312" w:hAnsi="Times New Roman" w:eastAsia="楷体_GB2312" w:cs="Times New Roman"/>
      <w:kern w:val="2"/>
      <w:sz w:val="28"/>
      <w:szCs w:val="28"/>
      <w:lang w:val="en-US" w:eastAsia="en-US" w:bidi="ar-SA"/>
    </w:rPr>
  </w:style>
  <w:style w:type="paragraph" w:customStyle="1" w:styleId="66">
    <w:name w:val="首行缩进"/>
    <w:basedOn w:val="1"/>
    <w:qFormat/>
    <w:uiPriority w:val="0"/>
    <w:pPr>
      <w:ind w:firstLine="480" w:firstLineChars="200"/>
    </w:pPr>
    <w:rPr>
      <w:szCs w:val="24"/>
      <w:lang w:val="zh-CN"/>
    </w:rPr>
  </w:style>
  <w:style w:type="character" w:customStyle="1" w:styleId="67">
    <w:name w:val="Heading 1 Char"/>
    <w:basedOn w:val="47"/>
    <w:qFormat/>
    <w:uiPriority w:val="9"/>
    <w:rPr>
      <w:rFonts w:ascii="Arial" w:hAnsi="Arial" w:eastAsia="Arial" w:cs="Arial"/>
      <w:sz w:val="40"/>
      <w:szCs w:val="40"/>
    </w:rPr>
  </w:style>
  <w:style w:type="character" w:customStyle="1" w:styleId="68">
    <w:name w:val="Heading 2 Char"/>
    <w:basedOn w:val="47"/>
    <w:qFormat/>
    <w:uiPriority w:val="9"/>
    <w:rPr>
      <w:rFonts w:ascii="Arial" w:hAnsi="Arial" w:eastAsia="Arial" w:cs="Arial"/>
      <w:sz w:val="34"/>
    </w:rPr>
  </w:style>
  <w:style w:type="character" w:customStyle="1" w:styleId="69">
    <w:name w:val="Heading 3 Char"/>
    <w:basedOn w:val="47"/>
    <w:qFormat/>
    <w:uiPriority w:val="9"/>
    <w:rPr>
      <w:rFonts w:ascii="Arial" w:hAnsi="Arial" w:eastAsia="Arial" w:cs="Arial"/>
      <w:sz w:val="30"/>
      <w:szCs w:val="30"/>
    </w:rPr>
  </w:style>
  <w:style w:type="character" w:customStyle="1" w:styleId="70">
    <w:name w:val="Heading 4 Char"/>
    <w:basedOn w:val="47"/>
    <w:qFormat/>
    <w:uiPriority w:val="9"/>
    <w:rPr>
      <w:rFonts w:ascii="Arial" w:hAnsi="Arial" w:eastAsia="Arial" w:cs="Arial"/>
      <w:b/>
      <w:bCs/>
      <w:sz w:val="26"/>
      <w:szCs w:val="26"/>
    </w:rPr>
  </w:style>
  <w:style w:type="character" w:customStyle="1" w:styleId="71">
    <w:name w:val="Heading 5 Char"/>
    <w:basedOn w:val="47"/>
    <w:qFormat/>
    <w:uiPriority w:val="9"/>
    <w:rPr>
      <w:rFonts w:ascii="Arial" w:hAnsi="Arial" w:eastAsia="Arial" w:cs="Arial"/>
      <w:b/>
      <w:bCs/>
      <w:sz w:val="24"/>
      <w:szCs w:val="24"/>
    </w:rPr>
  </w:style>
  <w:style w:type="character" w:customStyle="1" w:styleId="72">
    <w:name w:val="Heading 6 Char"/>
    <w:basedOn w:val="47"/>
    <w:qFormat/>
    <w:uiPriority w:val="9"/>
    <w:rPr>
      <w:rFonts w:ascii="Arial" w:hAnsi="Arial" w:eastAsia="Arial" w:cs="Arial"/>
      <w:b/>
      <w:bCs/>
      <w:sz w:val="22"/>
      <w:szCs w:val="22"/>
    </w:rPr>
  </w:style>
  <w:style w:type="character" w:customStyle="1" w:styleId="73">
    <w:name w:val="Heading 7 Char"/>
    <w:basedOn w:val="47"/>
    <w:qFormat/>
    <w:uiPriority w:val="9"/>
    <w:rPr>
      <w:rFonts w:ascii="Arial" w:hAnsi="Arial" w:eastAsia="Arial" w:cs="Arial"/>
      <w:b/>
      <w:bCs/>
      <w:i/>
      <w:iCs/>
      <w:sz w:val="22"/>
      <w:szCs w:val="22"/>
    </w:rPr>
  </w:style>
  <w:style w:type="character" w:customStyle="1" w:styleId="74">
    <w:name w:val="Heading 8 Char"/>
    <w:basedOn w:val="47"/>
    <w:qFormat/>
    <w:uiPriority w:val="9"/>
    <w:rPr>
      <w:rFonts w:ascii="Arial" w:hAnsi="Arial" w:eastAsia="Arial" w:cs="Arial"/>
      <w:i/>
      <w:iCs/>
      <w:sz w:val="22"/>
      <w:szCs w:val="22"/>
    </w:rPr>
  </w:style>
  <w:style w:type="character" w:customStyle="1" w:styleId="75">
    <w:name w:val="Heading 9 Char"/>
    <w:basedOn w:val="47"/>
    <w:qFormat/>
    <w:uiPriority w:val="9"/>
    <w:rPr>
      <w:rFonts w:ascii="Arial" w:hAnsi="Arial" w:eastAsia="Arial" w:cs="Arial"/>
      <w:i/>
      <w:iCs/>
      <w:sz w:val="21"/>
      <w:szCs w:val="21"/>
    </w:rPr>
  </w:style>
  <w:style w:type="paragraph" w:styleId="76">
    <w:name w:val="No Spacing"/>
    <w:qFormat/>
    <w:uiPriority w:val="1"/>
    <w:rPr>
      <w:rFonts w:ascii="Times New Roman" w:hAnsi="Times New Roman" w:eastAsia="宋体" w:cs="Times New Roman"/>
      <w:lang w:val="en-US" w:eastAsia="zh-CN" w:bidi="ar-SA"/>
    </w:rPr>
  </w:style>
  <w:style w:type="character" w:customStyle="1" w:styleId="77">
    <w:name w:val="标题 Char"/>
    <w:basedOn w:val="47"/>
    <w:link w:val="41"/>
    <w:qFormat/>
    <w:uiPriority w:val="10"/>
    <w:rPr>
      <w:sz w:val="48"/>
      <w:szCs w:val="48"/>
    </w:rPr>
  </w:style>
  <w:style w:type="character" w:customStyle="1" w:styleId="78">
    <w:name w:val="Subtitle Char"/>
    <w:basedOn w:val="47"/>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Char"/>
    <w:link w:val="81"/>
    <w:qFormat/>
    <w:uiPriority w:val="30"/>
    <w:rPr>
      <w:i/>
    </w:rPr>
  </w:style>
  <w:style w:type="character" w:customStyle="1" w:styleId="83">
    <w:name w:val="Header Char"/>
    <w:basedOn w:val="47"/>
    <w:qFormat/>
    <w:uiPriority w:val="99"/>
  </w:style>
  <w:style w:type="character" w:customStyle="1" w:styleId="84">
    <w:name w:val="Footer Char"/>
    <w:basedOn w:val="47"/>
    <w:qFormat/>
    <w:uiPriority w:val="99"/>
  </w:style>
  <w:style w:type="character" w:customStyle="1" w:styleId="85">
    <w:name w:val="Caption Char"/>
    <w:qFormat/>
    <w:uiPriority w:val="99"/>
  </w:style>
  <w:style w:type="table" w:customStyle="1" w:styleId="86">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4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4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4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4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4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4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4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4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4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4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4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4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4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4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4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basedOn w:val="4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4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4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清单表 1 浅色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4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4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4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4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4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4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4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4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4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4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4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4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4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4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4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4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4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4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4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4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4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4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清单表 6 彩色1"/>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45"/>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45"/>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45"/>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45"/>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45"/>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45"/>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清单表 7 彩色1"/>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45"/>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45"/>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45"/>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45"/>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45"/>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45"/>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4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4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4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4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4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4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
    <w:link w:val="33"/>
    <w:qFormat/>
    <w:uiPriority w:val="99"/>
    <w:rPr>
      <w:sz w:val="18"/>
    </w:rPr>
  </w:style>
  <w:style w:type="character" w:customStyle="1" w:styleId="212">
    <w:name w:val="尾注文本 Char"/>
    <w:link w:val="25"/>
    <w:qFormat/>
    <w:uiPriority w:val="99"/>
    <w:rPr>
      <w:sz w:val="20"/>
    </w:rPr>
  </w:style>
  <w:style w:type="paragraph" w:customStyle="1" w:styleId="213">
    <w:name w:val="TOC 标题1"/>
    <w:unhideWhenUsed/>
    <w:qFormat/>
    <w:uiPriority w:val="39"/>
    <w:rPr>
      <w:rFonts w:ascii="Times New Roman" w:hAnsi="Times New Roman" w:eastAsia="宋体" w:cs="Times New Roman"/>
      <w:lang w:val="en-US" w:eastAsia="zh-CN" w:bidi="ar-SA"/>
    </w:rPr>
  </w:style>
  <w:style w:type="paragraph" w:customStyle="1" w:styleId="214">
    <w:name w:val="样式 标题 3 + (中文) 黑体 小四 非加粗 段前: 7.8 磅 段后: 0 磅 行距: 固定值 20 磅_0"/>
    <w:basedOn w:val="215"/>
    <w:qFormat/>
    <w:uiPriority w:val="99"/>
    <w:pPr>
      <w:spacing w:before="0" w:after="0" w:line="400" w:lineRule="exact"/>
    </w:pPr>
    <w:rPr>
      <w:rFonts w:ascii="Times New Roman" w:hAnsi="Times New Roman" w:eastAsia="黑体" w:cs="宋体"/>
      <w:b w:val="0"/>
      <w:bCs w:val="0"/>
      <w:sz w:val="21"/>
      <w:szCs w:val="20"/>
    </w:rPr>
  </w:style>
  <w:style w:type="paragraph" w:customStyle="1" w:styleId="215">
    <w:name w:val="标题 3_0"/>
    <w:basedOn w:val="216"/>
    <w:next w:val="217"/>
    <w:qFormat/>
    <w:uiPriority w:val="99"/>
    <w:pPr>
      <w:keepNext/>
      <w:keepLines/>
      <w:spacing w:before="260" w:after="260" w:line="416" w:lineRule="auto"/>
      <w:outlineLvl w:val="2"/>
    </w:pPr>
    <w:rPr>
      <w:rFonts w:ascii="Calibri" w:hAnsi="Calibri" w:eastAsia="宋体"/>
      <w:b/>
      <w:bCs/>
      <w:sz w:val="32"/>
      <w:szCs w:val="32"/>
    </w:rPr>
  </w:style>
  <w:style w:type="paragraph" w:customStyle="1" w:styleId="216">
    <w:name w:val="正文_0"/>
    <w:next w:val="44"/>
    <w:qFormat/>
    <w:uiPriority w:val="99"/>
    <w:pPr>
      <w:widowControl w:val="0"/>
      <w:jc w:val="both"/>
    </w:pPr>
    <w:rPr>
      <w:rFonts w:ascii="Times New Roman" w:hAnsi="Times New Roman" w:eastAsia="仿宋_GB2312" w:cs="Times New Roman"/>
      <w:sz w:val="21"/>
      <w:szCs w:val="22"/>
      <w:lang w:val="en-US" w:eastAsia="zh-CN" w:bidi="ar-SA"/>
    </w:rPr>
  </w:style>
  <w:style w:type="paragraph" w:customStyle="1" w:styleId="217">
    <w:name w:val="正文_1"/>
    <w:next w:val="44"/>
    <w:qFormat/>
    <w:uiPriority w:val="99"/>
    <w:pPr>
      <w:widowControl w:val="0"/>
      <w:jc w:val="both"/>
    </w:pPr>
    <w:rPr>
      <w:rFonts w:ascii="Times New Roman" w:hAnsi="Times New Roman" w:eastAsia="仿宋_GB2312" w:cs="Times New Roman"/>
      <w:sz w:val="21"/>
      <w:szCs w:val="22"/>
      <w:lang w:val="en-US" w:eastAsia="zh-CN" w:bidi="ar-SA"/>
    </w:rPr>
  </w:style>
  <w:style w:type="paragraph" w:customStyle="1" w:styleId="218">
    <w:name w:val="Default"/>
    <w:link w:val="236"/>
    <w:qFormat/>
    <w:uiPriority w:val="99"/>
    <w:pPr>
      <w:widowControl w:val="0"/>
    </w:pPr>
    <w:rPr>
      <w:rFonts w:ascii="MS Mincho" w:hAnsi="Calibri" w:eastAsia="宋体" w:cs="Times New Roman"/>
      <w:color w:val="000000"/>
      <w:sz w:val="21"/>
      <w:szCs w:val="24"/>
      <w:lang w:val="en-US" w:eastAsia="zh-CN" w:bidi="ar-SA"/>
    </w:rPr>
  </w:style>
  <w:style w:type="paragraph" w:customStyle="1" w:styleId="219">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0">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21">
    <w:name w:val="1"/>
    <w:basedOn w:val="1"/>
    <w:link w:val="222"/>
    <w:qFormat/>
    <w:uiPriority w:val="0"/>
    <w:pPr>
      <w:spacing w:line="360" w:lineRule="auto"/>
      <w:jc w:val="left"/>
    </w:pPr>
    <w:rPr>
      <w:szCs w:val="24"/>
    </w:rPr>
  </w:style>
  <w:style w:type="character" w:customStyle="1" w:styleId="222">
    <w:name w:val="1 Char"/>
    <w:link w:val="221"/>
    <w:qFormat/>
    <w:uiPriority w:val="0"/>
    <w:rPr>
      <w:szCs w:val="24"/>
    </w:rPr>
  </w:style>
  <w:style w:type="character" w:customStyle="1" w:styleId="223">
    <w:name w:val="标题 1 Char"/>
    <w:basedOn w:val="47"/>
    <w:link w:val="2"/>
    <w:qFormat/>
    <w:uiPriority w:val="0"/>
    <w:rPr>
      <w:rFonts w:ascii="Times New Roman" w:hAnsi="Times New Roman" w:eastAsia="黑体" w:cs="Times New Roman"/>
      <w:b/>
      <w:sz w:val="36"/>
      <w:szCs w:val="20"/>
    </w:rPr>
  </w:style>
  <w:style w:type="character" w:customStyle="1" w:styleId="224">
    <w:name w:val="标题 2 字符"/>
    <w:basedOn w:val="47"/>
    <w:qFormat/>
    <w:uiPriority w:val="0"/>
    <w:rPr>
      <w:rFonts w:ascii="Times New Roman" w:hAnsi="Times New Roman" w:eastAsia="黑体" w:cs="Times New Roman"/>
      <w:b/>
      <w:sz w:val="28"/>
      <w:szCs w:val="20"/>
    </w:rPr>
  </w:style>
  <w:style w:type="character" w:customStyle="1" w:styleId="225">
    <w:name w:val="标题 3 Char"/>
    <w:basedOn w:val="47"/>
    <w:link w:val="5"/>
    <w:qFormat/>
    <w:uiPriority w:val="0"/>
    <w:rPr>
      <w:rFonts w:ascii="Times New Roman" w:hAnsi="Times New Roman" w:eastAsia="黑体" w:cs="Times New Roman"/>
      <w:b/>
      <w:sz w:val="28"/>
      <w:szCs w:val="20"/>
    </w:rPr>
  </w:style>
  <w:style w:type="character" w:customStyle="1" w:styleId="226">
    <w:name w:val="标题 4 Char"/>
    <w:basedOn w:val="47"/>
    <w:link w:val="6"/>
    <w:qFormat/>
    <w:uiPriority w:val="0"/>
    <w:rPr>
      <w:rFonts w:ascii="Arial" w:hAnsi="Times New Roman" w:eastAsia="黑体" w:cs="Times New Roman"/>
      <w:sz w:val="28"/>
      <w:szCs w:val="20"/>
    </w:rPr>
  </w:style>
  <w:style w:type="character" w:customStyle="1" w:styleId="227">
    <w:name w:val="副标题 Char"/>
    <w:link w:val="32"/>
    <w:qFormat/>
    <w:uiPriority w:val="0"/>
    <w:rPr>
      <w:rFonts w:ascii="Cambria" w:hAnsi="Cambria"/>
      <w:b/>
      <w:bCs/>
      <w:sz w:val="32"/>
      <w:szCs w:val="32"/>
    </w:rPr>
  </w:style>
  <w:style w:type="character" w:customStyle="1" w:styleId="228">
    <w:name w:val="纯文本 Char"/>
    <w:link w:val="23"/>
    <w:qFormat/>
    <w:uiPriority w:val="0"/>
    <w:rPr>
      <w:rFonts w:ascii="宋体" w:hAnsi="Courier New"/>
    </w:rPr>
  </w:style>
  <w:style w:type="paragraph" w:styleId="229">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30">
    <w:name w:val="TOC 标题1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character" w:customStyle="1" w:styleId="231">
    <w:name w:val="标题 5 Char"/>
    <w:basedOn w:val="47"/>
    <w:link w:val="7"/>
    <w:semiHidden/>
    <w:qFormat/>
    <w:uiPriority w:val="0"/>
    <w:rPr>
      <w:rFonts w:ascii="Times New Roman" w:hAnsi="Times New Roman" w:eastAsia="宋体" w:cs="Times New Roman"/>
      <w:b/>
      <w:bCs/>
      <w:sz w:val="28"/>
      <w:szCs w:val="28"/>
    </w:rPr>
  </w:style>
  <w:style w:type="character" w:customStyle="1" w:styleId="232">
    <w:name w:val="标题 6 Char"/>
    <w:basedOn w:val="47"/>
    <w:link w:val="8"/>
    <w:semiHidden/>
    <w:qFormat/>
    <w:uiPriority w:val="0"/>
    <w:rPr>
      <w:rFonts w:ascii="Cambria" w:hAnsi="Cambria" w:eastAsia="宋体" w:cs="Times New Roman"/>
      <w:b/>
      <w:bCs/>
      <w:sz w:val="24"/>
      <w:szCs w:val="24"/>
    </w:rPr>
  </w:style>
  <w:style w:type="character" w:customStyle="1" w:styleId="233">
    <w:name w:val="标题 7 Char"/>
    <w:basedOn w:val="47"/>
    <w:link w:val="9"/>
    <w:semiHidden/>
    <w:qFormat/>
    <w:uiPriority w:val="0"/>
    <w:rPr>
      <w:rFonts w:ascii="Times New Roman" w:hAnsi="Times New Roman" w:eastAsia="宋体" w:cs="Times New Roman"/>
      <w:b/>
      <w:bCs/>
      <w:sz w:val="24"/>
      <w:szCs w:val="24"/>
    </w:rPr>
  </w:style>
  <w:style w:type="character" w:customStyle="1" w:styleId="234">
    <w:name w:val="标题 8 Char"/>
    <w:basedOn w:val="47"/>
    <w:link w:val="10"/>
    <w:semiHidden/>
    <w:qFormat/>
    <w:uiPriority w:val="0"/>
    <w:rPr>
      <w:rFonts w:ascii="Cambria" w:hAnsi="Cambria" w:eastAsia="宋体" w:cs="Times New Roman"/>
      <w:sz w:val="24"/>
      <w:szCs w:val="24"/>
    </w:rPr>
  </w:style>
  <w:style w:type="character" w:customStyle="1" w:styleId="235">
    <w:name w:val="标题 9 Char"/>
    <w:basedOn w:val="47"/>
    <w:link w:val="11"/>
    <w:semiHidden/>
    <w:qFormat/>
    <w:uiPriority w:val="0"/>
    <w:rPr>
      <w:rFonts w:ascii="Cambria" w:hAnsi="Cambria" w:eastAsia="宋体" w:cs="Times New Roman"/>
      <w:szCs w:val="21"/>
    </w:rPr>
  </w:style>
  <w:style w:type="character" w:customStyle="1" w:styleId="236">
    <w:name w:val="Default Char"/>
    <w:link w:val="218"/>
    <w:qFormat/>
    <w:uiPriority w:val="99"/>
    <w:rPr>
      <w:rFonts w:ascii="MS Mincho" w:hAnsi="Calibri" w:eastAsia="宋体" w:cs="Times New Roman"/>
      <w:color w:val="000000"/>
      <w:szCs w:val="24"/>
    </w:rPr>
  </w:style>
  <w:style w:type="character" w:customStyle="1" w:styleId="237">
    <w:name w:val="批注文字 Char"/>
    <w:basedOn w:val="47"/>
    <w:link w:val="16"/>
    <w:qFormat/>
    <w:uiPriority w:val="0"/>
    <w:rPr>
      <w:rFonts w:ascii="Times New Roman" w:hAnsi="Times New Roman" w:eastAsia="宋体" w:cs="Times New Roman"/>
      <w:szCs w:val="24"/>
    </w:rPr>
  </w:style>
  <w:style w:type="character" w:customStyle="1" w:styleId="238">
    <w:name w:val="批注框文本 Char"/>
    <w:basedOn w:val="47"/>
    <w:link w:val="26"/>
    <w:semiHidden/>
    <w:qFormat/>
    <w:uiPriority w:val="0"/>
    <w:rPr>
      <w:rFonts w:ascii="Times New Roman" w:hAnsi="Times New Roman" w:eastAsia="宋体" w:cs="Times New Roman"/>
      <w:sz w:val="18"/>
      <w:szCs w:val="18"/>
    </w:rPr>
  </w:style>
  <w:style w:type="character" w:customStyle="1" w:styleId="239">
    <w:name w:val="HTML 预设格式 Char"/>
    <w:link w:val="39"/>
    <w:qFormat/>
    <w:uiPriority w:val="0"/>
    <w:rPr>
      <w:rFonts w:ascii="宋体" w:hAnsi="宋体" w:cs="宋体"/>
      <w:sz w:val="24"/>
      <w:szCs w:val="24"/>
    </w:rPr>
  </w:style>
  <w:style w:type="character" w:customStyle="1" w:styleId="240">
    <w:name w:val="HTML 预设格式 Char1"/>
    <w:basedOn w:val="47"/>
    <w:semiHidden/>
    <w:qFormat/>
    <w:uiPriority w:val="99"/>
    <w:rPr>
      <w:rFonts w:ascii="Courier New" w:hAnsi="Courier New" w:cs="Courier New"/>
      <w:sz w:val="20"/>
      <w:szCs w:val="20"/>
    </w:rPr>
  </w:style>
  <w:style w:type="character" w:customStyle="1" w:styleId="241">
    <w:name w:val="普通正文 Char"/>
    <w:link w:val="242"/>
    <w:qFormat/>
    <w:uiPriority w:val="0"/>
    <w:rPr>
      <w:rFonts w:ascii="Arial" w:hAnsi="Arial"/>
      <w:sz w:val="24"/>
      <w:szCs w:val="24"/>
    </w:rPr>
  </w:style>
  <w:style w:type="paragraph" w:customStyle="1" w:styleId="242">
    <w:name w:val="普通正文"/>
    <w:basedOn w:val="1"/>
    <w:link w:val="241"/>
    <w:qFormat/>
    <w:uiPriority w:val="0"/>
    <w:pPr>
      <w:spacing w:before="120" w:after="120" w:line="360" w:lineRule="auto"/>
      <w:ind w:firstLine="480"/>
      <w:jc w:val="left"/>
    </w:pPr>
    <w:rPr>
      <w:rFonts w:ascii="Arial" w:hAnsi="Arial"/>
      <w:sz w:val="24"/>
      <w:szCs w:val="24"/>
    </w:rPr>
  </w:style>
  <w:style w:type="paragraph" w:customStyle="1" w:styleId="243">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44">
    <w:name w:val="批注主题 Char"/>
    <w:basedOn w:val="237"/>
    <w:link w:val="42"/>
    <w:semiHidden/>
    <w:qFormat/>
    <w:uiPriority w:val="99"/>
    <w:rPr>
      <w:rFonts w:ascii="Times New Roman" w:hAnsi="Times New Roman" w:eastAsia="宋体" w:cs="Times New Roman"/>
      <w:b/>
      <w:bCs/>
      <w:szCs w:val="24"/>
    </w:rPr>
  </w:style>
  <w:style w:type="character" w:customStyle="1" w:styleId="245">
    <w:name w:val="文档结构图 Char"/>
    <w:basedOn w:val="47"/>
    <w:link w:val="15"/>
    <w:semiHidden/>
    <w:qFormat/>
    <w:uiPriority w:val="99"/>
    <w:rPr>
      <w:rFonts w:ascii="宋体" w:eastAsia="宋体"/>
      <w:sz w:val="18"/>
      <w:szCs w:val="18"/>
    </w:rPr>
  </w:style>
  <w:style w:type="character" w:customStyle="1" w:styleId="246">
    <w:name w:val="正文文本 Char"/>
    <w:basedOn w:val="47"/>
    <w:link w:val="17"/>
    <w:qFormat/>
    <w:uiPriority w:val="0"/>
    <w:rPr>
      <w:rFonts w:ascii="宋体" w:hAnsi="Times New Roman"/>
      <w:sz w:val="24"/>
      <w:szCs w:val="20"/>
    </w:rPr>
  </w:style>
  <w:style w:type="character" w:customStyle="1" w:styleId="247">
    <w:name w:val="NormalCharacter"/>
    <w:qFormat/>
    <w:uiPriority w:val="0"/>
    <w:rPr>
      <w:rFonts w:ascii="Calibri" w:hAnsi="Calibri" w:eastAsia="宋体" w:cs="Times New Roman"/>
      <w:sz w:val="21"/>
      <w:szCs w:val="24"/>
      <w:lang w:val="en-US" w:eastAsia="zh-CN" w:bidi="ar-SA"/>
    </w:rPr>
  </w:style>
  <w:style w:type="paragraph" w:customStyle="1" w:styleId="248">
    <w:name w:val="Table Paragraph"/>
    <w:basedOn w:val="1"/>
    <w:qFormat/>
    <w:uiPriority w:val="1"/>
    <w:rPr>
      <w:rFonts w:ascii="宋体" w:hAnsi="宋体" w:eastAsia="宋体" w:cs="宋体"/>
      <w:lang w:val="zh-CN" w:bidi="zh-CN"/>
    </w:rPr>
  </w:style>
  <w:style w:type="paragraph" w:customStyle="1" w:styleId="249">
    <w:name w:val="p0"/>
    <w:basedOn w:val="1"/>
    <w:qFormat/>
    <w:uiPriority w:val="0"/>
    <w:pPr>
      <w:widowControl/>
    </w:pPr>
    <w:rPr>
      <w:rFonts w:ascii="Calibri" w:hAnsi="Calibri" w:cs="Times New Roman"/>
      <w:szCs w:val="21"/>
    </w:rPr>
  </w:style>
  <w:style w:type="paragraph" w:customStyle="1" w:styleId="250">
    <w:name w:val="修订1"/>
    <w:hidden/>
    <w:semiHidden/>
    <w:qFormat/>
    <w:uiPriority w:val="99"/>
    <w:rPr>
      <w:rFonts w:asciiTheme="minorHAnsi" w:hAnsiTheme="minorHAnsi" w:eastAsiaTheme="minorEastAsia" w:cstheme="minorBidi"/>
      <w:sz w:val="21"/>
      <w:szCs w:val="22"/>
      <w:lang w:val="en-US" w:eastAsia="zh-CN" w:bidi="ar-SA"/>
    </w:rPr>
  </w:style>
  <w:style w:type="paragraph" w:customStyle="1" w:styleId="251">
    <w:name w:val="修订2"/>
    <w:hidden/>
    <w:semiHidden/>
    <w:qFormat/>
    <w:uiPriority w:val="99"/>
    <w:rPr>
      <w:rFonts w:asciiTheme="minorHAnsi" w:hAnsiTheme="minorHAnsi" w:eastAsiaTheme="minorEastAsia" w:cstheme="minorBidi"/>
      <w:sz w:val="21"/>
      <w:szCs w:val="22"/>
      <w:lang w:val="en-US" w:eastAsia="zh-CN" w:bidi="ar-SA"/>
    </w:rPr>
  </w:style>
  <w:style w:type="character" w:customStyle="1" w:styleId="252">
    <w:name w:val="font01"/>
    <w:basedOn w:val="47"/>
    <w:qFormat/>
    <w:uiPriority w:val="0"/>
    <w:rPr>
      <w:rFonts w:hint="eastAsia" w:ascii="宋体" w:hAnsi="宋体" w:eastAsia="宋体" w:cs="宋体"/>
      <w:color w:val="000000"/>
      <w:sz w:val="22"/>
      <w:szCs w:val="22"/>
      <w:u w:val="none"/>
    </w:rPr>
  </w:style>
  <w:style w:type="table" w:customStyle="1" w:styleId="253">
    <w:name w:val="Table Normal"/>
    <w:semiHidden/>
    <w:unhideWhenUsed/>
    <w:qFormat/>
    <w:uiPriority w:val="0"/>
    <w:tblPr>
      <w:tblCellMar>
        <w:top w:w="0" w:type="dxa"/>
        <w:left w:w="0" w:type="dxa"/>
        <w:bottom w:w="0" w:type="dxa"/>
        <w:right w:w="0" w:type="dxa"/>
      </w:tblCellMar>
    </w:tblPr>
  </w:style>
  <w:style w:type="character" w:customStyle="1" w:styleId="254">
    <w:name w:val="页眉 Char"/>
    <w:basedOn w:val="47"/>
    <w:link w:val="28"/>
    <w:qFormat/>
    <w:uiPriority w:val="99"/>
    <w:rPr>
      <w:sz w:val="18"/>
      <w:szCs w:val="22"/>
    </w:rPr>
  </w:style>
  <w:style w:type="character" w:customStyle="1" w:styleId="255">
    <w:name w:val="正文文本缩进 Char"/>
    <w:basedOn w:val="47"/>
    <w:link w:val="18"/>
    <w:qFormat/>
    <w:uiPriority w:val="0"/>
    <w:rPr>
      <w:rFonts w:ascii="仿宋_GB2312" w:eastAsia="仿宋_GB2312"/>
      <w:sz w:val="32"/>
      <w:szCs w:val="22"/>
    </w:rPr>
  </w:style>
  <w:style w:type="character" w:customStyle="1" w:styleId="256">
    <w:name w:val="页脚 Char"/>
    <w:basedOn w:val="47"/>
    <w:link w:val="27"/>
    <w:qFormat/>
    <w:uiPriority w:val="99"/>
    <w:rPr>
      <w:sz w:val="18"/>
      <w:szCs w:val="22"/>
    </w:rPr>
  </w:style>
  <w:style w:type="character" w:customStyle="1" w:styleId="257">
    <w:name w:val="正文首行缩进 Char"/>
    <w:basedOn w:val="246"/>
    <w:link w:val="43"/>
    <w:qFormat/>
    <w:uiPriority w:val="0"/>
    <w:rPr>
      <w:rFonts w:ascii="Times New Roman" w:hAnsi="Times New Roman" w:eastAsia="宋体"/>
      <w:sz w:val="21"/>
      <w:szCs w:val="24"/>
    </w:rPr>
  </w:style>
  <w:style w:type="character" w:customStyle="1" w:styleId="258">
    <w:name w:val="font11"/>
    <w:basedOn w:val="47"/>
    <w:qFormat/>
    <w:uiPriority w:val="0"/>
    <w:rPr>
      <w:rFonts w:hint="default" w:ascii="等线" w:hAnsi="等线" w:eastAsia="等线" w:cs="等线"/>
      <w:color w:val="000000"/>
      <w:sz w:val="24"/>
      <w:szCs w:val="24"/>
      <w:u w:val="none"/>
    </w:rPr>
  </w:style>
  <w:style w:type="paragraph" w:customStyle="1" w:styleId="259">
    <w:name w:val="列出段落2"/>
    <w:basedOn w:val="1"/>
    <w:qFormat/>
    <w:uiPriority w:val="0"/>
    <w:pPr>
      <w:spacing w:line="360" w:lineRule="auto"/>
      <w:ind w:firstLine="420"/>
      <w:jc w:val="left"/>
    </w:pPr>
    <w:rPr>
      <w:rFonts w:ascii="Calibri" w:hAnsi="Calibri"/>
    </w:rPr>
  </w:style>
  <w:style w:type="paragraph" w:customStyle="1" w:styleId="260">
    <w:name w:val="正  文"/>
    <w:basedOn w:val="1"/>
    <w:qFormat/>
    <w:uiPriority w:val="0"/>
    <w:pPr>
      <w:spacing w:line="360" w:lineRule="auto"/>
      <w:ind w:firstLine="200"/>
    </w:pPr>
    <w:rPr>
      <w:rFonts w:ascii="Times New Roman" w:hAnsi="Times New Roman" w:eastAsia="宋体" w:cs="Times New Roman"/>
      <w:szCs w:val="21"/>
    </w:rPr>
  </w:style>
  <w:style w:type="paragraph" w:customStyle="1" w:styleId="261">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262">
    <w:name w:val="WPSOffice手动目录 1"/>
    <w:qFormat/>
    <w:uiPriority w:val="0"/>
    <w:rPr>
      <w:rFonts w:ascii="Times New Roman" w:hAnsi="Times New Roman" w:eastAsia="宋体" w:cs="Times New Roman"/>
      <w:lang w:val="en-US" w:eastAsia="zh-CN" w:bidi="ar-SA"/>
    </w:rPr>
  </w:style>
  <w:style w:type="paragraph" w:customStyle="1" w:styleId="263">
    <w:name w:val="正文1"/>
    <w:qFormat/>
    <w:uiPriority w:val="0"/>
    <w:pPr>
      <w:widowControl w:val="0"/>
      <w:spacing w:line="360" w:lineRule="auto"/>
      <w:ind w:firstLine="480" w:firstLineChars="200"/>
      <w:jc w:val="both"/>
    </w:pPr>
    <w:rPr>
      <w:rFonts w:ascii="宋体" w:hAnsi="宋体" w:eastAsia="宋体" w:cs="Times New Roman"/>
      <w:kern w:val="2"/>
      <w:sz w:val="21"/>
      <w:szCs w:val="24"/>
      <w:lang w:val="en-US" w:eastAsia="zh-CN" w:bidi="ar-SA"/>
    </w:rPr>
  </w:style>
  <w:style w:type="table" w:customStyle="1" w:styleId="264">
    <w:name w:val="网格型3"/>
    <w:basedOn w:val="45"/>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5">
    <w:name w:val="font51"/>
    <w:basedOn w:val="47"/>
    <w:qFormat/>
    <w:uiPriority w:val="0"/>
    <w:rPr>
      <w:rFonts w:hint="eastAsia" w:ascii="宋体" w:hAnsi="宋体" w:eastAsia="宋体" w:cs="宋体"/>
      <w:color w:val="000000"/>
      <w:sz w:val="24"/>
      <w:szCs w:val="24"/>
      <w:u w:val="none"/>
    </w:rPr>
  </w:style>
  <w:style w:type="character" w:customStyle="1" w:styleId="266">
    <w:name w:val="font61"/>
    <w:basedOn w:val="47"/>
    <w:qFormat/>
    <w:uiPriority w:val="0"/>
    <w:rPr>
      <w:rFonts w:ascii="Arial" w:hAnsi="Arial" w:cs="Arial"/>
      <w:color w:val="000000"/>
      <w:sz w:val="16"/>
      <w:szCs w:val="16"/>
      <w:u w:val="none"/>
    </w:rPr>
  </w:style>
  <w:style w:type="character" w:customStyle="1" w:styleId="267">
    <w:name w:val="标题 2 Char"/>
    <w:link w:val="3"/>
    <w:qFormat/>
    <w:uiPriority w:val="0"/>
    <w:rPr>
      <w:rFonts w:ascii="Arial" w:hAnsi="Arial" w:eastAsia="幼圆" w:cs="Arial"/>
      <w:b/>
      <w:bCs/>
      <w:sz w:val="44"/>
      <w:szCs w:val="44"/>
    </w:rPr>
  </w:style>
  <w:style w:type="paragraph" w:customStyle="1" w:styleId="268">
    <w:name w:val="Fließtext"/>
    <w:qFormat/>
    <w:uiPriority w:val="0"/>
    <w:pPr>
      <w:widowControl w:val="0"/>
      <w:overflowPunct w:val="0"/>
      <w:adjustRightInd w:val="0"/>
      <w:jc w:val="both"/>
      <w:textAlignment w:val="baseline"/>
    </w:pPr>
    <w:rPr>
      <w:rFonts w:ascii="Times New Roman" w:hAnsi="Times New Roman" w:eastAsia="宋体" w:cs="Times New Roman"/>
      <w:kern w:val="28"/>
      <w:sz w:val="21"/>
      <w:lang w:val="en-US" w:eastAsia="zh-CN" w:bidi="ar-SA"/>
    </w:rPr>
  </w:style>
  <w:style w:type="table" w:customStyle="1" w:styleId="269">
    <w:name w:val="网格型11"/>
    <w:basedOn w:val="270"/>
    <w:qFormat/>
    <w:uiPriority w:val="59"/>
    <w:tblPr>
      <w:tblCellMar>
        <w:top w:w="0" w:type="dxa"/>
        <w:left w:w="0" w:type="dxa"/>
        <w:bottom w:w="0" w:type="dxa"/>
        <w:right w:w="0" w:type="dxa"/>
      </w:tblCellMar>
    </w:tblPr>
  </w:style>
  <w:style w:type="table" w:customStyle="1" w:styleId="270">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A5DB5A-DEC4-4B75-9872-12CCAEA314B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17461</Words>
  <Characters>18374</Characters>
  <Lines>255</Lines>
  <Paragraphs>72</Paragraphs>
  <TotalTime>9</TotalTime>
  <ScaleCrop>false</ScaleCrop>
  <LinksUpToDate>false</LinksUpToDate>
  <CharactersWithSpaces>18923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2026-10-14T11:35:00Z</dcterms:created>
  <dc:creator>Eagle</dc:creator>
  <cp:lastModifiedBy>微风，拂过脸</cp:lastModifiedBy>
  <cp:lastPrinted>2025-05-21T02:19:00Z</cp:lastPrinted>
  <dcterms:modified xsi:type="dcterms:W3CDTF">2026-10-22T03:26:38Z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6610E60157534A579B759386F50DCD2A_13</vt:lpwstr>
  </property>
  <property fmtid="{D5CDD505-2E9C-101B-9397-08002B2CF9AE}" pid="4" name="KSOTemplateDocerSaveRecord">
    <vt:lpwstr>eyJoZGlkIjoiOTM5NTQzM2JmMTRkOWJkNTAyYmUzNTBkZDA0MWM4YjciLCJ1c2VySWQiOiIyNTgwNDk4MzkifQ==</vt:lpwstr>
  </property>
</Properties>
</file>