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highlight w:val="none"/>
        </w:rPr>
      </w:pPr>
      <w:r>
        <w:rPr>
          <w:rFonts w:ascii="宋体" w:hAnsi="宋体"/>
          <w:b/>
          <w:color w:val="auto"/>
          <w:sz w:val="72"/>
          <w:highlight w:val="none"/>
        </w:rPr>
      </w:r>
      <w:r/>
    </w:p>
    <w:p>
      <w:pPr>
        <w:ind w:left="0"/>
        <w:jc w:val="center"/>
        <w:rPr>
          <w:rFonts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480" w:lineRule="auto"/>
        <w:rPr>
          <w:rFonts w:ascii="宋体" w:hAnsi="宋体"/>
          <w:b/>
          <w:color w:val="auto"/>
          <w:sz w:val="32"/>
          <w:highlight w:val="none"/>
        </w:rPr>
      </w:pPr>
      <w:r>
        <w:rPr>
          <w:rFonts w:ascii="宋体" w:hAnsi="宋体"/>
          <w:b/>
          <w:color w:val="auto"/>
          <w:sz w:val="32"/>
          <w:highlight w:val="none"/>
        </w:rPr>
      </w:r>
      <w:r/>
    </w:p>
    <w:p>
      <w:pPr>
        <w:ind w:firstLine="641"/>
        <w:jc w:val="left"/>
        <w:spacing w:line="480" w:lineRule="auto"/>
        <w:rPr>
          <w:rFonts w:hint="eastAsia" w:ascii="宋体" w:hAnsi="宋体" w:eastAsia="宋体"/>
          <w:b/>
          <w:color w:val="auto"/>
          <w:sz w:val="32"/>
          <w:highlight w:val="none"/>
          <w:lang w:eastAsia="zh-CN"/>
        </w:rPr>
      </w:pPr>
      <w:r>
        <w:rPr>
          <w:rFonts w:ascii="宋体" w:hAnsi="宋体"/>
          <w:b/>
          <w:color w:val="auto"/>
          <w:sz w:val="32"/>
          <w:highlight w:val="none"/>
        </w:rPr>
        <w:t xml:space="preserve">项目编号：</w:t>
      </w:r>
      <w:r>
        <w:rPr>
          <w:rFonts w:hint="eastAsia" w:ascii="宋体" w:hAnsi="宋体"/>
          <w:b/>
          <w:color w:val="auto"/>
          <w:sz w:val="32"/>
          <w:highlight w:val="none"/>
          <w:lang w:eastAsia="zh-CN"/>
        </w:rPr>
        <w:t xml:space="preserve">JSZC-320500-SZJX-G2026-0060</w:t>
      </w:r>
      <w:r/>
    </w:p>
    <w:p>
      <w:pPr>
        <w:ind w:firstLine="641"/>
        <w:jc w:val="left"/>
        <w:spacing w:line="480" w:lineRule="auto"/>
        <w:rPr>
          <w:rFonts w:hint="eastAsia" w:ascii="宋体" w:hAnsi="宋体" w:eastAsia="宋体"/>
          <w:b/>
          <w:color w:val="auto"/>
          <w:sz w:val="32"/>
          <w:highlight w:val="none"/>
          <w:lang w:eastAsia="zh-CN"/>
        </w:rPr>
      </w:pPr>
      <w:r>
        <w:rPr>
          <w:rFonts w:ascii="宋体" w:hAnsi="宋体"/>
          <w:b/>
          <w:color w:val="auto"/>
          <w:sz w:val="32"/>
          <w:highlight w:val="none"/>
        </w:rPr>
        <w:t xml:space="preserve">采购单位：</w:t>
      </w:r>
      <w:r>
        <w:rPr>
          <w:rFonts w:hint="eastAsia" w:ascii="宋体" w:hAnsi="宋体"/>
          <w:b/>
          <w:color w:val="auto"/>
          <w:sz w:val="32"/>
          <w:highlight w:val="none"/>
          <w:lang w:eastAsia="zh-CN"/>
        </w:rPr>
        <w:t xml:space="preserve">苏州工业职业技术学院</w:t>
      </w:r>
      <w:r/>
    </w:p>
    <w:p>
      <w:pPr>
        <w:ind w:firstLine="641"/>
        <w:jc w:val="left"/>
        <w:spacing w:line="480" w:lineRule="auto"/>
        <w:rPr>
          <w:rFonts w:hint="default"/>
          <w:color w:val="auto"/>
          <w:highlight w:val="none"/>
          <w:lang w:val="en-US"/>
        </w:rPr>
      </w:pPr>
      <w:r>
        <w:rPr>
          <w:rFonts w:ascii="宋体" w:hAnsi="宋体"/>
          <w:b/>
          <w:color w:val="auto"/>
          <w:sz w:val="32"/>
          <w:highlight w:val="none"/>
        </w:rPr>
        <w:t xml:space="preserve">项目名称：</w:t>
      </w:r>
      <w:r>
        <w:rPr>
          <w:rFonts w:hint="eastAsia" w:ascii="宋体" w:hAnsi="宋体"/>
          <w:b/>
          <w:color w:val="auto"/>
          <w:sz w:val="32"/>
          <w:highlight w:val="none"/>
          <w:lang w:eastAsia="zh-CN"/>
        </w:rPr>
        <w:t xml:space="preserve">苏州工业职业技术学院国产化先进半导体设备研发工程技术中心二期</w:t>
      </w:r>
      <w:r/>
    </w:p>
    <w:p>
      <w:pPr>
        <w:ind w:firstLine="641"/>
        <w:jc w:val="left"/>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货物类</w:t>
      </w:r>
      <w:r/>
    </w:p>
    <w:p>
      <w:pPr>
        <w:ind w:left="0" w:firstLine="2695"/>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pStyle w:val="860"/>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ascii="宋体" w:hAnsi="宋体"/>
          <w:b/>
          <w:color w:val="auto"/>
          <w:sz w:val="32"/>
          <w:highlight w:val="none"/>
        </w:rPr>
      </w:pPr>
      <w:r>
        <w:rPr>
          <w:rFonts w:ascii="宋体" w:hAnsi="宋体"/>
          <w:b/>
          <w:color w:val="auto"/>
          <w:sz w:val="32"/>
          <w:highlight w:val="none"/>
        </w:rPr>
      </w:r>
      <w:r/>
    </w:p>
    <w:p>
      <w:pPr>
        <w:ind w:left="0" w:firstLine="1606"/>
        <w:jc w:val="left"/>
        <w:rPr>
          <w:rFonts w:ascii="宋体" w:hAnsi="宋体"/>
          <w:b/>
          <w:color w:val="auto"/>
          <w:sz w:val="32"/>
          <w:highlight w:val="none"/>
        </w:rPr>
      </w:pPr>
      <w:r>
        <w:rPr>
          <w:rFonts w:ascii="宋体" w:hAnsi="宋体"/>
          <w:b/>
          <w:color w:val="auto"/>
          <w:sz w:val="32"/>
          <w:highlight w:val="none"/>
        </w:rPr>
      </w:r>
      <w:r/>
    </w:p>
    <w:p>
      <w:pPr>
        <w:ind w:left="0"/>
        <w:jc w:val="center"/>
        <w:rPr>
          <w:rFonts w:hint="eastAsia" w:ascii="宋体" w:hAnsi="宋体" w:eastAsia="宋体"/>
          <w:b/>
          <w:color w:val="auto"/>
          <w:sz w:val="32"/>
          <w:highlight w:val="none"/>
          <w:lang w:eastAsia="zh-CN"/>
        </w:rPr>
      </w:pPr>
      <w:r>
        <w:rPr>
          <w:rFonts w:hint="eastAsia" w:ascii="宋体" w:hAnsi="宋体"/>
          <w:b/>
          <w:color w:val="auto"/>
          <w:sz w:val="32"/>
          <w:highlight w:val="none"/>
          <w:lang w:eastAsia="zh-CN"/>
        </w:rPr>
        <w:t xml:space="preserve">苏州捷信招投标咨询有限公司</w:t>
      </w:r>
      <w:r/>
    </w:p>
    <w:p>
      <w:pPr>
        <w:ind w:left="0"/>
        <w:jc w:val="center"/>
        <w:rPr>
          <w:rFonts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lang w:val="en-US" w:eastAsia="zh-CN"/>
        </w:rPr>
        <w:t xml:space="preserve">6</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10</w:t>
      </w:r>
      <w:bookmarkStart w:id="119" w:name="_GoBack"/>
      <w:r/>
      <w:bookmarkEnd w:id="119"/>
      <w:r>
        <w:rPr>
          <w:rFonts w:hint="eastAsia" w:ascii="宋体" w:hAnsi="宋体"/>
          <w:b/>
          <w:color w:val="auto"/>
          <w:sz w:val="32"/>
          <w:highlight w:val="none"/>
        </w:rPr>
        <w:t xml:space="preserve">月</w:t>
      </w:r>
      <w:r/>
    </w:p>
    <w:p>
      <w:pPr>
        <w:ind w:left="0"/>
        <w:jc w:val="center"/>
        <w:rPr>
          <w:rFonts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3" w:bottom="1440" w:left="1083" w:header="567" w:footer="567" w:gutter="0"/>
          <w:pgNumType w:start="1"/>
          <w:cols w:num="1" w:sep="0" w:space="0" w:equalWidth="1"/>
          <w:docGrid w:linePitch="360"/>
        </w:sectPr>
      </w:pPr>
      <w:r>
        <w:rPr>
          <w:rFonts w:ascii="宋体" w:hAnsi="宋体"/>
          <w:color w:val="auto"/>
          <w:sz w:val="48"/>
          <w:highlight w:val="none"/>
        </w:rPr>
      </w:r>
      <w:r/>
    </w:p>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总目录</w:t>
      </w:r>
      <w:r/>
    </w:p>
    <w:p>
      <w:pPr>
        <w:pStyle w:val="880"/>
        <w:ind w:firstLine="0"/>
        <w:jc w:val="left"/>
        <w:spacing w:before="120" w:after="120"/>
        <w:tabs>
          <w:tab w:val="right" w:pos="9856" w:leader="dot"/>
        </w:tabs>
        <w:rPr>
          <w:rStyle w:val="904"/>
          <w:rFonts w:hint="eastAsia" w:ascii="宋体" w:hAnsi="宋体" w:eastAsia="宋体" w:cs="宋体"/>
          <w:bCs/>
          <w:caps/>
          <w:color w:val="auto"/>
          <w:sz w:val="21"/>
          <w:szCs w:val="21"/>
          <w:highlight w:val="none"/>
        </w:rPr>
        <w:outlineLvl w:val="9"/>
      </w:pPr>
      <w:r>
        <w:rPr>
          <w:rFonts w:hint="eastAsia" w:ascii="宋体" w:hAnsi="宋体" w:eastAsia="宋体" w:cs="宋体"/>
          <w:bCs/>
          <w:caps/>
          <w:color w:val="auto"/>
          <w:sz w:val="21"/>
          <w:szCs w:val="21"/>
          <w:highlight w:val="none"/>
        </w:rPr>
      </w:r>
      <w:r/>
    </w:p>
    <w:p>
      <w:pPr>
        <w:pStyle w:val="880"/>
        <w:ind w:firstLine="0"/>
        <w:jc w:val="both"/>
        <w:keepLines w:val="0"/>
        <w:keepNext w:val="0"/>
        <w:pageBreakBefore w:val="0"/>
        <w:spacing w:before="0" w:after="0" w:line="480" w:lineRule="auto"/>
        <w:widowControl/>
        <w:tabs>
          <w:tab w:val="right" w:pos="9746" w:leader="dot"/>
        </w:tabs>
        <w:rPr>
          <w:color w:val="auto"/>
          <w:highlight w:val="none"/>
        </w:rPr>
      </w:pPr>
      <w:r>
        <w:rPr>
          <w:rStyle w:val="904"/>
          <w:rFonts w:hint="eastAsia" w:ascii="宋体" w:hAnsi="宋体" w:eastAsia="宋体" w:cs="宋体"/>
          <w:bCs/>
          <w:caps/>
          <w:color w:val="auto"/>
          <w:sz w:val="21"/>
          <w:szCs w:val="21"/>
          <w:highlight w:val="none"/>
        </w:rPr>
        <w:fldChar w:fldCharType="begin"/>
      </w:r>
      <w:r>
        <w:rPr>
          <w:rStyle w:val="904"/>
          <w:rFonts w:hint="eastAsia" w:ascii="宋体" w:hAnsi="宋体" w:eastAsia="宋体" w:cs="宋体"/>
          <w:bCs/>
          <w:caps/>
          <w:color w:val="auto"/>
          <w:sz w:val="21"/>
          <w:szCs w:val="21"/>
          <w:highlight w:val="none"/>
        </w:rPr>
        <w:instrText xml:space="preserve"> TOC \o "1-1" \h \z \u </w:instrText>
      </w:r>
      <w:r>
        <w:rPr>
          <w:rStyle w:val="904"/>
          <w:rFonts w:hint="eastAsia" w:ascii="宋体" w:hAnsi="宋体" w:eastAsia="宋体" w:cs="宋体"/>
          <w:bCs/>
          <w:caps/>
          <w:color w:val="auto"/>
          <w:sz w:val="21"/>
          <w:szCs w:val="21"/>
          <w:highlight w:val="none"/>
        </w:rPr>
        <w:fldChar w:fldCharType="separate"/>
      </w: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_Toc1034959320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第一章  投标邀请函</w:t>
      </w:r>
      <w:r>
        <w:rPr>
          <w:color w:val="auto"/>
          <w:highlight w:val="none"/>
        </w:rPr>
        <w:tab/>
      </w:r>
      <w:r>
        <w:rPr>
          <w:color w:val="auto"/>
          <w:highlight w:val="none"/>
        </w:rPr>
        <w:fldChar w:fldCharType="begin"/>
      </w:r>
      <w:r>
        <w:rPr>
          <w:color w:val="auto"/>
          <w:highlight w:val="none"/>
        </w:rPr>
        <w:instrText xml:space="preserve"> PAGEREF _Toc1034959320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80"/>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_Toc2091234187 </w:instrText>
      </w:r>
      <w:r>
        <w:rPr>
          <w:rFonts w:hint="eastAsia" w:ascii="宋体" w:hAnsi="宋体" w:eastAsia="宋体" w:cs="宋体"/>
          <w:bCs/>
          <w:caps/>
          <w:color w:val="auto"/>
          <w:szCs w:val="21"/>
          <w:highlight w:val="none"/>
        </w:rPr>
        <w:fldChar w:fldCharType="separate"/>
      </w:r>
      <w:r>
        <w:rPr>
          <w:rFonts w:ascii="宋体" w:hAnsi="宋体"/>
          <w:color w:val="auto"/>
          <w:szCs w:val="22"/>
          <w:highlight w:val="none"/>
        </w:rPr>
        <w:t xml:space="preserve">第</w:t>
      </w:r>
      <w:r>
        <w:rPr>
          <w:rFonts w:hint="eastAsia" w:ascii="宋体" w:hAnsi="宋体"/>
          <w:color w:val="auto"/>
          <w:szCs w:val="22"/>
          <w:highlight w:val="none"/>
        </w:rPr>
        <w:t xml:space="preserve">二</w:t>
      </w:r>
      <w:r>
        <w:rPr>
          <w:rFonts w:ascii="宋体" w:hAnsi="宋体"/>
          <w:color w:val="auto"/>
          <w:szCs w:val="22"/>
          <w:highlight w:val="none"/>
        </w:rPr>
        <w:t xml:space="preserve">章  投标人须知</w:t>
      </w:r>
      <w:r>
        <w:rPr>
          <w:color w:val="auto"/>
          <w:highlight w:val="none"/>
        </w:rPr>
        <w:tab/>
      </w:r>
      <w:r>
        <w:rPr>
          <w:color w:val="auto"/>
          <w:highlight w:val="none"/>
        </w:rPr>
        <w:fldChar w:fldCharType="begin"/>
      </w:r>
      <w:r>
        <w:rPr>
          <w:color w:val="auto"/>
          <w:highlight w:val="none"/>
        </w:rPr>
        <w:instrText xml:space="preserve"> PAGEREF _Toc2091234187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80"/>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_Toc1655614107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_Toc1655614107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80"/>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_Toc1514860571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第四章  招标书</w:t>
      </w:r>
      <w:r>
        <w:rPr>
          <w:color w:val="auto"/>
          <w:highlight w:val="none"/>
        </w:rPr>
        <w:tab/>
      </w:r>
      <w:r>
        <w:rPr>
          <w:color w:val="auto"/>
          <w:highlight w:val="none"/>
        </w:rPr>
        <w:fldChar w:fldCharType="begin"/>
      </w:r>
      <w:r>
        <w:rPr>
          <w:color w:val="auto"/>
          <w:highlight w:val="none"/>
        </w:rPr>
        <w:instrText xml:space="preserve"> PAGEREF _Toc1514860571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80"/>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_Toc1842981612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第五章 合同及主要条款</w:t>
      </w:r>
      <w:r>
        <w:rPr>
          <w:color w:val="auto"/>
          <w:highlight w:val="none"/>
        </w:rPr>
        <w:tab/>
      </w:r>
      <w:r>
        <w:rPr>
          <w:color w:val="auto"/>
          <w:highlight w:val="none"/>
        </w:rPr>
        <w:fldChar w:fldCharType="begin"/>
      </w:r>
      <w:r>
        <w:rPr>
          <w:color w:val="auto"/>
          <w:highlight w:val="none"/>
        </w:rPr>
        <w:instrText xml:space="preserve"> PAGEREF _Toc1842981612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80"/>
        <w:ind w:firstLine="0"/>
        <w:jc w:val="both"/>
        <w:keepLines w:val="0"/>
        <w:keepNext w:val="0"/>
        <w:pageBreakBefore w:val="0"/>
        <w:spacing w:before="0" w:after="0" w:line="480" w:lineRule="auto"/>
        <w:widowControl/>
        <w:tabs>
          <w:tab w:val="right" w:pos="9746" w:leader="dot"/>
        </w:tabs>
        <w:rPr>
          <w:color w:val="auto"/>
          <w:highlight w:val="none"/>
        </w:rPr>
      </w:pPr>
      <w:r>
        <w:rPr>
          <w:rFonts w:hint="eastAsia" w:ascii="宋体" w:hAnsi="宋体" w:eastAsia="宋体" w:cs="宋体"/>
          <w:bCs/>
          <w:caps/>
          <w:color w:val="auto"/>
          <w:szCs w:val="21"/>
          <w:highlight w:val="none"/>
        </w:rPr>
        <w:fldChar w:fldCharType="begin"/>
      </w:r>
      <w:r>
        <w:rPr>
          <w:rFonts w:hint="eastAsia" w:ascii="宋体" w:hAnsi="宋体" w:eastAsia="宋体" w:cs="宋体"/>
          <w:bCs/>
          <w:caps/>
          <w:color w:val="auto"/>
          <w:szCs w:val="21"/>
          <w:highlight w:val="none"/>
        </w:rPr>
        <w:instrText xml:space="preserve"> HYPERLINK \l _Toc1835312203 </w:instrText>
      </w:r>
      <w:r>
        <w:rPr>
          <w:rFonts w:hint="eastAsia" w:ascii="宋体" w:hAnsi="宋体" w:eastAsia="宋体" w:cs="宋体"/>
          <w:bCs/>
          <w:caps/>
          <w:color w:val="auto"/>
          <w:szCs w:val="21"/>
          <w:highlight w:val="none"/>
        </w:rPr>
        <w:fldChar w:fldCharType="separate"/>
      </w:r>
      <w:r>
        <w:rPr>
          <w:rFonts w:hint="eastAsia" w:ascii="宋体" w:hAnsi="宋体"/>
          <w:color w:val="auto"/>
          <w:szCs w:val="22"/>
          <w:highlight w:val="none"/>
        </w:rPr>
        <w:t xml:space="preserve">第六章 评标办法和评分标准</w:t>
      </w:r>
      <w:r>
        <w:rPr>
          <w:color w:val="auto"/>
          <w:highlight w:val="none"/>
        </w:rPr>
        <w:tab/>
      </w:r>
      <w:r>
        <w:rPr>
          <w:color w:val="auto"/>
          <w:highlight w:val="none"/>
        </w:rPr>
        <w:fldChar w:fldCharType="begin"/>
      </w:r>
      <w:r>
        <w:rPr>
          <w:color w:val="auto"/>
          <w:highlight w:val="none"/>
        </w:rPr>
        <w:instrText xml:space="preserve"> PAGEREF _Toc1835312203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aps/>
          <w:color w:val="auto"/>
          <w:szCs w:val="21"/>
          <w:highlight w:val="none"/>
        </w:rPr>
        <w:fldChar w:fldCharType="end"/>
      </w:r>
      <w:r/>
    </w:p>
    <w:p>
      <w:pPr>
        <w:pStyle w:val="880"/>
        <w:ind w:firstLine="0"/>
        <w:jc w:val="both"/>
        <w:keepLines w:val="0"/>
        <w:keepNext w:val="0"/>
        <w:pageBreakBefore w:val="0"/>
        <w:spacing w:before="0" w:after="0" w:line="480" w:lineRule="auto"/>
        <w:widowControl/>
        <w:tabs>
          <w:tab w:val="right" w:pos="9856" w:leader="dot"/>
        </w:tabs>
        <w:rPr>
          <w:rFonts w:ascii="宋体" w:hAnsi="宋体"/>
          <w:color w:val="auto"/>
          <w:sz w:val="32"/>
          <w:szCs w:val="32"/>
          <w:highlight w:val="none"/>
        </w:rPr>
        <w:outlineLvl w:val="9"/>
      </w:pPr>
      <w:r>
        <w:rPr>
          <w:rFonts w:hint="eastAsia" w:ascii="宋体" w:hAnsi="宋体" w:eastAsia="宋体" w:cs="宋体"/>
          <w:bCs/>
          <w:caps/>
          <w:color w:val="auto"/>
          <w:szCs w:val="21"/>
          <w:highlight w:val="none"/>
        </w:rPr>
        <w:fldChar w:fldCharType="end"/>
      </w:r>
      <w:r/>
    </w:p>
    <w:p>
      <w:pPr>
        <w:ind w:left="0"/>
        <w:rPr>
          <w:rFonts w:ascii="宋体" w:hAnsi="宋体" w:cs="Times New Roman"/>
          <w:color w:val="auto"/>
          <w:sz w:val="32"/>
          <w:szCs w:val="32"/>
          <w:highlight w:val="none"/>
        </w:rPr>
      </w:pPr>
      <w:r>
        <w:rPr>
          <w:rFonts w:ascii="宋体" w:hAnsi="宋体" w:cs="Times New Roman"/>
          <w:color w:val="auto"/>
          <w:sz w:val="32"/>
          <w:szCs w:val="32"/>
          <w:highlight w:val="none"/>
        </w:rPr>
      </w:r>
      <w:r/>
    </w:p>
    <w:p>
      <w:pPr>
        <w:ind w:left="0"/>
        <w:jc w:val="center"/>
        <w:shd w:val="clear" w:color="auto"/>
        <w:rPr>
          <w:rFonts w:hint="eastAsia" w:ascii="宋体" w:hAnsi="宋体" w:eastAsia="宋体" w:cs="宋体"/>
          <w:b/>
          <w:color w:val="auto"/>
          <w:spacing w:val="20"/>
          <w:sz w:val="21"/>
          <w:szCs w:val="21"/>
          <w:highlight w:val="none"/>
        </w:rPr>
      </w:pPr>
      <w:r>
        <w:rPr>
          <w:rFonts w:ascii="宋体" w:hAnsi="宋体"/>
          <w:color w:val="auto"/>
          <w:highlight w:val="none"/>
        </w:rPr>
        <w:br w:type="page" w:clear="all"/>
      </w:r>
      <w:bookmarkStart w:id="0" w:name="_Toc17003"/>
      <w:r/>
      <w:bookmarkStart w:id="1" w:name="_Toc16121"/>
      <w:r/>
      <w:bookmarkStart w:id="2" w:name="_Toc15681"/>
      <w:r>
        <w:rPr>
          <w:rFonts w:hint="eastAsia" w:ascii="宋体" w:hAnsi="宋体" w:eastAsia="宋体" w:cs="宋体"/>
          <w:b/>
          <w:color w:val="auto"/>
          <w:spacing w:val="20"/>
          <w:sz w:val="28"/>
          <w:szCs w:val="28"/>
          <w:highlight w:val="none"/>
        </w:rPr>
        <w:t xml:space="preserve">前 附 表</w:t>
      </w:r>
      <w:bookmarkEnd w:id="0"/>
      <w:r/>
      <w:bookmarkEnd w:id="1"/>
      <w:r/>
      <w:bookmarkEnd w:id="2"/>
      <w:r/>
      <w:r/>
    </w:p>
    <w:tbl>
      <w:tblPr>
        <w:tblStyle w:val="84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               容</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JSZC-320500-SZJX-G2026-0060</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苏州工业职业技术学院国产化先进半导体设备研发工程技术中心二期</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tabs>
                <w:tab w:val="left" w:pos="252"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采购代理机构</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苏州捷信招投标咨询有限公司</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苏州市南园北路118号天和商务大厦6-206</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汪业超、丁亚萍、张瑾</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0512-65200361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苏州工业职业技术学院</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地址：苏州市吴中大道国际教育园致能大道</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详见招标文件第二章</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本项目不收取投标保证金</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九十天（日历日）</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获取招标文件</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自公告发布之日起5个工作日</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投标文件网上</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u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11</w:t>
            </w:r>
            <w:r>
              <w:rPr>
                <w:rFonts w:hint="eastAsia" w:ascii="宋体" w:hAnsi="宋体" w:eastAsia="宋体" w:cs="宋体"/>
                <w:color w:val="auto"/>
                <w:sz w:val="21"/>
                <w:szCs w:val="21"/>
                <w:highlight w:val="none"/>
                <w:u w:val="none"/>
              </w:rPr>
              <w:t xml:space="preserve">月</w:t>
            </w:r>
            <w:r>
              <w:rPr>
                <w:rFonts w:hint="eastAsia" w:ascii="宋体" w:hAnsi="宋体" w:cs="宋体"/>
                <w:color w:val="auto"/>
                <w:sz w:val="21"/>
                <w:szCs w:val="21"/>
                <w:highlight w:val="none"/>
                <w:u w:val="none"/>
                <w:lang w:val="en-US" w:eastAsia="zh-CN"/>
              </w:rPr>
              <w:t xml:space="preserve">  10</w:t>
            </w:r>
            <w:r>
              <w:rPr>
                <w:rFonts w:hint="eastAsia" w:ascii="宋体" w:hAnsi="宋体" w:eastAsia="宋体" w:cs="宋体"/>
                <w:color w:val="auto"/>
                <w:sz w:val="21"/>
                <w:szCs w:val="21"/>
                <w:highlight w:val="none"/>
                <w:u w:val="none"/>
              </w:rPr>
              <w:t xml:space="preserve">日</w:t>
            </w:r>
            <w:r>
              <w:rPr>
                <w:rFonts w:hint="eastAsia" w:ascii="宋体" w:hAnsi="宋体" w:cs="宋体"/>
                <w:color w:val="auto"/>
                <w:sz w:val="21"/>
                <w:szCs w:val="21"/>
                <w:highlight w:val="none"/>
                <w:u w:val="none"/>
                <w:lang w:val="en-US" w:eastAsia="zh-CN"/>
              </w:rPr>
              <w:t xml:space="preserve">9</w:t>
            </w:r>
            <w:r>
              <w:rPr>
                <w:rFonts w:hint="eastAsia" w:ascii="宋体" w:hAnsi="宋体" w:eastAsia="宋体" w:cs="宋体"/>
                <w:color w:val="auto"/>
                <w:sz w:val="21"/>
                <w:szCs w:val="21"/>
                <w:highlight w:val="none"/>
                <w:u w:val="none"/>
              </w:rPr>
              <w:t xml:space="preserve">点30分（北京时间） </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投标文件必须在截止时间前完成提交（上传），逾期提交（上传）的投标文件恕不接受。</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开标时间</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u w:val="none"/>
              </w:rPr>
              <w:t xml:space="preserve">年</w:t>
            </w:r>
            <w:r>
              <w:rPr>
                <w:rFonts w:hint="eastAsia" w:ascii="宋体" w:hAnsi="宋体" w:cs="宋体"/>
                <w:color w:val="auto"/>
                <w:sz w:val="21"/>
                <w:szCs w:val="21"/>
                <w:highlight w:val="none"/>
                <w:u w:val="none"/>
                <w:lang w:val="en-US" w:eastAsia="zh-CN"/>
              </w:rPr>
              <w:t xml:space="preserve">  11</w:t>
            </w:r>
            <w:r>
              <w:rPr>
                <w:rFonts w:hint="eastAsia" w:ascii="宋体" w:hAnsi="宋体" w:eastAsia="宋体" w:cs="宋体"/>
                <w:color w:val="auto"/>
                <w:sz w:val="21"/>
                <w:szCs w:val="21"/>
                <w:highlight w:val="none"/>
                <w:u w:val="none"/>
              </w:rPr>
              <w:t xml:space="preserve">月</w:t>
            </w:r>
            <w:r>
              <w:rPr>
                <w:rFonts w:hint="eastAsia" w:ascii="宋体" w:hAnsi="宋体" w:cs="宋体"/>
                <w:color w:val="auto"/>
                <w:sz w:val="21"/>
                <w:szCs w:val="21"/>
                <w:highlight w:val="none"/>
                <w:u w:val="none"/>
                <w:lang w:val="en-US" w:eastAsia="zh-CN"/>
              </w:rPr>
              <w:t xml:space="preserve">  10</w:t>
            </w:r>
            <w:r>
              <w:rPr>
                <w:rFonts w:hint="eastAsia" w:ascii="宋体" w:hAnsi="宋体" w:eastAsia="宋体" w:cs="宋体"/>
                <w:color w:val="auto"/>
                <w:sz w:val="21"/>
                <w:szCs w:val="21"/>
                <w:highlight w:val="none"/>
                <w:u w:val="none"/>
              </w:rPr>
              <w:t xml:space="preserve">日</w:t>
            </w:r>
            <w:r>
              <w:rPr>
                <w:rFonts w:hint="eastAsia" w:ascii="宋体" w:hAnsi="宋体" w:cs="宋体"/>
                <w:color w:val="auto"/>
                <w:sz w:val="21"/>
                <w:szCs w:val="21"/>
                <w:highlight w:val="none"/>
                <w:u w:val="none"/>
                <w:lang w:val="en-US" w:eastAsia="zh-CN"/>
              </w:rPr>
              <w:t xml:space="preserve">9</w:t>
            </w:r>
            <w:r>
              <w:rPr>
                <w:rFonts w:hint="eastAsia" w:ascii="宋体" w:hAnsi="宋体" w:eastAsia="宋体" w:cs="宋体"/>
                <w:color w:val="auto"/>
                <w:sz w:val="21"/>
                <w:szCs w:val="21"/>
                <w:highlight w:val="none"/>
                <w:u w:val="none"/>
              </w:rPr>
              <w:t xml:space="preserve">点30分（北京时间）</w:t>
            </w:r>
            <w:r>
              <w:rPr>
                <w:rFonts w:hint="eastAsia" w:ascii="宋体" w:hAnsi="宋体" w:eastAsia="宋体" w:cs="宋体"/>
                <w:color w:val="auto"/>
                <w:sz w:val="21"/>
                <w:szCs w:val="21"/>
                <w:highlight w:val="none"/>
              </w:rPr>
              <w:t xml:space="preserve">“苏采云”系统</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本项目为不见面开标项目，开标阶段</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在【供应商解密】环节必须使用 CA证书解密电子投标文件，如在系统规定的解密时间（投标文件提交截止时间后30分钟）内未能完成解密的视为放弃投标。</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评标时间</w:t>
            </w: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11</w:t>
            </w:r>
            <w:r>
              <w:rPr>
                <w:rFonts w:hint="eastAsia" w:ascii="宋体" w:hAnsi="宋体" w:eastAsia="宋体" w:cs="宋体"/>
                <w:color w:val="auto"/>
                <w:sz w:val="21"/>
                <w:szCs w:val="21"/>
                <w:highlight w:val="none"/>
                <w:u w:val="none"/>
              </w:rPr>
              <w:t xml:space="preserve">月</w:t>
            </w:r>
            <w:r>
              <w:rPr>
                <w:rFonts w:hint="eastAsia" w:ascii="宋体" w:hAnsi="宋体" w:cs="宋体"/>
                <w:color w:val="auto"/>
                <w:sz w:val="21"/>
                <w:szCs w:val="21"/>
                <w:highlight w:val="none"/>
                <w:u w:val="none"/>
                <w:lang w:val="en-US" w:eastAsia="zh-CN"/>
              </w:rPr>
              <w:t xml:space="preserve">  10</w:t>
            </w:r>
            <w:r>
              <w:rPr>
                <w:rFonts w:hint="eastAsia" w:ascii="宋体" w:hAnsi="宋体" w:eastAsia="宋体" w:cs="宋体"/>
                <w:color w:val="auto"/>
                <w:sz w:val="21"/>
                <w:szCs w:val="21"/>
                <w:highlight w:val="none"/>
                <w:u w:val="none"/>
              </w:rPr>
              <w:t xml:space="preserve">日</w:t>
            </w:r>
            <w:r>
              <w:rPr>
                <w:rFonts w:hint="eastAsia" w:ascii="宋体" w:hAnsi="宋体" w:cs="宋体"/>
                <w:color w:val="auto"/>
                <w:sz w:val="21"/>
                <w:szCs w:val="21"/>
                <w:highlight w:val="none"/>
                <w:u w:val="none"/>
                <w:lang w:val="en-US" w:eastAsia="zh-CN"/>
              </w:rPr>
              <w:t xml:space="preserve">9</w:t>
            </w:r>
            <w:r>
              <w:rPr>
                <w:rFonts w:hint="eastAsia" w:ascii="宋体" w:hAnsi="宋体" w:eastAsia="宋体" w:cs="宋体"/>
                <w:color w:val="auto"/>
                <w:sz w:val="21"/>
                <w:szCs w:val="21"/>
                <w:highlight w:val="none"/>
                <w:u w:val="none"/>
              </w:rPr>
              <w:t xml:space="preserve">点30分</w:t>
            </w:r>
            <w:r>
              <w:rPr>
                <w:rFonts w:hint="eastAsia" w:ascii="宋体" w:hAnsi="宋体" w:eastAsia="宋体" w:cs="宋体"/>
                <w:color w:val="auto"/>
                <w:sz w:val="21"/>
                <w:szCs w:val="21"/>
                <w:highlight w:val="none"/>
              </w:rPr>
              <w:t xml:space="preserve">（北京时间） </w:t>
            </w:r>
            <w:r/>
          </w:p>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“苏采云”系统</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本项目采用电子投标文件，投标人按照招标文件要求制作上传电子投标文件，投标人无需提供纸质投标文件。</w:t>
            </w:r>
            <w:r>
              <w:rPr>
                <w:rFonts w:hint="eastAsia" w:ascii="宋体" w:hAnsi="宋体" w:cs="宋体"/>
                <w:color w:val="auto"/>
                <w:sz w:val="21"/>
                <w:szCs w:val="21"/>
                <w:highlight w:val="none"/>
                <w:lang w:val="en-US" w:eastAsia="zh-CN"/>
              </w:rPr>
              <w:t xml:space="preserve">中标人须提供3套纸质文件。</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合同总金额的5%</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9"/>
              <w:ind w:left="0"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确定出中标人后，采购代理机构在法定时间内向中标人发出中标通知书。中标通知书将成为合同的组成部分。</w:t>
            </w:r>
            <w:r/>
          </w:p>
          <w:p>
            <w:pPr>
              <w:pStyle w:val="1219"/>
              <w:ind w:left="0"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出现下列情形之一的，为废标： </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（一）符合专业条件的投标人或者对招标文件作实质响应的投标人不足三家的；（二）出现影响采购公正的违法、违规行为的； </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（三）投标人的报价均超过了采购预算，采购人不能支付的； </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（四）因重大变故，采购任务取消的。</w:t>
            </w:r>
            <w:r/>
          </w:p>
        </w:tc>
      </w:tr>
      <w:tr>
        <w:trP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投标文件属下列情况之一的，在资格性、符合性检查时按照无效投标处理：</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（一）未按照招标文件规定要求签署、盖章的；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（二）不具备招标文件中规定资格要求的；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（三）报价超过招标文件中规定的预算金额或者最高限价的；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（四）投标文件含有采购人不能接受的附加条件的；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（五）机器码检查中，出现不同投标人投标文件机器码一致情形的；</w:t>
            </w:r>
            <w:r/>
          </w:p>
          <w:p>
            <w:pPr>
              <w:ind w:left="0" w:right="0"/>
              <w:jc w:val="left"/>
              <w:keepLines w:val="0"/>
              <w:keepNext w:val="0"/>
              <w:pageBreakBefore w:val="0"/>
              <w:spacing w:before="0" w:beforeAutospacing="0" w:after="0" w:afterAutospacing="0" w:line="360" w:lineRule="auto"/>
              <w:shd w:val="clear" w:color="auto"/>
              <w:widowControl/>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）法律、法规和招标文件规定的其他无效情形。</w:t>
            </w:r>
            <w:r/>
          </w:p>
        </w:tc>
      </w:tr>
    </w:tbl>
    <w:p>
      <w:pPr>
        <w:ind w:left="0"/>
        <w:jc w:val="center"/>
        <w:shd w:val="clear" w:color="auto"/>
        <w:rPr>
          <w:rFonts w:hint="eastAsia" w:ascii="宋体" w:hAnsi="宋体" w:eastAsia="宋体" w:cs="宋体"/>
          <w:b/>
          <w:color w:val="auto"/>
          <w:sz w:val="21"/>
          <w:szCs w:val="21"/>
          <w:highlight w:val="none"/>
        </w:rPr>
      </w:pPr>
      <w:r/>
      <w:bookmarkStart w:id="3" w:name="_Toc28592"/>
      <w:r/>
      <w:bookmarkStart w:id="4" w:name="_Toc7166"/>
      <w:r/>
      <w:r/>
    </w:p>
    <w:p>
      <w:pPr>
        <w:ind w:left="0"/>
        <w:jc w:val="center"/>
        <w:rPr>
          <w:rFonts w:ascii="宋体" w:hAnsi="宋体"/>
          <w:b/>
          <w:color w:val="auto"/>
          <w:sz w:val="44"/>
          <w:szCs w:val="22"/>
          <w:highlight w:val="none"/>
        </w:rPr>
      </w:pPr>
      <w:r>
        <w:rPr>
          <w:rFonts w:ascii="宋体" w:hAnsi="宋体"/>
          <w:b/>
          <w:color w:val="auto"/>
          <w:sz w:val="44"/>
          <w:szCs w:val="22"/>
          <w:highlight w:val="none"/>
        </w:rPr>
      </w:r>
      <w:r/>
    </w:p>
    <w:p>
      <w:pPr>
        <w:pStyle w:val="836"/>
        <w:ind w:left="431" w:firstLine="17"/>
        <w:jc w:val="center"/>
        <w:spacing w:before="0" w:after="0" w:line="360" w:lineRule="auto"/>
        <w:rPr>
          <w:rStyle w:val="1115"/>
          <w:rFonts w:ascii="宋体" w:hAnsi="宋体"/>
          <w:color w:val="auto"/>
          <w:highlight w:val="none"/>
        </w:rPr>
      </w:pPr>
      <w:r>
        <w:rPr>
          <w:rFonts w:hint="eastAsia" w:ascii="宋体" w:hAnsi="宋体"/>
          <w:b/>
          <w:color w:val="auto"/>
          <w:sz w:val="44"/>
          <w:szCs w:val="22"/>
          <w:highlight w:val="none"/>
        </w:rPr>
        <w:br w:type="page" w:clear="all"/>
      </w:r>
      <w:bookmarkStart w:id="5" w:name="_Toc1034959320"/>
      <w:r>
        <w:rPr>
          <w:rFonts w:hint="eastAsia" w:ascii="宋体" w:hAnsi="宋体"/>
          <w:b/>
          <w:color w:val="auto"/>
          <w:sz w:val="28"/>
          <w:szCs w:val="28"/>
          <w:highlight w:val="none"/>
        </w:rPr>
        <w:t xml:space="preserve">第一章  投标邀请函</w:t>
      </w:r>
      <w:bookmarkEnd w:id="3"/>
      <w:r/>
      <w:bookmarkEnd w:id="4"/>
      <w:r/>
      <w:bookmarkEnd w:id="5"/>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项目概况：</w:t>
      </w:r>
      <w:r>
        <w:rPr>
          <w:rFonts w:hint="eastAsia" w:ascii="宋体" w:hAnsi="宋体" w:cs="宋体"/>
          <w:b w:val="0"/>
          <w:bCs/>
          <w:color w:val="auto"/>
          <w:sz w:val="21"/>
          <w:szCs w:val="21"/>
          <w:highlight w:val="none"/>
          <w:u w:val="single"/>
          <w:lang w:eastAsia="zh-CN"/>
        </w:rPr>
        <w:t xml:space="preserve">苏州工业职业技术学院国产化先进半导体设备研发工程技术中心二期</w:t>
      </w:r>
      <w:r>
        <w:rPr>
          <w:rFonts w:hint="eastAsia" w:ascii="宋体" w:hAnsi="宋体" w:eastAsia="宋体" w:cs="宋体"/>
          <w:b w:val="0"/>
          <w:bCs/>
          <w:color w:val="auto"/>
          <w:sz w:val="21"/>
          <w:szCs w:val="21"/>
          <w:highlight w:val="none"/>
          <w:u w:val="single"/>
          <w:lang w:eastAsia="zh-CN"/>
        </w:rPr>
        <w:t xml:space="preserve">（项目编号：</w:t>
      </w:r>
      <w:r>
        <w:rPr>
          <w:rFonts w:hint="eastAsia" w:ascii="宋体" w:hAnsi="宋体" w:cs="宋体"/>
          <w:b w:val="0"/>
          <w:bCs/>
          <w:color w:val="auto"/>
          <w:sz w:val="21"/>
          <w:szCs w:val="21"/>
          <w:highlight w:val="none"/>
          <w:u w:val="single"/>
          <w:lang w:eastAsia="zh-CN"/>
        </w:rPr>
        <w:t xml:space="preserve">JSZC-320500-SZJX-G2026-0060</w:t>
      </w:r>
      <w:r>
        <w:rPr>
          <w:rFonts w:hint="eastAsia" w:ascii="宋体" w:hAnsi="宋体" w:eastAsia="宋体" w:cs="宋体"/>
          <w:b w:val="0"/>
          <w:bCs/>
          <w:color w:val="auto"/>
          <w:sz w:val="21"/>
          <w:szCs w:val="21"/>
          <w:highlight w:val="none"/>
          <w:u w:val="single"/>
          <w:lang w:eastAsia="zh-CN"/>
        </w:rPr>
        <w:t xml:space="preserve">号）公开招标项目的潜在供应商应在江苏省政府采购一体化平台“苏采云”系统自行免费下载获取招标文件，并于2026年</w:t>
      </w:r>
      <w:r>
        <w:rPr>
          <w:rFonts w:hint="eastAsia" w:ascii="宋体" w:hAnsi="宋体" w:cs="宋体"/>
          <w:b w:val="0"/>
          <w:bCs/>
          <w:color w:val="auto"/>
          <w:sz w:val="21"/>
          <w:szCs w:val="21"/>
          <w:highlight w:val="none"/>
          <w:u w:val="single"/>
          <w:lang w:val="en-US" w:eastAsia="zh-CN"/>
        </w:rPr>
        <w:t xml:space="preserve">  11</w:t>
      </w:r>
      <w:r>
        <w:rPr>
          <w:rFonts w:hint="eastAsia" w:ascii="宋体" w:hAnsi="宋体" w:eastAsia="宋体" w:cs="宋体"/>
          <w:b w:val="0"/>
          <w:bCs/>
          <w:color w:val="auto"/>
          <w:sz w:val="21"/>
          <w:szCs w:val="21"/>
          <w:highlight w:val="none"/>
          <w:u w:val="single"/>
          <w:lang w:eastAsia="zh-CN"/>
        </w:rPr>
        <w:t xml:space="preserve">月</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eastAsia="zh-CN"/>
        </w:rPr>
        <w:t xml:space="preserve">10日</w:t>
      </w:r>
      <w:r>
        <w:rPr>
          <w:rFonts w:hint="eastAsia" w:ascii="宋体" w:hAnsi="宋体" w:cs="宋体"/>
          <w:b w:val="0"/>
          <w:bCs/>
          <w:color w:val="auto"/>
          <w:sz w:val="21"/>
          <w:szCs w:val="21"/>
          <w:highlight w:val="none"/>
          <w:u w:val="single"/>
          <w:lang w:val="en-US" w:eastAsia="zh-CN"/>
        </w:rPr>
        <w:t xml:space="preserve">9</w:t>
      </w:r>
      <w:r>
        <w:rPr>
          <w:rFonts w:hint="eastAsia" w:ascii="宋体" w:hAnsi="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lang w:eastAsia="zh-CN"/>
        </w:rPr>
        <w:t xml:space="preserve">30 （北京时间）前递交投标文件。</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一、项目基本情况 </w:t>
      </w:r>
      <w:r/>
    </w:p>
    <w:p>
      <w:pPr>
        <w:pStyle w:val="852"/>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1.项目编号：</w:t>
      </w:r>
      <w:r>
        <w:rPr>
          <w:rFonts w:hint="eastAsia" w:ascii="宋体" w:hAnsi="宋体"/>
          <w:color w:val="auto"/>
          <w:sz w:val="21"/>
          <w:szCs w:val="21"/>
          <w:highlight w:val="none"/>
          <w:lang w:eastAsia="zh-CN"/>
        </w:rPr>
        <w:t xml:space="preserve">JSZC-320500-SZJX-G2026-0060</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2.项目名称：</w:t>
      </w:r>
      <w:r>
        <w:rPr>
          <w:rFonts w:hint="eastAsia" w:ascii="宋体" w:hAnsi="宋体"/>
          <w:color w:val="auto"/>
          <w:sz w:val="21"/>
          <w:szCs w:val="21"/>
          <w:highlight w:val="none"/>
          <w:lang w:eastAsia="zh-CN"/>
        </w:rPr>
        <w:t xml:space="preserve">苏州工业职业技术学院国产化先进半导体设备研发工程技术中心二期</w:t>
      </w:r>
      <w:r>
        <w:rPr>
          <w:rFonts w:ascii="宋体" w:hAnsi="宋体"/>
          <w:color w:val="auto"/>
          <w:sz w:val="21"/>
          <w:szCs w:val="21"/>
          <w:highlight w:val="none"/>
        </w:rPr>
        <w:t xml:space="preserve">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3.采购方式：公开招标</w:t>
      </w:r>
      <w:r/>
    </w:p>
    <w:p>
      <w:pPr>
        <w:pStyle w:val="852"/>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4.预算金额：</w:t>
      </w:r>
      <w:r>
        <w:rPr>
          <w:rFonts w:hint="eastAsia" w:ascii="宋体" w:hAnsi="宋体"/>
          <w:color w:val="auto"/>
          <w:sz w:val="21"/>
          <w:highlight w:val="none"/>
          <w:lang w:eastAsia="zh-CN"/>
        </w:rPr>
        <w:t xml:space="preserve">人民币 贰佰零贰万元整（¥2020000.00）</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szCs w:val="21"/>
          <w:highlight w:val="none"/>
        </w:rPr>
        <w:t xml:space="preserve">5.最高限价：</w:t>
      </w:r>
      <w:r>
        <w:rPr>
          <w:rFonts w:hint="eastAsia" w:ascii="宋体" w:hAnsi="宋体"/>
          <w:color w:val="auto"/>
          <w:sz w:val="21"/>
          <w:highlight w:val="none"/>
          <w:lang w:eastAsia="zh-CN"/>
        </w:rPr>
        <w:t xml:space="preserve">人民币 贰佰零贰万元整（¥2020000.00）</w:t>
      </w:r>
      <w:r>
        <w:rPr>
          <w:rFonts w:ascii="宋体" w:hAnsi="宋体"/>
          <w:color w:val="auto"/>
          <w:sz w:val="21"/>
          <w:szCs w:val="21"/>
          <w:highlight w:val="none"/>
        </w:rPr>
        <w:t xml:space="preserve"> </w:t>
      </w:r>
      <w:r/>
    </w:p>
    <w:p>
      <w:pPr>
        <w:pStyle w:val="852"/>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6.合同履行期限：</w:t>
      </w:r>
      <w:r>
        <w:rPr>
          <w:rFonts w:hint="eastAsia" w:ascii="Times New Roman" w:hAnsi="Times New Roman"/>
          <w:color w:val="auto"/>
          <w:sz w:val="21"/>
          <w:szCs w:val="21"/>
          <w:highlight w:val="none"/>
          <w:lang w:eastAsia="zh-CN"/>
        </w:rPr>
        <w:t xml:space="preserve">合同签订后，30天内交付并完成安装调试。</w:t>
      </w:r>
      <w:r/>
    </w:p>
    <w:p>
      <w:pPr>
        <w:pStyle w:val="85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7.采购需求：</w:t>
      </w:r>
      <w:r/>
    </w:p>
    <w:tbl>
      <w:tblPr>
        <w:tblStyle w:val="8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4"/>
        <w:gridCol w:w="6109"/>
        <w:gridCol w:w="1925"/>
      </w:tblGrid>
      <w:tr>
        <w:trPr>
          <w:trHeight w:val="0"/>
        </w:trPr>
        <w:tc>
          <w:tcPr>
            <w:tcW w:w="966" w:type="pct"/>
            <w:vAlign w:val="top"/>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序号</w:t>
            </w:r>
            <w:r/>
          </w:p>
        </w:tc>
        <w:tc>
          <w:tcPr>
            <w:tcW w:w="3066" w:type="pct"/>
            <w:vAlign w:val="top"/>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名称</w:t>
            </w:r>
            <w:r/>
          </w:p>
        </w:tc>
        <w:tc>
          <w:tcPr>
            <w:tcW w:w="966" w:type="pct"/>
            <w:vAlign w:val="top"/>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数量</w:t>
            </w:r>
            <w:r/>
          </w:p>
        </w:tc>
      </w:tr>
      <w:tr>
        <w:trPr>
          <w:trHeight w:val="0"/>
        </w:trPr>
        <w:tc>
          <w:tcPr>
            <w:tcW w:w="966" w:type="pct"/>
            <w:vAlign w:val="center"/>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p>
        </w:tc>
        <w:tc>
          <w:tcPr>
            <w:tcW w:w="306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eastAsia="zh"/>
              </w:rPr>
              <w:t xml:space="preserve">转塔式分选机</w:t>
            </w:r>
            <w:r/>
          </w:p>
        </w:tc>
        <w:tc>
          <w:tcPr>
            <w:tcW w:w="966" w:type="pct"/>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1台</w:t>
            </w:r>
            <w:r/>
          </w:p>
        </w:tc>
      </w:tr>
      <w:tr>
        <w:trPr>
          <w:trHeight w:val="0"/>
        </w:trPr>
        <w:tc>
          <w:tcPr>
            <w:tcW w:w="966" w:type="pct"/>
            <w:vAlign w:val="center"/>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2</w:t>
            </w:r>
            <w:r/>
          </w:p>
        </w:tc>
        <w:tc>
          <w:tcPr>
            <w:tcW w:w="306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射频测试机</w:t>
            </w:r>
            <w:r/>
          </w:p>
        </w:tc>
        <w:tc>
          <w:tcPr>
            <w:tcW w:w="966" w:type="pct"/>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1台</w:t>
            </w:r>
            <w:r/>
          </w:p>
        </w:tc>
      </w:tr>
      <w:tr>
        <w:trPr>
          <w:trHeight w:val="0"/>
        </w:trPr>
        <w:tc>
          <w:tcPr>
            <w:tcW w:w="966" w:type="pct"/>
            <w:vAlign w:val="center"/>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3</w:t>
            </w:r>
            <w:r/>
          </w:p>
        </w:tc>
        <w:tc>
          <w:tcPr>
            <w:tcW w:w="306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半导体参数自动测试仪</w:t>
            </w:r>
            <w:r/>
          </w:p>
        </w:tc>
        <w:tc>
          <w:tcPr>
            <w:tcW w:w="966" w:type="pct"/>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1台</w:t>
            </w:r>
            <w:r/>
          </w:p>
        </w:tc>
      </w:tr>
    </w:tbl>
    <w:p>
      <w:pPr>
        <w:pStyle w:val="852"/>
        <w:ind w:left="0" w:firstLine="420"/>
        <w:spacing w:line="360" w:lineRule="auto"/>
        <w:rPr>
          <w:rFonts w:hint="eastAsia" w:ascii="宋体" w:hAnsi="宋体" w:eastAsia="宋体" w:cs="宋体"/>
          <w:b w:val="0"/>
          <w:bCs/>
          <w:color w:val="auto"/>
          <w:sz w:val="21"/>
          <w:szCs w:val="21"/>
          <w:highlight w:val="none"/>
          <w:u w:val="none"/>
          <w:lang w:eastAsia="zh-CN"/>
        </w:rPr>
      </w:pPr>
      <w:r>
        <w:rPr>
          <w:rFonts w:hint="eastAsia" w:ascii="宋体" w:hAnsi="宋体" w:cs="宋体"/>
          <w:b w:val="0"/>
          <w:bCs/>
          <w:color w:val="auto"/>
          <w:sz w:val="21"/>
          <w:szCs w:val="21"/>
          <w:highlight w:val="none"/>
          <w:lang w:val="en-US" w:eastAsia="zh-CN"/>
        </w:rPr>
        <w:t xml:space="preserve">免费质保期：</w:t>
      </w:r>
      <w:r>
        <w:rPr>
          <w:rFonts w:hint="eastAsia" w:ascii="宋体" w:hAnsi="宋体" w:eastAsia="宋体" w:cs="宋体"/>
          <w:b w:val="0"/>
          <w:bCs/>
          <w:color w:val="auto"/>
          <w:sz w:val="21"/>
          <w:szCs w:val="21"/>
          <w:highlight w:val="none"/>
        </w:rPr>
        <w:t xml:space="preserve">自验收合格之日起，</w:t>
      </w:r>
      <w:r>
        <w:rPr>
          <w:rFonts w:hint="eastAsia" w:ascii="宋体" w:hAnsi="宋体" w:cs="宋体"/>
          <w:b w:val="0"/>
          <w:bCs/>
          <w:color w:val="auto"/>
          <w:sz w:val="21"/>
          <w:szCs w:val="21"/>
          <w:highlight w:val="none"/>
          <w:lang w:eastAsia="zh-CN"/>
        </w:rPr>
        <w:t xml:space="preserve">应提供不低于3年免费质量保证期。</w:t>
      </w:r>
      <w:r/>
    </w:p>
    <w:p>
      <w:pPr>
        <w:pStyle w:val="852"/>
        <w:ind w:left="0" w:firstLine="420"/>
        <w:spacing w:line="360" w:lineRule="auto"/>
        <w:rPr>
          <w:rFonts w:hint="eastAsia" w:ascii="宋体" w:hAnsi="宋体"/>
          <w:color w:val="auto"/>
          <w:sz w:val="21"/>
          <w:szCs w:val="21"/>
          <w:highlight w:val="none"/>
          <w:lang w:eastAsia="zh-CN"/>
        </w:rPr>
      </w:pPr>
      <w:r>
        <w:rPr>
          <w:rFonts w:hint="eastAsia" w:ascii="宋体" w:hAnsi="宋体" w:cs="宋体"/>
          <w:b w:val="0"/>
          <w:bCs/>
          <w:color w:val="auto"/>
          <w:sz w:val="21"/>
          <w:szCs w:val="21"/>
          <w:highlight w:val="none"/>
          <w:u w:val="none"/>
          <w:lang w:val="en-US" w:eastAsia="zh-CN"/>
        </w:rPr>
        <w:t xml:space="preserve">验收标准：按照招标文件及国家标准执行。</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的资格要求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1.满足《中华人民共和国政府采购法》第二十二条规定，投标人应当具备下列条件：</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（6）法律、行政法规规定的其他条件。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2.落实政府采购政策需满足的资格要求：</w:t>
      </w:r>
      <w:r>
        <w:rPr>
          <w:rFonts w:hint="eastAsia" w:ascii="宋体" w:hAnsi="宋体" w:eastAsia="宋体"/>
          <w:b/>
          <w:bCs/>
          <w:color w:val="auto"/>
          <w:sz w:val="21"/>
          <w:highlight w:val="none"/>
        </w:rPr>
        <w:t xml:space="preserve">根据《政府采购促进中小企业发展管理办法》的相关规定，本项目</w:t>
      </w:r>
      <w:r>
        <w:rPr>
          <w:rFonts w:hint="eastAsia" w:ascii="宋体" w:hAnsi="宋体" w:eastAsia="宋体"/>
          <w:b/>
          <w:bCs/>
          <w:color w:val="auto"/>
          <w:sz w:val="21"/>
          <w:highlight w:val="none"/>
          <w:lang w:val="en-US" w:eastAsia="zh-CN"/>
        </w:rPr>
        <w:t xml:space="preserve">非</w:t>
      </w:r>
      <w:r>
        <w:rPr>
          <w:rFonts w:hint="eastAsia" w:ascii="宋体" w:hAnsi="宋体" w:eastAsia="宋体"/>
          <w:b/>
          <w:bCs/>
          <w:color w:val="auto"/>
          <w:sz w:val="21"/>
          <w:highlight w:val="none"/>
        </w:rPr>
        <w:t xml:space="preserve">专门面向中小企业采购</w:t>
      </w:r>
      <w:r>
        <w:rPr>
          <w:rFonts w:hint="eastAsia" w:ascii="宋体" w:hAnsi="宋体"/>
          <w:b/>
          <w:bCs/>
          <w:color w:val="auto"/>
          <w:sz w:val="21"/>
          <w:highlight w:val="none"/>
          <w:lang w:eastAsia="zh-CN"/>
        </w:rPr>
        <w:t xml:space="preserve">，</w:t>
      </w:r>
      <w:r>
        <w:rPr>
          <w:rFonts w:hint="eastAsia" w:ascii="宋体" w:hAnsi="宋体" w:eastAsia="宋体"/>
          <w:b/>
          <w:bCs/>
          <w:color w:val="auto"/>
          <w:sz w:val="21"/>
          <w:highlight w:val="none"/>
        </w:rPr>
        <w:t xml:space="preserve">所属行业为工业</w:t>
      </w:r>
      <w:r>
        <w:rPr>
          <w:rFonts w:hint="eastAsia" w:ascii="宋体" w:hAnsi="宋体" w:eastAsia="宋体"/>
          <w:color w:val="auto"/>
          <w:sz w:val="21"/>
          <w:highlight w:val="none"/>
        </w:rPr>
        <w:t xml:space="preserve">。</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3.本项目的特定资格要求：无</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4.联合体及转包、分包：本项目不接受联合体，不得转包、分包本项目。</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三、获取招标文件 </w:t>
      </w:r>
      <w:r/>
    </w:p>
    <w:p>
      <w:pPr>
        <w:pStyle w:val="85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1.时间：自公告发布之日起5个工作日</w:t>
      </w:r>
      <w:r/>
    </w:p>
    <w:p>
      <w:pPr>
        <w:pStyle w:val="852"/>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2.地点：“苏采云”系统自行下载</w:t>
      </w:r>
      <w:r>
        <w:rPr>
          <w:rFonts w:hint="eastAsia" w:ascii="宋体" w:hAnsi="宋体"/>
          <w:color w:val="auto"/>
          <w:sz w:val="21"/>
          <w:szCs w:val="21"/>
          <w:highlight w:val="none"/>
          <w:lang w:eastAsia="zh-CN"/>
        </w:rPr>
        <w:t xml:space="preserve">招标文件</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3.方式：</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（1）CA证书办理</w:t>
      </w:r>
      <w:r/>
    </w:p>
    <w:p>
      <w:pPr>
        <w:pStyle w:val="852"/>
        <w:ind w:left="0" w:firstLine="42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供应商参与</w:t>
      </w:r>
      <w:r>
        <w:rPr>
          <w:rFonts w:hint="eastAsia" w:ascii="宋体" w:hAnsi="宋体"/>
          <w:color w:val="auto"/>
          <w:sz w:val="21"/>
          <w:szCs w:val="21"/>
          <w:highlight w:val="none"/>
          <w:lang w:eastAsia="zh-CN"/>
        </w:rPr>
        <w:t xml:space="preserve">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85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852"/>
        <w:ind w:left="0" w:firstLine="420"/>
        <w:spacing w:line="360" w:lineRule="auto"/>
        <w:rPr>
          <w:color w:val="auto"/>
          <w:highlight w:val="none"/>
        </w:rPr>
      </w:pPr>
      <w:r>
        <w:rPr>
          <w:rFonts w:hint="eastAsia" w:ascii="宋体" w:hAnsi="宋体"/>
          <w:color w:val="auto"/>
          <w:sz w:val="21"/>
          <w:szCs w:val="21"/>
          <w:highlight w:val="none"/>
          <w:lang w:eastAsia="zh-CN"/>
        </w:rPr>
        <w:t xml:space="preserve">供应商插入CA证书登录“苏采云”系统后选择具体项目，点击“我要参与”并签章提交《投标供应商确认函》，提交《投标供应商确认函》的日期视同为依法获取招标（采购）文件的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852"/>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w:t>
      </w:r>
      <w:r>
        <w:rPr>
          <w:rFonts w:hint="eastAsia" w:ascii="宋体" w:hAnsi="宋体"/>
          <w:b/>
          <w:color w:val="auto"/>
          <w:sz w:val="21"/>
          <w:szCs w:val="21"/>
          <w:highlight w:val="none"/>
          <w:lang w:eastAsia="zh-CN"/>
        </w:rPr>
        <w:t xml:space="preserve">。</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注册咨询：0512-69820854；</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系统使用指导与咨询：联系电话：0512-69820854；智能客服：登录苏采云系统后，联系系统右下方智能客服图标进行咨询。</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4.售价：免费</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1.提交投标文件截止时间：</w:t>
      </w:r>
      <w:r>
        <w:rPr>
          <w:rFonts w:hint="eastAsia" w:ascii="宋体" w:hAnsi="宋体"/>
          <w:color w:val="auto"/>
          <w:sz w:val="21"/>
          <w:szCs w:val="21"/>
          <w:highlight w:val="none"/>
          <w:u w:val="single"/>
          <w:lang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  11</w:t>
      </w:r>
      <w:r>
        <w:rPr>
          <w:rFonts w:hint="eastAsia" w:ascii="宋体" w:hAnsi="宋体"/>
          <w:color w:val="auto"/>
          <w:sz w:val="21"/>
          <w:szCs w:val="21"/>
          <w:highlight w:val="none"/>
          <w:u w:val="singl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10日</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点 30 分</w:t>
      </w:r>
      <w:r>
        <w:rPr>
          <w:rFonts w:hint="eastAsia" w:ascii="宋体" w:hAnsi="宋体"/>
          <w:color w:val="auto"/>
          <w:sz w:val="21"/>
          <w:szCs w:val="21"/>
          <w:highlight w:val="none"/>
        </w:rPr>
        <w:t xml:space="preserve">（北京时间）；</w:t>
      </w:r>
      <w:r>
        <w:rPr>
          <w:rFonts w:ascii="宋体" w:hAnsi="宋体"/>
          <w:color w:val="auto"/>
          <w:sz w:val="21"/>
          <w:szCs w:val="21"/>
          <w:highlight w:val="none"/>
        </w:rPr>
        <w:t xml:space="preserve">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u w:val="single"/>
          <w:lang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  11</w:t>
      </w:r>
      <w:r>
        <w:rPr>
          <w:rFonts w:hint="eastAsia" w:ascii="宋体" w:hAnsi="宋体"/>
          <w:color w:val="auto"/>
          <w:sz w:val="21"/>
          <w:szCs w:val="21"/>
          <w:highlight w:val="none"/>
          <w:u w:val="singl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10日 </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点 30 分</w:t>
      </w:r>
      <w:r>
        <w:rPr>
          <w:rFonts w:hint="eastAsia" w:ascii="宋体" w:hAnsi="宋体"/>
          <w:color w:val="auto"/>
          <w:sz w:val="21"/>
          <w:szCs w:val="21"/>
          <w:highlight w:val="none"/>
        </w:rPr>
        <w:t xml:space="preserve">（北京时间）；</w:t>
      </w:r>
      <w:r/>
    </w:p>
    <w:p>
      <w:pPr>
        <w:pStyle w:val="852"/>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开标地点：“苏采云”系统（网址：</w:t>
      </w:r>
      <w:r>
        <w:rPr>
          <w:rFonts w:ascii="宋体" w:hAnsi="宋体"/>
          <w:color w:val="auto"/>
          <w:sz w:val="21"/>
          <w:szCs w:val="21"/>
          <w:highlight w:val="none"/>
        </w:rPr>
        <w:t xml:space="preserve">http</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//jszfcg.jsczt.cn/</w:t>
      </w:r>
      <w:r>
        <w:rPr>
          <w:rFonts w:hint="eastAsia" w:ascii="宋体" w:hAnsi="宋体"/>
          <w:color w:val="auto"/>
          <w:sz w:val="21"/>
          <w:szCs w:val="21"/>
          <w:highlight w:val="none"/>
        </w:rPr>
        <w:t xml:space="preserve">）</w:t>
      </w:r>
      <w:r/>
    </w:p>
    <w:p>
      <w:pPr>
        <w:pStyle w:val="852"/>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本项目采用电子招投标形式，请</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应充分考虑到网络环境、网络带宽等风险因素，如因</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自身原因造成的电子投标文件上传不成功由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自行承担全部责任。</w:t>
      </w:r>
      <w:r/>
    </w:p>
    <w:p>
      <w:pPr>
        <w:pStyle w:val="85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5.线上参加开标（开启）会方式：</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在【供应商解密】环节必须使用 CA证书解密电子投标文件，如在系统规定的解密时间（投标文件提交截止时间后30分钟）内未能完成解密的视为放弃投标。</w:t>
      </w:r>
      <w:r/>
    </w:p>
    <w:p>
      <w:pPr>
        <w:pStyle w:val="852"/>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请</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确保电脑、系统及其他设备（视频输入输出设备等）无误，且开标直至项目结束始终保持系统在线状态。</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五、公告期限</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自本公告发布之日起 </w:t>
      </w:r>
      <w:r>
        <w:rPr>
          <w:rFonts w:ascii="宋体" w:hAnsi="宋体"/>
          <w:color w:val="auto"/>
          <w:sz w:val="21"/>
          <w:szCs w:val="21"/>
          <w:highlight w:val="none"/>
        </w:rPr>
        <w:t xml:space="preserve">5</w:t>
      </w:r>
      <w:r>
        <w:rPr>
          <w:rFonts w:hint="eastAsia" w:ascii="宋体" w:hAnsi="宋体"/>
          <w:color w:val="auto"/>
          <w:sz w:val="21"/>
          <w:szCs w:val="21"/>
          <w:highlight w:val="none"/>
        </w:rPr>
        <w:t xml:space="preserve"> 个工作日</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六、其他补充事宜</w:t>
      </w:r>
      <w:r/>
    </w:p>
    <w:p>
      <w:pPr>
        <w:pStyle w:val="85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1、本次采购的有关信息将在江苏省政府采购网、苏州市政府采购网、中国政府采购网上发布；有关该采购项目的澄清、修正及成交等信息亦在以上网站发布，敬请留意。</w:t>
      </w:r>
      <w:r/>
    </w:p>
    <w:p>
      <w:pPr>
        <w:pStyle w:val="85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2、政府采购监督电话：0512-68616651。</w:t>
      </w:r>
      <w:r/>
    </w:p>
    <w:p>
      <w:pPr>
        <w:pStyle w:val="85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在报名、下载、制作</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5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4、如不同</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使用同一台电脑制作的电子投标文件的，双方“文件制作机器码”一致的，则其投标文件将被认定为无效响应。</w:t>
      </w:r>
      <w:r/>
    </w:p>
    <w:p>
      <w:pPr>
        <w:pStyle w:val="85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5、凡为采购项目提供整体设计、规范编制或者项目管理、监理、检测等服务的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，不得再参加本项目的采购活动。</w:t>
      </w:r>
      <w:r/>
    </w:p>
    <w:p>
      <w:pPr>
        <w:pStyle w:val="85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6、根据苏州市财政局《关于深入开展苏州市政府采购合同信用融资业务的通知》相关要求，本项目支持政府采购合同信用融资。</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七、对本次招标提出询问，请按以下方式联系</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苏州工业职业技术学院</w:t>
      </w:r>
      <w:r/>
    </w:p>
    <w:p>
      <w:pPr>
        <w:pStyle w:val="85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地址：苏州市吴中区吴中大道国际教育园致能大道</w:t>
      </w:r>
      <w:r/>
    </w:p>
    <w:p>
      <w:pPr>
        <w:pStyle w:val="852"/>
        <w:ind w:left="0" w:firstLine="42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顾晓飞 </w:t>
      </w:r>
      <w:r>
        <w:rPr>
          <w:rFonts w:hint="default" w:ascii="宋体" w:hAnsi="宋体"/>
          <w:color w:val="auto"/>
          <w:sz w:val="21"/>
          <w:szCs w:val="21"/>
          <w:highlight w:val="none"/>
          <w:lang w:val="en-US" w:eastAsia="zh-CN"/>
        </w:rPr>
        <w:t xml:space="preserve"> </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联系方式</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15851871290</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2.采购代理机构信息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苏州捷信招投标咨询有限公司</w:t>
      </w:r>
      <w:r>
        <w:rPr>
          <w:rFonts w:hint="eastAsia" w:ascii="宋体" w:hAnsi="宋体"/>
          <w:color w:val="auto"/>
          <w:sz w:val="21"/>
          <w:szCs w:val="21"/>
          <w:highlight w:val="none"/>
        </w:rPr>
        <w:t xml:space="preserve">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苏州市南园北路118号天和商务大厦6-206</w:t>
      </w:r>
      <w:r>
        <w:rPr>
          <w:rFonts w:hint="eastAsia" w:ascii="宋体" w:hAnsi="宋体"/>
          <w:color w:val="auto"/>
          <w:sz w:val="21"/>
          <w:szCs w:val="21"/>
          <w:highlight w:val="none"/>
        </w:rPr>
        <w:t xml:space="preserve"> </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联系方式：</w:t>
      </w:r>
      <w:bookmarkStart w:id="6" w:name="OLE_LINK14"/>
      <w:r/>
      <w:bookmarkStart w:id="7" w:name="OLE_LINK13"/>
      <w:r>
        <w:rPr>
          <w:rFonts w:hint="eastAsia" w:ascii="宋体" w:hAnsi="宋体"/>
          <w:color w:val="auto"/>
          <w:sz w:val="21"/>
          <w:szCs w:val="21"/>
          <w:highlight w:val="none"/>
          <w:lang w:eastAsia="zh-CN"/>
        </w:rPr>
        <w:t xml:space="preserve">0512-65200361</w:t>
      </w:r>
      <w:r>
        <w:rPr>
          <w:rFonts w:hint="eastAsia" w:ascii="宋体" w:hAnsi="宋体"/>
          <w:color w:val="auto"/>
          <w:sz w:val="21"/>
          <w:szCs w:val="21"/>
          <w:highlight w:val="none"/>
        </w:rPr>
        <w:t xml:space="preserve"> </w:t>
      </w:r>
      <w:bookmarkEnd w:id="6"/>
      <w:r/>
      <w:bookmarkEnd w:id="7"/>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项目联系人：</w:t>
      </w:r>
      <w:r>
        <w:rPr>
          <w:rFonts w:hint="eastAsia" w:ascii="宋体" w:hAnsi="宋体"/>
          <w:color w:val="auto"/>
          <w:sz w:val="21"/>
          <w:szCs w:val="21"/>
          <w:highlight w:val="none"/>
          <w:lang w:eastAsia="zh-CN"/>
        </w:rPr>
        <w:t xml:space="preserve">汪业超、丁亚萍、张瑾</w:t>
      </w:r>
      <w:r>
        <w:rPr>
          <w:rFonts w:hint="eastAsia" w:ascii="宋体" w:hAnsi="宋体"/>
          <w:color w:val="auto"/>
          <w:sz w:val="21"/>
          <w:szCs w:val="21"/>
          <w:highlight w:val="none"/>
        </w:rPr>
        <w:t xml:space="preserve"> </w:t>
      </w:r>
      <w:r/>
    </w:p>
    <w:p>
      <w:pPr>
        <w:pStyle w:val="852"/>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0512-65200361</w:t>
      </w:r>
      <w:r/>
    </w:p>
    <w:p>
      <w:pPr>
        <w:pStyle w:val="836"/>
        <w:ind w:left="0" w:firstLine="0"/>
        <w:jc w:val="center"/>
        <w:keepLines w:val="0"/>
        <w:keepNext w:val="0"/>
        <w:pageBreakBefore w:val="0"/>
        <w:spacing w:before="0" w:after="0" w:line="360" w:lineRule="auto"/>
        <w:widowControl/>
        <w:rPr>
          <w:rFonts w:ascii="宋体" w:hAnsi="宋体"/>
          <w:b/>
          <w:color w:val="auto"/>
          <w:sz w:val="24"/>
          <w:szCs w:val="24"/>
          <w:highlight w:val="none"/>
        </w:rPr>
      </w:pPr>
      <w:r/>
      <w:bookmarkStart w:id="8" w:name="_Toc6217"/>
      <w:r/>
      <w:bookmarkStart w:id="9" w:name="_Toc2412"/>
      <w:r/>
      <w:bookmarkStart w:id="10" w:name="_Toc2091234187"/>
      <w:r>
        <w:rPr>
          <w:rFonts w:ascii="宋体" w:hAnsi="宋体"/>
          <w:b/>
          <w:color w:val="auto"/>
          <w:sz w:val="24"/>
          <w:szCs w:val="24"/>
          <w:highlight w:val="none"/>
        </w:rPr>
        <w:t xml:space="preserve">第</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章  </w:t>
      </w:r>
      <w:bookmarkStart w:id="11" w:name="投标人须知"/>
      <w:r/>
      <w:bookmarkEnd w:id="11"/>
      <w:r>
        <w:rPr>
          <w:rFonts w:ascii="宋体" w:hAnsi="宋体"/>
          <w:b/>
          <w:color w:val="auto"/>
          <w:sz w:val="24"/>
          <w:szCs w:val="24"/>
          <w:highlight w:val="none"/>
        </w:rPr>
        <w:t xml:space="preserve">投标人须知</w:t>
      </w:r>
      <w:bookmarkEnd w:id="8"/>
      <w:r/>
      <w:bookmarkEnd w:id="9"/>
      <w:r/>
      <w:bookmarkEnd w:id="10"/>
      <w:r/>
      <w:r/>
    </w:p>
    <w:p>
      <w:pPr>
        <w:pStyle w:val="852"/>
        <w:ind w:left="0" w:firstLine="422"/>
        <w:spacing w:line="360" w:lineRule="auto"/>
        <w:rPr>
          <w:rFonts w:ascii="宋体" w:hAnsi="宋体"/>
          <w:b/>
          <w:color w:val="auto"/>
          <w:sz w:val="21"/>
          <w:szCs w:val="21"/>
          <w:highlight w:val="none"/>
        </w:rPr>
      </w:pPr>
      <w:r/>
      <w:bookmarkStart w:id="12" w:name="_Toc13437"/>
      <w:r/>
      <w:bookmarkStart w:id="13" w:name="_Toc20132"/>
      <w:r>
        <w:rPr>
          <w:rFonts w:hint="eastAsia" w:ascii="宋体" w:hAnsi="宋体"/>
          <w:b/>
          <w:color w:val="auto"/>
          <w:sz w:val="21"/>
          <w:szCs w:val="21"/>
          <w:highlight w:val="none"/>
        </w:rPr>
        <w:t xml:space="preserve">一、说明和释义</w:t>
      </w:r>
      <w:bookmarkEnd w:id="12"/>
      <w:r/>
      <w:bookmarkEnd w:id="13"/>
      <w:r/>
      <w:r/>
    </w:p>
    <w:p>
      <w:pPr>
        <w:pStyle w:val="852"/>
        <w:ind w:left="0" w:firstLine="422"/>
        <w:spacing w:line="360" w:lineRule="auto"/>
        <w:rPr>
          <w:rFonts w:ascii="宋体" w:hAnsi="宋体"/>
          <w:b/>
          <w:color w:val="auto"/>
          <w:sz w:val="21"/>
          <w:szCs w:val="21"/>
          <w:highlight w:val="none"/>
        </w:rPr>
      </w:pPr>
      <w:r/>
      <w:bookmarkStart w:id="14" w:name="_Toc9408"/>
      <w:r>
        <w:rPr>
          <w:rFonts w:hint="eastAsia" w:ascii="宋体" w:hAnsi="宋体"/>
          <w:b/>
          <w:color w:val="auto"/>
          <w:sz w:val="21"/>
          <w:szCs w:val="21"/>
          <w:highlight w:val="none"/>
        </w:rPr>
        <w:t xml:space="preserve">1.说明</w:t>
      </w:r>
      <w:bookmarkEnd w:id="14"/>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w:t>
      </w:r>
      <w:r>
        <w:rPr>
          <w:rFonts w:hint="eastAsia" w:ascii="宋体" w:hAnsi="宋体"/>
          <w:color w:val="auto"/>
          <w:sz w:val="21"/>
          <w:szCs w:val="21"/>
          <w:highlight w:val="none"/>
          <w:lang w:eastAsia="zh-CN"/>
        </w:rPr>
        <w:t xml:space="preserve">苏州捷信招投标咨询有限公司</w:t>
      </w:r>
      <w:r>
        <w:rPr>
          <w:rFonts w:hint="eastAsia" w:ascii="宋体" w:hAnsi="宋体"/>
          <w:color w:val="auto"/>
          <w:sz w:val="21"/>
          <w:szCs w:val="21"/>
          <w:highlight w:val="none"/>
        </w:rPr>
        <w:t xml:space="preserve">组织的招标活动。</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w:t>
      </w:r>
      <w:r>
        <w:rPr>
          <w:rFonts w:hint="eastAsia" w:ascii="宋体" w:hAnsi="宋体"/>
          <w:color w:val="auto"/>
          <w:sz w:val="21"/>
          <w:szCs w:val="21"/>
          <w:highlight w:val="none"/>
          <w:lang w:eastAsia="zh-CN"/>
        </w:rPr>
        <w:t xml:space="preserve">苏州捷信招投标咨询有限公司</w:t>
      </w:r>
      <w:r>
        <w:rPr>
          <w:rFonts w:hint="eastAsia" w:ascii="宋体" w:hAnsi="宋体"/>
          <w:color w:val="auto"/>
          <w:sz w:val="21"/>
          <w:szCs w:val="21"/>
          <w:highlight w:val="none"/>
        </w:rPr>
        <w:t xml:space="preserve">。</w:t>
      </w:r>
      <w:r/>
    </w:p>
    <w:p>
      <w:pPr>
        <w:pStyle w:val="852"/>
        <w:ind w:left="0" w:firstLine="422"/>
        <w:spacing w:line="360" w:lineRule="auto"/>
        <w:rPr>
          <w:rFonts w:ascii="宋体" w:hAnsi="宋体"/>
          <w:b/>
          <w:color w:val="auto"/>
          <w:sz w:val="21"/>
          <w:szCs w:val="21"/>
          <w:highlight w:val="none"/>
        </w:rPr>
      </w:pPr>
      <w:r/>
      <w:bookmarkStart w:id="15" w:name="_Toc27555"/>
      <w:r>
        <w:rPr>
          <w:rFonts w:hint="eastAsia" w:ascii="宋体" w:hAnsi="宋体"/>
          <w:b/>
          <w:color w:val="auto"/>
          <w:sz w:val="21"/>
          <w:szCs w:val="21"/>
          <w:highlight w:val="none"/>
        </w:rPr>
        <w:t xml:space="preserve">2.词语释义</w:t>
      </w:r>
      <w:bookmarkEnd w:id="15"/>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投标人（供应商）：指响应招标、参加投标竞争的法人、其他组织或自然人。</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乙方（中标供应商）：合同中规定的向采购人提供货物和服务的法人或其他组织和自然人。</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指专利权、商标权、著作权等无形财产专有权的统称。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合同中明确约定的乙方提交的货物和服务最终到达地点。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根据合同规定,乙方在正确地履行合同义务后甲方应支付乙方的价款。</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6" w:name="_Toc13350"/>
      <w:r/>
      <w:bookmarkStart w:id="17" w:name="_Toc14976"/>
      <w:r/>
      <w:r/>
    </w:p>
    <w:p>
      <w:pPr>
        <w:pStyle w:val="852"/>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bookmarkEnd w:id="16"/>
      <w:r/>
      <w:bookmarkEnd w:id="17"/>
      <w:r/>
      <w:r/>
    </w:p>
    <w:p>
      <w:pPr>
        <w:pStyle w:val="852"/>
        <w:ind w:left="0" w:firstLine="422"/>
        <w:spacing w:line="360" w:lineRule="auto"/>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3.合格投标人的资格条件：</w:t>
      </w:r>
      <w:r>
        <w:rPr>
          <w:rFonts w:hint="eastAsia" w:ascii="宋体" w:hAnsi="宋体"/>
          <w:b/>
          <w:color w:val="auto"/>
          <w:sz w:val="21"/>
          <w:szCs w:val="21"/>
          <w:highlight w:val="none"/>
          <w:lang w:val="en-US" w:eastAsia="zh-CN"/>
        </w:rPr>
        <w:t xml:space="preserve">详见第一章。</w:t>
      </w:r>
      <w:r/>
    </w:p>
    <w:p>
      <w:pPr>
        <w:pStyle w:val="894"/>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894"/>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894"/>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894"/>
        <w:ind w:left="0"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5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w:t>
      </w:r>
      <w:r/>
    </w:p>
    <w:p>
      <w:pPr>
        <w:pStyle w:val="852"/>
        <w:ind w:left="0" w:firstLine="422"/>
        <w:spacing w:line="360" w:lineRule="auto"/>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6.联合投标及转包、分包</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进口：</w:t>
      </w:r>
      <w:r/>
    </w:p>
    <w:p>
      <w:pPr>
        <w:pStyle w:val="85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5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8" w:name="_Toc5764"/>
      <w:r/>
      <w:bookmarkStart w:id="19" w:name="_Toc31958"/>
      <w:r/>
      <w:r/>
    </w:p>
    <w:p>
      <w:pPr>
        <w:pStyle w:val="85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8"/>
      <w:r/>
      <w:bookmarkEnd w:id="19"/>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52"/>
        <w:ind w:left="0" w:firstLine="420"/>
        <w:spacing w:line="360" w:lineRule="auto"/>
        <w:rPr>
          <w:rFonts w:ascii="宋体" w:hAnsi="宋体"/>
          <w:color w:val="auto"/>
          <w:sz w:val="21"/>
          <w:szCs w:val="21"/>
          <w:highlight w:val="none"/>
        </w:rPr>
      </w:pPr>
      <w:r/>
      <w:bookmarkStart w:id="20" w:name="_Toc16745"/>
      <w:r/>
      <w:bookmarkStart w:id="21" w:name="_Toc19463"/>
      <w:r>
        <w:rPr>
          <w:rFonts w:hint="eastAsia" w:ascii="宋体" w:hAnsi="宋体"/>
          <w:color w:val="auto"/>
          <w:sz w:val="21"/>
          <w:szCs w:val="21"/>
          <w:highlight w:val="none"/>
        </w:rPr>
        <w:t xml:space="preserve">10.1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在法定质疑期内一次性提出针对同一采购程序环节的质疑，否则不予受理。</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提出质疑应当提交质疑函和必要的证明材料，质疑函应当包括下列内容：</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的姓名或者名称（以提供的营业执照副本复印件为准）、地址、邮编、联系人及联系电话；</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为自然人的，应当由本人签字；</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为法人或者其他组织的，应当由法定代表人、主要负责人，或者其授权代表签字或者盖章，并加盖公章。</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52"/>
        <w:ind w:left="0" w:firstLine="422"/>
        <w:spacing w:line="360" w:lineRule="auto"/>
        <w:rPr>
          <w:b/>
          <w:color w:val="auto"/>
          <w:sz w:val="21"/>
          <w:szCs w:val="21"/>
          <w:highlight w:val="none"/>
        </w:rPr>
      </w:pPr>
      <w:r>
        <w:rPr>
          <w:rFonts w:hint="eastAsia"/>
          <w:b/>
          <w:color w:val="auto"/>
          <w:sz w:val="21"/>
          <w:szCs w:val="21"/>
          <w:highlight w:val="none"/>
          <w:lang w:eastAsia="zh-CN"/>
        </w:rPr>
        <w:t xml:space="preserve">投标人</w:t>
      </w:r>
      <w:r>
        <w:rPr>
          <w:rFonts w:hint="eastAsia"/>
          <w:b/>
          <w:color w:val="auto"/>
          <w:sz w:val="21"/>
          <w:szCs w:val="21"/>
          <w:highlight w:val="none"/>
        </w:rPr>
        <w:t xml:space="preserve">提交的质疑函必须按照《政府采购供应商质疑函范本》要求的格式和内容进行填写，质疑函范本下载网址详见链接：</w:t>
      </w:r>
      <w:r>
        <w:rPr>
          <w:rFonts w:ascii="宋体" w:hAnsi="宋体"/>
          <w:b/>
          <w:color w:val="auto"/>
          <w:sz w:val="21"/>
          <w:szCs w:val="21"/>
          <w:highlight w:val="none"/>
        </w:rPr>
        <w:t xml:space="preserve">https</w:t>
      </w:r>
      <w:r>
        <w:rPr>
          <w:rFonts w:hint="eastAsia" w:ascii="宋体" w:hAnsi="宋体"/>
          <w:b/>
          <w:color w:val="auto"/>
          <w:sz w:val="21"/>
          <w:szCs w:val="21"/>
          <w:highlight w:val="none"/>
          <w:lang w:eastAsia="zh-CN"/>
        </w:rPr>
        <w:t xml:space="preserve">：</w:t>
      </w:r>
      <w:r>
        <w:rPr>
          <w:rFonts w:ascii="宋体" w:hAnsi="宋体"/>
          <w:b/>
          <w:color w:val="auto"/>
          <w:sz w:val="21"/>
          <w:szCs w:val="21"/>
          <w:highlight w:val="none"/>
        </w:rPr>
        <w:t xml:space="preserve">//czju.suzhou.gov.cn/zfcg/html/content/20180305093615738.shtml</w:t>
      </w:r>
      <w:r>
        <w:rPr>
          <w:rFonts w:hint="eastAsia" w:ascii="宋体" w:hAnsi="宋体"/>
          <w:color w:val="auto"/>
          <w:sz w:val="21"/>
          <w:szCs w:val="21"/>
          <w:highlight w:val="none"/>
        </w:rPr>
        <w:t xml:space="preserve">。</w:t>
      </w:r>
      <w:r/>
    </w:p>
    <w:p>
      <w:pPr>
        <w:pStyle w:val="85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应当是参与所质疑项目采购活动的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。因此凡是对招标文件提出质疑的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，必须是依法获取招标文件，请将合法获取招标文件的证明材料（即</w:t>
      </w:r>
      <w:r>
        <w:rPr>
          <w:rFonts w:hint="eastAsia" w:ascii="宋体" w:hAnsi="宋体"/>
          <w:b/>
          <w:color w:val="auto"/>
          <w:sz w:val="21"/>
          <w:szCs w:val="21"/>
          <w:highlight w:val="none"/>
        </w:rPr>
        <w:t xml:space="preserve">《投标供应商确认函》</w:t>
      </w:r>
      <w:r>
        <w:rPr>
          <w:rFonts w:hint="eastAsia" w:ascii="宋体" w:hAnsi="宋体"/>
          <w:color w:val="auto"/>
          <w:sz w:val="21"/>
          <w:szCs w:val="21"/>
          <w:highlight w:val="none"/>
        </w:rPr>
        <w:t xml:space="preserve">）与质疑函一起递交，否则不予受理。</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52"/>
        <w:ind w:left="0"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质疑联系人：</w:t>
      </w:r>
      <w:r>
        <w:rPr>
          <w:rFonts w:hint="eastAsia" w:ascii="宋体" w:hAnsi="宋体"/>
          <w:color w:val="auto"/>
          <w:sz w:val="21"/>
          <w:szCs w:val="21"/>
          <w:highlight w:val="none"/>
          <w:lang w:val="en-US" w:eastAsia="zh-CN"/>
        </w:rPr>
        <w:t xml:space="preserve">王慧</w:t>
      </w:r>
      <w:r/>
    </w:p>
    <w:p>
      <w:pPr>
        <w:pStyle w:val="852"/>
        <w:ind w:left="0" w:firstLine="42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联系电话：0</w:t>
      </w:r>
      <w:r>
        <w:rPr>
          <w:rFonts w:ascii="宋体" w:hAnsi="宋体"/>
          <w:color w:val="auto"/>
          <w:sz w:val="21"/>
          <w:szCs w:val="21"/>
          <w:highlight w:val="none"/>
        </w:rPr>
        <w:t xml:space="preserve">512</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65200361</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联系地址：</w:t>
      </w:r>
      <w:r>
        <w:rPr>
          <w:rFonts w:hint="eastAsia" w:ascii="宋体" w:hAnsi="宋体"/>
          <w:color w:val="auto"/>
          <w:sz w:val="21"/>
          <w:szCs w:val="21"/>
          <w:highlight w:val="none"/>
          <w:lang w:eastAsia="zh-CN"/>
        </w:rPr>
        <w:t xml:space="preserve">苏州市南园北路118号天和商务大厦6-206</w:t>
      </w:r>
      <w:r>
        <w:rPr>
          <w:rFonts w:hint="eastAsia" w:ascii="宋体" w:hAnsi="宋体"/>
          <w:color w:val="auto"/>
          <w:sz w:val="21"/>
          <w:szCs w:val="21"/>
          <w:highlight w:val="none"/>
        </w:rPr>
        <w:t xml:space="preserve">。</w:t>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20"/>
      <w:r/>
      <w:bookmarkEnd w:id="21"/>
      <w:r/>
      <w:r/>
    </w:p>
    <w:p>
      <w:pPr>
        <w:pStyle w:val="85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52"/>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5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开标一览表</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公开分项报价</w:t>
      </w:r>
      <w:r/>
    </w:p>
    <w:p>
      <w:pPr>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资格审查文件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（1）具有独立承担民事责任的能力证明。提供包括法人或者其他组织的营业执照等证明文件。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（2）具有良好的商业信誉和健全的财务会计制度证明，提供最近一期（2025年度）经会计师事务所审计的财务报告，其他组织、自然人及成立未满一年的法人应提供银行出具的资信证明</w:t>
      </w:r>
      <w:r>
        <w:rPr>
          <w:rFonts w:hint="eastAsia" w:ascii="宋体" w:hAnsi="宋体" w:cs="宋体"/>
          <w:b/>
          <w:bCs/>
          <w:color w:val="auto"/>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（3）履行合同所必备的设备和专业技术能力的证明材料或承诺。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（5）参加政府采购活动前三年内在经营活动中没有重大违法记录的书面声明函。</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（6）《中小企业声明函》（格式见第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章）。未提供，不享受中小企业扶持政策；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（7）《残疾人福利性单位声明函》（格式见第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章）。未提供，视为非残疾人福利性单位，不视同小微企业，不享受残疾人福利性单位政策；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（8）监狱企业证明文件（格式见第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章），由省级以上监狱管理局、戒毒管理局（含新疆生产建设兵团）出具。未提供视为非监狱企业，不视同小微企业，不享受监狱企业政策。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以上（1）—（5）项是资格审查要求必须提供的材料，如为专门面向中小企业的项目还必须提供（6）或（7）或（8）项资料，否则投标无效。非专门面向中小企业的项目如提供</w:t>
      </w:r>
      <w:r>
        <w:rPr>
          <w:rFonts w:hint="eastAsia" w:ascii="宋体" w:hAnsi="宋体" w:eastAsia="宋体" w:cs="宋体"/>
          <w:color w:val="auto"/>
          <w:sz w:val="21"/>
          <w:szCs w:val="21"/>
          <w:highlight w:val="none"/>
          <w:u w:val="single"/>
        </w:rPr>
        <w:t xml:space="preserve">资格证明文件中（6）或（7）或（8）</w:t>
      </w:r>
      <w:r>
        <w:rPr>
          <w:rFonts w:hint="eastAsia" w:ascii="宋体" w:hAnsi="宋体" w:eastAsia="宋体" w:cs="宋体"/>
          <w:color w:val="auto"/>
          <w:sz w:val="21"/>
          <w:szCs w:val="21"/>
          <w:highlight w:val="none"/>
        </w:rPr>
        <w:t xml:space="preserve">项材料，将按照评定成交标准享受价格评审优惠政策。</w:t>
      </w:r>
      <w:r/>
    </w:p>
    <w:p>
      <w:pPr>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符合性审查文件</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法定代表人身份证复印件；</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法定代表人授权委托书及授权委托人身份证复印件（如有授权，格式见第三章）；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关于资格文件的声明函；</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投标函（格式见第三章）；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投标人基本情况表（格式见第三章）；</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技术服务、商务偏离表、投标保证承诺书（格式见第三章）；</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作业人员配备一览表；</w:t>
      </w:r>
      <w:r/>
    </w:p>
    <w:p>
      <w:pPr>
        <w:pStyle w:val="1351"/>
        <w:ind w:left="0" w:firstLine="420"/>
        <w:keepLines w:val="0"/>
        <w:keepNext w:val="0"/>
        <w:pageBreakBefore w:val="0"/>
        <w:spacing w:line="360" w:lineRule="auto"/>
        <w:widowControl/>
        <w:tabs>
          <w:tab w:val="left" w:pos="851" w:leader="none"/>
        </w:tabs>
        <w:rPr>
          <w:rFonts w:hint="eastAsia" w:ascii="宋体" w:hAnsi="宋体"/>
          <w:color w:val="auto"/>
          <w:sz w:val="21"/>
          <w:szCs w:val="21"/>
          <w:highlight w:val="none"/>
        </w:rPr>
      </w:pPr>
      <w:r>
        <w:rPr>
          <w:rFonts w:hint="eastAsia" w:ascii="宋体" w:hAnsi="宋体"/>
          <w:b/>
          <w:bCs/>
          <w:color w:val="auto"/>
          <w:sz w:val="21"/>
          <w:szCs w:val="21"/>
          <w:highlight w:val="none"/>
          <w:u w:val="single"/>
        </w:rPr>
        <w:t xml:space="preserve">以上（1）－（</w:t>
      </w:r>
      <w:r>
        <w:rPr>
          <w:rFonts w:hint="eastAsia" w:ascii="宋体" w:hAnsi="宋体"/>
          <w:b/>
          <w:bCs/>
          <w:color w:val="auto"/>
          <w:sz w:val="21"/>
          <w:szCs w:val="21"/>
          <w:highlight w:val="none"/>
          <w:u w:val="single"/>
          <w:lang w:val="en-US" w:eastAsia="zh-CN"/>
        </w:rPr>
        <w:t xml:space="preserve">7</w:t>
      </w:r>
      <w:r>
        <w:rPr>
          <w:rFonts w:hint="eastAsia" w:ascii="宋体" w:hAnsi="宋体"/>
          <w:b/>
          <w:bCs/>
          <w:color w:val="auto"/>
          <w:sz w:val="21"/>
          <w:szCs w:val="21"/>
          <w:highlight w:val="none"/>
          <w:u w:val="single"/>
        </w:rPr>
        <w:t xml:space="preserve">）为符合性审查必须提供的资料，否则投标无效。 </w:t>
      </w:r>
      <w:r/>
    </w:p>
    <w:p>
      <w:pPr>
        <w:ind w:left="0" w:firstLine="420"/>
        <w:keepLines w:val="0"/>
        <w:keepNext w:val="0"/>
        <w:pageBreakBefore w:val="0"/>
        <w:spacing w:line="360" w:lineRule="auto"/>
        <w:widowControl/>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综合评审文件（</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根据评分标准制作）</w:t>
      </w:r>
      <w:r/>
    </w:p>
    <w:p>
      <w:pPr>
        <w:pStyle w:val="1219"/>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所需材料详见第六章评分标准。与本次采购相关的其他证明材料；</w:t>
      </w:r>
      <w:r/>
    </w:p>
    <w:p>
      <w:pPr>
        <w:pStyle w:val="1219"/>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对属于《节能产品政府采购品目清单》政府强制采购产品的，需提供该产品有效期内的认证等相关证明材料（如有）；</w:t>
      </w:r>
      <w:r/>
    </w:p>
    <w:p>
      <w:pPr>
        <w:pStyle w:val="1306"/>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b w:val="0"/>
          <w:bCs w:val="0"/>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3</w:t>
      </w:r>
      <w:r>
        <w:rPr>
          <w:rFonts w:hint="eastAsia" w:ascii="宋体" w:hAnsi="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关于符合本国产品标准的声明函</w:t>
      </w:r>
      <w:r>
        <w:rPr>
          <w:rFonts w:hint="eastAsia" w:ascii="宋体" w:hAnsi="宋体" w:eastAsia="宋体" w:cs="宋体"/>
          <w:b w:val="0"/>
          <w:bCs w:val="0"/>
          <w:color w:val="auto"/>
          <w:sz w:val="21"/>
          <w:szCs w:val="21"/>
          <w:highlight w:val="none"/>
          <w:lang w:eastAsia="zh-CN"/>
        </w:rPr>
        <w:t xml:space="preserve">；</w:t>
      </w:r>
      <w:r/>
    </w:p>
    <w:p>
      <w:pPr>
        <w:pStyle w:val="1219"/>
        <w:ind w:left="0"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其他可以证明投标人资质、服务质量的证书、文件等相关资料。</w:t>
      </w:r>
      <w:r/>
    </w:p>
    <w:p>
      <w:pPr>
        <w:pStyle w:val="1219"/>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为资格审查要求提供的材料，是作为对</w:t>
      </w:r>
      <w:r>
        <w:rPr>
          <w:rFonts w:hint="eastAsia" w:ascii="宋体" w:hAnsi="宋体" w:cs="宋体"/>
          <w:b/>
          <w:bCs/>
          <w:color w:val="auto"/>
          <w:sz w:val="21"/>
          <w:szCs w:val="21"/>
          <w:highlight w:val="none"/>
          <w:lang w:eastAsia="zh-CN"/>
        </w:rPr>
        <w:t xml:space="preserve">投标人</w:t>
      </w:r>
      <w:r>
        <w:rPr>
          <w:rFonts w:hint="eastAsia" w:ascii="宋体" w:hAnsi="宋体" w:cs="宋体"/>
          <w:b/>
          <w:bCs/>
          <w:color w:val="auto"/>
          <w:sz w:val="21"/>
          <w:szCs w:val="21"/>
          <w:highlight w:val="none"/>
        </w:rPr>
        <w:t xml:space="preserve">资格审查、质疑身份认定的依据，投标人必须提供并加盖电子公章。否则，投标文件将被认定为不符合资格审查要求。</w:t>
      </w:r>
      <w:r/>
    </w:p>
    <w:p>
      <w:pPr>
        <w:pStyle w:val="1219"/>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219"/>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（3）“1</w:t>
      </w:r>
      <w:r>
        <w:rPr>
          <w:rFonts w:ascii="宋体" w:hAnsi="宋体"/>
          <w:b/>
          <w:color w:val="auto"/>
          <w:sz w:val="21"/>
          <w:szCs w:val="21"/>
          <w:highlight w:val="none"/>
        </w:rPr>
        <w:t xml:space="preserve">4.</w:t>
      </w:r>
      <w:r>
        <w:rPr>
          <w:rFonts w:hint="eastAsia" w:ascii="宋体" w:hAnsi="宋体"/>
          <w:b/>
          <w:color w:val="auto"/>
          <w:sz w:val="21"/>
          <w:szCs w:val="21"/>
          <w:highlight w:val="none"/>
          <w:lang w:val="en-US" w:eastAsia="zh-CN"/>
        </w:rPr>
        <w:t xml:space="preserve">3</w:t>
      </w:r>
      <w:r>
        <w:rPr>
          <w:rFonts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”中不得出现投标总报价。</w:t>
      </w:r>
      <w:r>
        <w:rPr>
          <w:rFonts w:hint="eastAsia" w:ascii="宋体" w:hAnsi="宋体"/>
          <w:b/>
          <w:color w:val="auto"/>
          <w:sz w:val="21"/>
          <w:szCs w:val="21"/>
          <w:highlight w:val="none"/>
          <w:lang w:val="en-US" w:eastAsia="zh-CN"/>
        </w:rPr>
        <w:t xml:space="preserve">14.5中</w:t>
      </w:r>
      <w:r>
        <w:rPr>
          <w:rFonts w:hint="eastAsia" w:ascii="宋体" w:hAnsi="宋体"/>
          <w:color w:val="auto"/>
          <w:sz w:val="21"/>
          <w:szCs w:val="21"/>
          <w:highlight w:val="none"/>
        </w:rPr>
        <w:t xml:space="preserve">投标人所提交的资料的完整与否，将直接影响投标人的评分。</w:t>
      </w:r>
      <w:r/>
    </w:p>
    <w:p>
      <w:pPr>
        <w:pStyle w:val="1219"/>
        <w:ind w:left="0" w:firstLine="43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w:t>
      </w:r>
      <w:r/>
    </w:p>
    <w:p>
      <w:pPr>
        <w:pStyle w:val="1219"/>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（5）开评标过程中如有问题采购代理机构工作人员会及时通过《投标供应商确认函》留存的手机号与</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联系。请</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确保该手机号通讯畅通，否则导致的不利后果由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6.2</w:t>
      </w:r>
      <w:r>
        <w:rPr>
          <w:rFonts w:hint="eastAsia" w:ascii="宋体" w:hAnsi="宋体" w:cs="宋体"/>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一项投标内容只允许一个报价，招标人不接受任何有选择性的投标报价。</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最低的报价或最高的折扣率不能作为中标的保证。</w:t>
      </w:r>
      <w:r/>
    </w:p>
    <w:p>
      <w:pPr>
        <w:pStyle w:val="1219"/>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219"/>
        <w:ind w:left="0" w:firstLine="428"/>
        <w:spacing w:line="360" w:lineRule="auto"/>
        <w:rPr>
          <w:rFonts w:ascii="宋体" w:hAnsi="宋体"/>
          <w:b/>
          <w:color w:val="auto"/>
          <w:sz w:val="21"/>
          <w:szCs w:val="21"/>
          <w:highlight w:val="none"/>
          <w:lang w:val="en-US"/>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w:t>
      </w:r>
      <w:r>
        <w:rPr>
          <w:rFonts w:hint="eastAsia" w:eastAsia="宋体" w:asciiTheme="minorEastAsia" w:hAnsi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按照</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eastAsiaTheme="minorEastAsia"/>
          <w:color w:val="auto"/>
          <w:sz w:val="21"/>
          <w:szCs w:val="21"/>
          <w:highlight w:val="none"/>
        </w:rPr>
        <w:t xml:space="preserve">进行制作、上传电子投标文件。</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2" w:name="_Toc25608"/>
      <w:r/>
      <w:bookmarkStart w:id="23" w:name="_Toc31150"/>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.1投标人应当在投标截止时间前制作并上传电子投标文件。</w:t>
      </w:r>
      <w:r/>
    </w:p>
    <w:p>
      <w:pPr>
        <w:pStyle w:val="852"/>
        <w:ind w:left="0" w:firstLine="420"/>
        <w:spacing w:line="360" w:lineRule="auto"/>
        <w:rPr>
          <w:rFonts w:hint="eastAsia" w:ascii="宋体" w:hAnsi="宋体" w:eastAsia="宋体"/>
          <w:b/>
          <w:color w:val="auto"/>
          <w:sz w:val="21"/>
          <w:szCs w:val="21"/>
          <w:highlight w:val="none"/>
          <w:lang w:eastAsia="zh-CN"/>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《苏采云系统供应商操作手册》</w:t>
      </w:r>
      <w:r>
        <w:rPr>
          <w:rFonts w:hint="eastAsia" w:eastAsia="宋体" w:asciiTheme="minorEastAsia" w:hAnsiTheme="minorEastAsia"/>
          <w:b/>
          <w:color w:val="auto"/>
          <w:sz w:val="21"/>
          <w:szCs w:val="21"/>
          <w:highlight w:val="none"/>
          <w:lang w:eastAsia="zh-CN"/>
        </w:rPr>
        <w:t xml:space="preserve">。</w:t>
      </w:r>
      <w:r/>
    </w:p>
    <w:p>
      <w:pPr>
        <w:pStyle w:val="1219"/>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w:t>
      </w:r>
      <w:bookmarkStart w:id="24" w:name="_Toc22837"/>
      <w:r/>
      <w:bookmarkStart w:id="25" w:name="_Toc29371"/>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219"/>
        <w:ind w:left="0" w:firstLine="420"/>
        <w:spacing w:line="360" w:lineRule="auto"/>
        <w:rPr>
          <w:rFonts w:ascii="宋体" w:hAnsi="宋体" w:cs="宋体"/>
          <w:b/>
          <w:bCs/>
          <w:color w:val="auto"/>
          <w:sz w:val="21"/>
          <w:szCs w:val="21"/>
          <w:highlight w:val="none"/>
        </w:rPr>
      </w:pPr>
      <w:r>
        <w:rPr>
          <w:rFonts w:hint="eastAsia" w:ascii="宋体" w:hAnsi="宋体"/>
          <w:b/>
          <w:bCs/>
          <w:color w:val="auto"/>
          <w:sz w:val="21"/>
          <w:szCs w:val="21"/>
          <w:highlight w:val="none"/>
        </w:rPr>
        <w:t xml:space="preserve">六、开标和评标</w:t>
      </w:r>
      <w:bookmarkEnd w:id="24"/>
      <w:r/>
      <w:bookmarkEnd w:id="25"/>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进行信用查询：</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219"/>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lang w:eastAsia="zh-CN"/>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highlight w:val="none"/>
          <w:lang w:val="en-US"/>
        </w:rPr>
        <w:t xml:space="preserve">录</w:t>
      </w:r>
      <w:r>
        <w:rPr>
          <w:rFonts w:hint="eastAsia" w:ascii="宋体" w:hAnsi="宋体" w:cs="宋体"/>
          <w:color w:val="auto"/>
          <w:sz w:val="21"/>
          <w:szCs w:val="21"/>
          <w:highlight w:val="none"/>
        </w:rPr>
        <w:t xml:space="preserve">到来源网站页面进行复核并打印，作为证据留存。</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3.3</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9"/>
        <w:ind w:left="0" w:firstLine="422"/>
        <w:spacing w:line="360" w:lineRule="auto"/>
        <w:rPr>
          <w:rFonts w:ascii="宋体" w:hAnsi="宋体" w:cs="宋体"/>
          <w:b/>
          <w:color w:val="auto"/>
          <w:sz w:val="21"/>
          <w:szCs w:val="21"/>
          <w:highlight w:val="none"/>
        </w:rPr>
      </w:pPr>
      <w:r/>
      <w:bookmarkStart w:id="26" w:name="OLE_LINK20"/>
      <w:r/>
      <w:bookmarkStart w:id="27" w:name="OLE_LINK11"/>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.4异常低价投标审查</w:t>
      </w:r>
      <w:bookmarkEnd w:id="26"/>
      <w:bookmarkEnd w:id="27"/>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根据财政部《关于推动解决政府采购异常低价问题的通知》（财库〔2026〕2号）规定，实施政府采购异常低价审查：</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（1）评审过程中出现下列情形之一的，评审委员会应当启动异常低价投标（响应）审查程序：</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③投标（响应）报价低于采购项目最高限价45%的，即投标（响应）报价〈采购项目最高限价×45%；</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④评审委员会基于专业判断，认为供应商报价过低，有可能影响产品质量或者不能诚信履约的其他情形。</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pStyle w:val="1219"/>
        <w:ind w:left="0" w:firstLine="422"/>
        <w:spacing w:line="360" w:lineRule="auto"/>
        <w:rPr>
          <w:rFonts w:hint="eastAsia"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其中，属于第③项情形，供应商已随投标（响应）文件一并提交相关书面说明及必要的证明材料的，在评审现场可不再重复提交。</w:t>
      </w:r>
      <w:r/>
    </w:p>
    <w:p>
      <w:pPr>
        <w:pStyle w:val="1219"/>
        <w:ind w:left="0" w:firstLine="422"/>
        <w:spacing w:line="360" w:lineRule="auto"/>
        <w:rPr>
          <w:rFonts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219"/>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应随时保持系统在线，如因</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自身原因未在规定时间内提交澄清确认资料的，导致的不利后果由</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自行承担。</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219"/>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rPr>
          <w:rFonts w:hint="eastAsia" w:ascii="宋体" w:hAnsi="宋体" w:cs="宋体"/>
          <w:color w:val="auto"/>
          <w:sz w:val="21"/>
          <w:szCs w:val="21"/>
          <w:highlight w:val="none"/>
          <w:lang w:eastAsia="zh-CN"/>
        </w:rPr>
        <w:t xml:space="preserve">：</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219"/>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）法律、法规和招标文件规定的其他无效情形。</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或者对招标文件作实质投标的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.1.4因重大变故，采购任务取消的；</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219"/>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8" w:name="_Toc19501"/>
      <w:r/>
      <w:bookmarkStart w:id="29" w:name="_Toc18442"/>
      <w:r/>
      <w:r/>
    </w:p>
    <w:p>
      <w:pPr>
        <w:pStyle w:val="1219"/>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8"/>
      <w:r/>
      <w:bookmarkEnd w:id="29"/>
      <w:r/>
      <w:r/>
    </w:p>
    <w:p>
      <w:pPr>
        <w:pStyle w:val="1219"/>
        <w:ind w:left="0" w:firstLine="422"/>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21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219"/>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219"/>
        <w:ind w:left="0"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219"/>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30" w:name="_Toc8186"/>
      <w:r/>
      <w:bookmarkStart w:id="31" w:name="_Toc21029"/>
      <w:r/>
      <w:r/>
    </w:p>
    <w:p>
      <w:pPr>
        <w:pStyle w:val="1219"/>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30"/>
      <w:r/>
      <w:bookmarkEnd w:id="31"/>
      <w:r/>
      <w:r/>
    </w:p>
    <w:p>
      <w:pPr>
        <w:pStyle w:val="121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cs="宋体"/>
          <w:bCs/>
          <w:color w:val="auto"/>
          <w:sz w:val="21"/>
          <w:szCs w:val="21"/>
          <w:highlight w:val="none"/>
          <w:lang w:val="en-US" w:eastAsia="zh-CN" w:bidi="ar"/>
        </w:rPr>
        <w:t xml:space="preserve">35.1</w:t>
      </w:r>
      <w:r>
        <w:rPr>
          <w:rFonts w:hint="eastAsia" w:ascii="宋体" w:hAnsi="宋体" w:eastAsia="宋体" w:cs="宋体"/>
          <w:bCs/>
          <w:color w:val="auto"/>
          <w:sz w:val="21"/>
          <w:szCs w:val="21"/>
          <w:highlight w:val="none"/>
          <w:lang w:val="en-US" w:eastAsia="zh-CN" w:bidi="ar"/>
        </w:rPr>
        <w:t xml:space="preserve">因本次项目预算中已包含中标服务费，故本项目中标服务费由中标单位支付。本项目中标服务费为¥23976.00。</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cs="宋体"/>
          <w:bCs/>
          <w:color w:val="auto"/>
          <w:sz w:val="21"/>
          <w:szCs w:val="21"/>
          <w:highlight w:val="none"/>
          <w:lang w:val="en-US" w:eastAsia="zh-CN" w:bidi="ar"/>
        </w:rPr>
        <w:t xml:space="preserve">35.2</w:t>
      </w:r>
      <w:r>
        <w:rPr>
          <w:rFonts w:hint="eastAsia" w:ascii="宋体" w:hAnsi="宋体" w:eastAsia="宋体" w:cs="宋体"/>
          <w:bCs/>
          <w:color w:val="auto"/>
          <w:sz w:val="21"/>
          <w:szCs w:val="21"/>
          <w:highlight w:val="none"/>
          <w:lang w:val="en-US" w:eastAsia="zh-CN" w:bidi="ar"/>
        </w:rPr>
        <w:t xml:space="preserve">中标服务费账户名：苏州捷信招投标咨询有限公司，账号：543058195260，开户银行：中国银行苏州南园支行</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请中标单位将公司开票信息以Word文档格式发送至邮箱：szjiexin2011@163.com。中标供应商凭已缴纳代理服务费的银行回单至代理机构领取成交通知书、合同。</w:t>
      </w:r>
      <w:r/>
    </w:p>
    <w:p>
      <w:pPr>
        <w:ind w:left="0" w:right="0" w:firstLine="518"/>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cs="宋体"/>
          <w:bCs/>
          <w:color w:val="auto"/>
          <w:sz w:val="21"/>
          <w:szCs w:val="21"/>
          <w:highlight w:val="none"/>
          <w:lang w:val="en-US" w:eastAsia="zh-CN" w:bidi="ar"/>
        </w:rPr>
        <w:t xml:space="preserve">35.3</w:t>
      </w:r>
      <w:r>
        <w:rPr>
          <w:rFonts w:hint="eastAsia" w:ascii="宋体" w:hAnsi="宋体" w:eastAsia="宋体" w:cs="宋体"/>
          <w:bCs/>
          <w:color w:val="auto"/>
          <w:sz w:val="21"/>
          <w:szCs w:val="21"/>
          <w:highlight w:val="none"/>
          <w:lang w:val="en-US" w:eastAsia="zh-CN" w:bidi="ar"/>
        </w:rPr>
        <w:t xml:space="preserve">本项目专家评审费用由招标单位支付。</w:t>
      </w:r>
      <w:r/>
    </w:p>
    <w:p>
      <w:pPr>
        <w:ind w:left="0" w:right="0" w:firstLine="518"/>
        <w:jc w:val="both"/>
        <w:keepLines w:val="0"/>
        <w:keepNext w:val="0"/>
        <w:spacing w:before="0" w:beforeAutospacing="0" w:after="0" w:afterAutospacing="0" w:line="360" w:lineRule="auto"/>
        <w:widowControl w:val="off"/>
        <w:rPr>
          <w:rFonts w:hint="eastAsia" w:ascii="宋体" w:hAnsi="宋体" w:cs="宋体"/>
          <w:b/>
          <w:color w:val="auto"/>
          <w:sz w:val="21"/>
          <w:szCs w:val="21"/>
          <w:highlight w:val="none"/>
          <w:lang w:val="en-US"/>
        </w:rPr>
        <w:suppressLineNumbers w:val="0"/>
      </w:pPr>
      <w:r>
        <w:rPr>
          <w:rFonts w:hint="eastAsia" w:ascii="宋体" w:hAnsi="宋体" w:cs="宋体"/>
          <w:bCs/>
          <w:color w:val="auto"/>
          <w:sz w:val="21"/>
          <w:szCs w:val="21"/>
          <w:highlight w:val="none"/>
          <w:lang w:val="en-US" w:eastAsia="zh-CN" w:bidi="ar"/>
        </w:rPr>
        <w:t xml:space="preserve">35.4</w:t>
      </w:r>
      <w:r>
        <w:rPr>
          <w:rFonts w:hint="eastAsia" w:ascii="宋体" w:hAnsi="宋体" w:eastAsia="宋体" w:cs="宋体"/>
          <w:bCs/>
          <w:color w:val="auto"/>
          <w:sz w:val="21"/>
          <w:szCs w:val="21"/>
          <w:highlight w:val="none"/>
          <w:lang w:val="en-US" w:eastAsia="zh-CN" w:bidi="ar"/>
        </w:rPr>
        <w:t xml:space="preserve">中标人如果未按上述规定缴纳中标服务费，采购代理机构将保留诉讼的权利。</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对投标人的机器码检查</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机器码检查中，出现不同投标人投标文件机器码一致情形的，投标文件将被认定为无效投标；</w:t>
      </w:r>
      <w:r/>
    </w:p>
    <w:p>
      <w:pPr>
        <w:pStyle w:val="121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.有关监督部门将对招投标全过程进行监督。</w:t>
      </w:r>
      <w:r/>
    </w:p>
    <w:p>
      <w:pPr>
        <w:pStyle w:val="1219"/>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1219"/>
        <w:ind w:left="0" w:firstLine="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36"/>
        <w:ind w:left="0" w:firstLine="0"/>
        <w:jc w:val="center"/>
        <w:keepLines w:val="0"/>
        <w:keepNext w:val="0"/>
        <w:pageBreakBefore w:val="0"/>
        <w:spacing w:before="0" w:after="0" w:line="360" w:lineRule="auto"/>
        <w:widowControl/>
        <w:rPr>
          <w:rFonts w:ascii="宋体" w:hAnsi="宋体"/>
          <w:color w:val="auto"/>
          <w:sz w:val="21"/>
          <w:szCs w:val="21"/>
          <w:highlight w:val="none"/>
          <w:lang w:val="zh-CN"/>
        </w:rPr>
      </w:pPr>
      <w:r/>
      <w:bookmarkStart w:id="32" w:name="_Toc24711"/>
      <w:r/>
      <w:bookmarkStart w:id="33" w:name="_Toc7264"/>
      <w:r>
        <w:rPr>
          <w:rFonts w:hint="eastAsia" w:ascii="宋体" w:hAnsi="宋体"/>
          <w:b/>
          <w:color w:val="auto"/>
          <w:sz w:val="44"/>
          <w:szCs w:val="22"/>
          <w:highlight w:val="none"/>
        </w:rPr>
        <w:br w:type="page" w:clear="all"/>
      </w:r>
      <w:bookmarkStart w:id="34" w:name="_Toc1655614107"/>
      <w:r>
        <w:rPr>
          <w:rFonts w:hint="eastAsia" w:ascii="宋体" w:hAnsi="宋体"/>
          <w:b/>
          <w:color w:val="auto"/>
          <w:sz w:val="44"/>
          <w:szCs w:val="22"/>
          <w:highlight w:val="none"/>
        </w:rPr>
        <w:t xml:space="preserve">第三章  </w:t>
      </w:r>
      <w:bookmarkStart w:id="35" w:name="投标文件格式"/>
      <w:r/>
      <w:bookmarkEnd w:id="35"/>
      <w:r>
        <w:rPr>
          <w:rFonts w:hint="eastAsia" w:ascii="宋体" w:hAnsi="宋体"/>
          <w:b/>
          <w:color w:val="auto"/>
          <w:sz w:val="44"/>
          <w:szCs w:val="22"/>
          <w:highlight w:val="none"/>
        </w:rPr>
        <w:t xml:space="preserve">投标文件格式</w:t>
      </w:r>
      <w:bookmarkEnd w:id="32"/>
      <w:r/>
      <w:bookmarkEnd w:id="33"/>
      <w:r/>
      <w:bookmarkEnd w:id="34"/>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42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0"/>
        <w:spacing w:line="440" w:lineRule="exact"/>
        <w:rPr>
          <w:rFonts w:ascii="宋体" w:hAnsi="宋体"/>
          <w:color w:val="auto"/>
          <w:sz w:val="21"/>
          <w:szCs w:val="21"/>
          <w:highlight w:val="none"/>
        </w:rPr>
      </w:pPr>
      <w:r>
        <w:rPr>
          <w:rFonts w:ascii="宋体" w:hAnsi="宋体"/>
          <w:color w:val="auto"/>
          <w:sz w:val="21"/>
          <w:szCs w:val="21"/>
          <w:highlight w:val="none"/>
        </w:rPr>
      </w:r>
      <w:r/>
    </w:p>
    <w:p>
      <w:pPr>
        <w:pStyle w:val="1219"/>
        <w:ind w:left="0" w:firstLine="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spacing w:line="360" w:lineRule="auto"/>
        <w:rPr>
          <w:rFonts w:ascii="宋体" w:hAnsi="宋体"/>
          <w:b/>
          <w:color w:val="auto"/>
          <w:sz w:val="21"/>
          <w:szCs w:val="21"/>
          <w:highlight w:val="none"/>
        </w:rPr>
        <w:outlineLvl w:val="0"/>
      </w:pPr>
      <w:r/>
      <w:bookmarkStart w:id="36" w:name="_Toc17036"/>
      <w:r/>
      <w:bookmarkStart w:id="37" w:name="_Toc105397779"/>
      <w:r/>
      <w:bookmarkStart w:id="38" w:name="_Toc71810480"/>
      <w:r/>
      <w:bookmarkStart w:id="39" w:name="_Toc960682170"/>
      <w:r/>
      <w:bookmarkStart w:id="40" w:name="_Toc3821"/>
      <w:r>
        <w:rPr>
          <w:rFonts w:hint="eastAsia" w:ascii="宋体" w:hAnsi="宋体"/>
          <w:b/>
          <w:color w:val="auto"/>
          <w:sz w:val="21"/>
          <w:szCs w:val="21"/>
          <w:highlight w:val="none"/>
        </w:rPr>
        <w:t xml:space="preserve">附件1.投标函</w:t>
      </w:r>
      <w:bookmarkEnd w:id="36"/>
      <w:r/>
      <w:bookmarkEnd w:id="37"/>
      <w:r/>
      <w:bookmarkEnd w:id="38"/>
      <w:r/>
      <w:bookmarkEnd w:id="39"/>
      <w:r/>
      <w:bookmarkEnd w:id="40"/>
      <w:r/>
      <w:r/>
    </w:p>
    <w:p>
      <w:pPr>
        <w:ind w:left="0" w:firstLine="0"/>
        <w:jc w:val="center"/>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firstLine="0"/>
        <w:keepLines w:val="0"/>
        <w:keepNext w:val="0"/>
        <w:pageBreakBefore w:val="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苏州捷信招投标咨询有限公司</w:t>
      </w:r>
      <w:r/>
    </w:p>
    <w:p>
      <w:pPr>
        <w:pStyle w:val="894"/>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我方全面研究了</w:t>
      </w:r>
      <w:r>
        <w:rPr>
          <w:rFonts w:hint="default" w:ascii="宋体" w:hAnsi="宋体" w:eastAsia="宋体" w:cs="宋体"/>
          <w:b w:val="0"/>
          <w:bCs w:val="0"/>
          <w:color w:val="auto"/>
          <w:sz w:val="21"/>
          <w:szCs w:val="21"/>
          <w:highlight w:val="none"/>
          <w:u w:val="singl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项目招标文件，决定参加贵单位组织项目编号为</w:t>
      </w:r>
      <w:r>
        <w:rPr>
          <w:rFonts w:hint="default" w:ascii="宋体" w:hAnsi="宋体" w:eastAsia="宋体" w:cs="宋体"/>
          <w:b w:val="0"/>
          <w:bCs w:val="0"/>
          <w:color w:val="auto"/>
          <w:sz w:val="21"/>
          <w:szCs w:val="21"/>
          <w:highlight w:val="none"/>
          <w:u w:val="singl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号投标。</w:t>
      </w:r>
      <w:r/>
    </w:p>
    <w:p>
      <w:pPr>
        <w:pStyle w:val="894"/>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rPr>
          <w:rFonts w:hint="default" w:ascii="Courier New" w:hAnsi="Courier New" w:eastAsia="宋体" w:cs="Courier New"/>
          <w:b w:val="0"/>
          <w:bCs w:val="0"/>
          <w:color w:val="auto"/>
          <w:sz w:val="21"/>
          <w:szCs w:val="21"/>
          <w:highlight w:val="none"/>
          <w:lang w:val="en-US" w:eastAsia="zh-CN" w:bidi="ar"/>
        </w:rPr>
        <w:t xml:space="preserve">我方自愿按照招标文件规定的各项要求向采购人提供所需服务。</w:t>
      </w:r>
      <w:r/>
    </w:p>
    <w:p>
      <w:pPr>
        <w:pStyle w:val="894"/>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bCs/>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rPr>
          <w:rFonts w:hint="default" w:ascii="Courier New" w:hAnsi="Courier New" w:eastAsia="宋体" w:cs="Courier New"/>
          <w:b w:val="0"/>
          <w:bCs w:val="0"/>
          <w:color w:val="auto"/>
          <w:sz w:val="21"/>
          <w:szCs w:val="21"/>
          <w:highlight w:val="none"/>
          <w:lang w:val="en-US" w:eastAsia="zh-CN" w:bidi="ar"/>
        </w:rPr>
        <w:t xml:space="preserve">一旦我方中标，我们将严格履行招标文件中规定的每一项要求，按期、按质、按量履行合同的义务。</w:t>
      </w:r>
      <w:r/>
    </w:p>
    <w:p>
      <w:pPr>
        <w:pStyle w:val="1402"/>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default" w:ascii="Courier New" w:hAnsi="Courier New" w:cs="Courier New"/>
          <w:color w:val="auto"/>
          <w:sz w:val="21"/>
          <w:szCs w:val="21"/>
          <w:highlight w:val="none"/>
        </w:rPr>
        <w:t xml:space="preserve">我们已详细审查全部招标文件，包括更正文件（如有），对招标文件及更正公告（如有）无任何异议。我们完全理解并同意放弃对这方面有不明及误解的权力。</w:t>
      </w:r>
      <w:r/>
    </w:p>
    <w:p>
      <w:pPr>
        <w:pStyle w:val="1402"/>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default" w:ascii="Courier New" w:hAnsi="Courier New" w:cs="Courier New"/>
          <w:color w:val="auto"/>
          <w:sz w:val="21"/>
          <w:szCs w:val="21"/>
          <w:highlight w:val="none"/>
        </w:rPr>
        <w:t xml:space="preserve">我们同意按招标文件中的规定，本投标书的有效期限为自投标截止之日起</w:t>
      </w:r>
      <w:r>
        <w:rPr>
          <w:rFonts w:hint="default" w:ascii="宋体" w:hAnsi="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90 </w:t>
      </w:r>
      <w:r>
        <w:rPr>
          <w:rFonts w:hint="default" w:ascii="Courier New" w:hAnsi="Courier New" w:cs="Courier New"/>
          <w:color w:val="auto"/>
          <w:sz w:val="21"/>
          <w:szCs w:val="21"/>
          <w:highlight w:val="none"/>
        </w:rPr>
        <w:t xml:space="preserve">天。</w:t>
      </w:r>
      <w:r/>
    </w:p>
    <w:p>
      <w:pPr>
        <w:pStyle w:val="1402"/>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default" w:ascii="Courier New" w:hAnsi="Courier New" w:cs="Courier New"/>
          <w:color w:val="auto"/>
          <w:sz w:val="21"/>
          <w:szCs w:val="21"/>
          <w:highlight w:val="none"/>
        </w:rPr>
        <w:t xml:space="preserve">我们愿意提供招标采购单位在招标文件中要求的所有资料。</w:t>
      </w:r>
      <w:r/>
    </w:p>
    <w:p>
      <w:pPr>
        <w:pStyle w:val="1402"/>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default" w:ascii="Courier New" w:hAnsi="Courier New" w:cs="Courier New"/>
          <w:color w:val="auto"/>
          <w:sz w:val="21"/>
          <w:szCs w:val="21"/>
          <w:highlight w:val="none"/>
        </w:rPr>
        <w:t xml:space="preserve">我们愿意遵守招标公告及招标文件中所列的收费标准。</w:t>
      </w:r>
      <w:r/>
    </w:p>
    <w:p>
      <w:pPr>
        <w:pStyle w:val="1402"/>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default" w:ascii="Courier New" w:hAnsi="Courier New" w:cs="Courier New"/>
          <w:color w:val="auto"/>
          <w:sz w:val="21"/>
          <w:szCs w:val="21"/>
          <w:highlight w:val="none"/>
        </w:rPr>
        <w:t xml:space="preserve">我们承诺该项投标在开标后的全过程中保持有效，不作任何更改和变动。</w:t>
      </w:r>
      <w:r/>
    </w:p>
    <w:p>
      <w:pPr>
        <w:pStyle w:val="894"/>
        <w:ind w:left="0" w:right="0" w:firstLine="420"/>
        <w:jc w:val="both"/>
        <w:keepLines w:val="0"/>
        <w:keepNext w:val="0"/>
        <w:pageBreakBefore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8.</w:t>
      </w:r>
      <w:r>
        <w:rPr>
          <w:rFonts w:hint="default" w:ascii="Courier New" w:hAnsi="Courier New" w:eastAsia="宋体" w:cs="Courier New"/>
          <w:b w:val="0"/>
          <w:bCs w:val="0"/>
          <w:color w:val="auto"/>
          <w:sz w:val="21"/>
          <w:szCs w:val="21"/>
          <w:highlight w:val="none"/>
          <w:lang w:val="en-US" w:eastAsia="zh-CN" w:bidi="ar"/>
        </w:rPr>
        <w:t xml:space="preserve">我方愿意提供贵单位可能另外要求的，与投标有关的文件资料，并保证我方已提供和将要提供的文件资料是真实、准确的。</w:t>
      </w:r>
      <w:r/>
    </w:p>
    <w:p>
      <w:pPr>
        <w:pStyle w:val="1402"/>
        <w:ind w:left="0"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default" w:ascii="Courier New" w:hAnsi="Courier New" w:cs="Courier New"/>
          <w:color w:val="auto"/>
          <w:sz w:val="21"/>
          <w:szCs w:val="21"/>
          <w:highlight w:val="none"/>
        </w:rPr>
        <w:t xml:space="preserve">供应商与其他单位存在控股、管理关系情况表</w:t>
      </w:r>
      <w:r/>
    </w:p>
    <w:tbl>
      <w:tblPr>
        <w:tblStyle w:val="846"/>
        <w:tblW w:w="4998" w:type="pct"/>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59"/>
        <w:gridCol w:w="4199"/>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供应商与其他单位存在控股、管理关系的单位名称</w:t>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控股、管理关系情况说明</w:t>
            </w:r>
            <w:r/>
          </w:p>
        </w:tc>
      </w:tr>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bl>
    <w:p>
      <w:pPr>
        <w:pStyle w:val="894"/>
        <w:ind w:left="0" w:right="0" w:firstLine="420"/>
        <w:jc w:val="both"/>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 </w:t>
      </w:r>
      <w:r/>
    </w:p>
    <w:p>
      <w:pPr>
        <w:pStyle w:val="894"/>
        <w:ind w:left="0" w:right="0" w:firstLine="420"/>
        <w:jc w:val="both"/>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Courier New" w:hAnsi="Courier New" w:eastAsia="宋体" w:cs="Courier New"/>
          <w:color w:val="auto"/>
          <w:sz w:val="21"/>
          <w:szCs w:val="21"/>
          <w:highlight w:val="none"/>
          <w:lang w:val="en-US" w:eastAsia="zh-CN" w:bidi="ar"/>
        </w:rPr>
        <w:t xml:space="preserve">所有有关招标文件的函电，请按下列地址联系：</w:t>
      </w:r>
      <w:r/>
    </w:p>
    <w:p>
      <w:pPr>
        <w:pStyle w:val="894"/>
        <w:ind w:left="480" w:right="0" w:firstLine="527"/>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eastAsia" w:ascii="Courier New" w:hAnsi="Courier New" w:cs="Courier New"/>
          <w:b/>
          <w:bCs/>
          <w:color w:val="auto"/>
          <w:sz w:val="21"/>
          <w:szCs w:val="21"/>
          <w:highlight w:val="none"/>
          <w:lang w:val="en-US" w:eastAsia="zh-CN" w:bidi="ar"/>
        </w:rPr>
        <w:t xml:space="preserve">投标</w:t>
      </w:r>
      <w:r>
        <w:rPr>
          <w:rFonts w:hint="default" w:ascii="Courier New" w:hAnsi="Courier New" w:eastAsia="宋体" w:cs="Courier New"/>
          <w:b/>
          <w:bCs/>
          <w:color w:val="auto"/>
          <w:sz w:val="21"/>
          <w:szCs w:val="21"/>
          <w:highlight w:val="none"/>
          <w:lang w:val="en-US" w:eastAsia="zh-CN" w:bidi="ar"/>
        </w:rPr>
        <w:t xml:space="preserve">单位名称（加盖</w:t>
      </w:r>
      <w:r>
        <w:rPr>
          <w:rFonts w:hint="eastAsia" w:ascii="宋体" w:hAnsi="宋体" w:eastAsia="宋体" w:cs="宋体"/>
          <w:b/>
          <w:bCs/>
          <w:color w:val="auto"/>
          <w:sz w:val="21"/>
          <w:szCs w:val="21"/>
          <w:highlight w:val="none"/>
          <w:lang w:val="en-US" w:eastAsia="zh-CN" w:bidi="ar"/>
        </w:rPr>
        <w:t xml:space="preserve">CA</w:t>
      </w:r>
      <w:r>
        <w:rPr>
          <w:rFonts w:hint="default" w:ascii="Courier New" w:hAnsi="Courier New" w:eastAsia="宋体" w:cs="Courier New"/>
          <w:b/>
          <w:bCs/>
          <w:color w:val="auto"/>
          <w:sz w:val="21"/>
          <w:szCs w:val="21"/>
          <w:highlight w:val="none"/>
          <w:lang w:val="en-US" w:eastAsia="zh-CN" w:bidi="ar"/>
        </w:rPr>
        <w:t xml:space="preserve">电子公章）</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联系人：</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地址：</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邮政编码：</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联系电话：</w:t>
      </w:r>
      <w:r>
        <w:rPr>
          <w:rFonts w:hint="default" w:ascii="宋体" w:hAnsi="宋体" w:eastAsia="宋体" w:cs="宋体"/>
          <w:b w:val="0"/>
          <w:bCs w:val="0"/>
          <w:color w:val="auto"/>
          <w:sz w:val="21"/>
          <w:szCs w:val="21"/>
          <w:highlight w:val="none"/>
          <w:lang w:val="en-US" w:eastAsia="zh-CN" w:bidi="ar"/>
        </w:rPr>
        <w:t xml:space="preserve">                        </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邮箱：</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开户名称：</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开户银行：</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银行账号：</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val="0"/>
          <w:bCs w:val="0"/>
          <w:color w:val="auto"/>
          <w:sz w:val="21"/>
          <w:szCs w:val="21"/>
          <w:highlight w:val="none"/>
        </w:rPr>
        <w:suppressLineNumbers w:val="0"/>
      </w:pPr>
      <w:r>
        <w:rPr>
          <w:rFonts w:hint="default" w:ascii="宋体" w:hAnsi="宋体" w:eastAsia="宋体" w:cs="宋体"/>
          <w:b w:val="0"/>
          <w:bCs w:val="0"/>
          <w:color w:val="auto"/>
          <w:sz w:val="21"/>
          <w:szCs w:val="21"/>
          <w:highlight w:val="none"/>
          <w:lang w:val="en-US" w:eastAsia="zh-CN" w:bidi="ar"/>
        </w:rPr>
        <w:t xml:space="preserve"> </w:t>
      </w:r>
      <w:r/>
    </w:p>
    <w:p>
      <w:pPr>
        <w:pStyle w:val="894"/>
        <w:ind w:left="480" w:right="0" w:firstLine="525"/>
        <w:jc w:val="both"/>
        <w:keepLines w:val="0"/>
        <w:keepNext w:val="0"/>
        <w:spacing w:before="0" w:beforeAutospacing="0" w:after="0" w:afterAutospacing="0" w:line="360" w:lineRule="auto"/>
        <w:widowControl w:val="off"/>
        <w:tabs>
          <w:tab w:val="left" w:pos="0" w:leader="none"/>
        </w:tabs>
        <w:rPr>
          <w:rFonts w:hint="default" w:ascii="宋体" w:hAnsi="宋体" w:cs="宋体"/>
          <w:b/>
          <w:bCs/>
          <w:color w:val="auto"/>
          <w:sz w:val="21"/>
          <w:szCs w:val="21"/>
          <w:highlight w:val="none"/>
        </w:rPr>
        <w:suppressLineNumbers w:val="0"/>
      </w:pPr>
      <w:r>
        <w:rPr>
          <w:rFonts w:hint="default" w:ascii="Courier New" w:hAnsi="Courier New" w:eastAsia="宋体" w:cs="Courier New"/>
          <w:b w:val="0"/>
          <w:bCs w:val="0"/>
          <w:color w:val="auto"/>
          <w:sz w:val="21"/>
          <w:szCs w:val="21"/>
          <w:highlight w:val="none"/>
          <w:lang w:val="en-US" w:eastAsia="zh-CN" w:bidi="ar"/>
        </w:rPr>
        <w:t xml:space="preserve">日期：</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年</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月</w:t>
      </w:r>
      <w:r>
        <w:rPr>
          <w:rFonts w:hint="default" w:ascii="宋体" w:hAnsi="宋体" w:eastAsia="宋体" w:cs="宋体"/>
          <w:b w:val="0"/>
          <w:bCs w:val="0"/>
          <w:color w:val="auto"/>
          <w:sz w:val="21"/>
          <w:szCs w:val="21"/>
          <w:highlight w:val="none"/>
          <w:lang w:val="en-US" w:eastAsia="zh-CN" w:bidi="ar"/>
        </w:rPr>
        <w:t xml:space="preserve">     </w:t>
      </w:r>
      <w:r>
        <w:rPr>
          <w:rFonts w:hint="default" w:ascii="Courier New" w:hAnsi="Courier New" w:eastAsia="宋体" w:cs="Courier New"/>
          <w:b w:val="0"/>
          <w:bCs w:val="0"/>
          <w:color w:val="auto"/>
          <w:sz w:val="21"/>
          <w:szCs w:val="21"/>
          <w:highlight w:val="none"/>
          <w:lang w:val="en-US" w:eastAsia="zh-CN" w:bidi="ar"/>
        </w:rPr>
        <w:t xml:space="preserve">日</w:t>
      </w:r>
      <w:r/>
    </w:p>
    <w:p>
      <w:pPr>
        <w:ind w:left="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41" w:name="_Toc1403173044"/>
      <w:r/>
      <w:bookmarkStart w:id="42" w:name="_Toc71810481"/>
      <w:r/>
      <w:bookmarkStart w:id="43" w:name="_Toc105397780"/>
      <w:r>
        <w:rPr>
          <w:rFonts w:ascii="宋体" w:hAnsi="宋体"/>
          <w:b/>
          <w:color w:val="auto"/>
          <w:sz w:val="21"/>
          <w:szCs w:val="21"/>
          <w:highlight w:val="none"/>
        </w:rPr>
        <w:t xml:space="preserve">附件2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开标一览表</w:t>
      </w:r>
      <w:bookmarkEnd w:id="41"/>
      <w:r/>
      <w:bookmarkEnd w:id="42"/>
      <w:r/>
      <w:bookmarkEnd w:id="43"/>
      <w:r/>
      <w:r/>
    </w:p>
    <w:p>
      <w:pPr>
        <w:rPr>
          <w:rFonts w:ascii="宋体" w:hAnsi="宋体"/>
          <w:color w:val="auto"/>
          <w:sz w:val="21"/>
          <w:szCs w:val="21"/>
          <w:highlight w:val="none"/>
        </w:rPr>
      </w:pPr>
      <w:r>
        <w:rPr>
          <w:rFonts w:ascii="宋体" w:hAnsi="宋体"/>
          <w:color w:val="auto"/>
          <w:sz w:val="21"/>
          <w:szCs w:val="21"/>
          <w:highlight w:val="none"/>
        </w:rPr>
      </w:r>
      <w:r/>
    </w:p>
    <w:p>
      <w:pPr>
        <w:ind w:left="0"/>
        <w:jc w:val="center"/>
        <w:rPr>
          <w:rFonts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907"/>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bl>
      <w:tblPr>
        <w:tblStyle w:val="846"/>
        <w:tblW w:w="9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01"/>
        <w:gridCol w:w="8359"/>
      </w:tblGrid>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项目名称</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项目编号</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投标总价</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人民币大写：              元（小写：      元）</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合同履行期限</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是否小微企业： □小型       □微型    □否</w:t>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是否残疾人或监狱企业：□小型       □微型     □否</w:t>
            </w:r>
            <w:r/>
          </w:p>
        </w:tc>
      </w:tr>
    </w:tbl>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907"/>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left="0"/>
        <w:jc w:val="left"/>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投标单位名称（加盖CA电子公章）</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w:t>
      </w:r>
      <w:bookmarkStart w:id="44" w:name="NF"/>
      <w:r/>
      <w:bookmarkEnd w:id="44"/>
      <w:r>
        <w:rPr>
          <w:rFonts w:hint="eastAsia" w:ascii="宋体" w:hAnsi="宋体"/>
          <w:color w:val="auto"/>
          <w:sz w:val="21"/>
          <w:szCs w:val="21"/>
          <w:highlight w:val="none"/>
        </w:rPr>
        <w:t xml:space="preserve"> 年 </w:t>
      </w:r>
      <w:bookmarkStart w:id="45" w:name="YF"/>
      <w:r/>
      <w:bookmarkEnd w:id="45"/>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bookmarkStart w:id="46" w:name="RI"/>
      <w:r/>
      <w:bookmarkEnd w:id="46"/>
      <w:r>
        <w:rPr>
          <w:rFonts w:ascii="宋体" w:hAnsi="宋体"/>
          <w:color w:val="auto"/>
          <w:sz w:val="21"/>
          <w:szCs w:val="21"/>
          <w:highlight w:val="none"/>
        </w:rPr>
        <w:t xml:space="preserve"> </w:t>
      </w:r>
      <w:r>
        <w:rPr>
          <w:rFonts w:hint="eastAsia" w:ascii="宋体" w:hAnsi="宋体"/>
          <w:color w:val="auto"/>
          <w:sz w:val="21"/>
          <w:szCs w:val="21"/>
          <w:highlight w:val="none"/>
        </w:rPr>
        <w:t xml:space="preserve"> 日</w:t>
      </w:r>
      <w:r/>
    </w:p>
    <w:p>
      <w:pPr>
        <w:ind w:left="0"/>
        <w:spacing w:line="440" w:lineRule="exact"/>
        <w:rPr>
          <w:rFonts w:ascii="宋体" w:hAnsi="宋体"/>
          <w:b/>
          <w:color w:val="auto"/>
          <w:sz w:val="21"/>
          <w:szCs w:val="21"/>
          <w:highlight w:val="none"/>
        </w:rPr>
      </w:pPr>
      <w:r/>
      <w:bookmarkStart w:id="47" w:name="_Toc241"/>
      <w:r/>
      <w:bookmarkStart w:id="48" w:name="_Toc7945"/>
      <w:r/>
      <w:bookmarkStart w:id="49" w:name="_Toc71810482"/>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860"/>
        <w:rPr>
          <w:color w:val="auto"/>
          <w:highlight w:val="none"/>
        </w:rPr>
      </w:pPr>
      <w:r>
        <w:rPr>
          <w:color w:val="auto"/>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907"/>
        <w:rPr>
          <w:color w:val="auto"/>
          <w:highlight w:val="none"/>
        </w:rPr>
      </w:pPr>
      <w:r>
        <w:rPr>
          <w:color w:val="auto"/>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907"/>
        <w:rPr>
          <w:rFonts w:ascii="宋体" w:hAnsi="宋体"/>
          <w:b/>
          <w:color w:val="auto"/>
          <w:sz w:val="21"/>
          <w:szCs w:val="21"/>
          <w:highlight w:val="none"/>
        </w:rPr>
      </w:pPr>
      <w:r>
        <w:rPr>
          <w:rFonts w:ascii="宋体" w:hAnsi="宋体"/>
          <w:b/>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pStyle w:val="907"/>
        <w:rPr>
          <w:color w:val="auto"/>
          <w:highlight w:val="none"/>
        </w:rPr>
      </w:pPr>
      <w:r>
        <w:rPr>
          <w:color w:val="auto"/>
          <w:highlight w:val="none"/>
        </w:rPr>
      </w:r>
      <w:r/>
    </w:p>
    <w:p>
      <w:pPr>
        <w:ind w:left="0"/>
        <w:rPr>
          <w:rFonts w:ascii="宋体" w:hAnsi="宋体"/>
          <w:b/>
          <w:color w:val="auto"/>
          <w:sz w:val="21"/>
          <w:szCs w:val="21"/>
          <w:highlight w:val="none"/>
        </w:rPr>
        <w:outlineLvl w:val="0"/>
      </w:pPr>
      <w:r/>
      <w:bookmarkStart w:id="50" w:name="_Toc105397781"/>
      <w:r/>
      <w:bookmarkStart w:id="51" w:name="_Toc1611422801"/>
      <w:r>
        <w:rPr>
          <w:rFonts w:ascii="宋体" w:hAnsi="宋体"/>
          <w:b/>
          <w:color w:val="auto"/>
          <w:sz w:val="21"/>
          <w:szCs w:val="21"/>
          <w:highlight w:val="none"/>
        </w:rPr>
        <w:t xml:space="preserve">附件3</w:t>
      </w:r>
      <w:bookmarkEnd w:id="47"/>
      <w:r/>
      <w:bookmarkEnd w:id="48"/>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公开分项报价</w:t>
      </w:r>
      <w:bookmarkEnd w:id="49"/>
      <w:r/>
      <w:bookmarkEnd w:id="50"/>
      <w:r/>
      <w:bookmarkEnd w:id="5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公开分项报价</w:t>
      </w:r>
      <w:r/>
    </w:p>
    <w:p>
      <w:pPr>
        <w:pStyle w:val="860"/>
        <w:ind w:firstLine="0"/>
        <w:jc w:val="right"/>
        <w:rPr>
          <w:rFonts w:ascii="宋体" w:hAnsi="宋体"/>
          <w:color w:val="auto"/>
          <w:sz w:val="21"/>
          <w:szCs w:val="21"/>
          <w:highlight w:val="none"/>
        </w:rPr>
      </w:pPr>
      <w:r>
        <w:rPr>
          <w:rFonts w:hint="eastAsia" w:ascii="宋体" w:hAnsi="宋体"/>
          <w:color w:val="auto"/>
          <w:sz w:val="21"/>
          <w:szCs w:val="21"/>
          <w:highlight w:val="none"/>
        </w:rPr>
        <w:t xml:space="preserve">单位：元（人民币）</w:t>
      </w:r>
      <w:r/>
    </w:p>
    <w:tbl>
      <w:tblPr>
        <w:tblStyle w:val="846"/>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42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合计</w:t>
            </w:r>
            <w:r>
              <w:rPr>
                <w:rFonts w:hint="eastAsia" w:ascii="宋体" w:hAnsi="宋体" w:eastAsia="宋体" w:cs="宋体"/>
                <w:color w:val="auto"/>
                <w:sz w:val="21"/>
                <w:szCs w:val="21"/>
                <w:highlight w:val="none"/>
              </w:rPr>
              <w:t xml:space="preserve">：              元（大写：                 ）</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p>
        </w:tc>
      </w:tr>
    </w:tbl>
    <w:p>
      <w:pPr>
        <w:pStyle w:val="861"/>
        <w:ind w:left="0" w:firstLine="0"/>
        <w:rPr>
          <w:color w:val="auto"/>
          <w:highlight w:val="none"/>
        </w:rPr>
      </w:pPr>
      <w:r>
        <w:rPr>
          <w:color w:val="auto"/>
          <w:highlight w:val="none"/>
        </w:rPr>
      </w:r>
      <w:r/>
    </w:p>
    <w:p>
      <w:pPr>
        <w:rPr>
          <w:color w:val="auto"/>
          <w:highlight w:val="none"/>
        </w:rPr>
      </w:pPr>
      <w:r>
        <w:rPr>
          <w:color w:val="auto"/>
          <w:highlight w:val="none"/>
        </w:rPr>
      </w:r>
      <w:r/>
    </w:p>
    <w:p>
      <w:pPr>
        <w:ind w:left="0" w:firstLine="588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投标单位名称（加盖CA电子公章） </w:t>
      </w:r>
      <w:r/>
    </w:p>
    <w:p>
      <w:pPr>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861"/>
        <w:rPr>
          <w:color w:val="auto"/>
          <w:highlight w:val="none"/>
        </w:rPr>
      </w:pPr>
      <w:r>
        <w:rPr>
          <w:color w:val="auto"/>
          <w:highlight w:val="none"/>
        </w:rPr>
      </w:r>
      <w:r/>
    </w:p>
    <w:p>
      <w:pPr>
        <w:rPr>
          <w:color w:val="auto"/>
          <w:highlight w:val="none"/>
        </w:rPr>
      </w:pPr>
      <w:r>
        <w:rPr>
          <w:color w:val="auto"/>
          <w:highlight w:val="none"/>
        </w:rPr>
      </w:r>
      <w:r/>
    </w:p>
    <w:p>
      <w:pPr>
        <w:pStyle w:val="1403"/>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注：1.请投标单位按照上述格式分析投标总报价，本项投标总报价需与开标一览表投标总报价一致。</w:t>
      </w:r>
      <w:r/>
    </w:p>
    <w:p>
      <w:pPr>
        <w:pStyle w:val="1403"/>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总报价应包括产品供货、辅助材料、备品备件、运输、仓储、发货、送货、安装、调试、人工、机械、装卸、培训、保险、运费、各种税费、劳保、专利技术及质保、代理费（中标服务费）等完成本次项目所需的一切费用。</w:t>
      </w:r>
      <w:r/>
    </w:p>
    <w:p>
      <w:pPr>
        <w:pStyle w:val="897"/>
        <w:ind w:left="400" w:firstLine="400"/>
        <w:rPr>
          <w:color w:val="auto"/>
          <w:highlight w:val="none"/>
        </w:rPr>
      </w:pPr>
      <w:r>
        <w:rPr>
          <w:color w:val="auto"/>
          <w:highlight w:val="none"/>
        </w:rPr>
      </w:r>
      <w:r/>
    </w:p>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rPr>
          <w:rFonts w:ascii="宋体" w:hAnsi="宋体"/>
          <w:color w:val="auto"/>
          <w:sz w:val="21"/>
          <w:szCs w:val="21"/>
          <w:highlight w:val="none"/>
        </w:rPr>
        <w:outlineLvl w:val="0"/>
      </w:pPr>
      <w:r>
        <w:rPr>
          <w:rFonts w:ascii="宋体" w:hAnsi="宋体"/>
          <w:b/>
          <w:color w:val="auto"/>
          <w:sz w:val="21"/>
          <w:szCs w:val="21"/>
          <w:highlight w:val="none"/>
        </w:rPr>
        <w:br w:type="page" w:clear="all"/>
      </w:r>
      <w:bookmarkStart w:id="52" w:name="_Toc71810483"/>
      <w:r/>
      <w:bookmarkStart w:id="53" w:name="_Toc1266744090"/>
      <w:r/>
      <w:bookmarkStart w:id="54" w:name="_Toc105397782"/>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52"/>
      <w:r/>
      <w:bookmarkEnd w:id="53"/>
      <w:r/>
      <w:bookmarkEnd w:id="54"/>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60"/>
        <w:rPr>
          <w:rFonts w:ascii="宋体" w:hAnsi="宋体"/>
          <w:color w:val="auto"/>
          <w:highlight w:val="none"/>
        </w:rPr>
      </w:pPr>
      <w:r>
        <w:rPr>
          <w:rFonts w:ascii="宋体" w:hAnsi="宋体"/>
          <w:color w:val="auto"/>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55" w:name="_Toc21574"/>
      <w:r/>
      <w:bookmarkStart w:id="56" w:name="_Toc15044272"/>
      <w:r/>
      <w:bookmarkStart w:id="57" w:name="_Toc19621"/>
      <w:r/>
      <w:bookmarkStart w:id="58" w:name="_Toc71810484"/>
      <w:r/>
      <w:bookmarkStart w:id="59" w:name="_Toc105397783"/>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55"/>
      <w:r/>
      <w:bookmarkEnd w:id="56"/>
      <w:r/>
      <w:bookmarkEnd w:id="57"/>
      <w:r/>
      <w:bookmarkEnd w:id="58"/>
      <w:r/>
      <w:bookmarkEnd w:id="59"/>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中小企业声明函（货物）</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苏州捷信招投标咨询有限公司</w:t>
      </w:r>
      <w:r>
        <w:rPr>
          <w:rFonts w:hint="eastAsia" w:ascii="宋体" w:hAnsi="宋体"/>
          <w:color w:val="auto"/>
          <w:sz w:val="21"/>
          <w:szCs w:val="21"/>
          <w:highlight w:val="none"/>
          <w:u w:val="single"/>
        </w:rPr>
        <w:t xml:space="preserve">：</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lang w:eastAsia="zh-CN"/>
        </w:rPr>
        <w:t xml:space="preserve">苏州工业职业技术学院</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lang w:eastAsia="zh-CN"/>
        </w:rPr>
        <w:t xml:space="preserve">苏州工业职业技术学院国产化先进半导体设备研发工程技术中心二期</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06"/>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pStyle w:val="860"/>
        <w:rPr>
          <w:color w:val="auto"/>
          <w:highlight w:val="none"/>
        </w:rPr>
      </w:pPr>
      <w:r>
        <w:rPr>
          <w:color w:val="auto"/>
          <w:highlight w:val="none"/>
        </w:rPr>
      </w:r>
      <w:r/>
    </w:p>
    <w:p>
      <w:pPr>
        <w:ind w:firstLine="441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right="2500" w:firstLine="441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ind w:left="0"/>
        <w:spacing w:line="280" w:lineRule="exact"/>
        <w:rPr>
          <w:rFonts w:ascii="宋体" w:hAnsi="宋体"/>
          <w:b/>
          <w:color w:val="auto"/>
          <w:highlight w:val="none"/>
        </w:rPr>
      </w:pPr>
      <w:r>
        <w:rPr>
          <w:rFonts w:ascii="宋体" w:hAnsi="宋体"/>
          <w:color w:val="auto"/>
          <w:sz w:val="21"/>
          <w:szCs w:val="21"/>
          <w:highlight w:val="none"/>
          <w:lang w:val="zh-CN"/>
        </w:rPr>
        <w:br w:type="page" w:clear="all"/>
      </w:r>
      <w:bookmarkStart w:id="60" w:name="_Toc71810485"/>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highlight w:val="none"/>
          <w:lang w:val="zh-CN"/>
        </w:rPr>
      </w:pPr>
      <w:r>
        <w:rPr>
          <w:rFonts w:ascii="宋体" w:hAnsi="宋体" w:cs="Times New Roman"/>
          <w:color w:val="auto"/>
          <w:highlight w:val="none"/>
          <w:lang w:val="zh-CN"/>
        </w:rPr>
      </w:r>
      <w:r/>
    </w:p>
    <w:p>
      <w:pPr>
        <w:pStyle w:val="860"/>
        <w:rPr>
          <w:rFonts w:ascii="宋体" w:hAnsi="宋体"/>
          <w:color w:val="auto"/>
          <w:highlight w:val="none"/>
          <w:lang w:val="zh-CN"/>
        </w:rPr>
      </w:pPr>
      <w:r>
        <w:rPr>
          <w:rFonts w:ascii="宋体" w:hAnsi="宋体"/>
          <w:color w:val="auto"/>
          <w:highlight w:val="none"/>
          <w:lang w:val="zh-CN"/>
        </w:rPr>
      </w:r>
      <w:r/>
    </w:p>
    <w:p>
      <w:pPr>
        <w:rPr>
          <w:color w:val="auto"/>
          <w:highlight w:val="none"/>
          <w:lang w:val="zh-CN"/>
        </w:rPr>
      </w:pPr>
      <w:r>
        <w:rPr>
          <w:color w:val="auto"/>
          <w:highlight w:val="none"/>
          <w:lang w:val="zh-CN"/>
        </w:rPr>
      </w:r>
      <w:r/>
    </w:p>
    <w:p>
      <w:pPr>
        <w:ind w:left="0"/>
        <w:jc w:val="left"/>
        <w:rPr>
          <w:rFonts w:ascii="宋体" w:hAnsi="宋体"/>
          <w:b/>
          <w:bCs/>
          <w:color w:val="auto"/>
          <w:sz w:val="21"/>
          <w:szCs w:val="21"/>
          <w:highlight w:val="none"/>
        </w:rPr>
        <w:outlineLvl w:val="0"/>
      </w:pPr>
      <w:r/>
      <w:bookmarkStart w:id="61" w:name="_Toc1593492805"/>
      <w:r/>
      <w:bookmarkStart w:id="62" w:name="_Toc105397784"/>
      <w:r>
        <w:rPr>
          <w:rFonts w:hint="eastAsia" w:ascii="宋体" w:hAnsi="宋体"/>
          <w:b/>
          <w:color w:val="auto"/>
          <w:sz w:val="21"/>
          <w:szCs w:val="21"/>
          <w:highlight w:val="none"/>
        </w:rPr>
        <w:t xml:space="preserve">附件</w:t>
      </w:r>
      <w:r>
        <w:rPr>
          <w:rFonts w:ascii="宋体" w:hAnsi="宋体"/>
          <w:b/>
          <w:color w:val="auto"/>
          <w:sz w:val="21"/>
          <w:szCs w:val="21"/>
          <w:highlight w:val="none"/>
        </w:rPr>
        <w:t xml:space="preserve">6</w:t>
      </w:r>
      <w:r>
        <w:rPr>
          <w:rFonts w:hint="eastAsia" w:ascii="宋体" w:hAnsi="宋体"/>
          <w:b/>
          <w:color w:val="auto"/>
          <w:sz w:val="21"/>
          <w:szCs w:val="21"/>
          <w:highlight w:val="none"/>
        </w:rPr>
        <w:t xml:space="preserve">.残疾人福利性单位声明函</w:t>
      </w:r>
      <w:bookmarkEnd w:id="60"/>
      <w:r/>
      <w:bookmarkEnd w:id="61"/>
      <w:r/>
      <w:bookmarkEnd w:id="62"/>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lang w:val="zh-CN"/>
        </w:rPr>
      </w:pPr>
      <w:r/>
      <w:bookmarkStart w:id="63" w:name="_Toc32206"/>
      <w:r/>
      <w:bookmarkStart w:id="64" w:name="_Toc15378"/>
      <w:r/>
      <w:bookmarkStart w:id="65" w:name="_Toc3869"/>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63"/>
      <w:r/>
      <w:bookmarkEnd w:id="64"/>
      <w:r/>
      <w:bookmarkEnd w:id="65"/>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36"/>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pStyle w:val="897"/>
        <w:ind w:left="0" w:firstLine="0"/>
        <w:rPr>
          <w:rFonts w:ascii="宋体" w:hAnsi="宋体" w:cs="Arial"/>
          <w:b/>
          <w:color w:val="auto"/>
          <w:highlight w:val="none"/>
          <w:shd w:val="clear" w:color="auto" w:fill="ffffff"/>
        </w:rPr>
      </w:pPr>
      <w:r>
        <w:rPr>
          <w:rFonts w:hint="eastAsia" w:ascii="宋体" w:hAnsi="宋体"/>
          <w:b/>
          <w:color w:val="auto"/>
          <w:highlight w:val="none"/>
          <w:lang w:val="zh-CN"/>
        </w:rPr>
        <w:t xml:space="preserve">备注：1.</w:t>
      </w:r>
      <w:r>
        <w:rPr>
          <w:rFonts w:hint="eastAsia" w:ascii="宋体" w:hAnsi="宋体" w:cs="Arial"/>
          <w:b/>
          <w:color w:val="auto"/>
          <w:highlight w:val="none"/>
          <w:shd w:val="clear" w:color="auto" w:fill="ffffff"/>
        </w:rPr>
        <w:t xml:space="preserve">享受政府采购支持政策的残疾人福利性单位应当同时满足以下条件：</w:t>
      </w:r>
      <w:r/>
    </w:p>
    <w:p>
      <w:pPr>
        <w:pStyle w:val="897"/>
        <w:ind w:left="0" w:firstLine="400"/>
        <w:rPr>
          <w:rFonts w:ascii="宋体" w:hAnsi="宋体" w:cs="Arial"/>
          <w:color w:val="auto"/>
          <w:highlight w:val="none"/>
          <w:shd w:val="clear" w:color="auto" w:fill="ffffff"/>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1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①</w:t>
      </w:r>
      <w:r>
        <w:rPr>
          <w:rFonts w:hint="eastAsia" w:ascii="宋体" w:hAnsi="宋体"/>
          <w:color w:val="auto"/>
          <w:highlight w:val="none"/>
          <w:lang w:val="zh-CN"/>
        </w:rPr>
        <w:fldChar w:fldCharType="end"/>
      </w:r>
      <w:r>
        <w:rPr>
          <w:rFonts w:hint="eastAsia" w:ascii="宋体" w:hAnsi="宋体"/>
          <w:color w:val="auto"/>
          <w:highlight w:val="none"/>
          <w:lang w:val="zh-CN"/>
        </w:rPr>
        <w:t xml:space="preserve">安置的残疾人占本单位在职职工人数的比例不低于25%（含25%），并且安置的残疾人人数不少于10人（含10人）；</w:t>
      </w:r>
      <w:r/>
    </w:p>
    <w:p>
      <w:pPr>
        <w:pStyle w:val="897"/>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2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②</w:t>
      </w:r>
      <w:r>
        <w:rPr>
          <w:rFonts w:hint="eastAsia" w:ascii="宋体" w:hAnsi="宋体"/>
          <w:color w:val="auto"/>
          <w:highlight w:val="none"/>
          <w:lang w:val="zh-CN"/>
        </w:rPr>
        <w:fldChar w:fldCharType="end"/>
      </w:r>
      <w:r>
        <w:rPr>
          <w:rFonts w:hint="eastAsia" w:ascii="宋体" w:hAnsi="宋体"/>
          <w:color w:val="auto"/>
          <w:highlight w:val="none"/>
          <w:lang w:val="zh-CN"/>
        </w:rPr>
        <w:t xml:space="preserve">依法与安置的每位残疾人签订了一年以上（含一年）的劳动合同或服务协议；</w:t>
      </w:r>
      <w:r/>
    </w:p>
    <w:p>
      <w:pPr>
        <w:pStyle w:val="897"/>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3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③</w:t>
      </w:r>
      <w:r>
        <w:rPr>
          <w:rFonts w:hint="eastAsia" w:ascii="宋体" w:hAnsi="宋体"/>
          <w:color w:val="auto"/>
          <w:highlight w:val="none"/>
          <w:lang w:val="zh-CN"/>
        </w:rPr>
        <w:fldChar w:fldCharType="end"/>
      </w:r>
      <w:r>
        <w:rPr>
          <w:rFonts w:hint="eastAsia" w:ascii="宋体" w:hAnsi="宋体"/>
          <w:color w:val="auto"/>
          <w:highlight w:val="none"/>
          <w:lang w:val="zh-CN"/>
        </w:rPr>
        <w:t xml:space="preserve">为安置的每位残疾人按月足额缴纳了基本养老保险、基本医疗保险、失业保险、工伤保险和生育保险等社会保险费；</w:t>
      </w:r>
      <w:r/>
    </w:p>
    <w:p>
      <w:pPr>
        <w:pStyle w:val="897"/>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4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④</w:t>
      </w:r>
      <w:r>
        <w:rPr>
          <w:rFonts w:hint="eastAsia" w:ascii="宋体" w:hAnsi="宋体"/>
          <w:color w:val="auto"/>
          <w:highlight w:val="none"/>
          <w:lang w:val="zh-CN"/>
        </w:rPr>
        <w:fldChar w:fldCharType="end"/>
      </w:r>
      <w:r>
        <w:rPr>
          <w:rFonts w:hint="eastAsia" w:ascii="宋体" w:hAnsi="宋体"/>
          <w:color w:val="auto"/>
          <w:highlight w:val="none"/>
          <w:lang w:val="zh-CN"/>
        </w:rPr>
        <w:t xml:space="preserve">通过银行等金融机构向安置的每位残疾人，按月支付了不低于单位所在区县适用的经省级人民政府批准的月最低工资标准的工资；</w:t>
      </w:r>
      <w:r/>
    </w:p>
    <w:p>
      <w:pPr>
        <w:pStyle w:val="897"/>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5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⑤</w:t>
      </w:r>
      <w:r>
        <w:rPr>
          <w:rFonts w:hint="eastAsia" w:ascii="宋体" w:hAnsi="宋体"/>
          <w:color w:val="auto"/>
          <w:highlight w:val="none"/>
          <w:lang w:val="zh-CN"/>
        </w:rPr>
        <w:fldChar w:fldCharType="end"/>
      </w:r>
      <w:r>
        <w:rPr>
          <w:rFonts w:hint="eastAsia" w:ascii="宋体" w:hAnsi="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97"/>
        <w:ind w:left="0" w:firstLine="400"/>
        <w:rPr>
          <w:rFonts w:ascii="宋体" w:hAnsi="宋体"/>
          <w:color w:val="auto"/>
          <w:highlight w:val="none"/>
          <w:lang w:val="zh-CN"/>
        </w:rPr>
      </w:pPr>
      <w:r>
        <w:rPr>
          <w:rFonts w:hint="eastAsia" w:ascii="宋体" w:hAnsi="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7"/>
        <w:ind w:left="0" w:firstLine="402"/>
        <w:rPr>
          <w:rFonts w:ascii="宋体" w:hAnsi="宋体"/>
          <w:b/>
          <w:color w:val="auto"/>
          <w:highlight w:val="none"/>
          <w:lang w:val="zh-CN"/>
        </w:rPr>
      </w:pPr>
      <w:r>
        <w:rPr>
          <w:rFonts w:hint="eastAsia" w:ascii="宋体" w:hAnsi="宋体"/>
          <w:b/>
          <w:color w:val="auto"/>
          <w:highlight w:val="none"/>
          <w:lang w:val="zh-CN"/>
        </w:rPr>
        <w:t xml:space="preserve">2.中标单位为残疾人福利性单位的，《残疾人福利性单位声明函》将随中标结果同时公告。</w:t>
      </w:r>
      <w:r/>
    </w:p>
    <w:p>
      <w:pPr>
        <w:pStyle w:val="897"/>
        <w:ind w:left="0" w:firstLine="402"/>
        <w:rPr>
          <w:rFonts w:ascii="宋体" w:hAnsi="宋体"/>
          <w:b/>
          <w:color w:val="auto"/>
          <w:highlight w:val="none"/>
          <w:lang w:val="zh-CN"/>
        </w:rPr>
      </w:pPr>
      <w:r>
        <w:rPr>
          <w:rFonts w:hint="eastAsia" w:ascii="宋体" w:hAnsi="宋体"/>
          <w:b/>
          <w:color w:val="auto"/>
          <w:highlight w:val="none"/>
          <w:lang w:val="zh-CN"/>
        </w:rPr>
        <w:t xml:space="preserve">3.投标人提供的《残疾人福利性单位声明函》与事实不符的，依照《政府采购法》第七十七条第一款的规定追究法律责任。</w:t>
      </w:r>
      <w:r/>
    </w:p>
    <w:p>
      <w:pPr>
        <w:ind w:left="0"/>
        <w:jc w:val="left"/>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66" w:name="_Toc71810487"/>
      <w:r/>
      <w:bookmarkStart w:id="67" w:name="_Toc105397785"/>
      <w:r/>
      <w:bookmarkStart w:id="68" w:name="_Toc565011898"/>
      <w:r>
        <w:rPr>
          <w:rFonts w:ascii="宋体" w:hAnsi="宋体"/>
          <w:b/>
          <w:color w:val="auto"/>
          <w:sz w:val="21"/>
          <w:szCs w:val="21"/>
          <w:highlight w:val="none"/>
        </w:rPr>
        <w:t xml:space="preserve">附件7</w:t>
      </w:r>
      <w:r>
        <w:rPr>
          <w:rFonts w:hint="eastAsia" w:ascii="宋体" w:hAnsi="宋体"/>
          <w:b/>
          <w:color w:val="auto"/>
          <w:sz w:val="21"/>
          <w:szCs w:val="21"/>
          <w:highlight w:val="none"/>
        </w:rPr>
        <w:t xml:space="preserve">.</w:t>
      </w:r>
      <w:bookmarkEnd w:id="66"/>
      <w:r>
        <w:rPr>
          <w:rFonts w:hint="eastAsia" w:ascii="宋体" w:hAnsi="宋体"/>
          <w:color w:val="auto"/>
          <w:highlight w:val="none"/>
        </w:rPr>
        <w:t xml:space="preserve"> </w:t>
      </w:r>
      <w:bookmarkEnd w:id="67"/>
      <w:r>
        <w:rPr>
          <w:rFonts w:hint="eastAsia" w:ascii="宋体" w:hAnsi="宋体"/>
          <w:b/>
          <w:color w:val="auto"/>
          <w:sz w:val="21"/>
          <w:szCs w:val="21"/>
          <w:highlight w:val="none"/>
        </w:rPr>
        <w:t xml:space="preserve">投标货物和服务数量、品牌规格、性能、交货期说明表</w:t>
      </w:r>
      <w:bookmarkEnd w:id="68"/>
      <w:r/>
      <w:r/>
    </w:p>
    <w:p>
      <w:pPr>
        <w:ind w:left="0"/>
        <w:jc w:val="center"/>
        <w:spacing w:before="100" w:beforeAutospacing="1" w:after="100" w:afterAutospacing="1" w:line="480" w:lineRule="auto"/>
        <w:rPr>
          <w:rFonts w:ascii="宋体" w:hAnsi="宋体"/>
          <w:b/>
          <w:color w:val="auto"/>
          <w:sz w:val="21"/>
          <w:szCs w:val="21"/>
          <w:highlight w:val="none"/>
        </w:rPr>
      </w:pPr>
      <w:r/>
      <w:bookmarkStart w:id="69" w:name="_Toc31973"/>
      <w:r/>
      <w:bookmarkStart w:id="70" w:name="_Toc27138"/>
      <w:r>
        <w:rPr>
          <w:rFonts w:hint="eastAsia" w:ascii="宋体" w:hAnsi="宋体"/>
          <w:b/>
          <w:color w:val="auto"/>
          <w:sz w:val="21"/>
          <w:szCs w:val="21"/>
          <w:highlight w:val="none"/>
        </w:rPr>
        <w:t xml:space="preserve">投标货物和服务数量、品牌规格、性能、交货期说明表</w:t>
      </w:r>
      <w:r/>
    </w:p>
    <w:tbl>
      <w:tblPr>
        <w:tblStyle w:val="846"/>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ascii="宋体" w:hAnsi="宋体"/>
                <w:color w:val="auto"/>
                <w:sz w:val="21"/>
                <w:szCs w:val="21"/>
                <w:highlight w:val="none"/>
              </w:rPr>
              <w:suppressLineNumbers w:val="0"/>
            </w:pPr>
            <w:r>
              <w:rPr>
                <w:rFonts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ascii="宋体" w:hAnsi="宋体"/>
                <w:color w:val="auto"/>
                <w:sz w:val="21"/>
                <w:szCs w:val="21"/>
                <w:highlight w:val="none"/>
              </w:rPr>
              <w:suppressLineNumbers w:val="0"/>
            </w:pPr>
            <w:r>
              <w:rPr>
                <w:rFonts w:ascii="宋体" w:hAnsi="宋体"/>
                <w:color w:val="auto"/>
                <w:sz w:val="21"/>
                <w:szCs w:val="21"/>
                <w:highlight w:val="none"/>
              </w:rPr>
            </w:r>
            <w:r/>
          </w:p>
        </w:tc>
      </w:tr>
    </w:tbl>
    <w:p>
      <w:pPr>
        <w:ind w:left="0"/>
        <w:jc w:val="left"/>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860"/>
        <w:rPr>
          <w:rFonts w:ascii="宋体" w:hAnsi="宋体" w:cs="宋体"/>
          <w:color w:val="auto"/>
          <w:sz w:val="21"/>
          <w:szCs w:val="21"/>
          <w:highlight w:val="none"/>
        </w:rPr>
      </w:pPr>
      <w:r>
        <w:rPr>
          <w:rFonts w:ascii="宋体" w:hAnsi="宋体" w:cs="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0"/>
        <w:rPr>
          <w:rFonts w:ascii="宋体" w:hAnsi="宋体"/>
          <w:color w:val="auto"/>
          <w:highlight w:val="none"/>
        </w:rPr>
      </w:pPr>
      <w:r>
        <w:rPr>
          <w:rFonts w:ascii="宋体" w:hAnsi="宋体"/>
          <w:color w:val="auto"/>
          <w:highlight w:val="none"/>
        </w:rPr>
      </w:r>
      <w:r/>
    </w:p>
    <w:p>
      <w:pPr>
        <w:pStyle w:val="852"/>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pStyle w:val="860"/>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61"/>
        <w:rPr>
          <w:color w:val="auto"/>
          <w:highlight w:val="none"/>
        </w:rPr>
      </w:pPr>
      <w:r>
        <w:rPr>
          <w:color w:val="auto"/>
          <w:highlight w:val="none"/>
        </w:rPr>
      </w:r>
      <w:r/>
    </w:p>
    <w:p>
      <w:pPr>
        <w:rPr>
          <w:color w:val="auto"/>
          <w:highlight w:val="none"/>
        </w:rPr>
      </w:pPr>
      <w:r>
        <w:rPr>
          <w:color w:val="auto"/>
          <w:highlight w:val="none"/>
        </w:rPr>
      </w:r>
      <w:r/>
    </w:p>
    <w:p>
      <w:pPr>
        <w:pStyle w:val="860"/>
        <w:ind w:firstLine="0"/>
        <w:rPr>
          <w:rFonts w:ascii="宋体" w:hAnsi="宋体"/>
          <w:color w:val="auto"/>
          <w:highlight w:val="none"/>
        </w:rPr>
      </w:pPr>
      <w:r>
        <w:rPr>
          <w:rFonts w:ascii="宋体" w:hAnsi="宋体"/>
          <w:color w:val="auto"/>
          <w:highlight w:val="none"/>
        </w:rPr>
      </w:r>
      <w:r/>
    </w:p>
    <w:p>
      <w:pPr>
        <w:pStyle w:val="852"/>
        <w:rPr>
          <w:rFonts w:ascii="宋体" w:hAnsi="宋体" w:cs="Times New Roman"/>
          <w:color w:val="auto"/>
          <w:highlight w:val="none"/>
        </w:rPr>
      </w:pPr>
      <w:r>
        <w:rPr>
          <w:rFonts w:ascii="宋体" w:hAnsi="宋体" w:cs="Times New Roman"/>
          <w:color w:val="auto"/>
          <w:highlight w:val="none"/>
        </w:rPr>
      </w:r>
      <w:r/>
    </w:p>
    <w:p>
      <w:pPr>
        <w:ind w:left="0"/>
        <w:jc w:val="left"/>
        <w:rPr>
          <w:rFonts w:ascii="宋体" w:hAnsi="宋体"/>
          <w:b/>
          <w:color w:val="auto"/>
          <w:sz w:val="21"/>
          <w:szCs w:val="21"/>
          <w:highlight w:val="none"/>
        </w:rPr>
        <w:outlineLvl w:val="0"/>
      </w:pPr>
      <w:r/>
      <w:bookmarkStart w:id="71" w:name="_Toc105397786"/>
      <w:r/>
      <w:bookmarkStart w:id="72" w:name="_Toc2129766299"/>
      <w:r>
        <w:rPr>
          <w:rFonts w:ascii="宋体" w:hAnsi="宋体"/>
          <w:b/>
          <w:color w:val="auto"/>
          <w:sz w:val="21"/>
          <w:szCs w:val="21"/>
          <w:highlight w:val="none"/>
        </w:rPr>
        <w:t xml:space="preserve">附件8</w:t>
      </w:r>
      <w:r>
        <w:rPr>
          <w:rFonts w:hint="eastAsia" w:ascii="宋体" w:hAnsi="宋体"/>
          <w:b/>
          <w:color w:val="auto"/>
          <w:sz w:val="21"/>
          <w:szCs w:val="21"/>
          <w:highlight w:val="none"/>
        </w:rPr>
        <w:t xml:space="preserve">.</w:t>
      </w:r>
      <w:bookmarkEnd w:id="71"/>
      <w:r>
        <w:rPr>
          <w:rFonts w:hint="eastAsia"/>
          <w:color w:val="auto"/>
          <w:highlight w:val="none"/>
        </w:rPr>
        <w:t xml:space="preserve"> </w:t>
      </w:r>
      <w:r>
        <w:rPr>
          <w:rFonts w:hint="eastAsia" w:ascii="宋体" w:hAnsi="宋体"/>
          <w:b/>
          <w:color w:val="auto"/>
          <w:sz w:val="21"/>
          <w:szCs w:val="21"/>
          <w:highlight w:val="none"/>
        </w:rPr>
        <w:t xml:space="preserve">技术</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偏离表</w:t>
      </w:r>
      <w:bookmarkEnd w:id="72"/>
      <w:r/>
      <w:r/>
    </w:p>
    <w:p>
      <w:pPr>
        <w:ind w:left="0"/>
        <w:jc w:val="center"/>
        <w:spacing w:before="100" w:beforeAutospacing="1" w:after="100" w:afterAutospacing="1" w:line="480" w:lineRule="auto"/>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技术服务</w:t>
      </w:r>
      <w:r>
        <w:rPr>
          <w:rFonts w:hint="eastAsia" w:ascii="宋体" w:hAnsi="宋体"/>
          <w:b/>
          <w:color w:val="auto"/>
          <w:sz w:val="21"/>
          <w:szCs w:val="21"/>
          <w:highlight w:val="none"/>
          <w:lang w:val="en-US" w:eastAsia="zh-CN"/>
        </w:rPr>
        <w:t xml:space="preserve">偏离表</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bl>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rPr>
          <w:rFonts w:ascii="宋体" w:hAnsi="宋体"/>
          <w:b/>
          <w:color w:val="auto"/>
          <w:sz w:val="21"/>
          <w:szCs w:val="21"/>
          <w:highlight w:val="none"/>
        </w:rPr>
        <w:outlineLvl w:val="0"/>
      </w:pPr>
      <w:r/>
      <w:bookmarkStart w:id="73" w:name="_Toc724759097"/>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商务偏离表</w:t>
      </w:r>
      <w:bookmarkEnd w:id="73"/>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商务偏离表</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vAlign w:val="center"/>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备注</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ascii="宋体" w:hAnsi="宋体"/>
                <w:color w:val="auto"/>
                <w:sz w:val="21"/>
                <w:szCs w:val="21"/>
                <w:highlight w:val="none"/>
              </w:rPr>
              <w:suppressLineNumbers w:val="0"/>
            </w:pPr>
            <w:r>
              <w:rPr>
                <w:rFonts w:ascii="宋体" w:hAnsi="宋体"/>
                <w:color w:val="auto"/>
                <w:sz w:val="21"/>
                <w:szCs w:val="21"/>
                <w:highlight w:val="none"/>
              </w:rPr>
            </w:r>
            <w:r/>
          </w:p>
        </w:tc>
      </w:tr>
    </w:tbl>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w:t>
      </w:r>
      <w:r>
        <w:rPr>
          <w:rFonts w:hint="eastAsia" w:ascii="宋体" w:hAnsi="宋体"/>
          <w:color w:val="auto"/>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bookmarkStart w:id="74" w:name="_Toc71810489"/>
      <w:r/>
      <w:bookmarkStart w:id="75" w:name="_Toc105397787"/>
      <w:r>
        <w:rPr>
          <w:rFonts w:ascii="宋体" w:hAnsi="宋体"/>
          <w:b/>
          <w:color w:val="auto"/>
          <w:sz w:val="21"/>
          <w:szCs w:val="21"/>
          <w:highlight w:val="none"/>
        </w:rPr>
        <w:br w:type="page" w:clear="all"/>
      </w:r>
      <w:bookmarkStart w:id="76" w:name="_Toc498897495"/>
      <w:r>
        <w:rPr>
          <w:rFonts w:ascii="宋体" w:hAnsi="宋体"/>
          <w:b/>
          <w:color w:val="auto"/>
          <w:sz w:val="21"/>
          <w:szCs w:val="21"/>
          <w:highlight w:val="none"/>
        </w:rPr>
        <w:t xml:space="preserve">附件10</w:t>
      </w:r>
      <w:r>
        <w:rPr>
          <w:rFonts w:hint="eastAsia" w:ascii="宋体" w:hAnsi="宋体"/>
          <w:b/>
          <w:color w:val="auto"/>
          <w:sz w:val="21"/>
          <w:szCs w:val="21"/>
          <w:highlight w:val="none"/>
        </w:rPr>
        <w:t xml:space="preserve">.相关业绩一览表</w:t>
      </w:r>
      <w:bookmarkEnd w:id="74"/>
      <w:r/>
      <w:bookmarkEnd w:id="75"/>
      <w:r/>
      <w:bookmarkEnd w:id="76"/>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相关业绩一览表</w:t>
      </w:r>
      <w:r/>
    </w:p>
    <w:tbl>
      <w:tblPr>
        <w:tblStyle w:val="846"/>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86"/>
        <w:gridCol w:w="2078"/>
        <w:gridCol w:w="2078"/>
        <w:gridCol w:w="2475"/>
        <w:gridCol w:w="1881"/>
      </w:tblGrid>
      <w:tr>
        <w:trPr>
          <w:cantSplit/>
          <w:jc w:val="center"/>
          <w:trHeight w:val="740"/>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序号</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项目名称</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合同期</w:t>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hint="eastAsia" w:ascii="宋体" w:hAnsi="宋体" w:cs="Times New Roman"/>
                <w:color w:val="auto"/>
                <w:sz w:val="21"/>
                <w:szCs w:val="21"/>
                <w:highlight w:val="none"/>
              </w:rPr>
              <w:t xml:space="preserve">合同金额</w:t>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备注</w:t>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1</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2</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3</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4</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t xml:space="preserve">5</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ascii="宋体" w:hAnsi="宋体" w:cs="Times New Roman"/>
                <w:color w:val="auto"/>
                <w:sz w:val="21"/>
                <w:szCs w:val="21"/>
                <w:highlight w:val="none"/>
              </w:rPr>
              <w:suppressLineNumbers w:val="0"/>
            </w:pPr>
            <w:r>
              <w:rPr>
                <w:rFonts w:ascii="宋体" w:hAnsi="宋体" w:cs="Times New Roman"/>
                <w:color w:val="auto"/>
                <w:sz w:val="21"/>
                <w:szCs w:val="21"/>
                <w:highlight w:val="none"/>
              </w:rPr>
            </w:r>
            <w:r/>
          </w:p>
        </w:tc>
      </w:tr>
    </w:tbl>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.若事项较多，投标人可根据投标内容的实际情况另纸说明</w:t>
      </w:r>
      <w:r>
        <w:rPr>
          <w:rFonts w:hint="eastAsia" w:ascii="宋体" w:hAnsi="宋体"/>
          <w:color w:val="auto"/>
          <w:sz w:val="21"/>
          <w:szCs w:val="21"/>
          <w:highlight w:val="none"/>
        </w:rPr>
        <w:t xml:space="preserve">。</w:t>
      </w:r>
      <w:r/>
    </w:p>
    <w:p>
      <w:pPr>
        <w:ind w:left="0" w:firstLine="84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60"/>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pStyle w:val="861"/>
        <w:rPr>
          <w:color w:val="auto"/>
          <w:highlight w:val="none"/>
        </w:rPr>
      </w:pPr>
      <w:r>
        <w:rPr>
          <w:color w:val="auto"/>
          <w:highlight w:val="none"/>
        </w:rPr>
      </w:r>
      <w:r/>
    </w:p>
    <w:p>
      <w:pPr>
        <w:rPr>
          <w:color w:val="auto"/>
          <w:highlight w:val="none"/>
        </w:rPr>
      </w:pPr>
      <w:r>
        <w:rPr>
          <w:color w:val="auto"/>
          <w:highlight w:val="none"/>
        </w:rPr>
      </w:r>
      <w:r/>
    </w:p>
    <w:p>
      <w:pPr>
        <w:pStyle w:val="861"/>
        <w:rPr>
          <w:color w:val="auto"/>
          <w:highlight w:val="none"/>
        </w:rPr>
      </w:pPr>
      <w:r>
        <w:rPr>
          <w:color w:val="auto"/>
          <w:highlight w:val="none"/>
        </w:rPr>
      </w:r>
      <w:r/>
    </w:p>
    <w:p>
      <w:pPr>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52"/>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pStyle w:val="861"/>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pStyle w:val="861"/>
        <w:rPr>
          <w:rFonts w:ascii="宋体" w:hAnsi="宋体" w:cs="Times New Roman"/>
          <w:color w:val="auto"/>
          <w:highlight w:val="none"/>
        </w:rPr>
      </w:pPr>
      <w:r>
        <w:rPr>
          <w:rFonts w:ascii="宋体" w:hAnsi="宋体" w:cs="Times New Roman"/>
          <w:color w:val="auto"/>
          <w:highlight w:val="none"/>
        </w:rPr>
      </w:r>
      <w:bookmarkEnd w:id="69"/>
      <w:bookmarkEnd w:id="70"/>
      <w:r/>
    </w:p>
    <w:p>
      <w:pPr>
        <w:rPr>
          <w:color w:val="auto"/>
          <w:highlight w:val="none"/>
        </w:rPr>
      </w:pPr>
      <w:r>
        <w:rPr>
          <w:color w:val="auto"/>
          <w:highlight w:val="none"/>
        </w:rPr>
      </w:r>
      <w:r/>
    </w:p>
    <w:p>
      <w:pPr>
        <w:rPr>
          <w:rFonts w:ascii="宋体" w:hAnsi="宋体"/>
          <w:color w:val="auto"/>
          <w:highlight w:val="none"/>
        </w:rPr>
      </w:pPr>
      <w:r/>
      <w:bookmarkStart w:id="77" w:name="_Toc71810490"/>
      <w:r>
        <w:rPr>
          <w:rFonts w:ascii="宋体" w:hAnsi="宋体"/>
          <w:color w:val="auto"/>
          <w:highlight w:val="none"/>
        </w:rPr>
        <w:t xml:space="preserve"> </w:t>
      </w:r>
      <w:r/>
    </w:p>
    <w:p>
      <w:pPr>
        <w:pStyle w:val="852"/>
        <w:rPr>
          <w:rFonts w:ascii="宋体" w:hAnsi="宋体" w:cs="Times New Roman"/>
          <w:color w:val="auto"/>
          <w:highlight w:val="none"/>
        </w:rPr>
      </w:pPr>
      <w:r>
        <w:rPr>
          <w:rFonts w:ascii="宋体" w:hAnsi="宋体" w:cs="Times New Roman"/>
          <w:color w:val="auto"/>
          <w:highlight w:val="none"/>
        </w:rPr>
      </w:r>
      <w:r/>
    </w:p>
    <w:p>
      <w:pPr>
        <w:ind w:left="0"/>
        <w:jc w:val="left"/>
        <w:rPr>
          <w:rFonts w:ascii="宋体" w:hAnsi="宋体"/>
          <w:b/>
          <w:color w:val="auto"/>
          <w:sz w:val="21"/>
          <w:szCs w:val="21"/>
          <w:highlight w:val="none"/>
        </w:rPr>
        <w:outlineLvl w:val="0"/>
      </w:pPr>
      <w:r/>
      <w:bookmarkStart w:id="78" w:name="_Toc105397789"/>
      <w:r/>
      <w:bookmarkStart w:id="79" w:name="_Toc1194040577"/>
      <w:r>
        <w:rPr>
          <w:rFonts w:ascii="宋体" w:hAnsi="宋体"/>
          <w:b/>
          <w:color w:val="auto"/>
          <w:sz w:val="21"/>
          <w:szCs w:val="21"/>
          <w:highlight w:val="none"/>
        </w:rPr>
        <w:t xml:space="preserve">附件11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77"/>
      <w:r/>
      <w:bookmarkEnd w:id="78"/>
      <w:r/>
      <w:bookmarkEnd w:id="79"/>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苏州捷信招投标咨询有限公司</w:t>
      </w:r>
      <w:r>
        <w:rPr>
          <w:rFonts w:ascii="宋体" w:hAnsi="宋体"/>
          <w:color w:val="auto"/>
          <w:sz w:val="21"/>
          <w:szCs w:val="21"/>
          <w:highlight w:val="none"/>
        </w:rPr>
        <w:t xml:space="preserve">：</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firstLine="0"/>
        <w:jc w:val="left"/>
        <w:spacing w:line="360" w:lineRule="auto"/>
        <w:rPr>
          <w:rFonts w:ascii="宋体" w:hAnsi="宋体"/>
          <w:b/>
          <w:color w:val="auto"/>
          <w:sz w:val="21"/>
          <w:szCs w:val="21"/>
          <w:highlight w:val="none"/>
        </w:rPr>
      </w:pPr>
      <w:r>
        <w:rPr>
          <w:rFonts w:ascii="宋体" w:hAnsi="宋体"/>
          <w:color w:val="auto"/>
          <w:sz w:val="21"/>
          <w:szCs w:val="21"/>
          <w:highlight w:val="none"/>
        </w:rPr>
        <w:br w:type="page" w:clear="all"/>
      </w:r>
      <w:bookmarkStart w:id="80" w:name="_Toc5296424"/>
      <w:r>
        <w:rPr>
          <w:rFonts w:ascii="宋体" w:hAnsi="宋体"/>
          <w:b/>
          <w:color w:val="auto"/>
          <w:sz w:val="21"/>
          <w:szCs w:val="21"/>
          <w:highlight w:val="none"/>
        </w:rPr>
        <w:t xml:space="preserve">附件12</w:t>
      </w:r>
      <w:r>
        <w:rPr>
          <w:rFonts w:hint="eastAsia" w:ascii="宋体" w:hAnsi="宋体"/>
          <w:b/>
          <w:color w:val="auto"/>
          <w:sz w:val="21"/>
          <w:szCs w:val="21"/>
          <w:highlight w:val="none"/>
        </w:rPr>
        <w:t xml:space="preserve">.</w:t>
      </w:r>
      <w:bookmarkEnd w:id="80"/>
      <w:r/>
      <w:r/>
    </w:p>
    <w:p>
      <w:pPr>
        <w:ind w:left="0"/>
        <w:rPr>
          <w:rFonts w:ascii="Times New Roman" w:hAnsi="Times New Roman" w:cs="Times New Roman"/>
          <w:color w:val="auto"/>
          <w:highlight w:val="none"/>
          <w:lang w:val="zh-CN"/>
        </w:rPr>
      </w:pPr>
      <w:r>
        <w:rPr>
          <w:rFonts w:ascii="Times New Roman" w:hAnsi="Times New Roman" w:cs="Times New Roman"/>
          <w:color w:val="auto"/>
          <w:highlight w:val="none"/>
          <w:lang w:val="zh-CN"/>
        </w:rPr>
      </w:r>
      <w:r/>
    </w:p>
    <w:p>
      <w:pPr>
        <w:pStyle w:val="1306"/>
        <w:ind w:left="0" w:right="0" w:firstLine="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关于符合本国产品标准的声明函</w:t>
      </w:r>
      <w:r/>
    </w:p>
    <w:p>
      <w:pPr>
        <w:pStyle w:val="1306"/>
        <w:ind w:left="0" w:firstLine="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1306"/>
        <w:ind w:left="0" w:firstLine="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1306"/>
        <w:ind w:left="0" w:firstLine="480"/>
        <w:keepLines w:val="0"/>
        <w:keepNext w:val="0"/>
        <w:spacing w:before="0" w:beforeAutospacing="0" w:after="0" w:afterAutospacing="0" w:line="360" w:lineRule="auto"/>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306"/>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w:t>
      </w:r>
      <w:r>
        <w:rPr>
          <w:rFonts w:hint="eastAsia" w:ascii="宋体" w:hAnsi="宋体" w:eastAsia="宋体" w:cs="宋体"/>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strike/>
          <w:color w:val="auto"/>
          <w:sz w:val="21"/>
          <w:szCs w:val="21"/>
          <w:highlight w:val="none"/>
          <w:u w:val="single"/>
          <w:shd w:val="clear" w:color="auto" w:fill="ffffff"/>
        </w:rPr>
        <w:t xml:space="preserve">（规定比例）</w:t>
      </w:r>
      <w:r>
        <w:rPr>
          <w:rFonts w:hint="eastAsia" w:ascii="宋体" w:hAnsi="宋体" w:eastAsia="宋体" w:cs="宋体"/>
          <w:strike/>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（关键工序）</w:t>
      </w:r>
      <w:r>
        <w:rPr>
          <w:rFonts w:hint="eastAsia" w:ascii="宋体" w:hAnsi="宋体" w:eastAsia="宋体" w:cs="宋体"/>
          <w:strike/>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1306"/>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w:t>
      </w:r>
      <w:r>
        <w:rPr>
          <w:rFonts w:hint="eastAsia" w:ascii="宋体" w:hAnsi="宋体" w:eastAsia="宋体" w:cs="宋体"/>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strike/>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strike/>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strike/>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strike/>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1306"/>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w:t>
      </w:r>
      <w:r/>
    </w:p>
    <w:p>
      <w:pPr>
        <w:pStyle w:val="1306"/>
        <w:ind w:left="0" w:firstLine="420"/>
        <w:keepLines w:val="0"/>
        <w:keepNext w:val="0"/>
        <w:spacing w:before="30" w:beforeAutospacing="0" w:after="3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1306"/>
        <w:keepLines w:val="0"/>
        <w:keepNext w:val="0"/>
        <w:spacing w:before="30" w:beforeAutospacing="0" w:after="3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1306"/>
        <w:ind w:left="0" w:right="480" w:firstLine="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公司（单位）名称（盖章）：</w:t>
      </w:r>
      <w:r/>
    </w:p>
    <w:p>
      <w:pPr>
        <w:pStyle w:val="1306"/>
        <w:ind w:left="0" w:firstLine="0"/>
        <w:jc w:val="both"/>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日期</w:t>
      </w:r>
      <w:r>
        <w:rPr>
          <w:rFonts w:hint="eastAsia" w:ascii="宋体" w:hAnsi="宋体" w:cs="宋体"/>
          <w:color w:val="auto"/>
          <w:sz w:val="21"/>
          <w:szCs w:val="21"/>
          <w:highlight w:val="none"/>
          <w:shd w:val="clear" w:color="auto" w:fill="ffffff"/>
          <w:lang w:eastAsia="zh-CN"/>
        </w:rPr>
        <w:t xml:space="preserve">：</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年</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月</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日</w:t>
      </w:r>
      <w:r/>
    </w:p>
    <w:p>
      <w:pPr>
        <w:pStyle w:val="1306"/>
        <w:keepLines w:val="0"/>
        <w:keepNext w:val="0"/>
        <w:spacing w:before="30" w:beforeAutospacing="0" w:after="3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__________________</w:t>
      </w:r>
      <w:r/>
    </w:p>
    <w:p>
      <w:pPr>
        <w:pStyle w:val="1306"/>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1306"/>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1306"/>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1306"/>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1306"/>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1306"/>
        <w:ind w:left="0" w:firstLine="42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6.用斜线划除的地方无需填写。</w:t>
      </w:r>
      <w:r/>
    </w:p>
    <w:p>
      <w:pPr>
        <w:pStyle w:val="1306"/>
        <w:ind w:left="0" w:firstLine="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862"/>
        <w:rPr>
          <w:color w:val="auto"/>
          <w:highlight w:val="none"/>
          <w:lang w:val="zh-CN"/>
        </w:rPr>
      </w:pPr>
      <w:r>
        <w:rPr>
          <w:color w:val="auto"/>
          <w:highlight w:val="none"/>
          <w:lang w:val="zh-CN"/>
        </w:rPr>
      </w:r>
      <w:r/>
    </w:p>
    <w:p>
      <w:pPr>
        <w:pStyle w:val="862"/>
        <w:rPr>
          <w:color w:val="auto"/>
          <w:highlight w:val="none"/>
          <w:lang w:val="zh-CN"/>
        </w:rPr>
      </w:pPr>
      <w:r>
        <w:rPr>
          <w:color w:val="auto"/>
          <w:highlight w:val="none"/>
          <w:lang w:val="zh-CN"/>
        </w:rPr>
      </w:r>
      <w:r/>
    </w:p>
    <w:p>
      <w:pPr>
        <w:pStyle w:val="862"/>
        <w:rPr>
          <w:color w:val="auto"/>
          <w:highlight w:val="none"/>
          <w:lang w:val="zh-CN"/>
        </w:rPr>
      </w:pPr>
      <w:r>
        <w:rPr>
          <w:color w:val="auto"/>
          <w:highlight w:val="none"/>
          <w:lang w:val="zh-CN"/>
        </w:rPr>
      </w:r>
      <w:r/>
    </w:p>
    <w:p>
      <w:pPr>
        <w:pStyle w:val="862"/>
        <w:rPr>
          <w:color w:val="auto"/>
          <w:highlight w:val="none"/>
          <w:lang w:val="zh-CN"/>
        </w:rPr>
      </w:pPr>
      <w:r>
        <w:rPr>
          <w:color w:val="auto"/>
          <w:highlight w:val="none"/>
          <w:lang w:val="zh-CN"/>
        </w:rPr>
      </w:r>
      <w:r/>
    </w:p>
    <w:p>
      <w:pPr>
        <w:pStyle w:val="862"/>
        <w:rPr>
          <w:color w:val="auto"/>
          <w:highlight w:val="none"/>
          <w:lang w:val="zh-CN"/>
        </w:rPr>
      </w:pPr>
      <w:r>
        <w:rPr>
          <w:color w:val="auto"/>
          <w:highlight w:val="none"/>
          <w:lang w:val="zh-CN"/>
        </w:rPr>
      </w:r>
      <w:r/>
    </w:p>
    <w:p>
      <w:pPr>
        <w:pStyle w:val="862"/>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6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298"/>
        <w:numPr>
          <w:ilvl w:val="0"/>
          <w:numId w:val="0"/>
        </w:numPr>
        <w:spacing w:line="360" w:lineRule="auto"/>
        <w:rPr>
          <w:rFonts w:hAnsi="宋体" w:eastAsia="宋体" w:cs="宋体"/>
          <w:b/>
          <w:bCs/>
          <w:color w:val="auto"/>
          <w:sz w:val="21"/>
          <w:szCs w:val="21"/>
          <w:highlight w:val="none"/>
        </w:rPr>
      </w:pPr>
      <w:r/>
      <w:bookmarkStart w:id="81" w:name="_Toc970168641"/>
      <w:r>
        <w:rPr>
          <w:rFonts w:hint="eastAsia" w:hAnsi="宋体" w:eastAsia="宋体" w:cs="宋体"/>
          <w:b/>
          <w:bCs/>
          <w:color w:val="auto"/>
          <w:sz w:val="21"/>
          <w:szCs w:val="21"/>
          <w:highlight w:val="none"/>
          <w:lang w:val="en-US" w:eastAsia="zh-CN"/>
        </w:rPr>
        <w:t xml:space="preserve">附件13、</w:t>
      </w:r>
      <w:r>
        <w:rPr>
          <w:rFonts w:hint="eastAsia" w:hAnsi="宋体" w:eastAsia="宋体" w:cs="宋体"/>
          <w:b/>
          <w:bCs/>
          <w:color w:val="auto"/>
          <w:sz w:val="21"/>
          <w:szCs w:val="21"/>
          <w:highlight w:val="none"/>
        </w:rPr>
        <w:t xml:space="preserve">投标保证承诺书</w:t>
      </w:r>
      <w:bookmarkEnd w:id="81"/>
      <w:r/>
      <w:r/>
    </w:p>
    <w:p>
      <w:pPr>
        <w:pStyle w:val="1298"/>
        <w:ind w:left="0" w:firstLine="0"/>
        <w:jc w:val="center"/>
        <w:spacing w:line="360" w:lineRule="auto"/>
        <w:rPr>
          <w:rFonts w:hAnsi="宋体" w:eastAsia="宋体" w:cs="宋体"/>
          <w:b/>
          <w:bCs/>
          <w:color w:val="auto"/>
          <w:sz w:val="21"/>
          <w:szCs w:val="21"/>
          <w:highlight w:val="none"/>
        </w:rPr>
      </w:pPr>
      <w:r/>
      <w:bookmarkStart w:id="82" w:name="_Toc1928501263"/>
      <w:r>
        <w:rPr>
          <w:rFonts w:hint="eastAsia" w:hAnsi="宋体" w:eastAsia="宋体" w:cs="宋体"/>
          <w:b/>
          <w:bCs/>
          <w:color w:val="auto"/>
          <w:sz w:val="21"/>
          <w:szCs w:val="21"/>
          <w:highlight w:val="none"/>
        </w:rPr>
        <w:t xml:space="preserve">投标保证承诺书</w:t>
      </w:r>
      <w:bookmarkEnd w:id="82"/>
      <w:r/>
      <w:r/>
    </w:p>
    <w:p>
      <w:pPr>
        <w:pStyle w:val="1298"/>
        <w:jc w:val="center"/>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298"/>
        <w:ind w:left="0" w:firstLine="0"/>
        <w:spacing w:line="360" w:lineRule="auto"/>
        <w:rPr>
          <w:rFonts w:hAnsi="宋体" w:eastAsia="宋体" w:cs="宋体"/>
          <w:color w:val="auto"/>
          <w:sz w:val="21"/>
          <w:szCs w:val="21"/>
          <w:highlight w:val="none"/>
        </w:rPr>
      </w:pPr>
      <w:r/>
      <w:bookmarkStart w:id="83" w:name="_Toc350043070"/>
      <w:r>
        <w:rPr>
          <w:rFonts w:hint="eastAsia" w:hAnsi="宋体" w:eastAsia="宋体" w:cs="宋体"/>
          <w:color w:val="auto"/>
          <w:sz w:val="21"/>
          <w:szCs w:val="21"/>
          <w:highlight w:val="none"/>
        </w:rPr>
        <w:t xml:space="preserve">苏州捷信招投标咨询有限公司：</w:t>
      </w:r>
      <w:bookmarkEnd w:id="83"/>
      <w:r/>
      <w:r/>
    </w:p>
    <w:p>
      <w:pPr>
        <w:pStyle w:val="1298"/>
        <w:ind w:firstLine="480"/>
        <w:spacing w:line="360" w:lineRule="auto"/>
        <w:rPr>
          <w:rFonts w:hAnsi="宋体" w:eastAsia="宋体" w:cs="宋体"/>
          <w:color w:val="auto"/>
          <w:sz w:val="21"/>
          <w:szCs w:val="21"/>
          <w:highlight w:val="none"/>
        </w:rPr>
      </w:pPr>
      <w:r/>
      <w:bookmarkStart w:id="84" w:name="_Toc1216168357"/>
      <w:r>
        <w:rPr>
          <w:rFonts w:hint="eastAsia" w:hAnsi="宋体" w:eastAsia="宋体" w:cs="宋体"/>
          <w:color w:val="auto"/>
          <w:sz w:val="21"/>
          <w:szCs w:val="21"/>
          <w:highlight w:val="none"/>
        </w:rPr>
        <w:t xml:space="preserve">我（单位/本人，以下统称我单位）自愿参加项目编号</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号的投标，并做出如下承诺：</w:t>
      </w:r>
      <w:bookmarkEnd w:id="84"/>
      <w:r/>
      <w:r/>
    </w:p>
    <w:p>
      <w:pPr>
        <w:pStyle w:val="1298"/>
        <w:ind w:firstLine="480"/>
        <w:spacing w:line="360" w:lineRule="auto"/>
        <w:rPr>
          <w:rFonts w:hAnsi="宋体" w:eastAsia="宋体" w:cs="宋体"/>
          <w:color w:val="auto"/>
          <w:sz w:val="21"/>
          <w:szCs w:val="21"/>
          <w:highlight w:val="none"/>
        </w:rPr>
      </w:pPr>
      <w:r/>
      <w:bookmarkStart w:id="85" w:name="_Toc392223953"/>
      <w:r>
        <w:rPr>
          <w:rFonts w:hint="eastAsia" w:hAnsi="宋体" w:eastAsia="宋体" w:cs="宋体"/>
          <w:color w:val="auto"/>
          <w:sz w:val="21"/>
          <w:szCs w:val="21"/>
          <w:highlight w:val="none"/>
        </w:rPr>
        <w:t xml:space="preserve">1、除不可抗力外，我单位如果发生以下行为，将在行为发生的10个工作日内，向贵方（或采购人）支付本</w:t>
      </w:r>
      <w:r>
        <w:rPr>
          <w:rFonts w:hint="eastAsia" w:hAnsi="宋体" w:eastAsia="宋体" w:cs="宋体"/>
          <w:color w:val="auto"/>
          <w:sz w:val="21"/>
          <w:szCs w:val="21"/>
          <w:highlight w:val="none"/>
          <w:lang w:eastAsia="zh-CN"/>
        </w:rPr>
        <w:t xml:space="preserve">招标文件</w:t>
      </w:r>
      <w:r>
        <w:rPr>
          <w:rFonts w:hint="eastAsia" w:hAnsi="宋体" w:eastAsia="宋体" w:cs="宋体"/>
          <w:color w:val="auto"/>
          <w:sz w:val="21"/>
          <w:szCs w:val="21"/>
          <w:highlight w:val="none"/>
        </w:rPr>
        <w:t xml:space="preserve">公布的预算金额（或最高限价）的2％作为违约赔偿金（数量不确定的单价采购按壹万元计）。</w:t>
      </w:r>
      <w:bookmarkEnd w:id="85"/>
      <w:r/>
      <w:r/>
    </w:p>
    <w:p>
      <w:pPr>
        <w:pStyle w:val="1298"/>
        <w:ind w:firstLine="480"/>
        <w:spacing w:line="360" w:lineRule="auto"/>
        <w:rPr>
          <w:rFonts w:hAnsi="宋体" w:eastAsia="宋体" w:cs="宋体"/>
          <w:color w:val="auto"/>
          <w:sz w:val="21"/>
          <w:szCs w:val="21"/>
          <w:highlight w:val="none"/>
        </w:rPr>
      </w:pPr>
      <w:r/>
      <w:bookmarkStart w:id="86" w:name="_Toc1480665428"/>
      <w:r>
        <w:rPr>
          <w:rFonts w:hint="eastAsia" w:hAnsi="宋体" w:eastAsia="宋体" w:cs="宋体"/>
          <w:color w:val="auto"/>
          <w:sz w:val="21"/>
          <w:szCs w:val="21"/>
          <w:highlight w:val="none"/>
        </w:rPr>
        <w:t xml:space="preserve">（1）自投标截止时间至本项目发布中标公告为止，撤销投标；</w:t>
      </w:r>
      <w:bookmarkEnd w:id="86"/>
      <w:r/>
      <w:r/>
    </w:p>
    <w:p>
      <w:pPr>
        <w:pStyle w:val="1298"/>
        <w:ind w:firstLine="480"/>
        <w:spacing w:line="360" w:lineRule="auto"/>
        <w:rPr>
          <w:rFonts w:hAnsi="宋体" w:eastAsia="宋体" w:cs="宋体"/>
          <w:color w:val="auto"/>
          <w:sz w:val="21"/>
          <w:szCs w:val="21"/>
          <w:highlight w:val="none"/>
        </w:rPr>
      </w:pPr>
      <w:r/>
      <w:bookmarkStart w:id="87" w:name="_Toc503346960"/>
      <w:r>
        <w:rPr>
          <w:rFonts w:hint="eastAsia" w:hAnsi="宋体" w:eastAsia="宋体" w:cs="宋体"/>
          <w:color w:val="auto"/>
          <w:sz w:val="21"/>
          <w:szCs w:val="21"/>
          <w:highlight w:val="none"/>
        </w:rPr>
        <w:t xml:space="preserve">（2）中标后不依法与采购人签订合同；</w:t>
      </w:r>
      <w:bookmarkEnd w:id="87"/>
      <w:r/>
      <w:r/>
    </w:p>
    <w:p>
      <w:pPr>
        <w:pStyle w:val="1298"/>
        <w:ind w:firstLine="480"/>
        <w:spacing w:line="360" w:lineRule="auto"/>
        <w:rPr>
          <w:rFonts w:hAnsi="宋体" w:eastAsia="宋体" w:cs="宋体"/>
          <w:color w:val="auto"/>
          <w:sz w:val="21"/>
          <w:szCs w:val="21"/>
          <w:highlight w:val="none"/>
        </w:rPr>
      </w:pPr>
      <w:r/>
      <w:bookmarkStart w:id="88" w:name="_Toc814271187"/>
      <w:r>
        <w:rPr>
          <w:rFonts w:hint="eastAsia" w:hAnsi="宋体" w:eastAsia="宋体" w:cs="宋体"/>
          <w:color w:val="auto"/>
          <w:sz w:val="21"/>
          <w:szCs w:val="21"/>
          <w:highlight w:val="none"/>
        </w:rPr>
        <w:t xml:space="preserve">（3）中标后不按本</w:t>
      </w:r>
      <w:r>
        <w:rPr>
          <w:rFonts w:hint="eastAsia" w:hAnsi="宋体" w:eastAsia="宋体" w:cs="宋体"/>
          <w:color w:val="auto"/>
          <w:sz w:val="21"/>
          <w:szCs w:val="21"/>
          <w:highlight w:val="none"/>
          <w:lang w:eastAsia="zh-CN"/>
        </w:rPr>
        <w:t xml:space="preserve">招标文件</w:t>
      </w:r>
      <w:r>
        <w:rPr>
          <w:rFonts w:hint="eastAsia" w:hAnsi="宋体" w:eastAsia="宋体" w:cs="宋体"/>
          <w:color w:val="auto"/>
          <w:sz w:val="21"/>
          <w:szCs w:val="21"/>
          <w:highlight w:val="none"/>
        </w:rPr>
        <w:t xml:space="preserve">规定向采购人提交履约保证金；</w:t>
      </w:r>
      <w:bookmarkEnd w:id="88"/>
      <w:r/>
      <w:r/>
    </w:p>
    <w:p>
      <w:pPr>
        <w:pStyle w:val="1298"/>
        <w:ind w:firstLine="480"/>
        <w:spacing w:line="360" w:lineRule="auto"/>
        <w:rPr>
          <w:rFonts w:hAnsi="宋体" w:eastAsia="宋体" w:cs="宋体"/>
          <w:color w:val="auto"/>
          <w:sz w:val="21"/>
          <w:szCs w:val="21"/>
          <w:highlight w:val="none"/>
        </w:rPr>
      </w:pPr>
      <w:r/>
      <w:bookmarkStart w:id="89" w:name="_Toc1690041225"/>
      <w:r>
        <w:rPr>
          <w:rFonts w:hint="eastAsia" w:hAnsi="宋体" w:eastAsia="宋体" w:cs="宋体"/>
          <w:color w:val="auto"/>
          <w:sz w:val="21"/>
          <w:szCs w:val="21"/>
          <w:highlight w:val="none"/>
        </w:rPr>
        <w:t xml:space="preserve">（4）中标后不按本</w:t>
      </w:r>
      <w:r>
        <w:rPr>
          <w:rFonts w:hint="eastAsia" w:hAnsi="宋体" w:eastAsia="宋体" w:cs="宋体"/>
          <w:color w:val="auto"/>
          <w:sz w:val="21"/>
          <w:szCs w:val="21"/>
          <w:highlight w:val="none"/>
          <w:lang w:eastAsia="zh-CN"/>
        </w:rPr>
        <w:t xml:space="preserve">招标文件</w:t>
      </w:r>
      <w:r>
        <w:rPr>
          <w:rFonts w:hint="eastAsia" w:hAnsi="宋体" w:eastAsia="宋体" w:cs="宋体"/>
          <w:color w:val="auto"/>
          <w:sz w:val="21"/>
          <w:szCs w:val="21"/>
          <w:highlight w:val="none"/>
        </w:rPr>
        <w:t xml:space="preserve">规定向贵方缴纳采购代理费。</w:t>
      </w:r>
      <w:bookmarkEnd w:id="89"/>
      <w:r/>
      <w:r/>
    </w:p>
    <w:p>
      <w:pPr>
        <w:pStyle w:val="1298"/>
        <w:ind w:firstLine="480"/>
        <w:spacing w:line="360" w:lineRule="auto"/>
        <w:rPr>
          <w:rFonts w:hAnsi="宋体" w:eastAsia="宋体" w:cs="宋体"/>
          <w:color w:val="auto"/>
          <w:sz w:val="21"/>
          <w:szCs w:val="21"/>
          <w:highlight w:val="none"/>
        </w:rPr>
      </w:pPr>
      <w:r/>
      <w:bookmarkStart w:id="90" w:name="_Toc1904153353"/>
      <w:r>
        <w:rPr>
          <w:rFonts w:hint="eastAsia" w:hAnsi="宋体" w:eastAsia="宋体" w:cs="宋体"/>
          <w:color w:val="auto"/>
          <w:sz w:val="21"/>
          <w:szCs w:val="21"/>
          <w:highlight w:val="none"/>
        </w:rPr>
        <w:t xml:space="preserve">2、我单位知晓上述行为的法律后果，承认本承诺书作为贵方（或采购人）要求我单位履行违约赔偿义务的依据作用。</w:t>
      </w:r>
      <w:bookmarkEnd w:id="90"/>
      <w:r/>
      <w:r/>
    </w:p>
    <w:p>
      <w:pPr>
        <w:pStyle w:val="1298"/>
        <w:ind w:firstLine="480"/>
        <w:spacing w:line="360" w:lineRule="auto"/>
        <w:rPr>
          <w:rFonts w:hAnsi="宋体" w:eastAsia="宋体" w:cs="宋体"/>
          <w:color w:val="auto"/>
          <w:sz w:val="21"/>
          <w:szCs w:val="21"/>
          <w:highlight w:val="none"/>
        </w:rPr>
      </w:pPr>
      <w:r/>
      <w:bookmarkStart w:id="91" w:name="_Toc1304096277"/>
      <w:r>
        <w:rPr>
          <w:rFonts w:hint="eastAsia" w:hAnsi="宋体" w:eastAsia="宋体" w:cs="宋体"/>
          <w:color w:val="auto"/>
          <w:sz w:val="21"/>
          <w:szCs w:val="21"/>
          <w:highlight w:val="none"/>
        </w:rPr>
        <w:t xml:space="preserve">地址：                                 电话：</w:t>
      </w:r>
      <w:bookmarkEnd w:id="91"/>
      <w:r/>
      <w:r/>
    </w:p>
    <w:p>
      <w:pPr>
        <w:pStyle w:val="1298"/>
        <w:ind w:firstLine="480"/>
        <w:spacing w:line="360" w:lineRule="auto"/>
        <w:rPr>
          <w:rFonts w:hAnsi="宋体" w:eastAsia="宋体" w:cs="宋体"/>
          <w:color w:val="auto"/>
          <w:sz w:val="21"/>
          <w:szCs w:val="21"/>
          <w:highlight w:val="none"/>
        </w:rPr>
      </w:pPr>
      <w:r/>
      <w:bookmarkStart w:id="92" w:name="_Toc728026257"/>
      <w:r>
        <w:rPr>
          <w:rFonts w:hint="eastAsia" w:hAnsi="宋体" w:eastAsia="宋体" w:cs="宋体"/>
          <w:color w:val="auto"/>
          <w:sz w:val="21"/>
          <w:szCs w:val="21"/>
          <w:highlight w:val="none"/>
        </w:rPr>
        <w:t xml:space="preserve">传真：                                 邮编：</w:t>
      </w:r>
      <w:bookmarkEnd w:id="92"/>
      <w:r/>
      <w:r/>
    </w:p>
    <w:p>
      <w:pPr>
        <w:pStyle w:val="1298"/>
        <w:ind w:firstLine="480"/>
        <w:spacing w:line="360" w:lineRule="auto"/>
        <w:rPr>
          <w:rFonts w:hAnsi="宋体" w:eastAsia="宋体" w:cs="宋体"/>
          <w:color w:val="auto"/>
          <w:sz w:val="21"/>
          <w:szCs w:val="21"/>
          <w:highlight w:val="none"/>
        </w:rPr>
      </w:pPr>
      <w:r/>
      <w:bookmarkStart w:id="93" w:name="_Toc1722964440"/>
      <w:r>
        <w:rPr>
          <w:rFonts w:hint="eastAsia" w:hAnsi="宋体" w:eastAsia="宋体" w:cs="宋体"/>
          <w:color w:val="auto"/>
          <w:sz w:val="21"/>
          <w:szCs w:val="21"/>
          <w:highlight w:val="none"/>
        </w:rPr>
        <w:t xml:space="preserve">电子邮件：</w:t>
      </w:r>
      <w:bookmarkEnd w:id="93"/>
      <w:r/>
      <w:r/>
    </w:p>
    <w:p>
      <w:pPr>
        <w:pStyle w:val="1298"/>
        <w:ind w:firstLine="480"/>
        <w:spacing w:line="360" w:lineRule="auto"/>
        <w:rPr>
          <w:rFonts w:hAnsi="宋体" w:eastAsia="宋体" w:cs="宋体"/>
          <w:color w:val="auto"/>
          <w:sz w:val="21"/>
          <w:szCs w:val="21"/>
          <w:highlight w:val="none"/>
        </w:rPr>
      </w:pPr>
      <w:r/>
      <w:bookmarkStart w:id="94" w:name="_Toc1193846932"/>
      <w:r>
        <w:rPr>
          <w:rFonts w:hint="eastAsia" w:hAnsi="宋体" w:eastAsia="宋体" w:cs="宋体"/>
          <w:color w:val="auto"/>
          <w:sz w:val="21"/>
          <w:szCs w:val="21"/>
          <w:highlight w:val="none"/>
        </w:rPr>
        <w:t xml:space="preserve">投标单位名称（加盖CA电子公章）：</w:t>
      </w:r>
      <w:bookmarkEnd w:id="94"/>
      <w:r/>
      <w:r/>
    </w:p>
    <w:p>
      <w:pPr>
        <w:pStyle w:val="1298"/>
        <w:ind w:firstLine="480"/>
        <w:spacing w:line="360" w:lineRule="auto"/>
        <w:rPr>
          <w:rFonts w:hAnsi="宋体" w:eastAsia="宋体" w:cs="宋体"/>
          <w:color w:val="auto"/>
          <w:sz w:val="21"/>
          <w:szCs w:val="21"/>
          <w:highlight w:val="none"/>
        </w:rPr>
      </w:pPr>
      <w:r/>
      <w:bookmarkStart w:id="95" w:name="_Toc1045672203"/>
      <w:r>
        <w:rPr>
          <w:rFonts w:hint="eastAsia" w:hAnsi="宋体" w:eastAsia="宋体" w:cs="宋体"/>
          <w:color w:val="auto"/>
          <w:sz w:val="21"/>
          <w:szCs w:val="21"/>
          <w:highlight w:val="none"/>
        </w:rPr>
        <w:t xml:space="preserve">法定代表人和代理人（签字或盖章）：</w:t>
      </w:r>
      <w:bookmarkEnd w:id="95"/>
      <w:r/>
      <w:r/>
    </w:p>
    <w:p>
      <w:pPr>
        <w:pStyle w:val="1298"/>
        <w:ind w:firstLine="480"/>
        <w:spacing w:line="360" w:lineRule="auto"/>
        <w:rPr>
          <w:rFonts w:hint="eastAsia" w:hAnsi="宋体" w:eastAsia="宋体" w:cs="宋体"/>
          <w:color w:val="auto"/>
          <w:sz w:val="21"/>
          <w:szCs w:val="21"/>
          <w:highlight w:val="none"/>
        </w:rPr>
      </w:pPr>
      <w:r/>
      <w:bookmarkStart w:id="96" w:name="_Toc1754032420"/>
      <w:r>
        <w:rPr>
          <w:rFonts w:hint="eastAsia" w:hAnsi="宋体" w:eastAsia="宋体" w:cs="宋体"/>
          <w:color w:val="auto"/>
          <w:sz w:val="21"/>
          <w:szCs w:val="21"/>
          <w:highlight w:val="none"/>
        </w:rPr>
        <w:t xml:space="preserve">日期：     年     月     日</w:t>
      </w:r>
      <w:bookmarkEnd w:id="96"/>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98"/>
        <w:ind w:firstLine="48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rPr>
          <w:color w:val="auto"/>
          <w:highlight w:val="none"/>
          <w:lang w:val="zh-CN"/>
        </w:rPr>
      </w:pPr>
      <w:r>
        <w:rPr>
          <w:color w:val="auto"/>
          <w:highlight w:val="none"/>
          <w:lang w:val="zh-CN"/>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1"/>
          <w:szCs w:val="21"/>
          <w:highlight w:val="none"/>
          <w:vertAlign w:val="baseline"/>
        </w:rPr>
        <w:suppressLineNumbers w:val="0"/>
      </w:pPr>
      <w:r>
        <w:rPr>
          <w:rFonts w:hint="eastAsia" w:ascii="宋体" w:hAnsi="宋体" w:eastAsia="宋体" w:cs="宋体"/>
          <w:color w:val="auto"/>
          <w:sz w:val="21"/>
          <w:szCs w:val="21"/>
          <w:highlight w:val="none"/>
          <w:lang w:val="en-US" w:eastAsia="zh-CN"/>
        </w:rPr>
        <w:t xml:space="preserve">附件14、</w:t>
      </w:r>
      <w:r>
        <w:rPr>
          <w:rFonts w:hint="eastAsia" w:ascii="宋体" w:hAnsi="宋体" w:eastAsia="宋体" w:cs="宋体"/>
          <w:b/>
          <w:bCs w:val="0"/>
          <w:color w:val="auto"/>
          <w:sz w:val="21"/>
          <w:szCs w:val="21"/>
          <w:highlight w:val="none"/>
          <w:vertAlign w:val="baseline"/>
          <w:lang w:val="en-US" w:eastAsia="zh-CN" w:bidi="ar"/>
        </w:rPr>
        <w:t xml:space="preserve">投标人一般情况表</w:t>
      </w:r>
      <w:r/>
    </w:p>
    <w:p>
      <w:pPr>
        <w:ind w:left="0" w:firstLine="0"/>
        <w:rPr>
          <w:rFonts w:hint="eastAsia"/>
          <w:color w:val="auto"/>
          <w:highlight w:val="none"/>
          <w:lang w:val="en-US" w:eastAsia="zh-CN"/>
        </w:rPr>
      </w:pPr>
      <w:r>
        <w:rPr>
          <w:rFonts w:hint="eastAsia"/>
          <w:color w:val="auto"/>
          <w:highlight w:val="none"/>
          <w:lang w:val="en-US" w:eastAsia="zh-CN"/>
        </w:rPr>
      </w:r>
      <w:r/>
    </w:p>
    <w:p>
      <w:pPr>
        <w:ind w:left="0" w:right="0"/>
        <w:jc w:val="center"/>
        <w:keepLines w:val="0"/>
        <w:keepNext w:val="0"/>
        <w:spacing w:before="0" w:beforeAutospacing="0" w:after="0" w:afterAutospacing="0" w:line="360" w:lineRule="auto"/>
        <w:widowControl w:val="off"/>
        <w:rPr>
          <w:rFonts w:hint="default" w:ascii="Times New Roman" w:hAnsi="Times New Roman" w:cs="Times New Roman"/>
          <w:b/>
          <w:bCs w:val="0"/>
          <w:color w:val="auto"/>
          <w:sz w:val="21"/>
          <w:szCs w:val="21"/>
          <w:highlight w:val="none"/>
          <w:vertAlign w:val="baseline"/>
        </w:rPr>
        <w:suppressLineNumbers w:val="0"/>
      </w:pPr>
      <w:r>
        <w:rPr>
          <w:rFonts w:hint="eastAsia" w:ascii="宋体" w:hAnsi="宋体" w:eastAsia="宋体" w:cs="宋体"/>
          <w:b/>
          <w:bCs w:val="0"/>
          <w:color w:val="auto"/>
          <w:sz w:val="21"/>
          <w:szCs w:val="21"/>
          <w:highlight w:val="none"/>
          <w:vertAlign w:val="baseline"/>
          <w:lang w:val="en-US" w:eastAsia="zh-CN" w:bidi="ar"/>
        </w:rPr>
        <w:t xml:space="preserve">投标人一般情况表</w:t>
      </w:r>
      <w:r/>
    </w:p>
    <w:p>
      <w:pPr>
        <w:pStyle w:val="894"/>
        <w:ind w:left="0" w:right="0" w:firstLine="0"/>
        <w:jc w:val="left"/>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单位名称（盖章）</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7"/>
        <w:gridCol w:w="1737"/>
        <w:gridCol w:w="2056"/>
        <w:gridCol w:w="2474"/>
      </w:tblGrid>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单位全称</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单位地址</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法定代表人（负责人）</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主要业务</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eastAsia="楷体_GB2312" w:cs="Times New Roman"/>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资质情况</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iCs/>
                <w:color w:val="auto"/>
                <w:sz w:val="21"/>
                <w:szCs w:val="21"/>
                <w:highlight w:val="none"/>
              </w:rPr>
              <w:suppressLineNumbers w:val="0"/>
            </w:pPr>
            <w:r>
              <w:rPr>
                <w:rFonts w:hint="default" w:ascii="Times New Roman" w:hAnsi="Times New Roman" w:cs="Times New Roman"/>
                <w:iCs/>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营业执照编号</w:t>
            </w:r>
            <w:r/>
          </w:p>
        </w:tc>
        <w:tc>
          <w:tcPr>
            <w:tcBorders>
              <w:top w:val="single" w:color="auto" w:sz="4" w:space="0"/>
              <w:left w:val="single" w:color="auto" w:sz="4" w:space="0"/>
              <w:bottom w:val="single" w:color="auto" w:sz="4" w:space="0"/>
              <w:right w:val="single" w:color="auto" w:sz="4" w:space="0"/>
            </w:tcBorders>
            <w:tcW w:w="173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5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成立日期</w:t>
            </w:r>
            <w:r/>
          </w:p>
        </w:tc>
        <w:tc>
          <w:tcPr>
            <w:tcBorders>
              <w:top w:val="single" w:color="auto" w:sz="4" w:space="0"/>
              <w:left w:val="single" w:color="auto" w:sz="4" w:space="0"/>
              <w:bottom w:val="single" w:color="auto" w:sz="4" w:space="0"/>
              <w:right w:val="single" w:color="auto" w:sz="4" w:space="0"/>
            </w:tcBorders>
            <w:tcW w:w="2474"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cantSplit/>
          <w:jc w:val="center"/>
          <w:trHeight w:val="632"/>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cs="Times New Roman"/>
                <w:color w:val="auto"/>
                <w:spacing w:val="-12"/>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资产净值（万元）</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rPr>
            </w:r>
            <w:r/>
          </w:p>
        </w:tc>
      </w:tr>
      <w:tr>
        <w:trPr>
          <w:jc w:val="center"/>
          <w:trHeight w:val="619"/>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行政负责人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姓名：职务：职称：</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项目负责人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姓名：职务：职称：</w:t>
            </w:r>
            <w:r/>
          </w:p>
        </w:tc>
      </w:tr>
      <w:tr>
        <w:trPr>
          <w:jc w:val="center"/>
          <w:trHeight w:val="950"/>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联系方式</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地址：邮编：电话：</w:t>
            </w:r>
            <w:r/>
          </w:p>
          <w:p>
            <w:pPr>
              <w:ind w:left="0" w:right="0"/>
              <w:jc w:val="both"/>
              <w:keepLines w:val="0"/>
              <w:keepNext w:val="0"/>
              <w:spacing w:before="0" w:beforeAutospacing="0" w:after="0" w:afterAutospacing="0" w:line="4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传真：</w:t>
            </w:r>
            <w:r>
              <w:rPr>
                <w:rFonts w:hint="default" w:ascii="Times New Roman" w:hAnsi="Times New Roman" w:eastAsia="楷体_GB2312" w:cs="Times New Roman"/>
                <w:color w:val="auto"/>
                <w:sz w:val="21"/>
                <w:szCs w:val="21"/>
                <w:highlight w:val="none"/>
                <w:lang w:val="en-US" w:eastAsia="zh-CN" w:bidi="ar"/>
              </w:rPr>
              <w:t xml:space="preserve">E-mail</w:t>
            </w:r>
            <w:r>
              <w:rPr>
                <w:rFonts w:hint="eastAsia" w:ascii="宋体" w:hAnsi="宋体" w:eastAsia="宋体" w:cs="宋体"/>
                <w:color w:val="auto"/>
                <w:sz w:val="21"/>
                <w:szCs w:val="21"/>
                <w:highlight w:val="none"/>
                <w:lang w:val="en-US" w:eastAsia="zh-CN" w:bidi="ar"/>
              </w:rPr>
              <w:t xml:space="preserve">：  联系人：</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开户银行</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户名：开户行：</w:t>
            </w:r>
            <w:r>
              <w:rPr>
                <w:rFonts w:hint="default" w:ascii="Times New Roman" w:hAnsi="Times New Roman" w:eastAsia="楷体_GB2312" w:cs="Times New Roman"/>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账号：</w:t>
            </w:r>
            <w:r/>
          </w:p>
        </w:tc>
      </w:tr>
      <w:tr>
        <w:trPr>
          <w:jc w:val="center"/>
          <w:trHeight w:val="588"/>
        </w:trPr>
        <w:tc>
          <w:tcPr>
            <w:tcBorders>
              <w:top w:val="single" w:color="auto" w:sz="4" w:space="0"/>
              <w:left w:val="single" w:color="auto" w:sz="4" w:space="0"/>
              <w:bottom w:val="single" w:color="auto" w:sz="4" w:space="0"/>
              <w:right w:val="single" w:color="auto" w:sz="4" w:space="0"/>
            </w:tcBorders>
            <w:tcW w:w="3197" w:type="dxa"/>
            <w:vAlign w:val="top"/>
            <w:textDirection w:val="lrTb"/>
            <w:noWrap w:val="false"/>
          </w:tcPr>
          <w:p>
            <w:pPr>
              <w:ind w:left="20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资金情况</w:t>
            </w:r>
            <w:r/>
          </w:p>
        </w:tc>
        <w:tc>
          <w:tcPr>
            <w:gridSpan w:val="3"/>
            <w:tcBorders>
              <w:top w:val="single" w:color="auto" w:sz="4" w:space="0"/>
              <w:left w:val="single" w:color="auto"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固定资产：（万元）</w:t>
            </w:r>
            <w:r>
              <w:rPr>
                <w:rFonts w:hint="default" w:ascii="Times New Roman" w:hAnsi="Times New Roman" w:eastAsia="楷体_GB2312" w:cs="Times New Roman"/>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流动资产：（万元）</w:t>
            </w:r>
            <w:r/>
          </w:p>
        </w:tc>
      </w:tr>
      <w:tr>
        <w:trPr>
          <w:cantSplit/>
          <w:jc w:val="center"/>
          <w:trHeight w:val="2630"/>
        </w:trPr>
        <w:tc>
          <w:tcPr>
            <w:gridSpan w:val="4"/>
            <w:tcBorders>
              <w:top w:val="single" w:color="auto" w:sz="4" w:space="0"/>
              <w:left w:val="single" w:color="auto" w:sz="4" w:space="0"/>
              <w:bottom w:val="single" w:color="auto" w:sz="4" w:space="0"/>
              <w:right w:val="single" w:color="auto" w:sz="4" w:space="0"/>
            </w:tcBorders>
            <w:tcW w:w="9464" w:type="dxa"/>
            <w:vAlign w:val="top"/>
            <w:textDirection w:val="lrTb"/>
            <w:noWrap w:val="false"/>
          </w:tcPr>
          <w:p>
            <w:pPr>
              <w:ind w:left="0" w:right="0"/>
              <w:jc w:val="both"/>
              <w:keepLines w:val="0"/>
              <w:keepNext w:val="0"/>
              <w:spacing w:before="0" w:beforeAutospacing="0" w:after="0" w:afterAutospacing="0" w:line="500" w:lineRule="exact"/>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其它说明：</w:t>
            </w:r>
            <w:r/>
          </w:p>
        </w:tc>
      </w:tr>
    </w:tbl>
    <w:p>
      <w:pPr>
        <w:pStyle w:val="894"/>
        <w:ind w:left="0" w:right="0" w:firstLine="0"/>
        <w:jc w:val="left"/>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default" w:ascii="Times New Roman" w:hAnsi="Times New Roman" w:cs="Times New Roman"/>
          <w:color w:val="auto"/>
          <w:sz w:val="21"/>
          <w:szCs w:val="21"/>
          <w:highlight w:val="none"/>
          <w:lang w:val="en-US" w:eastAsia="zh-CN" w:bidi="ar"/>
        </w:rPr>
        <w:t xml:space="preserve"> </w:t>
      </w:r>
      <w:r/>
    </w:p>
    <w:p>
      <w:pPr>
        <w:ind w:left="0" w:right="0" w:firstLine="420"/>
        <w:jc w:val="both"/>
        <w:keepLines w:val="0"/>
        <w:keepNext w:val="0"/>
        <w:spacing w:before="120" w:beforeAutospacing="0" w:after="0" w:afterAutospacing="0"/>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注：本表后附相关资质证书（如有）、营业执照等复印件。</w:t>
      </w:r>
      <w:r/>
    </w:p>
    <w:p>
      <w:pPr>
        <w:ind w:left="0" w:right="0" w:firstLine="420"/>
        <w:jc w:val="both"/>
        <w:keepLines w:val="0"/>
        <w:keepNext w:val="0"/>
        <w:spacing w:before="120" w:beforeAutospacing="0" w:after="0" w:afterAutospacing="0"/>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r>
      <w:r/>
    </w:p>
    <w:p>
      <w:pPr>
        <w:ind w:left="0" w:right="0" w:firstLine="420"/>
        <w:jc w:val="both"/>
        <w:keepLines w:val="0"/>
        <w:keepNext w:val="0"/>
        <w:spacing w:before="120" w:beforeAutospacing="0" w:after="0" w:afterAutospacing="0"/>
        <w:widowControl w:val="off"/>
        <w:rPr>
          <w:rFonts w:hint="default" w:ascii="宋体" w:hAnsi="宋体" w:eastAsia="宋体" w:cs="宋体"/>
          <w:bCs/>
          <w:color w:val="auto"/>
          <w:sz w:val="21"/>
          <w:szCs w:val="21"/>
          <w:highlight w:val="none"/>
          <w:lang w:val="en-US" w:eastAsia="zh-CN" w:bidi="ar"/>
        </w:rPr>
        <w:suppressLineNumbers w:val="0"/>
      </w:pPr>
      <w:r>
        <w:rPr>
          <w:rFonts w:hint="default" w:ascii="宋体" w:hAnsi="宋体" w:eastAsia="宋体" w:cs="宋体"/>
          <w:bCs/>
          <w:color w:val="auto"/>
          <w:sz w:val="21"/>
          <w:szCs w:val="21"/>
          <w:highlight w:val="none"/>
          <w:lang w:val="en-US" w:eastAsia="zh-CN" w:bidi="ar"/>
        </w:rPr>
      </w:r>
      <w:r/>
    </w:p>
    <w:p>
      <w:pPr>
        <w:ind w:left="0" w:firstLine="0"/>
        <w:rPr>
          <w:rFonts w:hint="default"/>
          <w:color w:val="auto"/>
          <w:highlight w:val="none"/>
          <w:lang w:val="en-US" w:eastAsia="zh-CN"/>
        </w:rPr>
      </w:pPr>
      <w:r>
        <w:rPr>
          <w:rFonts w:hint="default"/>
          <w:color w:val="auto"/>
          <w:highlight w:val="none"/>
          <w:lang w:val="en-US" w:eastAsia="zh-CN"/>
        </w:rPr>
      </w:r>
      <w:r/>
    </w:p>
    <w:p>
      <w:pPr>
        <w:pStyle w:val="836"/>
        <w:ind w:left="0" w:firstLine="0"/>
        <w:jc w:val="center"/>
        <w:keepLines w:val="0"/>
        <w:keepNext w:val="0"/>
        <w:pageBreakBefore w:val="0"/>
        <w:spacing w:before="0" w:after="0" w:line="360" w:lineRule="auto"/>
        <w:widowControl/>
        <w:rPr>
          <w:rFonts w:hint="eastAsia" w:ascii="宋体" w:hAnsi="宋体" w:eastAsia="宋体"/>
          <w:b/>
          <w:color w:val="auto"/>
          <w:sz w:val="28"/>
          <w:szCs w:val="28"/>
          <w:highlight w:val="none"/>
          <w:lang w:eastAsia="zh-CN"/>
        </w:rPr>
      </w:pPr>
      <w:r/>
      <w:bookmarkStart w:id="97" w:name="_Toc23660"/>
      <w:r/>
      <w:bookmarkStart w:id="98" w:name="_Toc4098"/>
      <w:r/>
      <w:bookmarkStart w:id="99" w:name="_Toc1514860571"/>
      <w:r>
        <w:rPr>
          <w:rFonts w:hint="eastAsia" w:ascii="宋体" w:hAnsi="宋体"/>
          <w:b/>
          <w:color w:val="auto"/>
          <w:sz w:val="28"/>
          <w:szCs w:val="28"/>
          <w:highlight w:val="none"/>
        </w:rPr>
        <w:t xml:space="preserve">第四章  </w:t>
      </w:r>
      <w:bookmarkEnd w:id="97"/>
      <w:r/>
      <w:bookmarkEnd w:id="98"/>
      <w:r/>
      <w:bookmarkEnd w:id="99"/>
      <w:r/>
      <w:bookmarkStart w:id="100" w:name="招标书"/>
      <w:r/>
      <w:bookmarkEnd w:id="100"/>
      <w:r>
        <w:rPr>
          <w:rFonts w:hint="eastAsia" w:ascii="宋体" w:hAnsi="宋体"/>
          <w:b/>
          <w:color w:val="auto"/>
          <w:sz w:val="28"/>
          <w:szCs w:val="28"/>
          <w:highlight w:val="none"/>
          <w:lang w:val="en-US" w:eastAsia="zh-CN"/>
        </w:rPr>
        <w:t xml:space="preserve">采购内容</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eastAsia="zh-CN"/>
        </w:rPr>
        <w:t xml:space="preserve">苏州捷信招投标咨询有限公司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苏州工业职业技术学院</w:t>
      </w:r>
      <w:r>
        <w:rPr>
          <w:rFonts w:hint="eastAsia" w:ascii="宋体" w:hAnsi="宋体"/>
          <w:color w:val="auto"/>
          <w:sz w:val="21"/>
          <w:szCs w:val="21"/>
          <w:highlight w:val="none"/>
          <w:u w:val="single"/>
        </w:rPr>
        <w:t xml:space="preserve">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w:t>
      </w:r>
      <w:r>
        <w:rPr>
          <w:rFonts w:hint="eastAsia" w:ascii="宋体" w:hAnsi="宋体"/>
          <w:color w:val="auto"/>
          <w:sz w:val="21"/>
          <w:highlight w:val="none"/>
          <w:u w:val="single"/>
          <w:lang w:eastAsia="zh-CN"/>
        </w:rPr>
        <w:t xml:space="preserve">苏州工业职业技术学院国产化先进半导体设备研发工程技术中心二期</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lang w:eastAsia="zh-CN"/>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一、项目编号：</w:t>
      </w:r>
      <w:r>
        <w:rPr>
          <w:rFonts w:hint="eastAsia" w:ascii="宋体" w:hAnsi="宋体"/>
          <w:color w:val="auto"/>
          <w:sz w:val="21"/>
          <w:highlight w:val="none"/>
          <w:lang w:eastAsia="zh-CN"/>
        </w:rPr>
        <w:t xml:space="preserve">JSZC-320500-SZJX-G2026-0060</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二、项目名称：</w:t>
      </w:r>
      <w:r>
        <w:rPr>
          <w:rFonts w:hint="eastAsia" w:ascii="宋体" w:hAnsi="宋体"/>
          <w:color w:val="auto"/>
          <w:sz w:val="21"/>
          <w:highlight w:val="none"/>
          <w:lang w:eastAsia="zh-CN"/>
        </w:rPr>
        <w:t xml:space="preserve">苏州工业职业技术学院国产化先进半导体设备研发工程技术中心二期</w:t>
      </w:r>
      <w:r/>
    </w:p>
    <w:p>
      <w:pPr>
        <w:ind w:left="0" w:firstLine="420"/>
        <w:spacing w:line="360" w:lineRule="auto"/>
        <w:tabs>
          <w:tab w:val="left" w:pos="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三、预算金额：</w:t>
      </w:r>
      <w:r>
        <w:rPr>
          <w:rFonts w:hint="eastAsia" w:ascii="宋体" w:hAnsi="宋体"/>
          <w:color w:val="auto"/>
          <w:sz w:val="21"/>
          <w:highlight w:val="none"/>
          <w:lang w:eastAsia="zh-CN"/>
        </w:rPr>
        <w:t xml:space="preserve">人民币 贰佰零贰万元整（¥2020000.00）</w:t>
      </w:r>
      <w:r/>
    </w:p>
    <w:p>
      <w:pPr>
        <w:ind w:left="0" w:firstLine="420"/>
        <w:spacing w:line="360" w:lineRule="auto"/>
        <w:tabs>
          <w:tab w:val="left" w:pos="42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四、最高限价：</w:t>
      </w:r>
      <w:r>
        <w:rPr>
          <w:rFonts w:hint="eastAsia" w:ascii="宋体" w:hAnsi="宋体"/>
          <w:color w:val="auto"/>
          <w:sz w:val="21"/>
          <w:highlight w:val="none"/>
          <w:lang w:eastAsia="zh-CN"/>
        </w:rPr>
        <w:t xml:space="preserve">人民币 贰佰零贰万元整（¥2020000.00）</w:t>
      </w:r>
      <w:r/>
    </w:p>
    <w:p>
      <w:pPr>
        <w:ind w:left="0" w:firstLine="420"/>
        <w:spacing w:line="360" w:lineRule="auto"/>
        <w:tabs>
          <w:tab w:val="left" w:pos="42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五、合同履行期限：</w:t>
      </w:r>
      <w:r>
        <w:rPr>
          <w:rFonts w:hint="eastAsia" w:ascii="Times New Roman" w:hAnsi="Times New Roman"/>
          <w:color w:val="auto"/>
          <w:sz w:val="21"/>
          <w:szCs w:val="21"/>
          <w:highlight w:val="none"/>
          <w:lang w:eastAsia="zh-CN"/>
        </w:rPr>
        <w:t xml:space="preserve">合同签订后，30天内交付并完成安装调试。</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六、招标内容：</w:t>
      </w:r>
      <w:r/>
    </w:p>
    <w:tbl>
      <w:tblPr>
        <w:tblStyle w:val="84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705"/>
        <w:gridCol w:w="7982"/>
        <w:gridCol w:w="740"/>
      </w:tblGrid>
      <w:tr>
        <w:trPr>
          <w:trHeight w:val="0"/>
        </w:trPr>
        <w:tc>
          <w:tcPr>
            <w:tcW w:w="262" w:type="pct"/>
            <w:vAlign w:val="top"/>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序号</w:t>
            </w:r>
            <w:r/>
          </w:p>
        </w:tc>
        <w:tc>
          <w:tcPr>
            <w:tcW w:w="354" w:type="pct"/>
            <w:vAlign w:val="top"/>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名称</w:t>
            </w:r>
            <w:r/>
          </w:p>
        </w:tc>
        <w:tc>
          <w:tcPr>
            <w:tcW w:w="4010" w:type="pct"/>
            <w:vAlign w:val="top"/>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val="en-US" w:eastAsia="zh-CN"/>
              </w:rPr>
              <w:t xml:space="preserve">基本技术参数</w:t>
            </w:r>
            <w:r/>
          </w:p>
        </w:tc>
        <w:tc>
          <w:tcPr>
            <w:tcW w:w="372" w:type="pct"/>
            <w:vAlign w:val="top"/>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数量</w:t>
            </w:r>
            <w:r/>
          </w:p>
        </w:tc>
      </w:tr>
      <w:tr>
        <w:trPr>
          <w:trHeight w:val="0"/>
        </w:trPr>
        <w:tc>
          <w:tcPr>
            <w:tcW w:w="262" w:type="pct"/>
            <w:vAlign w:val="center"/>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p>
        </w:tc>
        <w:tc>
          <w:tcPr>
            <w:tcW w:w="60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eastAsia="zh"/>
              </w:rPr>
              <w:t xml:space="preserve">转塔式分选机</w:t>
            </w:r>
            <w:r/>
          </w:p>
        </w:tc>
        <w:tc>
          <w:tcPr>
            <w:tcW w:w="682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1.要求兼容 QFN、DFN、PDFN、SOT23、SOT223、SOT89、SOT323、SOP、MSOP、TO252 等系列封装类型。</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2.转塔工位数：不少于20个转塔工位；测试工位：不少于4个并行测试工位</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3.小时产量（UPH）≥30000只</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4.分类站数：不少于8个分类收集站（Bin）</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5.入料方式：高速振动盘自动排列上料（具备自动换面功能）或料管自动进料系统</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6.方向定位系统：要求配备视觉成像系统，用于产品方向检测及自动校正转向</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7.测试爪方式：平面接触或夹测可选</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8.打标系统：要求集成激光打标模块，支持在产品表面进行标识打标</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9.外观检测：视觉成像3D外观检测系统，用于产品外观及尺寸检测</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10.分料系统：要求包含分类甄选收集系统，实现按测试结果自动分类</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11.出料方式：要求支持编带包装（Taping）或自动料管出料（Tube）</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12.控制系统：要求可实时显示生产数据，包括产品数量、UPH值、故障率（JAM RATE），并能显示故障位置、原因及处理方法</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13.要求支持数据存储及生产报表打印</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14.运行模式要求具备自动、手动、空跑三种运行模式可选</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15.电气与环境要求：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电源：AC 220V ±10%，50Hz，额定功率 ≤ 1500W</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气源：压缩空气压力≥ 6 kg/cm²</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16.测试接口要求支持 TTL 电平及 GPIB 通信接口，便于与测试仪联机</w:t>
            </w:r>
            <w:r/>
          </w:p>
        </w:tc>
        <w:tc>
          <w:tcPr>
            <w:tcW w:w="372" w:type="pct"/>
            <w:vAlign w:val="top"/>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1台</w:t>
            </w:r>
            <w:r/>
          </w:p>
        </w:tc>
      </w:tr>
      <w:tr>
        <w:trPr>
          <w:trHeight w:val="0"/>
        </w:trPr>
        <w:tc>
          <w:tcPr>
            <w:tcW w:w="262" w:type="pct"/>
            <w:vAlign w:val="center"/>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2</w:t>
            </w:r>
            <w:r/>
          </w:p>
        </w:tc>
        <w:tc>
          <w:tcPr>
            <w:tcW w:w="60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射频测试机</w:t>
            </w:r>
            <w:r/>
          </w:p>
        </w:tc>
        <w:tc>
          <w:tcPr>
            <w:tcW w:w="682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1、系统要求：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1.1、系统控制器内存容量不低于8G；</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1.2、系统控制器硬盘存储容量不低于1T,256GSSD；</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1.3、系统控制器具备与测试机箱的高速接口；</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1.5、测试机应至少具备12个（含12个）板卡插槽，每个插槽可以任意插放测试板卡；</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1.6、机箱每个插槽务必能够兼容符合PXIe标准，能够支持客户基于该标准研发满足其他功能的板卡，满足客户针对测试机的研究需求。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1.7、测试功能板卡 射频、数字、电源、IO控制等功能板卡为独立板卡，可根据资源配置要求对各板卡数量灵活配置。</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 数字信号测试能力技术要求：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2.1、单张板卡数字通道数量≥16路</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2.2  每个数字通道数据速率≥200Mbps；</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2.3  向量存储深度≥128M；</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2.4  PMU电压范围 ≥ -2V～+6.5V</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  PMU 精度 ≤±10 mV</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  具备I2C、SPI、MIPI等协议分析功能。</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3、射频能力技术要求：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 射频测试仪规格</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3.1.1单张射频收发仪板卡通道≥2路，标准机柜配置通过开关支持8路TX/8路RX射频通道扩展；</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3.1.2射频收发仪测试频率覆盖75MHz~ 6GH，带宽不低于200MHz；</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3.1.3最大输出功率不低于+10dBm，最大接收功率不低于+25dBm；</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3.1.4 接收发射功率精度±0.5dB</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3.1.5 相位噪声-102 dBc/Hz@900MHz/offset 10KHz </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3.1.7 具备S参数、谐波、双音测试功能，其中VNA单板卡具备至少2port，测试频率覆盖10MHz~15GHz</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4、电源测试能力技术要求：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  大电流电源要求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4.1.1电流≥1200mA，支持Gang模式，Gang模式电流≥4.8A</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4.1.2电压范围≥-10V～+10V</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4.1.3电压精度≤±3 mV，电流精度≤±5uA；</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4.1.4 所有通道均可控制电源时序；</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4.1.5大电流通总道数不低于4个。单板卡大电流通道数≥4路。</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  普通电源通道要求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4.2.1总电源通道数量≥4个，单板卡通道数≥4路。</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4.2.2 电流大小每路≥80mA；</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4.2.3电压范围≥-10V～+10V</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GPIO/Cbits控制能力技术要求：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5.1 单板卡GPIO通道数 ≥ 128</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5.2 I2C通道数 ≥ 64</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5.3 SPI通道数≥ 32</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5.4 GPIO电平支持1.2/1.5/1.8/2.5/3.3V</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6.案例支持</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教学案例包含射频开关、LNA、滤波器等常用射频分立器件。至少应包含一款基于国产自主开发的射频芯片。</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7.需内置配套软件程序，至少涵盖以下功能模块：</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至少包含如下开发工具：工程开发平台、Pattern 编辑平台、引脚状态查看工具、Pattern 编译器工具、Pattern 波形查看工具、时序校准工具、参数扫描工具、测试数据实时分析统计工具、跨平台转换工具、Gold Unit 校准工具、量产测试系统、测试板卡烧录工具、硬件参数读写工具、硬件诊断工具、测试板卡内部寄存器查看工具、模拟板卡调试工具</w:t>
            </w:r>
            <w:r>
              <w:rPr>
                <w:rFonts w:hint="eastAsia" w:ascii="宋体" w:hAnsi="宋体" w:eastAsia="宋体" w:cs="宋体"/>
                <w:color w:val="auto"/>
                <w:sz w:val="21"/>
                <w:szCs w:val="21"/>
                <w:highlight w:val="none"/>
                <w:lang w:val="en-US" w:eastAsia="zh-CN"/>
              </w:rPr>
              <w:t xml:space="preserve">等。</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1.工程开发平台集成测试流程代码编辑、调试以及测试流程可视化展示功能。</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Pattern 编辑平台支持 Pattern 文件查看、编辑，可完成 Pattern Binary 文件保存操作。</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7.3.</w:t>
            </w:r>
            <w:r>
              <w:rPr>
                <w:rFonts w:hint="eastAsia" w:ascii="宋体" w:hAnsi="宋体" w:eastAsia="宋体" w:cs="宋体"/>
                <w:color w:val="auto"/>
                <w:sz w:val="21"/>
                <w:szCs w:val="21"/>
                <w:highlight w:val="none"/>
              </w:rPr>
              <w:t xml:space="preserve">引脚状态查看工具可实现各类 DUT 引脚状态可视化展示，同时支持引脚参数设置故障诊断。</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7.4.</w:t>
            </w:r>
            <w:r>
              <w:rPr>
                <w:rFonts w:hint="eastAsia" w:ascii="宋体" w:hAnsi="宋体" w:eastAsia="宋体" w:cs="宋体"/>
                <w:color w:val="auto"/>
                <w:sz w:val="21"/>
                <w:szCs w:val="21"/>
                <w:highlight w:val="none"/>
              </w:rPr>
              <w:t xml:space="preserve">Pattern 编译器工具可完成外部Pattern格式转换，编译生成设备可识别执行的指令。</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Pattern 波形查看工具支持 Pattern 向量可视化展示，可完成 DUT 数字波形采集。</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7.6.</w:t>
            </w:r>
            <w:r>
              <w:rPr>
                <w:rFonts w:hint="eastAsia" w:ascii="宋体" w:hAnsi="宋体" w:eastAsia="宋体" w:cs="宋体"/>
                <w:color w:val="auto"/>
                <w:sz w:val="21"/>
                <w:szCs w:val="21"/>
                <w:highlight w:val="none"/>
              </w:rPr>
              <w:t xml:space="preserve">时序校准工具支持 TDR 时域偏差校准，保证 DIB 测试路径信号传输一致性；（投标文件提供软件截图，清晰展示软件登录界面、操作界面及 TDR 时域偏差校准、DIB 路径传输</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保持</w:t>
            </w:r>
            <w:r>
              <w:rPr>
                <w:rFonts w:hint="eastAsia" w:ascii="宋体" w:hAnsi="宋体" w:eastAsia="宋体" w:cs="宋体"/>
                <w:color w:val="auto"/>
                <w:sz w:val="21"/>
                <w:szCs w:val="21"/>
                <w:highlight w:val="none"/>
              </w:rPr>
              <w:t xml:space="preserve">一致性</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截图</w:t>
            </w:r>
            <w:r>
              <w:rPr>
                <w:rFonts w:hint="eastAsia" w:ascii="宋体" w:hAnsi="宋体" w:eastAsia="宋体" w:cs="宋体"/>
                <w:color w:val="auto"/>
                <w:sz w:val="21"/>
                <w:szCs w:val="21"/>
                <w:highlight w:val="none"/>
              </w:rPr>
              <w:t xml:space="preserve">）</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7.7.</w:t>
            </w:r>
            <w:r>
              <w:rPr>
                <w:rFonts w:hint="eastAsia" w:ascii="宋体" w:hAnsi="宋体" w:eastAsia="宋体" w:cs="宋体"/>
                <w:color w:val="auto"/>
                <w:sz w:val="21"/>
                <w:szCs w:val="21"/>
                <w:highlight w:val="none"/>
              </w:rPr>
              <w:t xml:space="preserve">参数扫描工具支持配置多组不同测试参数，直观观测参数变动对测试结果造成的影响，支持 Shmoo 扫描分析；（投标文件提供软件截图，截图须清晰展示软件登录过程，界面及Shmoo扫描参数输入不同的值，测试结果的对应的变化）</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7.8.</w:t>
            </w:r>
            <w:r>
              <w:rPr>
                <w:rFonts w:hint="eastAsia" w:ascii="宋体" w:hAnsi="宋体" w:eastAsia="宋体" w:cs="宋体"/>
                <w:color w:val="auto"/>
                <w:sz w:val="21"/>
                <w:szCs w:val="21"/>
                <w:highlight w:val="none"/>
              </w:rPr>
              <w:t xml:space="preserve">测试数据实时分析统计工具可实时采集分析芯片测试数据，自动输出芯片测试分 Bin 结果；（投标文件提供软件截图，清晰展示软件登录界面、操作界面及测试数据分析、在实时分析统计芯片测试数据时打开并输出bin结果的界面）</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7.9.</w:t>
            </w:r>
            <w:r>
              <w:rPr>
                <w:rFonts w:hint="eastAsia" w:ascii="宋体" w:hAnsi="宋体" w:eastAsia="宋体" w:cs="宋体"/>
                <w:color w:val="auto"/>
                <w:sz w:val="21"/>
                <w:szCs w:val="21"/>
                <w:highlight w:val="none"/>
              </w:rPr>
              <w:t xml:space="preserve">跨平台转换工具支持市面主流品牌测试平台测试程序转换适配至本设备平台使用；（投标文件提供软件截图，清晰展示软件登录界面、操作界面及至少一种</w:t>
            </w:r>
            <w:r>
              <w:rPr>
                <w:rFonts w:hint="eastAsia" w:ascii="宋体" w:hAnsi="宋体" w:eastAsia="宋体" w:cs="宋体"/>
                <w:color w:val="auto"/>
                <w:sz w:val="21"/>
                <w:szCs w:val="21"/>
                <w:highlight w:val="none"/>
                <w:lang w:val="en-US" w:eastAsia="zh-CN"/>
              </w:rPr>
              <w:t xml:space="preserve">国际</w:t>
            </w:r>
            <w:r>
              <w:rPr>
                <w:rFonts w:hint="eastAsia" w:ascii="宋体" w:hAnsi="宋体" w:eastAsia="宋体" w:cs="宋体"/>
                <w:color w:val="auto"/>
                <w:sz w:val="21"/>
                <w:szCs w:val="21"/>
                <w:highlight w:val="none"/>
              </w:rPr>
              <w:t xml:space="preserve">主流第三方测试平台程序转换实操界面</w:t>
            </w:r>
            <w:r>
              <w:rPr>
                <w:rFonts w:hint="eastAsia" w:ascii="宋体" w:hAnsi="宋体" w:eastAsia="宋体" w:cs="宋体"/>
                <w:color w:val="auto"/>
                <w:sz w:val="21"/>
                <w:szCs w:val="21"/>
                <w:highlight w:val="none"/>
                <w:lang w:val="en-US" w:eastAsia="zh-CN"/>
              </w:rPr>
              <w:t xml:space="preserve">截图</w:t>
            </w:r>
            <w:r>
              <w:rPr>
                <w:rFonts w:hint="eastAsia" w:ascii="宋体" w:hAnsi="宋体" w:eastAsia="宋体" w:cs="宋体"/>
                <w:color w:val="auto"/>
                <w:sz w:val="21"/>
                <w:szCs w:val="21"/>
                <w:highlight w:val="none"/>
              </w:rPr>
              <w:t xml:space="preserve">）</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0.Gold Unit 校准工具支持以 GoldenUnit 基准样品测试结果作为产品测试参照基准，完成测试偏差校准。</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量产测试系统配备可视化测试数据汇总操作界面，自动生成完整量产测试数据。</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测试板卡烧录工具支持向测试板卡写入固件程序、版本信息、设备校准记录等相关配置信息。</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硬件参数读写工具支持完成测试板卡 DC 参数、GPIO 控制等各类内部寄存器参数配置与读写操作。</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4.硬件诊断工具可自动检测设备内部板卡运行是否正常。</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5.测试板卡内部寄存器查看工具可实现板卡内部寄存器读写操作，方便设备调试。</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设备对外通信兼容多种分选机通用通信协议：TTL、GPIB、TCP/IP、RS232，可适配主流多品牌 Handler 分选设备。</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7.Datalog 日志可生成半导体行业标准STDF格式数据，支持第三方专业工具解析查看，同时可导出 CSV、TXT 通用格式文件。</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7.18.模拟板卡调试工具支持 AWG 波形实时显示，可自动测算信号各类动态性能指标，包含 SNR、THD、SINAD、SFDR。</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7.19.</w:t>
            </w:r>
            <w:r>
              <w:rPr>
                <w:rFonts w:hint="eastAsia" w:ascii="宋体" w:hAnsi="宋体" w:eastAsia="宋体" w:cs="宋体"/>
                <w:color w:val="auto"/>
                <w:sz w:val="21"/>
                <w:szCs w:val="21"/>
                <w:highlight w:val="none"/>
              </w:rPr>
              <w:t xml:space="preserve">代码编辑环境支持 C++ 语言代码编辑、编译、链接与在线调试，可实时查看变量数值，支持单步调试等常规程序调试功能。</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工程开发平台可对全部配套工具进行统一集成管理，便于操作人员快速调用使用。</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工程开发平台配备多用户分级权限管理机制，可依据操作人员身份开放对应功能操作权限。</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2.工程开发平台在测试过程中可自动生成 STDF、CSV、TXT 格式测试文件，支持单颗芯片测试结果查询与批量数据统计，各类输出文件的字段内容支持自定义配置。</w:t>
            </w:r>
            <w:r/>
          </w:p>
        </w:tc>
        <w:tc>
          <w:tcPr>
            <w:tcW w:w="372" w:type="pct"/>
            <w:vAlign w:val="top"/>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1台</w:t>
            </w:r>
            <w:r/>
          </w:p>
        </w:tc>
      </w:tr>
      <w:tr>
        <w:trPr>
          <w:trHeight w:val="0"/>
        </w:trPr>
        <w:tc>
          <w:tcPr>
            <w:tcW w:w="262" w:type="pct"/>
            <w:vAlign w:val="center"/>
            <w:textDirection w:val="lrTb"/>
            <w:noWrap w:val="false"/>
          </w:tcPr>
          <w:p>
            <w:pPr>
              <w:pStyle w:val="894"/>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3</w:t>
            </w:r>
            <w:r/>
          </w:p>
        </w:tc>
        <w:tc>
          <w:tcPr>
            <w:tcW w:w="60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半导体参数自动测试仪</w:t>
            </w:r>
            <w:r/>
          </w:p>
        </w:tc>
        <w:tc>
          <w:tcPr>
            <w:tcW w:w="6827"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半导体参数自动测试仪</w:t>
            </w:r>
            <w:r>
              <w:rPr>
                <w:rFonts w:hint="eastAsia" w:ascii="宋体" w:hAnsi="宋体" w:eastAsia="宋体" w:cs="宋体"/>
                <w:color w:val="auto"/>
                <w:sz w:val="21"/>
                <w:szCs w:val="21"/>
                <w:highlight w:val="none"/>
              </w:rPr>
              <w:t xml:space="preserve">提供完整的多用户并行智能测试仿真及 AI 辅助测试开发功能，提供组件 API 接口及必要源代码，支持与</w:t>
            </w:r>
            <w:r>
              <w:rPr>
                <w:rFonts w:hint="eastAsia" w:ascii="宋体" w:hAnsi="宋体" w:eastAsia="宋体" w:cs="宋体"/>
                <w:color w:val="auto"/>
                <w:sz w:val="21"/>
                <w:szCs w:val="21"/>
                <w:highlight w:val="none"/>
                <w:lang w:val="en-US" w:eastAsia="zh-CN"/>
              </w:rPr>
              <w:t xml:space="preserve">主流</w:t>
            </w:r>
            <w:r>
              <w:rPr>
                <w:rFonts w:hint="eastAsia" w:ascii="宋体" w:hAnsi="宋体" w:eastAsia="宋体" w:cs="宋体"/>
                <w:color w:val="auto"/>
                <w:sz w:val="21"/>
                <w:szCs w:val="21"/>
                <w:highlight w:val="none"/>
              </w:rPr>
              <w:t xml:space="preserve">第三方</w:t>
            </w:r>
            <w:r>
              <w:rPr>
                <w:rFonts w:hint="eastAsia" w:ascii="宋体" w:hAnsi="宋体" w:eastAsia="宋体" w:cs="宋体"/>
                <w:color w:val="auto"/>
                <w:sz w:val="21"/>
                <w:szCs w:val="21"/>
                <w:highlight w:val="none"/>
                <w:lang w:val="en-US" w:eastAsia="zh-CN"/>
              </w:rPr>
              <w:t xml:space="preserve">开发平台</w:t>
            </w:r>
            <w:r>
              <w:rPr>
                <w:rFonts w:hint="eastAsia" w:ascii="宋体" w:hAnsi="宋体" w:eastAsia="宋体" w:cs="宋体"/>
                <w:color w:val="auto"/>
                <w:sz w:val="21"/>
                <w:szCs w:val="21"/>
                <w:highlight w:val="none"/>
              </w:rPr>
              <w:t xml:space="preserve">功能集成与联动；</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 测试仪主体</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1）系统控制器与测试头需支持 PCIe 3.0 高速接口，系统带宽不低于 8GB/s（PCIe 3.0 x8），每个槽位带宽不低于 4GB/s（PCIe 3.0 x4）；</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2）测试头应至少具备 6 个（含 6 个）PXIe 标准板卡插槽，背板集成时序与同步功能；</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3）机箱每个插槽需兼容符合 PXIe 标准，能够支持基于该标准研发满足其他功能的板卡，满足针对测试机的研究需求；机箱尺寸≥ 200mm × 280mm × 180mm；</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4）背板时钟采用 OCXO 恒温晶振，支持外部时钟输入；</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5）触发方式需支持 Trigger Bus、Star Trigger、DSTAR Trigger 多种触发模式；</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6）测试头总功率不低于 800W（最大），每个槽位功率不低于 100W；</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7）需支持 12V 冗余电源输出，保障系统供电稳定性。</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3.要求配备测试仪管理软件，可通过单一界面监控主机性能、存储利用率及网络状态；</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4.要求内置高性能模型库解析器，可自动管理 SPICE 模型与参数，支持多模型库并行加载与调度，提升仿真效率与模型一致性；</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5.需支持主流代工厂工艺库与模型标准（如 BSIM、PSP 等），具备量产验证级仿真精度，满足工业级芯片流片需求；</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6.需提供图形化仿真控制台，便于设计人员快速分析模拟行为与仿真收敛状态；</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7.需提供 VNC Manager 管理工具，支持用户 Linux 账号和 VNC 账号创建、密码配置、端口管理、权限配置及启停控制；支持虚拟环境的创建、删除与远程操作等；</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8.AI 智能测试单元需支持断网离线独立运行，为芯片测试、仿真验证、实验调试提供全流程在线辅助与决策支持，提供完整本地 AI 测试仿真运行环境；</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9.需支持深度学习辅助芯片测试全流程；支持测试知识库动态拓展，提供本地私有化部署大语言模型 AI 协同引擎；</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10.需配套 AI 测试知识库与离线工具链资源，内置MCU、Flash、LDO、AD、DA、数字芯片等实验案例芯片测试程序开发、仿真用例、故障诊断等专业资源，可在无外网环境下全功能使用；</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11.要求提供不少于 3 套典型模拟及数模混合 IP 核演示验证资源包；IP 类型应覆盖电源管理类 IP（如 LDO 稳压器、DC</w:t>
            </w:r>
            <w:r>
              <w:rPr>
                <w:rFonts w:hint="eastAsia" w:ascii="宋体" w:hAnsi="宋体" w:eastAsia="宋体" w:cs="宋体"/>
                <w:color w:val="auto"/>
                <w:sz w:val="21"/>
                <w:szCs w:val="21"/>
                <w:highlight w:val="none"/>
                <w:lang w:val="en-US" w:eastAsia="zh-CN"/>
              </w:rPr>
              <w:noBreakHyphen/>
            </w:r>
            <w:r>
              <w:rPr>
                <w:rFonts w:hint="eastAsia" w:ascii="宋体" w:hAnsi="宋体" w:eastAsia="宋体" w:cs="宋体"/>
                <w:color w:val="auto"/>
                <w:sz w:val="21"/>
                <w:szCs w:val="21"/>
                <w:highlight w:val="none"/>
                <w:lang w:val="en-US" w:eastAsia="zh-CN"/>
              </w:rPr>
              <w:t xml:space="preserve">DC BUCK 降压转换器）、基准源类 IP（如带隙基准源）、数模混合信号处理类 IP（如 Audio DAC）。（投标文件提供该IP的项目数据，须包括但不限于工艺库文件、电路原理图（Schematic）、功能仿真结果、版图文件（GDSII）和物理验证（DRC/LVS）结果文件等内容，并加盖原厂公章）</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12.需支持按测试项目、仿真任务、工位场景对 AI 对话进行分类管理，可通过自然对话完成测试咨询、参数查询与流程说明；支持多轮对话上下文关联、历史对话记录查看与回溯、一键清空当前对话上下文，支持对话内容一键复制及图片 / 文本格式导出，可在回答中关联展示对应知识库来源信息；</w:t>
            </w:r>
            <w:r/>
          </w:p>
        </w:tc>
        <w:tc>
          <w:tcPr>
            <w:tcW w:w="372" w:type="pct"/>
            <w:vAlign w:val="top"/>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1台</w:t>
            </w:r>
            <w:r/>
          </w:p>
        </w:tc>
      </w:tr>
    </w:tbl>
    <w:p>
      <w:pPr>
        <w:ind w:right="0"/>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p>
      <w:pPr>
        <w:ind w:left="0" w:right="0" w:firstLine="420"/>
        <w:jc w:val="both"/>
        <w:keepLines w:val="0"/>
        <w:keepNext w:val="0"/>
        <w:pageBreakBefore w:val="0"/>
        <w:spacing w:before="0" w:beforeAutospacing="0" w:after="0" w:afterAutospacing="0" w:line="360" w:lineRule="auto"/>
        <w:widowControl/>
        <w:rPr>
          <w:rFonts w:hint="default"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rPr>
        <w:t xml:space="preserve">核心产品：射频测试机</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bidi="ar"/>
        </w:rPr>
        <w:t xml:space="preserve">以上技术指标(▲除外)，若出现负偏离</w:t>
      </w:r>
      <w:r>
        <w:rPr>
          <w:rFonts w:hint="eastAsia" w:ascii="宋体" w:hAnsi="宋体" w:cs="宋体"/>
          <w:b/>
          <w:bCs/>
          <w:color w:val="auto"/>
          <w:sz w:val="21"/>
          <w:szCs w:val="21"/>
          <w:highlight w:val="none"/>
          <w:lang w:val="en-US" w:eastAsia="zh-CN" w:bidi="ar"/>
        </w:rPr>
        <w:t xml:space="preserve">或未达到要求</w:t>
      </w:r>
      <w:r>
        <w:rPr>
          <w:rFonts w:hint="eastAsia" w:ascii="宋体" w:hAnsi="宋体" w:eastAsia="宋体" w:cs="宋体"/>
          <w:b/>
          <w:bCs/>
          <w:color w:val="auto"/>
          <w:sz w:val="21"/>
          <w:szCs w:val="21"/>
          <w:highlight w:val="none"/>
          <w:lang w:val="en-US" w:eastAsia="zh-CN" w:bidi="ar"/>
        </w:rPr>
        <w:t xml:space="preserve">，视为非实质响应招标文件要求</w:t>
      </w:r>
      <w:r>
        <w:rPr>
          <w:rFonts w:hint="eastAsia" w:ascii="宋体" w:hAnsi="宋体" w:cs="宋体"/>
          <w:b/>
          <w:bCs/>
          <w:color w:val="auto"/>
          <w:sz w:val="21"/>
          <w:szCs w:val="21"/>
          <w:highlight w:val="none"/>
          <w:lang w:val="en-US" w:eastAsia="zh-CN" w:bidi="ar"/>
        </w:rPr>
        <w:t xml:space="preserve">，为无效标。</w:t>
      </w:r>
      <w:r/>
    </w:p>
    <w:p>
      <w:pPr>
        <w:ind w:left="0" w:firstLine="420"/>
        <w:keepLines w:val="0"/>
        <w:keepNext w:val="0"/>
        <w:pageBreakBefore w:val="0"/>
        <w:spacing w:beforeAutospacing="0" w:afterAutospacing="0"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中标单位应按照合同约定的标准完成</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，遵守学校的相关规章制度，安全文明</w:t>
      </w:r>
      <w:r>
        <w:rPr>
          <w:rFonts w:hint="eastAsia" w:ascii="宋体" w:hAnsi="宋体" w:cs="宋体"/>
          <w:color w:val="auto"/>
          <w:sz w:val="21"/>
          <w:szCs w:val="21"/>
          <w:highlight w:val="none"/>
          <w:lang w:val="en-US" w:eastAsia="zh-CN"/>
        </w:rPr>
        <w:t xml:space="preserve">操作</w:t>
      </w:r>
      <w:r>
        <w:rPr>
          <w:rFonts w:hint="eastAsia" w:ascii="宋体" w:hAnsi="宋体" w:eastAsia="宋体" w:cs="宋体"/>
          <w:color w:val="auto"/>
          <w:sz w:val="21"/>
          <w:szCs w:val="21"/>
          <w:highlight w:val="none"/>
        </w:rPr>
        <w:t xml:space="preserve">，出现任何安装质量、安全事故责任由中标单位自行承担。中标单位在项目实施前，详细分析在本次项目实施过程中可能存在的的技术风险，并采取必要的风险控制措施。由于中标单位在项目实施工作中对采购人造成的负面影响，其后果都须由中标单位承担。</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项目商务要求</w:t>
      </w:r>
      <w:r>
        <w:rPr>
          <w:rFonts w:hint="eastAsia" w:ascii="宋体" w:hAnsi="宋体" w:eastAsia="宋体" w:cs="宋体"/>
          <w:b/>
          <w:bCs/>
          <w:color w:val="auto"/>
          <w:sz w:val="21"/>
          <w:szCs w:val="21"/>
          <w:highlight w:val="none"/>
          <w:lang w:eastAsia="zh-CN"/>
        </w:rPr>
        <w:t xml:space="preserve">：</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1.交付时间</w:t>
      </w:r>
      <w:r>
        <w:rPr>
          <w:rFonts w:hint="eastAsia" w:ascii="宋体" w:hAnsi="宋体" w:cs="宋体"/>
          <w:color w:val="auto"/>
          <w:sz w:val="21"/>
          <w:szCs w:val="21"/>
          <w:highlight w:val="none"/>
          <w:lang w:eastAsia="zh-CN"/>
        </w:rPr>
        <w:t xml:space="preserve">：合同签订后，30天内交付并完成安装调试。</w:t>
      </w:r>
      <w:r/>
    </w:p>
    <w:p>
      <w:pPr>
        <w:ind w:left="0" w:firstLine="420"/>
        <w:keepLines w:val="0"/>
        <w:keepNext w:val="0"/>
        <w:pageBreakBefore w:val="0"/>
        <w:spacing w:line="360" w:lineRule="auto"/>
        <w:widowControl w:val="off"/>
        <w:tabs>
          <w:tab w:val="left" w:pos="420" w:leader="none"/>
        </w:tabs>
        <w:rPr>
          <w:rFonts w:hint="default" w:ascii="宋体" w:hAnsi="宋体" w:eastAsia="宋体" w:cs="宋体"/>
          <w:b/>
          <w:color w:val="auto"/>
          <w:sz w:val="21"/>
          <w:szCs w:val="21"/>
          <w:highlight w:val="none"/>
          <w:u w:val="none"/>
          <w:lang w:val="en-US" w:eastAsia="zh-CN"/>
        </w:rPr>
      </w:pPr>
      <w:r>
        <w:rPr>
          <w:rFonts w:hint="eastAsia" w:ascii="宋体" w:hAnsi="宋体" w:eastAsia="宋体" w:cs="宋体"/>
          <w:color w:val="auto"/>
          <w:sz w:val="21"/>
          <w:szCs w:val="21"/>
          <w:highlight w:val="none"/>
        </w:rPr>
        <w:t xml:space="preserve">2.交付地点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采购人指定地点。</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3.付款条件（进度和方式）</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（1）合同签订后 15天内，采购人向供应商支付合同金额的30%作为预付款。</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（2）供应商完成全部合同标的的运输、搬运、安装、调试等工作，通过采购人组织的履约验收后，所有设备交付并完成安装调试后，在收到对方提供的合格的发票且验收合格的10个工作日内支付合同金额的100%。</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（3）合同总报价包括全部设备、服务、人工、配合费用（含交通、住宿等）、培训、保险、各种税费、劳保及验收、专利技术等一切费用；</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（4）履约保证金：合同签订生效后，乙方收到甲方缴款通知单后的5个工作日内，乙方应向甲方交纳成交金额的 5%作为履约保证金，待乙方履行完合同义务后，由乙方凭甲方的收款收据自行申请履约保证金无息退还。若乙方两年内仍未申请退还，则履约保证金归甲方所有，甲方不予退还。</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）合同总报价包括全部设备、服务、人工、配合费用（含交通、住宿等）、培训、保险、各种税费、劳保及验收、专利技术等一切费用；</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在签订合同时，乙方明确表示无需预付款或者主动要求降低预付款比例的，甲方可不适用上述关于预付款的规定。</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4.包装和运输要求</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（2）合同标的的包装符合《商品包装政府采购需求标准（试行）》、《快递包装政府采购需求标准（试行）》（财办库〔2020〕123 号文）要求。</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（3）合同标的在运输环节发生锈蚀、损坏和丢失等情况，由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承担责任和费用。</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5.售后服务要求</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提供的售后服务标准应不低于同型号设备的出厂市场服务标准。</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（2）在供货或安装时，应提供合同标的生产商原厂（或原厂授权）人员现场安装及调试服务。包括开箱、检查、设备连接、通电等验机服务，并按采购人要求完成安装及调试。</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（3）自验收合格之日起，应提</w:t>
      </w:r>
      <w:r>
        <w:rPr>
          <w:rFonts w:hint="eastAsia" w:ascii="宋体" w:hAnsi="宋体" w:eastAsia="宋体" w:cs="宋体"/>
          <w:color w:val="auto"/>
          <w:sz w:val="21"/>
          <w:szCs w:val="21"/>
          <w:highlight w:val="none"/>
          <w:u w:val="none"/>
        </w:rPr>
        <w:t xml:space="preserve">供</w:t>
      </w:r>
      <w:r>
        <w:rPr>
          <w:rFonts w:hint="eastAsia" w:ascii="宋体" w:hAnsi="宋体" w:cs="宋体"/>
          <w:color w:val="auto"/>
          <w:sz w:val="21"/>
          <w:szCs w:val="21"/>
          <w:highlight w:val="none"/>
          <w:u w:val="none"/>
          <w:lang w:val="en-US" w:eastAsia="zh-CN"/>
        </w:rPr>
        <w:t xml:space="preserve">不低于3</w:t>
      </w:r>
      <w:r>
        <w:rPr>
          <w:rFonts w:hint="eastAsia" w:ascii="宋体" w:hAnsi="宋体" w:eastAsia="宋体" w:cs="宋体"/>
          <w:color w:val="auto"/>
          <w:sz w:val="21"/>
          <w:szCs w:val="21"/>
          <w:highlight w:val="none"/>
          <w:u w:val="none"/>
        </w:rPr>
        <w:t xml:space="preserve">年</w:t>
      </w:r>
      <w:r>
        <w:rPr>
          <w:rFonts w:hint="eastAsia" w:ascii="宋体" w:hAnsi="宋体" w:cs="宋体"/>
          <w:color w:val="auto"/>
          <w:sz w:val="21"/>
          <w:szCs w:val="21"/>
          <w:highlight w:val="none"/>
          <w:u w:val="none"/>
          <w:lang w:val="en-US" w:eastAsia="zh-CN"/>
        </w:rPr>
        <w:t xml:space="preserve">免费</w:t>
      </w:r>
      <w:r>
        <w:rPr>
          <w:rFonts w:hint="eastAsia" w:ascii="宋体" w:hAnsi="宋体" w:eastAsia="宋体" w:cs="宋体"/>
          <w:color w:val="auto"/>
          <w:sz w:val="21"/>
          <w:szCs w:val="21"/>
          <w:highlight w:val="none"/>
          <w:u w:val="none"/>
        </w:rPr>
        <w:t xml:space="preserve">质量保证期。该质</w:t>
      </w:r>
      <w:r>
        <w:rPr>
          <w:rFonts w:hint="eastAsia" w:ascii="宋体" w:hAnsi="宋体" w:eastAsia="宋体" w:cs="宋体"/>
          <w:color w:val="auto"/>
          <w:sz w:val="21"/>
          <w:szCs w:val="21"/>
          <w:highlight w:val="none"/>
        </w:rPr>
        <w:t xml:space="preserve">量保证期年限不低于同型号设备的出厂市场标准质量保证期年限</w:t>
      </w:r>
      <w:r>
        <w:rPr>
          <w:rFonts w:hint="eastAsia" w:ascii="宋体" w:hAnsi="宋体" w:cs="宋体"/>
          <w:color w:val="auto"/>
          <w:sz w:val="21"/>
          <w:szCs w:val="21"/>
          <w:highlight w:val="none"/>
          <w:lang w:eastAsia="zh-CN"/>
        </w:rPr>
        <w:t xml:space="preserve">。</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（4）在质量保证期内，确因产品质量问题产生的设备更换、备件、耗材、人工等费用均由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承担，所有维修更换的配件均由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提供，所有维修更换的配件均应为原厂正品配件。因人为因素出现的故障不在免费保修范围。</w:t>
      </w:r>
      <w:r/>
    </w:p>
    <w:p>
      <w:pPr>
        <w:ind w:left="0" w:firstLine="420"/>
        <w:keepLines w:val="0"/>
        <w:keepNext w:val="0"/>
        <w:pageBreakBefore w:val="0"/>
        <w:spacing w:line="360" w:lineRule="auto"/>
        <w:widowControl w:val="off"/>
        <w:tabs>
          <w:tab w:val="left" w:pos="420" w:leader="none"/>
        </w:tabs>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（5）服务响应时间：在任何时期内出现任何由设备或软件的缺陷造成的故障，对所供设备及软件系统，当</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提出要求后，</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承诺7*24小时，1小时到达</w:t>
      </w:r>
      <w:r>
        <w:rPr>
          <w:rFonts w:hint="eastAsia" w:ascii="宋体" w:hAnsi="宋体" w:cs="宋体"/>
          <w:color w:val="auto"/>
          <w:sz w:val="21"/>
          <w:szCs w:val="21"/>
          <w:highlight w:val="none"/>
          <w:lang w:val="en-US" w:eastAsia="zh-CN"/>
        </w:rPr>
        <w:t xml:space="preserve">采购人要求场地。</w:t>
      </w:r>
      <w:r/>
    </w:p>
    <w:p>
      <w:pPr>
        <w:ind w:left="0" w:firstLine="420"/>
        <w:keepLines w:val="0"/>
        <w:keepNext w:val="0"/>
        <w:pageBreakBefore w:val="0"/>
        <w:spacing w:line="360" w:lineRule="auto"/>
        <w:widowControl w:val="off"/>
        <w:tabs>
          <w:tab w:val="left" w:pos="420" w:leader="none"/>
        </w:tabs>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（6）在接到电话报障后10分钟予以电话响应，1小时内到达</w:t>
      </w:r>
      <w:r>
        <w:rPr>
          <w:rFonts w:hint="eastAsia" w:ascii="宋体" w:hAnsi="宋体" w:cs="宋体"/>
          <w:color w:val="auto"/>
          <w:sz w:val="21"/>
          <w:szCs w:val="21"/>
          <w:highlight w:val="none"/>
          <w:lang w:val="en-US" w:eastAsia="zh-CN"/>
        </w:rPr>
        <w:t xml:space="preserve">采购人要求场地，</w:t>
      </w:r>
      <w:r>
        <w:rPr>
          <w:rFonts w:hint="eastAsia" w:ascii="宋体" w:hAnsi="宋体" w:eastAsia="宋体" w:cs="宋体"/>
          <w:color w:val="auto"/>
          <w:sz w:val="21"/>
          <w:szCs w:val="21"/>
          <w:highlight w:val="none"/>
        </w:rPr>
        <w:t xml:space="preserve">2小时内做出故障诊断报告，在2小时内解决</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提出的维修要求（无法修复的承诺提供备用机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不再收取额外费用。对送修的产品</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负责送取）</w:t>
      </w:r>
      <w:r>
        <w:rPr>
          <w:rFonts w:hint="eastAsia" w:ascii="宋体" w:hAnsi="宋体" w:cs="宋体"/>
          <w:b w:val="0"/>
          <w:bCs w:val="0"/>
          <w:color w:val="auto"/>
          <w:sz w:val="21"/>
          <w:szCs w:val="21"/>
          <w:highlight w:val="none"/>
          <w:lang w:eastAsia="zh-CN"/>
        </w:rPr>
        <w:t xml:space="preserve">。</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）定期维护：</w:t>
      </w:r>
      <w:r>
        <w:rPr>
          <w:rFonts w:hint="eastAsia" w:ascii="宋体" w:hAnsi="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采用专人定期走访方式，调查</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设备的运行和维护情况，听取</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意见，现场解决存在的问题。通常每学期二次的例行上门维护服务，由有丰富经验的工程师到现场，察看系统的设置及运行情况，及时发现潜在问题并为设备除尘保养等工作。</w:t>
      </w:r>
      <w:r/>
    </w:p>
    <w:p>
      <w:pPr>
        <w:ind w:left="0" w:firstLine="420"/>
        <w:keepLines w:val="0"/>
        <w:keepNext w:val="0"/>
        <w:pageBreakBefore w:val="0"/>
        <w:spacing w:line="360" w:lineRule="auto"/>
        <w:widowControl w:val="off"/>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）培训：根据</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需求，提供相关培训服务。</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设备安装完成且试运行良好后，</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需结合采购人时间、地点、人员等要求，安排不少于2名技术人员开展至少2次培训，培训人数由采购方自行安排，并做好培训记录。</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项目内所涉及的全部设备需由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按照采购人要求安装在指定位置，所有安装涉及的费用由</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负责，项目安装调试完成后，确保各项参数满足保证效果良好并做好运行记录，以备查看。</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6.履约验收基本要求</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、政府采购合同等是履约验收工作的重要依据。在政府采购合同约定的履行验收条件达到时，中标供应商可以主动联系采购人启动履约验收工作。</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采购人将按照验收标准要求组织验收，验收内容和标准至少包括服务质量、用户满意度、服务过程文档资料、数据准确性等内容。</w:t>
      </w:r>
      <w:r/>
    </w:p>
    <w:p>
      <w:pPr>
        <w:ind w:left="0" w:firstLine="420"/>
        <w:keepLines w:val="0"/>
        <w:keepNext w:val="0"/>
        <w:pageBreakBefore w:val="0"/>
        <w:spacing w:line="360" w:lineRule="auto"/>
        <w:tabs>
          <w:tab w:val="left" w:pos="0" w:leader="none"/>
        </w:tabs>
        <w:rPr>
          <w:rFonts w:hint="eastAsia" w:ascii="宋体" w:hAnsi="宋体"/>
          <w:b w:val="0"/>
          <w:bCs w:val="0"/>
          <w:color w:val="auto"/>
          <w:sz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其他服务</w:t>
      </w:r>
      <w:r>
        <w:rPr>
          <w:rFonts w:hint="eastAsia" w:ascii="宋体" w:hAnsi="宋体" w:eastAsia="宋体" w:cs="宋体"/>
          <w:color w:val="auto"/>
          <w:sz w:val="21"/>
          <w:szCs w:val="21"/>
          <w:highlight w:val="none"/>
        </w:rPr>
        <w:t xml:space="preserve">要求</w:t>
      </w:r>
      <w:r/>
    </w:p>
    <w:p>
      <w:pPr>
        <w:ind w:left="0" w:firstLine="420"/>
        <w:keepLines w:val="0"/>
        <w:keepNext w:val="0"/>
        <w:pageBreakBefore w:val="0"/>
        <w:spacing w:line="360" w:lineRule="auto"/>
        <w:tabs>
          <w:tab w:val="left" w:pos="0" w:leader="none"/>
        </w:tabs>
        <w:rPr>
          <w:rFonts w:hint="eastAsia" w:ascii="宋体" w:hAnsi="宋体"/>
          <w:b w:val="0"/>
          <w:bCs w:val="0"/>
          <w:color w:val="auto"/>
          <w:sz w:val="21"/>
          <w:highlight w:val="none"/>
          <w:lang w:val="en-US" w:eastAsia="zh-CN"/>
        </w:rPr>
      </w:pPr>
      <w:r>
        <w:rPr>
          <w:rFonts w:hint="eastAsia" w:ascii="宋体" w:hAnsi="宋体" w:eastAsia="宋体" w:cs="宋体"/>
          <w:color w:val="auto"/>
          <w:sz w:val="21"/>
          <w:szCs w:val="21"/>
          <w:highlight w:val="none"/>
        </w:rPr>
        <w:t xml:space="preserve">设备安装完成且试运行良好后，</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lang w:val="en-US" w:eastAsia="zh-CN"/>
        </w:rPr>
        <w:t xml:space="preserve">须针对本项目开展</w:t>
      </w:r>
      <w:r>
        <w:rPr>
          <w:rFonts w:hint="eastAsia" w:ascii="宋体" w:hAnsi="宋体"/>
          <w:b w:val="0"/>
          <w:bCs w:val="0"/>
          <w:color w:val="auto"/>
          <w:sz w:val="21"/>
          <w:highlight w:val="none"/>
        </w:rPr>
        <w:t xml:space="preserve">现场工程师培养</w:t>
      </w:r>
      <w:r>
        <w:rPr>
          <w:rFonts w:hint="eastAsia" w:ascii="宋体" w:hAnsi="宋体"/>
          <w:b w:val="0"/>
          <w:bCs w:val="0"/>
          <w:color w:val="auto"/>
          <w:sz w:val="21"/>
          <w:highlight w:val="none"/>
          <w:lang w:eastAsia="zh-CN"/>
        </w:rPr>
        <w:t xml:space="preserve">、</w:t>
      </w:r>
      <w:r>
        <w:rPr>
          <w:rFonts w:hint="eastAsia" w:ascii="宋体" w:hAnsi="宋体"/>
          <w:b w:val="0"/>
          <w:bCs w:val="0"/>
          <w:color w:val="auto"/>
          <w:sz w:val="21"/>
          <w:highlight w:val="none"/>
        </w:rPr>
        <w:t xml:space="preserve">师资培养</w:t>
      </w:r>
      <w:r>
        <w:rPr>
          <w:rFonts w:hint="eastAsia" w:ascii="宋体" w:hAnsi="宋体"/>
          <w:b w:val="0"/>
          <w:bCs w:val="0"/>
          <w:color w:val="auto"/>
          <w:sz w:val="21"/>
          <w:highlight w:val="none"/>
          <w:lang w:eastAsia="zh-CN"/>
        </w:rPr>
        <w:t xml:space="preserve">，</w:t>
      </w:r>
      <w:r>
        <w:rPr>
          <w:rFonts w:hint="eastAsia" w:ascii="宋体" w:hAnsi="宋体"/>
          <w:b w:val="0"/>
          <w:bCs w:val="0"/>
          <w:color w:val="auto"/>
          <w:sz w:val="21"/>
          <w:highlight w:val="none"/>
          <w:lang w:val="en-US" w:eastAsia="zh-CN"/>
        </w:rPr>
        <w:t xml:space="preserve">并持续开展</w:t>
      </w:r>
      <w:r>
        <w:rPr>
          <w:rFonts w:hint="eastAsia" w:ascii="宋体" w:hAnsi="宋体"/>
          <w:b w:val="0"/>
          <w:bCs w:val="0"/>
          <w:color w:val="auto"/>
          <w:sz w:val="21"/>
          <w:highlight w:val="none"/>
        </w:rPr>
        <w:t xml:space="preserve">测试工程中心运营</w:t>
      </w:r>
      <w:r>
        <w:rPr>
          <w:rFonts w:hint="eastAsia" w:ascii="宋体" w:hAnsi="宋体"/>
          <w:b w:val="0"/>
          <w:bCs w:val="0"/>
          <w:color w:val="auto"/>
          <w:sz w:val="21"/>
          <w:highlight w:val="none"/>
          <w:lang w:eastAsia="zh-CN"/>
        </w:rPr>
        <w:t xml:space="preserve">，</w:t>
      </w:r>
      <w:r>
        <w:rPr>
          <w:rFonts w:hint="eastAsia" w:ascii="宋体" w:hAnsi="宋体"/>
          <w:b w:val="0"/>
          <w:bCs w:val="0"/>
          <w:color w:val="auto"/>
          <w:sz w:val="21"/>
          <w:highlight w:val="none"/>
          <w:lang w:val="en-US" w:eastAsia="zh-CN"/>
        </w:rPr>
        <w:t xml:space="preserve">方案须经采购人再次审核确认后方可实施，并配合采购人申报江苏省工程技术中心，所有费用包含在本次项目中。</w:t>
      </w:r>
      <w:r/>
    </w:p>
    <w:p>
      <w:pPr>
        <w:ind w:left="0" w:firstLine="420"/>
        <w:keepLines w:val="0"/>
        <w:keepNext w:val="0"/>
        <w:pageBreakBefore w:val="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七、综合说明</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1.投标人按照招标文件的要求提交投标文件，并对所提供的全部资料的真实性承担法律责任。</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企业利润和政策性文件规定及合同包含的所有风险、责任等各项应有费用以及投标人认为应纳入的其它一切费用。</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3.中标单位将根据招标文件、投标文件的相关约定，承担合同责任，履行合同义务。</w:t>
      </w:r>
      <w:r/>
    </w:p>
    <w:p>
      <w:pPr>
        <w:ind w:lef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keepLines w:val="0"/>
        <w:keepNext w:val="0"/>
        <w:pageBreakBefore w:val="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八、政府采购政策</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1.中小微企业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根据《政府采购促进中小企业发展管理办法》（财库〔2020〕46号）、《关于印发&lt;苏州市政府采购促进中小企业发展实施意见&gt;的通知》（苏财购〔2022〕16号）的相关规定，如</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keepLines w:val="0"/>
        <w:keepNext w:val="0"/>
        <w:pageBreakBefore w:val="0"/>
        <w:spacing w:line="360" w:lineRule="auto"/>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其中，</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提供的货物既有中小企业制造货物，也有大型企业制造货物的，不享受中小企业扶持政策。</w:t>
      </w:r>
      <w:r/>
    </w:p>
    <w:p>
      <w:pPr>
        <w:ind w:left="0" w:firstLine="420"/>
        <w:keepLines w:val="0"/>
        <w:keepNext w:val="0"/>
        <w:pageBreakBefore w:val="0"/>
        <w:spacing w:line="360" w:lineRule="auto"/>
        <w:tabs>
          <w:tab w:val="left" w:pos="420" w:leader="none"/>
          <w:tab w:val="left" w:pos="1260" w:leader="none"/>
          <w:tab w:val="left" w:pos="144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auto"/>
          <w:sz w:val="21"/>
          <w:szCs w:val="21"/>
          <w:highlight w:val="none"/>
        </w:rPr>
        <w:t xml:space="preserve">本采购标的对应的中小企业划分标准所属行业为：工业。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4.绿色采购</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（1）本次拟采购的产品</w:t>
      </w:r>
      <w:r>
        <w:rPr>
          <w:rFonts w:hint="eastAsia" w:ascii="宋体" w:hAnsi="宋体" w:eastAsia="宋体" w:cs="宋体"/>
          <w:b/>
          <w:color w:val="auto"/>
          <w:sz w:val="21"/>
          <w:szCs w:val="21"/>
          <w:highlight w:val="none"/>
          <w:lang w:val="en-US" w:eastAsia="zh-CN"/>
        </w:rPr>
        <w:t xml:space="preserve">不</w:t>
      </w:r>
      <w:r>
        <w:rPr>
          <w:rFonts w:hint="eastAsia" w:ascii="宋体" w:hAnsi="宋体" w:eastAsia="宋体" w:cs="宋体"/>
          <w:b/>
          <w:color w:val="auto"/>
          <w:sz w:val="21"/>
          <w:szCs w:val="21"/>
          <w:highlight w:val="none"/>
        </w:rPr>
        <w:t xml:space="preserve">属于</w:t>
      </w:r>
      <w:bookmarkStart w:id="101" w:name="OLE_LINK34"/>
      <w:r/>
      <w:bookmarkStart w:id="102" w:name="OLE_LINK43"/>
      <w:r>
        <w:rPr>
          <w:rFonts w:hint="eastAsia" w:ascii="宋体" w:hAnsi="宋体" w:eastAsia="宋体" w:cs="宋体"/>
          <w:b/>
          <w:color w:val="auto"/>
          <w:sz w:val="21"/>
          <w:szCs w:val="21"/>
          <w:highlight w:val="none"/>
        </w:rPr>
        <w:t xml:space="preserve">政府强制采购节能产品</w:t>
      </w:r>
      <w:bookmarkEnd w:id="101"/>
      <w:r/>
      <w:bookmarkEnd w:id="102"/>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须提供由国家确定的认证机构出具的、处于有效期之内的节能产品认证证书，上述品目清单可通过“中国政府采购网”（http</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//www.ccgp.gov.cn）查询,并在投标文件中提供由国家确定的认证机构出具的、处于有效期之内的节能产品认证证书复印件，否则视为未实质性响应。</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应提供符合标准要求的设备或服务。</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提供产品及相关快递服务的包装应符合标准要求。</w:t>
      </w:r>
      <w:r/>
    </w:p>
    <w:p>
      <w:pPr>
        <w:pStyle w:val="1306"/>
        <w:ind w:left="0" w:righ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本国产品</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本项目对采购本国产品给予政策支持：</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w:t>
      </w:r>
      <w:r>
        <w:rPr>
          <w:rFonts w:hint="eastAsia" w:ascii="宋体" w:hAnsi="宋体" w:eastAsia="宋体" w:cs="宋体"/>
          <w:b/>
          <w:bCs/>
          <w:color w:val="auto"/>
          <w:sz w:val="21"/>
          <w:szCs w:val="21"/>
          <w:highlight w:val="none"/>
        </w:rPr>
        <w:t xml:space="preserve">，对本国产品的报价给予20%的价格扣除，</w:t>
      </w:r>
      <w:r>
        <w:rPr>
          <w:rFonts w:hint="eastAsia" w:ascii="宋体" w:hAnsi="宋体" w:eastAsia="宋体" w:cs="宋体"/>
          <w:color w:val="auto"/>
          <w:sz w:val="21"/>
          <w:szCs w:val="21"/>
          <w:highlight w:val="none"/>
        </w:rPr>
        <w:t xml:space="preserve">用扣除后的价格参与评审。</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 w:val="21"/>
          <w:szCs w:val="21"/>
          <w:highlight w:val="none"/>
        </w:rPr>
        <w:t xml:space="preserve">供应商未填写比例数值，或比例数值未达到80%的，将不享受本国产品价格评审优惠。</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06"/>
        <w:ind w:left="0" w:firstLine="420"/>
        <w:jc w:val="both"/>
        <w:keepLines w:val="0"/>
        <w:keepNext w:val="0"/>
        <w:spacing w:before="0" w:beforeAutospacing="0" w:after="0" w:afterAutospacing="0" w:line="360" w:lineRule="auto"/>
        <w:widowControl w:val="off"/>
        <w:rPr>
          <w:rFonts w:hint="eastAsia" w:ascii="宋体" w:hAnsi="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九、关于对参与</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信用记录的政府采购要求</w:t>
      </w:r>
      <w:r/>
    </w:p>
    <w:p>
      <w:pPr>
        <w:ind w:left="0" w:firstLine="420"/>
        <w:keepLines w:val="0"/>
        <w:keepNext w:val="0"/>
        <w:pageBreakBefore w:val="0"/>
        <w:spacing w:line="360" w:lineRule="auto"/>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1.采购代理机构会在接收投标文件截止时间后，登录信用中国网站（www.creditchina.gov.cn/）和中国政府采购网（www.ccgp.gov.cn/）查询</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的信用记录，并将查询结果递交评标委员会。</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2.采购过程中将对</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，应当拒绝其参与政府采购活动。</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两个以上的自然人、法人或者其他组织组成一个联合体，以一个</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若在经营活动中受到罚款的，请携带相关地方、部门对较大数额认定标准的证明材料，与投标文件一并提交。若无法提供，则可能承担投标无效等相应不利后果。</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4.对存在失信信息的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，由失信</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进行确认。同时，采购代理机构工作人员应根据评标委员会确认的失信信息，登录到相关来源网站页面进行复核并打印，作为证据留存。</w:t>
      </w:r>
      <w:r/>
    </w:p>
    <w:p>
      <w:pPr>
        <w:ind w:left="0"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十、凡涉及招标文件的补充说明和修改，均以网上发布的通知为准。</w:t>
      </w:r>
      <w:r/>
    </w:p>
    <w:p>
      <w:pPr>
        <w:pStyle w:val="836"/>
        <w:ind w:left="0" w:firstLine="0"/>
        <w:jc w:val="center"/>
        <w:keepLines w:val="0"/>
        <w:keepNext w:val="0"/>
        <w:pageBreakBefore w:val="0"/>
        <w:spacing w:before="0" w:after="0" w:line="360" w:lineRule="auto"/>
        <w:widowControl/>
        <w:rPr>
          <w:rFonts w:ascii="宋体" w:hAnsi="宋体"/>
          <w:b/>
          <w:color w:val="auto"/>
          <w:sz w:val="44"/>
          <w:szCs w:val="22"/>
          <w:highlight w:val="none"/>
        </w:rPr>
      </w:pPr>
      <w:r/>
      <w:bookmarkStart w:id="103" w:name="_Hlk55741158"/>
      <w:r/>
      <w:bookmarkStart w:id="104" w:name="_Toc11789"/>
      <w:r/>
      <w:bookmarkStart w:id="105" w:name="_Toc5111"/>
      <w:r>
        <w:rPr>
          <w:rFonts w:hint="eastAsia" w:ascii="宋体" w:hAnsi="宋体"/>
          <w:b/>
          <w:color w:val="auto"/>
          <w:sz w:val="44"/>
          <w:szCs w:val="22"/>
          <w:highlight w:val="none"/>
        </w:rPr>
        <w:br w:type="page" w:clear="all"/>
      </w:r>
      <w:bookmarkStart w:id="106" w:name="_Toc1842981612"/>
      <w:r>
        <w:rPr>
          <w:rFonts w:hint="eastAsia" w:ascii="宋体" w:hAnsi="宋体"/>
          <w:b/>
          <w:color w:val="auto"/>
          <w:sz w:val="44"/>
          <w:szCs w:val="22"/>
          <w:highlight w:val="none"/>
        </w:rPr>
        <w:t xml:space="preserve">第五章 </w:t>
      </w:r>
      <w:bookmarkStart w:id="107" w:name="合同的特殊条款"/>
      <w:r/>
      <w:bookmarkEnd w:id="107"/>
      <w:r>
        <w:rPr>
          <w:rFonts w:hint="eastAsia" w:ascii="宋体" w:hAnsi="宋体"/>
          <w:b/>
          <w:color w:val="auto"/>
          <w:sz w:val="44"/>
          <w:szCs w:val="22"/>
          <w:highlight w:val="none"/>
        </w:rPr>
        <w:t xml:space="preserve">合同及主要条款</w:t>
      </w:r>
      <w:bookmarkEnd w:id="103"/>
      <w:r/>
      <w:bookmarkEnd w:id="104"/>
      <w:r/>
      <w:bookmarkEnd w:id="105"/>
      <w:r/>
      <w:bookmarkEnd w:id="106"/>
      <w:r/>
      <w:r/>
    </w:p>
    <w:p>
      <w:pPr>
        <w:ind w:left="0"/>
        <w:jc w:val="center"/>
        <w:rPr>
          <w:rFonts w:ascii="宋体" w:hAnsi="宋体"/>
          <w:b/>
          <w:color w:val="auto"/>
          <w:sz w:val="32"/>
          <w:szCs w:val="32"/>
          <w:highlight w:val="none"/>
        </w:rPr>
      </w:pPr>
      <w:r/>
      <w:bookmarkStart w:id="108" w:name="_Toc8564"/>
      <w:r/>
      <w:bookmarkStart w:id="109" w:name="_Toc57376410"/>
      <w:r/>
      <w:bookmarkStart w:id="110" w:name="_Toc27667"/>
      <w:r>
        <w:rPr>
          <w:rFonts w:hint="eastAsia" w:ascii="宋体" w:hAnsi="宋体"/>
          <w:b/>
          <w:color w:val="auto"/>
          <w:sz w:val="32"/>
          <w:szCs w:val="32"/>
          <w:highlight w:val="none"/>
        </w:rPr>
        <w:t xml:space="preserve">政府采购合同</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项目编号：</w:t>
      </w:r>
      <w:r/>
    </w:p>
    <w:p>
      <w:pPr>
        <w:rPr>
          <w:rFonts w:ascii="宋体" w:hAnsi="宋体" w:cs="Times New Roman"/>
          <w:color w:val="auto"/>
          <w:highlight w:val="none"/>
        </w:rPr>
      </w:pPr>
      <w:r>
        <w:rPr>
          <w:rFonts w:ascii="宋体" w:hAnsi="宋体" w:cs="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color w:val="auto"/>
          <w:sz w:val="21"/>
          <w:szCs w:val="21"/>
          <w:highlight w:val="none"/>
          <w:u w:val="single"/>
        </w:rPr>
      </w:pPr>
      <w:r>
        <w:rPr>
          <w:rFonts w:hint="eastAsia" w:ascii="宋体" w:hAnsi="宋体"/>
          <w:b/>
          <w:color w:val="auto"/>
          <w:sz w:val="21"/>
          <w:highlight w:val="none"/>
        </w:rPr>
        <w:t xml:space="preserve">一、定义：以下术语有特定的含义：</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合同价是指根据中标的投标文件和合同规定，乙方在正确地履行合同义务后甲方应支付给乙方的价款。</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甲方是指合同中明确规定的实际购买货物和接受服务的单位。</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乙方是指合同中规定的提供货物和提供服务的单位。</w:t>
      </w:r>
      <w:r/>
    </w:p>
    <w:p>
      <w:pPr>
        <w:ind w:left="0" w:firstLine="420"/>
        <w:spacing w:line="360" w:lineRule="auto"/>
        <w:rPr>
          <w:rFonts w:ascii="宋体" w:hAnsi="宋体"/>
          <w:color w:val="auto"/>
          <w:sz w:val="21"/>
          <w:szCs w:val="21"/>
          <w:highlight w:val="none"/>
          <w:u w:val="single"/>
        </w:rPr>
      </w:pPr>
      <w:r>
        <w:rPr>
          <w:rFonts w:hint="eastAsia" w:ascii="宋体" w:hAnsi="宋体"/>
          <w:color w:val="auto"/>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color w:val="auto"/>
          <w:sz w:val="21"/>
          <w:highlight w:val="none"/>
        </w:rPr>
      </w:pPr>
      <w:r>
        <w:rPr>
          <w:rFonts w:ascii="宋体" w:hAnsi="宋体"/>
          <w:b/>
          <w:color w:val="auto"/>
          <w:sz w:val="21"/>
          <w:highlight w:val="none"/>
        </w:rPr>
      </w:r>
      <w:r/>
    </w:p>
    <w:p>
      <w:pPr>
        <w:ind w:left="0" w:firstLine="422"/>
        <w:spacing w:line="360" w:lineRule="auto"/>
        <w:rPr>
          <w:rFonts w:ascii="宋体" w:hAnsi="宋体"/>
          <w:b/>
          <w:color w:val="auto"/>
          <w:sz w:val="21"/>
          <w:szCs w:val="21"/>
          <w:highlight w:val="none"/>
          <w:u w:val="single"/>
        </w:rPr>
      </w:pPr>
      <w:r>
        <w:rPr>
          <w:rFonts w:hint="eastAsia" w:ascii="宋体" w:hAnsi="宋体"/>
          <w:b/>
          <w:color w:val="auto"/>
          <w:sz w:val="21"/>
          <w:highlight w:val="none"/>
        </w:rPr>
        <w:t xml:space="preserve">二、合同标的：</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序号</w:t>
            </w:r>
            <w:r/>
          </w:p>
        </w:tc>
        <w:tc>
          <w:tcPr>
            <w:tcW w:w="2693"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货物（服务）名称</w:t>
            </w:r>
            <w:r/>
          </w:p>
        </w:tc>
        <w:tc>
          <w:tcPr>
            <w:tcW w:w="1529"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品牌</w:t>
            </w:r>
            <w:r/>
          </w:p>
        </w:tc>
        <w:tc>
          <w:tcPr>
            <w:tcW w:w="1642"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数量</w:t>
            </w:r>
            <w:r/>
          </w:p>
        </w:tc>
        <w:tc>
          <w:tcPr>
            <w:tcW w:w="1643"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交货期限</w:t>
            </w:r>
            <w:r/>
          </w:p>
        </w:tc>
        <w:tc>
          <w:tcPr>
            <w:tcW w:w="1643"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小计金额(元)</w:t>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1</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2</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hint="eastAsia" w:ascii="宋体" w:hAnsi="宋体"/>
                <w:color w:val="auto"/>
                <w:sz w:val="21"/>
                <w:szCs w:val="20"/>
                <w:highlight w:val="none"/>
              </w:rPr>
              <w:t xml:space="preserve">3</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r>
        <w:trPr/>
        <w:tc>
          <w:tcPr>
            <w:tcW w:w="704"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t xml:space="preserve">…</w:t>
            </w:r>
            <w:r/>
          </w:p>
        </w:tc>
        <w:tc>
          <w:tcPr>
            <w:tcW w:w="269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529"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2"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c>
          <w:tcPr>
            <w:tcW w:w="1643"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color w:val="auto"/>
                <w:sz w:val="21"/>
                <w:szCs w:val="20"/>
                <w:highlight w:val="none"/>
              </w:rPr>
              <w:suppressLineNumbers w:val="0"/>
            </w:pPr>
            <w:r>
              <w:rPr>
                <w:rFonts w:ascii="宋体" w:hAnsi="宋体"/>
                <w:color w:val="auto"/>
                <w:sz w:val="21"/>
                <w:szCs w:val="20"/>
                <w:highlight w:val="none"/>
              </w:rPr>
            </w:r>
            <w:r/>
          </w:p>
        </w:tc>
      </w:tr>
    </w:tbl>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三、合同总价款：</w:t>
      </w:r>
      <w:r>
        <w:rPr>
          <w:rFonts w:hint="eastAsia" w:ascii="宋体" w:hAnsi="宋体"/>
          <w:color w:val="auto"/>
          <w:sz w:val="21"/>
          <w:highlight w:val="none"/>
        </w:rPr>
        <w:t xml:space="preserve">大写人民币</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元，小写￥</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四、交货地点、时间、方式：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1.交货地点：乙方交货至甲方指定地点，所发生的运输等费用及货物的损坏造成的损失由乙方承担。</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2.交货时间：</w:t>
      </w:r>
      <w:r>
        <w:rPr>
          <w:rFonts w:ascii="宋体" w:hAnsi="宋体"/>
          <w:color w:val="auto"/>
          <w:sz w:val="21"/>
          <w:highlight w:val="none"/>
        </w:rPr>
        <w:t xml:space="preserve">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3.交货方式：乙方负责将货物安全完好运抵交货地点、安装调试并保证验收合格。</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五、付款方式：</w:t>
      </w:r>
      <w:r/>
    </w:p>
    <w:p>
      <w:pPr>
        <w:ind w:left="0" w:firstLine="42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付款步骤：</w:t>
      </w:r>
      <w:r/>
    </w:p>
    <w:p>
      <w:pPr>
        <w:ind w:left="0" w:firstLine="422"/>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（1）合同签订后 15天内，采购人向供应商支付合同金额的 30 %作为预付款。</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（2）供应商完成全部合同标的的运输、搬运、安装、调试等工作，通过采购人组织的履约验收后，所有设备交付并完成安装调试后，在收到对方提供的合格的发票且验收合格的10个工作日内支付合同金额的100%。</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（3）合同总报价包括全部设备、服务、人工、配合费用（含交通、住宿等）、培训、保险、各种税费、劳保及验收、专利技术等一切费用；</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（4）履约保证金：合同签订生效后，乙方收到甲方缴款通知单后的5个工作日内，乙方应向甲方交纳成交金额的 5%作为履约保证金，待乙方履行完合同义务后，由乙方凭甲方的收款收据自行申请履约保证金无息退还。若乙方两年内仍未申请退还，则履约保证金归甲方所有，甲方不予退还。</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（5）合同总报价包括全部设备、服务、人工、配合费用（含交通、住宿等）、培训、保险、各种税费、劳保及验收、专利技术等一切费用；</w:t>
      </w:r>
      <w:r/>
    </w:p>
    <w:p>
      <w:pPr>
        <w:ind w:left="0" w:firstLine="422"/>
        <w:spacing w:line="360" w:lineRule="auto"/>
        <w:widowControl w:val="off"/>
        <w:rPr>
          <w:rFonts w:ascii="宋体" w:hAnsi="宋体"/>
          <w:b/>
          <w:color w:val="auto"/>
          <w:sz w:val="21"/>
          <w:szCs w:val="21"/>
          <w:highlight w:val="none"/>
        </w:rPr>
      </w:pPr>
      <w:r>
        <w:rPr>
          <w:rFonts w:hint="eastAsia" w:ascii="宋体" w:hAnsi="宋体"/>
          <w:color w:val="auto"/>
          <w:sz w:val="21"/>
          <w:szCs w:val="21"/>
          <w:highlight w:val="none"/>
        </w:rPr>
        <w:t xml:space="preserve">注：在签订合同时，乙方明确表示无需预付款或者主动要求降低预付款比例的，甲方可不适用上述关于预付款的规定。</w:t>
      </w:r>
      <w:r>
        <w:rPr>
          <w:rFonts w:hint="eastAsia" w:ascii="宋体" w:hAnsi="宋体"/>
          <w:color w:val="auto"/>
          <w:sz w:val="21"/>
          <w:szCs w:val="21"/>
          <w:highlight w:val="none"/>
        </w:rPr>
        <w:br/>
      </w:r>
      <w:r>
        <w:rPr>
          <w:rFonts w:hint="eastAsia" w:ascii="宋体" w:hAnsi="宋体"/>
          <w:color w:val="auto"/>
          <w:sz w:val="21"/>
          <w:szCs w:val="21"/>
          <w:highlight w:val="none"/>
          <w:lang w:val="en-US" w:eastAsia="zh-CN"/>
        </w:rPr>
        <w:t xml:space="preserve">  </w:t>
      </w:r>
      <w:r>
        <w:rPr>
          <w:rFonts w:hint="eastAsia" w:ascii="宋体" w:hAnsi="宋体"/>
          <w:b/>
          <w:color w:val="auto"/>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可以以履约保函(保险)的形式代替提供履约保证金。</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 支付方式：银行汇票或转账支票。乙方账户信息如下：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开户名称：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开户银行：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银行账号：</w:t>
      </w:r>
      <w:r/>
    </w:p>
    <w:p>
      <w:pPr>
        <w:pStyle w:val="860"/>
        <w:rPr>
          <w:color w:val="auto"/>
          <w:highlight w:val="none"/>
        </w:rPr>
      </w:pPr>
      <w:r>
        <w:rPr>
          <w:color w:val="auto"/>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六、验收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1.乙方提交的货物由甲方负责验收。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七、保修期：</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本项目经甲方验收合格后，乙方将提供</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年质量保证期。质量保证期内，乙方负责对其提供的货物实行免费维修。</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八、伴随服务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3.上述伴随服务的费用应包含在合同价中，不单独进行支付。</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4.货物的包装、储运、安装按国家有关规定执行。</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九、质量保证</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十、索赔</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2.如果乙方对缺陷负有责任而甲方提出索赔，乙方应按照甲方同意的下列一种或多种方式解决索赔事宜：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（2）根据货物低劣、损坏程度以及甲方所遭受损失的金额，经双方商定降低货物的价格。</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十一、履约延误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60"/>
        <w:rPr>
          <w:color w:val="auto"/>
          <w:highlight w:val="none"/>
        </w:rPr>
      </w:pPr>
      <w:r>
        <w:rPr>
          <w:color w:val="auto"/>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十二、误期赔偿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2.误期赔偿费可从应付货款中扣除。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3.收取误期赔偿费不影响甲方采取合同规定的其他补救措施的权利。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十三、不可抗力</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十四、争端的解决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2.如果调解不成，双方中的任何一方可向人民法院提起诉讼。诉讼由合同签订地人民法院管辖。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3.诉讼费由败诉方负担。</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4.因合同部分履行引发诉讼的，在诉讼期间，除正在进行诉讼的部分外，本合同的其它部分应继续执行。 </w:t>
      </w:r>
      <w:r/>
    </w:p>
    <w:p>
      <w:pPr>
        <w:ind w:left="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b/>
          <w:color w:val="auto"/>
          <w:sz w:val="21"/>
          <w:highlight w:val="none"/>
        </w:rPr>
      </w:pPr>
      <w:r>
        <w:rPr>
          <w:rFonts w:hint="eastAsia" w:ascii="宋体" w:hAnsi="宋体"/>
          <w:b/>
          <w:color w:val="auto"/>
          <w:sz w:val="21"/>
          <w:highlight w:val="none"/>
        </w:rPr>
        <w:t xml:space="preserve">十五、违约终止合同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要求乙方退还已付款项。</w:t>
      </w:r>
      <w:r>
        <w:rPr>
          <w:rFonts w:hint="eastAsia" w:ascii="宋体" w:hAnsi="宋体"/>
          <w:color w:val="auto"/>
          <w:sz w:val="21"/>
          <w:highlight w:val="none"/>
        </w:rPr>
        <w:t xml:space="preserve"> </w:t>
      </w:r>
      <w:r/>
    </w:p>
    <w:p>
      <w:pPr>
        <w:ind w:left="0" w:firstLine="200"/>
        <w:spacing w:line="360" w:lineRule="auto"/>
        <w:rPr>
          <w:rFonts w:ascii="宋体" w:hAnsi="宋体"/>
          <w:color w:val="auto"/>
          <w:sz w:val="21"/>
          <w:highlight w:val="none"/>
        </w:rPr>
      </w:pPr>
      <w:r>
        <w:rPr>
          <w:rFonts w:hint="eastAsia" w:ascii="宋体" w:hAnsi="宋体"/>
          <w:color w:val="auto"/>
          <w:sz w:val="21"/>
          <w:highlight w:val="none"/>
        </w:rPr>
        <w:t xml:space="preserve">（1）如果乙方未能在合同规定的限期或甲方同意延长的限期内提供部分或全部货物和服务。</w:t>
      </w:r>
      <w:r/>
    </w:p>
    <w:p>
      <w:pPr>
        <w:ind w:left="0" w:firstLine="200"/>
        <w:spacing w:line="360" w:lineRule="auto"/>
        <w:rPr>
          <w:rFonts w:ascii="宋体" w:hAnsi="宋体"/>
          <w:color w:val="auto"/>
          <w:sz w:val="21"/>
          <w:highlight w:val="none"/>
        </w:rPr>
      </w:pPr>
      <w:r>
        <w:rPr>
          <w:rFonts w:hint="eastAsia" w:ascii="宋体" w:hAnsi="宋体"/>
          <w:color w:val="auto"/>
          <w:sz w:val="21"/>
          <w:highlight w:val="none"/>
        </w:rPr>
        <w:t xml:space="preserve">（2）如果乙方未能履行合同规定的其它任何义务。 </w:t>
      </w:r>
      <w:r/>
    </w:p>
    <w:p>
      <w:pPr>
        <w:ind w:left="0" w:firstLine="200"/>
        <w:spacing w:line="360" w:lineRule="auto"/>
        <w:rPr>
          <w:rFonts w:ascii="宋体" w:hAnsi="宋体"/>
          <w:color w:val="auto"/>
          <w:sz w:val="21"/>
          <w:highlight w:val="none"/>
        </w:rPr>
      </w:pPr>
      <w:r>
        <w:rPr>
          <w:rFonts w:hint="eastAsia" w:ascii="宋体" w:hAnsi="宋体"/>
          <w:color w:val="auto"/>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3.如果甲方违约，应承担相应的违约责任。 </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十六、破产终止合同：</w:t>
      </w:r>
      <w:r>
        <w:rPr>
          <w:rFonts w:hint="eastAsia" w:ascii="宋体" w:hAnsi="宋体"/>
          <w:color w:val="auto"/>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color w:val="auto"/>
          <w:sz w:val="21"/>
          <w:highlight w:val="none"/>
        </w:rPr>
      </w:pPr>
      <w:r>
        <w:rPr>
          <w:rFonts w:ascii="宋体" w:hAnsi="宋体"/>
          <w:b/>
          <w:color w:val="auto"/>
          <w:sz w:val="21"/>
          <w:highlight w:val="none"/>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十八、合同转让和分包：</w:t>
      </w:r>
      <w:r>
        <w:rPr>
          <w:rFonts w:hint="eastAsia" w:ascii="宋体" w:hAnsi="宋体"/>
          <w:color w:val="auto"/>
          <w:sz w:val="21"/>
          <w:highlight w:val="none"/>
        </w:rPr>
        <w:t xml:space="preserve">本项目不得转包、分包。</w:t>
      </w:r>
      <w:r/>
    </w:p>
    <w:p>
      <w:pPr>
        <w:ind w:left="0" w:firstLine="422"/>
        <w:spacing w:line="360" w:lineRule="auto"/>
        <w:rPr>
          <w:rFonts w:ascii="宋体" w:hAnsi="宋体"/>
          <w:b/>
          <w:color w:val="auto"/>
          <w:sz w:val="21"/>
          <w:highlight w:val="none"/>
        </w:rPr>
      </w:pPr>
      <w:r>
        <w:rPr>
          <w:rFonts w:ascii="宋体" w:hAnsi="宋体"/>
          <w:b/>
          <w:color w:val="auto"/>
          <w:sz w:val="21"/>
          <w:highlight w:val="none"/>
        </w:rPr>
      </w:r>
      <w:r/>
    </w:p>
    <w:p>
      <w:pPr>
        <w:numPr>
          <w:ilvl w:val="0"/>
          <w:numId w:val="1"/>
        </w:numPr>
        <w:ind w:left="0" w:firstLine="422"/>
        <w:spacing w:line="360" w:lineRule="auto"/>
        <w:rPr>
          <w:rFonts w:hint="eastAsia" w:ascii="宋体" w:hAnsi="宋体"/>
          <w:b/>
          <w:color w:val="auto"/>
          <w:sz w:val="21"/>
          <w:highlight w:val="none"/>
          <w:lang w:val="en-US" w:eastAsia="zh-CN"/>
        </w:rPr>
      </w:pPr>
      <w:r>
        <w:rPr>
          <w:rFonts w:hint="eastAsia" w:ascii="宋体" w:hAnsi="宋体"/>
          <w:b/>
          <w:color w:val="auto"/>
          <w:sz w:val="21"/>
          <w:highlight w:val="none"/>
        </w:rPr>
        <w:t xml:space="preserve">需要补充的合同条款：</w:t>
      </w:r>
      <w:r>
        <w:rPr>
          <w:rFonts w:hint="eastAsia" w:ascii="宋体" w:hAnsi="宋体"/>
          <w:b/>
          <w:color w:val="auto"/>
          <w:sz w:val="21"/>
          <w:highlight w:val="none"/>
          <w:lang w:val="en-US" w:eastAsia="zh-CN"/>
        </w:rPr>
        <w:t xml:space="preserve">\</w:t>
      </w:r>
      <w:r/>
    </w:p>
    <w:p>
      <w:pPr>
        <w:numPr>
          <w:ilvl w:val="0"/>
          <w:numId w:val="0"/>
        </w:numPr>
        <w:ind w:left="422"/>
        <w:spacing w:line="360" w:lineRule="auto"/>
        <w:rPr>
          <w:rFonts w:hint="eastAsia" w:ascii="宋体" w:hAnsi="宋体"/>
          <w:b/>
          <w:color w:val="auto"/>
          <w:sz w:val="21"/>
          <w:highlight w:val="none"/>
          <w:lang w:val="en-US" w:eastAsia="zh-CN"/>
        </w:rPr>
      </w:pPr>
      <w:r>
        <w:rPr>
          <w:rFonts w:hint="eastAsia" w:ascii="宋体" w:hAnsi="宋体"/>
          <w:b/>
          <w:color w:val="auto"/>
          <w:sz w:val="21"/>
          <w:highlight w:val="none"/>
          <w:lang w:val="en-US" w:eastAsia="zh-CN"/>
        </w:rPr>
      </w:r>
      <w:r/>
    </w:p>
    <w:p>
      <w:pPr>
        <w:ind w:left="0" w:firstLine="422"/>
        <w:spacing w:line="360" w:lineRule="auto"/>
        <w:rPr>
          <w:rFonts w:ascii="宋体" w:hAnsi="宋体"/>
          <w:color w:val="auto"/>
          <w:sz w:val="21"/>
          <w:highlight w:val="none"/>
        </w:rPr>
      </w:pPr>
      <w:r>
        <w:rPr>
          <w:rFonts w:hint="eastAsia" w:ascii="宋体" w:hAnsi="宋体"/>
          <w:b/>
          <w:color w:val="auto"/>
          <w:sz w:val="21"/>
          <w:highlight w:val="none"/>
        </w:rPr>
        <w:t xml:space="preserve">二十、合同生效 </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1.双方签约人为各自法定代表人或被授权代表。</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w:t>
      </w:r>
      <w:r>
        <w:rPr>
          <w:rFonts w:ascii="宋体" w:hAnsi="宋体"/>
          <w:color w:val="auto"/>
          <w:sz w:val="21"/>
          <w:highlight w:val="none"/>
        </w:rPr>
        <w:t xml:space="preserve">.</w:t>
      </w:r>
      <w:r>
        <w:rPr>
          <w:rFonts w:hint="eastAsia" w:ascii="宋体" w:hAnsi="宋体"/>
          <w:color w:val="auto"/>
          <w:sz w:val="21"/>
          <w:highlight w:val="none"/>
        </w:rPr>
        <w:t xml:space="preserve">本合同自甲乙双方签字盖章之日起生效。</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4.本合同壹式</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份，甲乙双方各执</w:t>
      </w:r>
      <w:r>
        <w:rPr>
          <w:rFonts w:hint="eastAsia" w:ascii="宋体" w:hAnsi="宋体"/>
          <w:b w:val="0"/>
          <w:bCs/>
          <w:color w:val="auto"/>
          <w:sz w:val="21"/>
          <w:szCs w:val="21"/>
          <w:highlight w:val="none"/>
        </w:rPr>
        <w:t xml:space="preserve">贰</w:t>
      </w:r>
      <w:r>
        <w:rPr>
          <w:rFonts w:hint="eastAsia" w:ascii="宋体" w:hAnsi="宋体"/>
          <w:color w:val="auto"/>
          <w:sz w:val="21"/>
          <w:szCs w:val="21"/>
          <w:highlight w:val="none"/>
        </w:rPr>
        <w:t xml:space="preserve">份，</w:t>
      </w:r>
      <w:r>
        <w:rPr>
          <w:rFonts w:hint="eastAsia" w:ascii="宋体" w:hAnsi="宋体"/>
          <w:color w:val="auto"/>
          <w:sz w:val="21"/>
          <w:szCs w:val="21"/>
          <w:highlight w:val="none"/>
          <w:lang w:val="en-US" w:eastAsia="zh-CN"/>
        </w:rPr>
        <w:t xml:space="preserve">代理机构一份，</w:t>
      </w:r>
      <w:r>
        <w:rPr>
          <w:rFonts w:hint="eastAsia" w:ascii="宋体" w:hAnsi="宋体"/>
          <w:color w:val="auto"/>
          <w:sz w:val="21"/>
          <w:szCs w:val="21"/>
          <w:highlight w:val="none"/>
        </w:rPr>
        <w:t xml:space="preserve">各份具有同等法律效力。</w:t>
      </w:r>
      <w:r/>
    </w:p>
    <w:p>
      <w:pPr>
        <w:ind w:left="0" w:firstLine="420"/>
        <w:spacing w:line="360" w:lineRule="auto"/>
        <w:rPr>
          <w:rFonts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.本合同应按照中华人民共和国的现行法律进行解释。</w:t>
      </w:r>
      <w:r/>
    </w:p>
    <w:p>
      <w:pPr>
        <w:ind w:left="0" w:firstLine="420"/>
        <w:spacing w:line="360" w:lineRule="auto"/>
        <w:rPr>
          <w:rFonts w:ascii="宋体" w:hAnsi="宋体"/>
          <w:color w:val="auto"/>
          <w:sz w:val="21"/>
          <w:highlight w:val="none"/>
        </w:rPr>
      </w:pPr>
      <w:r>
        <w:rPr>
          <w:rFonts w:ascii="宋体" w:hAnsi="宋体"/>
          <w:color w:val="auto"/>
          <w:sz w:val="21"/>
          <w:highlight w:val="none"/>
        </w:rPr>
        <w:t xml:space="preserve">6</w:t>
      </w:r>
      <w:r>
        <w:rPr>
          <w:rFonts w:hint="eastAsia" w:ascii="宋体" w:hAnsi="宋体"/>
          <w:color w:val="auto"/>
          <w:sz w:val="21"/>
          <w:highlight w:val="none"/>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甲方（公章）：                     </w:t>
      </w:r>
      <w:r>
        <w:rPr>
          <w:rFonts w:ascii="宋体" w:hAnsi="宋体"/>
          <w:color w:val="auto"/>
          <w:sz w:val="21"/>
          <w:highlight w:val="none"/>
        </w:rPr>
        <w:t xml:space="preserve">  </w:t>
      </w:r>
      <w:r>
        <w:rPr>
          <w:rFonts w:hint="eastAsia" w:ascii="宋体" w:hAnsi="宋体"/>
          <w:color w:val="auto"/>
          <w:sz w:val="21"/>
          <w:highlight w:val="none"/>
        </w:rPr>
        <w:t xml:space="preserve">                       乙方（公章）：</w:t>
      </w:r>
      <w:r>
        <w:rPr>
          <w:rFonts w:ascii="宋体" w:hAnsi="宋体"/>
          <w:color w:val="auto"/>
          <w:sz w:val="21"/>
          <w:highlight w:val="none"/>
        </w:rPr>
        <w:t xml:space="preserve"> </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法定代表人（或授权代表）：    </w:t>
      </w:r>
      <w:r>
        <w:rPr>
          <w:rFonts w:ascii="宋体" w:hAnsi="宋体"/>
          <w:color w:val="auto"/>
          <w:sz w:val="21"/>
          <w:highlight w:val="none"/>
        </w:rPr>
        <w:t xml:space="preserve">  </w:t>
      </w:r>
      <w:r>
        <w:rPr>
          <w:rFonts w:hint="eastAsia" w:ascii="宋体" w:hAnsi="宋体"/>
          <w:color w:val="auto"/>
          <w:sz w:val="21"/>
          <w:highlight w:val="none"/>
        </w:rPr>
        <w:t xml:space="preserve">                            法定代表人（或授权代表）： </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签约日期：                  </w:t>
      </w:r>
      <w:r>
        <w:rPr>
          <w:rFonts w:ascii="宋体" w:hAnsi="宋体"/>
          <w:color w:val="auto"/>
          <w:sz w:val="21"/>
          <w:highlight w:val="none"/>
        </w:rPr>
        <w:t xml:space="preserve">  </w:t>
      </w:r>
      <w:r>
        <w:rPr>
          <w:rFonts w:hint="eastAsia" w:ascii="宋体" w:hAnsi="宋体"/>
          <w:color w:val="auto"/>
          <w:sz w:val="21"/>
          <w:highlight w:val="none"/>
        </w:rPr>
        <w:t xml:space="preserve">                              签约日期： </w:t>
      </w:r>
      <w:r/>
    </w:p>
    <w:p>
      <w:pPr>
        <w:pStyle w:val="897"/>
        <w:ind w:left="400" w:firstLine="400"/>
        <w:rPr>
          <w:rFonts w:ascii="宋体" w:hAnsi="宋体"/>
          <w:color w:val="auto"/>
          <w:highlight w:val="none"/>
        </w:rPr>
      </w:pPr>
      <w:r>
        <w:rPr>
          <w:rFonts w:ascii="宋体" w:hAnsi="宋体"/>
          <w:color w:val="auto"/>
          <w:highlight w:val="none"/>
        </w:rPr>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合同签订地：</w:t>
      </w:r>
      <w:r/>
    </w:p>
    <w:p>
      <w:pPr>
        <w:pStyle w:val="897"/>
        <w:ind w:left="400" w:firstLine="883"/>
        <w:rPr>
          <w:rFonts w:ascii="宋体" w:hAnsi="宋体"/>
          <w:b/>
          <w:color w:val="auto"/>
          <w:sz w:val="44"/>
          <w:szCs w:val="22"/>
          <w:highlight w:val="none"/>
        </w:rPr>
      </w:pPr>
      <w:r>
        <w:rPr>
          <w:rFonts w:hint="eastAsia" w:ascii="宋体" w:hAnsi="宋体"/>
          <w:b/>
          <w:color w:val="auto"/>
          <w:sz w:val="44"/>
          <w:szCs w:val="22"/>
          <w:highlight w:val="none"/>
        </w:rPr>
        <w:t xml:space="preserve"> </w:t>
      </w:r>
      <w:r/>
    </w:p>
    <w:p>
      <w:pPr>
        <w:pStyle w:val="897"/>
        <w:ind w:left="400" w:firstLine="883"/>
        <w:rPr>
          <w:rFonts w:ascii="宋体" w:hAnsi="宋体"/>
          <w:b/>
          <w:color w:val="auto"/>
          <w:sz w:val="44"/>
          <w:szCs w:val="22"/>
          <w:highlight w:val="none"/>
        </w:rPr>
      </w:pPr>
      <w:r>
        <w:rPr>
          <w:rFonts w:hint="eastAsia" w:ascii="宋体" w:hAnsi="宋体"/>
          <w:b/>
          <w:color w:val="auto"/>
          <w:sz w:val="44"/>
          <w:szCs w:val="22"/>
          <w:highlight w:val="none"/>
        </w:rPr>
        <w:br w:type="page" w:clear="all"/>
      </w:r>
      <w:r/>
    </w:p>
    <w:p>
      <w:pPr>
        <w:pStyle w:val="836"/>
        <w:ind w:left="0" w:firstLine="0"/>
        <w:jc w:val="center"/>
        <w:keepLines w:val="0"/>
        <w:keepNext w:val="0"/>
        <w:pageBreakBefore w:val="0"/>
        <w:spacing w:before="0" w:after="0" w:line="360" w:lineRule="auto"/>
        <w:widowControl/>
        <w:rPr>
          <w:rFonts w:ascii="宋体" w:hAnsi="宋体"/>
          <w:b/>
          <w:color w:val="auto"/>
          <w:sz w:val="44"/>
          <w:szCs w:val="22"/>
          <w:highlight w:val="none"/>
        </w:rPr>
      </w:pPr>
      <w:r/>
      <w:bookmarkStart w:id="111" w:name="_Toc1835312203"/>
      <w:r>
        <w:rPr>
          <w:rFonts w:hint="eastAsia" w:ascii="宋体" w:hAnsi="宋体"/>
          <w:b/>
          <w:color w:val="auto"/>
          <w:sz w:val="44"/>
          <w:szCs w:val="22"/>
          <w:highlight w:val="none"/>
        </w:rPr>
        <w:t xml:space="preserve">第六章 </w:t>
      </w:r>
      <w:bookmarkStart w:id="112" w:name="评分要点"/>
      <w:r/>
      <w:bookmarkEnd w:id="112"/>
      <w:r>
        <w:rPr>
          <w:rFonts w:hint="eastAsia" w:ascii="宋体" w:hAnsi="宋体"/>
          <w:b/>
          <w:color w:val="auto"/>
          <w:sz w:val="44"/>
          <w:szCs w:val="22"/>
          <w:highlight w:val="none"/>
        </w:rPr>
        <w:t xml:space="preserve">评标办法和评分标准</w:t>
      </w:r>
      <w:bookmarkEnd w:id="108"/>
      <w:r/>
      <w:bookmarkEnd w:id="109"/>
      <w:r/>
      <w:bookmarkEnd w:id="110"/>
      <w:r/>
      <w:bookmarkEnd w:id="111"/>
      <w:r/>
      <w:r/>
    </w:p>
    <w:p>
      <w:pPr>
        <w:ind w:left="0" w:firstLine="422"/>
        <w:spacing w:line="360" w:lineRule="auto"/>
        <w:rPr>
          <w:rFonts w:ascii="宋体" w:hAnsi="宋体"/>
          <w:b/>
          <w:color w:val="auto"/>
          <w:sz w:val="21"/>
          <w:szCs w:val="21"/>
          <w:highlight w:val="none"/>
        </w:rPr>
      </w:pPr>
      <w:r/>
      <w:bookmarkStart w:id="113" w:name="_Toc17476"/>
      <w:r/>
      <w:bookmarkStart w:id="114" w:name="_Toc698"/>
      <w:r/>
      <w:bookmarkStart w:id="115" w:name="_Toc16264"/>
      <w:r>
        <w:rPr>
          <w:rFonts w:hint="eastAsia" w:ascii="宋体" w:hAnsi="宋体"/>
          <w:b/>
          <w:color w:val="auto"/>
          <w:sz w:val="21"/>
          <w:szCs w:val="21"/>
          <w:highlight w:val="none"/>
        </w:rPr>
        <w:t xml:space="preserve">一、评标办法：</w:t>
      </w:r>
      <w:bookmarkEnd w:id="113"/>
      <w:r/>
      <w:bookmarkEnd w:id="114"/>
      <w:r/>
      <w:bookmarkEnd w:id="115"/>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。评标结果按评审后得分由高到低顺序排列。得分相同的，按投标报价由低到高顺序排列。得分且投标报价相同的并列，</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color w:val="auto"/>
          <w:sz w:val="21"/>
          <w:highlight w:val="none"/>
        </w:rPr>
      </w:pPr>
      <w:r>
        <w:rPr>
          <w:rFonts w:hint="eastAsia" w:ascii="宋体" w:hAnsi="宋体"/>
          <w:color w:val="auto"/>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sz w:val="21"/>
          <w:highlight w:val="none"/>
        </w:rPr>
        <w:t xml:space="preserve">非单一产品采购项目，多家投标人提供的核心产品品牌相同的，按照此规定处理。</w:t>
      </w:r>
      <w:r/>
    </w:p>
    <w:p>
      <w:pPr>
        <w:ind w:left="0" w:firstLine="420"/>
        <w:spacing w:line="360" w:lineRule="auto"/>
        <w:rPr>
          <w:rFonts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.针对中小型企业、残疾人福利企业和监狱企业的评审：</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号）的有关规定，对于符合上述文件规定情形的小微企业、残疾人福利性单位及监狱企业报价给予</w:t>
      </w:r>
      <w:r>
        <w:rPr>
          <w:rFonts w:ascii="宋体" w:hAnsi="宋体"/>
          <w:b/>
          <w:color w:val="auto"/>
          <w:sz w:val="21"/>
          <w:highlight w:val="none"/>
        </w:rPr>
        <w:t xml:space="preserve">2</w:t>
      </w:r>
      <w:r>
        <w:rPr>
          <w:rFonts w:hint="eastAsia" w:ascii="宋体" w:hAnsi="宋体"/>
          <w:b/>
          <w:color w:val="auto"/>
          <w:sz w:val="21"/>
          <w:highlight w:val="none"/>
        </w:rPr>
        <w:t xml:space="preserve">0%</w:t>
      </w:r>
      <w:r>
        <w:rPr>
          <w:rFonts w:hint="eastAsia" w:ascii="宋体" w:hAnsi="宋体"/>
          <w:color w:val="auto"/>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提供的货物既有中小企业制造货物，也有大型企业制造货物的，不享受中小企业扶持政策。</w:t>
      </w:r>
      <w:r/>
    </w:p>
    <w:p>
      <w:pPr>
        <w:ind w:left="0" w:firstLine="420"/>
        <w:spacing w:line="360" w:lineRule="auto"/>
        <w:rPr>
          <w:rFonts w:ascii="宋体" w:hAnsi="宋体"/>
          <w:b/>
          <w:color w:val="auto"/>
          <w:sz w:val="21"/>
          <w:szCs w:val="21"/>
          <w:highlight w:val="none"/>
        </w:rPr>
      </w:pPr>
      <w:r>
        <w:rPr>
          <w:rFonts w:hint="eastAsia" w:ascii="宋体" w:hAnsi="宋体"/>
          <w:bCs/>
          <w:color w:val="auto"/>
          <w:sz w:val="21"/>
          <w:highlight w:val="none"/>
        </w:rPr>
        <w:t xml:space="preserve">小微企业提供《中小企业声明函》；监狱企业提供由省级以上监狱管理局、戒毒管理局（含新疆生产建</w:t>
      </w:r>
      <w:r>
        <w:rPr>
          <w:rFonts w:hint="eastAsia" w:ascii="宋体" w:hAnsi="宋体"/>
          <w:color w:val="auto"/>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②若</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提供的声明函或认定证明为虚假材料，按“政府采购法”相关规定处理并报请政府监管部门给予行政处罚。</w:t>
      </w:r>
      <w:r/>
    </w:p>
    <w:p>
      <w:pPr>
        <w:pStyle w:val="1306"/>
        <w:ind w:left="0" w:right="0" w:firstLine="42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采购本国产品的支持政策</w:t>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16" w:name="OLE_LINK17"/>
      <w:r/>
      <w:bookmarkStart w:id="117" w:name="OLE_LINK25"/>
      <w:r>
        <w:rPr>
          <w:rFonts w:hint="eastAsia" w:ascii="宋体" w:hAnsi="宋体" w:eastAsia="宋体" w:cs="宋体"/>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bookmarkEnd w:id="116"/>
      <w:r/>
      <w:bookmarkEnd w:id="117"/>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bookmarkStart w:id="118" w:name="OLE_LINK26"/>
      <w:r>
        <w:rPr>
          <w:rFonts w:hint="eastAsia" w:ascii="宋体" w:hAnsi="宋体" w:eastAsia="宋体" w:cs="宋体"/>
          <w:b/>
          <w:bCs/>
          <w:color w:val="auto"/>
          <w:sz w:val="21"/>
          <w:szCs w:val="21"/>
          <w:highlight w:val="none"/>
        </w:rPr>
        <w:t xml:space="preserve">供应商未填写比例数值，或比例数值未达到</w:t>
      </w:r>
      <w:r>
        <w:rPr>
          <w:rFonts w:hint="eastAsia" w:ascii="宋体" w:hAnsi="宋体" w:eastAsia="宋体" w:cs="宋体"/>
          <w:b/>
          <w:bCs/>
          <w:color w:val="auto"/>
          <w:sz w:val="21"/>
          <w:szCs w:val="21"/>
          <w:highlight w:val="none"/>
          <w:u w:val="single"/>
        </w:rPr>
        <w:t xml:space="preserve">80%</w:t>
      </w:r>
      <w:r>
        <w:rPr>
          <w:rFonts w:hint="eastAsia" w:ascii="宋体" w:hAnsi="宋体" w:eastAsia="宋体" w:cs="宋体"/>
          <w:b/>
          <w:bCs/>
          <w:color w:val="auto"/>
          <w:sz w:val="21"/>
          <w:szCs w:val="21"/>
          <w:highlight w:val="none"/>
        </w:rPr>
        <w:t xml:space="preserve">的，将不享受本国产品价格评审优惠。</w:t>
      </w:r>
      <w:bookmarkEnd w:id="118"/>
      <w:r/>
      <w:r/>
    </w:p>
    <w:p>
      <w:pPr>
        <w:pStyle w:val="1306"/>
        <w:ind w:left="0" w:firstLine="4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pStyle w:val="1306"/>
        <w:ind w:left="0" w:firstLine="42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306"/>
        <w:ind w:left="0" w:firstLine="420"/>
        <w:jc w:val="both"/>
        <w:keepLines w:val="0"/>
        <w:keepNext w:val="0"/>
        <w:spacing w:before="0" w:beforeAutospacing="0" w:after="0" w:afterAutospacing="0" w:line="360" w:lineRule="auto"/>
        <w:widowControl w:val="off"/>
        <w:rPr>
          <w:rFonts w:hint="eastAsia" w:ascii="宋体" w:hAnsi="宋体"/>
          <w:b/>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keepLines w:val="0"/>
        <w:keepNext w:val="0"/>
        <w:pageBreakBefore w:val="0"/>
        <w:spacing w:line="360" w:lineRule="auto"/>
        <w:widowControl/>
        <w:rPr>
          <w:rFonts w:hint="eastAsia" w:ascii="宋体" w:hAnsi="宋体"/>
          <w:b/>
          <w:bCs/>
          <w:color w:val="auto"/>
          <w:highlight w:val="none"/>
        </w:rPr>
      </w:pPr>
      <w:r>
        <w:rPr>
          <w:rFonts w:hint="eastAsia" w:ascii="宋体" w:hAnsi="宋体"/>
          <w:b/>
          <w:color w:val="auto"/>
          <w:highlight w:val="none"/>
          <w:lang w:val="en-US" w:eastAsia="zh-CN"/>
        </w:rPr>
        <w:t xml:space="preserve">7</w:t>
      </w:r>
      <w:r>
        <w:rPr>
          <w:rFonts w:hint="eastAsia" w:ascii="宋体" w:hAnsi="宋体"/>
          <w:b/>
          <w:color w:val="auto"/>
          <w:highlight w:val="none"/>
        </w:rPr>
        <w:t xml:space="preserve">.</w:t>
      </w:r>
      <w:r>
        <w:rPr>
          <w:rFonts w:hint="eastAsia" w:ascii="宋体" w:hAnsi="宋体"/>
          <w:b/>
          <w:bCs/>
          <w:color w:val="auto"/>
          <w:highlight w:val="none"/>
        </w:rPr>
        <w:t xml:space="preserve">根据财政部《关于推动解决政府采购异常低价问题的通知》（财库〔2026〕2号）规定，实施政府采购异常低价审查：</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（1）评审过程中出现下列情形之一的，评审委员会应当启动异常低价投标（响应）审查程序：</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①投标（响应）报价低于全部通过符合性审查供应商投标（响应）报价平均值50%的，即投标（响应）报价〈全部通过符合性审查供应商投标（响应）报价平均值×50%；</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②投标（响应）报价低于通过符合性审查的次低报价供应商投标（响应）报价50%的，即投标（响应）报价〈通过符合性审查的次低报价供应商投标（响应）报价×50%；</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③投标（响应）报价低于采购项目最高限价45%的，即投标（响应）报价〈采购项目最高限价×45%；</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④评审委员会基于专业判断，认为供应商报价过低，有可能影响产品质量或者不能诚信履约的其他情形。</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其中，属于第③项情形，供应商已随投标（响应）文件一并提交相关书面说明及必要的证明材料的，在评审现场可不再重复提交。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2"/>
        <w:ind w:left="0" w:firstLine="0"/>
        <w:rPr>
          <w:rFonts w:ascii="宋体" w:hAnsi="宋体" w:cs="Times New Roman"/>
          <w:color w:val="auto"/>
          <w:highlight w:val="none"/>
        </w:rPr>
      </w:pPr>
      <w:r>
        <w:rPr>
          <w:rFonts w:ascii="宋体" w:hAnsi="宋体" w:cs="Times New Roman"/>
          <w:color w:val="auto"/>
          <w:highlight w:val="none"/>
        </w:rPr>
      </w:r>
      <w:r/>
    </w:p>
    <w:p>
      <w:pPr>
        <w:ind w:left="0" w:firstLine="422"/>
        <w:spacing w:line="360" w:lineRule="auto"/>
        <w:rPr>
          <w:rFonts w:ascii="宋体" w:hAnsi="宋体"/>
          <w:b/>
          <w:color w:val="auto"/>
          <w:sz w:val="21"/>
          <w:szCs w:val="21"/>
          <w:highlight w:val="none"/>
        </w:rPr>
      </w:pPr>
      <w:r>
        <w:rPr>
          <w:rFonts w:hint="eastAsia" w:ascii="宋体" w:hAnsi="宋体" w:cs="Times New Roman"/>
          <w:b/>
          <w:color w:val="auto"/>
          <w:sz w:val="21"/>
          <w:szCs w:val="21"/>
          <w:highlight w:val="none"/>
        </w:rPr>
        <w:t xml:space="preserve">二、评分标准：</w:t>
      </w:r>
      <w:r/>
    </w:p>
    <w:p>
      <w:pPr>
        <w:ind w:left="0" w:firstLine="422"/>
        <w:spacing w:line="360" w:lineRule="auto"/>
        <w:rPr>
          <w:rFonts w:hint="eastAsia" w:ascii="宋体" w:hAnsi="宋体" w:eastAsia="宋体"/>
          <w:b/>
          <w:color w:val="auto"/>
          <w:sz w:val="21"/>
          <w:szCs w:val="21"/>
          <w:highlight w:val="none"/>
          <w:lang w:eastAsia="zh-CN"/>
        </w:rPr>
      </w:pPr>
      <w:r>
        <w:rPr>
          <w:rFonts w:hint="eastAsia" w:ascii="宋体" w:hAnsi="宋体"/>
          <w:b/>
          <w:bCs/>
          <w:color w:val="auto"/>
          <w:sz w:val="21"/>
          <w:highlight w:val="none"/>
        </w:rPr>
        <w:t xml:space="preserve">一</w:t>
      </w:r>
      <w:r>
        <w:rPr>
          <w:rFonts w:hint="eastAsia" w:ascii="宋体" w:hAnsi="宋体"/>
          <w:b/>
          <w:bCs/>
          <w:color w:val="auto"/>
          <w:sz w:val="21"/>
          <w:highlight w:val="none"/>
          <w:lang w:eastAsia="zh-CN"/>
        </w:rPr>
        <w:t xml:space="preserve">、</w:t>
      </w:r>
      <w:r>
        <w:rPr>
          <w:rFonts w:hint="eastAsia" w:ascii="宋体" w:hAnsi="宋体"/>
          <w:b/>
          <w:bCs/>
          <w:color w:val="auto"/>
          <w:sz w:val="21"/>
          <w:highlight w:val="none"/>
        </w:rPr>
        <w:t xml:space="preserve">价格分</w:t>
      </w:r>
      <w:r>
        <w:rPr>
          <w:rFonts w:hint="eastAsia" w:ascii="宋体" w:hAnsi="宋体"/>
          <w:b/>
          <w:bCs/>
          <w:color w:val="auto"/>
          <w:sz w:val="21"/>
          <w:highlight w:val="none"/>
          <w:lang w:eastAsia="zh-CN"/>
        </w:rPr>
        <w:t xml:space="preserve">（</w:t>
      </w:r>
      <w:r>
        <w:rPr>
          <w:rFonts w:hint="eastAsia" w:ascii="宋体" w:hAnsi="宋体"/>
          <w:b/>
          <w:bCs/>
          <w:color w:val="auto"/>
          <w:sz w:val="21"/>
          <w:highlight w:val="none"/>
          <w:lang w:val="en-US" w:eastAsia="zh-CN"/>
        </w:rPr>
        <w:t xml:space="preserve">30</w:t>
      </w:r>
      <w:r>
        <w:rPr>
          <w:rFonts w:hint="eastAsia" w:ascii="宋体" w:hAnsi="宋体"/>
          <w:b/>
          <w:bCs/>
          <w:color w:val="auto"/>
          <w:sz w:val="21"/>
          <w:highlight w:val="none"/>
        </w:rPr>
        <w:t xml:space="preserve">分</w:t>
      </w:r>
      <w:r>
        <w:rPr>
          <w:rFonts w:hint="eastAsia" w:ascii="宋体" w:hAnsi="宋体"/>
          <w:b/>
          <w:bCs/>
          <w:color w:val="auto"/>
          <w:sz w:val="21"/>
          <w:highlight w:val="none"/>
          <w:lang w:eastAsia="zh-CN"/>
        </w:rPr>
        <w:t xml:space="preserve">）</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default"/>
          <w:color w:val="auto"/>
          <w:highlight w:val="none"/>
          <w:lang w:val="en-US" w:eastAsia="zh-CN"/>
        </w:rPr>
      </w:pPr>
      <w:r>
        <w:rPr>
          <w:rFonts w:hint="eastAsia" w:ascii="宋体" w:hAnsi="宋体"/>
          <w:color w:val="auto"/>
          <w:sz w:val="21"/>
          <w:highlight w:val="none"/>
        </w:rPr>
        <w:t xml:space="preserve">投标报价得分＝（评标基准价/投标报价）×</w:t>
      </w:r>
      <w:r>
        <w:rPr>
          <w:rFonts w:hint="eastAsia" w:ascii="宋体" w:hAnsi="宋体"/>
          <w:color w:val="auto"/>
          <w:sz w:val="21"/>
          <w:highlight w:val="none"/>
          <w:lang w:val="en-US" w:eastAsia="zh-CN"/>
        </w:rPr>
        <w:t xml:space="preserve">30</w:t>
      </w:r>
      <w:r>
        <w:rPr>
          <w:rFonts w:hint="eastAsia" w:ascii="宋体" w:hAnsi="宋体"/>
          <w:color w:val="auto"/>
          <w:sz w:val="21"/>
          <w:highlight w:val="none"/>
        </w:rPr>
        <w:t xml:space="preserve">％×100</w:t>
      </w:r>
      <w:r/>
    </w:p>
    <w:p>
      <w:pPr>
        <w:ind w:left="0" w:firstLine="420"/>
        <w:keepLines w:val="0"/>
        <w:keepNext w:val="0"/>
        <w:pageBreakBefore w:val="0"/>
        <w:spacing w:line="360" w:lineRule="auto"/>
        <w:widowControl/>
        <w:rPr>
          <w:rFonts w:hint="eastAsia" w:ascii="宋体" w:hAnsi="宋体"/>
          <w:b/>
          <w:bCs/>
          <w:color w:val="auto"/>
          <w:sz w:val="21"/>
          <w:highlight w:val="none"/>
        </w:rPr>
      </w:pPr>
      <w:r>
        <w:rPr>
          <w:rFonts w:hint="eastAsia" w:ascii="宋体" w:hAnsi="宋体"/>
          <w:b/>
          <w:bCs/>
          <w:color w:val="auto"/>
          <w:sz w:val="21"/>
          <w:highlight w:val="none"/>
        </w:rPr>
        <w:t xml:space="preserve">二、技术参数（</w:t>
      </w:r>
      <w:r>
        <w:rPr>
          <w:rFonts w:hint="eastAsia" w:ascii="宋体" w:hAnsi="宋体"/>
          <w:b/>
          <w:bCs/>
          <w:color w:val="auto"/>
          <w:sz w:val="21"/>
          <w:highlight w:val="none"/>
          <w:lang w:val="en-US" w:eastAsia="zh-CN"/>
        </w:rPr>
        <w:t xml:space="preserve">15</w:t>
      </w:r>
      <w:r>
        <w:rPr>
          <w:rFonts w:hint="eastAsia" w:ascii="宋体" w:hAnsi="宋体"/>
          <w:b/>
          <w:bCs/>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投标产品须完全满足招标文件技术指标（▲除外），否则为无效投标。带“▲”号技术指标、参数负偏离的，每项扣</w:t>
      </w:r>
      <w:r>
        <w:rPr>
          <w:rFonts w:hint="eastAsia" w:ascii="宋体" w:hAnsi="宋体"/>
          <w:b w:val="0"/>
          <w:bCs w:val="0"/>
          <w:color w:val="auto"/>
          <w:sz w:val="21"/>
          <w:highlight w:val="none"/>
          <w:lang w:val="en-US" w:eastAsia="zh-CN"/>
        </w:rPr>
        <w:t xml:space="preserve">0.5</w:t>
      </w:r>
      <w:r>
        <w:rPr>
          <w:rFonts w:hint="eastAsia" w:ascii="宋体" w:hAnsi="宋体"/>
          <w:b w:val="0"/>
          <w:bCs w:val="0"/>
          <w:color w:val="auto"/>
          <w:sz w:val="21"/>
          <w:highlight w:val="none"/>
        </w:rPr>
        <w:t xml:space="preserve">分（共</w:t>
      </w:r>
      <w:r>
        <w:rPr>
          <w:rFonts w:hint="eastAsia" w:ascii="宋体" w:hAnsi="宋体"/>
          <w:b w:val="0"/>
          <w:bCs w:val="0"/>
          <w:color w:val="auto"/>
          <w:sz w:val="21"/>
          <w:highlight w:val="none"/>
          <w:lang w:val="en-US" w:eastAsia="zh-CN"/>
        </w:rPr>
        <w:t xml:space="preserve">30</w:t>
      </w:r>
      <w:r>
        <w:rPr>
          <w:rFonts w:hint="eastAsia" w:ascii="宋体" w:hAnsi="宋体"/>
          <w:b w:val="0"/>
          <w:bCs w:val="0"/>
          <w:color w:val="auto"/>
          <w:sz w:val="21"/>
          <w:highlight w:val="none"/>
        </w:rPr>
        <w:t xml:space="preserve">项），扣完为止，最高</w:t>
      </w:r>
      <w:r>
        <w:rPr>
          <w:rFonts w:hint="eastAsia" w:ascii="宋体" w:hAnsi="宋体"/>
          <w:b w:val="0"/>
          <w:bCs w:val="0"/>
          <w:color w:val="auto"/>
          <w:sz w:val="21"/>
          <w:highlight w:val="none"/>
          <w:lang w:val="en-US" w:eastAsia="zh-CN"/>
        </w:rPr>
        <w:t xml:space="preserve">15</w:t>
      </w:r>
      <w:r>
        <w:rPr>
          <w:rFonts w:hint="eastAsia" w:ascii="宋体" w:hAnsi="宋体"/>
          <w:b w:val="0"/>
          <w:bCs w:val="0"/>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注：标注“▲ ”条款，投标人在投标时均需提供相关证明材料（如厂家盖章技术参数说明或官网产品技术参数截图或实物产品图等清晰可辨的证明材料</w:t>
      </w:r>
      <w:r>
        <w:rPr>
          <w:rFonts w:hint="eastAsia" w:ascii="宋体" w:hAnsi="宋体"/>
          <w:b w:val="0"/>
          <w:bCs w:val="0"/>
          <w:color w:val="auto"/>
          <w:sz w:val="21"/>
          <w:highlight w:val="none"/>
          <w:lang w:eastAsia="zh-CN"/>
        </w:rPr>
        <w:t xml:space="preserve">，</w:t>
      </w:r>
      <w:r>
        <w:rPr>
          <w:rFonts w:hint="eastAsia" w:ascii="宋体" w:hAnsi="宋体"/>
          <w:b w:val="0"/>
          <w:bCs w:val="0"/>
          <w:color w:val="auto"/>
          <w:sz w:val="21"/>
          <w:highlight w:val="none"/>
          <w:lang w:val="en-US" w:eastAsia="zh-CN"/>
        </w:rPr>
        <w:t xml:space="preserve">内容能够明确证明该项技术参数或指标</w:t>
      </w:r>
      <w:r>
        <w:rPr>
          <w:rFonts w:hint="eastAsia" w:ascii="宋体" w:hAnsi="宋体"/>
          <w:b w:val="0"/>
          <w:bCs w:val="0"/>
          <w:color w:val="auto"/>
          <w:sz w:val="21"/>
          <w:highlight w:val="none"/>
        </w:rPr>
        <w:t xml:space="preserve">），否则不予认定。</w:t>
      </w:r>
      <w:r/>
    </w:p>
    <w:p>
      <w:pPr>
        <w:ind w:left="0" w:firstLine="420"/>
        <w:keepLines w:val="0"/>
        <w:keepNext w:val="0"/>
        <w:pageBreakBefore w:val="0"/>
        <w:spacing w:line="360" w:lineRule="auto"/>
        <w:widowControl/>
        <w:rPr>
          <w:rFonts w:hint="eastAsia" w:ascii="宋体" w:hAnsi="宋体"/>
          <w:b/>
          <w:bCs/>
          <w:color w:val="auto"/>
          <w:sz w:val="21"/>
          <w:highlight w:val="none"/>
        </w:rPr>
      </w:pPr>
      <w:r>
        <w:rPr>
          <w:rFonts w:hint="eastAsia" w:ascii="宋体" w:hAnsi="宋体"/>
          <w:b/>
          <w:bCs/>
          <w:color w:val="auto"/>
          <w:sz w:val="21"/>
          <w:highlight w:val="none"/>
        </w:rPr>
        <w:t xml:space="preserve">三、技术方案（</w:t>
      </w:r>
      <w:r>
        <w:rPr>
          <w:rFonts w:hint="eastAsia" w:ascii="宋体" w:hAnsi="宋体"/>
          <w:b/>
          <w:bCs/>
          <w:color w:val="auto"/>
          <w:sz w:val="21"/>
          <w:highlight w:val="none"/>
          <w:lang w:val="en-US" w:eastAsia="zh-CN"/>
        </w:rPr>
        <w:t xml:space="preserve">27</w:t>
      </w:r>
      <w:r>
        <w:rPr>
          <w:rFonts w:hint="eastAsia" w:ascii="宋体" w:hAnsi="宋体"/>
          <w:b/>
          <w:bCs/>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1、</w:t>
      </w:r>
      <w:r>
        <w:rPr>
          <w:rFonts w:hint="eastAsia" w:ascii="宋体" w:hAnsi="宋体"/>
          <w:b w:val="0"/>
          <w:bCs w:val="0"/>
          <w:color w:val="auto"/>
          <w:sz w:val="21"/>
          <w:highlight w:val="none"/>
          <w:lang w:val="en-US" w:eastAsia="zh-CN"/>
        </w:rPr>
        <w:t xml:space="preserve">针对本项目的总体技术</w:t>
      </w:r>
      <w:r>
        <w:rPr>
          <w:rFonts w:hint="eastAsia" w:ascii="宋体" w:hAnsi="宋体"/>
          <w:b w:val="0"/>
          <w:bCs w:val="0"/>
          <w:color w:val="auto"/>
          <w:sz w:val="21"/>
          <w:highlight w:val="none"/>
        </w:rPr>
        <w:t xml:space="preserve">方案（</w:t>
      </w:r>
      <w:r>
        <w:rPr>
          <w:rFonts w:hint="eastAsia" w:ascii="宋体" w:hAnsi="宋体"/>
          <w:b w:val="0"/>
          <w:bCs w:val="0"/>
          <w:color w:val="auto"/>
          <w:sz w:val="21"/>
          <w:highlight w:val="none"/>
          <w:lang w:val="en-US" w:eastAsia="zh-CN"/>
        </w:rPr>
        <w:t xml:space="preserve">7</w:t>
      </w:r>
      <w:r>
        <w:rPr>
          <w:rFonts w:hint="eastAsia" w:ascii="宋体" w:hAnsi="宋体"/>
          <w:b w:val="0"/>
          <w:bCs w:val="0"/>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根据投标人拟定的项目整体方案进行评审。具体包含</w:t>
      </w:r>
      <w:r>
        <w:rPr>
          <w:rFonts w:hint="eastAsia" w:ascii="宋体" w:hAnsi="宋体"/>
          <w:b w:val="0"/>
          <w:bCs w:val="0"/>
          <w:color w:val="auto"/>
          <w:sz w:val="21"/>
          <w:highlight w:val="none"/>
          <w:lang w:eastAsia="zh-CN"/>
        </w:rPr>
        <w:t xml:space="preserve">国产化先进半导体设备研发工程技术中心</w:t>
      </w:r>
      <w:r>
        <w:rPr>
          <w:rFonts w:hint="eastAsia" w:ascii="宋体" w:hAnsi="宋体"/>
          <w:b w:val="0"/>
          <w:bCs w:val="0"/>
          <w:color w:val="auto"/>
          <w:sz w:val="21"/>
          <w:highlight w:val="none"/>
          <w:lang w:val="en-US" w:eastAsia="zh-CN"/>
        </w:rPr>
        <w:t xml:space="preserve">的</w:t>
      </w:r>
      <w:r>
        <w:rPr>
          <w:rFonts w:hint="eastAsia" w:ascii="宋体" w:hAnsi="宋体"/>
          <w:b w:val="0"/>
          <w:bCs w:val="0"/>
          <w:color w:val="auto"/>
          <w:sz w:val="21"/>
          <w:highlight w:val="none"/>
        </w:rPr>
        <w:t xml:space="preserve">项目建设方案、现场工程师培养计划、师资培养计划、运营计划等。项目整体技术方案完全满足项目要求，科学合理、针对性强、可行性高的，得</w:t>
      </w:r>
      <w:r>
        <w:rPr>
          <w:rFonts w:hint="eastAsia" w:ascii="宋体" w:hAnsi="宋体"/>
          <w:b w:val="0"/>
          <w:bCs w:val="0"/>
          <w:color w:val="auto"/>
          <w:sz w:val="21"/>
          <w:highlight w:val="none"/>
          <w:lang w:val="en-US" w:eastAsia="zh-CN"/>
        </w:rPr>
        <w:t xml:space="preserve">7</w:t>
      </w:r>
      <w:r>
        <w:rPr>
          <w:rFonts w:hint="eastAsia" w:ascii="宋体" w:hAnsi="宋体"/>
          <w:b w:val="0"/>
          <w:bCs w:val="0"/>
          <w:color w:val="auto"/>
          <w:sz w:val="21"/>
          <w:highlight w:val="none"/>
        </w:rPr>
        <w:t xml:space="preserve">分；较合理、针对性较强、可行性较高的，得</w:t>
      </w: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分；部分合理、有部分针对性较强、有部分可行性的，得</w:t>
      </w:r>
      <w:r>
        <w:rPr>
          <w:rFonts w:hint="eastAsia" w:ascii="宋体" w:hAnsi="宋体"/>
          <w:b w:val="0"/>
          <w:bCs w:val="0"/>
          <w:color w:val="auto"/>
          <w:sz w:val="21"/>
          <w:highlight w:val="none"/>
          <w:lang w:val="en-US" w:eastAsia="zh-CN"/>
        </w:rPr>
        <w:t xml:space="preserve">1</w:t>
      </w:r>
      <w:r>
        <w:rPr>
          <w:rFonts w:hint="eastAsia" w:ascii="宋体" w:hAnsi="宋体"/>
          <w:b w:val="0"/>
          <w:bCs w:val="0"/>
          <w:color w:val="auto"/>
          <w:sz w:val="21"/>
          <w:highlight w:val="none"/>
        </w:rPr>
        <w:t xml:space="preserve">分；未提供项目整体方案或者提供的方案不能满足项目要求的，不得分。</w:t>
      </w:r>
      <w:r/>
    </w:p>
    <w:p>
      <w:pPr>
        <w:numPr>
          <w:ilvl w:val="0"/>
          <w:numId w:val="2"/>
        </w:numPr>
        <w:ind w:left="0" w:firstLine="420"/>
        <w:keepLines w:val="0"/>
        <w:keepNext w:val="0"/>
        <w:pageBreakBefore w:val="0"/>
        <w:spacing w:line="360" w:lineRule="auto"/>
        <w:widowControl/>
        <w:rPr>
          <w:rFonts w:hint="eastAsia" w:ascii="宋体" w:hAnsi="宋体" w:cs="宋体"/>
          <w:b w:val="0"/>
          <w:bCs w:val="0"/>
          <w:color w:val="auto"/>
          <w:sz w:val="21"/>
          <w:szCs w:val="21"/>
          <w:highlight w:val="none"/>
          <w:lang w:eastAsia="zh-CN"/>
        </w:rPr>
      </w:pPr>
      <w:r>
        <w:rPr>
          <w:rFonts w:hint="eastAsia" w:ascii="宋体" w:hAnsi="宋体"/>
          <w:b w:val="0"/>
          <w:bCs w:val="0"/>
          <w:color w:val="auto"/>
          <w:sz w:val="21"/>
          <w:highlight w:val="none"/>
          <w:lang w:val="en-US" w:eastAsia="zh-CN"/>
        </w:rPr>
        <w:t xml:space="preserve">针对本项目的</w:t>
      </w:r>
      <w:r>
        <w:rPr>
          <w:rFonts w:hint="eastAsia" w:ascii="宋体" w:hAnsi="宋体" w:eastAsia="宋体" w:cs="宋体"/>
          <w:b w:val="0"/>
          <w:bCs w:val="0"/>
          <w:color w:val="auto"/>
          <w:sz w:val="21"/>
          <w:szCs w:val="21"/>
          <w:highlight w:val="none"/>
        </w:rPr>
        <w:t xml:space="preserve">需求理解和重点难点分析</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5分</w:t>
      </w:r>
      <w:r>
        <w:rPr>
          <w:rFonts w:hint="eastAsia" w:ascii="宋体" w:hAnsi="宋体" w:cs="宋体"/>
          <w:b w:val="0"/>
          <w:bCs w:val="0"/>
          <w:color w:val="auto"/>
          <w:sz w:val="21"/>
          <w:szCs w:val="21"/>
          <w:highlight w:val="none"/>
          <w:lang w:eastAsia="zh-CN"/>
        </w:rPr>
        <w:t xml:space="preserve">）</w:t>
      </w:r>
      <w:r/>
    </w:p>
    <w:p>
      <w:pPr>
        <w:numPr>
          <w:ilvl w:val="0"/>
          <w:numId w:val="0"/>
        </w:numPr>
        <w:ind w:left="0" w:firstLine="420"/>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针对项目的需求理解和重点难点分析及解决方案。方案详细，把握到位，重难点切实，解决措施完善、可操作性强得5分；方案较为详细，有重点难点分析及解决措施的得3分；方案内容简单、粗略得1分；未提供不得分。</w:t>
      </w:r>
      <w:r/>
    </w:p>
    <w:p>
      <w:pPr>
        <w:numPr>
          <w:ilvl w:val="0"/>
          <w:numId w:val="2"/>
        </w:num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 xml:space="preserve">针对本项目的</w:t>
      </w:r>
      <w:r>
        <w:rPr>
          <w:rFonts w:hint="eastAsia" w:ascii="宋体" w:hAnsi="宋体" w:eastAsia="宋体" w:cs="宋体"/>
          <w:b w:val="0"/>
          <w:bCs w:val="0"/>
          <w:color w:val="auto"/>
          <w:sz w:val="21"/>
          <w:szCs w:val="21"/>
          <w:highlight w:val="none"/>
          <w:lang w:val="en-US" w:eastAsia="zh-CN"/>
        </w:rPr>
        <w:t xml:space="preserve">材料采购及质量保证</w:t>
      </w:r>
      <w:r>
        <w:rPr>
          <w:rFonts w:hint="eastAsia" w:ascii="宋体" w:hAnsi="宋体" w:cs="宋体"/>
          <w:b w:val="0"/>
          <w:bCs w:val="0"/>
          <w:color w:val="auto"/>
          <w:sz w:val="21"/>
          <w:szCs w:val="21"/>
          <w:highlight w:val="none"/>
          <w:lang w:val="en-US" w:eastAsia="zh-CN"/>
        </w:rPr>
        <w:t xml:space="preserve">：（3分）</w:t>
      </w:r>
      <w:r/>
    </w:p>
    <w:p>
      <w:pPr>
        <w:numPr>
          <w:ilvl w:val="0"/>
          <w:numId w:val="0"/>
        </w:num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eastAsia="宋体" w:cs="宋体"/>
          <w:b w:val="0"/>
          <w:bCs w:val="0"/>
          <w:color w:val="auto"/>
          <w:sz w:val="21"/>
          <w:szCs w:val="21"/>
          <w:highlight w:val="none"/>
        </w:rPr>
        <w:t xml:space="preserve">材料采购及质量保证</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w:t>
      </w:r>
      <w:r>
        <w:rPr>
          <w:rFonts w:hint="eastAsia" w:ascii="宋体" w:hAnsi="宋体" w:eastAsia="宋体" w:cs="宋体"/>
          <w:b w:val="0"/>
          <w:bCs w:val="0"/>
          <w:color w:val="auto"/>
          <w:sz w:val="21"/>
          <w:szCs w:val="21"/>
          <w:highlight w:val="none"/>
          <w:lang w:val="en-US" w:eastAsia="zh-CN"/>
        </w:rPr>
        <w:t xml:space="preserve">详细，流程明确</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科学，保障措施完善</w:t>
      </w:r>
      <w:r>
        <w:rPr>
          <w:rFonts w:hint="eastAsia" w:ascii="宋体" w:hAnsi="宋体" w:eastAsia="宋体" w:cs="宋体"/>
          <w:b w:val="0"/>
          <w:bCs w:val="0"/>
          <w:color w:val="auto"/>
          <w:sz w:val="21"/>
          <w:szCs w:val="21"/>
          <w:highlight w:val="none"/>
        </w:rPr>
        <w:t xml:space="preserve">得 </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分，方案</w:t>
      </w:r>
      <w:r>
        <w:rPr>
          <w:rFonts w:hint="eastAsia" w:ascii="宋体" w:hAnsi="宋体" w:eastAsia="宋体" w:cs="宋体"/>
          <w:b w:val="0"/>
          <w:bCs w:val="0"/>
          <w:color w:val="auto"/>
          <w:sz w:val="21"/>
          <w:szCs w:val="21"/>
          <w:highlight w:val="none"/>
          <w:lang w:val="en-US" w:eastAsia="zh-CN"/>
        </w:rPr>
        <w:t xml:space="preserve">较为详细</w:t>
      </w:r>
      <w:r>
        <w:rPr>
          <w:rFonts w:hint="eastAsia" w:ascii="宋体" w:hAnsi="宋体" w:eastAsia="宋体" w:cs="宋体"/>
          <w:b w:val="0"/>
          <w:bCs w:val="0"/>
          <w:color w:val="auto"/>
          <w:sz w:val="21"/>
          <w:szCs w:val="21"/>
          <w:highlight w:val="none"/>
        </w:rPr>
        <w:t xml:space="preserve">，流程</w:t>
      </w:r>
      <w:r>
        <w:rPr>
          <w:rFonts w:hint="eastAsia" w:ascii="宋体" w:hAnsi="宋体" w:eastAsia="宋体" w:cs="宋体"/>
          <w:b w:val="0"/>
          <w:bCs w:val="0"/>
          <w:color w:val="auto"/>
          <w:sz w:val="21"/>
          <w:szCs w:val="21"/>
          <w:highlight w:val="none"/>
          <w:lang w:val="en-US" w:eastAsia="zh-CN"/>
        </w:rPr>
        <w:t xml:space="preserve">和</w:t>
      </w:r>
      <w:r>
        <w:rPr>
          <w:rFonts w:hint="eastAsia" w:ascii="宋体" w:hAnsi="宋体" w:eastAsia="宋体" w:cs="宋体"/>
          <w:b w:val="0"/>
          <w:bCs w:val="0"/>
          <w:color w:val="auto"/>
          <w:sz w:val="21"/>
          <w:szCs w:val="21"/>
          <w:highlight w:val="none"/>
        </w:rPr>
        <w:t xml:space="preserve">保障措施</w:t>
      </w:r>
      <w:r>
        <w:rPr>
          <w:rFonts w:hint="eastAsia" w:ascii="宋体" w:hAnsi="宋体" w:eastAsia="宋体" w:cs="宋体"/>
          <w:b w:val="0"/>
          <w:bCs w:val="0"/>
          <w:color w:val="auto"/>
          <w:sz w:val="21"/>
          <w:szCs w:val="21"/>
          <w:highlight w:val="none"/>
          <w:lang w:val="en-US" w:eastAsia="zh-CN"/>
        </w:rPr>
        <w:t xml:space="preserve">得当</w:t>
      </w:r>
      <w:r>
        <w:rPr>
          <w:rFonts w:hint="eastAsia" w:ascii="宋体" w:hAnsi="宋体" w:eastAsia="宋体" w:cs="宋体"/>
          <w:b w:val="0"/>
          <w:bCs w:val="0"/>
          <w:color w:val="auto"/>
          <w:sz w:val="21"/>
          <w:szCs w:val="21"/>
          <w:highlight w:val="none"/>
        </w:rPr>
        <w:t xml:space="preserve">得 2分；方案</w:t>
      </w:r>
      <w:r>
        <w:rPr>
          <w:rFonts w:hint="eastAsia" w:ascii="宋体" w:hAnsi="宋体" w:eastAsia="宋体" w:cs="宋体"/>
          <w:b w:val="0"/>
          <w:bCs w:val="0"/>
          <w:color w:val="auto"/>
          <w:sz w:val="21"/>
          <w:szCs w:val="21"/>
          <w:highlight w:val="none"/>
          <w:lang w:val="en-US" w:eastAsia="zh-CN"/>
        </w:rPr>
        <w:t xml:space="preserve">较为简单，内容完善</w:t>
      </w:r>
      <w:r>
        <w:rPr>
          <w:rFonts w:hint="eastAsia" w:ascii="宋体" w:hAnsi="宋体" w:eastAsia="宋体" w:cs="宋体"/>
          <w:b w:val="0"/>
          <w:bCs w:val="0"/>
          <w:color w:val="auto"/>
          <w:sz w:val="21"/>
          <w:szCs w:val="21"/>
          <w:highlight w:val="none"/>
        </w:rPr>
        <w:t xml:space="preserve">得1分,未提供不得分。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w:t>
      </w:r>
      <w:r>
        <w:rPr>
          <w:rFonts w:hint="eastAsia" w:ascii="宋体" w:hAnsi="宋体"/>
          <w:b w:val="0"/>
          <w:bCs w:val="0"/>
          <w:color w:val="auto"/>
          <w:sz w:val="21"/>
          <w:highlight w:val="none"/>
          <w:lang w:val="en-US" w:eastAsia="zh-CN"/>
        </w:rPr>
        <w:t xml:space="preserve">针对本项目的</w:t>
      </w:r>
      <w:r>
        <w:rPr>
          <w:rFonts w:hint="eastAsia" w:ascii="宋体" w:hAnsi="宋体"/>
          <w:b w:val="0"/>
          <w:bCs w:val="0"/>
          <w:color w:val="auto"/>
          <w:sz w:val="21"/>
          <w:highlight w:val="none"/>
        </w:rPr>
        <w:t xml:space="preserve">质保及售后服务方案（</w:t>
      </w: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投标单位提供详细的质保期内售后服务方案，服务体系、服务内容、故障解决方案、响应时间、应急处理方案、专业技术人员保障、质保期外服务条款等，方案的方案完整且详细程度和可行性比较高、故障解决方案及时得</w:t>
      </w: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分；售后服务方案一般、故障解决方案一般得</w:t>
      </w:r>
      <w:r>
        <w:rPr>
          <w:rFonts w:hint="eastAsia" w:ascii="宋体" w:hAnsi="宋体"/>
          <w:b w:val="0"/>
          <w:bCs w:val="0"/>
          <w:color w:val="auto"/>
          <w:sz w:val="21"/>
          <w:highlight w:val="none"/>
          <w:lang w:val="en-US" w:eastAsia="zh-CN"/>
        </w:rPr>
        <w:t xml:space="preserve">2</w:t>
      </w:r>
      <w:r>
        <w:rPr>
          <w:rFonts w:hint="eastAsia" w:ascii="宋体" w:hAnsi="宋体"/>
          <w:b w:val="0"/>
          <w:bCs w:val="0"/>
          <w:color w:val="auto"/>
          <w:sz w:val="21"/>
          <w:highlight w:val="none"/>
        </w:rPr>
        <w:t xml:space="preserve">分；售后服务方案部分合理、有部分针对性、有部分可行性的，得</w:t>
      </w:r>
      <w:r>
        <w:rPr>
          <w:rFonts w:hint="eastAsia" w:ascii="宋体" w:hAnsi="宋体"/>
          <w:b w:val="0"/>
          <w:bCs w:val="0"/>
          <w:color w:val="auto"/>
          <w:sz w:val="21"/>
          <w:highlight w:val="none"/>
          <w:lang w:val="en-US" w:eastAsia="zh-CN"/>
        </w:rPr>
        <w:t xml:space="preserve">1</w:t>
      </w:r>
      <w:r>
        <w:rPr>
          <w:rFonts w:hint="eastAsia" w:ascii="宋体" w:hAnsi="宋体"/>
          <w:b w:val="0"/>
          <w:bCs w:val="0"/>
          <w:color w:val="auto"/>
          <w:sz w:val="21"/>
          <w:highlight w:val="none"/>
        </w:rPr>
        <w:t xml:space="preserve">分；未提供售后服务方案或者提供的方案不能满足项目要求的，不得分。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 xml:space="preserve">5</w:t>
      </w:r>
      <w:r>
        <w:rPr>
          <w:rFonts w:hint="eastAsia" w:ascii="宋体" w:hAnsi="宋体"/>
          <w:b w:val="0"/>
          <w:bCs w:val="0"/>
          <w:color w:val="auto"/>
          <w:sz w:val="21"/>
          <w:highlight w:val="none"/>
        </w:rPr>
        <w:t xml:space="preserve">、</w:t>
      </w:r>
      <w:r>
        <w:rPr>
          <w:rFonts w:hint="eastAsia" w:ascii="宋体" w:hAnsi="宋体"/>
          <w:b w:val="0"/>
          <w:bCs w:val="0"/>
          <w:color w:val="auto"/>
          <w:sz w:val="21"/>
          <w:highlight w:val="none"/>
          <w:lang w:val="en-US" w:eastAsia="zh-CN"/>
        </w:rPr>
        <w:t xml:space="preserve">针对本项目的</w:t>
      </w:r>
      <w:r>
        <w:rPr>
          <w:rFonts w:hint="eastAsia" w:ascii="宋体" w:hAnsi="宋体"/>
          <w:b w:val="0"/>
          <w:bCs w:val="0"/>
          <w:color w:val="auto"/>
          <w:sz w:val="21"/>
          <w:highlight w:val="none"/>
        </w:rPr>
        <w:t xml:space="preserve">培训方案（</w:t>
      </w: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针对本项目提供详细的培训方案。培训方案的科学性、完整性、合理性优秀，培训内容详实专业符合采购需求的得</w:t>
      </w: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分；培训方案的科学性、完整性、合理性一般，基本满足采购需求的得</w:t>
      </w:r>
      <w:r>
        <w:rPr>
          <w:rFonts w:hint="eastAsia" w:ascii="宋体" w:hAnsi="宋体"/>
          <w:b w:val="0"/>
          <w:bCs w:val="0"/>
          <w:color w:val="auto"/>
          <w:sz w:val="21"/>
          <w:highlight w:val="none"/>
          <w:lang w:val="en-US" w:eastAsia="zh-CN"/>
        </w:rPr>
        <w:t xml:space="preserve">2</w:t>
      </w:r>
      <w:r>
        <w:rPr>
          <w:rFonts w:hint="eastAsia" w:ascii="宋体" w:hAnsi="宋体"/>
          <w:b w:val="0"/>
          <w:bCs w:val="0"/>
          <w:color w:val="auto"/>
          <w:sz w:val="21"/>
          <w:highlight w:val="none"/>
        </w:rPr>
        <w:t xml:space="preserve">分；培训方案的科学性、完整性、合理性较差，只能满足基础采购需求的得</w:t>
      </w:r>
      <w:r>
        <w:rPr>
          <w:rFonts w:hint="eastAsia" w:ascii="宋体" w:hAnsi="宋体"/>
          <w:b w:val="0"/>
          <w:bCs w:val="0"/>
          <w:color w:val="auto"/>
          <w:sz w:val="21"/>
          <w:highlight w:val="none"/>
          <w:lang w:val="en-US" w:eastAsia="zh-CN"/>
        </w:rPr>
        <w:t xml:space="preserve">1</w:t>
      </w:r>
      <w:r>
        <w:rPr>
          <w:rFonts w:hint="eastAsia" w:ascii="宋体" w:hAnsi="宋体"/>
          <w:b w:val="0"/>
          <w:bCs w:val="0"/>
          <w:color w:val="auto"/>
          <w:sz w:val="21"/>
          <w:highlight w:val="none"/>
        </w:rPr>
        <w:t xml:space="preserve">分；未提供项目培训方案的，不得分。</w:t>
      </w:r>
      <w:r/>
    </w:p>
    <w:p>
      <w:pPr>
        <w:numPr>
          <w:ilvl w:val="0"/>
          <w:numId w:val="0"/>
        </w:num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 xml:space="preserve">6、针对本项目的</w:t>
      </w:r>
      <w:r>
        <w:rPr>
          <w:rFonts w:hint="eastAsia" w:ascii="宋体" w:hAnsi="宋体"/>
          <w:b w:val="0"/>
          <w:bCs w:val="0"/>
          <w:color w:val="auto"/>
          <w:sz w:val="21"/>
          <w:highlight w:val="none"/>
        </w:rPr>
        <w:t xml:space="preserve">实验室建设方案布局的科学性和完整性（</w:t>
      </w: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根据供应商所投实验室建设内容特点及项目要求提供建设布局方案。要求投标人建设方案布局内容思路清晰、表述准确，贴合项目要求。方案详细，内容完整、布局合理，图纸详尽，实用科学得</w:t>
      </w:r>
      <w:r>
        <w:rPr>
          <w:rFonts w:hint="eastAsia" w:ascii="宋体" w:hAnsi="宋体"/>
          <w:b w:val="0"/>
          <w:bCs w:val="0"/>
          <w:color w:val="auto"/>
          <w:sz w:val="21"/>
          <w:highlight w:val="none"/>
          <w:lang w:val="en-US" w:eastAsia="zh-CN"/>
        </w:rPr>
        <w:t xml:space="preserve">4</w:t>
      </w:r>
      <w:r>
        <w:rPr>
          <w:rFonts w:hint="eastAsia" w:ascii="宋体" w:hAnsi="宋体"/>
          <w:b w:val="0"/>
          <w:bCs w:val="0"/>
          <w:color w:val="auto"/>
          <w:sz w:val="21"/>
          <w:highlight w:val="none"/>
        </w:rPr>
        <w:t xml:space="preserve">分，方案较为详细，布局完整，提供设计图，较为科学合理得</w:t>
      </w:r>
      <w:r>
        <w:rPr>
          <w:rFonts w:hint="eastAsia" w:ascii="宋体" w:hAnsi="宋体"/>
          <w:b w:val="0"/>
          <w:bCs w:val="0"/>
          <w:color w:val="auto"/>
          <w:sz w:val="21"/>
          <w:highlight w:val="none"/>
          <w:lang w:val="en-US" w:eastAsia="zh-CN"/>
        </w:rPr>
        <w:t xml:space="preserve">2</w:t>
      </w:r>
      <w:r>
        <w:rPr>
          <w:rFonts w:hint="eastAsia" w:ascii="宋体" w:hAnsi="宋体"/>
          <w:b w:val="0"/>
          <w:bCs w:val="0"/>
          <w:color w:val="auto"/>
          <w:sz w:val="21"/>
          <w:highlight w:val="none"/>
        </w:rPr>
        <w:t xml:space="preserve">分，方案较为简单，布局阐述明确得1分,未提供不得分。</w:t>
      </w:r>
      <w:r/>
    </w:p>
    <w:p>
      <w:pPr>
        <w:ind w:left="0" w:firstLine="420"/>
        <w:keepLines w:val="0"/>
        <w:keepNext w:val="0"/>
        <w:pageBreakBefore w:val="0"/>
        <w:spacing w:line="360" w:lineRule="auto"/>
        <w:widowControl/>
        <w:rPr>
          <w:rFonts w:hint="eastAsia" w:ascii="宋体" w:hAnsi="宋体"/>
          <w:b/>
          <w:bCs/>
          <w:color w:val="auto"/>
          <w:sz w:val="21"/>
          <w:highlight w:val="none"/>
        </w:rPr>
      </w:pPr>
      <w:r>
        <w:rPr>
          <w:rFonts w:hint="eastAsia" w:ascii="宋体" w:hAnsi="宋体"/>
          <w:b/>
          <w:bCs/>
          <w:color w:val="auto"/>
          <w:sz w:val="21"/>
          <w:highlight w:val="none"/>
        </w:rPr>
        <w:t xml:space="preserve">四、</w:t>
      </w:r>
      <w:r>
        <w:rPr>
          <w:rFonts w:hint="eastAsia" w:ascii="宋体" w:hAnsi="宋体"/>
          <w:b/>
          <w:bCs/>
          <w:color w:val="auto"/>
          <w:sz w:val="21"/>
          <w:highlight w:val="none"/>
          <w:lang w:val="en-US" w:eastAsia="zh-CN"/>
        </w:rPr>
        <w:t xml:space="preserve">履约能力</w:t>
      </w:r>
      <w:r>
        <w:rPr>
          <w:rFonts w:hint="eastAsia" w:ascii="宋体" w:hAnsi="宋体"/>
          <w:b/>
          <w:bCs/>
          <w:color w:val="auto"/>
          <w:sz w:val="21"/>
          <w:highlight w:val="none"/>
        </w:rPr>
        <w:t xml:space="preserve">（</w:t>
      </w:r>
      <w:r>
        <w:rPr>
          <w:rFonts w:hint="eastAsia" w:ascii="宋体" w:hAnsi="宋体"/>
          <w:b/>
          <w:bCs/>
          <w:color w:val="auto"/>
          <w:sz w:val="21"/>
          <w:highlight w:val="none"/>
          <w:lang w:val="en-US" w:eastAsia="zh-CN"/>
        </w:rPr>
        <w:t xml:space="preserve">12</w:t>
      </w:r>
      <w:r>
        <w:rPr>
          <w:rFonts w:hint="eastAsia" w:ascii="宋体" w:hAnsi="宋体"/>
          <w:b/>
          <w:bCs/>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1、类似业绩（</w:t>
      </w:r>
      <w:r>
        <w:rPr>
          <w:rFonts w:hint="eastAsia" w:ascii="宋体" w:hAnsi="宋体"/>
          <w:b w:val="0"/>
          <w:bCs w:val="0"/>
          <w:color w:val="auto"/>
          <w:sz w:val="21"/>
          <w:highlight w:val="none"/>
          <w:lang w:val="en-US" w:eastAsia="zh-CN"/>
        </w:rPr>
        <w:t xml:space="preserve">6</w:t>
      </w:r>
      <w:r>
        <w:rPr>
          <w:rFonts w:hint="eastAsia" w:ascii="宋体" w:hAnsi="宋体"/>
          <w:b w:val="0"/>
          <w:bCs w:val="0"/>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投标人具有2022年1月1日至今（具体以合同签订时间为准）的</w:t>
      </w:r>
      <w:r>
        <w:rPr>
          <w:rFonts w:hint="eastAsia" w:ascii="宋体" w:hAnsi="宋体"/>
          <w:b w:val="0"/>
          <w:bCs w:val="0"/>
          <w:color w:val="auto"/>
          <w:sz w:val="21"/>
          <w:highlight w:val="none"/>
          <w:lang w:val="en-US" w:eastAsia="zh-CN"/>
        </w:rPr>
        <w:t xml:space="preserve">类似项目</w:t>
      </w:r>
      <w:r>
        <w:rPr>
          <w:rFonts w:hint="eastAsia" w:ascii="宋体" w:hAnsi="宋体"/>
          <w:b w:val="0"/>
          <w:bCs w:val="0"/>
          <w:color w:val="auto"/>
          <w:sz w:val="21"/>
          <w:highlight w:val="none"/>
        </w:rPr>
        <w:t xml:space="preserve">业绩的，每提供一个得</w:t>
      </w:r>
      <w:r>
        <w:rPr>
          <w:rFonts w:hint="eastAsia" w:ascii="宋体" w:hAnsi="宋体"/>
          <w:b w:val="0"/>
          <w:bCs w:val="0"/>
          <w:color w:val="auto"/>
          <w:sz w:val="21"/>
          <w:highlight w:val="none"/>
          <w:lang w:val="en-US" w:eastAsia="zh-CN"/>
        </w:rPr>
        <w:t xml:space="preserve">3</w:t>
      </w:r>
      <w:r>
        <w:rPr>
          <w:rFonts w:hint="eastAsia" w:ascii="宋体" w:hAnsi="宋体"/>
          <w:b w:val="0"/>
          <w:bCs w:val="0"/>
          <w:color w:val="auto"/>
          <w:sz w:val="21"/>
          <w:highlight w:val="none"/>
        </w:rPr>
        <w:t xml:space="preserve">分，最高得</w:t>
      </w:r>
      <w:r>
        <w:rPr>
          <w:rFonts w:hint="eastAsia" w:ascii="宋体" w:hAnsi="宋体"/>
          <w:b w:val="0"/>
          <w:bCs w:val="0"/>
          <w:color w:val="auto"/>
          <w:sz w:val="21"/>
          <w:highlight w:val="none"/>
          <w:lang w:val="en-US" w:eastAsia="zh-CN"/>
        </w:rPr>
        <w:t xml:space="preserve">6</w:t>
      </w:r>
      <w:r>
        <w:rPr>
          <w:rFonts w:hint="eastAsia" w:ascii="宋体" w:hAnsi="宋体"/>
          <w:b w:val="0"/>
          <w:bCs w:val="0"/>
          <w:color w:val="auto"/>
          <w:sz w:val="21"/>
          <w:highlight w:val="none"/>
        </w:rPr>
        <w:t xml:space="preserve">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注：提供合同关键页（含签订合同双方的单位名称、合同项目名称、合同采购标的/采购清单、签订时间、双方落款盖章页）的复印件；不提供或提供不齐全、评分中出现评标委员会无法凭所提供资料判断是否得分的情况，作不得分处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 xml:space="preserve">2、</w:t>
      </w:r>
      <w:r>
        <w:rPr>
          <w:rFonts w:hint="eastAsia" w:ascii="宋体" w:hAnsi="宋体"/>
          <w:b w:val="0"/>
          <w:bCs w:val="0"/>
          <w:color w:val="auto"/>
          <w:sz w:val="21"/>
          <w:highlight w:val="none"/>
        </w:rPr>
        <w:t xml:space="preserve">体系证书（</w:t>
      </w:r>
      <w:r>
        <w:rPr>
          <w:rFonts w:hint="eastAsia" w:ascii="宋体" w:hAnsi="宋体"/>
          <w:b w:val="0"/>
          <w:bCs w:val="0"/>
          <w:color w:val="auto"/>
          <w:sz w:val="21"/>
          <w:highlight w:val="none"/>
          <w:lang w:val="en-US" w:eastAsia="zh-CN"/>
        </w:rPr>
        <w:t xml:space="preserve">6</w:t>
      </w:r>
      <w:r>
        <w:rPr>
          <w:rFonts w:hint="eastAsia" w:ascii="宋体" w:hAnsi="宋体"/>
          <w:b w:val="0"/>
          <w:bCs w:val="0"/>
          <w:color w:val="auto"/>
          <w:sz w:val="21"/>
          <w:highlight w:val="none"/>
        </w:rPr>
        <w:t xml:space="preserve">分）</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投标人</w:t>
      </w:r>
      <w:r>
        <w:rPr>
          <w:rFonts w:hint="eastAsia" w:ascii="宋体" w:hAnsi="宋体"/>
          <w:color w:val="auto"/>
          <w:sz w:val="21"/>
          <w:szCs w:val="21"/>
          <w:highlight w:val="none"/>
          <w:lang w:val="en-US" w:eastAsia="zh-CN"/>
        </w:rPr>
        <w:t xml:space="preserve">或</w:t>
      </w:r>
      <w:r>
        <w:rPr>
          <w:rFonts w:hint="eastAsia" w:ascii="宋体" w:hAnsi="宋体"/>
          <w:color w:val="auto"/>
          <w:sz w:val="21"/>
          <w:szCs w:val="21"/>
          <w:highlight w:val="none"/>
        </w:rPr>
        <w:t xml:space="preserve">所投核心产品生产厂家具有有效期内的质量管理体系认证证书环境管理体系认证证书、职业健康安全管理体系认证证书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认证范围须与项目相关</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，每提供一份得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分。须提供证书复印件，不提供不得分。</w:t>
      </w:r>
      <w:r/>
    </w:p>
    <w:p>
      <w:pPr>
        <w:ind w:left="0" w:firstLine="420"/>
        <w:keepLines w:val="0"/>
        <w:keepNext w:val="0"/>
        <w:pageBreakBefore w:val="0"/>
        <w:spacing w:line="360" w:lineRule="auto"/>
        <w:widowControl/>
        <w:rPr>
          <w:rFonts w:hint="eastAsia" w:ascii="宋体" w:hAnsi="宋体"/>
          <w:b/>
          <w:bCs/>
          <w:color w:val="auto"/>
          <w:sz w:val="21"/>
          <w:highlight w:val="none"/>
        </w:rPr>
      </w:pPr>
      <w:r>
        <w:rPr>
          <w:rFonts w:hint="eastAsia" w:ascii="宋体" w:hAnsi="宋体"/>
          <w:b/>
          <w:bCs/>
          <w:color w:val="auto"/>
          <w:sz w:val="21"/>
          <w:highlight w:val="none"/>
        </w:rPr>
        <w:t xml:space="preserve">五、产品演示（16分）</w:t>
      </w:r>
      <w:r/>
    </w:p>
    <w:p>
      <w:pPr>
        <w:ind w:left="0" w:firstLine="420"/>
        <w:keepLines w:val="0"/>
        <w:keepNext w:val="0"/>
        <w:pageBreakBefore w:val="0"/>
        <w:spacing w:line="360" w:lineRule="auto"/>
        <w:widowControl/>
        <w:rPr>
          <w:rFonts w:hint="eastAsia" w:ascii="宋体" w:hAnsi="宋体"/>
          <w:b w:val="0"/>
          <w:bCs w:val="0"/>
          <w:color w:val="auto"/>
          <w:sz w:val="21"/>
          <w:highlight w:val="none"/>
        </w:rPr>
      </w:pPr>
      <w:r>
        <w:rPr>
          <w:rFonts w:hint="eastAsia" w:ascii="宋体" w:hAnsi="宋体"/>
          <w:b w:val="0"/>
          <w:bCs w:val="0"/>
          <w:color w:val="auto"/>
          <w:sz w:val="21"/>
          <w:highlight w:val="none"/>
        </w:rPr>
        <w:t xml:space="preserve">1.供应商根据采购文件要求进行演示，演示时间不超过1</w:t>
      </w:r>
      <w:r>
        <w:rPr>
          <w:rFonts w:hint="eastAsia" w:ascii="宋体" w:hAnsi="宋体"/>
          <w:b w:val="0"/>
          <w:bCs w:val="0"/>
          <w:color w:val="auto"/>
          <w:sz w:val="21"/>
          <w:highlight w:val="none"/>
          <w:lang w:val="en-US" w:eastAsia="zh-CN"/>
        </w:rPr>
        <w:t xml:space="preserve">5</w:t>
      </w:r>
      <w:r>
        <w:rPr>
          <w:rFonts w:hint="eastAsia" w:ascii="宋体" w:hAnsi="宋体"/>
          <w:b w:val="0"/>
          <w:bCs w:val="0"/>
          <w:color w:val="auto"/>
          <w:sz w:val="21"/>
          <w:highlight w:val="none"/>
        </w:rPr>
        <w:t xml:space="preserve">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p>
      <w:pPr>
        <w:ind w:left="0" w:firstLine="420"/>
        <w:keepLines w:val="0"/>
        <w:keepNext w:val="0"/>
        <w:pageBreakBefore w:val="0"/>
        <w:spacing w:line="360" w:lineRule="auto"/>
        <w:widowControl/>
        <w:rPr>
          <w:rFonts w:hint="eastAsia" w:ascii="宋体" w:hAnsi="宋体" w:eastAsia="宋体" w:cs="宋体"/>
          <w:b w:val="0"/>
          <w:bCs w:val="0"/>
          <w:color w:val="auto"/>
          <w:sz w:val="21"/>
          <w:highlight w:val="none"/>
        </w:rPr>
      </w:pPr>
      <w:r>
        <w:rPr>
          <w:rFonts w:hint="eastAsia" w:ascii="宋体" w:hAnsi="宋体"/>
          <w:b w:val="0"/>
          <w:bCs w:val="0"/>
          <w:color w:val="auto"/>
          <w:sz w:val="21"/>
          <w:highlight w:val="none"/>
          <w:lang w:val="en-US" w:eastAsia="zh-CN"/>
        </w:rPr>
        <w:t xml:space="preserve">1</w:t>
      </w:r>
      <w:r>
        <w:rPr>
          <w:rFonts w:hint="eastAsia" w:ascii="宋体" w:hAnsi="宋体"/>
          <w:b w:val="0"/>
          <w:bCs w:val="0"/>
          <w:color w:val="auto"/>
          <w:sz w:val="21"/>
          <w:highlight w:val="none"/>
        </w:rPr>
        <w:t xml:space="preserve">）</w:t>
      </w:r>
      <w:r>
        <w:rPr>
          <w:rFonts w:hint="eastAsia" w:ascii="宋体" w:hAnsi="宋体" w:eastAsia="宋体" w:cs="宋体"/>
          <w:b w:val="0"/>
          <w:bCs w:val="0"/>
          <w:color w:val="auto"/>
          <w:sz w:val="21"/>
          <w:highlight w:val="none"/>
        </w:rPr>
        <w:t xml:space="preserve">演示射频测试机内置配套软件程序，其中</w:t>
      </w:r>
      <w:r>
        <w:rPr>
          <w:rFonts w:hint="eastAsia" w:ascii="宋体" w:hAnsi="宋体" w:eastAsia="宋体" w:cs="宋体"/>
          <w:b w:val="0"/>
          <w:bCs w:val="0"/>
          <w:color w:val="auto"/>
          <w:sz w:val="21"/>
          <w:highlight w:val="none"/>
          <w:lang w:eastAsia="zh-CN"/>
        </w:rPr>
        <w:t xml:space="preserve">参数扫描工具支持设置不同的参数变化对测试结果的影响</w:t>
      </w:r>
      <w:r>
        <w:rPr>
          <w:rFonts w:hint="eastAsia" w:ascii="宋体" w:hAnsi="宋体" w:eastAsia="宋体" w:cs="宋体"/>
          <w:b w:val="0"/>
          <w:bCs w:val="0"/>
          <w:color w:val="auto"/>
          <w:sz w:val="21"/>
          <w:highlight w:val="none"/>
        </w:rPr>
        <w:t xml:space="preserve">。提供软件操作视频演示，演示视频需清晰展示软件登录过程，界面打开过程及TDR时域偏差的校准时，各通道间的实际信号到达DIB 的时间保持一致性的操作过程。</w:t>
      </w:r>
      <w:r>
        <w:rPr>
          <w:rFonts w:hint="eastAsia" w:ascii="宋体" w:hAnsi="宋体" w:eastAsia="宋体" w:cs="宋体"/>
          <w:b w:val="0"/>
          <w:bCs w:val="0"/>
          <w:color w:val="auto"/>
          <w:sz w:val="21"/>
          <w:highlight w:val="none"/>
          <w:lang w:val="en-US" w:eastAsia="zh-CN"/>
        </w:rPr>
        <w:t xml:space="preserve">满足得4分</w:t>
      </w:r>
      <w:r/>
    </w:p>
    <w:p>
      <w:pPr>
        <w:ind w:left="0" w:firstLine="420"/>
        <w:keepLines w:val="0"/>
        <w:keepNext w:val="0"/>
        <w:pageBreakBefore w:val="0"/>
        <w:spacing w:line="360" w:lineRule="auto"/>
        <w:widowControl/>
        <w:rPr>
          <w:rFonts w:hint="eastAsia" w:ascii="宋体" w:hAnsi="宋体" w:eastAsia="宋体" w:cs="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2</w:t>
      </w:r>
      <w:r>
        <w:rPr>
          <w:rFonts w:hint="eastAsia" w:ascii="宋体" w:hAnsi="宋体" w:eastAsia="宋体" w:cs="宋体"/>
          <w:b w:val="0"/>
          <w:bCs w:val="0"/>
          <w:color w:val="auto"/>
          <w:sz w:val="21"/>
          <w:highlight w:val="none"/>
        </w:rPr>
        <w:t xml:space="preserve">）演示射频测试机内置配套软件程序，其中</w:t>
      </w:r>
      <w:r>
        <w:rPr>
          <w:rFonts w:hint="eastAsia" w:ascii="宋体" w:hAnsi="宋体" w:eastAsia="宋体" w:cs="宋体"/>
          <w:b w:val="0"/>
          <w:bCs w:val="0"/>
          <w:color w:val="auto"/>
          <w:sz w:val="21"/>
          <w:highlight w:val="none"/>
          <w:lang w:eastAsia="zh-CN"/>
        </w:rPr>
        <w:t xml:space="preserve">跨平台转换工具支持其他测试平台测试程序版本转换至本平台</w:t>
      </w:r>
      <w:r>
        <w:rPr>
          <w:rFonts w:hint="eastAsia" w:ascii="宋体" w:hAnsi="宋体" w:eastAsia="宋体" w:cs="宋体"/>
          <w:b w:val="0"/>
          <w:bCs w:val="0"/>
          <w:color w:val="auto"/>
          <w:sz w:val="21"/>
          <w:highlight w:val="none"/>
        </w:rPr>
        <w:t xml:space="preserve">。提供软件操作视频演示，演示视频需清晰展示</w:t>
      </w:r>
      <w:r>
        <w:rPr>
          <w:rFonts w:hint="eastAsia" w:ascii="宋体" w:hAnsi="宋体"/>
          <w:b w:val="0"/>
          <w:bCs w:val="0"/>
          <w:color w:val="auto"/>
          <w:sz w:val="21"/>
          <w:highlight w:val="none"/>
        </w:rPr>
        <w:t xml:space="preserve">软件登录过程，界面打开过程及在实时分析统计芯片测试数据时，打开</w:t>
      </w:r>
      <w:r>
        <w:rPr>
          <w:rFonts w:hint="eastAsia" w:ascii="宋体" w:hAnsi="宋体" w:eastAsia="宋体" w:cs="宋体"/>
          <w:b w:val="0"/>
          <w:bCs w:val="0"/>
          <w:color w:val="auto"/>
          <w:sz w:val="21"/>
          <w:highlight w:val="none"/>
        </w:rPr>
        <w:t xml:space="preserve">并输出bin结果的界面。</w:t>
      </w:r>
      <w:r>
        <w:rPr>
          <w:rFonts w:hint="eastAsia" w:ascii="宋体" w:hAnsi="宋体" w:eastAsia="宋体" w:cs="宋体"/>
          <w:b w:val="0"/>
          <w:bCs w:val="0"/>
          <w:color w:val="auto"/>
          <w:sz w:val="21"/>
          <w:highlight w:val="none"/>
          <w:lang w:val="en-US" w:eastAsia="zh-CN"/>
        </w:rPr>
        <w:t xml:space="preserve">满足得4分。</w:t>
      </w:r>
      <w:r/>
    </w:p>
    <w:p>
      <w:pPr>
        <w:ind w:left="0" w:firstLine="420"/>
        <w:keepLines w:val="0"/>
        <w:keepNext w:val="0"/>
        <w:pageBreakBefore w:val="0"/>
        <w:spacing w:line="360" w:lineRule="auto"/>
        <w:widowControl/>
        <w:rPr>
          <w:rFonts w:hint="eastAsia" w:ascii="宋体" w:hAnsi="宋体" w:eastAsia="宋体" w:cs="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3</w:t>
      </w:r>
      <w:r>
        <w:rPr>
          <w:rFonts w:hint="eastAsia" w:ascii="宋体" w:hAnsi="宋体" w:eastAsia="宋体" w:cs="宋体"/>
          <w:b w:val="0"/>
          <w:bCs w:val="0"/>
          <w:color w:val="auto"/>
          <w:sz w:val="21"/>
          <w:highlight w:val="none"/>
        </w:rPr>
        <w:t xml:space="preserve">）AI 智能测试单元支持断网离线独立运行，为芯片测试、仿真验证、实验调试提供全流程在线辅助与决策支持，提供完整本地 AI 测试仿真运行环境。</w:t>
      </w:r>
      <w:r>
        <w:rPr>
          <w:rFonts w:hint="eastAsia" w:ascii="宋体" w:hAnsi="宋体" w:eastAsia="宋体" w:cs="宋体"/>
          <w:b w:val="0"/>
          <w:bCs w:val="0"/>
          <w:color w:val="auto"/>
          <w:sz w:val="21"/>
          <w:highlight w:val="none"/>
          <w:lang w:val="en-US" w:eastAsia="zh-CN"/>
        </w:rPr>
        <w:t xml:space="preserve">满足得4分。</w:t>
      </w:r>
      <w:r/>
    </w:p>
    <w:p>
      <w:pPr>
        <w:ind w:left="0" w:firstLine="420"/>
        <w:keepLines w:val="0"/>
        <w:keepNext w:val="0"/>
        <w:pageBreakBefore w:val="0"/>
        <w:spacing w:line="360" w:lineRule="auto"/>
        <w:widowControl/>
        <w:rPr>
          <w:rFonts w:hint="eastAsia" w:ascii="宋体" w:hAnsi="宋体" w:eastAsia="宋体" w:cs="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 xml:space="preserve">4</w:t>
      </w:r>
      <w:r>
        <w:rPr>
          <w:rFonts w:hint="eastAsia" w:ascii="宋体" w:hAnsi="宋体" w:eastAsia="宋体" w:cs="宋体"/>
          <w:b w:val="0"/>
          <w:bCs w:val="0"/>
          <w:color w:val="auto"/>
          <w:sz w:val="21"/>
          <w:highlight w:val="none"/>
        </w:rPr>
        <w:t xml:space="preserve">）</w:t>
      </w:r>
      <w:r>
        <w:rPr>
          <w:rFonts w:hint="eastAsia" w:ascii="宋体" w:hAnsi="宋体" w:eastAsia="宋体" w:cs="宋体"/>
          <w:b w:val="0"/>
          <w:bCs w:val="0"/>
          <w:color w:val="auto"/>
          <w:sz w:val="21"/>
          <w:highlight w:val="none"/>
          <w:lang w:val="en-US" w:eastAsia="zh-CN"/>
        </w:rPr>
        <w:t xml:space="preserve">半导体参数自动测试仪</w:t>
      </w:r>
      <w:r>
        <w:rPr>
          <w:rFonts w:hint="eastAsia" w:ascii="宋体" w:hAnsi="宋体" w:eastAsia="宋体" w:cs="宋体"/>
          <w:b w:val="0"/>
          <w:bCs w:val="0"/>
          <w:color w:val="auto"/>
          <w:sz w:val="21"/>
          <w:highlight w:val="none"/>
        </w:rPr>
        <w:t xml:space="preserve">支持按测试项目、仿真任务、工位场景对 AI 对话进行分类管理，可通过自然对话完成测试咨询、参数查询与流程说明；支持多轮对话上下文关联、历史对话记录查看与回溯、一键清空当前对话上下文，支持对话内容一键复制及图片 / 文本格式导出，可在回答中关联展示对应知识库来源信息。</w:t>
      </w:r>
      <w:r>
        <w:rPr>
          <w:rFonts w:hint="eastAsia" w:ascii="宋体" w:hAnsi="宋体" w:eastAsia="宋体" w:cs="宋体"/>
          <w:b w:val="0"/>
          <w:bCs w:val="0"/>
          <w:color w:val="auto"/>
          <w:sz w:val="21"/>
          <w:highlight w:val="none"/>
          <w:lang w:val="en-US" w:eastAsia="zh-CN"/>
        </w:rPr>
        <w:t xml:space="preserve">满足得4分。</w:t>
      </w:r>
      <w:r/>
    </w:p>
    <w:p>
      <w:pPr>
        <w:numPr>
          <w:ilvl w:val="0"/>
          <w:numId w:val="0"/>
        </w:numPr>
        <w:jc w:val="both"/>
        <w:rPr>
          <w:rFonts w:hint="default"/>
          <w:color w:val="auto"/>
          <w:highlight w:val="none"/>
          <w:lang w:val="en-US" w:eastAsia="zh-CN"/>
        </w:rPr>
      </w:pPr>
      <w:r>
        <w:rPr>
          <w:rFonts w:hint="default"/>
          <w:color w:val="auto"/>
          <w:highlight w:val="none"/>
          <w:lang w:val="en-US" w:eastAsia="zh-CN"/>
        </w:rPr>
      </w:r>
      <w:r/>
    </w:p>
    <w:p>
      <w:pPr>
        <w:ind w:left="0" w:firstLine="0"/>
        <w:rPr>
          <w:rFonts w:hint="eastAsia"/>
          <w:color w:val="auto"/>
          <w:highlight w:val="none"/>
        </w:rPr>
      </w:pPr>
      <w:r>
        <w:rPr>
          <w:rFonts w:hint="eastAsia"/>
          <w:color w:val="auto"/>
          <w:highlight w:val="none"/>
        </w:rPr>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备注：</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default" w:ascii="宋体" w:hAnsi="宋体" w:eastAsia="宋体"/>
          <w:b/>
          <w:bCs/>
          <w:color w:val="auto"/>
          <w:sz w:val="21"/>
          <w:highlight w:val="none"/>
          <w:lang w:val="en-US" w:eastAsia="zh-CN"/>
        </w:rPr>
      </w:pPr>
      <w:r>
        <w:rPr>
          <w:rFonts w:hint="eastAsia" w:ascii="宋体" w:hAnsi="宋体"/>
          <w:b/>
          <w:bCs/>
          <w:color w:val="auto"/>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w:t>
      </w:r>
      <w:r>
        <w:rPr>
          <w:rFonts w:hint="eastAsia" w:ascii="宋体" w:hAnsi="宋体"/>
          <w:b/>
          <w:bCs/>
          <w:color w:val="auto"/>
          <w:sz w:val="21"/>
          <w:highlight w:val="none"/>
          <w:lang w:val="en-US" w:eastAsia="zh-CN"/>
        </w:rPr>
        <w:t xml:space="preserve">移交监管部门</w:t>
      </w:r>
      <w:r>
        <w:rPr>
          <w:rFonts w:hint="eastAsia" w:ascii="宋体" w:hAnsi="宋体"/>
          <w:b/>
          <w:bCs/>
          <w:color w:val="auto"/>
          <w:sz w:val="21"/>
          <w:highlight w:val="none"/>
        </w:rPr>
        <w:t xml:space="preserve">处理</w:t>
      </w:r>
      <w:r>
        <w:rPr>
          <w:rFonts w:hint="eastAsia" w:ascii="宋体" w:hAnsi="宋体"/>
          <w:b/>
          <w:bCs/>
          <w:color w:val="auto"/>
          <w:sz w:val="21"/>
          <w:highlight w:val="none"/>
          <w:lang w:eastAsia="zh-CN"/>
        </w:rPr>
        <w:t xml:space="preserve">。</w:t>
      </w:r>
      <w:r/>
    </w:p>
    <w:sectPr>
      <w:footerReference w:type="default" r:id="rId13"/>
      <w:footerReference w:type="first" r:id="rId14"/>
      <w:footnotePr/>
      <w:endnotePr/>
      <w:type w:val="nextPage"/>
      <w:pgSz w:w="11906" w:h="16838" w:orient="portrait"/>
      <w:pgMar w:top="1440" w:right="1080" w:bottom="1440" w:left="1080" w:header="567" w:footer="56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lang w:eastAsia="zh-CN"/>
        </w:rPr>
        <w:t xml:space="preserve">投标人</w:t>
      </w:r>
      <w:r>
        <w:rPr>
          <w:rFonts w:hint="eastAsia" w:ascii="宋体" w:hAnsi="宋体"/>
          <w:color w:val="000000"/>
        </w:rPr>
        <w:t xml:space="preserve">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w:t>
      </w:r>
      <w:r>
        <w:rPr>
          <w:rFonts w:hint="eastAsia" w:ascii="宋体" w:hAnsi="宋体"/>
          <w:b/>
          <w:color w:val="000000"/>
          <w:lang w:eastAsia="zh-CN"/>
        </w:rPr>
        <w:t xml:space="preserve">投标人</w:t>
      </w:r>
      <w:r>
        <w:rPr>
          <w:rFonts w:hint="eastAsia" w:ascii="宋体" w:hAnsi="宋体"/>
          <w:b/>
          <w:color w:val="000000"/>
        </w:rPr>
        <w:t xml:space="preserve">未进行勾选或明确的，自行承担《中小企业声明函》可能不被认可的不利后果。</w:t>
      </w:r>
      <w:r/>
    </w:p>
    <w:p>
      <w:pPr>
        <w:pStyle w:val="88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lang w:eastAsia="zh-CN"/>
        </w:rPr>
        <w:t xml:space="preserve">招标文件</w:t>
      </w:r>
      <w:r>
        <w:rPr>
          <w:rFonts w:hint="eastAsia" w:ascii="宋体" w:hAnsi="宋体"/>
          <w:b/>
          <w:color w:val="000000"/>
        </w:rPr>
        <w:t xml:space="preserve">第四章《招标书》规定为准。</w:t>
      </w:r>
      <w:r>
        <w:rPr>
          <w:rFonts w:ascii="宋体" w:hAnsi="宋体"/>
          <w:color w:val="000000"/>
        </w:rPr>
        <w:t xml:space="preserve"> </w:t>
      </w:r>
      <w:r/>
    </w:p>
    <w:p>
      <w:pPr>
        <w:pStyle w:val="885"/>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rFonts w:hint="eastAsia"/>
          <w:b/>
          <w:lang w:eastAsia="zh-CN"/>
        </w:rPr>
        <w:t xml:space="preserve">投标人</w:t>
      </w:r>
      <w:r>
        <w:rPr>
          <w:b/>
        </w:rPr>
        <w:t xml:space="preserve">提供的货物既有中小企业制造货物，也有大型企业制造货物的，不享受</w:t>
      </w:r>
      <w:r>
        <w:rPr>
          <w:rFonts w:hint="eastAsia"/>
          <w:b/>
        </w:rPr>
        <w:t xml:space="preserve">中小企业</w:t>
      </w:r>
      <w:r>
        <w:rPr>
          <w:b/>
        </w:rPr>
        <w:t xml:space="preserve">扶持政策。</w:t>
      </w:r>
      <w:r/>
    </w:p>
    <w:p>
      <w:pPr>
        <w:pStyle w:val="88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lang w:eastAsia="zh-CN"/>
        </w:rPr>
        <w:t xml:space="preserve">投标人</w:t>
      </w:r>
      <w:r>
        <w:rPr>
          <w:rFonts w:hint="eastAsia" w:ascii="宋体" w:hAnsi="宋体"/>
        </w:rPr>
        <w:t xml:space="preserve">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苏州捷信招投标咨询有限公司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uiPriority w:val="0"/>
    <w:qFormat/>
    <w:pPr>
      <w:ind w:left="1024"/>
      <w:jc w:val="both"/>
    </w:pPr>
    <w:rPr>
      <w:rFonts w:hint="default" w:ascii="Calibri" w:hAnsi="Calibri" w:eastAsia="宋体" w:cs="宋体"/>
    </w:rPr>
  </w:style>
  <w:style w:type="paragraph" w:styleId="836">
    <w:name w:val="Heading 1"/>
    <w:basedOn w:val="835"/>
    <w:next w:val="835"/>
    <w:uiPriority w:val="0"/>
    <w:qFormat/>
    <w:pPr>
      <w:ind w:left="432" w:firstLine="18"/>
      <w:spacing w:before="340" w:after="330" w:line="578" w:lineRule="auto"/>
      <w:outlineLvl w:val="0"/>
    </w:pPr>
  </w:style>
  <w:style w:type="paragraph" w:styleId="837">
    <w:name w:val="Heading 2"/>
    <w:basedOn w:val="835"/>
    <w:next w:val="835"/>
    <w:uiPriority w:val="0"/>
    <w:qFormat/>
    <w:pPr>
      <w:ind w:left="576" w:firstLine="24"/>
      <w:spacing w:before="260" w:after="260" w:line="416" w:lineRule="auto"/>
      <w:outlineLvl w:val="1"/>
    </w:pPr>
    <w:rPr>
      <w:rFonts w:ascii="Times New Roman" w:hAnsi="Times New Roman" w:cs="Times New Roman"/>
    </w:rPr>
  </w:style>
  <w:style w:type="paragraph" w:styleId="838">
    <w:name w:val="Heading 3"/>
    <w:basedOn w:val="835"/>
    <w:next w:val="847"/>
    <w:uiPriority w:val="0"/>
    <w:qFormat/>
    <w:pPr>
      <w:ind w:left="720"/>
      <w:spacing w:before="260" w:after="260" w:line="416" w:lineRule="auto"/>
      <w:outlineLvl w:val="2"/>
    </w:pPr>
    <w:rPr>
      <w:rFonts w:ascii="Times New Roman" w:hAnsi="Times New Roman" w:cs="Times New Roman"/>
    </w:rPr>
  </w:style>
  <w:style w:type="paragraph" w:styleId="839">
    <w:name w:val="Heading 4"/>
    <w:basedOn w:val="836"/>
    <w:next w:val="835"/>
    <w:uiPriority w:val="0"/>
    <w:qFormat/>
    <w:pPr>
      <w:ind w:left="864" w:firstLine="24"/>
      <w:spacing w:before="280" w:after="290" w:line="376" w:lineRule="auto"/>
      <w:outlineLvl w:val="3"/>
    </w:pPr>
    <w:rPr>
      <w:rFonts w:ascii="Times New Roman" w:hAnsi="Times New Roman" w:cs="Times New Roman"/>
    </w:rPr>
  </w:style>
  <w:style w:type="paragraph" w:styleId="840">
    <w:name w:val="Heading 5"/>
    <w:basedOn w:val="836"/>
    <w:next w:val="835"/>
    <w:uiPriority w:val="0"/>
    <w:qFormat/>
    <w:pPr>
      <w:ind w:left="1008"/>
      <w:spacing w:before="280" w:after="290" w:line="376" w:lineRule="auto"/>
      <w:outlineLvl w:val="4"/>
    </w:pPr>
    <w:rPr>
      <w:rFonts w:ascii="Times New Roman" w:hAnsi="Times New Roman" w:cs="Times New Roman"/>
    </w:rPr>
  </w:style>
  <w:style w:type="paragraph" w:styleId="841">
    <w:name w:val="Heading 6"/>
    <w:basedOn w:val="836"/>
    <w:next w:val="835"/>
    <w:uiPriority w:val="0"/>
    <w:qFormat/>
    <w:pPr>
      <w:ind w:left="1152" w:firstLine="20"/>
      <w:spacing w:before="240" w:after="64" w:line="320" w:lineRule="auto"/>
      <w:outlineLvl w:val="5"/>
    </w:pPr>
    <w:rPr>
      <w:rFonts w:ascii="Times New Roman" w:hAnsi="Times New Roman" w:cs="Times New Roman"/>
    </w:rPr>
  </w:style>
  <w:style w:type="paragraph" w:styleId="842">
    <w:name w:val="Heading 7"/>
    <w:basedOn w:val="836"/>
    <w:next w:val="835"/>
    <w:uiPriority w:val="0"/>
    <w:qFormat/>
    <w:pPr>
      <w:ind w:left="1296" w:firstLine="14"/>
      <w:spacing w:before="240" w:after="64" w:line="320" w:lineRule="auto"/>
      <w:outlineLvl w:val="6"/>
    </w:pPr>
    <w:rPr>
      <w:rFonts w:ascii="Times New Roman" w:hAnsi="Times New Roman" w:cs="Times New Roman"/>
    </w:rPr>
  </w:style>
  <w:style w:type="paragraph" w:styleId="843">
    <w:name w:val="Heading 8"/>
    <w:basedOn w:val="836"/>
    <w:next w:val="835"/>
    <w:uiPriority w:val="0"/>
    <w:qFormat/>
    <w:pPr>
      <w:ind w:left="1440"/>
      <w:spacing w:before="240" w:after="64" w:line="320" w:lineRule="auto"/>
      <w:outlineLvl w:val="7"/>
    </w:pPr>
    <w:rPr>
      <w:rFonts w:ascii="Times New Roman" w:hAnsi="Times New Roman" w:cs="Times New Roman"/>
    </w:rPr>
  </w:style>
  <w:style w:type="paragraph" w:styleId="844">
    <w:name w:val="Heading 9"/>
    <w:basedOn w:val="836"/>
    <w:next w:val="835"/>
    <w:uiPriority w:val="0"/>
    <w:qFormat/>
    <w:pPr>
      <w:ind w:left="1584" w:firstLine="22"/>
      <w:spacing w:before="240" w:after="64" w:line="320" w:lineRule="auto"/>
      <w:outlineLvl w:val="8"/>
    </w:pPr>
    <w:rPr>
      <w:rFonts w:ascii="Times New Roman" w:hAnsi="Times New Roman" w:cs="Times New Roman"/>
    </w:rPr>
  </w:style>
  <w:style w:type="character" w:styleId="845" w:default="1">
    <w:name w:val="Default Paragraph Font"/>
    <w:uiPriority w:val="1"/>
    <w:semiHidden/>
    <w:unhideWhenUsed/>
    <w:qFormat/>
  </w:style>
  <w:style w:type="table" w:styleId="84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7" w:customStyle="1">
    <w:name w:val="正文2"/>
    <w:basedOn w:val="835"/>
    <w:next w:val="835"/>
    <w:uiPriority w:val="0"/>
    <w:qFormat/>
    <w:pPr>
      <w:ind w:left="0" w:hanging="2155"/>
      <w:spacing w:line="360" w:lineRule="auto"/>
      <w:shd w:val="clear" w:color="auto" w:fill="ffffff"/>
    </w:pPr>
    <w:rPr>
      <w:rFonts w:ascii="宋体" w:hAnsi="宋体"/>
    </w:rPr>
  </w:style>
  <w:style w:type="paragraph" w:styleId="848">
    <w:name w:val="toc 7"/>
    <w:basedOn w:val="836"/>
    <w:next w:val="835"/>
    <w:uiPriority w:val="0"/>
    <w:qFormat/>
    <w:pPr>
      <w:ind w:left="1640" w:firstLine="3784"/>
      <w:spacing w:before="0" w:after="0" w:line="360" w:lineRule="auto"/>
    </w:pPr>
    <w:rPr>
      <w:rFonts w:ascii="Times New Roman" w:hAnsi="Times New Roman" w:cs="Times New Roman"/>
    </w:rPr>
  </w:style>
  <w:style w:type="paragraph" w:styleId="849">
    <w:name w:val="List Bullet 4"/>
    <w:basedOn w:val="836"/>
    <w:next w:val="850"/>
    <w:uiPriority w:val="0"/>
    <w:qFormat/>
    <w:pPr>
      <w:ind w:left="1620" w:firstLine="2652"/>
      <w:spacing w:before="0" w:after="0" w:line="360" w:lineRule="auto"/>
    </w:pPr>
    <w:rPr>
      <w:rFonts w:ascii="Times New Roman" w:hAnsi="Times New Roman" w:cs="Times New Roman"/>
    </w:rPr>
  </w:style>
  <w:style w:type="paragraph" w:styleId="850">
    <w:name w:val="List Bullet 2"/>
    <w:basedOn w:val="836"/>
    <w:next w:val="835"/>
    <w:uiPriority w:val="0"/>
    <w:qFormat/>
    <w:pPr>
      <w:ind w:left="900" w:firstLine="2652"/>
      <w:spacing w:before="0" w:after="0" w:line="360" w:lineRule="auto"/>
    </w:pPr>
    <w:rPr>
      <w:rFonts w:ascii="Times New Roman" w:hAnsi="Times New Roman" w:cs="Times New Roman"/>
    </w:rPr>
  </w:style>
  <w:style w:type="paragraph" w:styleId="851">
    <w:name w:val="List Number"/>
    <w:basedOn w:val="836"/>
    <w:next w:val="835"/>
    <w:uiPriority w:val="0"/>
    <w:qFormat/>
    <w:pPr>
      <w:ind w:left="454" w:firstLine="2788"/>
      <w:spacing w:before="0" w:after="0" w:line="240" w:lineRule="auto"/>
    </w:pPr>
    <w:rPr>
      <w:rFonts w:ascii="Times New Roman" w:hAnsi="Times New Roman" w:cs="Times New Roman"/>
    </w:rPr>
  </w:style>
  <w:style w:type="paragraph" w:styleId="852">
    <w:name w:val="Normal Indent"/>
    <w:basedOn w:val="835"/>
    <w:next w:val="835"/>
    <w:link w:val="1053"/>
    <w:uiPriority w:val="0"/>
    <w:qFormat/>
    <w:pPr>
      <w:ind w:left="420" w:firstLine="4772"/>
    </w:pPr>
  </w:style>
  <w:style w:type="paragraph" w:styleId="853">
    <w:name w:val="Caption"/>
    <w:basedOn w:val="836"/>
    <w:next w:val="835"/>
    <w:uiPriority w:val="0"/>
    <w:qFormat/>
    <w:pPr>
      <w:ind w:left="200" w:firstLine="2248"/>
      <w:jc w:val="center"/>
      <w:spacing w:before="0" w:after="0" w:line="240" w:lineRule="auto"/>
    </w:pPr>
    <w:rPr>
      <w:rFonts w:ascii="Times New Roman" w:hAnsi="Times New Roman" w:cs="Times New Roman"/>
    </w:rPr>
  </w:style>
  <w:style w:type="paragraph" w:styleId="854">
    <w:name w:val="List Bullet"/>
    <w:basedOn w:val="836"/>
    <w:next w:val="835"/>
    <w:uiPriority w:val="0"/>
    <w:qFormat/>
    <w:pPr>
      <w:ind w:left="900" w:firstLine="2652"/>
      <w:spacing w:before="0" w:after="0" w:line="360" w:lineRule="auto"/>
    </w:pPr>
    <w:rPr>
      <w:rFonts w:ascii="Times New Roman" w:hAnsi="Times New Roman" w:cs="Times New Roman"/>
    </w:rPr>
  </w:style>
  <w:style w:type="paragraph" w:styleId="855">
    <w:name w:val="Document Map"/>
    <w:basedOn w:val="836"/>
    <w:next w:val="856"/>
    <w:uiPriority w:val="0"/>
    <w:qFormat/>
    <w:pPr>
      <w:ind w:left="0" w:firstLine="4"/>
      <w:spacing w:before="0" w:after="0" w:line="240" w:lineRule="auto"/>
      <w:shd w:val="clear" w:color="000000" w:fill="000080"/>
    </w:pPr>
    <w:rPr>
      <w:rFonts w:ascii="Times New Roman" w:hAnsi="Times New Roman" w:cs="Times New Roman"/>
    </w:rPr>
  </w:style>
  <w:style w:type="paragraph" w:styleId="856">
    <w:name w:val="annotation subject"/>
    <w:next w:val="835"/>
    <w:uiPriority w:val="0"/>
    <w:qFormat/>
    <w:pPr>
      <w:ind w:firstLine="4608"/>
      <w:spacing w:line="360" w:lineRule="auto"/>
    </w:pPr>
    <w:rPr>
      <w:rFonts w:hint="default" w:ascii="Calibri" w:hAnsi="Calibri" w:eastAsia="宋体" w:cs="宋体"/>
    </w:rPr>
  </w:style>
  <w:style w:type="paragraph" w:styleId="857">
    <w:name w:val="annotation text"/>
    <w:basedOn w:val="835"/>
    <w:uiPriority w:val="0"/>
    <w:qFormat/>
    <w:pPr>
      <w:ind w:left="0" w:firstLine="3584"/>
      <w:spacing w:before="0" w:after="0" w:line="360" w:lineRule="auto"/>
    </w:pPr>
    <w:rPr>
      <w:rFonts w:ascii="Times New Roman" w:hAnsi="Times New Roman" w:cs="Times New Roman"/>
    </w:rPr>
  </w:style>
  <w:style w:type="paragraph" w:styleId="858">
    <w:name w:val="Body Text 3"/>
    <w:basedOn w:val="836"/>
    <w:next w:val="835"/>
    <w:uiPriority w:val="0"/>
    <w:qFormat/>
    <w:pPr>
      <w:ind w:left="0" w:firstLine="2048"/>
      <w:spacing w:before="0" w:after="0" w:line="500" w:lineRule="exact"/>
    </w:pPr>
    <w:rPr>
      <w:rFonts w:ascii="Times New Roman" w:hAnsi="Times New Roman" w:cs="Times New Roman"/>
    </w:rPr>
  </w:style>
  <w:style w:type="paragraph" w:styleId="859">
    <w:name w:val="List Bullet 3"/>
    <w:basedOn w:val="836"/>
    <w:next w:val="835"/>
    <w:uiPriority w:val="0"/>
    <w:qFormat/>
    <w:pPr>
      <w:ind w:left="900" w:firstLine="2652"/>
      <w:spacing w:before="0" w:after="0" w:line="360" w:lineRule="auto"/>
    </w:pPr>
    <w:rPr>
      <w:rFonts w:ascii="Times New Roman" w:hAnsi="Times New Roman" w:cs="Times New Roman"/>
    </w:rPr>
  </w:style>
  <w:style w:type="paragraph" w:styleId="860">
    <w:name w:val="Body Text"/>
    <w:basedOn w:val="835"/>
    <w:uiPriority w:val="0"/>
    <w:qFormat/>
    <w:pPr>
      <w:ind w:left="0" w:firstLine="2560"/>
    </w:pPr>
    <w:rPr>
      <w:rFonts w:ascii="Times New Roman" w:hAnsi="Times New Roman" w:cs="Times New Roman"/>
    </w:rPr>
  </w:style>
  <w:style w:type="paragraph" w:styleId="861">
    <w:name w:val="Body Text Indent"/>
    <w:basedOn w:val="835"/>
    <w:next w:val="862"/>
    <w:uiPriority w:val="0"/>
    <w:qFormat/>
    <w:pPr>
      <w:ind w:left="420" w:firstLine="1188"/>
      <w:spacing w:line="360" w:lineRule="exact"/>
    </w:pPr>
    <w:rPr>
      <w:rFonts w:ascii="Times New Roman" w:hAnsi="Times New Roman" w:cs="Times New Roman"/>
    </w:rPr>
  </w:style>
  <w:style w:type="paragraph" w:styleId="862" w:customStyle="1">
    <w:name w:val="font5"/>
    <w:basedOn w:val="836"/>
    <w:uiPriority w:val="0"/>
    <w:qFormat/>
    <w:pPr>
      <w:ind w:left="0" w:firstLine="5120"/>
      <w:spacing w:before="280" w:after="280" w:line="240" w:lineRule="auto"/>
    </w:pPr>
    <w:rPr>
      <w:rFonts w:ascii="Times New Roman" w:hAnsi="Times New Roman" w:cs="Times New Roman"/>
    </w:rPr>
  </w:style>
  <w:style w:type="paragraph" w:styleId="863">
    <w:name w:val="List Number 3"/>
    <w:basedOn w:val="836"/>
    <w:next w:val="835"/>
    <w:uiPriority w:val="0"/>
    <w:qFormat/>
    <w:pPr>
      <w:ind w:left="420" w:firstLine="3584"/>
      <w:spacing w:before="0" w:after="0" w:line="240" w:lineRule="auto"/>
    </w:pPr>
    <w:rPr>
      <w:rFonts w:ascii="Times New Roman" w:hAnsi="Times New Roman" w:cs="Times New Roman"/>
    </w:rPr>
  </w:style>
  <w:style w:type="paragraph" w:styleId="864">
    <w:name w:val="List 2"/>
    <w:basedOn w:val="836"/>
    <w:next w:val="848"/>
    <w:uiPriority w:val="0"/>
    <w:qFormat/>
    <w:pPr>
      <w:ind w:left="100" w:firstLine="3640"/>
      <w:spacing w:before="0" w:after="0" w:line="240" w:lineRule="auto"/>
    </w:pPr>
    <w:rPr>
      <w:rFonts w:ascii="Times New Roman" w:hAnsi="Times New Roman" w:cs="Times New Roman"/>
    </w:rPr>
  </w:style>
  <w:style w:type="paragraph" w:styleId="865">
    <w:name w:val="Block Text"/>
    <w:basedOn w:val="836"/>
    <w:next w:val="835"/>
    <w:uiPriority w:val="0"/>
    <w:qFormat/>
    <w:pPr>
      <w:ind w:left="420" w:right="33" w:firstLine="2560"/>
      <w:spacing w:before="0" w:after="0" w:line="240" w:lineRule="auto"/>
    </w:pPr>
    <w:rPr>
      <w:rFonts w:ascii="Times New Roman" w:hAnsi="Times New Roman" w:cs="Times New Roman"/>
    </w:rPr>
  </w:style>
  <w:style w:type="paragraph" w:styleId="866">
    <w:name w:val="toc 5"/>
    <w:basedOn w:val="836"/>
    <w:next w:val="835"/>
    <w:uiPriority w:val="0"/>
    <w:qFormat/>
    <w:pPr>
      <w:ind w:left="1160" w:firstLine="3784"/>
      <w:spacing w:before="0" w:after="0" w:line="360" w:lineRule="auto"/>
    </w:pPr>
    <w:rPr>
      <w:rFonts w:ascii="Times New Roman" w:hAnsi="Times New Roman" w:cs="Times New Roman"/>
    </w:rPr>
  </w:style>
  <w:style w:type="paragraph" w:styleId="867">
    <w:name w:val="toc 3"/>
    <w:basedOn w:val="836"/>
    <w:next w:val="835"/>
    <w:uiPriority w:val="0"/>
    <w:qFormat/>
    <w:pPr>
      <w:ind w:left="0" w:firstLine="1024"/>
      <w:spacing w:before="0" w:after="0" w:line="360" w:lineRule="auto"/>
    </w:pPr>
    <w:rPr>
      <w:rFonts w:ascii="Times New Roman" w:hAnsi="Times New Roman" w:cs="Times New Roman"/>
    </w:rPr>
  </w:style>
  <w:style w:type="paragraph" w:styleId="868">
    <w:name w:val="Plain Text"/>
    <w:basedOn w:val="835"/>
    <w:uiPriority w:val="0"/>
    <w:qFormat/>
    <w:pPr>
      <w:ind w:left="0" w:firstLine="2048"/>
      <w:spacing w:before="0" w:after="0" w:line="240" w:lineRule="auto"/>
    </w:pPr>
    <w:rPr>
      <w:rFonts w:ascii="Times New Roman" w:hAnsi="Times New Roman" w:cs="Times New Roman"/>
    </w:rPr>
  </w:style>
  <w:style w:type="paragraph" w:styleId="869">
    <w:name w:val="List Bullet 5"/>
    <w:basedOn w:val="836"/>
    <w:next w:val="870"/>
    <w:uiPriority w:val="0"/>
    <w:qFormat/>
    <w:pPr>
      <w:ind w:left="2040" w:firstLine="2560"/>
      <w:spacing w:before="0" w:after="0" w:line="360" w:lineRule="auto"/>
    </w:pPr>
    <w:rPr>
      <w:rFonts w:ascii="Times New Roman" w:hAnsi="Times New Roman" w:cs="Times New Roman"/>
    </w:rPr>
  </w:style>
  <w:style w:type="paragraph" w:styleId="870" w:customStyle="1">
    <w:name w:val="正文首行缩进1"/>
    <w:next w:val="863"/>
    <w:uiPriority w:val="0"/>
    <w:qFormat/>
    <w:pPr>
      <w:ind w:left="420" w:firstLine="2724"/>
      <w:spacing w:after="120" w:line="360" w:lineRule="auto"/>
    </w:pPr>
    <w:rPr>
      <w:rFonts w:hint="default" w:ascii="Calibri" w:hAnsi="Calibri" w:eastAsia="宋体" w:cs="宋体"/>
    </w:rPr>
  </w:style>
  <w:style w:type="paragraph" w:styleId="871">
    <w:name w:val="toc 8"/>
    <w:basedOn w:val="836"/>
    <w:next w:val="835"/>
    <w:uiPriority w:val="0"/>
    <w:qFormat/>
    <w:pPr>
      <w:ind w:left="1880" w:firstLine="3784"/>
      <w:spacing w:before="0" w:after="0" w:line="360" w:lineRule="auto"/>
    </w:pPr>
    <w:rPr>
      <w:rFonts w:ascii="Times New Roman" w:hAnsi="Times New Roman" w:cs="Times New Roman"/>
    </w:rPr>
  </w:style>
  <w:style w:type="paragraph" w:styleId="872">
    <w:name w:val="Date"/>
    <w:basedOn w:val="836"/>
    <w:next w:val="835"/>
    <w:uiPriority w:val="0"/>
    <w:qFormat/>
    <w:pPr>
      <w:ind w:left="0" w:firstLine="2560"/>
      <w:spacing w:before="0" w:after="0" w:line="240" w:lineRule="auto"/>
    </w:pPr>
    <w:rPr>
      <w:rFonts w:ascii="Times New Roman" w:hAnsi="Times New Roman" w:cs="Times New Roman"/>
    </w:rPr>
  </w:style>
  <w:style w:type="paragraph" w:styleId="873">
    <w:name w:val="Body Text Indent 2"/>
    <w:basedOn w:val="836"/>
    <w:next w:val="861"/>
    <w:uiPriority w:val="0"/>
    <w:qFormat/>
    <w:pPr>
      <w:ind w:left="481" w:firstLine="2784"/>
      <w:spacing w:before="0" w:after="0" w:line="400" w:lineRule="exact"/>
    </w:pPr>
    <w:rPr>
      <w:rFonts w:ascii="Times New Roman" w:hAnsi="Times New Roman" w:cs="Times New Roman"/>
    </w:rPr>
  </w:style>
  <w:style w:type="paragraph" w:styleId="874">
    <w:name w:val="endnote text"/>
    <w:basedOn w:val="836"/>
    <w:next w:val="875"/>
    <w:uiPriority w:val="0"/>
    <w:qFormat/>
    <w:pPr>
      <w:ind w:left="0" w:firstLine="2560"/>
      <w:spacing w:before="0" w:after="0" w:line="360" w:lineRule="auto"/>
    </w:pPr>
    <w:rPr>
      <w:rFonts w:ascii="Times New Roman" w:hAnsi="Times New Roman" w:cs="Times New Roman"/>
    </w:rPr>
  </w:style>
  <w:style w:type="paragraph" w:styleId="875" w:customStyle="1">
    <w:name w:val="Char11"/>
    <w:basedOn w:val="836"/>
    <w:next w:val="835"/>
    <w:uiPriority w:val="0"/>
    <w:qFormat/>
    <w:pPr>
      <w:ind w:left="0" w:firstLine="3584"/>
      <w:spacing w:before="0" w:after="0" w:line="240" w:lineRule="auto"/>
    </w:pPr>
    <w:rPr>
      <w:rFonts w:ascii="Times New Roman" w:hAnsi="Times New Roman" w:cs="Times New Roman"/>
    </w:rPr>
  </w:style>
  <w:style w:type="paragraph" w:styleId="876">
    <w:name w:val="Balloon Text"/>
    <w:basedOn w:val="836"/>
    <w:next w:val="851"/>
    <w:uiPriority w:val="0"/>
    <w:qFormat/>
    <w:pPr>
      <w:ind w:left="0" w:firstLine="2048"/>
      <w:spacing w:before="0" w:after="0" w:line="240" w:lineRule="auto"/>
    </w:pPr>
    <w:rPr>
      <w:rFonts w:ascii="Times New Roman" w:hAnsi="Times New Roman" w:cs="Times New Roman"/>
    </w:rPr>
  </w:style>
  <w:style w:type="paragraph" w:styleId="877">
    <w:name w:val="Footer"/>
    <w:basedOn w:val="835"/>
    <w:next w:val="878"/>
    <w:link w:val="1054"/>
    <w:uiPriority w:val="0"/>
    <w:qFormat/>
    <w:pPr>
      <w:ind w:left="0" w:firstLine="3584"/>
    </w:pPr>
  </w:style>
  <w:style w:type="paragraph" w:styleId="878" w:customStyle="1">
    <w:name w:val="Char Char Char Char Char Char Char Char Char Char Char Char Char"/>
    <w:basedOn w:val="836"/>
    <w:next w:val="835"/>
    <w:uiPriority w:val="0"/>
    <w:qFormat/>
    <w:pPr>
      <w:ind w:left="0" w:firstLine="3584"/>
      <w:spacing w:before="0" w:after="160" w:line="240" w:lineRule="exact"/>
    </w:pPr>
    <w:rPr>
      <w:rFonts w:ascii="Times New Roman" w:hAnsi="Times New Roman" w:cs="Times New Roman"/>
    </w:rPr>
  </w:style>
  <w:style w:type="paragraph" w:styleId="879">
    <w:name w:val="Header"/>
    <w:basedOn w:val="836"/>
    <w:next w:val="872"/>
    <w:link w:val="1055"/>
    <w:uiPriority w:val="0"/>
    <w:qFormat/>
    <w:pPr>
      <w:ind w:left="0" w:firstLine="3584"/>
      <w:jc w:val="center"/>
      <w:spacing w:before="0" w:after="0" w:line="240" w:lineRule="auto"/>
    </w:pPr>
  </w:style>
  <w:style w:type="paragraph" w:styleId="880">
    <w:name w:val="toc 1"/>
    <w:basedOn w:val="836"/>
    <w:next w:val="835"/>
    <w:uiPriority w:val="39"/>
    <w:qFormat/>
    <w:pPr>
      <w:ind w:left="0" w:firstLine="4608"/>
      <w:spacing w:before="0" w:after="0" w:line="240" w:lineRule="auto"/>
    </w:pPr>
    <w:rPr>
      <w:rFonts w:ascii="Times New Roman" w:hAnsi="Times New Roman" w:cs="Times New Roman"/>
    </w:rPr>
  </w:style>
  <w:style w:type="paragraph" w:styleId="881">
    <w:name w:val="toc 4"/>
    <w:basedOn w:val="836"/>
    <w:next w:val="835"/>
    <w:uiPriority w:val="0"/>
    <w:qFormat/>
    <w:pPr>
      <w:ind w:left="1260" w:firstLine="1024"/>
      <w:spacing w:before="0" w:after="0" w:line="240" w:lineRule="auto"/>
    </w:pPr>
    <w:rPr>
      <w:rFonts w:ascii="Times New Roman" w:hAnsi="Times New Roman" w:cs="Times New Roman"/>
    </w:rPr>
  </w:style>
  <w:style w:type="paragraph" w:styleId="882">
    <w:name w:val="Subtitle"/>
    <w:next w:val="835"/>
    <w:uiPriority w:val="0"/>
    <w:qFormat/>
    <w:pPr>
      <w:ind w:left="1024"/>
      <w:jc w:val="center"/>
      <w:spacing w:after="60"/>
    </w:pPr>
    <w:rPr>
      <w:rFonts w:hint="default" w:ascii="Calibri" w:hAnsi="Calibri" w:eastAsia="宋体" w:cs="宋体"/>
    </w:rPr>
  </w:style>
  <w:style w:type="paragraph" w:styleId="883">
    <w:name w:val="List"/>
    <w:basedOn w:val="836"/>
    <w:next w:val="884"/>
    <w:uiPriority w:val="0"/>
    <w:qFormat/>
    <w:pPr>
      <w:ind w:left="200" w:firstLine="3640"/>
      <w:spacing w:before="0" w:after="0" w:line="240" w:lineRule="auto"/>
    </w:pPr>
    <w:rPr>
      <w:rFonts w:ascii="Times New Roman" w:hAnsi="Times New Roman" w:cs="Times New Roman"/>
    </w:rPr>
  </w:style>
  <w:style w:type="paragraph" w:styleId="884">
    <w:name w:val="Body Text First Indent"/>
    <w:next w:val="835"/>
    <w:uiPriority w:val="0"/>
    <w:qFormat/>
    <w:pPr>
      <w:ind w:left="420" w:firstLine="3748"/>
      <w:spacing w:after="120"/>
    </w:pPr>
    <w:rPr>
      <w:rFonts w:hint="default" w:ascii="Calibri" w:hAnsi="Calibri" w:eastAsia="宋体" w:cs="宋体"/>
    </w:rPr>
  </w:style>
  <w:style w:type="paragraph" w:styleId="885">
    <w:name w:val="footnote text"/>
    <w:basedOn w:val="836"/>
    <w:next w:val="865"/>
    <w:uiPriority w:val="0"/>
    <w:qFormat/>
    <w:pPr>
      <w:ind w:left="0" w:firstLine="3584"/>
      <w:spacing w:before="0" w:after="0" w:line="360" w:lineRule="auto"/>
    </w:pPr>
    <w:rPr>
      <w:rFonts w:ascii="Times New Roman" w:hAnsi="Times New Roman" w:cs="Times New Roman"/>
    </w:rPr>
  </w:style>
  <w:style w:type="paragraph" w:styleId="886">
    <w:name w:val="toc 6"/>
    <w:basedOn w:val="836"/>
    <w:next w:val="835"/>
    <w:uiPriority w:val="0"/>
    <w:qFormat/>
    <w:pPr>
      <w:ind w:left="1400" w:firstLine="3784"/>
      <w:spacing w:before="0" w:after="0" w:line="360" w:lineRule="auto"/>
    </w:pPr>
    <w:rPr>
      <w:rFonts w:ascii="Times New Roman" w:hAnsi="Times New Roman" w:cs="Times New Roman"/>
    </w:rPr>
  </w:style>
  <w:style w:type="paragraph" w:styleId="887">
    <w:name w:val="List 5"/>
    <w:basedOn w:val="836"/>
    <w:next w:val="860"/>
    <w:uiPriority w:val="0"/>
    <w:qFormat/>
    <w:pPr>
      <w:ind w:left="2100" w:firstLine="3676"/>
      <w:spacing w:before="0" w:after="0" w:line="240" w:lineRule="auto"/>
    </w:pPr>
    <w:rPr>
      <w:rFonts w:ascii="Times New Roman" w:hAnsi="Times New Roman" w:cs="Times New Roman"/>
    </w:rPr>
  </w:style>
  <w:style w:type="paragraph" w:styleId="888">
    <w:name w:val="Body Text Indent 3"/>
    <w:basedOn w:val="836"/>
    <w:next w:val="886"/>
    <w:uiPriority w:val="0"/>
    <w:qFormat/>
    <w:pPr>
      <w:ind w:left="480" w:firstLine="2784"/>
      <w:spacing w:before="0" w:after="0" w:line="400" w:lineRule="exact"/>
    </w:pPr>
    <w:rPr>
      <w:rFonts w:ascii="Times New Roman" w:hAnsi="Times New Roman" w:cs="Times New Roman"/>
    </w:rPr>
  </w:style>
  <w:style w:type="paragraph" w:styleId="889">
    <w:name w:val="table of figures"/>
    <w:basedOn w:val="835"/>
    <w:next w:val="835"/>
    <w:uiPriority w:val="99"/>
    <w:unhideWhenUsed/>
    <w:qFormat/>
    <w:pPr>
      <w:spacing w:after="0" w:afterAutospacing="0"/>
    </w:pPr>
  </w:style>
  <w:style w:type="paragraph" w:styleId="890">
    <w:name w:val="toc 2"/>
    <w:basedOn w:val="836"/>
    <w:next w:val="835"/>
    <w:uiPriority w:val="0"/>
    <w:qFormat/>
    <w:pPr>
      <w:ind w:left="0" w:firstLine="1024"/>
      <w:spacing w:before="0" w:after="0" w:line="360" w:lineRule="auto"/>
    </w:pPr>
    <w:rPr>
      <w:rFonts w:ascii="Times New Roman" w:hAnsi="Times New Roman" w:cs="Times New Roman"/>
    </w:rPr>
  </w:style>
  <w:style w:type="paragraph" w:styleId="891">
    <w:name w:val="toc 9"/>
    <w:basedOn w:val="836"/>
    <w:next w:val="835"/>
    <w:uiPriority w:val="0"/>
    <w:qFormat/>
    <w:pPr>
      <w:ind w:left="2120" w:firstLine="3784"/>
      <w:spacing w:before="0" w:after="0" w:line="360" w:lineRule="auto"/>
    </w:pPr>
    <w:rPr>
      <w:rFonts w:ascii="Times New Roman" w:hAnsi="Times New Roman" w:cs="Times New Roman"/>
    </w:rPr>
  </w:style>
  <w:style w:type="paragraph" w:styleId="892">
    <w:name w:val="Body Text 2"/>
    <w:basedOn w:val="836"/>
    <w:next w:val="854"/>
    <w:uiPriority w:val="0"/>
    <w:qFormat/>
    <w:pPr>
      <w:ind w:left="0" w:firstLine="1024"/>
      <w:spacing w:before="0" w:after="120" w:line="480" w:lineRule="auto"/>
    </w:pPr>
    <w:rPr>
      <w:rFonts w:ascii="Times New Roman" w:hAnsi="Times New Roman" w:cs="Times New Roman"/>
    </w:rPr>
  </w:style>
  <w:style w:type="paragraph" w:styleId="893">
    <w:name w:val="HTML Preformatted"/>
    <w:basedOn w:val="836"/>
    <w:next w:val="853"/>
    <w:uiPriority w:val="0"/>
    <w:qFormat/>
    <w:pPr>
      <w:ind w:left="0" w:firstLine="2048"/>
      <w:spacing w:before="0" w:after="0" w:line="253" w:lineRule="atLeast"/>
    </w:pPr>
    <w:rPr>
      <w:rFonts w:ascii="Times New Roman" w:hAnsi="Times New Roman" w:cs="Times New Roman"/>
    </w:rPr>
  </w:style>
  <w:style w:type="paragraph" w:styleId="894">
    <w:name w:val="Normal (Web)"/>
    <w:basedOn w:val="835"/>
    <w:uiPriority w:val="0"/>
    <w:qFormat/>
    <w:pPr>
      <w:ind w:left="15" w:right="15" w:firstLine="4608"/>
      <w:spacing w:before="60" w:after="60" w:line="312" w:lineRule="auto"/>
    </w:pPr>
    <w:rPr>
      <w:rFonts w:ascii="Times New Roman" w:hAnsi="Times New Roman" w:cs="Times New Roman"/>
    </w:rPr>
  </w:style>
  <w:style w:type="paragraph" w:styleId="895">
    <w:name w:val="index 1"/>
    <w:basedOn w:val="836"/>
    <w:next w:val="835"/>
    <w:uiPriority w:val="0"/>
    <w:qFormat/>
    <w:pPr>
      <w:ind w:left="0" w:firstLine="3584"/>
      <w:spacing w:before="0" w:after="0" w:line="240" w:lineRule="auto"/>
    </w:pPr>
    <w:rPr>
      <w:rFonts w:ascii="Times New Roman" w:hAnsi="Times New Roman" w:cs="Times New Roman"/>
    </w:rPr>
  </w:style>
  <w:style w:type="paragraph" w:styleId="896">
    <w:name w:val="Title"/>
    <w:basedOn w:val="835"/>
    <w:next w:val="835"/>
    <w:link w:val="918"/>
    <w:uiPriority w:val="10"/>
    <w:qFormat/>
    <w:pPr>
      <w:contextualSpacing/>
      <w:spacing w:before="300" w:after="200"/>
    </w:pPr>
    <w:rPr>
      <w:sz w:val="48"/>
      <w:szCs w:val="48"/>
    </w:rPr>
  </w:style>
  <w:style w:type="paragraph" w:styleId="897">
    <w:name w:val="Body Text First Indent 2"/>
    <w:basedOn w:val="861"/>
    <w:uiPriority w:val="0"/>
    <w:unhideWhenUsed/>
    <w:qFormat/>
    <w:pPr>
      <w:ind w:firstLine="420"/>
    </w:pPr>
  </w:style>
  <w:style w:type="table" w:styleId="89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9">
    <w:name w:val="Strong"/>
    <w:uiPriority w:val="22"/>
    <w:qFormat/>
    <w:rPr>
      <w:rFonts w:ascii="Times New Roman" w:hAnsi="Times New Roman" w:eastAsia="宋体" w:cs="Times New Roman"/>
      <w:b/>
      <w:sz w:val="20"/>
    </w:rPr>
  </w:style>
  <w:style w:type="character" w:styleId="900">
    <w:name w:val="endnote reference"/>
    <w:basedOn w:val="845"/>
    <w:uiPriority w:val="99"/>
    <w:semiHidden/>
    <w:unhideWhenUsed/>
    <w:qFormat/>
    <w:rPr>
      <w:vertAlign w:val="superscript"/>
    </w:rPr>
  </w:style>
  <w:style w:type="character" w:styleId="901">
    <w:name w:val="page number"/>
    <w:uiPriority w:val="0"/>
    <w:qFormat/>
    <w:rPr>
      <w:rFonts w:ascii="Times New Roman" w:hAnsi="Times New Roman" w:eastAsia="宋体" w:cs="Times New Roman"/>
      <w:sz w:val="20"/>
    </w:rPr>
  </w:style>
  <w:style w:type="character" w:styleId="902">
    <w:name w:val="FollowedHyperlink"/>
    <w:uiPriority w:val="0"/>
    <w:qFormat/>
    <w:rPr>
      <w:rFonts w:ascii="Times New Roman" w:hAnsi="Times New Roman" w:eastAsia="宋体" w:cs="Times New Roman"/>
      <w:color w:val="800080"/>
      <w:sz w:val="20"/>
      <w:u w:val="single"/>
    </w:rPr>
  </w:style>
  <w:style w:type="character" w:styleId="903">
    <w:name w:val="Emphasis"/>
    <w:uiPriority w:val="0"/>
    <w:qFormat/>
    <w:rPr>
      <w:rFonts w:ascii="Times New Roman" w:hAnsi="Times New Roman" w:eastAsia="宋体" w:cs="Times New Roman"/>
      <w:i/>
      <w:sz w:val="21"/>
    </w:rPr>
  </w:style>
  <w:style w:type="character" w:styleId="904">
    <w:name w:val="Hyperlink"/>
    <w:uiPriority w:val="99"/>
    <w:qFormat/>
    <w:rPr>
      <w:rFonts w:ascii="Times New Roman" w:hAnsi="Times New Roman" w:eastAsia="宋体" w:cs="Times New Roman"/>
      <w:color w:val="0000ff"/>
      <w:sz w:val="20"/>
      <w:u w:val="single"/>
    </w:rPr>
  </w:style>
  <w:style w:type="character" w:styleId="905">
    <w:name w:val="annotation reference"/>
    <w:uiPriority w:val="0"/>
    <w:qFormat/>
    <w:rPr>
      <w:rFonts w:ascii="Times New Roman" w:hAnsi="Times New Roman" w:eastAsia="宋体" w:cs="Times New Roman"/>
      <w:sz w:val="20"/>
    </w:rPr>
  </w:style>
  <w:style w:type="character" w:styleId="906">
    <w:name w:val="footnote reference"/>
    <w:uiPriority w:val="0"/>
    <w:qFormat/>
    <w:rPr>
      <w:rFonts w:ascii="Times New Roman" w:hAnsi="Times New Roman" w:eastAsia="宋体" w:cs="Times New Roman"/>
      <w:vertAlign w:val="superscript"/>
    </w:rPr>
  </w:style>
  <w:style w:type="paragraph" w:styleId="907" w:customStyle="1">
    <w:name w:val="段"/>
    <w:next w:val="835"/>
    <w:uiPriority w:val="0"/>
    <w:qFormat/>
    <w:pPr>
      <w:ind w:firstLine="200"/>
      <w:jc w:val="both"/>
      <w:spacing w:line="360" w:lineRule="auto"/>
    </w:pPr>
    <w:rPr>
      <w:rFonts w:hint="default" w:ascii="宋体" w:hAnsi="宋体" w:eastAsia="宋体" w:cs="宋体"/>
      <w:sz w:val="24"/>
      <w:szCs w:val="22"/>
    </w:rPr>
  </w:style>
  <w:style w:type="character" w:styleId="908" w:customStyle="1">
    <w:name w:val="Heading 1 Char"/>
    <w:basedOn w:val="845"/>
    <w:uiPriority w:val="9"/>
    <w:qFormat/>
    <w:rPr>
      <w:rFonts w:ascii="Arial" w:hAnsi="Arial" w:eastAsia="Arial" w:cs="Arial"/>
      <w:sz w:val="40"/>
      <w:szCs w:val="40"/>
    </w:rPr>
  </w:style>
  <w:style w:type="character" w:styleId="909" w:customStyle="1">
    <w:name w:val="Heading 2 Char"/>
    <w:basedOn w:val="845"/>
    <w:uiPriority w:val="9"/>
    <w:qFormat/>
    <w:rPr>
      <w:rFonts w:ascii="Arial" w:hAnsi="Arial" w:eastAsia="Arial" w:cs="Arial"/>
      <w:sz w:val="34"/>
    </w:rPr>
  </w:style>
  <w:style w:type="character" w:styleId="910" w:customStyle="1">
    <w:name w:val="Heading 3 Char"/>
    <w:basedOn w:val="845"/>
    <w:uiPriority w:val="9"/>
    <w:qFormat/>
    <w:rPr>
      <w:rFonts w:ascii="Arial" w:hAnsi="Arial" w:eastAsia="Arial" w:cs="Arial"/>
      <w:sz w:val="30"/>
      <w:szCs w:val="30"/>
    </w:rPr>
  </w:style>
  <w:style w:type="character" w:styleId="911" w:customStyle="1">
    <w:name w:val="Heading 4 Char"/>
    <w:basedOn w:val="845"/>
    <w:uiPriority w:val="9"/>
    <w:qFormat/>
    <w:rPr>
      <w:rFonts w:ascii="Arial" w:hAnsi="Arial" w:eastAsia="Arial" w:cs="Arial"/>
      <w:b/>
      <w:bCs/>
      <w:sz w:val="26"/>
      <w:szCs w:val="26"/>
    </w:rPr>
  </w:style>
  <w:style w:type="character" w:styleId="912" w:customStyle="1">
    <w:name w:val="Heading 5 Char"/>
    <w:basedOn w:val="845"/>
    <w:uiPriority w:val="9"/>
    <w:qFormat/>
    <w:rPr>
      <w:rFonts w:ascii="Arial" w:hAnsi="Arial" w:eastAsia="Arial" w:cs="Arial"/>
      <w:b/>
      <w:bCs/>
      <w:sz w:val="24"/>
      <w:szCs w:val="24"/>
    </w:rPr>
  </w:style>
  <w:style w:type="character" w:styleId="913" w:customStyle="1">
    <w:name w:val="Heading 6 Char"/>
    <w:basedOn w:val="845"/>
    <w:uiPriority w:val="9"/>
    <w:qFormat/>
    <w:rPr>
      <w:rFonts w:ascii="Arial" w:hAnsi="Arial" w:eastAsia="Arial" w:cs="Arial"/>
      <w:b/>
      <w:bCs/>
      <w:sz w:val="22"/>
      <w:szCs w:val="22"/>
    </w:rPr>
  </w:style>
  <w:style w:type="character" w:styleId="914" w:customStyle="1">
    <w:name w:val="Heading 7 Char"/>
    <w:basedOn w:val="845"/>
    <w:uiPriority w:val="9"/>
    <w:qFormat/>
    <w:rPr>
      <w:rFonts w:ascii="Arial" w:hAnsi="Arial" w:eastAsia="Arial" w:cs="Arial"/>
      <w:b/>
      <w:bCs/>
      <w:i/>
      <w:iCs/>
      <w:sz w:val="22"/>
      <w:szCs w:val="22"/>
    </w:rPr>
  </w:style>
  <w:style w:type="character" w:styleId="915" w:customStyle="1">
    <w:name w:val="Heading 8 Char"/>
    <w:basedOn w:val="845"/>
    <w:uiPriority w:val="9"/>
    <w:qFormat/>
    <w:rPr>
      <w:rFonts w:ascii="Arial" w:hAnsi="Arial" w:eastAsia="Arial" w:cs="Arial"/>
      <w:i/>
      <w:iCs/>
      <w:sz w:val="22"/>
      <w:szCs w:val="22"/>
    </w:rPr>
  </w:style>
  <w:style w:type="character" w:styleId="916" w:customStyle="1">
    <w:name w:val="Heading 9 Char"/>
    <w:basedOn w:val="845"/>
    <w:uiPriority w:val="9"/>
    <w:qFormat/>
    <w:rPr>
      <w:rFonts w:ascii="Arial" w:hAnsi="Arial" w:eastAsia="Arial" w:cs="Arial"/>
      <w:i/>
      <w:iCs/>
      <w:sz w:val="21"/>
      <w:szCs w:val="21"/>
    </w:rPr>
  </w:style>
  <w:style w:type="paragraph" w:styleId="917">
    <w:name w:val="No Spacing"/>
    <w:uiPriority w:val="1"/>
    <w:qFormat/>
    <w:pPr>
      <w:spacing w:before="0" w:after="0" w:line="240" w:lineRule="auto"/>
    </w:pPr>
    <w:rPr>
      <w:rFonts w:hint="default" w:ascii="宋体" w:hAnsi="宋体" w:eastAsia="宋体" w:cs="宋体"/>
    </w:rPr>
  </w:style>
  <w:style w:type="character" w:styleId="918" w:customStyle="1">
    <w:name w:val="Title Char"/>
    <w:basedOn w:val="845"/>
    <w:link w:val="896"/>
    <w:uiPriority w:val="10"/>
    <w:qFormat/>
    <w:rPr>
      <w:sz w:val="48"/>
      <w:szCs w:val="48"/>
    </w:rPr>
  </w:style>
  <w:style w:type="character" w:styleId="919" w:customStyle="1">
    <w:name w:val="Subtitle Char"/>
    <w:basedOn w:val="845"/>
    <w:uiPriority w:val="11"/>
    <w:qFormat/>
    <w:rPr>
      <w:sz w:val="24"/>
      <w:szCs w:val="24"/>
    </w:rPr>
  </w:style>
  <w:style w:type="character" w:styleId="920" w:customStyle="1">
    <w:name w:val="Quote Char"/>
    <w:uiPriority w:val="29"/>
    <w:qFormat/>
    <w:rPr>
      <w:i/>
    </w:rPr>
  </w:style>
  <w:style w:type="character" w:styleId="921" w:customStyle="1">
    <w:name w:val="Intense Quote Char"/>
    <w:uiPriority w:val="30"/>
    <w:qFormat/>
    <w:rPr>
      <w:i/>
    </w:rPr>
  </w:style>
  <w:style w:type="character" w:styleId="922" w:customStyle="1">
    <w:name w:val="Header Char"/>
    <w:basedOn w:val="845"/>
    <w:uiPriority w:val="99"/>
    <w:qFormat/>
  </w:style>
  <w:style w:type="character" w:styleId="923" w:customStyle="1">
    <w:name w:val="Footer Char"/>
    <w:basedOn w:val="845"/>
    <w:uiPriority w:val="99"/>
    <w:qFormat/>
  </w:style>
  <w:style w:type="character" w:styleId="924" w:customStyle="1">
    <w:name w:val="Caption Char"/>
    <w:uiPriority w:val="99"/>
    <w:qFormat/>
  </w:style>
  <w:style w:type="table" w:styleId="925" w:customStyle="1">
    <w:name w:val="Table Grid Light"/>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Plain Table 1"/>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basedOn w:val="8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8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Grid Table 2"/>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basedOn w:val="8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Grid Table 3"/>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basedOn w:val="8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basedOn w:val="8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basedOn w:val="8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basedOn w:val="8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basedOn w:val="8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basedOn w:val="8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basedOn w:val="8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basedOn w:val="84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basedOn w:val="84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basedOn w:val="84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basedOn w:val="84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basedOn w:val="84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basedOn w:val="84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Grid Table 5 Dark"/>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Grid Table 6 Colorful"/>
    <w:basedOn w:val="8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6 Colorful - Accent 1"/>
    <w:basedOn w:val="84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8" w:customStyle="1">
    <w:name w:val="Grid Table 6 Colorful - Accent 2"/>
    <w:basedOn w:val="8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9" w:customStyle="1">
    <w:name w:val="Grid Table 6 Colorful - Accent 3"/>
    <w:basedOn w:val="84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0" w:customStyle="1">
    <w:name w:val="Grid Table 6 Colorful - Accent 4"/>
    <w:basedOn w:val="8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1" w:customStyle="1">
    <w:name w:val="Grid Table 6 Colorful - Accent 5"/>
    <w:basedOn w:val="84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6 Colorful - Accent 6"/>
    <w:basedOn w:val="84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7 Colorful"/>
    <w:basedOn w:val="8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basedOn w:val="84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basedOn w:val="84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basedOn w:val="84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basedOn w:val="84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basedOn w:val="84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basedOn w:val="84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List Table 1 Light"/>
    <w:basedOn w:val="8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basedOn w:val="84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basedOn w:val="84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basedOn w:val="84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basedOn w:val="84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basedOn w:val="84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basedOn w:val="84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List Table 2"/>
    <w:basedOn w:val="8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basedOn w:val="84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basedOn w:val="84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basedOn w:val="84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basedOn w:val="84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basedOn w:val="84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basedOn w:val="84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List Table 3"/>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basedOn w:val="84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basedOn w:val="8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basedOn w:val="84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basedOn w:val="8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basedOn w:val="84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basedOn w:val="84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List Table 4"/>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basedOn w:val="84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basedOn w:val="84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basedOn w:val="84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basedOn w:val="84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basedOn w:val="84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basedOn w:val="84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List Table 5 Dark"/>
    <w:basedOn w:val="8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1"/>
    <w:basedOn w:val="84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basedOn w:val="84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basedOn w:val="84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basedOn w:val="84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basedOn w:val="84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basedOn w:val="84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w:basedOn w:val="8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List Table 6 Colorful - Accent 1"/>
    <w:basedOn w:val="84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basedOn w:val="84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basedOn w:val="84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basedOn w:val="84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basedOn w:val="84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basedOn w:val="84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List Table 7 Colorful"/>
    <w:basedOn w:val="8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basedOn w:val="84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basedOn w:val="84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basedOn w:val="84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basedOn w:val="84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basedOn w:val="84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basedOn w:val="84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basedOn w:val="8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basedOn w:val="84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basedOn w:val="84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basedOn w:val="84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basedOn w:val="84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basedOn w:val="84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basedOn w:val="84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basedOn w:val="8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basedOn w:val="8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basedOn w:val="8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basedOn w:val="8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basedOn w:val="8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basedOn w:val="8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basedOn w:val="8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Footnote Text Char"/>
    <w:uiPriority w:val="99"/>
    <w:qFormat/>
    <w:rPr>
      <w:sz w:val="18"/>
    </w:rPr>
  </w:style>
  <w:style w:type="character" w:styleId="1051" w:customStyle="1">
    <w:name w:val="Endnote Text Char"/>
    <w:uiPriority w:val="99"/>
    <w:qFormat/>
    <w:rPr>
      <w:sz w:val="20"/>
    </w:rPr>
  </w:style>
  <w:style w:type="paragraph" w:styleId="1052" w:customStyle="1">
    <w:name w:val="TOC Heading"/>
    <w:uiPriority w:val="39"/>
    <w:unhideWhenUsed/>
    <w:qFormat/>
    <w:rPr>
      <w:rFonts w:hint="default" w:ascii="宋体" w:hAnsi="宋体" w:eastAsia="宋体" w:cs="宋体"/>
    </w:rPr>
  </w:style>
  <w:style w:type="character" w:styleId="1053" w:customStyle="1">
    <w:name w:val="正文缩进 字符"/>
    <w:link w:val="852"/>
    <w:uiPriority w:val="0"/>
    <w:qFormat/>
    <w:rPr>
      <w:rFonts w:ascii="Calibri" w:hAnsi="Calibri" w:eastAsia="宋体" w:cs="Times New Roman"/>
    </w:rPr>
  </w:style>
  <w:style w:type="character" w:styleId="1054" w:customStyle="1">
    <w:name w:val="页脚 字符"/>
    <w:link w:val="877"/>
    <w:uiPriority w:val="0"/>
    <w:qFormat/>
    <w:rPr>
      <w:rFonts w:ascii="Calibri" w:hAnsi="Calibri" w:eastAsia="宋体" w:cs="Times New Roman"/>
    </w:rPr>
  </w:style>
  <w:style w:type="character" w:styleId="1055" w:customStyle="1">
    <w:name w:val="页眉 字符"/>
    <w:link w:val="879"/>
    <w:uiPriority w:val="0"/>
    <w:qFormat/>
    <w:rPr>
      <w:rFonts w:ascii="Calibri" w:hAnsi="Calibri" w:eastAsia="宋体" w:cs="Times New Roman"/>
    </w:rPr>
  </w:style>
  <w:style w:type="character" w:styleId="1056" w:customStyle="1">
    <w:name w:val="日期 Char"/>
    <w:uiPriority w:val="0"/>
    <w:qFormat/>
    <w:rPr>
      <w:rFonts w:ascii="Times New Roman" w:hAnsi="Times New Roman" w:eastAsia="宋体" w:cs="Times New Roman"/>
      <w:sz w:val="20"/>
    </w:rPr>
  </w:style>
  <w:style w:type="character" w:styleId="1057" w:customStyle="1">
    <w:name w:val="批注引用1"/>
    <w:uiPriority w:val="0"/>
    <w:qFormat/>
    <w:rPr>
      <w:rFonts w:ascii="Times New Roman" w:hAnsi="Times New Roman" w:eastAsia="宋体" w:cs="Times New Roman"/>
      <w:sz w:val="20"/>
    </w:rPr>
  </w:style>
  <w:style w:type="character" w:styleId="1058" w:customStyle="1">
    <w:name w:val="应答文本 Char Char"/>
    <w:uiPriority w:val="0"/>
    <w:qFormat/>
    <w:rPr>
      <w:rFonts w:ascii="Times New Roman" w:hAnsi="Times New Roman" w:eastAsia="宋体" w:cs="Times New Roman"/>
      <w:sz w:val="20"/>
    </w:rPr>
  </w:style>
  <w:style w:type="character" w:styleId="1059" w:customStyle="1">
    <w:name w:val="图片0 Char Char"/>
    <w:uiPriority w:val="0"/>
    <w:qFormat/>
    <w:rPr>
      <w:rFonts w:ascii="Times New Roman" w:hAnsi="Times New Roman" w:eastAsia="宋体" w:cs="Times New Roman"/>
      <w:sz w:val="20"/>
    </w:rPr>
  </w:style>
  <w:style w:type="character" w:styleId="1060" w:customStyle="1">
    <w:name w:val="尾注文本 Char"/>
    <w:uiPriority w:val="0"/>
    <w:qFormat/>
    <w:rPr>
      <w:rFonts w:ascii="Times New Roman" w:hAnsi="Times New Roman" w:eastAsia="宋体" w:cs="Times New Roman"/>
      <w:sz w:val="20"/>
    </w:rPr>
  </w:style>
  <w:style w:type="character" w:styleId="1061" w:customStyle="1">
    <w:name w:val="文档结构图 字符"/>
    <w:uiPriority w:val="0"/>
    <w:qFormat/>
    <w:rPr>
      <w:rFonts w:ascii="Microsoft YaHei UI" w:hAnsi="Times New Roman" w:eastAsia="Microsoft YaHei UI" w:cs="Times New Roman"/>
      <w:sz w:val="18"/>
      <w:szCs w:val="18"/>
    </w:rPr>
  </w:style>
  <w:style w:type="character" w:styleId="1062" w:customStyle="1">
    <w:name w:val="_Style 337"/>
    <w:uiPriority w:val="0"/>
    <w:qFormat/>
    <w:rPr>
      <w:rFonts w:ascii="Times New Roman" w:hAnsi="Times New Roman" w:eastAsia="宋体" w:cs="Times New Roman"/>
      <w:color w:val="auto"/>
      <w:sz w:val="21"/>
    </w:rPr>
  </w:style>
  <w:style w:type="character" w:styleId="1063" w:customStyle="1">
    <w:name w:val="正文文本 字符"/>
    <w:uiPriority w:val="0"/>
    <w:qFormat/>
    <w:rPr>
      <w:rFonts w:ascii="Times New Roman" w:hAnsi="Times New Roman" w:eastAsia="宋体" w:cs="Times New Roman"/>
      <w:sz w:val="21"/>
    </w:rPr>
  </w:style>
  <w:style w:type="character" w:styleId="1064" w:customStyle="1">
    <w:name w:val="批注文字 字符"/>
    <w:uiPriority w:val="0"/>
    <w:qFormat/>
    <w:rPr>
      <w:rFonts w:ascii="Times New Roman" w:hAnsi="Times New Roman" w:eastAsia="宋体" w:cs="Times New Roman"/>
      <w:sz w:val="20"/>
    </w:rPr>
  </w:style>
  <w:style w:type="character" w:styleId="1065" w:customStyle="1">
    <w:name w:val="批注文字 Char1"/>
    <w:uiPriority w:val="0"/>
    <w:qFormat/>
    <w:rPr>
      <w:rFonts w:ascii="Times New Roman" w:hAnsi="Times New Roman" w:eastAsia="宋体" w:cs="Times New Roman"/>
      <w:sz w:val="20"/>
    </w:rPr>
  </w:style>
  <w:style w:type="character" w:styleId="1066" w:customStyle="1">
    <w:name w:val="txt"/>
    <w:uiPriority w:val="0"/>
    <w:qFormat/>
    <w:rPr>
      <w:rFonts w:ascii="Times New Roman" w:hAnsi="Times New Roman" w:eastAsia="宋体" w:cs="Times New Roman"/>
      <w:sz w:val="20"/>
    </w:rPr>
  </w:style>
  <w:style w:type="character" w:styleId="1067" w:customStyle="1">
    <w:name w:val="标书正文 Char"/>
    <w:uiPriority w:val="0"/>
    <w:qFormat/>
    <w:rPr>
      <w:rFonts w:ascii="Times New Roman" w:hAnsi="Times New Roman" w:eastAsia="宋体" w:cs="Times New Roman"/>
      <w:sz w:val="20"/>
    </w:rPr>
  </w:style>
  <w:style w:type="character" w:styleId="1068" w:customStyle="1">
    <w:name w:val="font21"/>
    <w:uiPriority w:val="0"/>
    <w:qFormat/>
    <w:rPr>
      <w:rFonts w:hint="eastAsia" w:ascii="宋体" w:hAnsi="宋体" w:eastAsia="宋体" w:cs="宋体"/>
      <w:color w:val="ff0000"/>
      <w:sz w:val="24"/>
      <w:szCs w:val="24"/>
      <w:u w:val="none"/>
    </w:rPr>
  </w:style>
  <w:style w:type="character" w:styleId="1069" w:customStyle="1">
    <w:name w:val="apple-converted-space"/>
    <w:uiPriority w:val="0"/>
    <w:qFormat/>
    <w:rPr>
      <w:rFonts w:ascii="Times New Roman" w:hAnsi="Times New Roman" w:eastAsia="宋体" w:cs="Times New Roman"/>
      <w:sz w:val="20"/>
    </w:rPr>
  </w:style>
  <w:style w:type="character" w:styleId="1070" w:customStyle="1">
    <w:name w:val="纯文本 Char1"/>
    <w:uiPriority w:val="0"/>
    <w:qFormat/>
    <w:rPr>
      <w:rFonts w:ascii="Times New Roman" w:hAnsi="Times New Roman" w:eastAsia="宋体" w:cs="Times New Roman"/>
      <w:sz w:val="20"/>
    </w:rPr>
  </w:style>
  <w:style w:type="character" w:styleId="1071" w:customStyle="1">
    <w:name w:val="para1"/>
    <w:uiPriority w:val="0"/>
    <w:qFormat/>
    <w:rPr>
      <w:rFonts w:ascii="Times New Roman" w:hAnsi="Times New Roman" w:eastAsia="宋体" w:cs="Times New Roman"/>
      <w:sz w:val="20"/>
    </w:rPr>
  </w:style>
  <w:style w:type="character" w:styleId="1072" w:customStyle="1">
    <w:name w:val="HTML 预设格式 Char1"/>
    <w:uiPriority w:val="0"/>
    <w:qFormat/>
    <w:rPr>
      <w:rFonts w:ascii="Times New Roman" w:hAnsi="Times New Roman" w:eastAsia="宋体" w:cs="Times New Roman"/>
      <w:sz w:val="20"/>
    </w:rPr>
  </w:style>
  <w:style w:type="character" w:styleId="1073" w:customStyle="1">
    <w:name w:val="批注文字 Char"/>
    <w:uiPriority w:val="0"/>
    <w:qFormat/>
    <w:rPr>
      <w:rFonts w:ascii="Times New Roman" w:hAnsi="Times New Roman" w:eastAsia="宋体" w:cs="Times New Roman"/>
      <w:sz w:val="20"/>
    </w:rPr>
  </w:style>
  <w:style w:type="character" w:styleId="1074" w:customStyle="1">
    <w:name w:val="文档结构图 Char"/>
    <w:uiPriority w:val="0"/>
    <w:qFormat/>
    <w:rPr>
      <w:rFonts w:ascii="Times New Roman" w:hAnsi="Times New Roman" w:eastAsia="宋体" w:cs="Times New Roman"/>
      <w:sz w:val="20"/>
    </w:rPr>
  </w:style>
  <w:style w:type="character" w:styleId="1075" w:customStyle="1">
    <w:name w:val="超级链接"/>
    <w:uiPriority w:val="0"/>
    <w:qFormat/>
    <w:rPr>
      <w:rFonts w:ascii="Times New Roman" w:hAnsi="Times New Roman" w:eastAsia="宋体" w:cs="Times New Roman"/>
      <w:color w:val="0000ff"/>
      <w:sz w:val="20"/>
      <w:u w:val="single"/>
    </w:rPr>
  </w:style>
  <w:style w:type="character" w:styleId="1076" w:customStyle="1">
    <w:name w:val="p141"/>
    <w:uiPriority w:val="0"/>
    <w:qFormat/>
    <w:rPr>
      <w:rFonts w:ascii="Times New Roman" w:hAnsi="Times New Roman" w:eastAsia="宋体" w:cs="Times New Roman"/>
      <w:color w:val="000000"/>
      <w:sz w:val="20"/>
      <w:u w:val="none"/>
    </w:rPr>
  </w:style>
  <w:style w:type="character" w:styleId="1077" w:customStyle="1">
    <w:name w:val="宏文本 Char"/>
    <w:uiPriority w:val="0"/>
    <w:qFormat/>
    <w:rPr>
      <w:rFonts w:ascii="Times New Roman" w:hAnsi="Times New Roman" w:eastAsia="宋体" w:cs="Times New Roman"/>
      <w:sz w:val="20"/>
    </w:rPr>
  </w:style>
  <w:style w:type="character" w:styleId="1078" w:customStyle="1">
    <w:name w:val="_Style 313"/>
    <w:uiPriority w:val="0"/>
    <w:qFormat/>
    <w:rPr>
      <w:rFonts w:ascii="Times New Roman" w:hAnsi="Times New Roman" w:eastAsia="宋体" w:cs="Times New Roman"/>
      <w:b/>
      <w:i/>
      <w:sz w:val="21"/>
    </w:rPr>
  </w:style>
  <w:style w:type="character" w:styleId="1079" w:customStyle="1">
    <w:name w:val="页脚 Char1"/>
    <w:uiPriority w:val="0"/>
    <w:qFormat/>
    <w:rPr>
      <w:rFonts w:ascii="Times New Roman" w:hAnsi="Times New Roman" w:eastAsia="宋体" w:cs="Times New Roman"/>
      <w:sz w:val="20"/>
    </w:rPr>
  </w:style>
  <w:style w:type="character" w:styleId="1080" w:customStyle="1">
    <w:name w:val="页眉 Char"/>
    <w:uiPriority w:val="0"/>
    <w:qFormat/>
    <w:rPr>
      <w:rFonts w:ascii="Times New Roman" w:hAnsi="Times New Roman" w:eastAsia="宋体" w:cs="Times New Roman"/>
      <w:sz w:val="20"/>
    </w:rPr>
  </w:style>
  <w:style w:type="character" w:styleId="1081" w:customStyle="1">
    <w:name w:val="标题 7 Char"/>
    <w:uiPriority w:val="0"/>
    <w:qFormat/>
    <w:rPr>
      <w:rFonts w:ascii="Times New Roman" w:hAnsi="Times New Roman" w:eastAsia="宋体" w:cs="Times New Roman"/>
      <w:b/>
      <w:sz w:val="20"/>
    </w:rPr>
  </w:style>
  <w:style w:type="character" w:styleId="1082" w:customStyle="1">
    <w:name w:val="Char Char12"/>
    <w:uiPriority w:val="0"/>
    <w:qFormat/>
    <w:rPr>
      <w:rFonts w:ascii="Times New Roman" w:hAnsi="Times New Roman" w:eastAsia="宋体" w:cs="Times New Roman"/>
      <w:sz w:val="20"/>
    </w:rPr>
  </w:style>
  <w:style w:type="character" w:styleId="1083" w:customStyle="1">
    <w:name w:val="标题 3 Char"/>
    <w:uiPriority w:val="0"/>
    <w:qFormat/>
    <w:rPr>
      <w:rFonts w:ascii="Times New Roman" w:hAnsi="Times New Roman" w:eastAsia="宋体" w:cs="Times New Roman"/>
      <w:b/>
      <w:sz w:val="20"/>
    </w:rPr>
  </w:style>
  <w:style w:type="character" w:styleId="1084" w:customStyle="1">
    <w:name w:val="正文（首行缩进 2 字符） Char Char"/>
    <w:uiPriority w:val="0"/>
    <w:qFormat/>
    <w:rPr>
      <w:rFonts w:ascii="Times New Roman" w:hAnsi="Times New Roman" w:eastAsia="宋体" w:cs="Times New Roman"/>
      <w:sz w:val="20"/>
    </w:rPr>
  </w:style>
  <w:style w:type="character" w:styleId="1085" w:customStyle="1">
    <w:name w:val="表格用 Char Char"/>
    <w:uiPriority w:val="0"/>
    <w:qFormat/>
    <w:rPr>
      <w:rFonts w:ascii="Times New Roman" w:hAnsi="Times New Roman" w:eastAsia="宋体" w:cs="Times New Roman"/>
      <w:sz w:val="20"/>
    </w:rPr>
  </w:style>
  <w:style w:type="character" w:styleId="1086" w:customStyle="1">
    <w:name w:val="正文文本缩进 3 Char1"/>
    <w:uiPriority w:val="0"/>
    <w:qFormat/>
    <w:rPr>
      <w:rFonts w:ascii="Times New Roman" w:hAnsi="Times New Roman" w:eastAsia="宋体" w:cs="Times New Roman"/>
      <w:sz w:val="20"/>
    </w:rPr>
  </w:style>
  <w:style w:type="character" w:styleId="1087" w:customStyle="1">
    <w:name w:val="正文缩进 Char"/>
    <w:uiPriority w:val="0"/>
    <w:qFormat/>
    <w:rPr>
      <w:rFonts w:ascii="Times New Roman" w:hAnsi="Times New Roman" w:eastAsia="宋体" w:cs="Times New Roman"/>
      <w:sz w:val="20"/>
    </w:rPr>
  </w:style>
  <w:style w:type="character" w:styleId="1088" w:customStyle="1">
    <w:name w:val="批注框文本 Char1"/>
    <w:uiPriority w:val="0"/>
    <w:qFormat/>
    <w:rPr>
      <w:rFonts w:ascii="Times New Roman" w:hAnsi="Times New Roman" w:eastAsia="宋体" w:cs="Times New Roman"/>
      <w:sz w:val="20"/>
    </w:rPr>
  </w:style>
  <w:style w:type="character" w:styleId="1089" w:customStyle="1">
    <w:name w:val="Char Char13"/>
    <w:uiPriority w:val="0"/>
    <w:qFormat/>
    <w:rPr>
      <w:rFonts w:ascii="Times New Roman" w:hAnsi="Times New Roman" w:eastAsia="宋体" w:cs="Times New Roman"/>
      <w:sz w:val="20"/>
    </w:rPr>
  </w:style>
  <w:style w:type="character" w:styleId="1090" w:customStyle="1">
    <w:name w:val="样式2 Char"/>
    <w:uiPriority w:val="0"/>
    <w:qFormat/>
    <w:rPr>
      <w:rFonts w:ascii="Times New Roman" w:hAnsi="Times New Roman" w:eastAsia="宋体" w:cs="Times New Roman"/>
      <w:b/>
      <w:sz w:val="20"/>
    </w:rPr>
  </w:style>
  <w:style w:type="character" w:styleId="1091" w:customStyle="1">
    <w:name w:val="页脚 Char"/>
    <w:uiPriority w:val="0"/>
    <w:qFormat/>
    <w:rPr>
      <w:rFonts w:ascii="Times New Roman" w:hAnsi="Times New Roman" w:eastAsia="宋体" w:cs="Times New Roman"/>
      <w:sz w:val="20"/>
    </w:rPr>
  </w:style>
  <w:style w:type="character" w:styleId="1092" w:customStyle="1">
    <w:name w:val="标准文本 Char"/>
    <w:uiPriority w:val="0"/>
    <w:qFormat/>
    <w:rPr>
      <w:rFonts w:ascii="Times New Roman" w:hAnsi="Times New Roman" w:eastAsia="宋体" w:cs="Times New Roman"/>
      <w:sz w:val="20"/>
    </w:rPr>
  </w:style>
  <w:style w:type="character" w:styleId="1093" w:customStyle="1">
    <w:name w:val="font01"/>
    <w:uiPriority w:val="0"/>
    <w:qFormat/>
    <w:rPr>
      <w:rFonts w:hint="eastAsia" w:ascii="宋体" w:hAnsi="宋体" w:eastAsia="宋体" w:cs="宋体"/>
      <w:color w:val="000000"/>
      <w:sz w:val="24"/>
      <w:szCs w:val="24"/>
      <w:u w:val="none"/>
    </w:rPr>
  </w:style>
  <w:style w:type="character" w:styleId="1094" w:customStyle="1">
    <w:name w:val="标题 3 Char1"/>
    <w:uiPriority w:val="0"/>
    <w:qFormat/>
    <w:rPr>
      <w:rFonts w:ascii="Times New Roman" w:hAnsi="Times New Roman" w:eastAsia="宋体" w:cs="Times New Roman"/>
      <w:b/>
      <w:sz w:val="20"/>
      <w:u w:val="single"/>
    </w:rPr>
  </w:style>
  <w:style w:type="character" w:styleId="1095" w:customStyle="1">
    <w:name w:val="表格 Char Char"/>
    <w:uiPriority w:val="0"/>
    <w:qFormat/>
    <w:rPr>
      <w:rFonts w:ascii="Times New Roman" w:hAnsi="Times New Roman" w:eastAsia="宋体" w:cs="Times New Roman"/>
      <w:sz w:val="20"/>
    </w:rPr>
  </w:style>
  <w:style w:type="character" w:styleId="1096" w:customStyle="1">
    <w:name w:val="正文首行缩进 Char"/>
    <w:uiPriority w:val="0"/>
    <w:qFormat/>
    <w:rPr>
      <w:rFonts w:ascii="Times New Roman" w:hAnsi="Times New Roman" w:eastAsia="宋体" w:cs="Times New Roman"/>
      <w:sz w:val="20"/>
    </w:rPr>
  </w:style>
  <w:style w:type="character" w:styleId="1097" w:customStyle="1">
    <w:name w:val="标题 9 Char"/>
    <w:uiPriority w:val="0"/>
    <w:qFormat/>
    <w:rPr>
      <w:rFonts w:ascii="Times New Roman" w:hAnsi="Times New Roman" w:eastAsia="宋体" w:cs="Times New Roman"/>
      <w:sz w:val="20"/>
    </w:rPr>
  </w:style>
  <w:style w:type="character" w:styleId="1098" w:customStyle="1">
    <w:name w:val="lh151"/>
    <w:uiPriority w:val="0"/>
    <w:qFormat/>
    <w:rPr>
      <w:rFonts w:ascii="Times New Roman" w:hAnsi="Times New Roman" w:eastAsia="宋体" w:cs="Times New Roman"/>
      <w:color w:val="666666"/>
      <w:sz w:val="20"/>
    </w:rPr>
  </w:style>
  <w:style w:type="character" w:styleId="1099" w:customStyle="1">
    <w:name w:val="日期 Char1"/>
    <w:uiPriority w:val="0"/>
    <w:qFormat/>
    <w:rPr>
      <w:rFonts w:ascii="Times New Roman" w:hAnsi="Times New Roman" w:eastAsia="宋体" w:cs="Times New Roman"/>
      <w:sz w:val="20"/>
    </w:rPr>
  </w:style>
  <w:style w:type="character" w:styleId="1100" w:customStyle="1">
    <w:name w:val="图片 Char Char"/>
    <w:uiPriority w:val="0"/>
    <w:qFormat/>
    <w:rPr>
      <w:rFonts w:ascii="Times New Roman" w:hAnsi="Times New Roman" w:eastAsia="宋体" w:cs="Times New Roman"/>
      <w:sz w:val="20"/>
    </w:rPr>
  </w:style>
  <w:style w:type="character" w:styleId="1101" w:customStyle="1">
    <w:name w:val="批注框文本 字符"/>
    <w:uiPriority w:val="0"/>
    <w:qFormat/>
    <w:rPr>
      <w:rFonts w:ascii="Times New Roman" w:hAnsi="Times New Roman" w:eastAsia="宋体" w:cs="Times New Roman"/>
      <w:sz w:val="20"/>
    </w:rPr>
  </w:style>
  <w:style w:type="character" w:styleId="1102" w:customStyle="1">
    <w:name w:val="HTML 预设格式 Char"/>
    <w:uiPriority w:val="0"/>
    <w:qFormat/>
    <w:rPr>
      <w:rFonts w:ascii="Times New Roman" w:hAnsi="Times New Roman" w:eastAsia="宋体" w:cs="Times New Roman"/>
      <w:sz w:val="20"/>
    </w:rPr>
  </w:style>
  <w:style w:type="character" w:styleId="1103" w:customStyle="1">
    <w:name w:val="列出段落 Char"/>
    <w:uiPriority w:val="0"/>
    <w:qFormat/>
    <w:rPr>
      <w:rFonts w:ascii="Times New Roman" w:hAnsi="Times New Roman" w:eastAsia="宋体" w:cs="Times New Roman"/>
      <w:sz w:val="20"/>
    </w:rPr>
  </w:style>
  <w:style w:type="character" w:styleId="1104" w:customStyle="1">
    <w:name w:val="标题 5 Char"/>
    <w:uiPriority w:val="0"/>
    <w:qFormat/>
    <w:rPr>
      <w:rFonts w:ascii="Times New Roman" w:hAnsi="Times New Roman" w:eastAsia="宋体" w:cs="Times New Roman"/>
      <w:b/>
      <w:sz w:val="20"/>
    </w:rPr>
  </w:style>
  <w:style w:type="character" w:styleId="1105" w:customStyle="1">
    <w:name w:val="链接"/>
    <w:uiPriority w:val="0"/>
    <w:qFormat/>
    <w:rPr>
      <w:rFonts w:ascii="Times New Roman" w:hAnsi="Times New Roman" w:eastAsia="宋体" w:cs="Times New Roman"/>
      <w:color w:val="0000ff"/>
      <w:sz w:val="20"/>
      <w:u w:val="single"/>
    </w:rPr>
  </w:style>
  <w:style w:type="character" w:styleId="1106" w:customStyle="1">
    <w:name w:val="18h1"/>
    <w:uiPriority w:val="0"/>
    <w:qFormat/>
    <w:rPr>
      <w:rFonts w:ascii="Times New Roman" w:hAnsi="Times New Roman" w:eastAsia="宋体" w:cs="Times New Roman"/>
      <w:color w:val="3b3b3b"/>
      <w:sz w:val="20"/>
    </w:rPr>
  </w:style>
  <w:style w:type="character" w:styleId="1107" w:customStyle="1">
    <w:name w:val="表格文字（两侧对齐） Char Char"/>
    <w:uiPriority w:val="0"/>
    <w:qFormat/>
    <w:rPr>
      <w:rFonts w:ascii="Times New Roman" w:hAnsi="Times New Roman" w:eastAsia="宋体" w:cs="Times New Roman"/>
      <w:sz w:val="20"/>
    </w:rPr>
  </w:style>
  <w:style w:type="character" w:styleId="1108" w:customStyle="1">
    <w:name w:val="正文文本缩进 2 Char"/>
    <w:uiPriority w:val="0"/>
    <w:qFormat/>
    <w:rPr>
      <w:rFonts w:ascii="Times New Roman" w:hAnsi="Times New Roman" w:eastAsia="宋体" w:cs="Times New Roman"/>
      <w:sz w:val="20"/>
    </w:rPr>
  </w:style>
  <w:style w:type="character" w:styleId="1109" w:customStyle="1">
    <w:name w:val="Char Char14"/>
    <w:uiPriority w:val="0"/>
    <w:qFormat/>
    <w:rPr>
      <w:rFonts w:ascii="Times New Roman" w:hAnsi="Times New Roman" w:eastAsia="宋体" w:cs="Times New Roman"/>
      <w:sz w:val="20"/>
    </w:rPr>
  </w:style>
  <w:style w:type="character" w:styleId="1110" w:customStyle="1">
    <w:name w:val="标题 1 Char1"/>
    <w:uiPriority w:val="0"/>
    <w:qFormat/>
    <w:rPr>
      <w:rFonts w:ascii="Times New Roman" w:hAnsi="Times New Roman" w:eastAsia="宋体" w:cs="Times New Roman"/>
      <w:b/>
      <w:sz w:val="20"/>
    </w:rPr>
  </w:style>
  <w:style w:type="character" w:styleId="1111" w:customStyle="1">
    <w:name w:val="批注框文本 Char"/>
    <w:uiPriority w:val="0"/>
    <w:qFormat/>
    <w:rPr>
      <w:rFonts w:ascii="Times New Roman" w:hAnsi="Times New Roman" w:eastAsia="宋体" w:cs="Times New Roman"/>
      <w:sz w:val="20"/>
    </w:rPr>
  </w:style>
  <w:style w:type="character" w:styleId="1112" w:customStyle="1">
    <w:name w:val="apple-style-span"/>
    <w:uiPriority w:val="0"/>
    <w:qFormat/>
    <w:rPr>
      <w:rFonts w:ascii="Times New Roman" w:hAnsi="Times New Roman" w:eastAsia="宋体" w:cs="Times New Roman"/>
      <w:sz w:val="20"/>
    </w:rPr>
  </w:style>
  <w:style w:type="character" w:styleId="1113" w:customStyle="1">
    <w:name w:val="插图 Char Char"/>
    <w:uiPriority w:val="0"/>
    <w:qFormat/>
    <w:rPr>
      <w:rFonts w:ascii="Times New Roman" w:hAnsi="Times New Roman" w:eastAsia="宋体" w:cs="Times New Roman"/>
      <w:sz w:val="20"/>
    </w:rPr>
  </w:style>
  <w:style w:type="character" w:styleId="1114" w:customStyle="1">
    <w:name w:val="标题 2 Char1"/>
    <w:uiPriority w:val="0"/>
    <w:qFormat/>
    <w:rPr>
      <w:rFonts w:ascii="Times New Roman" w:hAnsi="Times New Roman" w:eastAsia="宋体" w:cs="Times New Roman"/>
      <w:b/>
      <w:sz w:val="20"/>
    </w:rPr>
  </w:style>
  <w:style w:type="character" w:styleId="1115" w:customStyle="1">
    <w:name w:val="_Style 332"/>
    <w:uiPriority w:val="0"/>
    <w:qFormat/>
    <w:rPr>
      <w:rFonts w:ascii="Times New Roman" w:hAnsi="Times New Roman" w:eastAsia="宋体" w:cs="Times New Roman"/>
      <w:i/>
      <w:color w:val="auto"/>
      <w:sz w:val="21"/>
    </w:rPr>
  </w:style>
  <w:style w:type="character" w:styleId="1116" w:customStyle="1">
    <w:name w:val="正文文本 3 Char1"/>
    <w:uiPriority w:val="0"/>
    <w:qFormat/>
    <w:rPr>
      <w:rFonts w:ascii="Times New Roman" w:hAnsi="Times New Roman" w:eastAsia="宋体" w:cs="Times New Roman"/>
      <w:sz w:val="20"/>
    </w:rPr>
  </w:style>
  <w:style w:type="character" w:styleId="1117" w:customStyle="1">
    <w:name w:val="标题 5 Char1"/>
    <w:uiPriority w:val="0"/>
    <w:qFormat/>
    <w:rPr>
      <w:rFonts w:ascii="Times New Roman" w:hAnsi="Times New Roman" w:eastAsia="宋体" w:cs="Times New Roman"/>
      <w:b/>
      <w:sz w:val="20"/>
    </w:rPr>
  </w:style>
  <w:style w:type="character" w:styleId="1118" w:customStyle="1">
    <w:name w:val="批注主题 Char"/>
    <w:uiPriority w:val="0"/>
    <w:qFormat/>
    <w:rPr>
      <w:rFonts w:ascii="Times New Roman" w:hAnsi="Times New Roman" w:eastAsia="宋体" w:cs="Times New Roman"/>
      <w:b/>
      <w:sz w:val="20"/>
    </w:rPr>
  </w:style>
  <w:style w:type="character" w:styleId="1119" w:customStyle="1">
    <w:name w:val="标题 1 Char"/>
    <w:uiPriority w:val="0"/>
    <w:qFormat/>
    <w:rPr>
      <w:rFonts w:ascii="Times New Roman" w:hAnsi="Times New Roman" w:eastAsia="宋体" w:cs="Times New Roman"/>
      <w:b/>
      <w:sz w:val="20"/>
    </w:rPr>
  </w:style>
  <w:style w:type="character" w:styleId="1120" w:customStyle="1">
    <w:name w:val="正文文本 2 Char1"/>
    <w:uiPriority w:val="0"/>
    <w:qFormat/>
    <w:rPr>
      <w:rFonts w:ascii="Times New Roman" w:hAnsi="Times New Roman" w:eastAsia="宋体" w:cs="Times New Roman"/>
      <w:sz w:val="20"/>
    </w:rPr>
  </w:style>
  <w:style w:type="character" w:styleId="1121" w:customStyle="1">
    <w:name w:val="标题 4 Char1"/>
    <w:uiPriority w:val="0"/>
    <w:qFormat/>
    <w:rPr>
      <w:rFonts w:ascii="Times New Roman" w:hAnsi="Times New Roman" w:eastAsia="宋体" w:cs="Times New Roman"/>
      <w:b/>
      <w:sz w:val="20"/>
    </w:rPr>
  </w:style>
  <w:style w:type="character" w:styleId="1122" w:customStyle="1">
    <w:name w:val="正文文本 2 Char"/>
    <w:uiPriority w:val="0"/>
    <w:qFormat/>
    <w:rPr>
      <w:rFonts w:ascii="Times New Roman" w:hAnsi="Times New Roman" w:eastAsia="宋体" w:cs="Times New Roman"/>
      <w:sz w:val="20"/>
    </w:rPr>
  </w:style>
  <w:style w:type="character" w:styleId="1123" w:customStyle="1">
    <w:name w:val="_Style 376"/>
    <w:uiPriority w:val="0"/>
    <w:qFormat/>
    <w:rPr>
      <w:rFonts w:ascii="Times New Roman" w:hAnsi="Times New Roman" w:eastAsia="宋体" w:cs="Times New Roman"/>
      <w:b/>
      <w:color w:val="auto"/>
      <w:sz w:val="21"/>
    </w:rPr>
  </w:style>
  <w:style w:type="character" w:styleId="1124" w:customStyle="1">
    <w:name w:val="062"/>
    <w:uiPriority w:val="0"/>
    <w:qFormat/>
    <w:rPr>
      <w:rFonts w:ascii="Times New Roman" w:hAnsi="Times New Roman" w:eastAsia="宋体" w:cs="Times New Roman"/>
      <w:b/>
      <w:sz w:val="20"/>
    </w:rPr>
  </w:style>
  <w:style w:type="character" w:styleId="1125" w:customStyle="1">
    <w:name w:val="正文文本 Char1"/>
    <w:uiPriority w:val="0"/>
    <w:qFormat/>
    <w:rPr>
      <w:rFonts w:ascii="Times New Roman" w:hAnsi="Times New Roman" w:eastAsia="宋体" w:cs="Times New Roman"/>
      <w:sz w:val="20"/>
    </w:rPr>
  </w:style>
  <w:style w:type="character" w:styleId="1126" w:customStyle="1">
    <w:name w:val="题注 Char"/>
    <w:uiPriority w:val="0"/>
    <w:qFormat/>
    <w:rPr>
      <w:rFonts w:ascii="Times New Roman" w:hAnsi="Times New Roman" w:eastAsia="宋体" w:cs="Times New Roman"/>
      <w:sz w:val="20"/>
    </w:rPr>
  </w:style>
  <w:style w:type="character" w:styleId="1127" w:customStyle="1">
    <w:name w:val="脚注文本 Char"/>
    <w:uiPriority w:val="0"/>
    <w:qFormat/>
    <w:rPr>
      <w:rFonts w:ascii="Times New Roman" w:hAnsi="Times New Roman" w:eastAsia="宋体" w:cs="Times New Roman"/>
      <w:sz w:val="20"/>
    </w:rPr>
  </w:style>
  <w:style w:type="character" w:styleId="1128" w:customStyle="1">
    <w:name w:val="_Style 336"/>
    <w:uiPriority w:val="0"/>
    <w:qFormat/>
    <w:rPr>
      <w:rFonts w:ascii="Times New Roman" w:hAnsi="Times New Roman" w:eastAsia="宋体" w:cs="Times New Roman"/>
      <w:i/>
      <w:color w:val="auto"/>
      <w:sz w:val="21"/>
    </w:rPr>
  </w:style>
  <w:style w:type="character" w:styleId="1129" w:customStyle="1">
    <w:name w:val="表格 Char"/>
    <w:uiPriority w:val="0"/>
    <w:qFormat/>
    <w:rPr>
      <w:rFonts w:ascii="Times New Roman" w:hAnsi="Times New Roman" w:eastAsia="宋体" w:cs="Times New Roman"/>
      <w:color w:val="000000"/>
      <w:sz w:val="20"/>
    </w:rPr>
  </w:style>
  <w:style w:type="character" w:styleId="1130" w:customStyle="1">
    <w:name w:val="批注主题 字符"/>
    <w:uiPriority w:val="0"/>
    <w:qFormat/>
    <w:rPr>
      <w:rFonts w:ascii="Times New Roman" w:hAnsi="Times New Roman" w:eastAsia="宋体" w:cs="Times New Roman"/>
      <w:b/>
      <w:sz w:val="20"/>
    </w:rPr>
  </w:style>
  <w:style w:type="character" w:styleId="1131" w:customStyle="1">
    <w:name w:val="图注 Char Char"/>
    <w:uiPriority w:val="0"/>
    <w:qFormat/>
    <w:rPr>
      <w:rFonts w:ascii="Times New Roman" w:hAnsi="Times New Roman" w:eastAsia="宋体" w:cs="Times New Roman"/>
      <w:sz w:val="20"/>
    </w:rPr>
  </w:style>
  <w:style w:type="character" w:styleId="1132" w:customStyle="1">
    <w:name w:val="页码1"/>
    <w:uiPriority w:val="0"/>
    <w:qFormat/>
    <w:rPr>
      <w:rFonts w:ascii="Times New Roman" w:hAnsi="Times New Roman" w:eastAsia="宋体" w:cs="Times New Roman"/>
      <w:sz w:val="20"/>
    </w:rPr>
  </w:style>
  <w:style w:type="character" w:styleId="1133" w:customStyle="1">
    <w:name w:val="列表框1 Char Char"/>
    <w:uiPriority w:val="0"/>
    <w:qFormat/>
    <w:rPr>
      <w:rFonts w:ascii="Times New Roman" w:hAnsi="Times New Roman" w:eastAsia="宋体" w:cs="Times New Roman"/>
      <w:sz w:val="20"/>
    </w:rPr>
  </w:style>
  <w:style w:type="character" w:styleId="1134" w:customStyle="1">
    <w:name w:val="1ji Char"/>
    <w:uiPriority w:val="0"/>
    <w:qFormat/>
    <w:rPr>
      <w:rFonts w:ascii="Times New Roman" w:hAnsi="Times New Roman" w:eastAsia="宋体" w:cs="Times New Roman"/>
      <w:b/>
      <w:sz w:val="20"/>
    </w:rPr>
  </w:style>
  <w:style w:type="character" w:styleId="1135" w:customStyle="1">
    <w:name w:val="正文文本缩进 Char"/>
    <w:uiPriority w:val="0"/>
    <w:qFormat/>
    <w:rPr>
      <w:rFonts w:ascii="Times New Roman" w:hAnsi="Times New Roman" w:eastAsia="宋体" w:cs="Times New Roman"/>
      <w:sz w:val="20"/>
    </w:rPr>
  </w:style>
  <w:style w:type="character" w:styleId="1136" w:customStyle="1">
    <w:name w:val="标准文本 Char Char"/>
    <w:uiPriority w:val="0"/>
    <w:qFormat/>
    <w:rPr>
      <w:rFonts w:ascii="Times New Roman" w:hAnsi="Times New Roman" w:eastAsia="宋体" w:cs="Times New Roman"/>
      <w:sz w:val="20"/>
    </w:rPr>
  </w:style>
  <w:style w:type="character" w:styleId="1137" w:customStyle="1">
    <w:name w:val="表格用 Char"/>
    <w:uiPriority w:val="0"/>
    <w:qFormat/>
    <w:rPr>
      <w:rFonts w:ascii="Times New Roman" w:hAnsi="Times New Roman" w:eastAsia="宋体" w:cs="Times New Roman"/>
      <w:color w:val="000000"/>
      <w:sz w:val="20"/>
    </w:rPr>
  </w:style>
  <w:style w:type="character" w:styleId="1138" w:customStyle="1">
    <w:name w:val="标题 7 Char1"/>
    <w:uiPriority w:val="0"/>
    <w:qFormat/>
    <w:rPr>
      <w:rFonts w:ascii="Times New Roman" w:hAnsi="Times New Roman" w:eastAsia="宋体" w:cs="Times New Roman"/>
      <w:b/>
      <w:sz w:val="20"/>
    </w:rPr>
  </w:style>
  <w:style w:type="character" w:styleId="1139" w:customStyle="1">
    <w:name w:val="H 3 Char"/>
    <w:uiPriority w:val="0"/>
    <w:qFormat/>
    <w:rPr>
      <w:rFonts w:ascii="Times New Roman" w:hAnsi="Times New Roman" w:eastAsia="宋体" w:cs="Times New Roman"/>
      <w:b/>
      <w:sz w:val="20"/>
    </w:rPr>
  </w:style>
  <w:style w:type="character" w:styleId="1140" w:customStyle="1">
    <w:name w:val="正文文本缩进 3 字符"/>
    <w:uiPriority w:val="0"/>
    <w:qFormat/>
    <w:rPr>
      <w:rFonts w:ascii="Times New Roman" w:hAnsi="Times New Roman" w:eastAsia="宋体" w:cs="Times New Roman"/>
      <w:sz w:val="16"/>
      <w:szCs w:val="16"/>
    </w:rPr>
  </w:style>
  <w:style w:type="character" w:styleId="1141" w:customStyle="1">
    <w:name w:val="标题 Char"/>
    <w:uiPriority w:val="0"/>
    <w:qFormat/>
    <w:rPr>
      <w:rFonts w:ascii="Times New Roman" w:hAnsi="Times New Roman" w:eastAsia="宋体" w:cs="Times New Roman"/>
      <w:b/>
      <w:sz w:val="20"/>
    </w:rPr>
  </w:style>
  <w:style w:type="character" w:styleId="1142" w:customStyle="1">
    <w:name w:val="H 4 Char"/>
    <w:uiPriority w:val="0"/>
    <w:qFormat/>
    <w:rPr>
      <w:rFonts w:ascii="Times New Roman" w:hAnsi="Times New Roman" w:eastAsia="宋体" w:cs="Times New Roman"/>
      <w:b/>
      <w:sz w:val="20"/>
    </w:rPr>
  </w:style>
  <w:style w:type="character" w:styleId="1143" w:customStyle="1">
    <w:name w:val="批注主题 Char1"/>
    <w:uiPriority w:val="0"/>
    <w:qFormat/>
    <w:rPr>
      <w:rFonts w:ascii="Times New Roman" w:hAnsi="Times New Roman" w:eastAsia="宋体" w:cs="Times New Roman"/>
      <w:b/>
      <w:sz w:val="20"/>
    </w:rPr>
  </w:style>
  <w:style w:type="character" w:styleId="1144" w:customStyle="1">
    <w:name w:val="正文文本缩进 Char1"/>
    <w:uiPriority w:val="0"/>
    <w:qFormat/>
    <w:rPr>
      <w:rFonts w:ascii="Times New Roman" w:hAnsi="Times New Roman" w:eastAsia="宋体" w:cs="Times New Roman"/>
      <w:sz w:val="20"/>
    </w:rPr>
  </w:style>
  <w:style w:type="character" w:styleId="1145" w:customStyle="1">
    <w:name w:val="正文文本 3 Char"/>
    <w:uiPriority w:val="0"/>
    <w:qFormat/>
    <w:rPr>
      <w:rFonts w:ascii="Times New Roman" w:hAnsi="Times New Roman" w:eastAsia="宋体" w:cs="Times New Roman"/>
      <w:sz w:val="20"/>
    </w:rPr>
  </w:style>
  <w:style w:type="character" w:styleId="1146" w:customStyle="1">
    <w:name w:val="正文首行缩进 2 Char"/>
    <w:uiPriority w:val="0"/>
    <w:qFormat/>
    <w:rPr>
      <w:rFonts w:ascii="Times New Roman" w:hAnsi="Times New Roman" w:eastAsia="宋体" w:cs="Times New Roman"/>
      <w:sz w:val="20"/>
    </w:rPr>
  </w:style>
  <w:style w:type="character" w:styleId="1147" w:customStyle="1">
    <w:name w:val="页眉 Char1"/>
    <w:uiPriority w:val="0"/>
    <w:qFormat/>
    <w:rPr>
      <w:rFonts w:ascii="Times New Roman" w:hAnsi="Times New Roman" w:eastAsia="宋体" w:cs="Times New Roman"/>
      <w:sz w:val="20"/>
    </w:rPr>
  </w:style>
  <w:style w:type="character" w:styleId="1148" w:customStyle="1">
    <w:name w:val="Char Char2"/>
    <w:uiPriority w:val="0"/>
    <w:qFormat/>
    <w:rPr>
      <w:rFonts w:ascii="Times New Roman" w:hAnsi="Times New Roman" w:eastAsia="宋体" w:cs="Times New Roman"/>
      <w:sz w:val="20"/>
    </w:rPr>
  </w:style>
  <w:style w:type="character" w:styleId="1149" w:customStyle="1">
    <w:name w:val="样式 首行缩进:  2 字符 Char1"/>
    <w:uiPriority w:val="0"/>
    <w:qFormat/>
    <w:rPr>
      <w:rFonts w:ascii="Times New Roman" w:hAnsi="Times New Roman" w:eastAsia="宋体" w:cs="Times New Roman"/>
      <w:sz w:val="20"/>
    </w:rPr>
  </w:style>
  <w:style w:type="character" w:styleId="1150" w:customStyle="1">
    <w:name w:val="标题 2 Char"/>
    <w:uiPriority w:val="0"/>
    <w:qFormat/>
    <w:rPr>
      <w:rFonts w:ascii="Times New Roman" w:hAnsi="Times New Roman" w:eastAsia="宋体" w:cs="Times New Roman"/>
      <w:b/>
      <w:sz w:val="20"/>
    </w:rPr>
  </w:style>
  <w:style w:type="character" w:styleId="1151" w:customStyle="1">
    <w:name w:val="表格文字图表文字 Char Char"/>
    <w:uiPriority w:val="0"/>
    <w:qFormat/>
    <w:rPr>
      <w:rFonts w:ascii="Times New Roman" w:hAnsi="Times New Roman" w:eastAsia="宋体" w:cs="Times New Roman"/>
      <w:sz w:val="20"/>
    </w:rPr>
  </w:style>
  <w:style w:type="character" w:styleId="1152" w:customStyle="1">
    <w:name w:val="图片 Char"/>
    <w:uiPriority w:val="0"/>
    <w:qFormat/>
    <w:rPr>
      <w:rFonts w:ascii="Times New Roman" w:hAnsi="Times New Roman" w:eastAsia="宋体" w:cs="Times New Roman"/>
      <w:sz w:val="20"/>
    </w:rPr>
  </w:style>
  <w:style w:type="character" w:styleId="1153" w:customStyle="1">
    <w:name w:val="标题 6 Char"/>
    <w:uiPriority w:val="0"/>
    <w:qFormat/>
    <w:rPr>
      <w:rFonts w:ascii="Times New Roman" w:hAnsi="Times New Roman" w:eastAsia="宋体" w:cs="Times New Roman"/>
      <w:b/>
      <w:sz w:val="20"/>
    </w:rPr>
  </w:style>
  <w:style w:type="character" w:styleId="1154" w:customStyle="1">
    <w:name w:val="标题 4 Char"/>
    <w:uiPriority w:val="0"/>
    <w:qFormat/>
    <w:rPr>
      <w:rFonts w:ascii="Times New Roman" w:hAnsi="Times New Roman" w:eastAsia="宋体" w:cs="Times New Roman"/>
      <w:b/>
      <w:sz w:val="20"/>
    </w:rPr>
  </w:style>
  <w:style w:type="character" w:styleId="1155" w:customStyle="1">
    <w:name w:val="文档结构图 Char1"/>
    <w:uiPriority w:val="0"/>
    <w:qFormat/>
    <w:rPr>
      <w:rFonts w:ascii="Times New Roman" w:hAnsi="Times New Roman" w:eastAsia="宋体" w:cs="Times New Roman"/>
      <w:sz w:val="20"/>
    </w:rPr>
  </w:style>
  <w:style w:type="character" w:styleId="1156" w:customStyle="1">
    <w:name w:val="项目符0 Char"/>
    <w:uiPriority w:val="0"/>
    <w:qFormat/>
    <w:rPr>
      <w:rFonts w:ascii="Times New Roman" w:hAnsi="Times New Roman" w:eastAsia="宋体" w:cs="Times New Roman"/>
      <w:sz w:val="20"/>
    </w:rPr>
  </w:style>
  <w:style w:type="character" w:styleId="1157" w:customStyle="1">
    <w:name w:val="正文文本缩进 3 Char"/>
    <w:uiPriority w:val="0"/>
    <w:qFormat/>
    <w:rPr>
      <w:rFonts w:ascii="Times New Roman" w:hAnsi="Times New Roman" w:eastAsia="宋体" w:cs="Times New Roman"/>
      <w:sz w:val="20"/>
    </w:rPr>
  </w:style>
  <w:style w:type="character" w:styleId="1158" w:customStyle="1">
    <w:name w:val="Char Char3"/>
    <w:uiPriority w:val="0"/>
    <w:qFormat/>
    <w:rPr>
      <w:rFonts w:ascii="Times New Roman" w:hAnsi="Times New Roman" w:eastAsia="宋体" w:cs="Times New Roman"/>
      <w:sz w:val="20"/>
    </w:rPr>
  </w:style>
  <w:style w:type="character" w:styleId="1159" w:customStyle="1">
    <w:name w:val="纯文本 Char"/>
    <w:uiPriority w:val="0"/>
    <w:qFormat/>
    <w:rPr>
      <w:rFonts w:ascii="Times New Roman" w:hAnsi="Times New Roman" w:eastAsia="宋体" w:cs="Times New Roman"/>
      <w:sz w:val="20"/>
    </w:rPr>
  </w:style>
  <w:style w:type="character" w:styleId="1160" w:customStyle="1">
    <w:name w:val="正文文本缩进 2 Char1"/>
    <w:uiPriority w:val="0"/>
    <w:qFormat/>
    <w:rPr>
      <w:rFonts w:ascii="Times New Roman" w:hAnsi="Times New Roman" w:eastAsia="宋体" w:cs="Times New Roman"/>
      <w:sz w:val="20"/>
    </w:rPr>
  </w:style>
  <w:style w:type="character" w:styleId="1161" w:customStyle="1">
    <w:name w:val="标题 8 Char"/>
    <w:uiPriority w:val="0"/>
    <w:qFormat/>
    <w:rPr>
      <w:rFonts w:ascii="Times New Roman" w:hAnsi="Times New Roman" w:eastAsia="宋体" w:cs="Times New Roman"/>
      <w:sz w:val="20"/>
    </w:rPr>
  </w:style>
  <w:style w:type="character" w:styleId="1162" w:customStyle="1">
    <w:name w:val="标题 6 Char1"/>
    <w:uiPriority w:val="0"/>
    <w:qFormat/>
    <w:rPr>
      <w:rFonts w:ascii="Times New Roman" w:hAnsi="Times New Roman" w:eastAsia="宋体" w:cs="Times New Roman"/>
      <w:b/>
      <w:sz w:val="20"/>
    </w:rPr>
  </w:style>
  <w:style w:type="character" w:styleId="1163" w:customStyle="1">
    <w:name w:val="case31"/>
    <w:uiPriority w:val="0"/>
    <w:qFormat/>
    <w:rPr>
      <w:rFonts w:ascii="Times New Roman" w:hAnsi="Times New Roman" w:eastAsia="宋体" w:cs="Times New Roman"/>
      <w:sz w:val="20"/>
    </w:rPr>
  </w:style>
  <w:style w:type="character" w:styleId="1164" w:customStyle="1">
    <w:name w:val="正文文本 Char"/>
    <w:uiPriority w:val="0"/>
    <w:qFormat/>
    <w:rPr>
      <w:rFonts w:ascii="Times New Roman" w:hAnsi="Times New Roman" w:eastAsia="宋体" w:cs="Times New Roman"/>
      <w:sz w:val="20"/>
    </w:rPr>
  </w:style>
  <w:style w:type="paragraph" w:styleId="1165" w:customStyle="1">
    <w:name w:val="节标题"/>
    <w:basedOn w:val="836"/>
    <w:next w:val="1166"/>
    <w:uiPriority w:val="0"/>
    <w:qFormat/>
    <w:pPr>
      <w:ind w:left="0" w:firstLine="5120"/>
      <w:jc w:val="center"/>
      <w:spacing w:before="0" w:after="0" w:line="289" w:lineRule="atLeast"/>
    </w:pPr>
    <w:rPr>
      <w:rFonts w:ascii="Times New Roman" w:hAnsi="Times New Roman" w:cs="Times New Roman"/>
    </w:rPr>
  </w:style>
  <w:style w:type="paragraph" w:styleId="1166" w:customStyle="1">
    <w:name w:val="文档标题6"/>
    <w:basedOn w:val="842"/>
    <w:next w:val="835"/>
    <w:uiPriority w:val="0"/>
    <w:qFormat/>
    <w:pPr>
      <w:ind w:left="1134" w:firstLine="20"/>
      <w:spacing w:before="280" w:after="280" w:line="360" w:lineRule="auto"/>
      <w:outlineLvl w:val="5"/>
    </w:pPr>
  </w:style>
  <w:style w:type="paragraph" w:styleId="1167" w:customStyle="1">
    <w:name w:val="正文段"/>
    <w:basedOn w:val="836"/>
    <w:next w:val="1168"/>
    <w:uiPriority w:val="0"/>
    <w:qFormat/>
    <w:pPr>
      <w:ind w:left="454" w:firstLine="1222"/>
      <w:spacing w:before="0" w:after="240" w:line="240" w:lineRule="atLeast"/>
    </w:pPr>
    <w:rPr>
      <w:rFonts w:ascii="Times New Roman" w:hAnsi="Times New Roman" w:cs="Times New Roman"/>
    </w:rPr>
  </w:style>
  <w:style w:type="paragraph" w:styleId="1168" w:customStyle="1">
    <w:name w:val="批注主题1"/>
    <w:next w:val="835"/>
    <w:uiPriority w:val="0"/>
    <w:qFormat/>
    <w:pPr>
      <w:ind w:left="200" w:firstLine="4808"/>
      <w:spacing w:line="360" w:lineRule="auto"/>
    </w:pPr>
    <w:rPr>
      <w:rFonts w:hint="default" w:ascii="Calibri" w:hAnsi="Calibri" w:eastAsia="宋体" w:cs="宋体"/>
    </w:rPr>
  </w:style>
  <w:style w:type="paragraph" w:styleId="1169" w:customStyle="1">
    <w:name w:val="_Style 224"/>
    <w:next w:val="1170"/>
    <w:uiPriority w:val="0"/>
    <w:qFormat/>
    <w:pPr>
      <w:ind w:firstLine="3584"/>
    </w:pPr>
    <w:rPr>
      <w:rFonts w:hint="default" w:ascii="Calibri" w:hAnsi="Calibri" w:eastAsia="宋体" w:cs="宋体"/>
    </w:rPr>
  </w:style>
  <w:style w:type="paragraph" w:styleId="1170" w:customStyle="1">
    <w:name w:val="编号1"/>
    <w:basedOn w:val="836"/>
    <w:next w:val="1171"/>
    <w:uiPriority w:val="0"/>
    <w:qFormat/>
    <w:pPr>
      <w:ind w:left="360" w:right="210" w:firstLine="2200"/>
      <w:spacing w:before="0" w:after="0" w:line="240" w:lineRule="auto"/>
    </w:pPr>
    <w:rPr>
      <w:rFonts w:ascii="Times New Roman" w:hAnsi="Times New Roman" w:cs="Times New Roman"/>
    </w:rPr>
  </w:style>
  <w:style w:type="paragraph" w:styleId="1171" w:customStyle="1">
    <w:name w:val="图片"/>
    <w:basedOn w:val="836"/>
    <w:next w:val="1172"/>
    <w:uiPriority w:val="0"/>
    <w:qFormat/>
    <w:pPr>
      <w:ind w:left="-283" w:firstLine="2674"/>
      <w:jc w:val="center"/>
      <w:spacing w:before="0" w:after="0" w:line="360" w:lineRule="auto"/>
    </w:pPr>
    <w:rPr>
      <w:rFonts w:ascii="Times New Roman" w:hAnsi="Times New Roman" w:cs="Times New Roman"/>
    </w:rPr>
  </w:style>
  <w:style w:type="paragraph" w:styleId="1172" w:customStyle="1">
    <w:name w:val="样式 目录 3 + 左侧:  2 字符"/>
    <w:next w:val="888"/>
    <w:uiPriority w:val="0"/>
    <w:qFormat/>
    <w:pPr>
      <w:ind w:left="400" w:firstLine="5120"/>
      <w:spacing w:line="360" w:lineRule="auto"/>
      <w:widowControl w:val="off"/>
    </w:pPr>
    <w:rPr>
      <w:rFonts w:hint="default" w:ascii="Calibri" w:hAnsi="Calibri" w:eastAsia="宋体" w:cs="宋体"/>
    </w:rPr>
  </w:style>
  <w:style w:type="paragraph" w:styleId="1173" w:customStyle="1">
    <w:name w:val="图注"/>
    <w:next w:val="1174"/>
    <w:uiPriority w:val="0"/>
    <w:qFormat/>
    <w:pPr>
      <w:ind w:left="360" w:firstLine="2152"/>
      <w:jc w:val="center"/>
    </w:pPr>
    <w:rPr>
      <w:rFonts w:hint="default" w:ascii="Calibri" w:hAnsi="Calibri" w:eastAsia="宋体" w:cs="宋体"/>
    </w:rPr>
  </w:style>
  <w:style w:type="paragraph" w:styleId="1174" w:customStyle="1">
    <w:name w:val="列表编号 41"/>
    <w:basedOn w:val="836"/>
    <w:next w:val="1175"/>
    <w:uiPriority w:val="0"/>
    <w:qFormat/>
    <w:pPr>
      <w:ind w:left="1620" w:firstLine="2712"/>
      <w:spacing w:before="0" w:after="0" w:line="360" w:lineRule="auto"/>
    </w:pPr>
    <w:rPr>
      <w:rFonts w:ascii="Times New Roman" w:hAnsi="Times New Roman" w:cs="Times New Roman"/>
    </w:rPr>
  </w:style>
  <w:style w:type="paragraph" w:styleId="1175" w:customStyle="1">
    <w:name w:val="项目符0"/>
    <w:basedOn w:val="836"/>
    <w:next w:val="1176"/>
    <w:uiPriority w:val="0"/>
    <w:qFormat/>
    <w:pPr>
      <w:ind w:left="300" w:right="57" w:firstLine="2760"/>
      <w:spacing w:before="0" w:after="0" w:line="300" w:lineRule="auto"/>
    </w:pPr>
    <w:rPr>
      <w:rFonts w:ascii="Times New Roman" w:hAnsi="Times New Roman" w:cs="Times New Roman"/>
    </w:rPr>
  </w:style>
  <w:style w:type="paragraph" w:styleId="1176" w:customStyle="1">
    <w:name w:val="宏文本1"/>
    <w:next w:val="1177"/>
    <w:uiPriority w:val="0"/>
    <w:qFormat/>
    <w:pPr>
      <w:ind w:firstLine="5632"/>
      <w:widowControl w:val="off"/>
    </w:pPr>
    <w:rPr>
      <w:rFonts w:hint="default" w:ascii="Calibri" w:hAnsi="Calibri" w:eastAsia="宋体" w:cs="宋体"/>
    </w:rPr>
  </w:style>
  <w:style w:type="paragraph" w:styleId="1177" w:customStyle="1">
    <w:name w:val="Item Step in Table"/>
    <w:next w:val="1178"/>
    <w:uiPriority w:val="0"/>
    <w:qFormat/>
    <w:pPr>
      <w:ind w:left="397" w:firstLine="3699"/>
      <w:jc w:val="both"/>
      <w:spacing w:before="40" w:after="40"/>
    </w:pPr>
    <w:rPr>
      <w:rFonts w:hint="default" w:ascii="Calibri" w:hAnsi="Calibri" w:eastAsia="宋体" w:cs="宋体"/>
    </w:rPr>
  </w:style>
  <w:style w:type="paragraph" w:styleId="1178" w:customStyle="1">
    <w:name w:val="Char Char Char Char Char Char1 Char Char Char Char Char Char"/>
    <w:basedOn w:val="836"/>
    <w:next w:val="1179"/>
    <w:uiPriority w:val="0"/>
    <w:qFormat/>
    <w:pPr>
      <w:ind w:left="0" w:firstLine="2560"/>
      <w:spacing w:before="0" w:after="0" w:line="240" w:lineRule="auto"/>
    </w:pPr>
    <w:rPr>
      <w:rFonts w:ascii="Times New Roman" w:hAnsi="Times New Roman" w:cs="Times New Roman"/>
    </w:rPr>
  </w:style>
  <w:style w:type="paragraph" w:styleId="1179" w:customStyle="1">
    <w:name w:val="Char Char1"/>
    <w:basedOn w:val="836"/>
    <w:next w:val="1180"/>
    <w:uiPriority w:val="0"/>
    <w:qFormat/>
    <w:pPr>
      <w:ind w:left="0" w:firstLine="3584"/>
      <w:spacing w:before="0" w:after="160" w:line="240" w:lineRule="exact"/>
    </w:pPr>
    <w:rPr>
      <w:rFonts w:ascii="Times New Roman" w:hAnsi="Times New Roman" w:cs="Times New Roman"/>
    </w:rPr>
  </w:style>
  <w:style w:type="paragraph" w:styleId="1180" w:customStyle="1">
    <w:name w:val="样式 标题 3 + 行距: 1.5 倍行距"/>
    <w:basedOn w:val="839"/>
    <w:next w:val="895"/>
    <w:uiPriority w:val="0"/>
    <w:qFormat/>
    <w:pPr>
      <w:ind w:left="200" w:firstLine="18"/>
      <w:spacing w:before="0" w:after="0" w:line="360" w:lineRule="auto"/>
      <w:outlineLvl w:val="2"/>
    </w:pPr>
  </w:style>
  <w:style w:type="paragraph" w:styleId="1181" w:customStyle="1">
    <w:name w:val="xl76"/>
    <w:basedOn w:val="836"/>
    <w:next w:val="892"/>
    <w:uiPriority w:val="0"/>
    <w:qFormat/>
    <w:pPr>
      <w:ind w:left="0" w:firstLine="3584"/>
      <w:jc w:val="center"/>
      <w:spacing w:before="280" w:after="280" w:line="240" w:lineRule="auto"/>
    </w:pPr>
    <w:rPr>
      <w:rFonts w:ascii="Times New Roman" w:hAnsi="Times New Roman" w:cs="Times New Roman"/>
    </w:rPr>
  </w:style>
  <w:style w:type="paragraph" w:styleId="1182" w:customStyle="1">
    <w:name w:val="xl26"/>
    <w:basedOn w:val="836"/>
    <w:next w:val="118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3" w:customStyle="1">
    <w:name w:val="Char1 Char Char"/>
    <w:basedOn w:val="836"/>
    <w:next w:val="873"/>
    <w:uiPriority w:val="0"/>
    <w:qFormat/>
    <w:pPr>
      <w:ind w:left="0" w:firstLine="2560"/>
      <w:spacing w:before="0" w:after="0" w:line="240" w:lineRule="auto"/>
    </w:pPr>
    <w:rPr>
      <w:rFonts w:ascii="Times New Roman" w:hAnsi="Times New Roman" w:cs="Times New Roman"/>
    </w:rPr>
  </w:style>
  <w:style w:type="paragraph" w:styleId="1184" w:customStyle="1">
    <w:name w:val="纯文本2"/>
    <w:basedOn w:val="836"/>
    <w:next w:val="1185"/>
    <w:uiPriority w:val="0"/>
    <w:qFormat/>
    <w:pPr>
      <w:ind w:left="0" w:firstLine="3584"/>
      <w:spacing w:before="0" w:after="0" w:line="240" w:lineRule="auto"/>
    </w:pPr>
    <w:rPr>
      <w:rFonts w:ascii="Times New Roman" w:hAnsi="Times New Roman" w:cs="Times New Roman"/>
    </w:rPr>
  </w:style>
  <w:style w:type="paragraph" w:styleId="1185" w:customStyle="1">
    <w:name w:val="xl69"/>
    <w:basedOn w:val="836"/>
    <w:next w:val="1186"/>
    <w:uiPriority w:val="0"/>
    <w:qFormat/>
    <w:pPr>
      <w:ind w:left="0" w:firstLine="3584"/>
      <w:spacing w:before="280" w:after="280" w:line="240" w:lineRule="auto"/>
    </w:pPr>
    <w:rPr>
      <w:rFonts w:ascii="Times New Roman" w:hAnsi="Times New Roman" w:cs="Times New Roman"/>
    </w:rPr>
  </w:style>
  <w:style w:type="paragraph" w:styleId="1186" w:customStyle="1">
    <w:name w:val="Char Char Char"/>
    <w:basedOn w:val="836"/>
    <w:next w:val="1187"/>
    <w:uiPriority w:val="0"/>
    <w:qFormat/>
    <w:pPr>
      <w:ind w:left="0" w:firstLine="2560"/>
      <w:spacing w:before="0" w:after="0" w:line="240" w:lineRule="auto"/>
    </w:pPr>
    <w:rPr>
      <w:rFonts w:ascii="Times New Roman" w:hAnsi="Times New Roman" w:cs="Times New Roman"/>
    </w:rPr>
  </w:style>
  <w:style w:type="paragraph" w:styleId="1187" w:customStyle="1">
    <w:name w:val="表格"/>
    <w:basedOn w:val="836"/>
    <w:next w:val="1182"/>
    <w:uiPriority w:val="0"/>
    <w:qFormat/>
    <w:pPr>
      <w:ind w:left="0" w:firstLine="2560"/>
      <w:spacing w:before="0" w:after="0" w:line="360" w:lineRule="auto"/>
    </w:pPr>
    <w:rPr>
      <w:rFonts w:ascii="Times New Roman" w:hAnsi="Times New Roman" w:cs="Times New Roman"/>
    </w:rPr>
  </w:style>
  <w:style w:type="paragraph" w:styleId="1188" w:customStyle="1">
    <w:name w:val="xl68"/>
    <w:basedOn w:val="836"/>
    <w:next w:val="1189"/>
    <w:uiPriority w:val="0"/>
    <w:qFormat/>
    <w:pPr>
      <w:ind w:left="100" w:firstLine="5220"/>
      <w:spacing w:before="280" w:after="280" w:line="240" w:lineRule="auto"/>
    </w:pPr>
    <w:rPr>
      <w:rFonts w:ascii="Times New Roman" w:hAnsi="Times New Roman" w:cs="Times New Roman"/>
    </w:rPr>
  </w:style>
  <w:style w:type="paragraph" w:styleId="1189" w:customStyle="1">
    <w:name w:val="Char1"/>
    <w:basedOn w:val="836"/>
    <w:next w:val="1190"/>
    <w:uiPriority w:val="0"/>
    <w:qFormat/>
    <w:pPr>
      <w:ind w:left="0" w:firstLine="2560"/>
      <w:spacing w:before="0" w:after="0" w:line="240" w:lineRule="auto"/>
    </w:pPr>
    <w:rPr>
      <w:rFonts w:ascii="Times New Roman" w:hAnsi="Times New Roman" w:cs="Times New Roman"/>
    </w:rPr>
  </w:style>
  <w:style w:type="paragraph" w:styleId="1190" w:customStyle="1">
    <w:name w:val="需求文档正文样式"/>
    <w:basedOn w:val="836"/>
    <w:next w:val="1191"/>
    <w:uiPriority w:val="0"/>
    <w:qFormat/>
    <w:pPr>
      <w:ind w:left="437" w:firstLine="2741"/>
      <w:spacing w:before="0" w:after="0" w:line="360" w:lineRule="auto"/>
    </w:pPr>
    <w:rPr>
      <w:rFonts w:ascii="Times New Roman" w:hAnsi="Times New Roman" w:cs="Times New Roman"/>
    </w:rPr>
  </w:style>
  <w:style w:type="paragraph" w:styleId="1191" w:customStyle="1">
    <w:name w:val="xl74"/>
    <w:basedOn w:val="836"/>
    <w:next w:val="119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2" w:customStyle="1">
    <w:name w:val="xl88"/>
    <w:basedOn w:val="836"/>
    <w:next w:val="1193"/>
    <w:uiPriority w:val="0"/>
    <w:qFormat/>
    <w:pPr>
      <w:ind w:left="0" w:firstLine="5120"/>
      <w:spacing w:before="280" w:after="280" w:line="240" w:lineRule="auto"/>
    </w:pPr>
    <w:rPr>
      <w:rFonts w:ascii="Times New Roman" w:hAnsi="Times New Roman" w:cs="Times New Roman"/>
    </w:rPr>
  </w:style>
  <w:style w:type="paragraph" w:styleId="1193" w:customStyle="1">
    <w:name w:val="xl70"/>
    <w:basedOn w:val="836"/>
    <w:next w:val="891"/>
    <w:uiPriority w:val="0"/>
    <w:qFormat/>
    <w:pPr>
      <w:ind w:left="0" w:firstLine="1024"/>
      <w:spacing w:before="280" w:after="280" w:line="240" w:lineRule="auto"/>
    </w:pPr>
    <w:rPr>
      <w:rFonts w:ascii="Times New Roman" w:hAnsi="Times New Roman" w:cs="Times New Roman"/>
    </w:rPr>
  </w:style>
  <w:style w:type="paragraph" w:styleId="1194" w:customStyle="1">
    <w:name w:val="文档标题5"/>
    <w:basedOn w:val="841"/>
    <w:next w:val="835"/>
    <w:uiPriority w:val="0"/>
    <w:qFormat/>
    <w:pPr>
      <w:ind w:left="992" w:firstLine="18"/>
      <w:spacing w:before="280" w:after="280" w:line="360" w:lineRule="auto"/>
      <w:outlineLvl w:val="4"/>
    </w:pPr>
  </w:style>
  <w:style w:type="paragraph" w:styleId="1195" w:customStyle="1">
    <w:name w:val="样式 加粗 居中"/>
    <w:basedOn w:val="836"/>
    <w:next w:val="1196"/>
    <w:uiPriority w:val="0"/>
    <w:qFormat/>
    <w:pPr>
      <w:ind w:left="0" w:firstLine="2560"/>
      <w:jc w:val="center"/>
      <w:spacing w:before="0" w:after="0" w:line="360" w:lineRule="auto"/>
    </w:pPr>
    <w:rPr>
      <w:rFonts w:ascii="Times New Roman" w:hAnsi="Times New Roman" w:cs="Times New Roman"/>
    </w:rPr>
  </w:style>
  <w:style w:type="paragraph" w:styleId="1196" w:customStyle="1">
    <w:name w:val="_Style 12"/>
    <w:next w:val="1197"/>
    <w:uiPriority w:val="0"/>
    <w:qFormat/>
    <w:pPr>
      <w:ind w:firstLine="14"/>
      <w:spacing w:line="360" w:lineRule="auto"/>
      <w:shd w:val="clear" w:color="000000" w:fill="000080"/>
    </w:pPr>
    <w:rPr>
      <w:rFonts w:hint="default" w:ascii="Calibri" w:hAnsi="Calibri" w:eastAsia="宋体" w:cs="宋体"/>
    </w:rPr>
  </w:style>
  <w:style w:type="paragraph" w:styleId="1197" w:customStyle="1">
    <w:name w:val="正文文本缩进1"/>
    <w:basedOn w:val="836"/>
    <w:next w:val="1198"/>
    <w:uiPriority w:val="0"/>
    <w:qFormat/>
    <w:pPr>
      <w:ind w:left="420" w:firstLine="3584"/>
      <w:spacing w:before="0" w:after="120" w:line="240" w:lineRule="auto"/>
    </w:pPr>
    <w:rPr>
      <w:rFonts w:ascii="Times New Roman" w:hAnsi="Times New Roman" w:cs="Times New Roman"/>
    </w:rPr>
  </w:style>
  <w:style w:type="paragraph" w:styleId="1198" w:customStyle="1">
    <w:name w:val="列表编号 31"/>
    <w:basedOn w:val="836"/>
    <w:next w:val="893"/>
    <w:uiPriority w:val="0"/>
    <w:qFormat/>
    <w:pPr>
      <w:ind w:left="1200" w:firstLine="2712"/>
      <w:spacing w:before="0" w:after="0" w:line="360" w:lineRule="auto"/>
    </w:pPr>
    <w:rPr>
      <w:rFonts w:ascii="Times New Roman" w:hAnsi="Times New Roman" w:cs="Times New Roman"/>
    </w:rPr>
  </w:style>
  <w:style w:type="paragraph" w:styleId="1199" w:customStyle="1">
    <w:name w:val="三号 居中"/>
    <w:basedOn w:val="836"/>
    <w:next w:val="1200"/>
    <w:uiPriority w:val="0"/>
    <w:qFormat/>
    <w:pPr>
      <w:ind w:left="0" w:firstLine="6144"/>
      <w:jc w:val="center"/>
      <w:spacing w:before="0" w:after="0" w:line="360" w:lineRule="auto"/>
    </w:pPr>
    <w:rPr>
      <w:rFonts w:ascii="Times New Roman" w:hAnsi="Times New Roman" w:cs="Times New Roman"/>
    </w:rPr>
  </w:style>
  <w:style w:type="paragraph" w:styleId="1200" w:customStyle="1">
    <w:name w:val="列出段落1"/>
    <w:basedOn w:val="836"/>
    <w:next w:val="1201"/>
    <w:uiPriority w:val="0"/>
    <w:qFormat/>
    <w:pPr>
      <w:ind w:left="420" w:firstLine="3748"/>
      <w:spacing w:before="0" w:after="0" w:line="240" w:lineRule="auto"/>
    </w:pPr>
    <w:rPr>
      <w:rFonts w:ascii="Times New Roman" w:hAnsi="Times New Roman" w:cs="Times New Roman"/>
    </w:rPr>
  </w:style>
  <w:style w:type="paragraph" w:styleId="1201" w:customStyle="1">
    <w:name w:val="Char Char Char Char Char Char1 Char Char Char1 Char Char Char"/>
    <w:basedOn w:val="836"/>
    <w:next w:val="1202"/>
    <w:uiPriority w:val="0"/>
    <w:qFormat/>
    <w:pPr>
      <w:ind w:left="0" w:firstLine="2560"/>
      <w:spacing w:before="0" w:after="0" w:line="240" w:lineRule="auto"/>
    </w:pPr>
    <w:rPr>
      <w:rFonts w:ascii="Times New Roman" w:hAnsi="Times New Roman" w:cs="Times New Roman"/>
    </w:rPr>
  </w:style>
  <w:style w:type="paragraph" w:styleId="1202" w:customStyle="1">
    <w:name w:val="Char Char Char Char Char Char1 Char Char Char1 Char"/>
    <w:basedOn w:val="836"/>
    <w:next w:val="1203"/>
    <w:uiPriority w:val="0"/>
    <w:qFormat/>
    <w:pPr>
      <w:ind w:left="0" w:firstLine="2560"/>
      <w:spacing w:before="0" w:after="0" w:line="240" w:lineRule="auto"/>
    </w:pPr>
    <w:rPr>
      <w:rFonts w:ascii="Times New Roman" w:hAnsi="Times New Roman" w:cs="Times New Roman"/>
    </w:rPr>
  </w:style>
  <w:style w:type="paragraph" w:styleId="1203" w:customStyle="1">
    <w:name w:val="正文符号4"/>
    <w:basedOn w:val="836"/>
    <w:next w:val="1195"/>
    <w:uiPriority w:val="0"/>
    <w:qFormat/>
    <w:pPr>
      <w:ind w:left="0" w:firstLine="5632"/>
      <w:spacing w:before="0" w:after="0" w:line="240" w:lineRule="auto"/>
    </w:pPr>
    <w:rPr>
      <w:rFonts w:ascii="Times New Roman" w:hAnsi="Times New Roman" w:cs="Times New Roman"/>
    </w:rPr>
  </w:style>
  <w:style w:type="paragraph" w:styleId="1204" w:customStyle="1">
    <w:name w:val="加粗（居中）"/>
    <w:next w:val="1205"/>
    <w:uiPriority w:val="0"/>
    <w:qFormat/>
    <w:pPr>
      <w:ind w:firstLine="2560"/>
    </w:pPr>
    <w:rPr>
      <w:rFonts w:hint="default" w:ascii="Calibri" w:hAnsi="Calibri" w:eastAsia="宋体" w:cs="宋体"/>
    </w:rPr>
  </w:style>
  <w:style w:type="paragraph" w:styleId="1205" w:customStyle="1">
    <w:name w:val="xl65"/>
    <w:basedOn w:val="836"/>
    <w:next w:val="1165"/>
    <w:uiPriority w:val="0"/>
    <w:qFormat/>
    <w:pPr>
      <w:ind w:left="0" w:firstLine="5120"/>
      <w:spacing w:before="280" w:after="280" w:line="240" w:lineRule="auto"/>
    </w:pPr>
    <w:rPr>
      <w:rFonts w:ascii="Times New Roman" w:hAnsi="Times New Roman" w:cs="Times New Roman"/>
    </w:rPr>
  </w:style>
  <w:style w:type="paragraph" w:styleId="1206" w:customStyle="1">
    <w:name w:val="WPSOffice手动目录 3"/>
    <w:uiPriority w:val="0"/>
    <w:qFormat/>
    <w:pPr>
      <w:ind w:left="400"/>
    </w:pPr>
    <w:rPr>
      <w:rFonts w:hint="default" w:ascii="宋体" w:hAnsi="宋体" w:eastAsia="宋体" w:cs="宋体"/>
    </w:rPr>
  </w:style>
  <w:style w:type="paragraph" w:styleId="1207" w:customStyle="1">
    <w:name w:val="xl77"/>
    <w:basedOn w:val="836"/>
    <w:next w:val="1208"/>
    <w:uiPriority w:val="0"/>
    <w:qFormat/>
    <w:pPr>
      <w:ind w:left="0" w:firstLine="3584"/>
      <w:spacing w:before="280" w:after="280" w:line="240" w:lineRule="auto"/>
    </w:pPr>
    <w:rPr>
      <w:rFonts w:ascii="Times New Roman" w:hAnsi="Times New Roman" w:cs="Times New Roman"/>
    </w:rPr>
  </w:style>
  <w:style w:type="paragraph" w:styleId="1208" w:customStyle="1">
    <w:name w:val="Char Char Char1"/>
    <w:basedOn w:val="836"/>
    <w:next w:val="1209"/>
    <w:uiPriority w:val="0"/>
    <w:qFormat/>
    <w:pPr>
      <w:ind w:left="900" w:firstLine="2096"/>
      <w:spacing w:before="0" w:after="0" w:line="240" w:lineRule="auto"/>
    </w:pPr>
    <w:rPr>
      <w:rFonts w:ascii="Times New Roman" w:hAnsi="Times New Roman" w:cs="Times New Roman"/>
    </w:rPr>
  </w:style>
  <w:style w:type="paragraph" w:styleId="1209" w:customStyle="1">
    <w:name w:val="索引 21"/>
    <w:basedOn w:val="836"/>
    <w:next w:val="835"/>
    <w:uiPriority w:val="0"/>
    <w:qFormat/>
    <w:pPr>
      <w:ind w:left="200" w:firstLine="2560"/>
      <w:jc w:val="center"/>
      <w:spacing w:before="0" w:after="0" w:line="360" w:lineRule="auto"/>
    </w:pPr>
    <w:rPr>
      <w:rFonts w:ascii="Times New Roman" w:hAnsi="Times New Roman" w:cs="Times New Roman"/>
    </w:rPr>
  </w:style>
  <w:style w:type="paragraph" w:styleId="1210" w:customStyle="1">
    <w:name w:val="正文（首行缩进 2 字符）"/>
    <w:next w:val="1211"/>
    <w:uiPriority w:val="0"/>
    <w:qFormat/>
    <w:pPr>
      <w:ind w:left="480" w:firstLine="2784"/>
      <w:jc w:val="center"/>
      <w:spacing w:line="300" w:lineRule="auto"/>
    </w:pPr>
    <w:rPr>
      <w:rFonts w:hint="default" w:ascii="Calibri" w:hAnsi="Calibri" w:eastAsia="宋体" w:cs="宋体"/>
    </w:rPr>
  </w:style>
  <w:style w:type="paragraph" w:styleId="1211" w:customStyle="1">
    <w:name w:val="xl28"/>
    <w:basedOn w:val="836"/>
    <w:next w:val="1212"/>
    <w:uiPriority w:val="0"/>
    <w:qFormat/>
    <w:pPr>
      <w:ind w:left="0" w:firstLine="20"/>
      <w:spacing w:before="280" w:after="280" w:line="240" w:lineRule="auto"/>
      <w:shd w:val="clear" w:color="000000" w:fill="ffffff"/>
    </w:pPr>
    <w:rPr>
      <w:rFonts w:ascii="Times New Roman" w:hAnsi="Times New Roman" w:cs="Times New Roman"/>
    </w:rPr>
  </w:style>
  <w:style w:type="paragraph" w:styleId="1212" w:customStyle="1">
    <w:name w:val="HTML 预设格式1"/>
    <w:basedOn w:val="836"/>
    <w:next w:val="1213"/>
    <w:uiPriority w:val="0"/>
    <w:qFormat/>
    <w:pPr>
      <w:ind w:left="0" w:firstLine="3584"/>
      <w:spacing w:before="0" w:after="0" w:line="253" w:lineRule="atLeast"/>
    </w:pPr>
    <w:rPr>
      <w:rFonts w:ascii="Times New Roman" w:hAnsi="Times New Roman" w:cs="Times New Roman"/>
    </w:rPr>
  </w:style>
  <w:style w:type="paragraph" w:styleId="1213" w:customStyle="1">
    <w:name w:val="项目符号：一级"/>
    <w:basedOn w:val="836"/>
    <w:next w:val="835"/>
    <w:uiPriority w:val="0"/>
    <w:qFormat/>
    <w:pPr>
      <w:ind w:left="425" w:firstLine="1111"/>
      <w:spacing w:before="0" w:after="0" w:line="360" w:lineRule="auto"/>
    </w:pPr>
    <w:rPr>
      <w:rFonts w:ascii="Times New Roman" w:hAnsi="Times New Roman" w:cs="Times New Roman"/>
    </w:rPr>
  </w:style>
  <w:style w:type="paragraph" w:styleId="1214" w:customStyle="1">
    <w:name w:val="Default"/>
    <w:next w:val="869"/>
    <w:uiPriority w:val="0"/>
    <w:qFormat/>
    <w:pPr>
      <w:ind w:firstLine="5120"/>
      <w:widowControl w:val="off"/>
    </w:pPr>
    <w:rPr>
      <w:rFonts w:hint="default" w:ascii="Calibri" w:hAnsi="Calibri" w:eastAsia="宋体" w:cs="宋体"/>
    </w:rPr>
  </w:style>
  <w:style w:type="paragraph" w:styleId="1215" w:customStyle="1">
    <w:name w:val="xl84"/>
    <w:basedOn w:val="836"/>
    <w:next w:val="1216"/>
    <w:uiPriority w:val="0"/>
    <w:qFormat/>
    <w:pPr>
      <w:ind w:left="0" w:firstLine="2048"/>
      <w:jc w:val="center"/>
      <w:spacing w:before="280" w:after="280" w:line="240" w:lineRule="auto"/>
    </w:pPr>
    <w:rPr>
      <w:rFonts w:ascii="Times New Roman" w:hAnsi="Times New Roman" w:cs="Times New Roman"/>
    </w:rPr>
  </w:style>
  <w:style w:type="paragraph" w:styleId="1216" w:customStyle="1">
    <w:name w:val="2-2ji"/>
    <w:basedOn w:val="838"/>
    <w:next w:val="1217"/>
    <w:uiPriority w:val="0"/>
    <w:qFormat/>
    <w:pPr>
      <w:ind w:left="0" w:firstLine="24"/>
      <w:jc w:val="center"/>
      <w:spacing w:before="0" w:after="0" w:line="360" w:lineRule="auto"/>
      <w:outlineLvl w:val="1"/>
    </w:pPr>
  </w:style>
  <w:style w:type="paragraph" w:styleId="1217" w:customStyle="1">
    <w:name w:val="应答文本"/>
    <w:basedOn w:val="836"/>
    <w:next w:val="1218"/>
    <w:uiPriority w:val="0"/>
    <w:qFormat/>
    <w:pPr>
      <w:ind w:left="1296" w:firstLine="2112"/>
      <w:spacing w:before="0" w:after="0" w:line="460" w:lineRule="exact"/>
    </w:pPr>
    <w:rPr>
      <w:rFonts w:ascii="Times New Roman" w:hAnsi="Times New Roman" w:cs="Times New Roman"/>
    </w:rPr>
  </w:style>
  <w:style w:type="paragraph" w:styleId="1218" w:customStyle="1">
    <w:name w:val="引文目录1"/>
    <w:basedOn w:val="836"/>
    <w:next w:val="835"/>
    <w:uiPriority w:val="0"/>
    <w:qFormat/>
    <w:pPr>
      <w:ind w:left="420" w:firstLine="2560"/>
      <w:jc w:val="center"/>
      <w:spacing w:before="0" w:after="0" w:line="360" w:lineRule="auto"/>
    </w:pPr>
    <w:rPr>
      <w:rFonts w:ascii="Times New Roman" w:hAnsi="Times New Roman" w:cs="Times New Roman"/>
    </w:rPr>
  </w:style>
  <w:style w:type="paragraph" w:styleId="1219" w:customStyle="1">
    <w:name w:val="首行缩进"/>
    <w:basedOn w:val="835"/>
    <w:uiPriority w:val="0"/>
    <w:qFormat/>
    <w:pPr>
      <w:ind w:firstLine="480"/>
    </w:pPr>
    <w:rPr>
      <w:rFonts w:ascii="Times New Roman" w:hAnsi="Times New Roman" w:cs="Times New Roman"/>
      <w:lang w:val="zh-CN"/>
    </w:rPr>
  </w:style>
  <w:style w:type="paragraph" w:styleId="1220" w:customStyle="1">
    <w:name w:val="font9"/>
    <w:basedOn w:val="836"/>
    <w:next w:val="1221"/>
    <w:uiPriority w:val="0"/>
    <w:qFormat/>
    <w:pPr>
      <w:ind w:left="0" w:firstLine="7168"/>
      <w:spacing w:before="280" w:after="280" w:line="240" w:lineRule="auto"/>
    </w:pPr>
    <w:rPr>
      <w:rFonts w:ascii="Times New Roman" w:hAnsi="Times New Roman" w:cs="Times New Roman"/>
    </w:rPr>
  </w:style>
  <w:style w:type="paragraph" w:styleId="1221" w:customStyle="1">
    <w:name w:val="样式 标题 3 + (中文) 黑体 小四 非加粗 段前: 7.8 磅 段后: 0 磅 行距: 固定值 20 磅"/>
    <w:basedOn w:val="839"/>
    <w:next w:val="1222"/>
    <w:uiPriority w:val="0"/>
    <w:qFormat/>
    <w:pPr>
      <w:ind w:left="0"/>
      <w:spacing w:before="0" w:after="0" w:line="400" w:lineRule="exact"/>
      <w:outlineLvl w:val="2"/>
    </w:pPr>
  </w:style>
  <w:style w:type="paragraph" w:styleId="1222" w:customStyle="1">
    <w:name w:val="标书正文"/>
    <w:basedOn w:val="836"/>
    <w:next w:val="1223"/>
    <w:uiPriority w:val="0"/>
    <w:qFormat/>
    <w:pPr>
      <w:ind w:left="440" w:right="100" w:firstLine="2760"/>
      <w:spacing w:before="0" w:after="0" w:line="360" w:lineRule="auto"/>
    </w:pPr>
    <w:rPr>
      <w:rFonts w:ascii="Times New Roman" w:hAnsi="Times New Roman" w:cs="Times New Roman"/>
    </w:rPr>
  </w:style>
  <w:style w:type="paragraph" w:styleId="1223" w:customStyle="1">
    <w:name w:val="xl67"/>
    <w:basedOn w:val="836"/>
    <w:next w:val="1224"/>
    <w:uiPriority w:val="0"/>
    <w:qFormat/>
    <w:pPr>
      <w:ind w:left="0" w:firstLine="5120"/>
      <w:spacing w:before="280" w:after="280" w:line="240" w:lineRule="auto"/>
    </w:pPr>
    <w:rPr>
      <w:rFonts w:ascii="Times New Roman" w:hAnsi="Times New Roman" w:cs="Times New Roman"/>
    </w:rPr>
  </w:style>
  <w:style w:type="paragraph" w:styleId="1224" w:customStyle="1">
    <w:name w:val="索引 61"/>
    <w:basedOn w:val="836"/>
    <w:next w:val="835"/>
    <w:uiPriority w:val="0"/>
    <w:qFormat/>
    <w:pPr>
      <w:ind w:left="1000" w:firstLine="2560"/>
      <w:jc w:val="center"/>
      <w:spacing w:before="0" w:after="0" w:line="360" w:lineRule="auto"/>
    </w:pPr>
    <w:rPr>
      <w:rFonts w:ascii="Times New Roman" w:hAnsi="Times New Roman" w:cs="Times New Roman"/>
    </w:rPr>
  </w:style>
  <w:style w:type="paragraph" w:styleId="1225" w:customStyle="1">
    <w:name w:val="目录3"/>
    <w:basedOn w:val="836"/>
    <w:next w:val="835"/>
    <w:uiPriority w:val="0"/>
    <w:qFormat/>
    <w:pPr>
      <w:ind w:left="419" w:firstLine="5283"/>
      <w:spacing w:before="0" w:after="0" w:line="317" w:lineRule="atLeast"/>
    </w:pPr>
    <w:rPr>
      <w:rFonts w:ascii="Times New Roman" w:hAnsi="Times New Roman" w:cs="Times New Roman"/>
    </w:rPr>
  </w:style>
  <w:style w:type="paragraph" w:styleId="1226" w:customStyle="1">
    <w:name w:val="xl90"/>
    <w:basedOn w:val="836"/>
    <w:next w:val="1227"/>
    <w:uiPriority w:val="0"/>
    <w:qFormat/>
    <w:pPr>
      <w:ind w:left="0" w:firstLine="3584"/>
      <w:spacing w:before="280" w:after="280" w:line="240" w:lineRule="auto"/>
    </w:pPr>
    <w:rPr>
      <w:rFonts w:ascii="Times New Roman" w:hAnsi="Times New Roman" w:cs="Times New Roman"/>
    </w:rPr>
  </w:style>
  <w:style w:type="paragraph" w:styleId="1227" w:customStyle="1">
    <w:name w:val="列表框1"/>
    <w:next w:val="1218"/>
    <w:uiPriority w:val="0"/>
    <w:qFormat/>
    <w:pPr>
      <w:ind w:firstLine="2048"/>
      <w:spacing w:line="460" w:lineRule="exact"/>
    </w:pPr>
    <w:rPr>
      <w:rFonts w:hint="default" w:ascii="Calibri" w:hAnsi="Calibri" w:eastAsia="宋体" w:cs="宋体"/>
    </w:rPr>
  </w:style>
  <w:style w:type="paragraph" w:styleId="1228" w:customStyle="1">
    <w:name w:val="1ji"/>
    <w:basedOn w:val="837"/>
    <w:next w:val="1207"/>
    <w:uiPriority w:val="0"/>
    <w:qFormat/>
    <w:pPr>
      <w:ind w:left="0" w:firstLine="18"/>
      <w:jc w:val="center"/>
      <w:spacing w:before="0" w:after="0" w:line="240" w:lineRule="auto"/>
      <w:outlineLvl w:val="0"/>
    </w:pPr>
  </w:style>
  <w:style w:type="paragraph" w:styleId="1229" w:customStyle="1">
    <w:name w:val="索引 81"/>
    <w:basedOn w:val="836"/>
    <w:next w:val="835"/>
    <w:uiPriority w:val="0"/>
    <w:qFormat/>
    <w:pPr>
      <w:ind w:left="1400" w:firstLine="2560"/>
      <w:jc w:val="center"/>
      <w:spacing w:before="0" w:after="0" w:line="360" w:lineRule="auto"/>
    </w:pPr>
    <w:rPr>
      <w:rFonts w:ascii="Times New Roman" w:hAnsi="Times New Roman" w:cs="Times New Roman"/>
    </w:rPr>
  </w:style>
  <w:style w:type="paragraph" w:styleId="1230" w:customStyle="1">
    <w:name w:val="正文1"/>
    <w:basedOn w:val="835"/>
    <w:next w:val="835"/>
    <w:uiPriority w:val="0"/>
    <w:qFormat/>
    <w:pPr>
      <w:spacing w:line="312" w:lineRule="atLeast"/>
    </w:pPr>
    <w:rPr>
      <w:rFonts w:ascii="楷体_GB2312" w:hAnsi="Times New Roman" w:eastAsia="楷体_GB2312" w:cs="Times New Roman"/>
      <w:sz w:val="24"/>
    </w:rPr>
  </w:style>
  <w:style w:type="paragraph" w:styleId="1231" w:customStyle="1">
    <w:name w:val="Char Char Char Char Char Char1 Char Char Char1 Char Char Char Char Char Char Char Char Char Char Char Char Char Char Char Char Char Char"/>
    <w:basedOn w:val="836"/>
    <w:next w:val="1232"/>
    <w:uiPriority w:val="0"/>
    <w:qFormat/>
    <w:pPr>
      <w:ind w:left="0" w:firstLine="2560"/>
      <w:spacing w:before="0" w:after="0" w:line="240" w:lineRule="auto"/>
    </w:pPr>
    <w:rPr>
      <w:rFonts w:ascii="Times New Roman" w:hAnsi="Times New Roman" w:cs="Times New Roman"/>
    </w:rPr>
  </w:style>
  <w:style w:type="paragraph" w:styleId="1232" w:customStyle="1">
    <w:name w:val="样式 加粗 居中11"/>
    <w:basedOn w:val="836"/>
    <w:next w:val="1233"/>
    <w:uiPriority w:val="0"/>
    <w:qFormat/>
    <w:pPr>
      <w:ind w:left="0" w:firstLine="2560"/>
      <w:jc w:val="center"/>
      <w:spacing w:before="0" w:after="0" w:line="360" w:lineRule="auto"/>
    </w:pPr>
    <w:rPr>
      <w:rFonts w:ascii="Times New Roman" w:hAnsi="Times New Roman" w:cs="Times New Roman"/>
    </w:rPr>
  </w:style>
  <w:style w:type="paragraph" w:styleId="1233" w:customStyle="1">
    <w:name w:val="xl89"/>
    <w:basedOn w:val="836"/>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Char Char Char Char Char Char1 Char Char Char Char Char Char1 Char Char Char Char Char Char Char Char Char"/>
    <w:basedOn w:val="836"/>
    <w:next w:val="1235"/>
    <w:uiPriority w:val="0"/>
    <w:qFormat/>
    <w:pPr>
      <w:ind w:left="0" w:firstLine="2560"/>
      <w:spacing w:before="0" w:after="0" w:line="240" w:lineRule="auto"/>
    </w:pPr>
    <w:rPr>
      <w:rFonts w:ascii="Times New Roman" w:hAnsi="Times New Roman" w:cs="Times New Roman"/>
    </w:rPr>
  </w:style>
  <w:style w:type="paragraph" w:styleId="1235" w:customStyle="1">
    <w:name w:val="文章附标题"/>
    <w:basedOn w:val="836"/>
    <w:next w:val="836"/>
    <w:uiPriority w:val="0"/>
    <w:qFormat/>
    <w:pPr>
      <w:ind w:left="0" w:firstLine="5120"/>
      <w:jc w:val="center"/>
      <w:spacing w:before="187" w:after="175" w:line="374" w:lineRule="atLeast"/>
    </w:pPr>
    <w:rPr>
      <w:rFonts w:ascii="Times New Roman" w:hAnsi="Times New Roman" w:cs="Times New Roman"/>
    </w:rPr>
  </w:style>
  <w:style w:type="paragraph" w:styleId="1236">
    <w:name w:val="Quote"/>
    <w:next w:val="835"/>
    <w:uiPriority w:val="0"/>
    <w:qFormat/>
    <w:pPr>
      <w:ind w:left="3680" w:right="864"/>
      <w:jc w:val="center"/>
      <w:spacing w:before="200" w:after="160"/>
    </w:pPr>
    <w:rPr>
      <w:rFonts w:hint="default" w:ascii="Calibri" w:hAnsi="Calibri" w:eastAsia="宋体" w:cs="宋体"/>
      <w:i/>
    </w:rPr>
  </w:style>
  <w:style w:type="paragraph" w:styleId="1237" w:customStyle="1">
    <w:name w:val="Default Paragraph Font Para Char Char Char Char Char Char"/>
    <w:basedOn w:val="836"/>
    <w:next w:val="1238"/>
    <w:uiPriority w:val="0"/>
    <w:qFormat/>
    <w:pPr>
      <w:ind w:left="0" w:firstLine="3584"/>
      <w:spacing w:before="0" w:after="160" w:line="240" w:lineRule="exact"/>
    </w:pPr>
    <w:rPr>
      <w:rFonts w:ascii="Times New Roman" w:hAnsi="Times New Roman" w:cs="Times New Roman"/>
    </w:rPr>
  </w:style>
  <w:style w:type="paragraph" w:styleId="1238" w:customStyle="1">
    <w:name w:val="xl23"/>
    <w:basedOn w:val="836"/>
    <w:next w:val="871"/>
    <w:uiPriority w:val="0"/>
    <w:qFormat/>
    <w:pPr>
      <w:ind w:left="0" w:firstLine="20"/>
      <w:spacing w:before="280" w:after="280" w:line="240" w:lineRule="auto"/>
      <w:shd w:val="clear" w:color="000000" w:fill="ffffff"/>
    </w:pPr>
    <w:rPr>
      <w:rFonts w:ascii="Times New Roman" w:hAnsi="Times New Roman" w:cs="Times New Roman"/>
    </w:rPr>
  </w:style>
  <w:style w:type="paragraph" w:styleId="1239" w:customStyle="1">
    <w:name w:val="列出段落11"/>
    <w:basedOn w:val="836"/>
    <w:next w:val="1240"/>
    <w:uiPriority w:val="0"/>
    <w:qFormat/>
    <w:pPr>
      <w:ind w:left="420" w:firstLine="3748"/>
      <w:spacing w:before="0" w:after="0" w:line="240" w:lineRule="auto"/>
    </w:pPr>
    <w:rPr>
      <w:rFonts w:ascii="Times New Roman" w:hAnsi="Times New Roman" w:cs="Times New Roman"/>
    </w:rPr>
  </w:style>
  <w:style w:type="paragraph" w:styleId="1240" w:customStyle="1">
    <w:name w:val="样式 标题 2 + (西文) 宋体 非加粗 居中"/>
    <w:basedOn w:val="838"/>
    <w:next w:val="1241"/>
    <w:uiPriority w:val="0"/>
    <w:qFormat/>
    <w:pPr>
      <w:ind w:left="0" w:firstLine="24"/>
      <w:jc w:val="center"/>
      <w:spacing w:line="412" w:lineRule="auto"/>
      <w:outlineLvl w:val="1"/>
    </w:pPr>
  </w:style>
  <w:style w:type="paragraph" w:styleId="1241" w:customStyle="1">
    <w:name w:val="页脚 Char Char"/>
    <w:basedOn w:val="836"/>
    <w:next w:val="1242"/>
    <w:uiPriority w:val="0"/>
    <w:qFormat/>
    <w:pPr>
      <w:ind w:left="0" w:firstLine="5120"/>
      <w:spacing w:before="0" w:after="0" w:line="240" w:lineRule="auto"/>
    </w:pPr>
    <w:rPr>
      <w:rFonts w:ascii="Times New Roman" w:hAnsi="Times New Roman" w:cs="Times New Roman"/>
    </w:rPr>
  </w:style>
  <w:style w:type="paragraph" w:styleId="1242" w:customStyle="1">
    <w:name w:val="样式 标题 1 + 段前: 16 磅 段后: 16 磅"/>
    <w:basedOn w:val="837"/>
    <w:next w:val="1243"/>
    <w:uiPriority w:val="0"/>
    <w:qFormat/>
    <w:pPr>
      <w:ind w:left="0" w:firstLine="18"/>
      <w:jc w:val="center"/>
      <w:spacing w:before="120" w:after="0" w:line="360" w:lineRule="auto"/>
      <w:outlineLvl w:val="0"/>
    </w:pPr>
  </w:style>
  <w:style w:type="paragraph" w:styleId="1243" w:customStyle="1">
    <w:name w:val="Char1 Char Char Char Char Char Char"/>
    <w:basedOn w:val="836"/>
    <w:next w:val="1244"/>
    <w:uiPriority w:val="0"/>
    <w:qFormat/>
    <w:pPr>
      <w:ind w:left="0" w:firstLine="2560"/>
      <w:spacing w:before="0" w:after="0" w:line="240" w:lineRule="auto"/>
    </w:pPr>
    <w:rPr>
      <w:rFonts w:ascii="Times New Roman" w:hAnsi="Times New Roman" w:cs="Times New Roman"/>
    </w:rPr>
  </w:style>
  <w:style w:type="paragraph" w:styleId="1244" w:customStyle="1">
    <w:name w:val="文档标题4"/>
    <w:basedOn w:val="840"/>
    <w:next w:val="835"/>
    <w:uiPriority w:val="0"/>
    <w:qFormat/>
    <w:pPr>
      <w:ind w:left="851" w:firstLine="30"/>
      <w:spacing w:after="280" w:line="360" w:lineRule="auto"/>
      <w:outlineLvl w:val="3"/>
    </w:pPr>
  </w:style>
  <w:style w:type="paragraph" w:styleId="1245" w:customStyle="1">
    <w:name w:val="font0"/>
    <w:basedOn w:val="836"/>
    <w:next w:val="1220"/>
    <w:uiPriority w:val="0"/>
    <w:qFormat/>
    <w:pPr>
      <w:ind w:left="0" w:firstLine="1024"/>
      <w:spacing w:before="280" w:after="280" w:line="240" w:lineRule="auto"/>
    </w:pPr>
    <w:rPr>
      <w:rFonts w:ascii="Times New Roman" w:hAnsi="Times New Roman" w:cs="Times New Roman"/>
    </w:rPr>
  </w:style>
  <w:style w:type="paragraph" w:styleId="1246" w:customStyle="1">
    <w:name w:val="CM5"/>
    <w:basedOn w:val="836"/>
    <w:next w:val="835"/>
    <w:uiPriority w:val="0"/>
    <w:qFormat/>
    <w:pPr>
      <w:ind w:left="200" w:firstLine="2760"/>
      <w:spacing w:before="0" w:after="0" w:line="400" w:lineRule="atLeast"/>
    </w:pPr>
    <w:rPr>
      <w:rFonts w:ascii="Times New Roman" w:hAnsi="Times New Roman" w:cs="Times New Roman"/>
    </w:rPr>
  </w:style>
  <w:style w:type="paragraph" w:styleId="1247" w:customStyle="1">
    <w:name w:val="Pa0"/>
    <w:basedOn w:val="836"/>
    <w:next w:val="835"/>
    <w:uiPriority w:val="0"/>
    <w:qFormat/>
    <w:pPr>
      <w:ind w:left="0" w:firstLine="4608"/>
      <w:spacing w:before="0" w:after="0" w:line="241" w:lineRule="atLeast"/>
    </w:pPr>
    <w:rPr>
      <w:rFonts w:ascii="Times New Roman" w:hAnsi="Times New Roman" w:cs="Times New Roman"/>
    </w:rPr>
  </w:style>
  <w:style w:type="paragraph" w:styleId="1248" w:customStyle="1">
    <w:name w:val="招标文件》"/>
    <w:basedOn w:val="836"/>
    <w:next w:val="1184"/>
    <w:uiPriority w:val="0"/>
    <w:qFormat/>
    <w:pPr>
      <w:ind w:left="420" w:firstLine="2140"/>
      <w:spacing w:before="120" w:after="120" w:line="300" w:lineRule="auto"/>
    </w:pPr>
    <w:rPr>
      <w:rFonts w:ascii="Times New Roman" w:hAnsi="Times New Roman" w:cs="Times New Roman"/>
    </w:rPr>
  </w:style>
  <w:style w:type="paragraph" w:styleId="1249" w:customStyle="1">
    <w:name w:val="标书_正文"/>
    <w:basedOn w:val="836"/>
    <w:next w:val="1250"/>
    <w:uiPriority w:val="0"/>
    <w:qFormat/>
    <w:pPr>
      <w:ind w:left="420" w:firstLine="1188"/>
      <w:spacing w:before="0" w:after="0" w:line="360" w:lineRule="auto"/>
    </w:pPr>
    <w:rPr>
      <w:rFonts w:ascii="Times New Roman" w:hAnsi="Times New Roman" w:cs="Times New Roman"/>
    </w:rPr>
  </w:style>
  <w:style w:type="paragraph" w:styleId="1250" w:customStyle="1">
    <w:name w:val="样式 标题 2 + Times New Roman 四号 非加粗 段前: 5 磅 段后: 0 磅 行距: 固定值 20..."/>
    <w:basedOn w:val="838"/>
    <w:next w:val="1199"/>
    <w:uiPriority w:val="0"/>
    <w:qFormat/>
    <w:pPr>
      <w:ind w:left="0" w:firstLine="24"/>
      <w:spacing w:before="100" w:after="0" w:line="400" w:lineRule="exact"/>
      <w:outlineLvl w:val="1"/>
    </w:pPr>
  </w:style>
  <w:style w:type="paragraph" w:styleId="1251" w:customStyle="1">
    <w:name w:val="图片0"/>
    <w:basedOn w:val="836"/>
    <w:next w:val="883"/>
    <w:uiPriority w:val="0"/>
    <w:qFormat/>
    <w:pPr>
      <w:ind w:left="-161" w:firstLine="1187"/>
      <w:spacing w:before="0" w:after="0" w:line="276" w:lineRule="auto"/>
    </w:pPr>
    <w:rPr>
      <w:rFonts w:ascii="Times New Roman" w:hAnsi="Times New Roman" w:cs="Times New Roman"/>
    </w:rPr>
  </w:style>
  <w:style w:type="paragraph" w:styleId="1252" w:customStyle="1">
    <w:name w:val="Char Char Char2 Char Char Char2 Char"/>
    <w:basedOn w:val="836"/>
    <w:next w:val="1225"/>
    <w:uiPriority w:val="0"/>
    <w:qFormat/>
    <w:pPr>
      <w:ind w:left="560" w:firstLine="3632"/>
      <w:spacing w:before="0" w:after="160" w:line="240" w:lineRule="exact"/>
    </w:pPr>
    <w:rPr>
      <w:rFonts w:ascii="Times New Roman" w:hAnsi="Times New Roman" w:cs="Times New Roman"/>
    </w:rPr>
  </w:style>
  <w:style w:type="paragraph" w:styleId="1253" w:customStyle="1">
    <w:name w:val="Char Char Char Char"/>
    <w:next w:val="1254"/>
    <w:uiPriority w:val="0"/>
    <w:qFormat/>
    <w:pPr>
      <w:ind w:firstLine="10"/>
      <w:spacing w:line="360" w:lineRule="auto"/>
      <w:shd w:val="clear" w:color="000000" w:fill="000080"/>
    </w:pPr>
    <w:rPr>
      <w:rFonts w:hint="default" w:ascii="Calibri" w:hAnsi="Calibri" w:eastAsia="宋体" w:cs="宋体"/>
    </w:rPr>
  </w:style>
  <w:style w:type="paragraph" w:styleId="1254" w:customStyle="1">
    <w:name w:val="杨昂超式样黑体主"/>
    <w:basedOn w:val="836"/>
    <w:next w:val="1255"/>
    <w:uiPriority w:val="0"/>
    <w:qFormat/>
    <w:pPr>
      <w:ind w:left="0" w:firstLine="4608"/>
      <w:spacing w:before="0" w:after="0" w:line="240" w:lineRule="auto"/>
    </w:pPr>
    <w:rPr>
      <w:rFonts w:ascii="Times New Roman" w:hAnsi="Times New Roman" w:cs="Times New Roman"/>
    </w:rPr>
  </w:style>
  <w:style w:type="paragraph" w:styleId="1255" w:customStyle="1">
    <w:name w:val="Char Char Char Char Char Char1 Char Char Char Char Char Char Char Char Char Char"/>
    <w:basedOn w:val="836"/>
    <w:next w:val="1256"/>
    <w:uiPriority w:val="0"/>
    <w:qFormat/>
    <w:pPr>
      <w:ind w:left="0" w:firstLine="2560"/>
      <w:spacing w:before="0" w:after="0" w:line="240" w:lineRule="auto"/>
    </w:pPr>
    <w:rPr>
      <w:rFonts w:ascii="Times New Roman" w:hAnsi="Times New Roman" w:cs="Times New Roman"/>
    </w:rPr>
  </w:style>
  <w:style w:type="paragraph" w:styleId="1256" w:customStyle="1">
    <w:name w:val="目录1"/>
    <w:basedOn w:val="836"/>
    <w:next w:val="835"/>
    <w:uiPriority w:val="0"/>
    <w:qFormat/>
    <w:pPr>
      <w:ind w:left="0" w:firstLine="7168"/>
      <w:spacing w:before="0" w:after="136" w:line="289" w:lineRule="atLeast"/>
    </w:pPr>
    <w:rPr>
      <w:rFonts w:ascii="Times New Roman" w:hAnsi="Times New Roman" w:cs="Times New Roman"/>
    </w:rPr>
  </w:style>
  <w:style w:type="paragraph" w:styleId="1257" w:customStyle="1">
    <w:name w:val="文档结构图1"/>
    <w:basedOn w:val="836"/>
    <w:next w:val="1258"/>
    <w:uiPriority w:val="0"/>
    <w:qFormat/>
    <w:pPr>
      <w:ind w:left="200" w:firstLine="2248"/>
      <w:spacing w:before="0" w:after="0" w:line="360" w:lineRule="auto"/>
    </w:pPr>
    <w:rPr>
      <w:rFonts w:ascii="Times New Roman" w:hAnsi="Times New Roman" w:cs="Times New Roman"/>
    </w:rPr>
  </w:style>
  <w:style w:type="paragraph" w:styleId="1258" w:customStyle="1">
    <w:name w:val="2ji"/>
    <w:basedOn w:val="838"/>
    <w:next w:val="877"/>
    <w:uiPriority w:val="0"/>
    <w:qFormat/>
    <w:pPr>
      <w:ind w:left="0" w:firstLine="24"/>
      <w:spacing w:before="0" w:after="0" w:line="360" w:lineRule="auto"/>
      <w:outlineLvl w:val="1"/>
    </w:pPr>
  </w:style>
  <w:style w:type="paragraph" w:styleId="1259" w:customStyle="1">
    <w:name w:val="xl91"/>
    <w:basedOn w:val="836"/>
    <w:next w:val="1181"/>
    <w:uiPriority w:val="0"/>
    <w:qFormat/>
    <w:pPr>
      <w:ind w:left="0" w:firstLine="3584"/>
      <w:spacing w:before="280" w:after="280" w:line="240" w:lineRule="auto"/>
    </w:pPr>
    <w:rPr>
      <w:rFonts w:ascii="Times New Roman" w:hAnsi="Times New Roman" w:cs="Times New Roman"/>
    </w:rPr>
  </w:style>
  <w:style w:type="paragraph" w:styleId="1260" w:customStyle="1">
    <w:name w:val="Text Body"/>
    <w:basedOn w:val="836"/>
    <w:next w:val="1261"/>
    <w:uiPriority w:val="0"/>
    <w:qFormat/>
    <w:pPr>
      <w:ind w:left="0" w:firstLine="4096"/>
      <w:spacing w:before="0" w:after="120" w:line="240" w:lineRule="auto"/>
    </w:pPr>
    <w:rPr>
      <w:rFonts w:ascii="Times New Roman" w:hAnsi="Times New Roman" w:cs="Times New Roman"/>
    </w:rPr>
  </w:style>
  <w:style w:type="paragraph" w:styleId="1261" w:customStyle="1">
    <w:name w:val="项目符1"/>
    <w:basedOn w:val="836"/>
    <w:next w:val="1262"/>
    <w:uiPriority w:val="0"/>
    <w:qFormat/>
    <w:pPr>
      <w:ind w:left="1365" w:right="100" w:firstLine="2728"/>
      <w:spacing w:before="78" w:after="78" w:line="300" w:lineRule="auto"/>
    </w:pPr>
    <w:rPr>
      <w:rFonts w:ascii="Times New Roman" w:hAnsi="Times New Roman" w:cs="Times New Roman"/>
    </w:rPr>
  </w:style>
  <w:style w:type="paragraph" w:styleId="1262" w:customStyle="1">
    <w:name w:val="引文目录标题1"/>
    <w:basedOn w:val="836"/>
    <w:next w:val="835"/>
    <w:uiPriority w:val="0"/>
    <w:qFormat/>
    <w:pPr>
      <w:ind w:left="0" w:firstLine="4608"/>
      <w:jc w:val="center"/>
      <w:spacing w:before="120" w:after="0" w:line="360" w:lineRule="auto"/>
    </w:pPr>
    <w:rPr>
      <w:rFonts w:ascii="Times New Roman" w:hAnsi="Times New Roman" w:cs="Times New Roman"/>
    </w:rPr>
  </w:style>
  <w:style w:type="paragraph" w:styleId="1263" w:customStyle="1">
    <w:name w:val="样式 标题 3 + (西文) 黑体 (中文) 黑体 (符号) 宋体 小四 段前: 5 磅 段后: 5 磅 行距: 1..."/>
    <w:basedOn w:val="839"/>
    <w:next w:val="1264"/>
    <w:uiPriority w:val="0"/>
    <w:qFormat/>
    <w:pPr>
      <w:ind w:left="1429" w:firstLine="18"/>
      <w:spacing w:before="100" w:after="100" w:line="360" w:lineRule="auto"/>
      <w:outlineLvl w:val="2"/>
    </w:pPr>
  </w:style>
  <w:style w:type="paragraph" w:styleId="1264" w:customStyle="1">
    <w:name w:val="xl22"/>
    <w:basedOn w:val="836"/>
    <w:next w:val="126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5" w:customStyle="1">
    <w:name w:val="自定义一"/>
    <w:basedOn w:val="836"/>
    <w:next w:val="835"/>
    <w:uiPriority w:val="0"/>
    <w:qFormat/>
    <w:pPr>
      <w:ind w:left="0"/>
      <w:spacing w:before="0" w:after="0" w:line="360" w:lineRule="auto"/>
    </w:pPr>
    <w:rPr>
      <w:rFonts w:ascii="Times New Roman" w:hAnsi="Times New Roman" w:cs="Times New Roman"/>
    </w:rPr>
  </w:style>
  <w:style w:type="paragraph" w:styleId="1266" w:customStyle="1">
    <w:name w:val="xl78"/>
    <w:basedOn w:val="836"/>
    <w:next w:val="1267"/>
    <w:uiPriority w:val="0"/>
    <w:qFormat/>
    <w:pPr>
      <w:ind w:left="0" w:firstLine="3584"/>
      <w:jc w:val="center"/>
      <w:spacing w:before="280" w:after="280" w:line="240" w:lineRule="auto"/>
    </w:pPr>
    <w:rPr>
      <w:rFonts w:ascii="Times New Roman" w:hAnsi="Times New Roman" w:cs="Times New Roman"/>
    </w:rPr>
  </w:style>
  <w:style w:type="paragraph" w:styleId="1267" w:customStyle="1">
    <w:name w:val="段落正文"/>
    <w:next w:val="1210"/>
    <w:uiPriority w:val="0"/>
    <w:qFormat/>
    <w:pPr>
      <w:ind w:firstLine="4608"/>
      <w:jc w:val="center"/>
      <w:spacing w:line="360" w:lineRule="auto"/>
    </w:pPr>
    <w:rPr>
      <w:rFonts w:hint="default" w:ascii="Calibri" w:hAnsi="Calibri" w:eastAsia="宋体" w:cs="宋体"/>
    </w:rPr>
  </w:style>
  <w:style w:type="paragraph" w:styleId="1268" w:customStyle="1">
    <w:name w:val="_Style 169"/>
    <w:next w:val="835"/>
    <w:uiPriority w:val="0"/>
    <w:qFormat/>
    <w:pPr>
      <w:ind w:left="2560"/>
    </w:pPr>
    <w:rPr>
      <w:rFonts w:hint="default" w:ascii="Calibri" w:hAnsi="Calibri" w:eastAsia="宋体" w:cs="宋体"/>
    </w:rPr>
  </w:style>
  <w:style w:type="paragraph" w:styleId="1269" w:customStyle="1">
    <w:name w:val="样式 小四 行距: 1.5 倍行距 首行缩进:  2 字符"/>
    <w:basedOn w:val="836"/>
    <w:next w:val="1215"/>
    <w:uiPriority w:val="0"/>
    <w:qFormat/>
    <w:pPr>
      <w:ind w:left="480" w:firstLine="2784"/>
      <w:spacing w:before="0" w:after="0" w:line="360" w:lineRule="auto"/>
    </w:pPr>
    <w:rPr>
      <w:rFonts w:ascii="Times New Roman" w:hAnsi="Times New Roman" w:cs="Times New Roman"/>
    </w:rPr>
  </w:style>
  <w:style w:type="paragraph" w:styleId="1270" w:customStyle="1">
    <w:name w:val="小节标题"/>
    <w:basedOn w:val="836"/>
    <w:next w:val="835"/>
    <w:uiPriority w:val="0"/>
    <w:qFormat/>
    <w:pPr>
      <w:ind w:left="0" w:firstLine="7168"/>
      <w:spacing w:before="175" w:after="102" w:line="351" w:lineRule="atLeast"/>
    </w:pPr>
    <w:rPr>
      <w:rFonts w:ascii="Times New Roman" w:hAnsi="Times New Roman" w:cs="Times New Roman"/>
    </w:rPr>
  </w:style>
  <w:style w:type="paragraph" w:styleId="1271" w:customStyle="1">
    <w:name w:val="TOC 标题2"/>
    <w:basedOn w:val="836"/>
    <w:next w:val="83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2" w:customStyle="1">
    <w:name w:val="表格文字（两侧对齐）"/>
    <w:basedOn w:val="836"/>
    <w:next w:val="1273"/>
    <w:uiPriority w:val="0"/>
    <w:qFormat/>
    <w:pPr>
      <w:ind w:left="0" w:firstLine="3584"/>
      <w:spacing w:before="0" w:after="0" w:line="240" w:lineRule="auto"/>
    </w:pPr>
    <w:rPr>
      <w:rFonts w:ascii="Times New Roman" w:hAnsi="Times New Roman" w:cs="Times New Roman"/>
    </w:rPr>
  </w:style>
  <w:style w:type="paragraph" w:styleId="1273" w:customStyle="1">
    <w:name w:val="Char"/>
    <w:basedOn w:val="836"/>
    <w:next w:val="1252"/>
    <w:uiPriority w:val="0"/>
    <w:qFormat/>
    <w:pPr>
      <w:ind w:left="900" w:firstLine="2608"/>
      <w:spacing w:before="0" w:after="0" w:line="240" w:lineRule="auto"/>
    </w:pPr>
    <w:rPr>
      <w:rFonts w:ascii="Times New Roman" w:hAnsi="Times New Roman" w:cs="Times New Roman"/>
    </w:rPr>
  </w:style>
  <w:style w:type="paragraph" w:styleId="1274" w:customStyle="1">
    <w:name w:val="xl86"/>
    <w:basedOn w:val="836"/>
    <w:next w:val="1275"/>
    <w:uiPriority w:val="0"/>
    <w:qFormat/>
    <w:pPr>
      <w:ind w:left="0" w:firstLine="5120"/>
      <w:spacing w:before="280" w:after="280" w:line="240" w:lineRule="auto"/>
    </w:pPr>
    <w:rPr>
      <w:rFonts w:ascii="Times New Roman" w:hAnsi="Times New Roman" w:cs="Times New Roman"/>
    </w:rPr>
  </w:style>
  <w:style w:type="paragraph" w:styleId="1275" w:customStyle="1">
    <w:name w:val="索引 71"/>
    <w:basedOn w:val="836"/>
    <w:next w:val="835"/>
    <w:uiPriority w:val="0"/>
    <w:qFormat/>
    <w:pPr>
      <w:ind w:left="1200" w:firstLine="2560"/>
      <w:jc w:val="center"/>
      <w:spacing w:before="0" w:after="0" w:line="360" w:lineRule="auto"/>
    </w:pPr>
    <w:rPr>
      <w:rFonts w:ascii="Times New Roman" w:hAnsi="Times New Roman" w:cs="Times New Roman"/>
    </w:rPr>
  </w:style>
  <w:style w:type="paragraph" w:styleId="1276" w:customStyle="1">
    <w:name w:val="111"/>
    <w:next w:val="1277"/>
    <w:uiPriority w:val="0"/>
    <w:qFormat/>
    <w:pPr>
      <w:ind w:left="480" w:firstLine="4320"/>
      <w:spacing w:line="440" w:lineRule="exact"/>
    </w:pPr>
    <w:rPr>
      <w:rFonts w:hint="default" w:ascii="Calibri" w:hAnsi="Calibri" w:eastAsia="宋体" w:cs="宋体"/>
    </w:rPr>
  </w:style>
  <w:style w:type="paragraph" w:styleId="1277" w:customStyle="1">
    <w:name w:val="4"/>
    <w:basedOn w:val="836"/>
    <w:next w:val="861"/>
    <w:uiPriority w:val="0"/>
    <w:qFormat/>
    <w:pPr>
      <w:ind w:left="409" w:firstLine="3737"/>
      <w:spacing w:before="0" w:after="0" w:line="420" w:lineRule="exact"/>
    </w:pPr>
    <w:rPr>
      <w:rFonts w:ascii="Times New Roman" w:hAnsi="Times New Roman" w:cs="Times New Roman"/>
    </w:rPr>
  </w:style>
  <w:style w:type="paragraph" w:styleId="1278" w:customStyle="1">
    <w:name w:val="Char Char Char Char Char Char1 Char Char Char1 Char Char Char Char Char Char"/>
    <w:basedOn w:val="836"/>
    <w:next w:val="1263"/>
    <w:uiPriority w:val="0"/>
    <w:qFormat/>
    <w:pPr>
      <w:ind w:left="0" w:firstLine="2560"/>
      <w:spacing w:before="0" w:after="0" w:line="240" w:lineRule="auto"/>
    </w:pPr>
    <w:rPr>
      <w:rFonts w:ascii="Times New Roman" w:hAnsi="Times New Roman" w:cs="Times New Roman"/>
    </w:rPr>
  </w:style>
  <w:style w:type="paragraph" w:styleId="1279" w:customStyle="1">
    <w:name w:val="Char Char Char Char Char Char1 Char Char Char Char Char Char1 Char Char Char"/>
    <w:basedOn w:val="836"/>
    <w:next w:val="1280"/>
    <w:uiPriority w:val="0"/>
    <w:qFormat/>
    <w:pPr>
      <w:ind w:left="0" w:firstLine="2560"/>
      <w:spacing w:before="0" w:after="0" w:line="240" w:lineRule="auto"/>
    </w:pPr>
    <w:rPr>
      <w:rFonts w:ascii="Times New Roman" w:hAnsi="Times New Roman" w:cs="Times New Roman"/>
    </w:rPr>
  </w:style>
  <w:style w:type="paragraph" w:styleId="1280" w:customStyle="1">
    <w:name w:val="正文符号1"/>
    <w:basedOn w:val="836"/>
    <w:next w:val="1281"/>
    <w:uiPriority w:val="0"/>
    <w:qFormat/>
    <w:pPr>
      <w:ind w:left="987" w:firstLine="5724"/>
      <w:spacing w:before="0" w:after="0" w:line="240" w:lineRule="auto"/>
    </w:pPr>
    <w:rPr>
      <w:rFonts w:ascii="Times New Roman" w:hAnsi="Times New Roman" w:cs="Times New Roman"/>
    </w:rPr>
  </w:style>
  <w:style w:type="paragraph" w:styleId="1281" w:customStyle="1">
    <w:name w:val="索引 31"/>
    <w:basedOn w:val="836"/>
    <w:next w:val="835"/>
    <w:uiPriority w:val="0"/>
    <w:qFormat/>
    <w:pPr>
      <w:ind w:left="400" w:firstLine="2560"/>
      <w:jc w:val="center"/>
      <w:spacing w:before="0" w:after="0" w:line="360" w:lineRule="auto"/>
    </w:pPr>
    <w:rPr>
      <w:rFonts w:ascii="Times New Roman" w:hAnsi="Times New Roman" w:cs="Times New Roman"/>
    </w:rPr>
  </w:style>
  <w:style w:type="paragraph" w:styleId="1282" w:customStyle="1">
    <w:name w:val="目录4"/>
    <w:basedOn w:val="836"/>
    <w:next w:val="835"/>
    <w:uiPriority w:val="0"/>
    <w:qFormat/>
    <w:pPr>
      <w:ind w:left="629" w:firstLine="5237"/>
      <w:spacing w:before="0" w:after="0" w:line="317" w:lineRule="atLeast"/>
    </w:pPr>
    <w:rPr>
      <w:rFonts w:ascii="Times New Roman" w:hAnsi="Times New Roman" w:cs="Times New Roman"/>
    </w:rPr>
  </w:style>
  <w:style w:type="paragraph" w:styleId="1283" w:customStyle="1">
    <w:name w:val="p15"/>
    <w:basedOn w:val="835"/>
    <w:uiPriority w:val="0"/>
    <w:qFormat/>
    <w:pPr>
      <w:ind w:left="0"/>
    </w:pPr>
    <w:rPr>
      <w:rFonts w:ascii="宋体" w:hAnsi="宋体"/>
      <w:sz w:val="28"/>
      <w:szCs w:val="28"/>
    </w:rPr>
  </w:style>
  <w:style w:type="paragraph" w:styleId="1284" w:customStyle="1">
    <w:name w:val="四号 居中"/>
    <w:basedOn w:val="836"/>
    <w:next w:val="1278"/>
    <w:uiPriority w:val="0"/>
    <w:qFormat/>
    <w:pPr>
      <w:ind w:left="0" w:firstLine="6144"/>
      <w:jc w:val="center"/>
      <w:spacing w:before="0" w:after="0" w:line="360" w:lineRule="auto"/>
    </w:pPr>
    <w:rPr>
      <w:rFonts w:ascii="Times New Roman" w:hAnsi="Times New Roman" w:cs="Times New Roman"/>
    </w:rPr>
  </w:style>
  <w:style w:type="paragraph" w:styleId="1285" w:customStyle="1">
    <w:name w:val="p0"/>
    <w:next w:val="835"/>
    <w:uiPriority w:val="0"/>
    <w:qFormat/>
    <w:pPr>
      <w:ind w:firstLine="2048"/>
      <w:spacing w:line="360" w:lineRule="auto"/>
    </w:pPr>
    <w:rPr>
      <w:rFonts w:hint="default" w:ascii="Calibri" w:hAnsi="Calibri" w:eastAsia="宋体" w:cs="宋体"/>
    </w:rPr>
  </w:style>
  <w:style w:type="paragraph" w:styleId="1286" w:customStyle="1">
    <w:name w:val="列表编号 21"/>
    <w:basedOn w:val="836"/>
    <w:next w:val="1287"/>
    <w:uiPriority w:val="0"/>
    <w:qFormat/>
    <w:pPr>
      <w:ind w:left="0" w:firstLine="2560"/>
      <w:spacing w:before="0" w:after="0" w:line="360" w:lineRule="auto"/>
    </w:pPr>
    <w:rPr>
      <w:rFonts w:ascii="Times New Roman" w:hAnsi="Times New Roman" w:cs="Times New Roman"/>
    </w:rPr>
  </w:style>
  <w:style w:type="paragraph" w:styleId="1287" w:customStyle="1">
    <w:name w:val="正文文本 21"/>
    <w:basedOn w:val="836"/>
    <w:next w:val="1169"/>
    <w:uiPriority w:val="0"/>
    <w:qFormat/>
    <w:pPr>
      <w:ind w:left="0" w:firstLine="2560"/>
      <w:jc w:val="center"/>
      <w:spacing w:before="0" w:after="120" w:line="480" w:lineRule="auto"/>
    </w:pPr>
    <w:rPr>
      <w:rFonts w:ascii="Times New Roman" w:hAnsi="Times New Roman" w:cs="Times New Roman"/>
    </w:rPr>
  </w:style>
  <w:style w:type="paragraph" w:styleId="1288" w:customStyle="1">
    <w:name w:val="a2"/>
    <w:basedOn w:val="836"/>
    <w:next w:val="874"/>
    <w:uiPriority w:val="0"/>
    <w:qFormat/>
    <w:pPr>
      <w:ind w:left="0" w:firstLine="1024"/>
      <w:spacing w:before="280" w:after="280" w:line="240" w:lineRule="auto"/>
    </w:pPr>
    <w:rPr>
      <w:rFonts w:ascii="Times New Roman" w:hAnsi="Times New Roman" w:cs="Times New Roman"/>
    </w:rPr>
  </w:style>
  <w:style w:type="paragraph" w:styleId="1289" w:customStyle="1">
    <w:name w:val="font8"/>
    <w:basedOn w:val="836"/>
    <w:next w:val="1214"/>
    <w:uiPriority w:val="0"/>
    <w:qFormat/>
    <w:pPr>
      <w:ind w:left="0" w:firstLine="2048"/>
      <w:spacing w:before="280" w:after="280" w:line="240" w:lineRule="auto"/>
    </w:pPr>
    <w:rPr>
      <w:rFonts w:ascii="Times New Roman" w:hAnsi="Times New Roman" w:cs="Times New Roman"/>
    </w:rPr>
  </w:style>
  <w:style w:type="paragraph" w:styleId="1290" w:customStyle="1">
    <w:name w:val="Char Char Char Char Char Char1 Char Char Char Char Char Char1 Char Char Char Char Char Char Char"/>
    <w:basedOn w:val="836"/>
    <w:next w:val="1291"/>
    <w:uiPriority w:val="0"/>
    <w:qFormat/>
    <w:pPr>
      <w:ind w:left="0" w:firstLine="2560"/>
      <w:spacing w:before="0" w:after="0" w:line="240" w:lineRule="auto"/>
    </w:pPr>
    <w:rPr>
      <w:rFonts w:ascii="Times New Roman" w:hAnsi="Times New Roman" w:cs="Times New Roman"/>
    </w:rPr>
  </w:style>
  <w:style w:type="paragraph" w:styleId="1291" w:customStyle="1">
    <w:name w:val="xl87"/>
    <w:basedOn w:val="836"/>
    <w:next w:val="1248"/>
    <w:uiPriority w:val="0"/>
    <w:qFormat/>
    <w:pPr>
      <w:ind w:left="0" w:firstLine="5120"/>
      <w:spacing w:before="280" w:after="280" w:line="240" w:lineRule="auto"/>
    </w:pPr>
    <w:rPr>
      <w:rFonts w:ascii="Times New Roman" w:hAnsi="Times New Roman" w:cs="Times New Roman"/>
    </w:rPr>
  </w:style>
  <w:style w:type="paragraph" w:styleId="1292" w:customStyle="1">
    <w:name w:val="444"/>
    <w:basedOn w:val="836"/>
    <w:next w:val="855"/>
    <w:uiPriority w:val="0"/>
    <w:qFormat/>
    <w:pPr>
      <w:ind w:left="0" w:firstLine="4608"/>
      <w:jc w:val="center"/>
      <w:spacing w:before="0" w:after="0" w:line="312" w:lineRule="atLeast"/>
    </w:pPr>
    <w:rPr>
      <w:rFonts w:ascii="Times New Roman" w:hAnsi="Times New Roman" w:cs="Times New Roman"/>
    </w:rPr>
  </w:style>
  <w:style w:type="paragraph" w:styleId="1293" w:customStyle="1">
    <w:name w:val="表格文字图表文字"/>
    <w:basedOn w:val="836"/>
    <w:next w:val="1294"/>
    <w:uiPriority w:val="0"/>
    <w:qFormat/>
    <w:pPr>
      <w:ind w:left="0" w:firstLine="3584"/>
      <w:jc w:val="center"/>
      <w:spacing w:before="0" w:after="0" w:line="240" w:lineRule="auto"/>
    </w:pPr>
    <w:rPr>
      <w:rFonts w:ascii="Times New Roman" w:hAnsi="Times New Roman" w:cs="Times New Roman"/>
    </w:rPr>
  </w:style>
  <w:style w:type="paragraph" w:styleId="1294" w:customStyle="1">
    <w:name w:val="样式 目录 3 + 左侧:  2 字符1"/>
    <w:next w:val="1295"/>
    <w:uiPriority w:val="0"/>
    <w:qFormat/>
    <w:pPr>
      <w:ind w:left="960" w:firstLine="5120"/>
      <w:spacing w:line="360" w:lineRule="auto"/>
      <w:widowControl w:val="off"/>
    </w:pPr>
    <w:rPr>
      <w:rFonts w:hint="default" w:ascii="Calibri" w:hAnsi="Calibri" w:eastAsia="宋体" w:cs="宋体"/>
    </w:rPr>
  </w:style>
  <w:style w:type="paragraph" w:styleId="1295" w:customStyle="1">
    <w:name w:val="文档正文"/>
    <w:basedOn w:val="836"/>
    <w:next w:val="1296"/>
    <w:uiPriority w:val="0"/>
    <w:qFormat/>
    <w:pPr>
      <w:ind w:left="567" w:firstLine="3639"/>
      <w:spacing w:before="0" w:after="0" w:line="480" w:lineRule="atLeast"/>
    </w:pPr>
    <w:rPr>
      <w:rFonts w:ascii="Times New Roman" w:hAnsi="Times New Roman" w:cs="Times New Roman"/>
    </w:rPr>
  </w:style>
  <w:style w:type="paragraph" w:styleId="1296" w:customStyle="1">
    <w:name w:val="列表框2"/>
    <w:next w:val="1297"/>
    <w:uiPriority w:val="0"/>
    <w:qFormat/>
    <w:pPr>
      <w:ind w:firstLine="2048"/>
      <w:spacing w:line="460" w:lineRule="exact"/>
    </w:pPr>
    <w:rPr>
      <w:rFonts w:hint="default" w:ascii="Calibri" w:hAnsi="Calibri" w:eastAsia="宋体" w:cs="宋体"/>
    </w:rPr>
  </w:style>
  <w:style w:type="paragraph" w:styleId="1297" w:customStyle="1">
    <w:name w:val="font10"/>
    <w:basedOn w:val="836"/>
    <w:next w:val="868"/>
    <w:uiPriority w:val="0"/>
    <w:qFormat/>
    <w:pPr>
      <w:ind w:left="0" w:firstLine="3584"/>
      <w:spacing w:before="280" w:after="280" w:line="240" w:lineRule="auto"/>
    </w:pPr>
    <w:rPr>
      <w:rFonts w:ascii="Times New Roman" w:hAnsi="Times New Roman" w:cs="Times New Roman"/>
    </w:rPr>
  </w:style>
  <w:style w:type="paragraph" w:styleId="1298" w:customStyle="1">
    <w:name w:val="纯文本1"/>
    <w:basedOn w:val="836"/>
    <w:uiPriority w:val="0"/>
    <w:qFormat/>
    <w:pPr>
      <w:ind w:left="0" w:firstLine="3584"/>
      <w:spacing w:before="0" w:after="0" w:line="240" w:lineRule="auto"/>
    </w:pPr>
    <w:rPr>
      <w:rFonts w:ascii="Times New Roman" w:hAnsi="Times New Roman" w:cs="Times New Roman"/>
    </w:rPr>
  </w:style>
  <w:style w:type="paragraph" w:styleId="1299" w:customStyle="1">
    <w:name w:val="索引 91"/>
    <w:basedOn w:val="836"/>
    <w:next w:val="835"/>
    <w:uiPriority w:val="0"/>
    <w:qFormat/>
    <w:pPr>
      <w:ind w:left="1600" w:firstLine="2560"/>
      <w:jc w:val="center"/>
      <w:spacing w:before="0" w:after="0" w:line="360" w:lineRule="auto"/>
    </w:pPr>
    <w:rPr>
      <w:rFonts w:ascii="Times New Roman" w:hAnsi="Times New Roman" w:cs="Times New Roman"/>
    </w:rPr>
  </w:style>
  <w:style w:type="paragraph" w:styleId="1300" w:customStyle="1">
    <w:name w:val="xl79"/>
    <w:basedOn w:val="836"/>
    <w:next w:val="1276"/>
    <w:uiPriority w:val="0"/>
    <w:qFormat/>
    <w:pPr>
      <w:ind w:left="0" w:firstLine="3584"/>
      <w:jc w:val="center"/>
      <w:spacing w:before="280" w:after="280" w:line="240" w:lineRule="auto"/>
    </w:pPr>
    <w:rPr>
      <w:rFonts w:ascii="Times New Roman" w:hAnsi="Times New Roman" w:cs="Times New Roman"/>
    </w:rPr>
  </w:style>
  <w:style w:type="paragraph" w:styleId="1301" w:customStyle="1">
    <w:name w:val="表格文字（4号居中）"/>
    <w:next w:val="1302"/>
    <w:uiPriority w:val="0"/>
    <w:qFormat/>
    <w:pPr>
      <w:ind w:firstLine="2560"/>
      <w:jc w:val="center"/>
    </w:pPr>
    <w:rPr>
      <w:rFonts w:hint="default" w:ascii="Calibri" w:hAnsi="Calibri" w:eastAsia="宋体" w:cs="宋体"/>
    </w:rPr>
  </w:style>
  <w:style w:type="paragraph" w:styleId="1302" w:customStyle="1">
    <w:name w:val="!方块加粗"/>
    <w:basedOn w:val="836"/>
    <w:next w:val="1269"/>
    <w:uiPriority w:val="0"/>
    <w:qFormat/>
    <w:pPr>
      <w:ind w:left="600" w:firstLine="5212"/>
      <w:spacing w:before="0" w:after="0" w:line="360" w:lineRule="auto"/>
    </w:pPr>
    <w:rPr>
      <w:rFonts w:ascii="Times New Roman" w:hAnsi="Times New Roman" w:cs="Times New Roman"/>
    </w:rPr>
  </w:style>
  <w:style w:type="paragraph" w:styleId="1303" w:customStyle="1">
    <w:name w:val="xl75"/>
    <w:basedOn w:val="836"/>
    <w:next w:val="881"/>
    <w:uiPriority w:val="0"/>
    <w:qFormat/>
    <w:pPr>
      <w:ind w:left="0" w:firstLine="3584"/>
      <w:jc w:val="center"/>
      <w:spacing w:before="280" w:after="280" w:line="240" w:lineRule="auto"/>
    </w:pPr>
    <w:rPr>
      <w:rFonts w:ascii="Times New Roman" w:hAnsi="Times New Roman" w:cs="Times New Roman"/>
    </w:rPr>
  </w:style>
  <w:style w:type="paragraph" w:styleId="1304" w:customStyle="1">
    <w:name w:val="xl81"/>
    <w:basedOn w:val="836"/>
    <w:next w:val="1305"/>
    <w:uiPriority w:val="0"/>
    <w:qFormat/>
    <w:pPr>
      <w:ind w:left="0" w:firstLine="5120"/>
      <w:spacing w:before="280" w:after="280" w:line="240" w:lineRule="auto"/>
    </w:pPr>
    <w:rPr>
      <w:rFonts w:ascii="Times New Roman" w:hAnsi="Times New Roman" w:cs="Times New Roman"/>
    </w:rPr>
  </w:style>
  <w:style w:type="paragraph" w:styleId="1305" w:customStyle="1">
    <w:name w:val="xl25"/>
    <w:basedOn w:val="836"/>
    <w:next w:val="1306"/>
    <w:uiPriority w:val="0"/>
    <w:qFormat/>
    <w:pPr>
      <w:ind w:left="0" w:firstLine="14"/>
      <w:spacing w:before="280" w:after="280" w:line="240" w:lineRule="auto"/>
      <w:shd w:val="clear" w:color="000000" w:fill="ffffff"/>
    </w:pPr>
    <w:rPr>
      <w:rFonts w:ascii="Times New Roman" w:hAnsi="Times New Roman" w:cs="Times New Roman"/>
    </w:rPr>
  </w:style>
  <w:style w:type="paragraph" w:styleId="1306" w:customStyle="1">
    <w:name w:val="普通(网站)1"/>
    <w:basedOn w:val="836"/>
    <w:next w:val="835"/>
    <w:uiPriority w:val="0"/>
    <w:qFormat/>
    <w:pPr>
      <w:ind w:left="200" w:firstLine="1224"/>
      <w:spacing w:before="280" w:after="280" w:line="240" w:lineRule="auto"/>
    </w:pPr>
    <w:rPr>
      <w:rFonts w:ascii="Times New Roman" w:hAnsi="Times New Roman" w:cs="Times New Roman"/>
    </w:rPr>
  </w:style>
  <w:style w:type="paragraph" w:styleId="1307" w:customStyle="1">
    <w:name w:val="xl27"/>
    <w:basedOn w:val="836"/>
    <w:next w:val="1293"/>
    <w:uiPriority w:val="0"/>
    <w:qFormat/>
    <w:pPr>
      <w:ind w:left="0" w:firstLine="20"/>
      <w:spacing w:before="280" w:after="280" w:line="240" w:lineRule="auto"/>
      <w:shd w:val="clear" w:color="000000" w:fill="ffffff"/>
    </w:pPr>
    <w:rPr>
      <w:rFonts w:ascii="Times New Roman" w:hAnsi="Times New Roman" w:cs="Times New Roman"/>
    </w:rPr>
  </w:style>
  <w:style w:type="paragraph" w:styleId="1308" w:customStyle="1">
    <w:name w:val="H 4"/>
    <w:basedOn w:val="840"/>
    <w:next w:val="1309"/>
    <w:uiPriority w:val="0"/>
    <w:qFormat/>
    <w:pPr>
      <w:ind w:left="426" w:firstLine="24"/>
      <w:spacing w:before="0" w:after="0" w:line="360" w:lineRule="auto"/>
      <w:outlineLvl w:val="3"/>
    </w:pPr>
  </w:style>
  <w:style w:type="paragraph" w:styleId="1309" w:customStyle="1">
    <w:name w:val="xl82"/>
    <w:basedOn w:val="836"/>
    <w:next w:val="1304"/>
    <w:uiPriority w:val="0"/>
    <w:qFormat/>
    <w:pPr>
      <w:ind w:left="0" w:firstLine="5120"/>
      <w:spacing w:before="280" w:after="280" w:line="240" w:lineRule="auto"/>
    </w:pPr>
    <w:rPr>
      <w:rFonts w:ascii="Times New Roman" w:hAnsi="Times New Roman" w:cs="Times New Roman"/>
    </w:rPr>
  </w:style>
  <w:style w:type="paragraph" w:styleId="1310" w:customStyle="1">
    <w:name w:val="Char Char Char Char Char Char Char Char"/>
    <w:next w:val="1311"/>
    <w:uiPriority w:val="0"/>
    <w:qFormat/>
    <w:pPr>
      <w:ind w:firstLine="14"/>
      <w:jc w:val="both"/>
      <w:shd w:val="clear" w:color="000000" w:fill="000080"/>
      <w:widowControl w:val="off"/>
    </w:pPr>
    <w:rPr>
      <w:rFonts w:hint="default" w:ascii="Calibri" w:hAnsi="Calibri" w:eastAsia="宋体" w:cs="宋体"/>
    </w:rPr>
  </w:style>
  <w:style w:type="paragraph" w:styleId="1311" w:customStyle="1">
    <w:name w:val="Char Char Char Char Char Char1 Char Char Char1 Char Char Char Char Char Char Char Char Char Char Char Char Char Char Char"/>
    <w:basedOn w:val="836"/>
    <w:next w:val="1312"/>
    <w:uiPriority w:val="0"/>
    <w:qFormat/>
    <w:pPr>
      <w:ind w:left="0" w:firstLine="2560"/>
      <w:spacing w:before="0" w:after="0" w:line="240" w:lineRule="auto"/>
    </w:pPr>
    <w:rPr>
      <w:rFonts w:ascii="Times New Roman" w:hAnsi="Times New Roman" w:cs="Times New Roman"/>
    </w:rPr>
  </w:style>
  <w:style w:type="paragraph" w:styleId="1312" w:customStyle="1">
    <w:name w:val="样式1"/>
    <w:basedOn w:val="836"/>
    <w:next w:val="1313"/>
    <w:uiPriority w:val="0"/>
    <w:qFormat/>
    <w:pPr>
      <w:ind w:left="0" w:firstLine="1536"/>
      <w:spacing w:before="120" w:after="120" w:line="300" w:lineRule="auto"/>
    </w:pPr>
    <w:rPr>
      <w:rFonts w:ascii="Times New Roman" w:hAnsi="Times New Roman" w:cs="Times New Roman"/>
    </w:rPr>
  </w:style>
  <w:style w:type="paragraph" w:styleId="1313" w:customStyle="1">
    <w:name w:val="索引 41"/>
    <w:basedOn w:val="836"/>
    <w:next w:val="835"/>
    <w:uiPriority w:val="0"/>
    <w:qFormat/>
    <w:pPr>
      <w:ind w:left="600" w:firstLine="2560"/>
      <w:jc w:val="center"/>
      <w:spacing w:before="0" w:after="0" w:line="360" w:lineRule="auto"/>
    </w:pPr>
    <w:rPr>
      <w:rFonts w:ascii="Times New Roman" w:hAnsi="Times New Roman" w:cs="Times New Roman"/>
    </w:rPr>
  </w:style>
  <w:style w:type="paragraph" w:styleId="1314" w:customStyle="1">
    <w:name w:val="自定义二"/>
    <w:basedOn w:val="836"/>
    <w:next w:val="835"/>
    <w:uiPriority w:val="0"/>
    <w:qFormat/>
    <w:pPr>
      <w:ind w:left="0" w:firstLine="14"/>
      <w:spacing w:before="0" w:after="0" w:line="360" w:lineRule="auto"/>
      <w:outlineLvl w:val="1"/>
    </w:pPr>
    <w:rPr>
      <w:rFonts w:ascii="Times New Roman" w:hAnsi="Times New Roman" w:cs="Times New Roman"/>
    </w:rPr>
  </w:style>
  <w:style w:type="paragraph" w:styleId="1315" w:customStyle="1">
    <w:name w:val="Bullet"/>
    <w:next w:val="1253"/>
    <w:uiPriority w:val="0"/>
    <w:qFormat/>
    <w:pPr>
      <w:ind w:left="567" w:right="2835" w:firstLine="3584"/>
      <w:spacing w:after="60"/>
    </w:pPr>
    <w:rPr>
      <w:rFonts w:hint="default" w:ascii="Calibri" w:hAnsi="Calibri" w:eastAsia="宋体" w:cs="宋体"/>
    </w:rPr>
  </w:style>
  <w:style w:type="paragraph" w:styleId="1316" w:customStyle="1">
    <w:name w:val="Char Char Char Char Char Char1"/>
    <w:basedOn w:val="836"/>
    <w:next w:val="1317"/>
    <w:uiPriority w:val="0"/>
    <w:qFormat/>
    <w:pPr>
      <w:ind w:left="0" w:firstLine="2560"/>
      <w:spacing w:before="0" w:after="0" w:line="240" w:lineRule="auto"/>
    </w:pPr>
    <w:rPr>
      <w:rFonts w:ascii="Times New Roman" w:hAnsi="Times New Roman" w:cs="Times New Roman"/>
    </w:rPr>
  </w:style>
  <w:style w:type="paragraph" w:styleId="1317" w:customStyle="1">
    <w:name w:val="正文缩进2"/>
    <w:basedOn w:val="836"/>
    <w:next w:val="1318"/>
    <w:uiPriority w:val="0"/>
    <w:qFormat/>
    <w:pPr>
      <w:ind w:left="420" w:firstLine="1188"/>
      <w:spacing w:before="0" w:after="0" w:line="240" w:lineRule="auto"/>
    </w:pPr>
    <w:rPr>
      <w:rFonts w:ascii="Times New Roman" w:hAnsi="Times New Roman" w:cs="Times New Roman"/>
    </w:rPr>
  </w:style>
  <w:style w:type="paragraph" w:styleId="1318" w:customStyle="1">
    <w:name w:val="列出段落2"/>
    <w:basedOn w:val="836"/>
    <w:next w:val="1319"/>
    <w:uiPriority w:val="0"/>
    <w:qFormat/>
    <w:pPr>
      <w:ind w:left="420" w:firstLine="3748"/>
      <w:spacing w:before="0" w:after="0" w:line="240" w:lineRule="auto"/>
    </w:pPr>
    <w:rPr>
      <w:rFonts w:ascii="Times New Roman" w:hAnsi="Times New Roman" w:cs="Times New Roman"/>
    </w:rPr>
  </w:style>
  <w:style w:type="paragraph" w:styleId="1319" w:customStyle="1">
    <w:name w:val="正文文本缩进 31"/>
    <w:basedOn w:val="836"/>
    <w:next w:val="1320"/>
    <w:uiPriority w:val="0"/>
    <w:qFormat/>
    <w:pPr>
      <w:ind w:left="1200" w:firstLine="1248"/>
      <w:spacing w:before="120" w:after="0" w:line="22" w:lineRule="atLeast"/>
    </w:pPr>
    <w:rPr>
      <w:rFonts w:ascii="Times New Roman" w:hAnsi="Times New Roman" w:cs="Times New Roman"/>
    </w:rPr>
  </w:style>
  <w:style w:type="paragraph" w:styleId="1320" w:customStyle="1">
    <w:name w:val="样式 正文首行缩进 + 首行缩进:  2 字符5"/>
    <w:next w:val="1321"/>
    <w:uiPriority w:val="0"/>
    <w:qFormat/>
    <w:pPr>
      <w:ind w:left="200" w:firstLine="3784"/>
      <w:spacing w:line="300" w:lineRule="auto"/>
    </w:pPr>
    <w:rPr>
      <w:rFonts w:hint="default" w:ascii="Calibri" w:hAnsi="Calibri" w:eastAsia="宋体" w:cs="宋体"/>
    </w:rPr>
  </w:style>
  <w:style w:type="paragraph" w:styleId="1321" w:customStyle="1">
    <w:name w:val="Char2"/>
    <w:basedOn w:val="836"/>
    <w:next w:val="1315"/>
    <w:uiPriority w:val="0"/>
    <w:qFormat/>
    <w:pPr>
      <w:ind w:left="0" w:firstLine="3584"/>
      <w:spacing w:before="0" w:after="160" w:line="240" w:lineRule="exact"/>
    </w:pPr>
    <w:rPr>
      <w:rFonts w:ascii="Times New Roman" w:hAnsi="Times New Roman" w:cs="Times New Roman"/>
    </w:rPr>
  </w:style>
  <w:style w:type="paragraph" w:styleId="1322" w:customStyle="1">
    <w:name w:val="WPSOffice手动目录 1"/>
    <w:uiPriority w:val="0"/>
    <w:qFormat/>
    <w:rPr>
      <w:rFonts w:hint="default" w:ascii="宋体" w:hAnsi="宋体" w:eastAsia="宋体" w:cs="宋体"/>
    </w:rPr>
  </w:style>
  <w:style w:type="paragraph" w:styleId="1323" w:customStyle="1">
    <w:name w:val="纯文本4"/>
    <w:basedOn w:val="835"/>
    <w:uiPriority w:val="0"/>
    <w:qFormat/>
    <w:pPr>
      <w:ind w:left="0"/>
      <w:widowControl w:val="off"/>
    </w:pPr>
    <w:rPr>
      <w:rFonts w:ascii="宋体" w:hAnsi="Courier New" w:eastAsia="楷体_GB2312" w:cs="Times New Roman"/>
      <w:sz w:val="26"/>
    </w:rPr>
  </w:style>
  <w:style w:type="paragraph" w:styleId="1324" w:customStyle="1">
    <w:name w:val="Char Char Char Char Char Char Char Char Char Char Char Char Char Char Char Char"/>
    <w:basedOn w:val="836"/>
    <w:next w:val="1325"/>
    <w:uiPriority w:val="0"/>
    <w:qFormat/>
    <w:pPr>
      <w:ind w:left="682" w:firstLine="1224"/>
      <w:spacing w:before="0" w:after="0" w:line="360" w:lineRule="auto"/>
    </w:pPr>
    <w:rPr>
      <w:rFonts w:ascii="Times New Roman" w:hAnsi="Times New Roman" w:cs="Times New Roman"/>
    </w:rPr>
  </w:style>
  <w:style w:type="paragraph" w:styleId="1325" w:customStyle="1">
    <w:name w:val="列表编号 51"/>
    <w:basedOn w:val="836"/>
    <w:next w:val="1326"/>
    <w:uiPriority w:val="0"/>
    <w:qFormat/>
    <w:pPr>
      <w:ind w:left="900" w:firstLine="2652"/>
      <w:spacing w:before="0" w:after="0" w:line="360" w:lineRule="auto"/>
    </w:pPr>
    <w:rPr>
      <w:rFonts w:ascii="Times New Roman" w:hAnsi="Times New Roman" w:cs="Times New Roman"/>
    </w:rPr>
  </w:style>
  <w:style w:type="paragraph" w:styleId="1326" w:customStyle="1">
    <w:name w:val="样式 标题 1 + 黑体 (符号) 宋体 三号 段前: 7.8 磅 段后: 7.8 磅 行距: 1.5 倍行距"/>
    <w:basedOn w:val="837"/>
    <w:next w:val="1327"/>
    <w:uiPriority w:val="0"/>
    <w:qFormat/>
    <w:pPr>
      <w:ind w:left="432" w:firstLine="18"/>
      <w:spacing w:before="40" w:after="40" w:line="360" w:lineRule="auto"/>
      <w:outlineLvl w:val="0"/>
    </w:pPr>
  </w:style>
  <w:style w:type="paragraph" w:styleId="1327" w:customStyle="1">
    <w:name w:val="表格用"/>
    <w:basedOn w:val="836"/>
    <w:next w:val="1284"/>
    <w:uiPriority w:val="0"/>
    <w:qFormat/>
    <w:pPr>
      <w:ind w:left="0" w:firstLine="1024"/>
      <w:spacing w:before="0" w:after="0" w:line="360" w:lineRule="auto"/>
    </w:pPr>
    <w:rPr>
      <w:rFonts w:ascii="Times New Roman" w:hAnsi="Times New Roman" w:cs="Times New Roman"/>
    </w:rPr>
  </w:style>
  <w:style w:type="paragraph" w:styleId="1328" w:customStyle="1">
    <w:name w:val="xl71"/>
    <w:basedOn w:val="836"/>
    <w:next w:val="1329"/>
    <w:uiPriority w:val="0"/>
    <w:qFormat/>
    <w:pPr>
      <w:ind w:left="0" w:firstLine="1536"/>
      <w:spacing w:before="280" w:after="280" w:line="240" w:lineRule="auto"/>
    </w:pPr>
    <w:rPr>
      <w:rFonts w:ascii="Times New Roman" w:hAnsi="Times New Roman" w:cs="Times New Roman"/>
    </w:rPr>
  </w:style>
  <w:style w:type="paragraph" w:styleId="1329" w:customStyle="1">
    <w:name w:val="正文文本 31"/>
    <w:basedOn w:val="836"/>
    <w:next w:val="1330"/>
    <w:uiPriority w:val="0"/>
    <w:qFormat/>
    <w:pPr>
      <w:ind w:left="0" w:firstLine="3584"/>
      <w:jc w:val="center"/>
      <w:spacing w:before="0" w:after="120" w:line="360" w:lineRule="auto"/>
    </w:pPr>
    <w:rPr>
      <w:rFonts w:ascii="Times New Roman" w:hAnsi="Times New Roman" w:cs="Times New Roman"/>
    </w:rPr>
  </w:style>
  <w:style w:type="paragraph" w:styleId="1330" w:customStyle="1">
    <w:name w:val="列出段落111"/>
    <w:basedOn w:val="836"/>
    <w:next w:val="1266"/>
    <w:uiPriority w:val="0"/>
    <w:qFormat/>
    <w:pPr>
      <w:ind w:left="420" w:firstLine="3748"/>
      <w:spacing w:before="0" w:after="0" w:line="240" w:lineRule="auto"/>
    </w:pPr>
    <w:rPr>
      <w:rFonts w:ascii="Times New Roman" w:hAnsi="Times New Roman" w:cs="Times New Roman"/>
    </w:rPr>
  </w:style>
  <w:style w:type="paragraph" w:styleId="1331" w:customStyle="1">
    <w:name w:val="修订1"/>
    <w:uiPriority w:val="0"/>
    <w:qFormat/>
    <w:rPr>
      <w:rFonts w:hint="default" w:ascii="Calibri" w:hAnsi="Calibri" w:eastAsia="宋体" w:cs="宋体"/>
    </w:rPr>
  </w:style>
  <w:style w:type="paragraph" w:styleId="1332" w:customStyle="1">
    <w:name w:val="正文文本缩进 21"/>
    <w:basedOn w:val="836"/>
    <w:next w:val="1272"/>
    <w:uiPriority w:val="0"/>
    <w:qFormat/>
    <w:pPr>
      <w:ind w:left="480" w:firstLine="4832"/>
      <w:spacing w:before="0" w:after="0" w:line="240" w:lineRule="auto"/>
    </w:pPr>
    <w:rPr>
      <w:rFonts w:ascii="Times New Roman" w:hAnsi="Times New Roman" w:cs="Times New Roman"/>
    </w:rPr>
  </w:style>
  <w:style w:type="paragraph" w:styleId="1333" w:customStyle="1">
    <w:name w:val="Char Char4 Char Char"/>
    <w:basedOn w:val="836"/>
    <w:next w:val="1282"/>
    <w:uiPriority w:val="0"/>
    <w:qFormat/>
    <w:pPr>
      <w:ind w:left="0" w:firstLine="2560"/>
      <w:spacing w:before="0" w:after="0" w:line="240" w:lineRule="auto"/>
    </w:pPr>
    <w:rPr>
      <w:rFonts w:ascii="Times New Roman" w:hAnsi="Times New Roman" w:cs="Times New Roman"/>
    </w:rPr>
  </w:style>
  <w:style w:type="paragraph" w:styleId="1334" w:customStyle="1">
    <w:name w:val="样式"/>
    <w:next w:val="835"/>
    <w:uiPriority w:val="0"/>
    <w:qFormat/>
    <w:pPr>
      <w:ind w:firstLine="3584"/>
      <w:widowControl w:val="off"/>
    </w:pPr>
    <w:rPr>
      <w:rFonts w:hint="default" w:ascii="Calibri" w:hAnsi="Calibri" w:eastAsia="宋体" w:cs="宋体"/>
    </w:rPr>
  </w:style>
  <w:style w:type="paragraph" w:styleId="1335" w:customStyle="1">
    <w:name w:val="TOC 标题1"/>
    <w:basedOn w:val="837"/>
    <w:next w:val="835"/>
    <w:uiPriority w:val="0"/>
    <w:qFormat/>
    <w:pPr>
      <w:ind w:left="0" w:firstLine="6144"/>
      <w:spacing w:before="480" w:after="0" w:line="276" w:lineRule="auto"/>
    </w:pPr>
    <w:rPr>
      <w:b/>
      <w:sz w:val="30"/>
    </w:rPr>
  </w:style>
  <w:style w:type="paragraph" w:styleId="1336" w:customStyle="1">
    <w:name w:val="纯文本3"/>
    <w:basedOn w:val="835"/>
    <w:uiPriority w:val="0"/>
    <w:qFormat/>
    <w:rPr>
      <w:rFonts w:ascii="宋体" w:hAnsi="Courier New" w:cs="Times New Roman"/>
    </w:rPr>
  </w:style>
  <w:style w:type="paragraph" w:styleId="1337" w:customStyle="1">
    <w:name w:val="afont"/>
    <w:basedOn w:val="836"/>
    <w:next w:val="859"/>
    <w:uiPriority w:val="0"/>
    <w:qFormat/>
    <w:pPr>
      <w:ind w:left="0" w:firstLine="2048"/>
      <w:spacing w:before="100" w:after="100" w:line="285" w:lineRule="atLeast"/>
    </w:pPr>
    <w:rPr>
      <w:rFonts w:ascii="Times New Roman" w:hAnsi="Times New Roman" w:cs="Times New Roman"/>
    </w:rPr>
  </w:style>
  <w:style w:type="paragraph" w:styleId="1338" w:customStyle="1">
    <w:name w:val="xl85"/>
    <w:basedOn w:val="836"/>
    <w:next w:val="1339"/>
    <w:uiPriority w:val="0"/>
    <w:qFormat/>
    <w:pPr>
      <w:ind w:left="0" w:firstLine="2048"/>
      <w:jc w:val="center"/>
      <w:spacing w:before="280" w:after="280" w:line="240" w:lineRule="auto"/>
    </w:pPr>
    <w:rPr>
      <w:rFonts w:ascii="Times New Roman" w:hAnsi="Times New Roman" w:cs="Times New Roman"/>
    </w:rPr>
  </w:style>
  <w:style w:type="paragraph" w:styleId="1339" w:customStyle="1">
    <w:name w:val="文章总标题"/>
    <w:basedOn w:val="836"/>
    <w:next w:val="1340"/>
    <w:uiPriority w:val="0"/>
    <w:qFormat/>
    <w:pPr>
      <w:ind w:left="0" w:firstLine="7168"/>
      <w:jc w:val="center"/>
      <w:spacing w:before="566" w:after="544" w:line="566" w:lineRule="atLeast"/>
    </w:pPr>
    <w:rPr>
      <w:rFonts w:ascii="Times New Roman" w:hAnsi="Times New Roman" w:cs="Times New Roman"/>
    </w:rPr>
  </w:style>
  <w:style w:type="paragraph" w:styleId="1340" w:customStyle="1">
    <w:name w:val="样式 首行缩进:  2 字符"/>
    <w:basedOn w:val="836"/>
    <w:next w:val="1303"/>
    <w:uiPriority w:val="0"/>
    <w:qFormat/>
    <w:pPr>
      <w:ind w:left="200" w:firstLine="1224"/>
      <w:spacing w:before="0" w:after="0" w:line="400" w:lineRule="exact"/>
    </w:pPr>
    <w:rPr>
      <w:rFonts w:ascii="Times New Roman" w:hAnsi="Times New Roman" w:cs="Times New Roman"/>
    </w:rPr>
  </w:style>
  <w:style w:type="paragraph" w:styleId="1341" w:customStyle="1">
    <w:name w:val="二级条标题"/>
    <w:basedOn w:val="836"/>
    <w:next w:val="835"/>
    <w:uiPriority w:val="0"/>
    <w:qFormat/>
    <w:pPr>
      <w:ind w:left="0" w:firstLine="8"/>
      <w:spacing w:before="0" w:after="0" w:line="240" w:lineRule="auto"/>
      <w:outlineLvl w:val="3"/>
    </w:pPr>
    <w:rPr>
      <w:rFonts w:ascii="Times New Roman" w:hAnsi="Times New Roman" w:cs="Times New Roman"/>
    </w:rPr>
  </w:style>
  <w:style w:type="paragraph" w:styleId="1342" w:customStyle="1">
    <w:name w:val="Plain Text*"/>
    <w:basedOn w:val="835"/>
    <w:uiPriority w:val="0"/>
    <w:qFormat/>
    <w:pPr>
      <w:ind w:left="0"/>
      <w:jc w:val="left"/>
    </w:pPr>
    <w:rPr>
      <w:rFonts w:ascii="宋体" w:hAnsi="宋体" w:eastAsia="楷体_GB2312" w:cs="Courier New"/>
      <w:sz w:val="26"/>
      <w:lang w:val="zh-CN"/>
    </w:rPr>
  </w:style>
  <w:style w:type="paragraph" w:styleId="1343" w:customStyle="1">
    <w:name w:val="样式 加粗 居中2"/>
    <w:basedOn w:val="836"/>
    <w:next w:val="1196"/>
    <w:uiPriority w:val="0"/>
    <w:qFormat/>
    <w:pPr>
      <w:ind w:left="0" w:firstLine="2560"/>
      <w:jc w:val="center"/>
      <w:spacing w:before="0" w:after="0" w:line="360" w:lineRule="auto"/>
    </w:pPr>
    <w:rPr>
      <w:rFonts w:ascii="Times New Roman" w:hAnsi="Times New Roman" w:cs="Times New Roman"/>
    </w:rPr>
  </w:style>
  <w:style w:type="paragraph" w:styleId="1344" w:customStyle="1">
    <w:name w:val="标准文本"/>
    <w:basedOn w:val="836"/>
    <w:next w:val="1298"/>
    <w:uiPriority w:val="0"/>
    <w:qFormat/>
    <w:pPr>
      <w:ind w:left="480" w:firstLine="2784"/>
      <w:spacing w:before="0" w:after="0" w:line="360" w:lineRule="auto"/>
    </w:pPr>
    <w:rPr>
      <w:rFonts w:ascii="Times New Roman" w:hAnsi="Times New Roman" w:cs="Times New Roman"/>
    </w:rPr>
  </w:style>
  <w:style w:type="paragraph" w:styleId="1345" w:customStyle="1">
    <w:name w:val="索引标题1"/>
    <w:basedOn w:val="836"/>
    <w:next w:val="1226"/>
    <w:uiPriority w:val="0"/>
    <w:qFormat/>
    <w:pPr>
      <w:ind w:left="0" w:firstLine="4608"/>
      <w:jc w:val="center"/>
      <w:spacing w:before="0" w:after="0" w:line="360" w:lineRule="auto"/>
    </w:pPr>
    <w:rPr>
      <w:rFonts w:ascii="Times New Roman" w:hAnsi="Times New Roman" w:cs="Times New Roman"/>
    </w:rPr>
  </w:style>
  <w:style w:type="paragraph" w:styleId="1346" w:customStyle="1">
    <w:name w:val="Char Char Char Char Char Char1 Char Char Char1 Char Char Char Char Char Char Char Char Char Char Char Char Char Char Char Char"/>
    <w:basedOn w:val="836"/>
    <w:next w:val="1347"/>
    <w:uiPriority w:val="0"/>
    <w:qFormat/>
    <w:pPr>
      <w:ind w:left="0" w:firstLine="2560"/>
      <w:spacing w:before="0" w:after="0" w:line="240" w:lineRule="auto"/>
    </w:pPr>
    <w:rPr>
      <w:rFonts w:ascii="Times New Roman" w:hAnsi="Times New Roman" w:cs="Times New Roman"/>
    </w:rPr>
  </w:style>
  <w:style w:type="paragraph" w:styleId="1347" w:customStyle="1">
    <w:name w:val="1正文"/>
    <w:basedOn w:val="836"/>
    <w:next w:val="1348"/>
    <w:uiPriority w:val="0"/>
    <w:qFormat/>
    <w:pPr>
      <w:ind w:left="480" w:firstLine="2784"/>
      <w:spacing w:before="0" w:after="0" w:line="300" w:lineRule="auto"/>
    </w:pPr>
    <w:rPr>
      <w:rFonts w:ascii="Times New Roman" w:hAnsi="Times New Roman" w:cs="Times New Roman"/>
    </w:rPr>
  </w:style>
  <w:style w:type="paragraph" w:styleId="1348" w:customStyle="1">
    <w:name w:val="目录2"/>
    <w:basedOn w:val="836"/>
    <w:next w:val="835"/>
    <w:uiPriority w:val="0"/>
    <w:qFormat/>
    <w:pPr>
      <w:ind w:left="209" w:firstLine="5329"/>
      <w:spacing w:before="0" w:after="0" w:line="317" w:lineRule="atLeast"/>
    </w:pPr>
    <w:rPr>
      <w:rFonts w:ascii="Times New Roman" w:hAnsi="Times New Roman" w:cs="Times New Roman"/>
    </w:rPr>
  </w:style>
  <w:style w:type="paragraph" w:styleId="1349" w:customStyle="1">
    <w:name w:val="图表目录1"/>
    <w:basedOn w:val="836"/>
    <w:next w:val="835"/>
    <w:uiPriority w:val="0"/>
    <w:qFormat/>
    <w:pPr>
      <w:ind w:left="200" w:firstLine="2616"/>
      <w:jc w:val="center"/>
      <w:spacing w:before="0" w:after="0" w:line="360" w:lineRule="auto"/>
    </w:pPr>
    <w:rPr>
      <w:rFonts w:ascii="Times New Roman" w:hAnsi="Times New Roman" w:cs="Times New Roman"/>
    </w:rPr>
  </w:style>
  <w:style w:type="paragraph" w:styleId="1350" w:customStyle="1">
    <w:name w:val="xl63"/>
    <w:basedOn w:val="836"/>
    <w:next w:val="1301"/>
    <w:uiPriority w:val="0"/>
    <w:qFormat/>
    <w:pPr>
      <w:ind w:left="0" w:firstLine="5120"/>
      <w:spacing w:before="280" w:after="280" w:line="240" w:lineRule="auto"/>
    </w:pPr>
    <w:rPr>
      <w:rFonts w:ascii="Times New Roman" w:hAnsi="Times New Roman" w:cs="Times New Roman"/>
    </w:rPr>
  </w:style>
  <w:style w:type="paragraph" w:styleId="1351">
    <w:name w:val="List Paragraph"/>
    <w:basedOn w:val="835"/>
    <w:uiPriority w:val="0"/>
    <w:qFormat/>
    <w:pPr>
      <w:ind w:left="420" w:firstLine="3748"/>
    </w:pPr>
    <w:rPr>
      <w:rFonts w:ascii="Times New Roman" w:hAnsi="Times New Roman" w:cs="Times New Roman"/>
    </w:rPr>
  </w:style>
  <w:style w:type="paragraph" w:styleId="1352" w:customStyle="1">
    <w:name w:val="xl73"/>
    <w:basedOn w:val="836"/>
    <w:next w:val="1353"/>
    <w:uiPriority w:val="0"/>
    <w:qFormat/>
    <w:pPr>
      <w:ind w:left="0" w:firstLine="3584"/>
      <w:spacing w:before="280" w:after="280" w:line="240" w:lineRule="auto"/>
    </w:pPr>
    <w:rPr>
      <w:rFonts w:ascii="Times New Roman" w:hAnsi="Times New Roman" w:cs="Times New Roman"/>
    </w:rPr>
  </w:style>
  <w:style w:type="paragraph" w:styleId="1353" w:customStyle="1">
    <w:name w:val="xl80"/>
    <w:basedOn w:val="836"/>
    <w:next w:val="1354"/>
    <w:uiPriority w:val="0"/>
    <w:qFormat/>
    <w:pPr>
      <w:ind w:left="0" w:firstLine="3584"/>
      <w:jc w:val="center"/>
      <w:spacing w:before="280" w:after="280" w:line="240" w:lineRule="auto"/>
    </w:pPr>
    <w:rPr>
      <w:rFonts w:ascii="Times New Roman" w:hAnsi="Times New Roman" w:cs="Times New Roman"/>
    </w:rPr>
  </w:style>
  <w:style w:type="paragraph" w:styleId="1354" w:customStyle="1">
    <w:name w:val="样式2"/>
    <w:basedOn w:val="841"/>
    <w:next w:val="1355"/>
    <w:uiPriority w:val="0"/>
    <w:qFormat/>
    <w:pPr>
      <w:ind w:left="1134" w:firstLine="18"/>
      <w:spacing w:before="0" w:after="0" w:line="360" w:lineRule="auto"/>
      <w:outlineLvl w:val="4"/>
    </w:pPr>
  </w:style>
  <w:style w:type="paragraph" w:styleId="1355" w:customStyle="1">
    <w:name w:val="日期1"/>
    <w:basedOn w:val="836"/>
    <w:next w:val="835"/>
    <w:uiPriority w:val="0"/>
    <w:qFormat/>
    <w:pPr>
      <w:ind w:left="100" w:firstLine="6144"/>
      <w:spacing w:before="0" w:after="0" w:line="240" w:lineRule="auto"/>
    </w:pPr>
    <w:rPr>
      <w:rFonts w:ascii="Times New Roman" w:hAnsi="Times New Roman" w:cs="Times New Roman"/>
    </w:rPr>
  </w:style>
  <w:style w:type="paragraph" w:styleId="1356" w:customStyle="1">
    <w:name w:val="图1"/>
    <w:basedOn w:val="836"/>
    <w:next w:val="835"/>
    <w:uiPriority w:val="0"/>
    <w:qFormat/>
    <w:pPr>
      <w:ind w:left="1105" w:firstLine="2580"/>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w:basedOn w:val="836"/>
    <w:next w:val="1338"/>
    <w:uiPriority w:val="0"/>
    <w:qFormat/>
    <w:pPr>
      <w:ind w:left="0" w:firstLine="2560"/>
      <w:spacing w:before="0" w:after="0" w:line="240" w:lineRule="auto"/>
    </w:pPr>
    <w:rPr>
      <w:rFonts w:ascii="Times New Roman" w:hAnsi="Times New Roman" w:cs="Times New Roman"/>
    </w:rPr>
  </w:style>
  <w:style w:type="paragraph" w:styleId="1358" w:customStyle="1">
    <w:name w:val="Char Char Char Char Char Char Char"/>
    <w:basedOn w:val="836"/>
    <w:next w:val="1245"/>
    <w:uiPriority w:val="0"/>
    <w:qFormat/>
    <w:pPr>
      <w:ind w:left="200" w:firstLine="4808"/>
      <w:spacing w:before="0" w:after="0" w:line="360" w:lineRule="auto"/>
    </w:pPr>
    <w:rPr>
      <w:rFonts w:ascii="Times New Roman" w:hAnsi="Times New Roman" w:cs="Times New Roman"/>
    </w:rPr>
  </w:style>
  <w:style w:type="paragraph" w:styleId="1359" w:customStyle="1">
    <w:name w:val="Char Char Char Char Char Char Char Char Char Char Char Char Char Char Char"/>
    <w:basedOn w:val="836"/>
    <w:next w:val="1335"/>
    <w:uiPriority w:val="0"/>
    <w:qFormat/>
    <w:pPr>
      <w:ind w:left="0" w:firstLine="3584"/>
      <w:jc w:val="center"/>
      <w:spacing w:before="0" w:after="0" w:line="400" w:lineRule="exact"/>
    </w:pPr>
    <w:rPr>
      <w:rFonts w:ascii="Times New Roman" w:hAnsi="Times New Roman" w:cs="Times New Roman"/>
    </w:rPr>
  </w:style>
  <w:style w:type="paragraph" w:styleId="1360">
    <w:name w:val="Intense Quote"/>
    <w:next w:val="835"/>
    <w:uiPriority w:val="0"/>
    <w:qFormat/>
    <w:pPr>
      <w:ind w:left="3766" w:right="950"/>
      <w:jc w:val="center"/>
      <w:spacing w:before="360" w:after="360"/>
    </w:pPr>
    <w:rPr>
      <w:rFonts w:hint="default" w:ascii="Calibri" w:hAnsi="Calibri" w:eastAsia="宋体" w:cs="宋体"/>
      <w:i/>
    </w:rPr>
  </w:style>
  <w:style w:type="paragraph" w:styleId="1361" w:customStyle="1">
    <w:name w:val="索引 51"/>
    <w:basedOn w:val="836"/>
    <w:next w:val="835"/>
    <w:uiPriority w:val="0"/>
    <w:qFormat/>
    <w:pPr>
      <w:ind w:left="800" w:firstLine="2560"/>
      <w:jc w:val="center"/>
      <w:spacing w:before="0" w:after="0" w:line="360" w:lineRule="auto"/>
    </w:pPr>
    <w:rPr>
      <w:rFonts w:ascii="Times New Roman" w:hAnsi="Times New Roman" w:cs="Times New Roman"/>
    </w:rPr>
  </w:style>
  <w:style w:type="paragraph" w:styleId="1362" w:customStyle="1">
    <w:name w:val="图表"/>
    <w:basedOn w:val="836"/>
    <w:next w:val="1363"/>
    <w:uiPriority w:val="0"/>
    <w:qFormat/>
    <w:pPr>
      <w:ind w:left="0" w:firstLine="2048"/>
      <w:jc w:val="center"/>
      <w:spacing w:before="0" w:after="0" w:line="240" w:lineRule="auto"/>
    </w:pPr>
    <w:rPr>
      <w:rFonts w:ascii="Times New Roman" w:hAnsi="Times New Roman" w:cs="Times New Roman"/>
    </w:rPr>
  </w:style>
  <w:style w:type="paragraph" w:styleId="1363" w:customStyle="1">
    <w:name w:val="reader-word-layer"/>
    <w:basedOn w:val="836"/>
    <w:next w:val="1364"/>
    <w:uiPriority w:val="0"/>
    <w:qFormat/>
    <w:pPr>
      <w:ind w:left="0" w:firstLine="1024"/>
      <w:spacing w:before="280" w:after="280" w:line="240" w:lineRule="auto"/>
    </w:pPr>
    <w:rPr>
      <w:rFonts w:ascii="Times New Roman" w:hAnsi="Times New Roman" w:cs="Times New Roman"/>
    </w:rPr>
  </w:style>
  <w:style w:type="paragraph" w:styleId="1364" w:customStyle="1">
    <w:name w:val="样式 加粗 居中1"/>
    <w:next w:val="1205"/>
    <w:uiPriority w:val="0"/>
    <w:qFormat/>
    <w:pPr>
      <w:ind w:firstLine="2560"/>
      <w:jc w:val="center"/>
    </w:pPr>
    <w:rPr>
      <w:rFonts w:hint="default" w:ascii="Calibri" w:hAnsi="Calibri" w:eastAsia="宋体" w:cs="宋体"/>
    </w:rPr>
  </w:style>
  <w:style w:type="paragraph" w:styleId="1365" w:customStyle="1">
    <w:name w:val="修订2"/>
    <w:uiPriority w:val="0"/>
    <w:qFormat/>
    <w:rPr>
      <w:rFonts w:hint="default" w:ascii="Calibri" w:hAnsi="Calibri" w:eastAsia="宋体" w:cs="宋体"/>
    </w:rPr>
  </w:style>
  <w:style w:type="paragraph" w:styleId="1366" w:customStyle="1">
    <w:name w:val="Body"/>
    <w:next w:val="1299"/>
    <w:uiPriority w:val="0"/>
    <w:qFormat/>
    <w:pPr>
      <w:ind w:left="567" w:right="2835" w:firstLine="3584"/>
      <w:spacing w:after="60"/>
    </w:pPr>
    <w:rPr>
      <w:rFonts w:hint="default" w:ascii="Calibri" w:hAnsi="Calibri" w:eastAsia="宋体" w:cs="宋体"/>
    </w:rPr>
  </w:style>
  <w:style w:type="paragraph" w:styleId="1367" w:customStyle="1">
    <w:name w:val="font6"/>
    <w:basedOn w:val="836"/>
    <w:next w:val="1368"/>
    <w:uiPriority w:val="0"/>
    <w:qFormat/>
    <w:pPr>
      <w:ind w:left="0" w:firstLine="5120"/>
      <w:spacing w:before="280" w:after="280" w:line="240" w:lineRule="auto"/>
    </w:pPr>
    <w:rPr>
      <w:rFonts w:ascii="Times New Roman" w:hAnsi="Times New Roman" w:cs="Times New Roman"/>
    </w:rPr>
  </w:style>
  <w:style w:type="paragraph" w:styleId="1368" w:customStyle="1">
    <w:name w:val="正文首行缩进 21"/>
    <w:basedOn w:val="861"/>
    <w:next w:val="1366"/>
    <w:uiPriority w:val="0"/>
    <w:qFormat/>
    <w:pPr>
      <w:ind w:left="200" w:firstLine="3784"/>
      <w:jc w:val="center"/>
      <w:spacing w:after="120" w:line="360" w:lineRule="auto"/>
    </w:pPr>
    <w:rPr>
      <w:rFonts w:ascii="Calibri" w:hAnsi="Calibri"/>
    </w:rPr>
  </w:style>
  <w:style w:type="paragraph" w:styleId="1369" w:customStyle="1">
    <w:name w:val="Char Char"/>
    <w:next w:val="1362"/>
    <w:uiPriority w:val="0"/>
    <w:qFormat/>
    <w:pPr>
      <w:ind w:firstLine="14"/>
      <w:spacing w:line="360" w:lineRule="auto"/>
      <w:shd w:val="clear" w:color="000000" w:fill="000080"/>
    </w:pPr>
    <w:rPr>
      <w:rFonts w:hint="default" w:ascii="Calibri" w:hAnsi="Calibri" w:eastAsia="宋体" w:cs="宋体"/>
    </w:rPr>
  </w:style>
  <w:style w:type="paragraph" w:styleId="1370" w:customStyle="1">
    <w:name w:val="正文_0_0"/>
    <w:next w:val="1204"/>
    <w:uiPriority w:val="0"/>
    <w:qFormat/>
    <w:pPr>
      <w:ind w:firstLine="3584"/>
      <w:jc w:val="both"/>
      <w:widowControl w:val="off"/>
    </w:pPr>
    <w:rPr>
      <w:rFonts w:hint="default" w:ascii="Calibri" w:hAnsi="Calibri" w:eastAsia="宋体" w:cs="宋体"/>
    </w:rPr>
  </w:style>
  <w:style w:type="paragraph" w:styleId="1371" w:customStyle="1">
    <w:name w:val="font7"/>
    <w:basedOn w:val="836"/>
    <w:next w:val="1372"/>
    <w:uiPriority w:val="0"/>
    <w:qFormat/>
    <w:pPr>
      <w:ind w:left="0" w:firstLine="3584"/>
      <w:spacing w:before="280" w:after="280" w:line="240" w:lineRule="auto"/>
    </w:pPr>
    <w:rPr>
      <w:rFonts w:ascii="Times New Roman" w:hAnsi="Times New Roman" w:cs="Times New Roman"/>
    </w:rPr>
  </w:style>
  <w:style w:type="paragraph" w:styleId="1372" w:customStyle="1">
    <w:name w:val="Char Char Char Char Char Char1 Char Char Char Char Char Char1 Char Char Char1"/>
    <w:basedOn w:val="836"/>
    <w:next w:val="1373"/>
    <w:uiPriority w:val="0"/>
    <w:qFormat/>
    <w:pPr>
      <w:ind w:left="0" w:firstLine="2560"/>
      <w:spacing w:before="0" w:after="0" w:line="240" w:lineRule="auto"/>
    </w:pPr>
    <w:rPr>
      <w:rFonts w:ascii="Times New Roman" w:hAnsi="Times New Roman" w:cs="Times New Roman"/>
    </w:rPr>
  </w:style>
  <w:style w:type="paragraph" w:styleId="1373" w:customStyle="1">
    <w:name w:val="xl64"/>
    <w:basedOn w:val="836"/>
    <w:next w:val="1341"/>
    <w:uiPriority w:val="0"/>
    <w:qFormat/>
    <w:pPr>
      <w:ind w:left="0" w:firstLine="3584"/>
      <w:spacing w:before="280" w:after="280" w:line="240" w:lineRule="auto"/>
    </w:pPr>
    <w:rPr>
      <w:rFonts w:ascii="Times New Roman" w:hAnsi="Times New Roman" w:cs="Times New Roman"/>
    </w:rPr>
  </w:style>
  <w:style w:type="paragraph" w:styleId="1374" w:customStyle="1">
    <w:name w:val="style16"/>
    <w:basedOn w:val="836"/>
    <w:next w:val="1367"/>
    <w:uiPriority w:val="0"/>
    <w:qFormat/>
    <w:pPr>
      <w:ind w:left="0" w:firstLine="2048"/>
      <w:spacing w:before="280" w:after="280" w:line="240" w:lineRule="auto"/>
    </w:pPr>
    <w:rPr>
      <w:rFonts w:ascii="Times New Roman" w:hAnsi="Times New Roman" w:cs="Times New Roman"/>
    </w:rPr>
  </w:style>
  <w:style w:type="paragraph" w:styleId="1375" w:customStyle="1">
    <w:name w:val="索引 11"/>
    <w:basedOn w:val="836"/>
    <w:next w:val="835"/>
    <w:uiPriority w:val="0"/>
    <w:qFormat/>
    <w:pPr>
      <w:ind w:left="0" w:firstLine="3584"/>
      <w:spacing w:before="0" w:after="0" w:line="240" w:lineRule="auto"/>
    </w:pPr>
    <w:rPr>
      <w:rFonts w:ascii="Times New Roman" w:hAnsi="Times New Roman" w:cs="Times New Roman"/>
    </w:rPr>
  </w:style>
  <w:style w:type="paragraph" w:styleId="1376" w:customStyle="1">
    <w:name w:val="H 3"/>
    <w:basedOn w:val="839"/>
    <w:next w:val="1377"/>
    <w:uiPriority w:val="0"/>
    <w:qFormat/>
    <w:pPr>
      <w:ind w:left="1429" w:firstLine="18"/>
      <w:spacing w:before="0" w:after="0" w:line="360" w:lineRule="auto"/>
      <w:outlineLvl w:val="2"/>
    </w:pPr>
  </w:style>
  <w:style w:type="paragraph" w:styleId="1377" w:customStyle="1">
    <w:name w:val="xl83"/>
    <w:basedOn w:val="836"/>
    <w:next w:val="1358"/>
    <w:uiPriority w:val="0"/>
    <w:qFormat/>
    <w:pPr>
      <w:ind w:left="0" w:firstLine="5120"/>
      <w:spacing w:before="280" w:after="280" w:line="240" w:lineRule="auto"/>
    </w:pPr>
    <w:rPr>
      <w:rFonts w:ascii="Times New Roman" w:hAnsi="Times New Roman" w:cs="Times New Roman"/>
    </w:rPr>
  </w:style>
  <w:style w:type="paragraph" w:styleId="1378" w:customStyle="1">
    <w:name w:val="表格文字（居中）"/>
    <w:basedOn w:val="836"/>
    <w:next w:val="1374"/>
    <w:uiPriority w:val="0"/>
    <w:qFormat/>
    <w:pPr>
      <w:ind w:left="0" w:firstLine="2560"/>
      <w:jc w:val="center"/>
      <w:spacing w:before="0" w:after="0" w:line="360" w:lineRule="auto"/>
    </w:pPr>
    <w:rPr>
      <w:rFonts w:ascii="Times New Roman" w:hAnsi="Times New Roman" w:cs="Times New Roman"/>
    </w:rPr>
  </w:style>
  <w:style w:type="paragraph" w:styleId="1379" w:customStyle="1">
    <w:name w:val="正文首行缩进两字符"/>
    <w:basedOn w:val="836"/>
    <w:next w:val="1361"/>
    <w:uiPriority w:val="0"/>
    <w:qFormat/>
    <w:pPr>
      <w:ind w:left="200" w:firstLine="3784"/>
      <w:spacing w:before="0" w:after="0" w:line="360" w:lineRule="auto"/>
    </w:pPr>
    <w:rPr>
      <w:rFonts w:ascii="Times New Roman" w:hAnsi="Times New Roman" w:cs="Times New Roman"/>
    </w:rPr>
  </w:style>
  <w:style w:type="paragraph" w:styleId="1380" w:customStyle="1">
    <w:name w:val="1"/>
    <w:basedOn w:val="836"/>
    <w:next w:val="880"/>
    <w:uiPriority w:val="0"/>
    <w:qFormat/>
    <w:pPr>
      <w:ind w:left="0" w:firstLine="2048"/>
      <w:spacing w:before="0" w:after="0" w:line="240" w:lineRule="auto"/>
    </w:pPr>
    <w:rPr>
      <w:rFonts w:ascii="Times New Roman" w:hAnsi="Times New Roman" w:cs="Times New Roman"/>
    </w:rPr>
  </w:style>
  <w:style w:type="paragraph" w:styleId="1381" w:customStyle="1">
    <w:name w:val="_Style 398"/>
    <w:basedOn w:val="836"/>
    <w:next w:val="83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2" w:customStyle="1">
    <w:name w:val="Table Paragraph"/>
    <w:basedOn w:val="835"/>
    <w:uiPriority w:val="1"/>
    <w:qFormat/>
    <w:rPr>
      <w:rFonts w:ascii="宋体" w:hAnsi="宋体"/>
      <w:lang w:val="zh-CN" w:bidi="zh-CN"/>
    </w:rPr>
  </w:style>
  <w:style w:type="paragraph" w:styleId="1383" w:customStyle="1">
    <w:name w:val="_Style 400"/>
    <w:uiPriority w:val="0"/>
    <w:qFormat/>
    <w:rPr>
      <w:rFonts w:hint="default" w:ascii="Calibri" w:hAnsi="Calibri" w:eastAsia="宋体" w:cs="宋体"/>
    </w:rPr>
  </w:style>
  <w:style w:type="paragraph" w:styleId="1384" w:customStyle="1">
    <w:name w:val="Style1"/>
    <w:basedOn w:val="83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5" w:customStyle="1">
    <w:name w:val="msolistparagraph"/>
    <w:basedOn w:val="836"/>
    <w:next w:val="1251"/>
    <w:uiPriority w:val="0"/>
    <w:qFormat/>
    <w:pPr>
      <w:ind w:left="420" w:firstLine="3748"/>
      <w:spacing w:before="0" w:after="0" w:line="240" w:lineRule="auto"/>
    </w:pPr>
    <w:rPr>
      <w:rFonts w:ascii="Times New Roman" w:hAnsi="Times New Roman" w:cs="Times New Roman"/>
    </w:rPr>
  </w:style>
  <w:style w:type="paragraph" w:styleId="1386" w:customStyle="1">
    <w:name w:val="Char1 Char Char Char"/>
    <w:basedOn w:val="836"/>
    <w:next w:val="1387"/>
    <w:uiPriority w:val="0"/>
    <w:qFormat/>
    <w:pPr>
      <w:ind w:left="0" w:firstLine="2560"/>
      <w:spacing w:before="0" w:after="0" w:line="240" w:lineRule="auto"/>
    </w:pPr>
    <w:rPr>
      <w:rFonts w:ascii="Times New Roman" w:hAnsi="Times New Roman" w:cs="Times New Roman"/>
    </w:rPr>
  </w:style>
  <w:style w:type="paragraph" w:styleId="1387" w:customStyle="1">
    <w:name w:val="xl24"/>
    <w:basedOn w:val="836"/>
    <w:next w:val="133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88" w:customStyle="1">
    <w:name w:val="表格文字"/>
    <w:next w:val="1346"/>
    <w:uiPriority w:val="0"/>
    <w:qFormat/>
    <w:pPr>
      <w:ind w:firstLine="3584"/>
    </w:pPr>
    <w:rPr>
      <w:rFonts w:hint="default" w:ascii="Calibri" w:hAnsi="Calibri" w:eastAsia="宋体" w:cs="宋体"/>
    </w:rPr>
  </w:style>
  <w:style w:type="paragraph" w:styleId="1389" w:customStyle="1">
    <w:name w:val="xl72"/>
    <w:basedOn w:val="836"/>
    <w:next w:val="1247"/>
    <w:uiPriority w:val="0"/>
    <w:qFormat/>
    <w:pPr>
      <w:ind w:left="0" w:firstLine="3584"/>
      <w:spacing w:before="280" w:after="280" w:line="240" w:lineRule="auto"/>
    </w:pPr>
    <w:rPr>
      <w:rFonts w:ascii="Times New Roman" w:hAnsi="Times New Roman" w:cs="Times New Roman"/>
    </w:rPr>
  </w:style>
  <w:style w:type="paragraph" w:styleId="1390" w:customStyle="1">
    <w:name w:val="插图"/>
    <w:next w:val="835"/>
    <w:uiPriority w:val="0"/>
    <w:qFormat/>
    <w:pPr>
      <w:ind w:firstLine="4608"/>
      <w:jc w:val="center"/>
    </w:pPr>
    <w:rPr>
      <w:rFonts w:hint="default" w:ascii="Calibri" w:hAnsi="Calibri" w:eastAsia="宋体" w:cs="宋体"/>
    </w:rPr>
  </w:style>
  <w:style w:type="paragraph" w:styleId="1391" w:customStyle="1">
    <w:name w:val="列出段落3"/>
    <w:basedOn w:val="836"/>
    <w:next w:val="1286"/>
    <w:uiPriority w:val="0"/>
    <w:qFormat/>
    <w:pPr>
      <w:ind w:left="420" w:firstLine="3748"/>
      <w:spacing w:before="0" w:after="0" w:line="240" w:lineRule="auto"/>
    </w:pPr>
    <w:rPr>
      <w:rFonts w:ascii="Times New Roman" w:hAnsi="Times New Roman" w:cs="Times New Roman"/>
    </w:rPr>
  </w:style>
  <w:style w:type="paragraph" w:styleId="1392" w:customStyle="1">
    <w:name w:val="目录标题"/>
    <w:basedOn w:val="836"/>
    <w:next w:val="835"/>
    <w:uiPriority w:val="0"/>
    <w:qFormat/>
    <w:pPr>
      <w:ind w:left="419" w:firstLine="7331"/>
      <w:jc w:val="center"/>
      <w:spacing w:before="566" w:after="544" w:line="566" w:lineRule="atLeast"/>
    </w:pPr>
    <w:rPr>
      <w:rFonts w:ascii="Times New Roman" w:hAnsi="Times New Roman" w:cs="Times New Roman"/>
    </w:rPr>
  </w:style>
  <w:style w:type="paragraph" w:styleId="1393" w:customStyle="1">
    <w:name w:val="默认段落字体 Para Char Char Char Char Char Char Char Char Char1 Char Char Char Char"/>
    <w:basedOn w:val="836"/>
    <w:next w:val="1289"/>
    <w:uiPriority w:val="0"/>
    <w:qFormat/>
    <w:pPr>
      <w:ind w:left="0" w:firstLine="2560"/>
      <w:spacing w:before="0" w:after="0" w:line="240" w:lineRule="auto"/>
    </w:pPr>
    <w:rPr>
      <w:rFonts w:ascii="Times New Roman" w:hAnsi="Times New Roman" w:cs="Times New Roman"/>
    </w:rPr>
  </w:style>
  <w:style w:type="paragraph" w:styleId="1394" w:customStyle="1">
    <w:name w:val="WPSOffice手动目录 2"/>
    <w:uiPriority w:val="0"/>
    <w:qFormat/>
    <w:pPr>
      <w:ind w:left="200"/>
    </w:pPr>
    <w:rPr>
      <w:rFonts w:hint="default" w:ascii="宋体" w:hAnsi="宋体" w:eastAsia="宋体" w:cs="宋体"/>
    </w:rPr>
  </w:style>
  <w:style w:type="paragraph" w:styleId="1395" w:customStyle="1">
    <w:name w:val="表内文字"/>
    <w:basedOn w:val="836"/>
    <w:next w:val="876"/>
    <w:uiPriority w:val="0"/>
    <w:qFormat/>
    <w:pPr>
      <w:ind w:left="0" w:firstLine="7680"/>
      <w:jc w:val="center"/>
      <w:spacing w:before="50" w:after="50" w:line="240" w:lineRule="auto"/>
    </w:pPr>
    <w:rPr>
      <w:rFonts w:ascii="Times New Roman" w:hAnsi="Times New Roman" w:cs="Times New Roman"/>
    </w:rPr>
  </w:style>
  <w:style w:type="paragraph" w:styleId="1396" w:customStyle="1">
    <w:name w:val="xl66"/>
    <w:basedOn w:val="836"/>
    <w:next w:val="1378"/>
    <w:uiPriority w:val="0"/>
    <w:qFormat/>
    <w:pPr>
      <w:ind w:left="0" w:firstLine="3584"/>
      <w:spacing w:before="280" w:after="280" w:line="240" w:lineRule="auto"/>
    </w:pPr>
    <w:rPr>
      <w:rFonts w:ascii="Times New Roman" w:hAnsi="Times New Roman" w:cs="Times New Roman"/>
    </w:rPr>
  </w:style>
  <w:style w:type="paragraph" w:styleId="1397" w:customStyle="1">
    <w:name w:val="*正文"/>
    <w:basedOn w:val="835"/>
    <w:uiPriority w:val="0"/>
    <w:qFormat/>
    <w:pPr>
      <w:ind w:left="0" w:firstLine="200"/>
      <w:spacing w:line="360" w:lineRule="auto"/>
    </w:pPr>
    <w:rPr>
      <w:rFonts w:ascii="仿宋_GB2312" w:hAnsi="Times New Roman" w:eastAsia="仿宋_GB2312" w:cs="Times New Roman"/>
      <w:sz w:val="24"/>
      <w:szCs w:val="28"/>
    </w:rPr>
  </w:style>
  <w:style w:type="paragraph" w:styleId="1398" w:customStyle="1">
    <w:name w:val="0"/>
    <w:basedOn w:val="836"/>
    <w:next w:val="1292"/>
    <w:uiPriority w:val="0"/>
    <w:qFormat/>
    <w:pPr>
      <w:ind w:left="0" w:firstLine="2815"/>
      <w:spacing w:before="0" w:after="0" w:line="360" w:lineRule="auto"/>
    </w:pPr>
    <w:rPr>
      <w:rFonts w:ascii="Times New Roman" w:hAnsi="Times New Roman" w:cs="Times New Roman"/>
    </w:rPr>
  </w:style>
  <w:style w:type="table" w:styleId="1399" w:customStyle="1">
    <w:name w:val="网格型1"/>
    <w:basedOn w:val="846"/>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0" w:customStyle="1">
    <w:name w:val="font61"/>
    <w:uiPriority w:val="0"/>
    <w:qFormat/>
    <w:rPr>
      <w:rFonts w:hint="default" w:ascii="Times New Roman" w:hAnsi="Times New Roman" w:cs="Times New Roman"/>
      <w:b/>
      <w:bCs/>
      <w:color w:val="000000"/>
      <w:sz w:val="24"/>
      <w:szCs w:val="24"/>
      <w:u w:val="none"/>
    </w:rPr>
  </w:style>
  <w:style w:type="table" w:styleId="1401" w:customStyle="1">
    <w:name w:val="Table Normal"/>
    <w:uiPriority w:val="0"/>
    <w:semiHidden/>
    <w:unhideWhenUsed/>
    <w:qFormat/>
    <w:rPr>
      <w:rFonts w:ascii="Calibri" w:hAnsi="Calibri" w:cs="Calibri" w:eastAsiaTheme="minorEastAsia"/>
    </w:rPr>
    <w:tblPr>
      <w:tblCellMar>
        <w:left w:w="0" w:type="dxa"/>
        <w:top w:w="0" w:type="dxa"/>
        <w:right w:w="0" w:type="dxa"/>
        <w:bottom w:w="0" w:type="dxa"/>
      </w:tblCellMar>
    </w:tblPr>
  </w:style>
  <w:style w:type="paragraph" w:styleId="1402" w:customStyle="1">
    <w:name w:val="纯文本11"/>
    <w:basedOn w:val="835"/>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宋体"/>
      <w:sz w:val="21"/>
      <w:szCs w:val="21"/>
      <w:lang w:val="en-US" w:eastAsia="zh-CN" w:bidi="ar"/>
    </w:rPr>
  </w:style>
  <w:style w:type="paragraph" w:styleId="1403" w:customStyle="1">
    <w:name w:val="纯文本111"/>
    <w:basedOn w:val="835"/>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宋体"/>
      <w:sz w:val="21"/>
      <w:szCs w:val="21"/>
      <w:lang w:val="en-US" w:eastAsia="zh-CN" w:bidi="ar"/>
    </w:rPr>
  </w:style>
  <w:style w:type="numbering" w:styleId="12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64C7407-6A65-483B-AACC-4483A545140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2</cp:revision>
  <dcterms:created xsi:type="dcterms:W3CDTF">2024-01-01T05:18:00Z</dcterms:created>
  <dcterms:modified xsi:type="dcterms:W3CDTF">2026-10-20T08:16:52Z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9D9EC699C03342F3A74F48973A5163E1_13</vt:lpwstr>
  </property>
  <property fmtid="{D5CDD505-2E9C-101B-9397-08002B2CF9AE}" pid="4" name="commondata">
    <vt:lpwstr>eyJoZGlkIjoiMmU4NDdkODk2MjZlOTI5YjA5ZDk0Y2IwMDEyMjA1NGUifQ==</vt:lpwstr>
  </property>
  <property fmtid="{D5CDD505-2E9C-101B-9397-08002B2CF9AE}" pid="5" name="KSOTemplateDocerSaveRecord">
    <vt:lpwstr>eyJoZGlkIjoiY2Q4NmUzZmM0ODdkNzBlNTBmZTc4NmVjMDdkMmRkYmUiLCJ1c2VySWQiOiIzOTA2MjUwNTAifQ==</vt:lpwstr>
  </property>
</Properties>
</file>