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pageBreakBefore w:val="0"/>
        <w:spacing w:before="0" w:after="0" w:line="240" w:lineRule="auto"/>
        <w:rPr>
          <w:rFonts w:hint="eastAsia" w:eastAsia="黑体"/>
          <w:b/>
          <w:bCs/>
          <w:sz w:val="84"/>
        </w:rPr>
      </w:pPr>
      <w:r>
        <w:rPr>
          <w:rFonts w:hint="eastAsia" w:eastAsia="黑体"/>
          <w:b/>
          <w:bCs/>
          <w:sz w:val="84"/>
        </w:rPr>
      </w:r>
      <w:r/>
    </w:p>
    <w:p>
      <w:pPr>
        <w:pStyle w:val="990"/>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询价采购文件</w:t>
      </w:r>
      <w:r>
        <w:rPr>
          <w:rFonts w:hint="eastAsia" w:ascii="Arial" w:hAnsi="Arial" w:eastAsia="黑体"/>
          <w:b/>
          <w:bCs/>
          <w:sz w:val="84"/>
          <w:szCs w:val="24"/>
        </w:rPr>
      </w:r>
      <w:r/>
    </w:p>
    <w:p>
      <w:pPr>
        <w:pStyle w:val="1089"/>
        <w:ind w:firstLine="2249"/>
        <w:pageBreakBefore w:val="0"/>
        <w:spacing w:before="0" w:after="0" w:line="240" w:lineRule="auto"/>
        <w:rPr>
          <w:rFonts w:hint="eastAsia"/>
          <w:b/>
          <w:bCs/>
          <w:sz w:val="32"/>
        </w:rPr>
      </w:pPr>
      <w:r>
        <w:rPr>
          <w:rFonts w:hint="eastAsia"/>
          <w:b/>
          <w:bCs/>
          <w:sz w:val="32"/>
        </w:rPr>
      </w:r>
      <w:r/>
    </w:p>
    <w:p>
      <w:pPr>
        <w:pStyle w:val="1089"/>
        <w:ind w:left="0" w:firstLine="964"/>
        <w:pageBreakBefore w:val="0"/>
        <w:spacing w:before="0" w:after="0" w:line="240" w:lineRule="auto"/>
        <w:rPr>
          <w:rFonts w:hint="eastAsia"/>
          <w:b/>
          <w:bCs/>
          <w:sz w:val="32"/>
        </w:rPr>
      </w:pPr>
      <w:r>
        <w:rPr>
          <w:rFonts w:hint="eastAsia"/>
          <w:b/>
          <w:bCs/>
          <w:sz w:val="32"/>
        </w:rPr>
        <w:t xml:space="preserve">项目名称：江苏省奔牛高级中学电梯（餐梯）</w:t>
      </w:r>
      <w:r>
        <w:rPr>
          <w:rFonts w:hint="eastAsia"/>
          <w:b/>
          <w:bCs/>
          <w:sz w:val="32"/>
        </w:rPr>
      </w:r>
      <w:r/>
    </w:p>
    <w:p>
      <w:pPr>
        <w:pStyle w:val="990"/>
        <w:ind w:firstLine="964"/>
        <w:pageBreakBefore w:val="0"/>
        <w:spacing w:line="240" w:lineRule="auto"/>
        <w:rPr>
          <w:b/>
          <w:color w:val="ff0000"/>
          <w:sz w:val="30"/>
          <w:szCs w:val="30"/>
        </w:rPr>
      </w:pPr>
      <w:r>
        <w:rPr>
          <w:rFonts w:hint="eastAsia"/>
          <w:b/>
          <w:bCs/>
          <w:color w:val="ff0000"/>
          <w:sz w:val="32"/>
        </w:rPr>
        <w:t xml:space="preserve">项目编号：JSZC-320400-JZCG-X2026-0298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90"/>
        <w:pageBreakBefore w:val="0"/>
        <w:spacing w:line="240" w:lineRule="auto"/>
        <w:rPr>
          <w:rFonts w:hint="eastAsia"/>
          <w:b/>
          <w:color w:val="ff0000"/>
          <w:sz w:val="30"/>
          <w:szCs w:val="30"/>
        </w:rPr>
      </w:pPr>
      <w:r>
        <w:rPr>
          <w:rFonts w:hint="eastAsia"/>
          <w:b/>
          <w:color w:val="ff0000"/>
          <w:sz w:val="30"/>
          <w:szCs w:val="30"/>
        </w:rPr>
      </w:r>
      <w:r/>
    </w:p>
    <w:p>
      <w:pPr>
        <w:pStyle w:val="990"/>
        <w:jc w:val="center"/>
        <w:pageBreakBefore w:val="0"/>
        <w:spacing w:line="240" w:lineRule="auto"/>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30"/>
          <w:szCs w:val="30"/>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pageBreakBefore w:val="0"/>
        <w:spacing w:before="0" w:after="0" w:line="240" w:lineRule="auto"/>
        <w:rPr>
          <w:rFonts w:hint="eastAsia" w:ascii="宋体" w:hAnsi="宋体"/>
        </w:rPr>
      </w:pPr>
      <w:r>
        <w:rPr>
          <w:rFonts w:hint="eastAsia" w:ascii="宋体" w:hAnsi="宋体"/>
        </w:rPr>
      </w:r>
      <w:r/>
    </w:p>
    <w:p>
      <w:pPr>
        <w:pStyle w:val="1089"/>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089"/>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rPr>
          <w:rFonts w:hint="eastAsia"/>
          <w:b/>
          <w:bCs/>
          <w:sz w:val="32"/>
          <w:lang w:val="en-US" w:eastAsia="zh-CN"/>
        </w:rPr>
        <w:t xml:space="preserve">10</w:t>
      </w:r>
      <w:r>
        <w:rPr>
          <w:rFonts w:hint="eastAsia"/>
          <w:b/>
          <w:bCs/>
          <w:sz w:val="32"/>
        </w:rPr>
        <w:t xml:space="preserve">日</w:t>
      </w:r>
      <w:r>
        <w:rPr>
          <w:rFonts w:hint="eastAsia"/>
          <w:b/>
          <w:bCs/>
          <w:sz w:val="32"/>
        </w:rPr>
      </w:r>
      <w:r/>
    </w:p>
    <w:p>
      <w:pPr>
        <w:pStyle w:val="1089"/>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1089"/>
        <w:ind w:firstLine="0"/>
        <w:jc w:val="center"/>
        <w:pageBreakBefore w:val="0"/>
        <w:spacing w:before="0" w:after="0" w:line="240" w:lineRule="auto"/>
        <w:rPr>
          <w:rFonts w:hint="eastAsia"/>
        </w:rPr>
      </w:pPr>
      <w:r>
        <w:rPr>
          <w:rFonts w:hint="eastAsia"/>
        </w:rPr>
      </w:r>
      <w:r/>
    </w:p>
    <w:p>
      <w:pPr>
        <w:pStyle w:val="990"/>
        <w:jc w:val="center"/>
        <w:pageBreakBefore w:val="0"/>
        <w:spacing w:line="240" w:lineRule="auto"/>
        <w:rPr>
          <w:rFonts w:hint="eastAsia" w:ascii="黑体" w:hAnsi="Arial" w:eastAsia="黑体"/>
          <w:b/>
          <w:sz w:val="44"/>
        </w:rPr>
        <w:outlineLvl w:val="0"/>
      </w:pPr>
      <w:r>
        <w:br w:type="page" w:clear="all"/>
      </w:r>
      <w:bookmarkStart w:id="0" w:name="_Toc479757206"/>
      <w:r/>
      <w:bookmarkStart w:id="1" w:name="_Toc20823272"/>
      <w:r/>
      <w:bookmarkStart w:id="2" w:name="_Toc16938516"/>
      <w:r/>
      <w:bookmarkStart w:id="3" w:name="_Toc513029200"/>
      <w:r/>
      <w:bookmarkStart w:id="4" w:name="_Toc523127445"/>
      <w:r/>
      <w:bookmarkStart w:id="5" w:name="_Toc12061421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90"/>
        <w:pageBreakBefore w:val="0"/>
        <w:spacing w:line="240" w:lineRule="auto"/>
        <w:rPr>
          <w:rFonts w:hint="eastAsia" w:ascii="仿宋_GB2312" w:hAnsi="Arial" w:eastAsia="仿宋_GB2312"/>
          <w:b/>
          <w:sz w:val="36"/>
          <w:szCs w:val="36"/>
        </w:rPr>
      </w:pPr>
      <w:r>
        <w:rPr>
          <w:rFonts w:hint="eastAsia" w:ascii="仿宋_GB2312" w:hAnsi="Arial" w:eastAsia="仿宋_GB2312"/>
          <w:b/>
          <w:sz w:val="36"/>
          <w:szCs w:val="36"/>
        </w:rPr>
      </w:r>
      <w:r/>
    </w:p>
    <w:p>
      <w:pPr>
        <w:pStyle w:val="1105"/>
        <w:tabs>
          <w:tab w:val="right" w:pos="8306" w:leader="dot"/>
        </w:tabs>
        <w:rPr>
          <w:sz w:val="36"/>
          <w:szCs w:val="36"/>
        </w:rPr>
      </w:pPr>
      <w:r/>
      <w:bookmarkStart w:id="6" w:name="_Toc322_WPSOffice_Type1"/>
      <w:r>
        <w:rPr>
          <w:sz w:val="36"/>
          <w:szCs w:val="36"/>
        </w:rPr>
        <w:fldChar w:fldCharType="begin"/>
      </w:r>
      <w:r>
        <w:rPr>
          <w:sz w:val="36"/>
          <w:szCs w:val="36"/>
        </w:rPr>
        <w:instrText xml:space="preserve"> HYPERLINK \l _Toc21718_WPSOffice_Level1 </w:instrText>
      </w:r>
      <w:r>
        <w:rPr>
          <w:sz w:val="36"/>
          <w:szCs w:val="36"/>
        </w:rPr>
        <w:fldChar w:fldCharType="separate"/>
      </w:r>
      <w:r>
        <w:rPr>
          <w:rFonts w:hint="eastAsia" w:ascii="黑体" w:hAnsi="Times New Roman" w:eastAsia="黑体"/>
          <w:sz w:val="36"/>
          <w:szCs w:val="36"/>
        </w:rPr>
        <w:t xml:space="preserve">第一章  询价邀请</w:t>
      </w:r>
      <w:r>
        <w:rPr>
          <w:sz w:val="36"/>
          <w:szCs w:val="36"/>
        </w:rPr>
        <w:tab/>
      </w:r>
      <w:bookmarkStart w:id="7" w:name="_Toc21718_WPSOffice_Level1Page"/>
      <w:r>
        <w:rPr>
          <w:sz w:val="36"/>
          <w:szCs w:val="36"/>
        </w:rPr>
        <w:t xml:space="preserve">3</w:t>
      </w:r>
      <w:bookmarkEnd w:id="7"/>
      <w:r>
        <w:rPr>
          <w:sz w:val="36"/>
          <w:szCs w:val="36"/>
        </w:rPr>
        <w:fldChar w:fldCharType="end"/>
      </w:r>
      <w:r>
        <w:rPr>
          <w:sz w:val="36"/>
          <w:szCs w:val="36"/>
        </w:rPr>
      </w:r>
      <w:r/>
    </w:p>
    <w:p>
      <w:pPr>
        <w:pStyle w:val="1105"/>
        <w:tabs>
          <w:tab w:val="right" w:pos="8306" w:leader="dot"/>
        </w:tabs>
        <w:rPr>
          <w:sz w:val="36"/>
          <w:szCs w:val="36"/>
        </w:rPr>
      </w:pPr>
      <w:r>
        <w:rPr>
          <w:sz w:val="36"/>
          <w:szCs w:val="36"/>
        </w:rPr>
        <w:fldChar w:fldCharType="begin"/>
      </w:r>
      <w:r>
        <w:rPr>
          <w:sz w:val="36"/>
          <w:szCs w:val="36"/>
        </w:rPr>
        <w:instrText xml:space="preserve"> HYPERLINK \l _Toc21724_WPSOffice_Level1 </w:instrText>
      </w:r>
      <w:r>
        <w:rPr>
          <w:sz w:val="36"/>
          <w:szCs w:val="36"/>
        </w:rPr>
        <w:fldChar w:fldCharType="separate"/>
      </w:r>
      <w:r>
        <w:rPr>
          <w:rFonts w:hint="eastAsia" w:ascii="黑体" w:hAnsi="Times New Roman" w:eastAsia="黑体" w:cs="Times New Roman"/>
          <w:sz w:val="36"/>
          <w:szCs w:val="36"/>
        </w:rPr>
        <w:t xml:space="preserve">第二章  供应商须知</w:t>
      </w:r>
      <w:r>
        <w:rPr>
          <w:sz w:val="36"/>
          <w:szCs w:val="36"/>
        </w:rPr>
        <w:tab/>
      </w:r>
      <w:r>
        <w:rPr>
          <w:rFonts w:hint="eastAsia"/>
          <w:sz w:val="36"/>
          <w:szCs w:val="36"/>
          <w:lang w:val="en-US" w:eastAsia="zh-CN"/>
        </w:rPr>
        <w:t xml:space="preserve">5</w:t>
      </w:r>
      <w:r>
        <w:rPr>
          <w:sz w:val="36"/>
          <w:szCs w:val="36"/>
        </w:rPr>
        <w:fldChar w:fldCharType="end"/>
      </w:r>
      <w:r>
        <w:rPr>
          <w:sz w:val="36"/>
          <w:szCs w:val="36"/>
        </w:rPr>
      </w:r>
      <w:r/>
    </w:p>
    <w:p>
      <w:pPr>
        <w:pStyle w:val="1105"/>
        <w:tabs>
          <w:tab w:val="right" w:pos="8306" w:leader="dot"/>
        </w:tabs>
        <w:rPr>
          <w:sz w:val="36"/>
          <w:szCs w:val="36"/>
        </w:rPr>
      </w:pPr>
      <w:r>
        <w:rPr>
          <w:sz w:val="36"/>
          <w:szCs w:val="36"/>
        </w:rPr>
        <w:fldChar w:fldCharType="begin"/>
      </w:r>
      <w:r>
        <w:rPr>
          <w:sz w:val="36"/>
          <w:szCs w:val="36"/>
        </w:rPr>
        <w:instrText xml:space="preserve"> HYPERLINK \l _Toc8358_WPSOffice_Level1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8" w:name="_Toc8358_WPSOffice_Level1Page"/>
      <w:r>
        <w:rPr>
          <w:sz w:val="36"/>
          <w:szCs w:val="36"/>
        </w:rPr>
        <w:t xml:space="preserve">1</w:t>
      </w:r>
      <w:bookmarkEnd w:id="8"/>
      <w:r>
        <w:rPr>
          <w:rFonts w:hint="eastAsia"/>
          <w:sz w:val="36"/>
          <w:szCs w:val="36"/>
          <w:lang w:val="en-US" w:eastAsia="zh-CN"/>
        </w:rPr>
        <w:t xml:space="preserve">6</w:t>
      </w:r>
      <w:r>
        <w:rPr>
          <w:sz w:val="36"/>
          <w:szCs w:val="36"/>
        </w:rPr>
        <w:fldChar w:fldCharType="end"/>
      </w:r>
      <w:r>
        <w:rPr>
          <w:sz w:val="36"/>
          <w:szCs w:val="36"/>
        </w:rPr>
      </w:r>
      <w:r/>
    </w:p>
    <w:p>
      <w:pPr>
        <w:pStyle w:val="1105"/>
        <w:tabs>
          <w:tab w:val="right" w:pos="8306" w:leader="dot"/>
        </w:tabs>
        <w:rPr>
          <w:sz w:val="36"/>
          <w:szCs w:val="36"/>
        </w:rPr>
      </w:pPr>
      <w:r>
        <w:rPr>
          <w:sz w:val="36"/>
          <w:szCs w:val="36"/>
        </w:rPr>
        <w:fldChar w:fldCharType="begin"/>
      </w:r>
      <w:r>
        <w:rPr>
          <w:sz w:val="36"/>
          <w:szCs w:val="36"/>
        </w:rPr>
        <w:instrText xml:space="preserve"> HYPERLINK \l _Toc6822_WPSOffice_Level1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9" w:name="_Toc6822_WPSOffice_Level1Page"/>
      <w:r>
        <w:rPr>
          <w:rFonts w:hint="eastAsia"/>
          <w:sz w:val="36"/>
          <w:szCs w:val="36"/>
          <w:lang w:val="en-US" w:eastAsia="zh-CN"/>
        </w:rPr>
        <w:t xml:space="preserve">29</w:t>
      </w:r>
      <w:bookmarkEnd w:id="9"/>
      <w:r>
        <w:rPr>
          <w:sz w:val="36"/>
          <w:szCs w:val="36"/>
        </w:rPr>
        <w:fldChar w:fldCharType="end"/>
      </w:r>
      <w:r>
        <w:rPr>
          <w:sz w:val="36"/>
          <w:szCs w:val="36"/>
        </w:rPr>
      </w:r>
      <w:r/>
    </w:p>
    <w:p>
      <w:pPr>
        <w:pStyle w:val="1105"/>
        <w:tabs>
          <w:tab w:val="right" w:pos="8306" w:leader="dot"/>
        </w:tabs>
        <w:rPr>
          <w:sz w:val="36"/>
          <w:szCs w:val="36"/>
        </w:rPr>
      </w:pPr>
      <w:r>
        <w:rPr>
          <w:sz w:val="36"/>
          <w:szCs w:val="36"/>
        </w:rPr>
        <w:fldChar w:fldCharType="begin"/>
      </w:r>
      <w:r>
        <w:rPr>
          <w:sz w:val="36"/>
          <w:szCs w:val="36"/>
        </w:rPr>
        <w:instrText xml:space="preserve"> HYPERLINK \l _Toc4541_WPSOffice_Level1 </w:instrText>
      </w:r>
      <w:r>
        <w:rPr>
          <w:sz w:val="36"/>
          <w:szCs w:val="36"/>
        </w:rPr>
        <w:fldChar w:fldCharType="separate"/>
      </w:r>
      <w:r>
        <w:rPr>
          <w:rFonts w:hint="eastAsia" w:ascii="黑体" w:hAnsi="Times New Roman" w:eastAsia="黑体"/>
          <w:sz w:val="36"/>
          <w:szCs w:val="36"/>
        </w:rPr>
        <w:t xml:space="preserve">第五章  评审方法与评审标准</w:t>
      </w:r>
      <w:r>
        <w:rPr>
          <w:sz w:val="36"/>
          <w:szCs w:val="36"/>
        </w:rPr>
        <w:tab/>
      </w:r>
      <w:bookmarkStart w:id="10" w:name="_Toc4541_WPSOffice_Level1Page"/>
      <w:r>
        <w:rPr>
          <w:sz w:val="36"/>
          <w:szCs w:val="36"/>
        </w:rPr>
        <w:t xml:space="preserve">3</w:t>
      </w:r>
      <w:bookmarkEnd w:id="10"/>
      <w:r>
        <w:rPr>
          <w:rFonts w:hint="eastAsia"/>
          <w:sz w:val="36"/>
          <w:szCs w:val="36"/>
          <w:lang w:val="en-US" w:eastAsia="zh-CN"/>
        </w:rPr>
        <w:t xml:space="preserve">4</w:t>
      </w:r>
      <w:r>
        <w:rPr>
          <w:sz w:val="36"/>
          <w:szCs w:val="36"/>
        </w:rPr>
        <w:fldChar w:fldCharType="end"/>
      </w:r>
      <w:r>
        <w:rPr>
          <w:sz w:val="36"/>
          <w:szCs w:val="36"/>
        </w:rPr>
      </w:r>
      <w:r/>
    </w:p>
    <w:p>
      <w:pPr>
        <w:pStyle w:val="1105"/>
        <w:tabs>
          <w:tab w:val="right" w:pos="8306" w:leader="dot"/>
        </w:tabs>
        <w:rPr>
          <w:sz w:val="36"/>
          <w:szCs w:val="36"/>
        </w:rPr>
      </w:pPr>
      <w:r>
        <w:rPr>
          <w:sz w:val="36"/>
          <w:szCs w:val="36"/>
        </w:rPr>
        <w:fldChar w:fldCharType="begin"/>
      </w:r>
      <w:r>
        <w:rPr>
          <w:sz w:val="36"/>
          <w:szCs w:val="36"/>
        </w:rPr>
        <w:instrText xml:space="preserve"> HYPERLINK \l _Toc17827_WPSOffice_Level1 </w:instrText>
      </w:r>
      <w:r>
        <w:rPr>
          <w:sz w:val="36"/>
          <w:szCs w:val="36"/>
        </w:rPr>
        <w:fldChar w:fldCharType="separate"/>
      </w:r>
      <w:r>
        <w:rPr>
          <w:rFonts w:hint="eastAsia" w:ascii="黑体" w:hAnsi="Times New Roman" w:eastAsia="黑体"/>
          <w:sz w:val="36"/>
          <w:szCs w:val="36"/>
        </w:rPr>
        <w:t xml:space="preserve">第六章  响应文件格式</w:t>
      </w:r>
      <w:r>
        <w:rPr>
          <w:sz w:val="36"/>
          <w:szCs w:val="36"/>
        </w:rPr>
        <w:tab/>
      </w:r>
      <w:bookmarkStart w:id="11" w:name="_Toc17827_WPSOffice_Level1Page"/>
      <w:r>
        <w:rPr>
          <w:sz w:val="36"/>
          <w:szCs w:val="36"/>
        </w:rPr>
        <w:t xml:space="preserve">3</w:t>
      </w:r>
      <w:bookmarkEnd w:id="11"/>
      <w:r>
        <w:rPr>
          <w:rFonts w:hint="eastAsia"/>
          <w:sz w:val="36"/>
          <w:szCs w:val="36"/>
          <w:lang w:val="en-US" w:eastAsia="zh-CN"/>
        </w:rPr>
        <w:t xml:space="preserve">6</w:t>
      </w:r>
      <w:r>
        <w:rPr>
          <w:sz w:val="36"/>
          <w:szCs w:val="36"/>
        </w:rPr>
        <w:fldChar w:fldCharType="end"/>
      </w:r>
      <w:r>
        <w:rPr>
          <w:sz w:val="36"/>
          <w:szCs w:val="36"/>
        </w:rPr>
      </w:r>
      <w:r/>
    </w:p>
    <w:p>
      <w:pPr>
        <w:pStyle w:val="990"/>
        <w:pageBreakBefore w:val="0"/>
        <w:spacing w:line="240" w:lineRule="auto"/>
        <w:rPr>
          <w:rFonts w:hint="eastAsia"/>
          <w:sz w:val="36"/>
          <w:szCs w:val="36"/>
        </w:rPr>
      </w:pPr>
      <w:r/>
      <w:bookmarkEnd w:id="6"/>
      <w:r>
        <w:rPr>
          <w:rFonts w:hint="eastAsia"/>
          <w:sz w:val="36"/>
          <w:szCs w:val="36"/>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ageBreakBefore w:val="0"/>
        <w:spacing w:line="240" w:lineRule="auto"/>
        <w:rPr>
          <w:rFonts w:hint="eastAsia"/>
        </w:rPr>
      </w:pPr>
      <w:r>
        <w:rPr>
          <w:rFonts w:hint="eastAsia"/>
        </w:rPr>
      </w: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1"/>
        <w:pageBreakBefore w:val="0"/>
        <w:spacing w:line="240" w:lineRule="auto"/>
        <w:rPr>
          <w:rFonts w:hint="eastAsia" w:ascii="黑体" w:eastAsia="黑体"/>
          <w:bCs/>
          <w:sz w:val="44"/>
          <w:szCs w:val="44"/>
        </w:rPr>
      </w:pPr>
      <w:r/>
      <w:bookmarkStart w:id="12" w:name="_Toc21718_WPSOffice_Level1"/>
      <w:r>
        <w:rPr>
          <w:rFonts w:hint="eastAsia" w:ascii="黑体" w:eastAsia="黑体"/>
          <w:sz w:val="44"/>
          <w:szCs w:val="44"/>
        </w:rPr>
        <w:t xml:space="preserve">第一章  </w:t>
      </w:r>
      <w:bookmarkEnd w:id="5"/>
      <w:r>
        <w:rPr>
          <w:rFonts w:hint="eastAsia" w:ascii="黑体" w:eastAsia="黑体"/>
          <w:sz w:val="44"/>
          <w:szCs w:val="44"/>
        </w:rPr>
        <w:t xml:space="preserve">询价邀请</w:t>
      </w:r>
      <w:bookmarkEnd w:id="12"/>
      <w:r>
        <w:rPr>
          <w:rFonts w:hint="eastAsia" w:ascii="黑体" w:eastAsia="黑体"/>
          <w:bCs/>
          <w:sz w:val="44"/>
          <w:szCs w:val="4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受江苏省奔牛高级中学的委托，常州市政府采购中心就江苏省奔牛高级中学电梯（餐梯）(JSZC-320400-JZCG-X2026-0298)项目进行询价采购，欢迎符合条件的供应商投标。</w:t>
      </w:r>
      <w:r>
        <w:rPr>
          <w:rFonts w:ascii="宋体" w:hAnsi="宋体"/>
          <w:sz w:val="24"/>
          <w:szCs w:val="24"/>
        </w:rPr>
      </w:r>
      <w:r/>
    </w:p>
    <w:p>
      <w:pPr>
        <w:pStyle w:val="993"/>
        <w:ind w:firstLine="498"/>
        <w:pageBreakBefore w:val="0"/>
        <w:spacing w:before="0" w:after="0" w:line="240" w:lineRule="auto"/>
      </w:pPr>
      <w:r/>
      <w:bookmarkStart w:id="13" w:name="_Toc28359002"/>
      <w:r/>
      <w:bookmarkStart w:id="14" w:name="_Toc35393621"/>
      <w:r/>
      <w:bookmarkStart w:id="15" w:name="_Toc28359079"/>
      <w:r/>
      <w:bookmarkStart w:id="16" w:name="_Toc35393790"/>
      <w:r/>
      <w:bookmarkStart w:id="17" w:name="_Toc38985263"/>
      <w:r/>
      <w:bookmarkStart w:id="18" w:name="_Hlk24379207"/>
      <w:r>
        <w:rPr>
          <w:rFonts w:hint="eastAsia"/>
        </w:rPr>
        <w:t xml:space="preserve">一、项目基本情况</w:t>
      </w:r>
      <w:bookmarkEnd w:id="13"/>
      <w:r/>
      <w:bookmarkEnd w:id="14"/>
      <w:r/>
      <w:bookmarkEnd w:id="15"/>
      <w:r/>
      <w:bookmarkEnd w:id="16"/>
      <w:r/>
      <w:bookmarkEnd w:id="17"/>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1.项目编号：JSZC-320400-JZCG-X2026-0298</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2.项目名称：江苏省奔牛高级中学电梯（餐梯）</w:t>
      </w:r>
      <w:r>
        <w:rPr>
          <w:rFonts w:ascii="宋体" w:hAnsi="宋体"/>
          <w:sz w:val="24"/>
          <w:szCs w:val="24"/>
        </w:rPr>
      </w:r>
      <w:r/>
    </w:p>
    <w:p>
      <w:pPr>
        <w:pStyle w:val="990"/>
        <w:ind w:firstLine="480"/>
        <w:pageBreakBefore w:val="0"/>
        <w:spacing w:line="240" w:lineRule="auto"/>
        <w:rPr>
          <w:rFonts w:ascii="宋体" w:hAnsi="宋体"/>
          <w:sz w:val="24"/>
          <w:szCs w:val="24"/>
        </w:rPr>
      </w:pPr>
      <w:r/>
      <w:bookmarkEnd w:id="18"/>
      <w:r>
        <w:rPr>
          <w:rFonts w:hint="eastAsia" w:ascii="宋体" w:hAnsi="宋体"/>
          <w:sz w:val="24"/>
          <w:szCs w:val="24"/>
        </w:rPr>
        <w:t xml:space="preserve">3.预算金额：4.5万元</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4.本项目设定最高限价，最高限价为4.5万元。</w:t>
      </w:r>
      <w:r>
        <w:rPr>
          <w:rFonts w:ascii="宋体" w:hAnsi="宋体"/>
          <w:sz w:val="24"/>
          <w:szCs w:val="24"/>
        </w:rPr>
      </w:r>
      <w:r/>
    </w:p>
    <w:p>
      <w:pPr>
        <w:pStyle w:val="990"/>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5.采购需求（简介）：本次采购电梯设备（3层餐梯一台）、旧电梯拆除、土建及相关服务（含设计、新电梯设备安装及调试、旧电梯拆除并配合安置）。</w:t>
      </w:r>
      <w:r>
        <w:rPr>
          <w:rFonts w:hint="eastAsia" w:ascii="宋体" w:hAnsi="宋体" w:cs="宋体"/>
          <w:sz w:val="24"/>
          <w:szCs w:val="24"/>
        </w:rPr>
        <w:t xml:space="preserve">（详细内容见本采购文件第四章） </w:t>
      </w:r>
      <w:r>
        <w:rPr>
          <w:rFonts w:ascii="宋体" w:hAnsi="宋体"/>
          <w:sz w:val="24"/>
          <w:szCs w:val="24"/>
          <w:u w:val="single"/>
        </w:rPr>
      </w:r>
      <w:r/>
    </w:p>
    <w:p>
      <w:pPr>
        <w:pStyle w:val="990"/>
        <w:ind w:firstLine="480"/>
        <w:pageBreakBefore w:val="0"/>
        <w:spacing w:line="240" w:lineRule="auto"/>
        <w:rPr>
          <w:rFonts w:hint="eastAsia" w:ascii="宋体" w:hAnsi="宋体" w:eastAsia="宋体"/>
          <w:sz w:val="24"/>
          <w:szCs w:val="24"/>
          <w:u w:val="single"/>
          <w:lang w:eastAsia="zh-CN"/>
        </w:rPr>
      </w:pPr>
      <w:r>
        <w:rPr>
          <w:rFonts w:hint="eastAsia" w:ascii="宋体" w:hAnsi="宋体"/>
          <w:sz w:val="24"/>
          <w:szCs w:val="24"/>
        </w:rPr>
        <w:t xml:space="preserve">6.合同履行期限：自合同签订之日起15日完成项目建设</w:t>
      </w:r>
      <w:r>
        <w:rPr>
          <w:rFonts w:hint="eastAsia" w:ascii="宋体" w:hAnsi="宋体"/>
          <w:sz w:val="24"/>
          <w:szCs w:val="24"/>
          <w:lang w:eastAsia="zh-CN"/>
        </w:rPr>
        <w:t xml:space="preserve">。</w:t>
      </w:r>
      <w:r>
        <w:rPr>
          <w:rFonts w:hint="eastAsia" w:ascii="宋体" w:hAnsi="宋体" w:eastAsia="宋体"/>
          <w:sz w:val="24"/>
          <w:szCs w:val="24"/>
          <w:u w:val="single"/>
          <w:lang w:eastAsia="zh-CN"/>
        </w:rPr>
      </w:r>
      <w:r/>
    </w:p>
    <w:p>
      <w:pPr>
        <w:pStyle w:val="993"/>
        <w:ind w:firstLine="498"/>
        <w:pageBreakBefore w:val="0"/>
        <w:spacing w:before="0" w:after="0" w:line="240" w:lineRule="auto"/>
      </w:pPr>
      <w:r/>
      <w:bookmarkStart w:id="19" w:name="_Toc35393791"/>
      <w:r/>
      <w:bookmarkStart w:id="20" w:name="_Toc38985264"/>
      <w:r/>
      <w:bookmarkStart w:id="21" w:name="_Toc28359003"/>
      <w:r/>
      <w:bookmarkStart w:id="22" w:name="_Toc28359080"/>
      <w:r/>
      <w:bookmarkStart w:id="23" w:name="_Toc35393622"/>
      <w:r>
        <w:rPr>
          <w:rFonts w:hint="eastAsia"/>
        </w:rPr>
        <w:t xml:space="preserve">二、申请人的资格要求：</w:t>
      </w:r>
      <w:bookmarkEnd w:id="19"/>
      <w:r/>
      <w:bookmarkEnd w:id="20"/>
      <w:r/>
      <w:bookmarkEnd w:id="21"/>
      <w:r/>
      <w:bookmarkEnd w:id="22"/>
      <w:r/>
      <w:bookmarkEnd w:id="23"/>
      <w:r/>
      <w:r/>
    </w:p>
    <w:p>
      <w:pPr>
        <w:pStyle w:val="990"/>
        <w:ind w:firstLine="480"/>
        <w:pageBreakBefore w:val="0"/>
        <w:spacing w:line="240" w:lineRule="auto"/>
        <w:rPr>
          <w:rFonts w:hint="eastAsia" w:ascii="宋体" w:hAnsi="宋体"/>
          <w:sz w:val="24"/>
          <w:szCs w:val="24"/>
        </w:rPr>
      </w:pPr>
      <w:r/>
      <w:bookmarkStart w:id="24" w:name="_Toc35393623"/>
      <w:r/>
      <w:bookmarkStart w:id="25" w:name="_Toc28359004"/>
      <w:r/>
      <w:bookmarkStart w:id="26" w:name="_Toc28359081"/>
      <w:r/>
      <w:bookmarkStart w:id="27" w:name="_Toc35393792"/>
      <w:r/>
      <w:bookmarkStart w:id="28"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990"/>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990"/>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90"/>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90"/>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b/>
          <w:bCs/>
          <w:sz w:val="24"/>
          <w:szCs w:val="24"/>
        </w:rPr>
        <w:t xml:space="preserve">投标人如为电梯制造商，</w:t>
      </w:r>
      <w:r>
        <w:rPr>
          <w:rFonts w:hint="eastAsia" w:ascii="宋体" w:hAnsi="宋体" w:cs="宋体"/>
          <w:sz w:val="24"/>
          <w:szCs w:val="24"/>
        </w:rPr>
        <w:t xml:space="preserve">须具有《中华人民共和国特种设备制造许可证》或《中华人民共和国特种设备生产许可证》。（注：许可明细表含本项目采购电梯类型的对应许可子目）。</w:t>
      </w:r>
      <w:r>
        <w:rPr>
          <w:rFonts w:hint="eastAsia" w:ascii="宋体" w:hAnsi="宋体" w:cs="宋体"/>
          <w:b/>
          <w:bCs/>
          <w:sz w:val="24"/>
          <w:szCs w:val="24"/>
        </w:rPr>
        <w:t xml:space="preserve">须提供相关证书的扫描件，并加盖投标单位的公章。</w:t>
      </w:r>
      <w:r>
        <w:rPr>
          <w:rFonts w:hint="eastAsia" w:ascii="宋体" w:hAnsi="宋体" w:cs="宋体"/>
          <w:sz w:val="24"/>
          <w:szCs w:val="24"/>
        </w:rPr>
      </w:r>
      <w:r/>
    </w:p>
    <w:p>
      <w:pPr>
        <w:pStyle w:val="990"/>
        <w:ind w:firstLine="480"/>
        <w:pageBreakBefore w:val="0"/>
        <w:spacing w:line="24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b/>
          <w:bCs/>
          <w:sz w:val="24"/>
          <w:szCs w:val="24"/>
        </w:rPr>
        <w:t xml:space="preserve">投标人如为电梯经销商或代理商，</w:t>
      </w:r>
      <w:r>
        <w:rPr>
          <w:rFonts w:hint="eastAsia" w:ascii="宋体" w:hAnsi="宋体" w:cs="宋体"/>
          <w:sz w:val="24"/>
          <w:szCs w:val="24"/>
        </w:rPr>
        <w:t xml:space="preserve">须具有《中华人民共和国特种设备安装改造维修许可证》（电梯）或《中华人民共和国特种设备生产许可证》。（注：许可明细表含本项目采购电梯类型的对应许可子目）。</w:t>
      </w:r>
      <w:r>
        <w:rPr>
          <w:rFonts w:hint="eastAsia" w:ascii="宋体" w:hAnsi="宋体" w:cs="宋体"/>
          <w:b/>
          <w:bCs/>
          <w:sz w:val="24"/>
          <w:szCs w:val="24"/>
        </w:rPr>
        <w:t xml:space="preserve">须提供相关证书的扫描件，并加盖投标单位的公章。</w:t>
      </w:r>
      <w:r>
        <w:rPr>
          <w:rFonts w:ascii="宋体" w:hAnsi="宋体" w:cs="宋体"/>
          <w:sz w:val="24"/>
          <w:szCs w:val="24"/>
        </w:rPr>
      </w:r>
      <w:r/>
    </w:p>
    <w:p>
      <w:pPr>
        <w:pStyle w:val="993"/>
        <w:ind w:firstLine="498"/>
        <w:pageBreakBefore w:val="0"/>
        <w:spacing w:before="0" w:after="0" w:line="240" w:lineRule="auto"/>
      </w:pPr>
      <w:r>
        <w:rPr>
          <w:rFonts w:hint="eastAsia"/>
        </w:rPr>
        <w:t xml:space="preserve">三、获取采购文件</w:t>
      </w:r>
      <w:bookmarkEnd w:id="24"/>
      <w:r/>
      <w:bookmarkEnd w:id="25"/>
      <w:r/>
      <w:bookmarkEnd w:id="26"/>
      <w:r/>
      <w:bookmarkEnd w:id="27"/>
      <w:r/>
      <w:bookmarkEnd w:id="28"/>
      <w:r/>
      <w:r/>
    </w:p>
    <w:p>
      <w:pPr>
        <w:pStyle w:val="990"/>
        <w:ind w:firstLine="540"/>
        <w:pageBreakBefore w:val="0"/>
        <w:spacing w:line="240" w:lineRule="auto"/>
        <w:rPr>
          <w:rFonts w:ascii="宋体" w:hAnsi="宋体" w:cs="宋体"/>
          <w:sz w:val="24"/>
          <w:szCs w:val="24"/>
        </w:rPr>
      </w:pPr>
      <w:r/>
      <w:bookmarkStart w:id="29" w:name="_Toc28359082"/>
      <w:r/>
      <w:bookmarkStart w:id="30" w:name="_Toc28359005"/>
      <w:r/>
      <w:bookmarkStart w:id="31" w:name="_Toc35393624"/>
      <w:r/>
      <w:bookmarkStart w:id="32" w:name="_Toc38985266"/>
      <w:r/>
      <w:bookmarkStart w:id="33"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sz w:val="24"/>
          <w:szCs w:val="24"/>
        </w:rPr>
      </w:r>
      <w:r/>
    </w:p>
    <w:p>
      <w:pPr>
        <w:pStyle w:val="990"/>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自行免费下载采购文件。</w:t>
      </w:r>
      <w:r>
        <w:rPr>
          <w:rFonts w:ascii="宋体" w:hAnsi="宋体" w:cs="宋体"/>
          <w:sz w:val="24"/>
          <w:szCs w:val="24"/>
          <w:u w:val="single"/>
        </w:rPr>
      </w:r>
      <w:r/>
    </w:p>
    <w:p>
      <w:pPr>
        <w:pStyle w:val="993"/>
        <w:ind w:firstLine="498"/>
        <w:pageBreakBefore w:val="0"/>
        <w:spacing w:before="0" w:after="0" w:line="240" w:lineRule="auto"/>
      </w:pPr>
      <w:r>
        <w:rPr>
          <w:rFonts w:hint="eastAsia"/>
        </w:rPr>
        <w:t xml:space="preserve">四、响应文件</w:t>
      </w:r>
      <w:bookmarkEnd w:id="29"/>
      <w:r/>
      <w:bookmarkEnd w:id="30"/>
      <w:r>
        <w:rPr>
          <w:rFonts w:hint="eastAsia"/>
        </w:rPr>
        <w:t xml:space="preserve">提交</w:t>
      </w:r>
      <w:bookmarkEnd w:id="31"/>
      <w:r/>
      <w:bookmarkEnd w:id="32"/>
      <w:r/>
      <w:bookmarkEnd w:id="33"/>
      <w:r/>
      <w:r/>
    </w:p>
    <w:p>
      <w:pPr>
        <w:pStyle w:val="990"/>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hint="eastAsia" w:ascii="宋体" w:hAnsi="宋体" w:cs="宋体"/>
          <w:sz w:val="24"/>
          <w:szCs w:val="24"/>
        </w:rPr>
      </w:r>
      <w:r/>
    </w:p>
    <w:p>
      <w:pPr>
        <w:pStyle w:val="990"/>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93"/>
        <w:ind w:firstLine="498"/>
        <w:pageBreakBefore w:val="0"/>
        <w:spacing w:before="0" w:after="0" w:line="240" w:lineRule="auto"/>
      </w:pPr>
      <w:r/>
      <w:bookmarkStart w:id="34" w:name="_Toc35393794"/>
      <w:r/>
      <w:bookmarkStart w:id="35" w:name="_Toc28359084"/>
      <w:r/>
      <w:bookmarkStart w:id="36" w:name="_Toc35393625"/>
      <w:r/>
      <w:bookmarkStart w:id="37" w:name="_Toc38985267"/>
      <w:r/>
      <w:bookmarkStart w:id="38" w:name="_Toc28359007"/>
      <w:r>
        <w:rPr>
          <w:rFonts w:hint="eastAsia"/>
        </w:rPr>
        <w:t xml:space="preserve">五、公告期限</w:t>
      </w:r>
      <w:bookmarkEnd w:id="34"/>
      <w:r/>
      <w:bookmarkEnd w:id="35"/>
      <w:r/>
      <w:bookmarkEnd w:id="36"/>
      <w:r/>
      <w:bookmarkEnd w:id="37"/>
      <w:r/>
      <w:bookmarkEnd w:id="38"/>
      <w:r/>
      <w:r/>
    </w:p>
    <w:p>
      <w:pPr>
        <w:pStyle w:val="990"/>
        <w:ind w:firstLine="480"/>
        <w:pageBreakBefore w:val="0"/>
        <w:spacing w:line="240" w:lineRule="auto"/>
        <w:rPr>
          <w:rFonts w:ascii="宋体" w:hAnsi="宋体" w:cs="宋体"/>
          <w:sz w:val="24"/>
          <w:szCs w:val="24"/>
        </w:rPr>
      </w:pPr>
      <w:r/>
      <w:bookmarkStart w:id="39" w:name="_Toc35393795"/>
      <w:r/>
      <w:bookmarkStart w:id="40" w:name="_Toc38985268"/>
      <w:r/>
      <w:bookmarkStart w:id="41" w:name="_Toc35393626"/>
      <w:r>
        <w:rPr>
          <w:rFonts w:hint="eastAsia" w:ascii="宋体" w:hAnsi="宋体" w:cs="宋体"/>
          <w:sz w:val="24"/>
          <w:szCs w:val="24"/>
        </w:rPr>
        <w:t xml:space="preserve">询价公告及采购文件公告期限为自本公告发布之日起3个工作日。</w:t>
      </w:r>
      <w:r>
        <w:rPr>
          <w:rFonts w:ascii="宋体" w:hAnsi="宋体" w:cs="宋体"/>
          <w:sz w:val="24"/>
          <w:szCs w:val="24"/>
        </w:rPr>
      </w:r>
      <w:r/>
    </w:p>
    <w:p>
      <w:pPr>
        <w:pStyle w:val="993"/>
        <w:ind w:firstLine="498"/>
        <w:pageBreakBefore w:val="0"/>
        <w:spacing w:before="0" w:after="0" w:line="240" w:lineRule="auto"/>
      </w:pPr>
      <w:r>
        <w:rPr>
          <w:rFonts w:hint="eastAsia"/>
        </w:rPr>
        <w:t xml:space="preserve">六、其他补充事宜</w:t>
      </w:r>
      <w:bookmarkEnd w:id="39"/>
      <w:r/>
      <w:bookmarkEnd w:id="40"/>
      <w:r/>
      <w:bookmarkEnd w:id="41"/>
      <w:r/>
      <w:r/>
    </w:p>
    <w:p>
      <w:pPr>
        <w:pStyle w:val="990"/>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93"/>
        <w:ind w:firstLine="498"/>
        <w:pageBreakBefore w:val="0"/>
        <w:spacing w:before="0" w:after="0" w:line="240" w:lineRule="auto"/>
      </w:pPr>
      <w:r/>
      <w:bookmarkStart w:id="42" w:name="_Toc28359085"/>
      <w:r/>
      <w:bookmarkStart w:id="43" w:name="_Toc38985269"/>
      <w:r/>
      <w:bookmarkStart w:id="44" w:name="_Toc28359008"/>
      <w:r/>
      <w:bookmarkStart w:id="45" w:name="_Toc35393796"/>
      <w:r/>
      <w:bookmarkStart w:id="46" w:name="_Toc35393627"/>
      <w:r>
        <w:rPr>
          <w:rFonts w:hint="eastAsia"/>
        </w:rPr>
        <w:t xml:space="preserve">七、本次询价联系方式</w:t>
      </w:r>
      <w:bookmarkEnd w:id="42"/>
      <w:r/>
      <w:bookmarkEnd w:id="43"/>
      <w:r/>
      <w:bookmarkEnd w:id="44"/>
      <w:r/>
      <w:bookmarkEnd w:id="45"/>
      <w:r/>
      <w:bookmarkEnd w:id="46"/>
      <w:r/>
      <w:r/>
    </w:p>
    <w:p>
      <w:pPr>
        <w:pStyle w:val="990"/>
        <w:jc w:val="left"/>
        <w:pageBreakBefore w:val="0"/>
        <w:spacing w:line="240" w:lineRule="auto"/>
        <w:widowControl/>
        <w:rPr>
          <w:rFonts w:ascii="宋体" w:hAnsi="宋体"/>
          <w:sz w:val="24"/>
          <w:szCs w:val="24"/>
          <w:u w:val="none"/>
        </w:rPr>
      </w:pPr>
      <w:r>
        <w:rPr>
          <w:rFonts w:hint="eastAsia" w:ascii="仿宋" w:hAnsi="仿宋" w:eastAsia="仿宋" w:cs="宋体"/>
          <w:sz w:val="28"/>
          <w:szCs w:val="28"/>
        </w:rPr>
        <w:t xml:space="preserve">　　</w:t>
      </w:r>
      <w:r>
        <w:rPr>
          <w:rFonts w:hint="eastAsia" w:ascii="仿宋" w:hAnsi="仿宋" w:eastAsia="仿宋" w:cs="宋体"/>
          <w:sz w:val="28"/>
          <w:szCs w:val="28"/>
          <w:u w:val="none"/>
        </w:rPr>
        <w:t xml:space="preserve">　</w:t>
      </w:r>
      <w:r>
        <w:rPr>
          <w:rFonts w:hint="eastAsia" w:ascii="宋体" w:hAnsi="宋体" w:cs="宋体"/>
          <w:sz w:val="24"/>
          <w:szCs w:val="24"/>
          <w:u w:val="none"/>
        </w:rPr>
        <w:t xml:space="preserve">1.采购人信息</w:t>
      </w:r>
      <w:r>
        <w:rPr>
          <w:rFonts w:ascii="宋体" w:hAnsi="宋体"/>
          <w:sz w:val="24"/>
          <w:szCs w:val="24"/>
          <w:u w:val="none"/>
        </w:rPr>
      </w:r>
      <w:r/>
    </w:p>
    <w:p>
      <w:pPr>
        <w:pStyle w:val="990"/>
        <w:ind w:left="1079" w:hanging="300"/>
        <w:jc w:val="left"/>
        <w:pageBreakBefore w:val="0"/>
        <w:spacing w:line="240" w:lineRule="auto"/>
        <w:rPr>
          <w:rFonts w:hint="eastAsia" w:ascii="宋体" w:hAnsi="宋体" w:eastAsia="宋体"/>
          <w:sz w:val="24"/>
          <w:szCs w:val="24"/>
          <w:u w:val="none"/>
          <w:lang w:eastAsia="zh-CN"/>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val="en-US" w:eastAsia="zh-CN"/>
        </w:rPr>
        <w:t xml:space="preserve">江苏省奔牛高级中学</w:t>
      </w:r>
      <w:r>
        <w:rPr>
          <w:rFonts w:hint="eastAsia" w:ascii="宋体" w:hAnsi="宋体" w:eastAsia="宋体"/>
          <w:sz w:val="24"/>
          <w:szCs w:val="24"/>
          <w:u w:val="none"/>
          <w:lang w:eastAsia="zh-CN"/>
        </w:rPr>
      </w:r>
      <w:r/>
    </w:p>
    <w:p>
      <w:pPr>
        <w:pStyle w:val="990"/>
        <w:ind w:left="1079" w:hanging="300"/>
        <w:jc w:val="left"/>
        <w:pageBreakBefore w:val="0"/>
        <w:spacing w:line="240" w:lineRule="auto"/>
        <w:rPr>
          <w:rFonts w:ascii="宋体" w:hAnsi="宋体" w:eastAsia="宋体"/>
          <w:sz w:val="24"/>
          <w:szCs w:val="24"/>
          <w:u w:val="none"/>
          <w:lang w:val="en-US" w:eastAsia="zh-CN"/>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sz w:val="24"/>
          <w:szCs w:val="24"/>
          <w:u w:val="none"/>
          <w:lang w:val="en-US" w:eastAsia="zh-CN"/>
        </w:rPr>
        <w:t xml:space="preserve">新北区奔牛镇南观路2#</w:t>
      </w:r>
      <w:r>
        <w:rPr>
          <w:rFonts w:ascii="宋体" w:hAnsi="宋体" w:eastAsia="宋体"/>
          <w:sz w:val="24"/>
          <w:szCs w:val="24"/>
          <w:u w:val="none"/>
          <w:lang w:val="en-US" w:eastAsia="zh-CN"/>
        </w:rPr>
      </w:r>
      <w:r/>
    </w:p>
    <w:p>
      <w:pPr>
        <w:pStyle w:val="990"/>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w:t>
      </w:r>
      <w:r>
        <w:rPr>
          <w:rFonts w:hint="eastAsia" w:ascii="宋体" w:hAnsi="宋体"/>
          <w:sz w:val="24"/>
          <w:szCs w:val="24"/>
          <w:u w:val="none"/>
          <w:lang w:val="en-US" w:eastAsia="zh-CN"/>
        </w:rPr>
        <w:t xml:space="preserve">陈益峰</w:t>
      </w:r>
      <w:r>
        <w:rPr>
          <w:rFonts w:hint="eastAsia" w:ascii="宋体" w:hAnsi="宋体"/>
          <w:sz w:val="24"/>
          <w:szCs w:val="24"/>
          <w:u w:val="none"/>
        </w:rPr>
        <w:t xml:space="preserve">      </w:t>
      </w:r>
      <w:r>
        <w:rPr>
          <w:rFonts w:ascii="宋体" w:hAnsi="宋体"/>
          <w:sz w:val="24"/>
          <w:szCs w:val="24"/>
          <w:u w:val="none"/>
        </w:rPr>
      </w:r>
      <w:r/>
    </w:p>
    <w:p>
      <w:pPr>
        <w:pStyle w:val="990"/>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13961443336</w:t>
      </w: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bookmarkStart w:id="47" w:name="_Toc28359009"/>
      <w:r/>
      <w:bookmarkStart w:id="48" w:name="_Toc28359086"/>
      <w:r>
        <w:rPr>
          <w:rFonts w:ascii="宋体" w:hAnsi="宋体"/>
          <w:sz w:val="24"/>
          <w:szCs w:val="24"/>
          <w:u w:val="none"/>
        </w:rPr>
      </w:r>
      <w:r/>
    </w:p>
    <w:p>
      <w:pPr>
        <w:pStyle w:val="990"/>
        <w:ind w:left="1079" w:hanging="300"/>
        <w:jc w:val="left"/>
        <w:pageBreakBefore w:val="0"/>
        <w:spacing w:line="240" w:lineRule="auto"/>
        <w:rPr>
          <w:rFonts w:ascii="宋体" w:hAnsi="宋体"/>
          <w:sz w:val="24"/>
          <w:szCs w:val="24"/>
          <w:u w:val="none"/>
        </w:rPr>
      </w:pPr>
      <w:r>
        <w:rPr>
          <w:rFonts w:hint="eastAsia" w:ascii="宋体" w:hAnsi="宋体" w:cs="宋体"/>
          <w:sz w:val="24"/>
          <w:szCs w:val="24"/>
          <w:u w:val="none"/>
        </w:rPr>
        <w:t xml:space="preserve">2.常州市政府采购中心信息</w:t>
      </w:r>
      <w:bookmarkEnd w:id="47"/>
      <w:r/>
      <w:bookmarkEnd w:id="48"/>
      <w:r>
        <w:rPr>
          <w:rFonts w:ascii="宋体" w:hAnsi="宋体"/>
          <w:sz w:val="24"/>
          <w:szCs w:val="24"/>
          <w:u w:val="none"/>
        </w:rPr>
      </w:r>
      <w:r/>
    </w:p>
    <w:p>
      <w:pPr>
        <w:pStyle w:val="990"/>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990"/>
        <w:ind w:firstLine="720"/>
        <w:pageBreakBefore w:val="0"/>
        <w:spacing w:line="240" w:lineRule="auto"/>
        <w:rPr>
          <w:rFonts w:ascii="宋体" w:hAnsi="宋体"/>
          <w:sz w:val="24"/>
          <w:szCs w:val="24"/>
        </w:rPr>
      </w:pPr>
      <w:r/>
      <w:bookmarkStart w:id="49" w:name="_Toc28359087"/>
      <w:r/>
      <w:bookmarkStart w:id="50"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990"/>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990"/>
        <w:ind w:firstLine="720"/>
        <w:pageBreakBefore w:val="0"/>
        <w:spacing w:line="240" w:lineRule="auto"/>
        <w:rPr>
          <w:rFonts w:ascii="宋体" w:hAnsi="宋体"/>
          <w:sz w:val="24"/>
          <w:szCs w:val="24"/>
        </w:rPr>
      </w:pPr>
      <w:r>
        <w:rPr>
          <w:rFonts w:hint="eastAsia" w:ascii="宋体" w:hAnsi="宋体"/>
          <w:sz w:val="24"/>
          <w:szCs w:val="24"/>
        </w:rPr>
        <w:t xml:space="preserve">响应文件解密评审相关联系人：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990"/>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990"/>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90"/>
        <w:ind w:firstLine="720"/>
        <w:pageBreakBefore w:val="0"/>
        <w:spacing w:line="240" w:lineRule="auto"/>
        <w:rPr>
          <w:rFonts w:ascii="宋体" w:hAnsi="宋体"/>
          <w:sz w:val="24"/>
          <w:szCs w:val="24"/>
        </w:rPr>
      </w:pPr>
      <w:r>
        <w:rPr>
          <w:rFonts w:ascii="宋体" w:hAnsi="宋体"/>
          <w:sz w:val="24"/>
          <w:szCs w:val="24"/>
        </w:rPr>
      </w:r>
      <w:r/>
    </w:p>
    <w:p>
      <w:pPr>
        <w:pStyle w:val="993"/>
        <w:ind w:firstLine="498"/>
        <w:pageBreakBefore w:val="0"/>
        <w:spacing w:before="0" w:after="0" w:line="240" w:lineRule="auto"/>
      </w:pPr>
      <w:r/>
      <w:bookmarkEnd w:id="49"/>
      <w:r/>
      <w:bookmarkEnd w:id="50"/>
      <w:r>
        <w:rPr>
          <w:rFonts w:hint="eastAsia"/>
        </w:rPr>
        <w:t xml:space="preserve">八、其他</w:t>
      </w:r>
      <w:r/>
    </w:p>
    <w:p>
      <w:pPr>
        <w:pStyle w:val="990"/>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90"/>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rPr>
          <w:rFonts w:hint="eastAsia" w:ascii="宋体" w:hAnsi="宋体"/>
          <w:color w:val="ff0000"/>
          <w:sz w:val="24"/>
          <w:szCs w:val="24"/>
        </w:rPr>
      </w:r>
      <w:r/>
    </w:p>
    <w:p>
      <w:pPr>
        <w:pStyle w:val="990"/>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有关本次询价的事项若存在变动或修改，敬请及时关注常州市政府采购中心在“江苏政府采购网”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90"/>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本次询价不收取投标保证金。</w:t>
      </w:r>
      <w:r>
        <w:rPr>
          <w:rFonts w:hint="eastAsia" w:ascii="宋体" w:hAnsi="宋体"/>
          <w:bCs/>
          <w:sz w:val="24"/>
          <w:szCs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51" w:name="_Toc120614211"/>
      <w:r/>
      <w:bookmarkStart w:id="52" w:name="_Toc21724_WPSOffice_Level1"/>
      <w:r>
        <w:rPr>
          <w:rFonts w:hint="eastAsia" w:ascii="黑体" w:eastAsia="黑体" w:cs="Times New Roman"/>
          <w:sz w:val="44"/>
          <w:szCs w:val="44"/>
        </w:rPr>
        <w:t xml:space="preserve">第二章  </w:t>
      </w:r>
      <w:bookmarkEnd w:id="0"/>
      <w:r/>
      <w:bookmarkEnd w:id="1"/>
      <w:r/>
      <w:bookmarkEnd w:id="2"/>
      <w:r/>
      <w:bookmarkEnd w:id="3"/>
      <w:r/>
      <w:bookmarkEnd w:id="4"/>
      <w:r/>
      <w:bookmarkEnd w:id="51"/>
      <w:r/>
      <w:bookmarkStart w:id="53" w:name="_Toc20823274"/>
      <w:r/>
      <w:bookmarkStart w:id="54" w:name="_Toc513029202"/>
      <w:r/>
      <w:bookmarkStart w:id="55" w:name="_Toc16938518"/>
      <w:r/>
      <w:bookmarkStart w:id="56" w:name="_Toc120614213"/>
      <w:r>
        <w:rPr>
          <w:rFonts w:hint="eastAsia" w:ascii="黑体" w:eastAsia="黑体" w:cs="Times New Roman"/>
          <w:sz w:val="44"/>
          <w:szCs w:val="44"/>
        </w:rPr>
        <w:t xml:space="preserve">供应商须知</w:t>
      </w:r>
      <w:bookmarkEnd w:id="52"/>
      <w:r/>
      <w:bookmarkEnd w:id="53"/>
      <w:r/>
      <w:bookmarkEnd w:id="54"/>
      <w:r/>
      <w:bookmarkEnd w:id="55"/>
      <w:r/>
      <w:bookmarkEnd w:id="56"/>
      <w:r>
        <w:rPr>
          <w:rFonts w:hint="eastAsia" w:ascii="黑体" w:eastAsia="黑体" w:cs="Times New Roman"/>
          <w:sz w:val="44"/>
          <w:szCs w:val="44"/>
        </w:rPr>
      </w:r>
      <w:r/>
    </w:p>
    <w:p>
      <w:pPr>
        <w:pStyle w:val="993"/>
        <w:ind w:firstLine="498"/>
        <w:pageBreakBefore w:val="0"/>
        <w:spacing w:before="0" w:after="0" w:line="240" w:lineRule="auto"/>
        <w:rPr>
          <w:rFonts w:hint="eastAsia"/>
        </w:rPr>
      </w:pPr>
      <w:r/>
      <w:bookmarkStart w:id="57" w:name="_Toc20823275"/>
      <w:r/>
      <w:bookmarkStart w:id="58" w:name="_Toc120614214"/>
      <w:r/>
      <w:bookmarkStart w:id="59" w:name="_Toc16938519"/>
      <w:r/>
      <w:bookmarkStart w:id="60" w:name="_Toc513029203"/>
      <w:r>
        <w:rPr>
          <w:rFonts w:hint="eastAsia"/>
        </w:rPr>
        <w:t xml:space="preserve">一、总则</w:t>
      </w:r>
      <w:bookmarkEnd w:id="57"/>
      <w:r/>
      <w:bookmarkEnd w:id="58"/>
      <w:r/>
      <w:bookmarkEnd w:id="59"/>
      <w:r/>
      <w:bookmarkEnd w:id="60"/>
      <w:r>
        <w:rPr>
          <w:rFonts w:hint="eastAsia"/>
        </w:rPr>
      </w:r>
      <w:r/>
    </w:p>
    <w:p>
      <w:pPr>
        <w:pStyle w:val="994"/>
        <w:ind w:firstLine="420"/>
        <w:pageBreakBefore w:val="0"/>
        <w:spacing w:before="0" w:after="0" w:line="240" w:lineRule="auto"/>
        <w:rPr>
          <w:rFonts w:hint="eastAsia"/>
          <w:b w:val="0"/>
          <w:bCs w:val="0"/>
        </w:rPr>
      </w:pPr>
      <w:r/>
      <w:bookmarkStart w:id="61" w:name="_Hlt16619475"/>
      <w:r/>
      <w:bookmarkEnd w:id="61"/>
      <w:r/>
      <w:bookmarkStart w:id="62" w:name="_Toc458694821"/>
      <w:r/>
      <w:bookmarkStart w:id="63" w:name="_Toc513029204"/>
      <w:r/>
      <w:bookmarkStart w:id="64" w:name="_Toc20823276"/>
      <w:r/>
      <w:bookmarkStart w:id="65" w:name="_Toc16938520"/>
      <w:r>
        <w:rPr>
          <w:rFonts w:hint="eastAsia"/>
          <w:b w:val="0"/>
          <w:bCs w:val="0"/>
        </w:rPr>
        <w:t xml:space="preserve">1</w:t>
      </w:r>
      <w:bookmarkEnd w:id="62"/>
      <w:r>
        <w:rPr>
          <w:rFonts w:hint="eastAsia"/>
          <w:b w:val="0"/>
          <w:bCs w:val="0"/>
        </w:rPr>
        <w:t xml:space="preserve">、采购方式</w:t>
      </w:r>
      <w:bookmarkEnd w:id="63"/>
      <w:r/>
      <w:bookmarkEnd w:id="64"/>
      <w:r/>
      <w:bookmarkEnd w:id="65"/>
      <w:r>
        <w:rPr>
          <w:rFonts w:hint="eastAsia"/>
          <w:b w:val="0"/>
          <w:bCs w:val="0"/>
        </w:rPr>
      </w:r>
      <w:r/>
    </w:p>
    <w:p>
      <w:pPr>
        <w:pStyle w:val="990"/>
        <w:ind w:firstLine="480"/>
        <w:pageBreakBefore w:val="0"/>
        <w:spacing w:line="240" w:lineRule="auto"/>
        <w:rPr>
          <w:rFonts w:hint="eastAsia" w:ascii="宋体" w:hAnsi="宋体"/>
          <w:sz w:val="24"/>
        </w:rPr>
      </w:pPr>
      <w:r>
        <w:rPr>
          <w:rFonts w:hint="eastAsia" w:ascii="宋体" w:hAnsi="宋体"/>
          <w:sz w:val="24"/>
        </w:rPr>
        <w:t xml:space="preserve">1.1 本次采购采取询价方式，本采购文件仅适用于询价公告中所述项目。</w:t>
      </w:r>
      <w:r>
        <w:rPr>
          <w:rFonts w:hint="eastAsia" w:ascii="宋体" w:hAnsi="宋体"/>
          <w:sz w:val="24"/>
        </w:rPr>
      </w:r>
      <w:r/>
    </w:p>
    <w:p>
      <w:pPr>
        <w:pStyle w:val="994"/>
        <w:ind w:firstLine="420"/>
        <w:pageBreakBefore w:val="0"/>
        <w:spacing w:before="0" w:after="0" w:line="240" w:lineRule="auto"/>
        <w:rPr>
          <w:rFonts w:hint="eastAsia"/>
          <w:b w:val="0"/>
          <w:bCs w:val="0"/>
        </w:rPr>
      </w:pPr>
      <w:r/>
      <w:bookmarkStart w:id="66" w:name="_Toc513029205"/>
      <w:r/>
      <w:bookmarkStart w:id="67" w:name="_Toc20823277"/>
      <w:r/>
      <w:bookmarkStart w:id="68" w:name="_Toc16938521"/>
      <w:r>
        <w:rPr>
          <w:rFonts w:hint="eastAsia"/>
          <w:b w:val="0"/>
          <w:bCs w:val="0"/>
        </w:rPr>
        <w:t xml:space="preserve">2、合格的供应商</w:t>
      </w:r>
      <w:bookmarkEnd w:id="66"/>
      <w:r/>
      <w:bookmarkEnd w:id="67"/>
      <w:r/>
      <w:bookmarkEnd w:id="68"/>
      <w:r>
        <w:rPr>
          <w:rFonts w:hint="eastAsia"/>
          <w:b w:val="0"/>
          <w:bCs w:val="0"/>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2.1满足询价公告中供应商的资格要求的规定。</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94"/>
        <w:ind w:firstLine="420"/>
        <w:pageBreakBefore w:val="0"/>
        <w:spacing w:before="0" w:after="0" w:line="240" w:lineRule="auto"/>
        <w:rPr>
          <w:rFonts w:hint="eastAsia"/>
          <w:b w:val="0"/>
          <w:bCs w:val="0"/>
        </w:rPr>
      </w:pPr>
      <w:r/>
      <w:bookmarkStart w:id="69" w:name="_Toc513029206"/>
      <w:r/>
      <w:bookmarkStart w:id="70" w:name="_Toc16938522"/>
      <w:r/>
      <w:bookmarkStart w:id="71" w:name="_Toc20823278"/>
      <w:r>
        <w:rPr>
          <w:rFonts w:hint="eastAsia"/>
          <w:b w:val="0"/>
          <w:bCs w:val="0"/>
        </w:rPr>
        <w:t xml:space="preserve">3、适用法律</w:t>
      </w:r>
      <w:bookmarkEnd w:id="69"/>
      <w:r/>
      <w:bookmarkEnd w:id="70"/>
      <w:r/>
      <w:bookmarkEnd w:id="71"/>
      <w:r>
        <w:rPr>
          <w:rFonts w:hint="eastAsia"/>
          <w:b w:val="0"/>
          <w:bCs w:val="0"/>
        </w:rPr>
      </w:r>
      <w:r/>
    </w:p>
    <w:p>
      <w:pPr>
        <w:pStyle w:val="990"/>
        <w:ind w:firstLine="420"/>
        <w:pageBreakBefore w:val="0"/>
        <w:spacing w:line="240" w:lineRule="auto"/>
        <w:rPr>
          <w:rFonts w:hint="eastAsia" w:ascii="宋体" w:hAnsi="宋体"/>
          <w:sz w:val="24"/>
        </w:rPr>
      </w:pPr>
      <w:r>
        <w:rPr>
          <w:rFonts w:hint="eastAsia" w:ascii="宋体" w:hAnsi="宋体"/>
          <w:sz w:val="24"/>
        </w:rPr>
        <w:t xml:space="preserve">3.1 本次询价及由此产生的合同受中华人民共和国有关的法律法规制约和保护</w:t>
      </w:r>
      <w:r>
        <w:rPr>
          <w:rFonts w:ascii="宋体" w:hAnsi="宋体"/>
          <w:sz w:val="24"/>
        </w:rPr>
        <w:t xml:space="preserve">。</w:t>
      </w:r>
      <w:r>
        <w:rPr>
          <w:rFonts w:hint="eastAsia" w:ascii="宋体" w:hAnsi="宋体"/>
          <w:sz w:val="24"/>
        </w:rPr>
      </w:r>
      <w:r/>
    </w:p>
    <w:p>
      <w:pPr>
        <w:pStyle w:val="994"/>
        <w:ind w:firstLine="420"/>
        <w:pageBreakBefore w:val="0"/>
        <w:spacing w:before="0" w:after="0" w:line="240" w:lineRule="auto"/>
        <w:rPr>
          <w:rFonts w:hint="eastAsia"/>
          <w:b w:val="0"/>
          <w:bCs w:val="0"/>
        </w:rPr>
      </w:pPr>
      <w:r/>
      <w:bookmarkStart w:id="72" w:name="_Toc513029207"/>
      <w:r/>
      <w:bookmarkStart w:id="73" w:name="_Toc462564067"/>
      <w:r/>
      <w:bookmarkStart w:id="74" w:name="_Toc20823279"/>
      <w:r/>
      <w:bookmarkStart w:id="75" w:name="_Toc16938523"/>
      <w:r>
        <w:rPr>
          <w:rFonts w:hint="eastAsia"/>
          <w:b w:val="0"/>
          <w:bCs w:val="0"/>
        </w:rPr>
        <w:t xml:space="preserve">4、询价费用</w:t>
      </w:r>
      <w:bookmarkEnd w:id="72"/>
      <w:r/>
      <w:bookmarkEnd w:id="73"/>
      <w:r/>
      <w:bookmarkEnd w:id="74"/>
      <w:r/>
      <w:bookmarkEnd w:id="75"/>
      <w:r>
        <w:rPr>
          <w:rFonts w:hint="eastAsia"/>
          <w:b w:val="0"/>
          <w:bCs w:val="0"/>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供应商应自行承担所有与参加询价活动有关的费用，无论投标过程中的做法和结果如何，常州市政府采购中心（以下简称采购中心）在任何情况下均无义务和责任承担这些费用。</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4.2本次询价采购中心和采购人不收取标书工本费与中标服务费。</w:t>
      </w:r>
      <w:r>
        <w:rPr>
          <w:rFonts w:hint="eastAsia" w:ascii="宋体" w:hAnsi="宋体"/>
          <w:sz w:val="24"/>
        </w:rPr>
      </w:r>
      <w:r/>
    </w:p>
    <w:p>
      <w:pPr>
        <w:pStyle w:val="994"/>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采购文件的约束力</w:t>
      </w:r>
      <w:r>
        <w:rPr>
          <w:rFonts w:hint="eastAsia" w:ascii="黑体" w:hAnsi="宋体"/>
          <w:b w:val="0"/>
          <w:bCs w:val="0"/>
        </w:rPr>
      </w:r>
      <w:r/>
    </w:p>
    <w:p>
      <w:pPr>
        <w:pStyle w:val="990"/>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供应商一旦参加本项目询价采购活动，即被认为接受了本采购文件的规定和约束。</w:t>
      </w:r>
      <w:r>
        <w:rPr>
          <w:rFonts w:hint="eastAsia" w:ascii="宋体" w:hAnsi="宋体"/>
          <w:sz w:val="24"/>
          <w:szCs w:val="24"/>
        </w:rPr>
      </w:r>
      <w:r/>
    </w:p>
    <w:p>
      <w:pPr>
        <w:pStyle w:val="993"/>
        <w:ind w:firstLine="321"/>
        <w:pageBreakBefore w:val="0"/>
        <w:spacing w:before="0" w:after="0" w:line="240" w:lineRule="auto"/>
        <w:rPr>
          <w:rFonts w:hint="eastAsia"/>
        </w:rPr>
      </w:pPr>
      <w:r/>
      <w:bookmarkStart w:id="76" w:name="_Toc16938525"/>
      <w:r/>
      <w:bookmarkStart w:id="77" w:name="_Toc20823281"/>
      <w:r/>
      <w:bookmarkStart w:id="78" w:name="_Toc120614215"/>
      <w:r/>
      <w:bookmarkStart w:id="79" w:name="_Toc513029209"/>
      <w:r>
        <w:rPr>
          <w:rFonts w:hint="eastAsia"/>
        </w:rPr>
        <w:t xml:space="preserve">二、采购文件</w:t>
      </w:r>
      <w:bookmarkEnd w:id="76"/>
      <w:r/>
      <w:bookmarkEnd w:id="77"/>
      <w:r/>
      <w:bookmarkEnd w:id="78"/>
      <w:r/>
      <w:bookmarkEnd w:id="79"/>
      <w:r>
        <w:rPr>
          <w:rFonts w:hint="eastAsia"/>
        </w:rPr>
      </w:r>
      <w:r/>
    </w:p>
    <w:p>
      <w:pPr>
        <w:pStyle w:val="994"/>
        <w:ind w:firstLine="420"/>
        <w:pageBreakBefore w:val="0"/>
        <w:spacing w:before="0" w:after="0" w:line="240" w:lineRule="auto"/>
        <w:rPr>
          <w:rFonts w:hint="eastAsia"/>
          <w:b w:val="0"/>
          <w:bCs w:val="0"/>
        </w:rPr>
      </w:pPr>
      <w:r/>
      <w:bookmarkStart w:id="80" w:name="_Toc16938526"/>
      <w:r/>
      <w:bookmarkStart w:id="81" w:name="_Toc513029210"/>
      <w:r/>
      <w:bookmarkStart w:id="82" w:name="_Toc20823282"/>
      <w:r>
        <w:rPr>
          <w:rFonts w:hint="eastAsia"/>
          <w:b w:val="0"/>
          <w:bCs w:val="0"/>
        </w:rPr>
        <w:t xml:space="preserve">6、采购文件构成</w:t>
      </w:r>
      <w:bookmarkEnd w:id="80"/>
      <w:r/>
      <w:bookmarkEnd w:id="81"/>
      <w:r/>
      <w:bookmarkEnd w:id="82"/>
      <w:r>
        <w:rPr>
          <w:rFonts w:hint="eastAsia"/>
          <w:b w:val="0"/>
          <w:bCs w:val="0"/>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采购文件由以下部分组成：</w:t>
      </w:r>
      <w:r>
        <w:rPr>
          <w:rFonts w:hint="eastAsia" w:ascii="宋体" w:hAnsi="宋体"/>
          <w:sz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（1）询价</w:t>
      </w:r>
      <w:r>
        <w:rPr>
          <w:rFonts w:ascii="宋体" w:hAnsi="宋体"/>
          <w:sz w:val="24"/>
          <w:szCs w:val="24"/>
        </w:rPr>
        <w:t xml:space="preserve">邀请</w:t>
      </w:r>
      <w:r>
        <w:rPr>
          <w:rFonts w:hint="eastAsia" w:ascii="宋体" w:hAnsi="宋体"/>
          <w:sz w:val="24"/>
          <w:szCs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90"/>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请仔细检查采购文件是否齐全，如有缺漏请立即与采购中心联系解决。</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sz w:val="24"/>
        </w:rPr>
      </w:r>
      <w:r/>
    </w:p>
    <w:p>
      <w:pPr>
        <w:pStyle w:val="994"/>
        <w:ind w:firstLine="560"/>
        <w:pageBreakBefore w:val="0"/>
        <w:spacing w:before="0" w:after="0" w:line="240" w:lineRule="auto"/>
        <w:rPr>
          <w:rFonts w:hint="eastAsia"/>
          <w:b w:val="0"/>
          <w:bCs w:val="0"/>
        </w:rPr>
      </w:pPr>
      <w:r/>
      <w:bookmarkStart w:id="83" w:name="_Toc20823283"/>
      <w:r/>
      <w:bookmarkStart w:id="84" w:name="_Toc16938527"/>
      <w:r/>
      <w:bookmarkStart w:id="85" w:name="_Toc462564070"/>
      <w:r/>
      <w:bookmarkStart w:id="86" w:name="_Toc513029211"/>
      <w:r>
        <w:rPr>
          <w:rFonts w:hint="eastAsia"/>
          <w:b w:val="0"/>
          <w:bCs w:val="0"/>
        </w:rPr>
        <w:t xml:space="preserve">7、采购文件的澄清</w:t>
      </w:r>
      <w:bookmarkEnd w:id="83"/>
      <w:r/>
      <w:bookmarkEnd w:id="84"/>
      <w:r/>
      <w:bookmarkEnd w:id="85"/>
      <w:r/>
      <w:bookmarkEnd w:id="86"/>
      <w:r>
        <w:rPr>
          <w:rFonts w:hint="eastAsia"/>
          <w:b w:val="0"/>
          <w:bCs w:val="0"/>
        </w:rPr>
      </w:r>
      <w:r/>
    </w:p>
    <w:p>
      <w:pPr>
        <w:pStyle w:val="990"/>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任何要求对采购文件进行澄清的供应商，应在投标截止期</w:t>
      </w:r>
      <w:r>
        <w:rPr>
          <w:rFonts w:hint="eastAsia" w:ascii="仿宋_GB2312" w:hAnsi="仿宋_GB2312"/>
          <w:b/>
          <w:sz w:val="24"/>
          <w:szCs w:val="24"/>
        </w:rPr>
        <w:t xml:space="preserve">5日</w:t>
      </w:r>
      <w:r>
        <w:rPr>
          <w:rFonts w:hint="eastAsia" w:ascii="仿宋_GB2312" w:hAnsi="仿宋_GB2312"/>
          <w:sz w:val="24"/>
          <w:szCs w:val="24"/>
        </w:rPr>
        <w:t xml:space="preserve">前</w:t>
      </w:r>
      <w:r>
        <w:rPr>
          <w:rFonts w:hint="eastAsia" w:ascii="宋体" w:hAnsi="宋体"/>
          <w:sz w:val="24"/>
        </w:rPr>
        <w:t xml:space="preserve">按询价公告中的通讯地址，以书面形式通知采购中心。</w:t>
      </w:r>
      <w:r>
        <w:rPr>
          <w:rFonts w:hint="eastAsia" w:ascii="宋体" w:hAnsi="宋体"/>
          <w:sz w:val="24"/>
          <w:szCs w:val="24"/>
        </w:rPr>
      </w:r>
      <w:r/>
    </w:p>
    <w:p>
      <w:pPr>
        <w:pStyle w:val="994"/>
        <w:ind w:firstLine="560"/>
        <w:pageBreakBefore w:val="0"/>
        <w:spacing w:before="0" w:after="0" w:line="240" w:lineRule="auto"/>
        <w:rPr>
          <w:rFonts w:hint="eastAsia"/>
          <w:b w:val="0"/>
          <w:bCs w:val="0"/>
        </w:rPr>
      </w:pPr>
      <w:r/>
      <w:bookmarkStart w:id="87" w:name="_Toc16938528"/>
      <w:r/>
      <w:bookmarkStart w:id="88" w:name="_Toc20823284"/>
      <w:r/>
      <w:bookmarkStart w:id="89" w:name="_Toc462564071"/>
      <w:r/>
      <w:bookmarkStart w:id="90" w:name="_Toc513029212"/>
      <w:r>
        <w:rPr>
          <w:rFonts w:hint="eastAsia"/>
          <w:b w:val="0"/>
          <w:bCs w:val="0"/>
        </w:rPr>
        <w:t xml:space="preserve">8、采购文件的修改</w:t>
      </w:r>
      <w:bookmarkEnd w:id="87"/>
      <w:r/>
      <w:bookmarkEnd w:id="88"/>
      <w:r/>
      <w:bookmarkEnd w:id="89"/>
      <w:r/>
      <w:bookmarkEnd w:id="90"/>
      <w:r>
        <w:rPr>
          <w:rFonts w:hint="eastAsia"/>
          <w:b w:val="0"/>
          <w:bCs w:val="0"/>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在响应文件提交截止时间</w:t>
      </w:r>
      <w:r>
        <w:rPr>
          <w:rFonts w:hint="eastAsia" w:ascii="仿宋_GB2312" w:hAnsi="仿宋_GB2312"/>
          <w:sz w:val="24"/>
        </w:rPr>
        <w:t xml:space="preserve">前</w:t>
      </w:r>
      <w:r>
        <w:rPr>
          <w:rFonts w:hint="eastAsia" w:ascii="宋体" w:hAnsi="宋体"/>
          <w:sz w:val="24"/>
        </w:rPr>
        <w:t xml:space="preserve">，采购中心可以对采购文件进行修改。</w:t>
      </w:r>
      <w:r>
        <w:rPr>
          <w:rFonts w:hint="eastAsia" w:ascii="宋体" w:hAnsi="宋体"/>
          <w:sz w:val="24"/>
        </w:rPr>
      </w:r>
      <w:r/>
    </w:p>
    <w:p>
      <w:pPr>
        <w:pStyle w:val="990"/>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推迟响应文件提交截止日期和响应文件解密日期。</w:t>
      </w:r>
      <w:r>
        <w:rPr>
          <w:rFonts w:hint="eastAsia" w:ascii="宋体" w:hAnsi="Arial"/>
          <w:sz w:val="28"/>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采购文件的修改将在江苏政府采购网、常州市政府采购网公布，</w:t>
      </w:r>
      <w:r>
        <w:rPr>
          <w:rFonts w:hint="eastAsia" w:ascii="宋体" w:hAnsi="宋体"/>
          <w:sz w:val="24"/>
          <w:szCs w:val="24"/>
        </w:rPr>
        <w:t xml:space="preserve">补充文件将作为采购文件的组成部分，</w:t>
      </w:r>
      <w:r>
        <w:rPr>
          <w:rFonts w:hint="eastAsia" w:ascii="宋体" w:hAnsi="宋体"/>
          <w:sz w:val="24"/>
        </w:rPr>
        <w:t xml:space="preserve">并对供应商具有约束力。</w:t>
      </w:r>
      <w:r>
        <w:rPr>
          <w:rFonts w:hint="eastAsia" w:ascii="宋体" w:hAnsi="宋体"/>
          <w:sz w:val="24"/>
        </w:rPr>
      </w:r>
      <w:r/>
    </w:p>
    <w:p>
      <w:pPr>
        <w:pStyle w:val="993"/>
        <w:ind w:firstLine="482"/>
        <w:pageBreakBefore w:val="0"/>
        <w:spacing w:before="0" w:after="0" w:line="240" w:lineRule="auto"/>
        <w:rPr>
          <w:rFonts w:hint="eastAsia"/>
        </w:rPr>
      </w:pPr>
      <w:r/>
      <w:bookmarkStart w:id="91" w:name="_Toc20823285"/>
      <w:r/>
      <w:bookmarkStart w:id="92" w:name="_Toc462564072"/>
      <w:r/>
      <w:bookmarkStart w:id="93" w:name="_Toc120614216"/>
      <w:r/>
      <w:bookmarkStart w:id="94" w:name="_Toc16938529"/>
      <w:r/>
      <w:bookmarkStart w:id="95" w:name="_Toc513029213"/>
      <w:r>
        <w:rPr>
          <w:rFonts w:hint="eastAsia"/>
        </w:rPr>
        <w:t xml:space="preserve">三、响应文件的编制</w:t>
      </w:r>
      <w:bookmarkEnd w:id="91"/>
      <w:r/>
      <w:bookmarkEnd w:id="92"/>
      <w:r/>
      <w:bookmarkEnd w:id="93"/>
      <w:r/>
      <w:bookmarkEnd w:id="94"/>
      <w:r/>
      <w:bookmarkEnd w:id="95"/>
      <w:r>
        <w:rPr>
          <w:rFonts w:hint="eastAsia"/>
        </w:rPr>
      </w:r>
      <w:r/>
    </w:p>
    <w:p>
      <w:pPr>
        <w:pStyle w:val="994"/>
        <w:ind w:firstLine="560"/>
        <w:pageBreakBefore w:val="0"/>
        <w:spacing w:before="0" w:after="0" w:line="240" w:lineRule="auto"/>
        <w:rPr>
          <w:rFonts w:hint="eastAsia"/>
          <w:bCs w:val="0"/>
        </w:rPr>
      </w:pPr>
      <w:r/>
      <w:bookmarkStart w:id="96" w:name="_Toc513029214"/>
      <w:r/>
      <w:bookmarkStart w:id="97" w:name="_Toc20823286"/>
      <w:r/>
      <w:bookmarkStart w:id="98" w:name="_Toc462564073"/>
      <w:r/>
      <w:bookmarkStart w:id="99" w:name="_Toc16938530"/>
      <w:r>
        <w:rPr>
          <w:rFonts w:hint="eastAsia"/>
          <w:b w:val="0"/>
          <w:bCs w:val="0"/>
        </w:rPr>
        <w:t xml:space="preserve">9、响应文件的语言及度量衡单位</w:t>
      </w:r>
      <w:bookmarkEnd w:id="96"/>
      <w:r/>
      <w:bookmarkEnd w:id="97"/>
      <w:r/>
      <w:bookmarkEnd w:id="98"/>
      <w:r/>
      <w:bookmarkEnd w:id="99"/>
      <w:r>
        <w:rPr>
          <w:rFonts w:hint="eastAsia"/>
          <w:bCs w:val="0"/>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供应商提交的响应文件以及供应商与采购中心就有关响应的所有来往通知、函件和文件均应使用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除技术性能另有规定外，响应文件所使用的度量衡单位，均须采用国家法定计量单位。</w:t>
      </w:r>
      <w:r>
        <w:rPr>
          <w:rFonts w:hint="eastAsia" w:ascii="宋体" w:hAnsi="宋体"/>
          <w:sz w:val="24"/>
        </w:rPr>
      </w:r>
      <w:r/>
    </w:p>
    <w:p>
      <w:pPr>
        <w:pStyle w:val="994"/>
        <w:ind w:firstLine="420"/>
        <w:pageBreakBefore w:val="0"/>
        <w:spacing w:before="0" w:after="0" w:line="240" w:lineRule="auto"/>
        <w:rPr>
          <w:rFonts w:hint="eastAsia"/>
          <w:b w:val="0"/>
          <w:bCs w:val="0"/>
        </w:rPr>
      </w:pPr>
      <w:r/>
      <w:bookmarkStart w:id="100" w:name="_Toc16938531"/>
      <w:r/>
      <w:bookmarkStart w:id="101" w:name="_Toc20823287"/>
      <w:r/>
      <w:bookmarkStart w:id="102" w:name="_Toc513029215"/>
      <w:r/>
      <w:bookmarkStart w:id="103" w:name="_Toc462564074"/>
      <w:r>
        <w:rPr>
          <w:rFonts w:hint="eastAsia"/>
          <w:b w:val="0"/>
          <w:bCs w:val="0"/>
        </w:rPr>
        <w:t xml:space="preserve">10、响应文件构成</w:t>
      </w:r>
      <w:bookmarkEnd w:id="100"/>
      <w:r/>
      <w:bookmarkEnd w:id="101"/>
      <w:r/>
      <w:bookmarkEnd w:id="102"/>
      <w:r/>
      <w:bookmarkEnd w:id="103"/>
      <w:r>
        <w:rPr>
          <w:rFonts w:hint="eastAsia"/>
          <w:b w:val="0"/>
          <w:bCs w:val="0"/>
        </w:rPr>
      </w:r>
      <w:r/>
    </w:p>
    <w:p>
      <w:pPr>
        <w:pStyle w:val="990"/>
        <w:ind w:firstLine="480"/>
        <w:pageBreakBefore w:val="0"/>
        <w:spacing w:line="240" w:lineRule="auto"/>
        <w:tabs>
          <w:tab w:val="left" w:pos="1080" w:leader="none"/>
          <w:tab w:val="left" w:pos="1589" w:leader="none"/>
          <w:tab w:val="left" w:pos="2014" w:leader="none"/>
        </w:tabs>
        <w:rPr>
          <w:rFonts w:ascii="宋体" w:hAnsi="宋体"/>
          <w:i/>
          <w:sz w:val="24"/>
          <w:u w:val="single"/>
        </w:rPr>
      </w:pPr>
      <w:r>
        <w:rPr>
          <w:rFonts w:hint="eastAsia" w:ascii="宋体" w:hAnsi="宋体"/>
          <w:sz w:val="24"/>
        </w:rPr>
        <w:t xml:space="preserve">10.1</w:t>
      </w:r>
      <w:r>
        <w:rPr>
          <w:rFonts w:ascii="宋体" w:hAnsi="宋体"/>
          <w:sz w:val="24"/>
        </w:rPr>
        <w:t xml:space="preserve">本项目如划分采购包，供应商可以对本项目的其中一个采购包进行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ascii="宋体" w:hAnsi="宋体"/>
          <w:i/>
          <w:sz w:val="24"/>
          <w:u w:val="single"/>
        </w:rPr>
        <w:t xml:space="preserve">供应商应当对所投采购包对应《采购需求》所列的全部内容进行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i/>
          <w:sz w:val="24"/>
          <w:u w:val="single"/>
        </w:rPr>
      </w:r>
      <w:r/>
    </w:p>
    <w:p>
      <w:pPr>
        <w:pStyle w:val="990"/>
        <w:ind w:firstLine="480"/>
        <w:pageBreakBefore w:val="0"/>
        <w:spacing w:line="240" w:lineRule="auto"/>
        <w:rPr>
          <w:rFonts w:hint="eastAsia" w:ascii="宋体" w:hAnsi="宋体"/>
          <w:sz w:val="24"/>
        </w:rPr>
      </w:pPr>
      <w:r>
        <w:rPr>
          <w:rFonts w:hint="eastAsia" w:ascii="宋体" w:hAnsi="宋体"/>
          <w:sz w:val="24"/>
        </w:rPr>
        <w:t xml:space="preserve">10.2供应商编写的响应文件应包括资格证明文件、符合性证明文件、分项报价表、技术要求响应及偏离表、商务要求响应及偏离表、其他证明文件、响应函、响应一览表等部分。</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发布的采购文件不一致，请以“江苏政府采购网”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发布的采购文件为准。</w:t>
      </w:r>
      <w:r>
        <w:rPr>
          <w:rFonts w:hint="eastAsia" w:ascii="宋体" w:hAnsi="宋体"/>
          <w:sz w:val="24"/>
        </w:rPr>
      </w:r>
      <w:r/>
    </w:p>
    <w:p>
      <w:pPr>
        <w:pStyle w:val="994"/>
        <w:ind w:firstLine="420"/>
        <w:pageBreakBefore w:val="0"/>
        <w:spacing w:before="0" w:after="0" w:line="240" w:lineRule="auto"/>
        <w:rPr>
          <w:rFonts w:hint="eastAsia"/>
          <w:b w:val="0"/>
          <w:bCs w:val="0"/>
        </w:rPr>
      </w:pPr>
      <w:r/>
      <w:bookmarkStart w:id="104" w:name="_Hlt26670360"/>
      <w:r/>
      <w:bookmarkEnd w:id="104"/>
      <w:r/>
      <w:bookmarkStart w:id="105" w:name="_Hlt26668975"/>
      <w:r/>
      <w:bookmarkEnd w:id="105"/>
      <w:r/>
      <w:bookmarkStart w:id="106" w:name="_Hlt26954838"/>
      <w:r/>
      <w:bookmarkEnd w:id="106"/>
      <w:r/>
      <w:bookmarkStart w:id="107" w:name="_Toc14577357"/>
      <w:r/>
      <w:bookmarkStart w:id="108" w:name="_Toc49090509"/>
      <w:r/>
      <w:bookmarkStart w:id="109" w:name="_Toc513029219"/>
      <w:r/>
      <w:bookmarkStart w:id="110" w:name="_Toc513029216"/>
      <w:r/>
      <w:bookmarkStart w:id="111" w:name="_Toc49090507"/>
      <w:r/>
      <w:bookmarkStart w:id="112" w:name="_Toc14577354"/>
      <w:r>
        <w:rPr>
          <w:rFonts w:hint="eastAsia"/>
          <w:b w:val="0"/>
          <w:bCs w:val="0"/>
        </w:rPr>
        <w:t xml:space="preserve">11、证明供应商及响应标的符合采购文件规定的文件</w:t>
      </w:r>
      <w:bookmarkEnd w:id="107"/>
      <w:r/>
      <w:bookmarkEnd w:id="108"/>
      <w:r/>
      <w:bookmarkEnd w:id="109"/>
      <w:r>
        <w:rPr>
          <w:rFonts w:hint="eastAsia"/>
          <w:b w:val="0"/>
          <w:bCs w:val="0"/>
        </w:rPr>
      </w:r>
      <w:r/>
    </w:p>
    <w:p>
      <w:pPr>
        <w:pStyle w:val="990"/>
        <w:pageBreakBefore w:val="0"/>
        <w:spacing w:line="240" w:lineRule="auto"/>
        <w:rPr>
          <w:rFonts w:hint="eastAsia" w:ascii="宋体" w:hAnsi="宋体"/>
          <w:sz w:val="24"/>
          <w:szCs w:val="24"/>
        </w:rPr>
      </w:pPr>
      <w:r/>
      <w:bookmarkEnd w:id="110"/>
      <w:r/>
      <w:bookmarkEnd w:id="111"/>
      <w:r/>
      <w:bookmarkEnd w:id="112"/>
      <w:r/>
      <w:bookmarkStart w:id="113" w:name="_Toc14577355"/>
      <w:r/>
      <w:bookmarkStart w:id="114" w:name="_Toc49090508"/>
      <w:r>
        <w:rPr>
          <w:rFonts w:hint="eastAsia" w:ascii="宋体" w:hAnsi="宋体"/>
          <w:sz w:val="24"/>
          <w:szCs w:val="24"/>
        </w:rPr>
        <w:t xml:space="preserve">    11.1 供应商应按照法律、法规、规章和规范性文件以及采购文件要求提交证明文件，证明其及响应标的符合采购文件规定。</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rPr>
          <w:rFonts w:hint="eastAsia" w:ascii="宋体" w:hAnsi="宋体"/>
          <w:sz w:val="24"/>
          <w:szCs w:val="24"/>
        </w:rPr>
      </w:r>
      <w:r/>
    </w:p>
    <w:p>
      <w:pPr>
        <w:pStyle w:val="994"/>
        <w:ind w:firstLine="420"/>
        <w:pageBreakBefore w:val="0"/>
        <w:spacing w:before="0" w:after="0" w:line="240" w:lineRule="auto"/>
        <w:rPr>
          <w:rFonts w:hint="eastAsia"/>
          <w:b w:val="0"/>
          <w:bCs w:val="0"/>
        </w:rPr>
      </w:pPr>
      <w:r>
        <w:rPr>
          <w:rFonts w:hint="eastAsia"/>
          <w:b w:val="0"/>
          <w:bCs w:val="0"/>
        </w:rPr>
        <w:t xml:space="preserve">12、分项报价</w:t>
      </w:r>
      <w:bookmarkEnd w:id="113"/>
      <w:r/>
      <w:bookmarkStart w:id="115" w:name="_Hlt26670373"/>
      <w:r/>
      <w:bookmarkEnd w:id="115"/>
      <w:r>
        <w:rPr>
          <w:rFonts w:hint="eastAsia"/>
          <w:b w:val="0"/>
          <w:bCs w:val="0"/>
        </w:rPr>
        <w:t xml:space="preserve">表</w:t>
      </w:r>
      <w:bookmarkEnd w:id="114"/>
      <w:r>
        <w:rPr>
          <w:rFonts w:hint="eastAsia"/>
          <w:b w:val="0"/>
          <w:bCs w:val="0"/>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供应商应按照采购文件规定格式填报分项报价表</w:t>
      </w:r>
      <w:bookmarkStart w:id="116" w:name="_Hlt26670399"/>
      <w:r/>
      <w:bookmarkEnd w:id="116"/>
      <w:r>
        <w:rPr>
          <w:rFonts w:hint="eastAsia" w:ascii="宋体" w:hAnsi="宋体"/>
          <w:sz w:val="24"/>
        </w:rPr>
        <w:t xml:space="preserve">。</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994"/>
        <w:ind w:firstLine="420"/>
        <w:pageBreakBefore w:val="0"/>
        <w:spacing w:before="0" w:after="0" w:line="240" w:lineRule="auto"/>
        <w:rPr>
          <w:rFonts w:hint="eastAsia"/>
          <w:b w:val="0"/>
          <w:bCs w:val="0"/>
        </w:rPr>
      </w:pPr>
      <w:r/>
      <w:bookmarkStart w:id="117" w:name="_Hlt26954846"/>
      <w:r/>
      <w:bookmarkEnd w:id="117"/>
      <w:r/>
      <w:bookmarkStart w:id="118" w:name="_Hlt26954842"/>
      <w:r/>
      <w:bookmarkEnd w:id="118"/>
      <w:r/>
      <w:bookmarkStart w:id="119" w:name="_Hlt26954731"/>
      <w:r/>
      <w:bookmarkEnd w:id="119"/>
      <w:r/>
      <w:bookmarkStart w:id="120" w:name="_Hlt26668983"/>
      <w:r/>
      <w:bookmarkEnd w:id="120"/>
      <w:r/>
      <w:bookmarkStart w:id="121" w:name="_Hlt26954848"/>
      <w:r/>
      <w:bookmarkEnd w:id="121"/>
      <w:r/>
      <w:bookmarkStart w:id="122" w:name="_Hlt26670403"/>
      <w:r/>
      <w:bookmarkEnd w:id="122"/>
      <w:r/>
      <w:bookmarkStart w:id="123" w:name="_Hlt26670482"/>
      <w:r/>
      <w:bookmarkEnd w:id="123"/>
      <w:r/>
      <w:bookmarkStart w:id="124" w:name="_Hlt26954844"/>
      <w:r/>
      <w:bookmarkEnd w:id="124"/>
      <w:r/>
      <w:bookmarkStart w:id="125" w:name="_Hlt26670486"/>
      <w:r/>
      <w:bookmarkEnd w:id="125"/>
      <w:r/>
      <w:bookmarkStart w:id="126" w:name="_Hlt26670425"/>
      <w:r/>
      <w:bookmarkEnd w:id="126"/>
      <w:r>
        <w:rPr>
          <w:rFonts w:hint="eastAsia"/>
          <w:b w:val="0"/>
          <w:bCs w:val="0"/>
        </w:rPr>
        <w:t xml:space="preserve">13.1、技术要求响应及偏离表、商务要求响应及偏离表</w:t>
      </w:r>
      <w:r>
        <w:rPr>
          <w:rFonts w:hint="eastAsia"/>
          <w:b w:val="0"/>
          <w:bCs w:val="0"/>
        </w:rPr>
      </w:r>
      <w:r/>
    </w:p>
    <w:p>
      <w:pPr>
        <w:pStyle w:val="990"/>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供应商需对采购文件中的技术要求与商务要求逐项作出响应或偏离，并说明原因。</w:t>
      </w:r>
      <w:r>
        <w:rPr>
          <w:rFonts w:hint="eastAsia" w:ascii="宋体" w:hAnsi="Arial" w:cs="宋体"/>
          <w:sz w:val="24"/>
          <w:lang w:val="zh-CN"/>
        </w:rPr>
      </w:r>
      <w:r/>
    </w:p>
    <w:p>
      <w:pPr>
        <w:pStyle w:val="990"/>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供应商可在响应文件中提供认为需要的其他技术文件或说明。</w:t>
      </w:r>
      <w:r>
        <w:rPr>
          <w:rFonts w:hint="eastAsia" w:ascii="宋体" w:hAnsi="Arial" w:cs="宋体"/>
          <w:sz w:val="24"/>
          <w:lang w:val="zh-CN"/>
        </w:rPr>
      </w:r>
      <w:r/>
    </w:p>
    <w:p>
      <w:pPr>
        <w:pStyle w:val="990"/>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990"/>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供应商需根据采购文件要求提供有关售后服务的管理制度，售后服务机构的分布情况，售后服务人员的数量、素质、技术水平及售后服务的反应能力等。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90"/>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供应商需根据采购文件要求提供培训计划。</w:t>
      </w:r>
      <w:r>
        <w:rPr>
          <w:rFonts w:hint="eastAsia" w:ascii="宋体" w:hAnsi="宋体"/>
          <w:color w:val="000000"/>
          <w:sz w:val="24"/>
          <w:szCs w:val="24"/>
        </w:rPr>
      </w:r>
      <w:r/>
    </w:p>
    <w:p>
      <w:pPr>
        <w:pStyle w:val="990"/>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供应商需根据采购文件要求提供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90"/>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994"/>
        <w:ind w:firstLine="420"/>
        <w:pageBreakBefore w:val="0"/>
        <w:spacing w:before="0" w:after="0" w:line="240" w:lineRule="auto"/>
        <w:rPr>
          <w:rFonts w:hint="eastAsia"/>
          <w:b w:val="0"/>
          <w:bCs w:val="0"/>
        </w:rPr>
      </w:pPr>
      <w:r/>
      <w:bookmarkStart w:id="127" w:name="_Toc49090510"/>
      <w:r/>
      <w:bookmarkStart w:id="128" w:name="_Toc14577359"/>
      <w:r>
        <w:rPr>
          <w:rFonts w:hint="eastAsia"/>
          <w:b w:val="0"/>
          <w:bCs w:val="0"/>
        </w:rPr>
        <w:t xml:space="preserve">14、投标函和响应一览表</w:t>
      </w:r>
      <w:r>
        <w:rPr>
          <w:rFonts w:hint="eastAsia"/>
          <w:b w:val="0"/>
          <w:bCs w:val="0"/>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供应商应按照采购文件中提供的格式完整、正确填写投标函、响应一览表。</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对于采用货币报价的项目，响应</w:t>
      </w:r>
      <w:r>
        <w:rPr>
          <w:rFonts w:hint="eastAsia" w:ascii="宋体" w:hAnsi="宋体"/>
          <w:bCs/>
          <w:sz w:val="24"/>
        </w:rPr>
        <w:t xml:space="preserve">一览表中的总报价应与分项报价表中的总报价一致，如不一致，</w:t>
      </w:r>
      <w:r>
        <w:rPr>
          <w:rFonts w:hint="eastAsia" w:ascii="宋体" w:hAnsi="宋体"/>
          <w:sz w:val="24"/>
          <w:szCs w:val="24"/>
        </w:rPr>
        <w:t xml:space="preserve">不作为无效</w:t>
      </w:r>
      <w:r>
        <w:rPr>
          <w:rFonts w:hint="eastAsia" w:ascii="宋体" w:hAnsi="宋体"/>
          <w:sz w:val="24"/>
        </w:rPr>
        <w:t xml:space="preserve">响应</w:t>
      </w:r>
      <w:r>
        <w:rPr>
          <w:rFonts w:hint="eastAsia" w:ascii="宋体" w:hAnsi="宋体"/>
          <w:sz w:val="24"/>
          <w:szCs w:val="24"/>
        </w:rPr>
        <w:t xml:space="preserve">处理</w:t>
      </w:r>
      <w:r>
        <w:rPr>
          <w:rFonts w:hint="eastAsia" w:ascii="宋体" w:hAnsi="宋体"/>
          <w:bCs/>
          <w:sz w:val="24"/>
        </w:rPr>
        <w:t xml:space="preserve">，但评审时按</w:t>
      </w:r>
      <w:r>
        <w:rPr>
          <w:rFonts w:hint="eastAsia" w:ascii="宋体" w:hAnsi="宋体"/>
          <w:sz w:val="24"/>
        </w:rPr>
        <w:t xml:space="preserve">响应</w:t>
      </w:r>
      <w:r>
        <w:rPr>
          <w:rFonts w:hint="eastAsia" w:ascii="宋体" w:hAnsi="宋体"/>
          <w:bCs/>
          <w:sz w:val="24"/>
        </w:rPr>
        <w:t xml:space="preserve">一览表中价格为准</w:t>
      </w:r>
      <w:r>
        <w:rPr>
          <w:rFonts w:hint="eastAsia" w:ascii="宋体" w:hAnsi="宋体"/>
          <w:b/>
          <w:bCs/>
          <w:sz w:val="24"/>
        </w:rPr>
        <w:t xml:space="preserve">。</w:t>
      </w:r>
      <w:r>
        <w:rPr>
          <w:rFonts w:hint="eastAsia" w:ascii="宋体" w:hAnsi="宋体"/>
          <w:sz w:val="24"/>
        </w:rPr>
      </w:r>
      <w:r/>
    </w:p>
    <w:p>
      <w:pPr>
        <w:pStyle w:val="994"/>
        <w:ind w:firstLine="420"/>
        <w:pageBreakBefore w:val="0"/>
        <w:spacing w:before="0" w:after="0" w:line="240" w:lineRule="auto"/>
        <w:rPr>
          <w:rFonts w:hint="eastAsia"/>
          <w:b w:val="0"/>
          <w:bCs w:val="0"/>
        </w:rPr>
      </w:pPr>
      <w:r/>
      <w:bookmarkEnd w:id="127"/>
      <w:r/>
      <w:bookmarkEnd w:id="128"/>
      <w:r/>
      <w:bookmarkStart w:id="129" w:name="_Hlt26954734"/>
      <w:r/>
      <w:bookmarkEnd w:id="129"/>
      <w:r/>
      <w:bookmarkStart w:id="130" w:name="_Hlt26954850"/>
      <w:r/>
      <w:bookmarkEnd w:id="130"/>
      <w:r/>
      <w:bookmarkStart w:id="131" w:name="_Hlt26670489"/>
      <w:r/>
      <w:bookmarkEnd w:id="131"/>
      <w:r/>
      <w:bookmarkStart w:id="132" w:name="_Toc14577360"/>
      <w:r/>
      <w:bookmarkStart w:id="133" w:name="_Toc49090511"/>
      <w:r>
        <w:rPr>
          <w:rFonts w:hint="eastAsia"/>
          <w:b w:val="0"/>
          <w:bCs w:val="0"/>
        </w:rPr>
        <w:t xml:space="preserve">15、</w:t>
      </w:r>
      <w:r>
        <w:rPr>
          <w:rFonts w:hint="eastAsia" w:ascii="宋体" w:hAnsi="宋体"/>
          <w:sz w:val="24"/>
        </w:rPr>
        <w:t xml:space="preserve">响应</w:t>
      </w:r>
      <w:r>
        <w:rPr>
          <w:rFonts w:hint="eastAsia"/>
          <w:b w:val="0"/>
          <w:bCs w:val="0"/>
        </w:rPr>
        <w:t xml:space="preserve">有效期</w:t>
      </w:r>
      <w:bookmarkEnd w:id="132"/>
      <w:r/>
      <w:bookmarkEnd w:id="133"/>
      <w:r>
        <w:rPr>
          <w:rFonts w:hint="eastAsia"/>
          <w:b w:val="0"/>
          <w:bCs w:val="0"/>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sz w:val="24"/>
        </w:rPr>
        <w:t xml:space="preserve">响应</w:t>
      </w:r>
      <w:r>
        <w:rPr>
          <w:rFonts w:hint="eastAsia" w:ascii="宋体" w:hAnsi="宋体"/>
          <w:bCs/>
          <w:sz w:val="24"/>
        </w:rPr>
        <w:t xml:space="preserve">有效期为采购中心规定的响应文件提交截止之日后</w:t>
      </w:r>
      <w:r>
        <w:rPr>
          <w:rFonts w:hint="eastAsia" w:ascii="仿宋_GB2312" w:hAnsi="仿宋_GB2312"/>
          <w:b/>
          <w:sz w:val="24"/>
          <w:u w:val="single"/>
        </w:rPr>
        <w:t xml:space="preserve">六十（60）天</w:t>
      </w:r>
      <w:r>
        <w:rPr>
          <w:rFonts w:hint="eastAsia" w:ascii="宋体" w:hAnsi="宋体"/>
          <w:bCs/>
          <w:sz w:val="24"/>
        </w:rPr>
        <w:t xml:space="preserve">。</w:t>
      </w:r>
      <w:r>
        <w:rPr>
          <w:rFonts w:hint="eastAsia" w:ascii="宋体" w:hAnsi="宋体"/>
          <w:sz w:val="24"/>
        </w:rPr>
        <w:t xml:space="preserve">响应</w:t>
      </w:r>
      <w:r>
        <w:rPr>
          <w:rFonts w:hint="eastAsia" w:ascii="宋体" w:hAnsi="宋体"/>
          <w:bCs/>
          <w:sz w:val="24"/>
        </w:rPr>
        <w:t xml:space="preserve">有效期比规定短的将被视为未实质性响应采购文件而予以拒绝。</w:t>
      </w:r>
      <w:r>
        <w:rPr>
          <w:rFonts w:hint="eastAsia" w:ascii="宋体" w:hAnsi="宋体"/>
          <w:bCs/>
          <w:sz w:val="24"/>
        </w:rPr>
      </w:r>
      <w:r/>
    </w:p>
    <w:p>
      <w:pPr>
        <w:pStyle w:val="994"/>
        <w:ind w:firstLine="420"/>
        <w:pageBreakBefore w:val="0"/>
        <w:spacing w:before="0" w:after="0" w:line="240" w:lineRule="auto"/>
        <w:rPr>
          <w:rFonts w:hint="eastAsia"/>
          <w:b w:val="0"/>
          <w:bCs w:val="0"/>
        </w:rPr>
      </w:pPr>
      <w:r>
        <w:rPr>
          <w:rFonts w:hint="eastAsia"/>
          <w:b w:val="0"/>
          <w:bCs w:val="0"/>
        </w:rPr>
        <w:t xml:space="preserve">16、</w:t>
      </w:r>
      <w:r>
        <w:rPr>
          <w:rFonts w:hint="eastAsia" w:ascii="宋体" w:hAnsi="宋体"/>
          <w:sz w:val="24"/>
        </w:rPr>
        <w:t xml:space="preserve">响应</w:t>
      </w:r>
      <w:r>
        <w:rPr>
          <w:rFonts w:hint="eastAsia"/>
          <w:b w:val="0"/>
          <w:bCs w:val="0"/>
        </w:rPr>
        <w:t xml:space="preserve">有效期的延长</w:t>
      </w:r>
      <w:r>
        <w:rPr>
          <w:rFonts w:hint="eastAsia"/>
          <w:b w:val="0"/>
          <w:bCs w:val="0"/>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在特殊情况下，采购中心于原有效期满之前，可向供应商提出延长</w:t>
      </w:r>
      <w:r>
        <w:rPr>
          <w:rFonts w:hint="eastAsia" w:ascii="宋体" w:hAnsi="宋体"/>
          <w:sz w:val="24"/>
        </w:rPr>
        <w:t xml:space="preserve">响应</w:t>
      </w:r>
      <w:r>
        <w:rPr>
          <w:rFonts w:hint="eastAsia" w:ascii="宋体" w:hAnsi="宋体"/>
          <w:bCs/>
          <w:sz w:val="24"/>
        </w:rPr>
        <w:t xml:space="preserve">有效期的要求。这种要求与答复均应采用书面形式。供应商可以拒绝采购中心的这一要求而放弃</w:t>
      </w:r>
      <w:r>
        <w:rPr>
          <w:rFonts w:hint="eastAsia" w:ascii="宋体" w:hAnsi="宋体"/>
          <w:sz w:val="24"/>
        </w:rPr>
        <w:t xml:space="preserve">响应</w:t>
      </w:r>
      <w:r>
        <w:rPr>
          <w:rFonts w:hint="eastAsia" w:ascii="宋体" w:hAnsi="宋体"/>
          <w:sz w:val="24"/>
          <w:szCs w:val="24"/>
        </w:rPr>
        <w:t xml:space="preserve">。</w:t>
      </w:r>
      <w:r>
        <w:rPr>
          <w:rFonts w:hint="eastAsia" w:ascii="宋体" w:hAnsi="宋体"/>
          <w:bCs/>
          <w:sz w:val="24"/>
        </w:rPr>
        <w:t xml:space="preserve">同意延长</w:t>
      </w:r>
      <w:r>
        <w:rPr>
          <w:rFonts w:hint="eastAsia" w:ascii="宋体" w:hAnsi="宋体"/>
          <w:sz w:val="24"/>
        </w:rPr>
        <w:t xml:space="preserve">响应</w:t>
      </w:r>
      <w:r>
        <w:rPr>
          <w:rFonts w:hint="eastAsia" w:ascii="宋体" w:hAnsi="宋体"/>
          <w:bCs/>
          <w:sz w:val="24"/>
        </w:rPr>
        <w:t xml:space="preserve">有效期的供应商既不能要求也不允许修改其响应文件</w:t>
      </w:r>
      <w:r>
        <w:rPr>
          <w:rFonts w:hint="eastAsia" w:ascii="宋体" w:hAnsi="宋体"/>
          <w:sz w:val="24"/>
          <w:szCs w:val="24"/>
        </w:rPr>
        <w:t xml:space="preserve">，同时受</w:t>
      </w:r>
      <w:r>
        <w:rPr>
          <w:rFonts w:hint="eastAsia" w:ascii="宋体" w:hAnsi="宋体"/>
          <w:sz w:val="24"/>
        </w:rPr>
        <w:t xml:space="preserve">响应</w:t>
      </w:r>
      <w:r>
        <w:rPr>
          <w:rFonts w:hint="eastAsia" w:ascii="宋体" w:hAnsi="宋体"/>
          <w:sz w:val="24"/>
          <w:szCs w:val="24"/>
        </w:rPr>
        <w:t xml:space="preserve">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93"/>
        <w:ind w:firstLine="482"/>
        <w:pageBreakBefore w:val="0"/>
        <w:spacing w:before="0" w:after="0" w:line="240" w:lineRule="auto"/>
        <w:rPr>
          <w:rFonts w:hint="eastAsia"/>
        </w:rPr>
      </w:pPr>
      <w:r/>
      <w:bookmarkStart w:id="134" w:name="_Hlt26954852"/>
      <w:r/>
      <w:bookmarkEnd w:id="134"/>
      <w:r/>
      <w:bookmarkStart w:id="135" w:name="_Hlt26954739"/>
      <w:r/>
      <w:bookmarkEnd w:id="135"/>
      <w:r/>
      <w:bookmarkStart w:id="136" w:name="_Toc16938540"/>
      <w:r/>
      <w:bookmarkStart w:id="137" w:name="_Toc20823296"/>
      <w:r/>
      <w:bookmarkStart w:id="138" w:name="_Toc513029224"/>
      <w:r/>
      <w:bookmarkStart w:id="139" w:name="_Toc120614217"/>
      <w:r>
        <w:rPr>
          <w:rFonts w:hint="eastAsia"/>
        </w:rPr>
        <w:t xml:space="preserve">四、响应文件的递交</w:t>
      </w:r>
      <w:bookmarkEnd w:id="136"/>
      <w:r/>
      <w:bookmarkEnd w:id="137"/>
      <w:r/>
      <w:bookmarkEnd w:id="138"/>
      <w:r/>
      <w:bookmarkEnd w:id="139"/>
      <w:r>
        <w:rPr>
          <w:rFonts w:hint="eastAsia"/>
        </w:rPr>
      </w:r>
      <w:r/>
    </w:p>
    <w:p>
      <w:pPr>
        <w:pStyle w:val="994"/>
        <w:ind w:firstLine="560"/>
        <w:pageBreakBefore w:val="0"/>
        <w:spacing w:before="0" w:after="0" w:line="240" w:lineRule="auto"/>
        <w:rPr>
          <w:rFonts w:hint="eastAsia" w:ascii="黑体"/>
          <w:b w:val="0"/>
          <w:bCs w:val="0"/>
        </w:rPr>
      </w:pPr>
      <w:r/>
      <w:bookmarkStart w:id="140" w:name="_Toc16938541"/>
      <w:r/>
      <w:bookmarkStart w:id="141" w:name="_Toc20823297"/>
      <w:r/>
      <w:bookmarkStart w:id="142" w:name="_Toc462564084"/>
      <w:r/>
      <w:bookmarkStart w:id="143" w:name="_Toc513029225"/>
      <w:r>
        <w:rPr>
          <w:rFonts w:hint="eastAsia"/>
          <w:b w:val="0"/>
          <w:bCs w:val="0"/>
        </w:rPr>
        <w:t xml:space="preserve">17、</w:t>
      </w:r>
      <w:r>
        <w:rPr>
          <w:rFonts w:hint="eastAsia" w:ascii="黑体"/>
          <w:b w:val="0"/>
          <w:bCs w:val="0"/>
        </w:rPr>
        <w:t xml:space="preserve">响应文件</w:t>
      </w:r>
      <w:bookmarkEnd w:id="140"/>
      <w:r/>
      <w:bookmarkEnd w:id="141"/>
      <w:r/>
      <w:bookmarkEnd w:id="142"/>
      <w:r/>
      <w:bookmarkEnd w:id="143"/>
      <w:r>
        <w:rPr>
          <w:rFonts w:hint="eastAsia" w:ascii="黑体"/>
          <w:b w:val="0"/>
          <w:bCs w:val="0"/>
        </w:rPr>
        <w:t xml:space="preserve">的递交</w:t>
      </w:r>
      <w:r>
        <w:rPr>
          <w:rFonts w:hint="eastAsia" w:ascii="黑体"/>
          <w:b w:val="0"/>
          <w:bCs w:val="0"/>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电子响应文件的递交</w:t>
      </w:r>
      <w:r>
        <w:rPr>
          <w:rFonts w:hint="eastAsia" w:ascii="宋体" w:hAnsi="宋体"/>
          <w:bCs/>
          <w:sz w:val="24"/>
        </w:rPr>
      </w:r>
      <w:r/>
    </w:p>
    <w:p>
      <w:pPr>
        <w:pStyle w:val="1059"/>
        <w:ind w:left="525"/>
        <w:pageBreakBefore w:val="0"/>
        <w:spacing w:line="240" w:lineRule="auto"/>
        <w:rPr>
          <w:rFonts w:hint="eastAsia" w:ascii="宋体" w:hAnsi="宋体"/>
          <w:bCs/>
          <w:sz w:val="24"/>
        </w:rPr>
      </w:pPr>
      <w:r>
        <w:rPr>
          <w:rFonts w:hint="eastAsia" w:ascii="宋体" w:hAnsi="宋体"/>
          <w:bCs/>
          <w:sz w:val="24"/>
        </w:rPr>
        <w:t xml:space="preserve">供应商应当按照《操作手册》规定，在提交响应文件截止时间前</w:t>
      </w:r>
      <w:r>
        <w:rPr>
          <w:rFonts w:ascii="宋体" w:hAnsi="宋体"/>
          <w:bCs/>
          <w:sz w:val="24"/>
        </w:rPr>
        <w:t xml:space="preserve">制作</w:t>
      </w:r>
      <w:r>
        <w:rPr>
          <w:rFonts w:hint="eastAsia" w:ascii="宋体" w:hAnsi="宋体"/>
          <w:bCs/>
          <w:sz w:val="24"/>
        </w:rPr>
        <w:t xml:space="preserve">并上传电子响应文件。</w:t>
      </w:r>
      <w:bookmarkStart w:id="144" w:name="_Toc16938542"/>
      <w:r/>
      <w:bookmarkStart w:id="145" w:name="_Toc20823298"/>
      <w:r/>
      <w:bookmarkStart w:id="146" w:name="_Toc513029226"/>
      <w:r>
        <w:rPr>
          <w:rFonts w:hint="eastAsia" w:ascii="宋体" w:hAnsi="宋体"/>
          <w:bCs/>
          <w:sz w:val="24"/>
        </w:rPr>
      </w:r>
      <w:r/>
    </w:p>
    <w:p>
      <w:pPr>
        <w:pStyle w:val="994"/>
        <w:ind w:firstLine="420"/>
        <w:pageBreakBefore w:val="0"/>
        <w:spacing w:before="0" w:after="0" w:line="240" w:lineRule="auto"/>
        <w:rPr>
          <w:rFonts w:hint="eastAsia"/>
          <w:b w:val="0"/>
        </w:rPr>
      </w:pPr>
      <w:r>
        <w:rPr>
          <w:rFonts w:hint="eastAsia"/>
          <w:b w:val="0"/>
        </w:rPr>
        <w:t xml:space="preserve">18、</w:t>
      </w:r>
      <w:bookmarkEnd w:id="144"/>
      <w:r/>
      <w:bookmarkEnd w:id="145"/>
      <w:r/>
      <w:bookmarkEnd w:id="146"/>
      <w:r>
        <w:rPr>
          <w:rFonts w:hint="eastAsia"/>
          <w:bCs w:val="0"/>
        </w:rPr>
        <w:t xml:space="preserve">提交响应文件截止时间</w:t>
      </w:r>
      <w:r>
        <w:rPr>
          <w:rFonts w:hint="eastAsia"/>
          <w:b w:val="0"/>
        </w:rPr>
      </w:r>
      <w:r/>
    </w:p>
    <w:p>
      <w:pPr>
        <w:pStyle w:val="990"/>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供应商上传电子响应文件的时间不得迟于询价公告中规定的提交响应文件截止时间。</w:t>
      </w:r>
      <w:r>
        <w:rPr>
          <w:rFonts w:hint="eastAsia" w:ascii="宋体" w:hAnsi="宋体"/>
          <w:bCs/>
          <w:i/>
          <w:sz w:val="24"/>
          <w:u w:val="single"/>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供应商应充分考虑到网络环境、网络带宽等风险因素，如因供应商自身原因造成的电子响应文件上传不成功的按照本采购文件第二章第26.1.2条 规定做无效响应处理。</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采购中心可以按照规定，通过修改采购文件酌情延长提交响应文件截止时间，在此情况下，供应商的所有权利和义务以及供应商受制的截止时间均应以延长后新的截止时间为准。</w:t>
      </w:r>
      <w:r>
        <w:rPr>
          <w:rFonts w:hint="eastAsia" w:ascii="宋体" w:hAnsi="宋体"/>
          <w:bCs/>
          <w:sz w:val="24"/>
        </w:rPr>
      </w:r>
      <w:r/>
    </w:p>
    <w:p>
      <w:pPr>
        <w:pStyle w:val="994"/>
        <w:ind w:firstLine="420"/>
        <w:pageBreakBefore w:val="0"/>
        <w:spacing w:before="0" w:after="0" w:line="240" w:lineRule="auto"/>
        <w:rPr>
          <w:rFonts w:hint="eastAsia"/>
          <w:b w:val="0"/>
          <w:bCs w:val="0"/>
        </w:rPr>
      </w:pPr>
      <w:r/>
      <w:bookmarkStart w:id="147" w:name="_Toc513029227"/>
      <w:r/>
      <w:bookmarkStart w:id="148" w:name="_Toc20823299"/>
      <w:r/>
      <w:bookmarkStart w:id="149" w:name="_Toc16938543"/>
      <w:r>
        <w:rPr>
          <w:rFonts w:hint="eastAsia"/>
          <w:b w:val="0"/>
          <w:bCs w:val="0"/>
        </w:rPr>
        <w:t xml:space="preserve">19、响应文件</w:t>
      </w:r>
      <w:bookmarkEnd w:id="147"/>
      <w:r/>
      <w:bookmarkEnd w:id="148"/>
      <w:r/>
      <w:bookmarkEnd w:id="149"/>
      <w:r>
        <w:rPr>
          <w:rFonts w:hint="eastAsia"/>
          <w:b w:val="0"/>
          <w:bCs w:val="0"/>
        </w:rPr>
        <w:t xml:space="preserve">的拒收</w:t>
      </w:r>
      <w:r>
        <w:rPr>
          <w:rFonts w:hint="eastAsia"/>
          <w:b w:val="0"/>
          <w:bCs w:val="0"/>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采购中心拒绝接收在其规定的提交响应文件截止时间后上传的任何响应文件。</w:t>
      </w:r>
      <w:r>
        <w:rPr>
          <w:rFonts w:hint="eastAsia" w:ascii="宋体" w:hAnsi="宋体"/>
          <w:bCs/>
          <w:sz w:val="24"/>
        </w:rPr>
      </w:r>
      <w:r/>
    </w:p>
    <w:p>
      <w:pPr>
        <w:pStyle w:val="994"/>
        <w:ind w:firstLine="420"/>
        <w:pageBreakBefore w:val="0"/>
        <w:spacing w:before="0" w:after="0" w:line="240" w:lineRule="auto"/>
        <w:rPr>
          <w:rFonts w:hint="eastAsia"/>
          <w:b w:val="0"/>
          <w:bCs w:val="0"/>
        </w:rPr>
      </w:pPr>
      <w:r/>
      <w:bookmarkStart w:id="150" w:name="_Toc16938544"/>
      <w:r/>
      <w:bookmarkStart w:id="151" w:name="_Toc20823300"/>
      <w:r/>
      <w:bookmarkStart w:id="152" w:name="_Toc513029228"/>
      <w:r>
        <w:rPr>
          <w:rFonts w:hint="eastAsia"/>
          <w:b w:val="0"/>
          <w:bCs w:val="0"/>
        </w:rPr>
        <w:t xml:space="preserve">20、响应文件的撤回和修改</w:t>
      </w:r>
      <w:bookmarkEnd w:id="150"/>
      <w:r/>
      <w:bookmarkEnd w:id="151"/>
      <w:r/>
      <w:bookmarkEnd w:id="152"/>
      <w:r>
        <w:rPr>
          <w:rFonts w:hint="eastAsia"/>
          <w:b w:val="0"/>
          <w:bCs w:val="0"/>
        </w:rPr>
      </w:r>
      <w:r/>
    </w:p>
    <w:p>
      <w:pPr>
        <w:pStyle w:val="990"/>
        <w:ind w:firstLine="480"/>
        <w:pageBreakBefore w:val="0"/>
        <w:spacing w:line="240" w:lineRule="auto"/>
        <w:rPr>
          <w:rFonts w:hint="eastAsia" w:ascii="宋体" w:hAnsi="宋体"/>
          <w:sz w:val="24"/>
        </w:rPr>
      </w:pPr>
      <w:r>
        <w:rPr>
          <w:rFonts w:hint="eastAsia" w:ascii="宋体" w:hAnsi="宋体"/>
          <w:sz w:val="24"/>
        </w:rPr>
        <w:t xml:space="preserve">20.1 响应文件的撤回</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20.1.1 电子响应文件的撤回</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rPr>
          <w:rFonts w:hint="eastAsia" w:ascii="宋体" w:hAnsi="宋体"/>
          <w:sz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供应商撤回电子响应文件，则认为其不再参与本项目询价活动。</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20.2 响应文件的修改</w:t>
      </w:r>
      <w:r>
        <w:rPr>
          <w:rFonts w:hint="eastAsia" w:ascii="宋体" w:hAnsi="宋体"/>
          <w:sz w:val="24"/>
          <w:szCs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rPr>
          <w:rFonts w:hint="eastAsia" w:ascii="宋体" w:hAnsi="宋体"/>
          <w:sz w:val="24"/>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在提交响应文件截止时间之后，供应商不得对其电子响应文件作任何修改。</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在提交响应文件截止时间至采购文件中规定的响应有效期满之间的这段时间内，供应商不得撤回其响应。</w:t>
      </w:r>
      <w:r>
        <w:rPr>
          <w:rFonts w:hint="eastAsia" w:ascii="宋体" w:hAnsi="宋体"/>
          <w:bCs/>
          <w:sz w:val="24"/>
        </w:rPr>
      </w:r>
      <w:r/>
    </w:p>
    <w:p>
      <w:pPr>
        <w:pStyle w:val="993"/>
        <w:ind w:firstLine="482"/>
        <w:pageBreakBefore w:val="0"/>
        <w:spacing w:before="0" w:after="0" w:line="240" w:lineRule="auto"/>
        <w:rPr>
          <w:rFonts w:hint="eastAsia"/>
        </w:rPr>
      </w:pPr>
      <w:r/>
      <w:bookmarkStart w:id="153" w:name="_Toc513029229"/>
      <w:r/>
      <w:bookmarkStart w:id="154" w:name="_Toc120614218"/>
      <w:r/>
      <w:bookmarkStart w:id="155" w:name="_Toc16938545"/>
      <w:r/>
      <w:bookmarkStart w:id="156" w:name="_Toc20823301"/>
      <w:r>
        <w:rPr>
          <w:rFonts w:hint="eastAsia"/>
        </w:rPr>
        <w:t xml:space="preserve">五、响应文件解密与评审</w:t>
      </w:r>
      <w:bookmarkEnd w:id="153"/>
      <w:r/>
      <w:bookmarkEnd w:id="154"/>
      <w:r/>
      <w:bookmarkEnd w:id="155"/>
      <w:r/>
      <w:bookmarkEnd w:id="156"/>
      <w:r>
        <w:rPr>
          <w:rFonts w:hint="eastAsia"/>
        </w:rPr>
      </w:r>
      <w:r/>
    </w:p>
    <w:p>
      <w:pPr>
        <w:pStyle w:val="994"/>
        <w:ind w:firstLine="420"/>
        <w:pageBreakBefore w:val="0"/>
        <w:spacing w:before="0" w:after="0" w:line="240" w:lineRule="auto"/>
        <w:rPr>
          <w:rFonts w:hint="eastAsia"/>
          <w:b w:val="0"/>
          <w:bCs w:val="0"/>
        </w:rPr>
      </w:pPr>
      <w:r/>
      <w:bookmarkStart w:id="157" w:name="_Toc16938546"/>
      <w:r/>
      <w:bookmarkStart w:id="158" w:name="_Toc20823302"/>
      <w:r/>
      <w:bookmarkStart w:id="159" w:name="_Toc513029230"/>
      <w:r>
        <w:rPr>
          <w:rFonts w:hint="eastAsia"/>
          <w:b w:val="0"/>
          <w:bCs w:val="0"/>
        </w:rPr>
        <w:t xml:space="preserve">21、响应文件解密</w:t>
      </w:r>
      <w:bookmarkEnd w:id="157"/>
      <w:r/>
      <w:bookmarkEnd w:id="158"/>
      <w:r/>
      <w:bookmarkEnd w:id="159"/>
      <w:r>
        <w:rPr>
          <w:rFonts w:hint="eastAsia"/>
          <w:b w:val="0"/>
          <w:bCs w:val="0"/>
        </w:rPr>
      </w:r>
      <w:r/>
    </w:p>
    <w:p>
      <w:pPr>
        <w:pStyle w:val="994"/>
        <w:ind w:firstLine="360"/>
        <w:pageBreakBefore w:val="0"/>
        <w:spacing w:before="0" w:after="0" w:line="240" w:lineRule="auto"/>
        <w:rPr>
          <w:rFonts w:hint="eastAsia" w:ascii="宋体" w:hAnsi="宋体" w:eastAsia="宋体" w:cs="Times New Roman"/>
          <w:b w:val="0"/>
          <w:sz w:val="24"/>
          <w:szCs w:val="21"/>
        </w:rPr>
      </w:pPr>
      <w:r/>
      <w:bookmarkStart w:id="160" w:name="_Toc16938547"/>
      <w:r/>
      <w:bookmarkStart w:id="161" w:name="_Toc20823303"/>
      <w:r/>
      <w:bookmarkStart w:id="162" w:name="_Toc513029231"/>
      <w:r>
        <w:rPr>
          <w:rFonts w:hint="eastAsia" w:ascii="宋体" w:hAnsi="宋体" w:eastAsia="宋体" w:cs="Times New Roman"/>
          <w:b w:val="0"/>
          <w:sz w:val="24"/>
          <w:szCs w:val="21"/>
        </w:rPr>
        <w:t xml:space="preserve">供应商应当按照《操作手册》规定，在苏采云系统规定的时间内对询价响应文件进行解密。</w:t>
      </w:r>
      <w:r>
        <w:rPr>
          <w:rFonts w:hint="eastAsia" w:ascii="宋体" w:hAnsi="宋体" w:eastAsia="宋体" w:cs="Times New Roman"/>
          <w:b w:val="0"/>
          <w:sz w:val="24"/>
          <w:szCs w:val="21"/>
        </w:rPr>
      </w:r>
      <w:r/>
    </w:p>
    <w:p>
      <w:pPr>
        <w:pStyle w:val="994"/>
        <w:ind w:firstLine="420"/>
        <w:pageBreakBefore w:val="0"/>
        <w:spacing w:before="0" w:after="0" w:line="240" w:lineRule="auto"/>
        <w:rPr>
          <w:rFonts w:hint="eastAsia"/>
          <w:b w:val="0"/>
          <w:bCs w:val="0"/>
        </w:rPr>
      </w:pPr>
      <w:r>
        <w:rPr>
          <w:rFonts w:hint="eastAsia"/>
          <w:b w:val="0"/>
          <w:bCs w:val="0"/>
        </w:rPr>
        <w:t xml:space="preserve">22、询价小组</w:t>
      </w:r>
      <w:r>
        <w:rPr>
          <w:rFonts w:hint="eastAsia"/>
          <w:b w:val="0"/>
          <w:bCs w:val="0"/>
        </w:rPr>
      </w:r>
      <w:r/>
    </w:p>
    <w:p>
      <w:pPr>
        <w:pStyle w:val="990"/>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响应文件解密后，采购中心将立即组织询价小组进行评审。</w:t>
      </w:r>
      <w:r>
        <w:rPr>
          <w:rFonts w:hint="eastAsia" w:ascii="宋体" w:hAnsi="宋体"/>
          <w:b/>
          <w:sz w:val="24"/>
          <w:szCs w:val="24"/>
        </w:rPr>
      </w:r>
      <w:r/>
    </w:p>
    <w:p>
      <w:pPr>
        <w:pStyle w:val="990"/>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询价小组由采购人代表和有关技术、经济等方面的专家组成，且人员构成符合政府采购有关规定。</w:t>
      </w:r>
      <w:r>
        <w:rPr>
          <w:rFonts w:hint="eastAsia" w:ascii="宋体" w:hAnsi="宋体"/>
          <w:sz w:val="24"/>
          <w:szCs w:val="24"/>
        </w:rPr>
      </w:r>
      <w:r/>
    </w:p>
    <w:p>
      <w:pPr>
        <w:pStyle w:val="990"/>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22.3询价小组独立工作，负责评审所有响应文件并确定中标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994"/>
        <w:ind w:firstLine="420"/>
        <w:pageBreakBefore w:val="0"/>
        <w:spacing w:before="0" w:after="0" w:line="240" w:lineRule="auto"/>
        <w:rPr>
          <w:rFonts w:hint="eastAsia" w:ascii="黑体"/>
          <w:b w:val="0"/>
          <w:bCs w:val="0"/>
        </w:rPr>
      </w:pPr>
      <w:r>
        <w:rPr>
          <w:rFonts w:hint="eastAsia" w:ascii="黑体"/>
          <w:b w:val="0"/>
          <w:bCs w:val="0"/>
        </w:rPr>
        <w:t xml:space="preserve">23、评审过程的保密与公正</w:t>
      </w:r>
      <w:r>
        <w:rPr>
          <w:rFonts w:hint="eastAsia" w:ascii="黑体"/>
          <w:b w:val="0"/>
          <w:bCs w:val="0"/>
        </w:rPr>
      </w:r>
      <w:r/>
    </w:p>
    <w:p>
      <w:pPr>
        <w:pStyle w:val="990"/>
        <w:ind w:firstLine="480"/>
        <w:pageBreakBefore w:val="0"/>
        <w:spacing w:line="240" w:lineRule="auto"/>
        <w:rPr>
          <w:rFonts w:hint="eastAsia" w:ascii="宋体" w:hAnsi="宋体"/>
          <w:bCs/>
          <w:sz w:val="24"/>
        </w:rPr>
      </w:pPr>
      <w:r/>
      <w:bookmarkEnd w:id="160"/>
      <w:r/>
      <w:bookmarkEnd w:id="161"/>
      <w:r/>
      <w:bookmarkEnd w:id="16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凡是与审查、澄清、评价和比较投标的有关资料以及授标建议等，采购人、评委、采购中心均不得向供应商或与评审无关的其他人员透露。</w:t>
      </w:r>
      <w:r>
        <w:rPr>
          <w:rFonts w:hint="eastAsia" w:ascii="宋体" w:hAnsi="宋体"/>
          <w:bCs/>
          <w:sz w:val="24"/>
        </w:rPr>
      </w:r>
      <w:r/>
    </w:p>
    <w:p>
      <w:pPr>
        <w:pStyle w:val="990"/>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在评审过程中，供应商不得以任何行为影响评审过程，否则其响应文件将被作为无效响应文件。</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采购中心和询价小组不向未中标的供应商解释未中标原因，也不公布评审过程中的相关细节。</w:t>
      </w:r>
      <w:r>
        <w:rPr>
          <w:rFonts w:hint="eastAsia" w:ascii="宋体" w:hAnsi="宋体"/>
          <w:sz w:val="24"/>
          <w:szCs w:val="24"/>
        </w:rPr>
      </w:r>
      <w:r/>
    </w:p>
    <w:p>
      <w:pPr>
        <w:pStyle w:val="994"/>
        <w:ind w:firstLine="420"/>
        <w:pageBreakBefore w:val="0"/>
        <w:spacing w:before="0" w:after="0" w:line="240" w:lineRule="auto"/>
        <w:rPr>
          <w:rFonts w:hint="eastAsia"/>
          <w:b w:val="0"/>
          <w:bCs w:val="0"/>
        </w:rPr>
      </w:pPr>
      <w:r/>
      <w:bookmarkStart w:id="163" w:name="_Toc20823304"/>
      <w:r/>
      <w:bookmarkStart w:id="164" w:name="_Toc16938548"/>
      <w:r/>
      <w:bookmarkStart w:id="165" w:name="_Toc513029232"/>
      <w:r>
        <w:rPr>
          <w:rFonts w:hint="eastAsia"/>
          <w:b w:val="0"/>
          <w:bCs w:val="0"/>
        </w:rPr>
        <w:t xml:space="preserve">24、响应文件的澄清</w:t>
      </w:r>
      <w:bookmarkEnd w:id="163"/>
      <w:r/>
      <w:bookmarkEnd w:id="164"/>
      <w:r/>
      <w:bookmarkEnd w:id="165"/>
      <w:r>
        <w:rPr>
          <w:rFonts w:hint="eastAsia"/>
          <w:b w:val="0"/>
          <w:bCs w:val="0"/>
        </w:rPr>
      </w:r>
      <w:r/>
    </w:p>
    <w:p>
      <w:pPr>
        <w:pStyle w:val="990"/>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评审期间，询价小组对响应文件中含义不明确、同类问题表述不一致或者有明显文字和计算错误的内容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rPr>
          <w:rFonts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询价小组</w:t>
      </w:r>
      <w:r>
        <w:rPr>
          <w:rFonts w:ascii="宋体" w:hAnsi="宋体"/>
          <w:sz w:val="24"/>
          <w:szCs w:val="24"/>
        </w:rPr>
        <w:t xml:space="preserve">并非对每个供应商都做澄清要求</w:t>
      </w:r>
      <w:r>
        <w:rPr>
          <w:rFonts w:hint="eastAsia" w:ascii="宋体" w:hAnsi="宋体"/>
          <w:sz w:val="24"/>
          <w:szCs w:val="24"/>
        </w:rPr>
        <w:t xml:space="preserve">。</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24.2需要供应商进行澄清、说明和补正的，询价小组将通过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中提交“澄清响应函”并加盖CA电子公章。澄清、说明和补正的内容作为响应文件的补充部分，具体操作方式见《操作手册》。</w:t>
      </w:r>
      <w:r>
        <w:rPr>
          <w:rFonts w:hint="eastAsia" w:ascii="宋体" w:hAnsi="宋体"/>
          <w:sz w:val="24"/>
          <w:szCs w:val="24"/>
        </w:rPr>
      </w:r>
      <w:r/>
    </w:p>
    <w:p>
      <w:pPr>
        <w:pStyle w:val="990"/>
        <w:pageBreakBefore w:val="0"/>
        <w:spacing w:line="240" w:lineRule="auto"/>
        <w:rPr>
          <w:rFonts w:hint="eastAsia" w:ascii="宋体" w:hAnsi="宋体"/>
          <w:sz w:val="24"/>
          <w:szCs w:val="24"/>
        </w:rPr>
      </w:pPr>
      <w:r>
        <w:rPr>
          <w:rFonts w:hint="eastAsia" w:ascii="宋体" w:hAnsi="宋体"/>
          <w:sz w:val="24"/>
          <w:szCs w:val="24"/>
        </w:rPr>
        <w:t xml:space="preserve">    24.3 接到询价小组澄清、说明和补正要求的供应商如未按规定做出澄清、说明和补正，其风险由供应商自行承担。</w:t>
      </w:r>
      <w:r>
        <w:rPr>
          <w:rFonts w:hint="eastAsia" w:ascii="宋体" w:hAnsi="宋体"/>
          <w:sz w:val="24"/>
          <w:szCs w:val="24"/>
        </w:rPr>
      </w:r>
      <w:r/>
    </w:p>
    <w:p>
      <w:pPr>
        <w:pStyle w:val="994"/>
        <w:ind w:firstLine="420"/>
        <w:pageBreakBefore w:val="0"/>
        <w:spacing w:before="0" w:after="0" w:line="240" w:lineRule="auto"/>
        <w:rPr>
          <w:rFonts w:hint="eastAsia"/>
          <w:b w:val="0"/>
          <w:bCs w:val="0"/>
        </w:rPr>
      </w:pPr>
      <w:r/>
      <w:bookmarkStart w:id="166" w:name="_Toc16938549"/>
      <w:r/>
      <w:bookmarkStart w:id="167" w:name="_Toc20823305"/>
      <w:r/>
      <w:bookmarkStart w:id="168" w:name="_Toc513029233"/>
      <w:r>
        <w:rPr>
          <w:rFonts w:hint="eastAsia"/>
          <w:b w:val="0"/>
          <w:bCs w:val="0"/>
        </w:rPr>
        <w:t xml:space="preserve">25、对响应文件的</w:t>
      </w:r>
      <w:bookmarkEnd w:id="166"/>
      <w:r/>
      <w:bookmarkEnd w:id="167"/>
      <w:r/>
      <w:bookmarkEnd w:id="168"/>
      <w:r>
        <w:rPr>
          <w:rFonts w:hint="eastAsia"/>
          <w:b w:val="0"/>
          <w:bCs w:val="0"/>
        </w:rPr>
        <w:t xml:space="preserve">审查</w:t>
      </w:r>
      <w:r>
        <w:rPr>
          <w:rFonts w:hint="eastAsia"/>
          <w:b w:val="0"/>
          <w:bCs w:val="0"/>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响应文件审查分为资格审查和符合性审查。</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资格审查：依据法律法规和采购文件的规定，由询价小组对响应文件中的资格证明文件进行审查。</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询价小组在进行资格性审查的同时，将在“信用中国”网站（www.creditchina.gov.cn）查询供应商的信用记录，以确定供应商是否具备投标资格,查询结果留存并归档。</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25.1.2 符合性审查：依据采购文件的规定，由询价小组从响应文件的有效性、完整性和对采购文件的响应程度进行审查，以确定是否对采购文件的实质性要求作出响应。</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未通过资格审查或符合性审查的供应商，采购中心将在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评审结束后，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.2在详细评审之前，询价小组将首先审查每份响应文件是否实质性响应了采购文件的要求。实质性响应的投标应该是与采购文件要求的全部条款、条件和规格相符，没有重大偏离或保留的投标。</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采购中心的权利或供应商的义务，纠正这些偏离或保留将会对其他实质性响应要求的供应商的竞争地位产生不公正的影响。重大偏离的认定需经过询价小组以少数服从多数的原则作出结论。评委决定响应文件的响应性只根据响应文件本身的内容，而不寻求外部的证据。</w:t>
      </w:r>
      <w:r>
        <w:rPr>
          <w:rFonts w:hint="eastAsia" w:ascii="宋体" w:hAnsi="宋体"/>
          <w:sz w:val="24"/>
        </w:rPr>
      </w:r>
      <w:r/>
    </w:p>
    <w:p>
      <w:pPr>
        <w:pStyle w:val="990"/>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.3如果响应文件实质上没有响应采购文件的要求，询价小组将予以拒绝，供应商不得通过修改或撤销不合要求的偏离或保留而使其投标成为实质性响应的投标。</w:t>
      </w:r>
      <w:r>
        <w:rPr>
          <w:rFonts w:ascii="宋体" w:hAnsi="宋体"/>
          <w:sz w:val="24"/>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询价小组将对确定为实质性响应的投标进行进一步审核，确定其是否有计算上或累加上的算术错误，修正错误的原则如下：</w:t>
      </w:r>
      <w:r>
        <w:rPr>
          <w:rFonts w:hint="eastAsia" w:ascii="宋体" w:hAnsi="宋体"/>
          <w:bCs/>
          <w:sz w:val="24"/>
        </w:rPr>
      </w:r>
      <w:r/>
    </w:p>
    <w:p>
      <w:pPr>
        <w:pStyle w:val="990"/>
        <w:ind w:firstLine="480"/>
        <w:pageBreakBefore w:val="0"/>
        <w:spacing w:line="240" w:lineRule="auto"/>
        <w:rPr>
          <w:rFonts w:ascii="宋体" w:hAnsi="宋体"/>
          <w:bCs/>
          <w:sz w:val="24"/>
        </w:rPr>
      </w:pPr>
      <w:r>
        <w:rPr>
          <w:rFonts w:hint="eastAsia" w:ascii="宋体" w:hAnsi="宋体"/>
          <w:bCs/>
          <w:sz w:val="24"/>
        </w:rPr>
        <w:t xml:space="preserve">（1）响应文件中响应一览表内容与响应文件中相应内容不一致的，以响应一览表为准。</w:t>
      </w:r>
      <w:r>
        <w:rPr>
          <w:rFonts w:ascii="宋体" w:hAnsi="宋体"/>
          <w:bCs/>
          <w:sz w:val="24"/>
        </w:rPr>
      </w:r>
      <w:r/>
    </w:p>
    <w:p>
      <w:pPr>
        <w:pStyle w:val="990"/>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90"/>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（3）单价金额小数点或者百分比有明显错位的，以响应一览表的总价为准，并修改单价。</w:t>
      </w:r>
      <w:r>
        <w:rPr>
          <w:rFonts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询价小组将按上述修正错误的方法调整响应文件中的响应报价，并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供应商，</w:t>
      </w:r>
      <w:r>
        <w:rPr>
          <w:rFonts w:hint="eastAsia" w:ascii="宋体" w:hAnsi="宋体"/>
          <w:bCs/>
          <w:sz w:val="24"/>
        </w:rPr>
        <w:t xml:space="preserve">调整后的价格应对供应商具有约束力。如果供应商不接受修正后的价格，则其响应将被拒绝。</w:t>
      </w:r>
      <w:r>
        <w:rPr>
          <w:rFonts w:hint="eastAsia" w:ascii="宋体" w:hAnsi="宋体"/>
          <w:bCs/>
          <w:sz w:val="24"/>
        </w:rPr>
      </w:r>
      <w:r/>
    </w:p>
    <w:p>
      <w:pPr>
        <w:pStyle w:val="990"/>
        <w:ind w:firstLine="420"/>
        <w:pageBreakBefore w:val="0"/>
        <w:spacing w:line="240" w:lineRule="auto"/>
        <w:rPr>
          <w:rFonts w:hint="eastAsia" w:ascii="宋体" w:hAnsi="宋体"/>
          <w:sz w:val="24"/>
        </w:rPr>
      </w:pPr>
      <w:r/>
      <w:bookmarkStart w:id="169" w:name="_Toc20823306"/>
      <w:r/>
      <w:bookmarkStart w:id="170" w:name="_Toc513029234"/>
      <w:r/>
      <w:bookmarkStart w:id="171" w:name="_Toc16938550"/>
      <w:r>
        <w:rPr>
          <w:rFonts w:hint="eastAsia" w:ascii="宋体" w:hAnsi="宋体"/>
          <w:sz w:val="24"/>
        </w:rPr>
        <w:t xml:space="preserve">25.6供应商在评审全过程中应保持通讯畅通，及时登录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并安排专人与采购中心及询价小组联系。</w:t>
      </w:r>
      <w:r>
        <w:rPr>
          <w:rFonts w:hint="eastAsia" w:ascii="宋体" w:hAnsi="宋体"/>
          <w:sz w:val="24"/>
        </w:rPr>
      </w:r>
      <w:r/>
    </w:p>
    <w:p>
      <w:pPr>
        <w:pStyle w:val="994"/>
        <w:ind w:firstLine="420"/>
        <w:pageBreakBefore w:val="0"/>
        <w:spacing w:before="0" w:after="0" w:line="240" w:lineRule="auto"/>
        <w:rPr>
          <w:rFonts w:hint="eastAsia"/>
          <w:b w:val="0"/>
          <w:bCs w:val="0"/>
        </w:rPr>
      </w:pPr>
      <w:r>
        <w:rPr>
          <w:rFonts w:hint="eastAsia"/>
          <w:b w:val="0"/>
          <w:bCs w:val="0"/>
        </w:rPr>
        <w:t xml:space="preserve">26、</w:t>
      </w:r>
      <w:bookmarkEnd w:id="169"/>
      <w:r/>
      <w:bookmarkEnd w:id="170"/>
      <w:r/>
      <w:bookmarkEnd w:id="171"/>
      <w:r>
        <w:rPr>
          <w:rFonts w:hint="eastAsia"/>
          <w:b w:val="0"/>
          <w:bCs w:val="0"/>
        </w:rPr>
        <w:t xml:space="preserve">无效响应条款和废标条款</w:t>
      </w:r>
      <w:r>
        <w:rPr>
          <w:rFonts w:hint="eastAsia"/>
          <w:b w:val="0"/>
          <w:bCs w:val="0"/>
        </w:rPr>
      </w:r>
      <w:r/>
    </w:p>
    <w:p>
      <w:pPr>
        <w:pStyle w:val="990"/>
        <w:ind w:left="479"/>
        <w:pageBreakBefore w:val="0"/>
        <w:spacing w:line="240" w:lineRule="auto"/>
        <w:rPr>
          <w:rFonts w:hint="eastAsia" w:ascii="宋体" w:hAnsi="宋体"/>
          <w:bCs/>
          <w:sz w:val="24"/>
        </w:rPr>
      </w:pPr>
      <w:r/>
      <w:bookmarkStart w:id="172" w:name="_Toc16938551"/>
      <w:r/>
      <w:bookmarkStart w:id="173" w:name="_Toc513029235"/>
      <w:r/>
      <w:bookmarkStart w:id="174" w:name="_Toc20823307"/>
      <w:r>
        <w:rPr>
          <w:rFonts w:hint="eastAsia" w:ascii="宋体" w:hAnsi="宋体"/>
          <w:bCs/>
          <w:sz w:val="24"/>
        </w:rPr>
        <w:t xml:space="preserve">26.1无效响应条款</w:t>
      </w:r>
      <w:r>
        <w:rPr>
          <w:rFonts w:hint="eastAsia" w:ascii="宋体" w:hAnsi="宋体"/>
          <w:bCs/>
          <w:sz w:val="24"/>
        </w:rPr>
      </w:r>
      <w:r/>
    </w:p>
    <w:p>
      <w:pPr>
        <w:pStyle w:val="990"/>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供应商在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规定的时间内未成功解密电子响应文件的。</w:t>
      </w:r>
      <w:r>
        <w:rPr>
          <w:rFonts w:hint="eastAsia" w:ascii="宋体" w:hAnsi="宋体"/>
          <w:bCs/>
          <w:sz w:val="24"/>
          <w:szCs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26.1.2 供应商未按照采购文件要求上传电子响应文件的。</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26.1.3同一供应商提交两个（含两个）以上不同的响应报价的。</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26.1.4供应商不具备采购文件中规定资格要求的。</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26.1.5供应商的报价超过了采购预算或最高限价的。</w:t>
      </w:r>
      <w:r>
        <w:rPr>
          <w:rFonts w:hint="eastAsia" w:ascii="宋体" w:hAnsi="宋体"/>
          <w:bCs/>
          <w:sz w:val="24"/>
        </w:rPr>
      </w:r>
      <w:r/>
    </w:p>
    <w:p>
      <w:pPr>
        <w:pStyle w:val="990"/>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90"/>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本采购文件中斜体且有下划线部分的、或者加“★”号的、或者以文字说明属于实质性要求的内容均为实质性要求和条件）。</w:t>
      </w:r>
      <w:r>
        <w:rPr>
          <w:rFonts w:hint="eastAsia" w:ascii="宋体" w:hAnsi="宋体"/>
          <w:bCs/>
          <w:i/>
          <w:sz w:val="24"/>
          <w:u w:val="single"/>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26.1.9 响应文件含有采购人不能接受的附加条件的。</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w:t>
      </w:r>
      <w:r>
        <w:rPr>
          <w:rFonts w:hint="eastAsia" w:ascii="宋体" w:hAnsi="宋体"/>
          <w:bCs/>
          <w:sz w:val="24"/>
          <w:lang w:val="en-US" w:eastAsia="zh-CN"/>
        </w:rPr>
        <w:t xml:space="preserve">相关</w:t>
      </w:r>
      <w:r>
        <w:rPr>
          <w:rFonts w:hint="eastAsia" w:ascii="宋体" w:hAnsi="宋体"/>
          <w:bCs/>
          <w:sz w:val="24"/>
        </w:rPr>
        <w:t xml:space="preserve">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90"/>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宋体" w:hAnsi="宋体"/>
          <w:bCs/>
          <w:color w:val="000000"/>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26.1.12 响应文件未按照采购文件要求加盖CA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26.1.13其他法律、法规及本采购文件规定的属无效响应的情形。</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26.2.1符合专业条件的供应商或者对采购文件作实质响应的供应商不足三家的。</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90"/>
        <w:ind w:left="479"/>
        <w:pageBreakBefore w:val="0"/>
        <w:spacing w:line="240" w:lineRule="auto"/>
        <w:rPr>
          <w:rFonts w:ascii="宋体" w:hAnsi="宋体"/>
          <w:bCs/>
          <w:sz w:val="24"/>
        </w:rPr>
      </w:pPr>
      <w:r>
        <w:rPr>
          <w:rFonts w:hint="eastAsia" w:ascii="宋体" w:hAnsi="宋体"/>
          <w:bCs/>
          <w:sz w:val="24"/>
        </w:rPr>
        <w:t xml:space="preserve">26.2.4询价小组认定采购文件存在歧义、重大缺陷导致评审工作无法进行。</w:t>
      </w:r>
      <w:r>
        <w:rPr>
          <w:rFonts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系统故障原因造成响应文件解密不成功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90"/>
        <w:ind w:left="479"/>
        <w:pageBreakBefore w:val="0"/>
        <w:spacing w:line="240" w:lineRule="auto"/>
        <w:rPr>
          <w:rFonts w:hint="eastAsia" w:ascii="宋体" w:hAnsi="宋体"/>
          <w:bCs/>
          <w:sz w:val="24"/>
        </w:rPr>
      </w:pPr>
      <w:r>
        <w:rPr>
          <w:rFonts w:hint="eastAsia" w:ascii="宋体" w:hAnsi="宋体"/>
          <w:bCs/>
          <w:sz w:val="24"/>
        </w:rPr>
        <w:t xml:space="preserve">26.3 提交响应文件截止时间结束后参加询价的供应商不足三家的处理：</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26.3.1如出现提交响应文件截止时间结束后参加询价的供应商或者在评审期间对采购文件做出实质响应的供应商不足三家情况，按政府采购相关规定执行。</w:t>
      </w:r>
      <w:r>
        <w:rPr>
          <w:rFonts w:hint="eastAsia" w:ascii="宋体" w:hAnsi="宋体"/>
          <w:bCs/>
          <w:sz w:val="24"/>
        </w:rPr>
      </w:r>
      <w:r/>
    </w:p>
    <w:p>
      <w:pPr>
        <w:pStyle w:val="993"/>
        <w:ind w:firstLine="482"/>
        <w:pageBreakBefore w:val="0"/>
        <w:spacing w:before="0" w:after="0" w:line="240" w:lineRule="auto"/>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994"/>
        <w:ind w:firstLine="600"/>
        <w:pageBreakBefore w:val="0"/>
        <w:spacing w:before="0" w:after="0" w:line="240" w:lineRule="auto"/>
        <w:rPr>
          <w:rFonts w:hint="eastAsia" w:ascii="黑体" w:hAnsi="宋体" w:cs="Times New Roman"/>
          <w:b w:val="0"/>
          <w:sz w:val="30"/>
          <w:szCs w:val="30"/>
        </w:rPr>
      </w:pPr>
      <w:r/>
      <w:bookmarkStart w:id="176" w:name="_Toc513029238"/>
      <w:r/>
      <w:bookmarkStart w:id="177" w:name="_Toc16938554"/>
      <w:r/>
      <w:bookmarkStart w:id="178" w:name="_Toc20823310"/>
      <w:r>
        <w:rPr>
          <w:rFonts w:hint="eastAsia" w:ascii="黑体" w:hAnsi="宋体" w:cs="Times New Roman"/>
          <w:b w:val="0"/>
          <w:sz w:val="30"/>
          <w:szCs w:val="30"/>
        </w:rPr>
        <w:t xml:space="preserve">27、</w:t>
      </w:r>
      <w:bookmarkEnd w:id="176"/>
      <w:r>
        <w:rPr>
          <w:rFonts w:hint="eastAsia" w:ascii="黑体" w:hAnsi="宋体" w:cs="Times New Roman"/>
          <w:b w:val="0"/>
          <w:sz w:val="30"/>
          <w:szCs w:val="30"/>
        </w:rPr>
        <w:t xml:space="preserve">确定</w:t>
      </w:r>
      <w:bookmarkEnd w:id="177"/>
      <w:r/>
      <w:bookmarkEnd w:id="178"/>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27.1成交候选人的选取原则和数量见采购文件第五章规定。 </w:t>
      </w:r>
      <w:r>
        <w:rPr>
          <w:rFonts w:hint="eastAsia" w:ascii="宋体" w:hAnsi="宋体"/>
          <w:bCs/>
          <w:sz w:val="24"/>
        </w:rPr>
      </w:r>
      <w:r/>
    </w:p>
    <w:p>
      <w:pPr>
        <w:pStyle w:val="990"/>
        <w:ind w:firstLine="480"/>
        <w:pageBreakBefore w:val="0"/>
        <w:spacing w:line="240" w:lineRule="auto"/>
        <w:rPr>
          <w:rFonts w:hint="eastAsia" w:ascii="宋体" w:hAnsi="宋体"/>
          <w:bCs/>
          <w:sz w:val="24"/>
        </w:rPr>
      </w:pPr>
      <w:r>
        <w:rPr>
          <w:rFonts w:hint="eastAsia" w:ascii="宋体" w:hAnsi="宋体"/>
          <w:bCs/>
          <w:sz w:val="24"/>
        </w:rPr>
        <w:t xml:space="preserve">27.2 采购人应根据询价小组推荐的成交候选人按顺序确定成交人，成交候选人并列的，由采购人依法确定。</w:t>
      </w:r>
      <w:r>
        <w:rPr>
          <w:rFonts w:hint="eastAsia" w:ascii="宋体" w:hAnsi="宋体"/>
          <w:bCs/>
          <w:sz w:val="24"/>
        </w:rPr>
      </w:r>
      <w:r/>
    </w:p>
    <w:p>
      <w:pPr>
        <w:pStyle w:val="990"/>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若有充分证据证明，成交人出现下列情况之一的，一经查实，将被取消中标资格：</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27.4.3属于本文件规定的无效条件，但在评审过程中又未被询价小组发现的。</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90"/>
        <w:ind w:firstLine="480"/>
        <w:pageBreakBefore w:val="0"/>
        <w:spacing w:line="240" w:lineRule="auto"/>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视为供应商</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27.5.1不同供应商的响应文件由同一单位或者个人编制。</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27.5.2不同供应商委托同一单位或者个人办理投标事宜。</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27.5.3 不同供应商的响应文件载明的项目管理成员或者联系人员为同一人。</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27.5.4不同供应商的响应文件异常一致或者响应报价呈规律性差异。</w:t>
      </w:r>
      <w:r>
        <w:rPr>
          <w:rFonts w:ascii="宋体" w:hAnsi="宋体"/>
          <w:sz w:val="24"/>
          <w:szCs w:val="24"/>
        </w:rPr>
      </w:r>
      <w:r/>
    </w:p>
    <w:p>
      <w:pPr>
        <w:pStyle w:val="994"/>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9"/>
      <w:r>
        <w:rPr>
          <w:rFonts w:hint="eastAsia" w:ascii="黑体" w:hAnsi="宋体" w:cs="Times New Roman"/>
          <w:b w:val="0"/>
          <w:sz w:val="30"/>
          <w:szCs w:val="30"/>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90"/>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90"/>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90"/>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90"/>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采购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90"/>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评审方法</w:t>
      </w:r>
      <w:r>
        <w:rPr>
          <w:rFonts w:ascii="宋体" w:hAnsi="宋体"/>
          <w:sz w:val="24"/>
          <w:szCs w:val="24"/>
        </w:rPr>
        <w:t xml:space="preserve">和评审标准、合同文本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未参加询价活动的供应商或在询价活动中自身权益未受到损害的供应商所提出的质疑。</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90"/>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94"/>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29、成交通知书</w:t>
      </w:r>
      <w:r>
        <w:rPr>
          <w:rFonts w:hint="eastAsia" w:ascii="黑体" w:hAnsi="宋体" w:cs="Times New Roman"/>
          <w:b w:val="0"/>
          <w:sz w:val="30"/>
          <w:szCs w:val="30"/>
        </w:rPr>
      </w:r>
      <w:r/>
    </w:p>
    <w:p>
      <w:pPr>
        <w:pStyle w:val="990"/>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中标结果确定后，采购中心将向成交人发出成交通知书。请成交人在中标结果公告届满之日起30日内,使用CA数字证书登录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及时下载成交通知书。因系统存储空间有限，自中标结果公告届满之日起30日后，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不再保证提供下载成交通知书服务,因未及时下载而造成的不利后果由成交人自行承担。</w:t>
      </w:r>
      <w:r>
        <w:rPr>
          <w:rFonts w:hint="eastAsia" w:ascii="宋体" w:hAnsi="宋体"/>
          <w:sz w:val="24"/>
          <w:szCs w:val="24"/>
        </w:rPr>
      </w:r>
      <w:r/>
    </w:p>
    <w:p>
      <w:pPr>
        <w:pStyle w:val="990"/>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成交通知书将是合同的一个组成部分。对采购人和成交人均具有法律效力。成交通知书发出后，采购人改变中标结果的，或者成交人放弃中标项目的，应当依法承担法律责任。</w:t>
      </w:r>
      <w:r>
        <w:rPr>
          <w:rFonts w:hint="eastAsia" w:ascii="宋体" w:hAnsi="宋体"/>
          <w:sz w:val="24"/>
          <w:szCs w:val="24"/>
        </w:rPr>
      </w:r>
      <w:r/>
    </w:p>
    <w:p>
      <w:pPr>
        <w:pStyle w:val="993"/>
        <w:pageBreakBefore w:val="0"/>
        <w:spacing w:before="0" w:after="0" w:line="240" w:lineRule="auto"/>
        <w:rPr>
          <w:rFonts w:hint="eastAsia"/>
        </w:rPr>
      </w:pPr>
      <w:r/>
      <w:bookmarkStart w:id="180" w:name="_Toc120614220"/>
      <w:r/>
      <w:bookmarkStart w:id="181" w:name="_Toc16938552"/>
      <w:r/>
      <w:bookmarkStart w:id="182" w:name="_Toc20823308"/>
      <w:r/>
      <w:bookmarkStart w:id="183" w:name="_Toc513029236"/>
      <w:r>
        <w:rPr>
          <w:rFonts w:hint="eastAsia"/>
        </w:rPr>
        <w:t xml:space="preserve">七、授予合同</w:t>
      </w:r>
      <w:bookmarkEnd w:id="180"/>
      <w:r>
        <w:rPr>
          <w:rFonts w:hint="eastAsia"/>
        </w:rPr>
      </w:r>
      <w:r/>
    </w:p>
    <w:p>
      <w:pPr>
        <w:pStyle w:val="994"/>
        <w:ind w:firstLine="600"/>
        <w:pageBreakBefore w:val="0"/>
        <w:spacing w:before="0" w:after="0" w:line="240" w:lineRule="auto"/>
        <w:rPr>
          <w:rFonts w:hint="eastAsia" w:ascii="黑体" w:hAnsi="宋体" w:cs="Times New Roman"/>
          <w:b w:val="0"/>
          <w:sz w:val="30"/>
          <w:szCs w:val="30"/>
        </w:rPr>
      </w:pPr>
      <w:r/>
      <w:bookmarkEnd w:id="181"/>
      <w:r/>
      <w:bookmarkEnd w:id="182"/>
      <w:r/>
      <w:bookmarkEnd w:id="183"/>
      <w:r/>
      <w:bookmarkStart w:id="184" w:name="_Toc513029237"/>
      <w:r/>
      <w:bookmarkStart w:id="185" w:name="_Toc20823309"/>
      <w:r/>
      <w:bookmarkStart w:id="186"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90"/>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.l成交人应当在成交通知书发出之日起三十日内，按照采购文件确定的事项与采购人签订政府采购合同。</w:t>
      </w:r>
      <w:r>
        <w:rPr>
          <w:rFonts w:hint="eastAsia" w:ascii="宋体" w:hAnsi="宋体"/>
          <w:sz w:val="24"/>
          <w:szCs w:val="24"/>
        </w:rPr>
      </w:r>
      <w:r/>
    </w:p>
    <w:p>
      <w:pPr>
        <w:pStyle w:val="990"/>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采购文件、成交人的响应文件及询价过程中有关澄清、承诺文件均应作为合同附件。</w:t>
      </w:r>
      <w:r>
        <w:rPr>
          <w:rFonts w:hint="eastAsia" w:ascii="宋体" w:hAnsi="宋体"/>
          <w:sz w:val="24"/>
          <w:szCs w:val="24"/>
        </w:rPr>
      </w:r>
      <w:r/>
    </w:p>
    <w:p>
      <w:pPr>
        <w:pStyle w:val="990"/>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成交人不得将合同标的进行转包</w:t>
      </w:r>
      <w:r>
        <w:rPr>
          <w:rFonts w:hint="eastAsia" w:ascii="宋体" w:hAnsi="宋体"/>
          <w:sz w:val="24"/>
          <w:szCs w:val="24"/>
        </w:rPr>
        <w:t xml:space="preserve">。未经采购人同意，成交人也不得采用分包的形式履行合同，否则采购人有权终止合同。转包或分包造成采购人损失的，成交人应承担相应赔偿责任。</w:t>
      </w:r>
      <w:r>
        <w:rPr>
          <w:rFonts w:hint="eastAsia" w:ascii="宋体" w:hAnsi="宋体"/>
          <w:sz w:val="24"/>
          <w:szCs w:val="24"/>
        </w:rPr>
      </w:r>
      <w:r/>
    </w:p>
    <w:p>
      <w:pPr>
        <w:pStyle w:val="994"/>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31.1政府采购合同履行中，采购人需追加与合同标的相同的服务（包含与服务相关的货物），在不改变合同其他条款的前提下，可以与成交人协商签订补充合同，但所有补充合同的采购金额不超过原合同金额10%。</w:t>
      </w:r>
      <w:r>
        <w:rPr>
          <w:rFonts w:hint="eastAsia" w:ascii="宋体" w:hAnsi="宋体"/>
          <w:sz w:val="24"/>
          <w:szCs w:val="24"/>
        </w:rPr>
      </w:r>
      <w:r/>
    </w:p>
    <w:p>
      <w:pPr>
        <w:pStyle w:val="994"/>
        <w:ind w:firstLine="600"/>
        <w:pageBreakBefore w:val="0"/>
        <w:spacing w:before="0" w:after="0" w:line="240" w:lineRule="auto"/>
        <w:rPr>
          <w:rFonts w:hint="eastAsia" w:ascii="黑体" w:hAnsi="宋体" w:cs="Times New Roman"/>
          <w:b w:val="0"/>
          <w:sz w:val="30"/>
          <w:szCs w:val="30"/>
        </w:rPr>
      </w:pPr>
      <w:r/>
      <w:bookmarkEnd w:id="184"/>
      <w:r/>
      <w:bookmarkEnd w:id="185"/>
      <w:r/>
      <w:bookmarkEnd w:id="186"/>
      <w:r/>
      <w:bookmarkStart w:id="187" w:name="_Toc513029242"/>
      <w:r/>
      <w:bookmarkStart w:id="188" w:name="_Toc120614221"/>
      <w:r/>
      <w:bookmarkStart w:id="189" w:name="_Toc479757207"/>
      <w:r/>
      <w:bookmarkStart w:id="190" w:name="_Toc16938558"/>
      <w:r/>
      <w:bookmarkStart w:id="191"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90"/>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90"/>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90"/>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90"/>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90"/>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90"/>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90"/>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90"/>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90"/>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90"/>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90"/>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90"/>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90"/>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90"/>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90"/>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90"/>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90"/>
        <w:ind w:firstLine="480"/>
        <w:pageBreakBefore w:val="0"/>
        <w:spacing w:line="240" w:lineRule="auto"/>
        <w:rPr>
          <w:rFonts w:ascii="宋体" w:hAnsi="宋体"/>
          <w:sz w:val="24"/>
          <w:szCs w:val="24"/>
        </w:rPr>
      </w:pPr>
      <w:r>
        <w:rPr>
          <w:rFonts w:ascii="宋体" w:hAnsi="宋体"/>
          <w:sz w:val="24"/>
          <w:szCs w:val="24"/>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rPr>
          <w:rFonts w:hint="eastAsia"/>
        </w:rPr>
      </w:r>
      <w:r/>
    </w:p>
    <w:p>
      <w:pPr>
        <w:pStyle w:val="1049"/>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1"/>
        <w:pageBreakBefore w:val="0"/>
        <w:spacing w:line="240" w:lineRule="auto"/>
        <w:rPr>
          <w:rFonts w:hint="eastAsia" w:ascii="黑体" w:eastAsia="黑体"/>
          <w:bCs/>
          <w:sz w:val="44"/>
        </w:rPr>
      </w:pPr>
      <w:r/>
      <w:bookmarkStart w:id="192" w:name="_Toc8358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Pr>
          <w:rFonts w:hint="eastAsia" w:ascii="黑体" w:eastAsia="黑体"/>
          <w:bCs/>
          <w:sz w:val="44"/>
        </w:rPr>
      </w:r>
      <w:r/>
    </w:p>
    <w:p>
      <w:pPr>
        <w:pStyle w:val="990"/>
        <w:ind w:firstLine="480"/>
        <w:pageBreakBefore w:val="0"/>
        <w:spacing w:line="240" w:lineRule="auto"/>
        <w:rPr>
          <w:rFonts w:hint="eastAsia" w:ascii="宋体" w:hAnsi="宋体"/>
          <w:bCs/>
          <w:sz w:val="24"/>
        </w:rPr>
      </w:pPr>
      <w:r/>
      <w:bookmarkStart w:id="193" w:name="_Toc513029243"/>
      <w:r/>
      <w:bookmarkStart w:id="194" w:name="_Toc20823315"/>
      <w:r/>
      <w:bookmarkStart w:id="195" w:name="_Toc16938559"/>
      <w:r>
        <w:rPr>
          <w:rFonts w:hint="eastAsia" w:ascii="宋体" w:hAnsi="宋体"/>
          <w:bCs/>
          <w:sz w:val="24"/>
        </w:rPr>
        <w:t xml:space="preserve">以下为中标后签定本项目合同的通用条款，成交人不得提出实质性的修改。</w:t>
      </w:r>
      <w:r>
        <w:rPr>
          <w:rFonts w:hint="eastAsia" w:ascii="宋体" w:hAnsi="宋体"/>
          <w:bCs/>
          <w:sz w:val="24"/>
        </w:rPr>
      </w:r>
      <w:r/>
    </w:p>
    <w:p>
      <w:pPr>
        <w:pStyle w:val="990"/>
        <w:ind w:firstLine="480"/>
        <w:pageBreakBefore w:val="0"/>
        <w:spacing w:line="240" w:lineRule="auto"/>
        <w:rPr>
          <w:rFonts w:hint="eastAsia" w:ascii="宋体" w:hAnsi="宋体"/>
          <w:bCs/>
          <w:sz w:val="24"/>
          <w:szCs w:val="24"/>
          <w:highlight w:val="yellow"/>
        </w:rPr>
      </w:pPr>
      <w:r/>
      <w:bookmarkEnd w:id="193"/>
      <w:r/>
      <w:bookmarkEnd w:id="194"/>
      <w:r/>
      <w:bookmarkEnd w:id="195"/>
      <w:r/>
      <w:bookmarkStart w:id="196" w:name="_Toc479757211"/>
      <w:r/>
      <w:bookmarkStart w:id="197" w:name="_Toc120614244"/>
      <w:r/>
      <w:bookmarkStart w:id="198" w:name="_Toc20823346"/>
      <w:r/>
      <w:bookmarkStart w:id="199" w:name="_Toc16938590"/>
      <w:r/>
      <w:bookmarkStart w:id="200" w:name="_Hlt16619350"/>
      <w:r/>
      <w:bookmarkStart w:id="201" w:name="_Toc462564139"/>
      <w:r>
        <w:rPr>
          <w:rFonts w:hint="eastAsia" w:ascii="宋体" w:hAnsi="宋体"/>
          <w:bCs/>
          <w:sz w:val="24"/>
          <w:szCs w:val="24"/>
          <w:highlight w:val="yellow"/>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pPr>
      <w:r/>
      <w:r/>
    </w:p>
    <w:p>
      <w:pPr>
        <w:pStyle w:val="1040"/>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1040"/>
        <w:jc w:val="center"/>
        <w:pageBreakBefore w:val="0"/>
        <w:spacing w:line="240"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90"/>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990"/>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990"/>
        <w:pageBreakBefore w:val="0"/>
        <w:spacing w:line="240" w:lineRule="auto"/>
        <w:rPr>
          <w:rFonts w:ascii="宋体" w:hAnsi="宋体" w:cs="宋体"/>
          <w:b/>
          <w:bCs/>
          <w:spacing w:val="-20"/>
          <w:sz w:val="40"/>
          <w:szCs w:val="40"/>
        </w:rPr>
      </w:pPr>
      <w:r>
        <w:rPr>
          <w:rFonts w:ascii="宋体" w:hAnsi="宋体" w:cs="宋体"/>
          <w:b/>
          <w:bCs/>
          <w:spacing w:val="-20"/>
          <w:sz w:val="40"/>
          <w:szCs w:val="40"/>
        </w:rPr>
      </w:r>
      <w:r/>
    </w:p>
    <w:p>
      <w:pPr>
        <w:pStyle w:val="990"/>
        <w:ind w:left="420"/>
        <w:pageBreakBefore w:val="0"/>
        <w:spacing w:line="24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90"/>
        <w:ind w:left="420"/>
        <w:pageBreakBefore w:val="0"/>
        <w:spacing w:line="24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90"/>
        <w:ind w:left="420"/>
        <w:pageBreakBefore w:val="0"/>
        <w:spacing w:line="24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90"/>
        <w:ind w:left="420"/>
        <w:pageBreakBefore w:val="0"/>
        <w:spacing w:line="24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90"/>
        <w:ind w:left="420"/>
        <w:pageBreakBefore w:val="0"/>
        <w:spacing w:line="24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90"/>
        <w:pageBreakBefore w:val="0"/>
        <w:spacing w:line="240" w:lineRule="auto"/>
      </w:pPr>
      <w:r/>
      <w:r/>
    </w:p>
    <w:p>
      <w:pPr>
        <w:pStyle w:val="990"/>
        <w:pageBreakBefore w:val="0"/>
        <w:spacing w:line="240" w:lineRule="auto"/>
        <w:rPr>
          <w:rFonts w:eastAsia="黑体"/>
          <w:sz w:val="44"/>
          <w:szCs w:val="44"/>
        </w:rPr>
      </w:pPr>
      <w:r>
        <w:rPr>
          <w:rFonts w:eastAsia="黑体"/>
          <w:sz w:val="44"/>
          <w:szCs w:val="44"/>
        </w:rPr>
        <w:br w:type="page" w:clear="all"/>
      </w:r>
      <w:r>
        <w:rPr>
          <w:rFonts w:eastAsia="黑体"/>
          <w:sz w:val="44"/>
          <w:szCs w:val="44"/>
        </w:rPr>
      </w:r>
      <w:r/>
    </w:p>
    <w:p>
      <w:pPr>
        <w:pStyle w:val="990"/>
        <w:pageBreakBefore w:val="0"/>
        <w:spacing w:line="240" w:lineRule="auto"/>
        <w:rPr>
          <w:rFonts w:eastAsia="黑体"/>
          <w:sz w:val="44"/>
          <w:szCs w:val="44"/>
        </w:rPr>
      </w:pPr>
      <w:r>
        <w:rPr>
          <w:rFonts w:eastAsia="黑体"/>
          <w:sz w:val="44"/>
          <w:szCs w:val="44"/>
        </w:rPr>
      </w:r>
      <w:r/>
    </w:p>
    <w:p>
      <w:pPr>
        <w:pStyle w:val="990"/>
        <w:pageBreakBefore w:val="0"/>
        <w:spacing w:line="240" w:lineRule="auto"/>
        <w:rPr>
          <w:rFonts w:eastAsia="黑体"/>
          <w:sz w:val="44"/>
          <w:szCs w:val="44"/>
        </w:rPr>
      </w:pPr>
      <w:r>
        <w:rPr>
          <w:rFonts w:eastAsia="黑体"/>
          <w:sz w:val="44"/>
          <w:szCs w:val="44"/>
        </w:rPr>
      </w:r>
      <w:r/>
    </w:p>
    <w:p>
      <w:pPr>
        <w:pStyle w:val="990"/>
        <w:jc w:val="center"/>
        <w:pageBreakBefore w:val="0"/>
        <w:spacing w:line="240" w:lineRule="auto"/>
        <w:rPr>
          <w:rFonts w:eastAsia="黑体"/>
          <w:sz w:val="44"/>
          <w:szCs w:val="44"/>
        </w:rPr>
      </w:pPr>
      <w:r>
        <w:rPr>
          <w:rFonts w:hint="eastAsia" w:eastAsia="黑体"/>
          <w:sz w:val="44"/>
          <w:szCs w:val="44"/>
        </w:rPr>
        <w:t xml:space="preserve">使 用 说 明</w:t>
      </w:r>
      <w:r>
        <w:rPr>
          <w:rFonts w:eastAsia="黑体"/>
          <w:sz w:val="44"/>
          <w:szCs w:val="44"/>
        </w:rPr>
      </w:r>
      <w:r/>
    </w:p>
    <w:p>
      <w:pPr>
        <w:pStyle w:val="990"/>
        <w:ind w:firstLine="640"/>
        <w:pageBreakBefore w:val="0"/>
        <w:spacing w:line="240"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90"/>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90"/>
        <w:pageBreakBefore w:val="0"/>
        <w:spacing w:line="240" w:lineRule="auto"/>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90"/>
        <w:ind w:firstLine="640"/>
        <w:pageBreakBefore w:val="0"/>
        <w:spacing w:line="24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90"/>
        <w:ind w:firstLine="880"/>
        <w:pageBreakBefore w:val="0"/>
        <w:spacing w:line="240" w:lineRule="auto"/>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92"/>
        <w:pageBreakBefore w:val="0"/>
        <w:spacing w:before="0" w:after="0" w:line="240" w:lineRule="auto"/>
        <w:tabs>
          <w:tab w:val="left" w:pos="360" w:leader="none"/>
        </w:tabs>
        <w:rPr>
          <w:rFonts w:ascii="宋体" w:hAnsi="宋体" w:eastAsia="宋体"/>
          <w:b w:val="0"/>
          <w:bCs w:val="0"/>
          <w:sz w:val="28"/>
          <w:szCs w:val="28"/>
        </w:rPr>
      </w:pPr>
      <w:r/>
      <w:bookmarkStart w:id="202" w:name="_Toc22209"/>
      <w:r>
        <w:rPr>
          <w:rFonts w:hint="eastAsia" w:ascii="宋体" w:hAnsi="宋体" w:eastAsia="宋体"/>
          <w:b w:val="0"/>
          <w:sz w:val="28"/>
          <w:szCs w:val="28"/>
        </w:rPr>
        <w:t xml:space="preserve">第一节 政府采购合同协议书</w:t>
      </w:r>
      <w:bookmarkEnd w:id="202"/>
      <w:r>
        <w:rPr>
          <w:rFonts w:ascii="宋体" w:hAnsi="宋体" w:eastAsia="宋体"/>
          <w:b w:val="0"/>
          <w:bCs w:val="0"/>
          <w:sz w:val="28"/>
          <w:szCs w:val="28"/>
        </w:rPr>
      </w:r>
      <w:r/>
    </w:p>
    <w:p>
      <w:pPr>
        <w:pStyle w:val="992"/>
        <w:pageBreakBefore w:val="0"/>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90"/>
        <w:pageBreakBefore w:val="0"/>
        <w:spacing w:line="240" w:lineRule="auto"/>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990"/>
        <w:pageBreakBefore w:val="0"/>
        <w:spacing w:line="240" w:lineRule="auto"/>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90"/>
        <w:pageBreakBefore w:val="0"/>
        <w:spacing w:line="240" w:lineRule="auto"/>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90"/>
        <w:pageBreakBefore w:val="0"/>
        <w:spacing w:line="240" w:lineRule="auto"/>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90"/>
        <w:pageBreakBefore w:val="0"/>
        <w:spacing w:line="240" w:lineRule="auto"/>
        <w:rPr>
          <w:rFonts w:ascii="宋体" w:hAnsi="宋体"/>
        </w:rPr>
      </w:pPr>
      <w:r>
        <w:rPr>
          <w:rFonts w:ascii="宋体" w:hAnsi="宋体"/>
        </w:rPr>
      </w:r>
      <w:r/>
    </w:p>
    <w:p>
      <w:pPr>
        <w:pStyle w:val="1067"/>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990"/>
        <w:numPr>
          <w:ilvl w:val="0"/>
          <w:numId w:val="5"/>
        </w:numPr>
        <w:ind w:firstLine="422"/>
        <w:pageBreakBefore w:val="0"/>
        <w:spacing w:line="240" w:lineRule="auto"/>
        <w:rPr>
          <w:rFonts w:ascii="宋体" w:hAnsi="宋体"/>
          <w:b/>
        </w:rPr>
      </w:pPr>
      <w:r>
        <w:rPr>
          <w:rFonts w:hint="eastAsia" w:ascii="宋体" w:hAnsi="宋体"/>
          <w:b/>
        </w:rPr>
        <w:t xml:space="preserve">项目信息</w:t>
      </w:r>
      <w:r>
        <w:rPr>
          <w:rFonts w:ascii="宋体" w:hAnsi="宋体"/>
          <w:b/>
        </w:rPr>
      </w:r>
      <w:r/>
    </w:p>
    <w:p>
      <w:pPr>
        <w:pStyle w:val="1067"/>
        <w:numPr>
          <w:ilvl w:val="0"/>
          <w:numId w:val="6"/>
        </w:numPr>
        <w:ind w:firstLine="420"/>
        <w:pageBreakBefore w:val="0"/>
        <w:spacing w:line="240" w:lineRule="auto"/>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1067"/>
        <w:numPr>
          <w:ilvl w:val="0"/>
          <w:numId w:val="0"/>
        </w:numPr>
        <w:pageBreakBefore w:val="0"/>
        <w:spacing w:line="240" w:lineRule="auto"/>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1067"/>
        <w:ind w:firstLine="420"/>
        <w:pageBreakBefore w:val="0"/>
        <w:spacing w:line="240" w:lineRule="auto"/>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990"/>
        <w:ind w:firstLine="420"/>
        <w:pageBreakBefore w:val="0"/>
        <w:spacing w:line="240" w:lineRule="auto"/>
        <w:rPr>
          <w:rFonts w:ascii="宋体" w:hAnsi="宋体"/>
        </w:rPr>
      </w:pPr>
      <w:r>
        <w:rPr>
          <w:rFonts w:hint="eastAsia" w:ascii="宋体" w:hAnsi="宋体"/>
        </w:rPr>
        <w:t xml:space="preserve">（3）项目内容：</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90"/>
        <w:numPr>
          <w:ilvl w:val="0"/>
          <w:numId w:val="0"/>
        </w:numPr>
        <w:ind w:firstLine="420"/>
        <w:pageBreakBefore w:val="0"/>
        <w:spacing w:line="240" w:lineRule="auto"/>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90"/>
        <w:ind w:firstLine="945"/>
        <w:pageBreakBefore w:val="0"/>
        <w:spacing w:line="240" w:lineRule="auto"/>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90"/>
        <w:numPr>
          <w:ilvl w:val="0"/>
          <w:numId w:val="0"/>
        </w:numPr>
        <w:ind w:firstLine="945"/>
        <w:pageBreakBefore w:val="0"/>
        <w:spacing w:line="240" w:lineRule="auto"/>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90"/>
        <w:numPr>
          <w:ilvl w:val="0"/>
          <w:numId w:val="0"/>
        </w:numPr>
        <w:ind w:firstLine="420"/>
        <w:pageBreakBefore w:val="0"/>
        <w:spacing w:line="240" w:lineRule="auto"/>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90"/>
        <w:numPr>
          <w:ilvl w:val="0"/>
          <w:numId w:val="0"/>
        </w:numPr>
        <w:ind w:firstLine="420"/>
        <w:pageBreakBefore w:val="0"/>
        <w:spacing w:line="240" w:lineRule="auto"/>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43"/>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43"/>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43"/>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43"/>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43"/>
        <w:numPr>
          <w:ilvl w:val="0"/>
          <w:numId w:val="0"/>
        </w:numPr>
        <w:pageBreakBefore w:val="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43"/>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43"/>
        <w:numPr>
          <w:ilvl w:val="0"/>
          <w:numId w:val="0"/>
        </w:numPr>
        <w:ind w:firstLine="420"/>
        <w:pageBreakBefore w:val="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þ</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43"/>
        <w:numPr>
          <w:ilvl w:val="0"/>
          <w:numId w:val="0"/>
        </w:numPr>
        <w:ind w:firstLine="420"/>
        <w:pageBreakBefore w:val="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43"/>
        <w:numPr>
          <w:ilvl w:val="0"/>
          <w:numId w:val="0"/>
        </w:numPr>
        <w:ind w:firstLine="220"/>
        <w:pageBreakBefore w:val="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90"/>
        <w:numPr>
          <w:ilvl w:val="0"/>
          <w:numId w:val="0"/>
        </w:numPr>
        <w:pageBreakBefore w:val="0"/>
        <w:spacing w:line="240" w:lineRule="auto"/>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90"/>
        <w:numPr>
          <w:ilvl w:val="0"/>
          <w:numId w:val="0"/>
        </w:numPr>
        <w:pageBreakBefore w:val="0"/>
        <w:spacing w:line="240" w:lineRule="auto"/>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90"/>
        <w:numPr>
          <w:ilvl w:val="0"/>
          <w:numId w:val="0"/>
        </w:numPr>
        <w:pageBreakBefore w:val="0"/>
        <w:spacing w:line="240" w:lineRule="auto"/>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90"/>
        <w:pageBreakBefore w:val="0"/>
        <w:spacing w:line="240" w:lineRule="auto"/>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90"/>
        <w:ind w:firstLine="840"/>
        <w:pageBreakBefore w:val="0"/>
        <w:spacing w:line="240" w:lineRule="auto"/>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90"/>
        <w:ind w:firstLine="840"/>
        <w:pageBreakBefore w:val="0"/>
        <w:spacing w:line="240" w:lineRule="auto"/>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90"/>
        <w:ind w:firstLine="840"/>
        <w:pageBreakBefore w:val="0"/>
        <w:spacing w:line="240" w:lineRule="auto"/>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90"/>
        <w:ind w:firstLine="840"/>
        <w:pageBreakBefore w:val="0"/>
        <w:spacing w:line="240" w:lineRule="auto"/>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90"/>
        <w:ind w:firstLine="840"/>
        <w:pageBreakBefore w:val="0"/>
        <w:spacing w:line="240" w:lineRule="auto"/>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90"/>
        <w:ind w:firstLine="84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90"/>
        <w:numPr>
          <w:ilvl w:val="0"/>
          <w:numId w:val="0"/>
        </w:numPr>
        <w:pageBreakBefore w:val="0"/>
        <w:spacing w:line="240" w:lineRule="auto"/>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43"/>
        <w:ind w:firstLine="420"/>
        <w:pageBreakBefore w:val="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90"/>
        <w:numPr>
          <w:ilvl w:val="0"/>
          <w:numId w:val="0"/>
        </w:numPr>
        <w:ind w:firstLine="420"/>
        <w:pageBreakBefore w:val="0"/>
        <w:spacing w:line="240" w:lineRule="auto"/>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90"/>
        <w:numPr>
          <w:ilvl w:val="0"/>
          <w:numId w:val="0"/>
        </w:numPr>
        <w:ind w:firstLine="840"/>
        <w:pageBreakBefore w:val="0"/>
        <w:spacing w:line="240" w:lineRule="auto"/>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90"/>
        <w:numPr>
          <w:ilvl w:val="0"/>
          <w:numId w:val="0"/>
        </w:numPr>
        <w:ind w:firstLine="840"/>
        <w:pageBreakBefore w:val="0"/>
        <w:spacing w:line="240" w:lineRule="auto"/>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90"/>
        <w:ind w:firstLine="840"/>
        <w:pageBreakBefore w:val="0"/>
        <w:spacing w:line="240" w:lineRule="auto"/>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90"/>
        <w:numPr>
          <w:ilvl w:val="0"/>
          <w:numId w:val="0"/>
        </w:numPr>
        <w:pageBreakBefore w:val="0"/>
        <w:spacing w:line="240" w:lineRule="auto"/>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990"/>
        <w:numPr>
          <w:ilvl w:val="0"/>
          <w:numId w:val="0"/>
        </w:numPr>
        <w:pageBreakBefore w:val="0"/>
        <w:spacing w:line="240" w:lineRule="auto"/>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90"/>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90"/>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90"/>
        <w:numPr>
          <w:ilvl w:val="0"/>
          <w:numId w:val="0"/>
        </w:numPr>
        <w:pageBreakBefore w:val="0"/>
        <w:spacing w:line="240" w:lineRule="auto"/>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90"/>
        <w:numPr>
          <w:ilvl w:val="0"/>
          <w:numId w:val="0"/>
        </w:numPr>
        <w:pageBreakBefore w:val="0"/>
        <w:spacing w:line="240" w:lineRule="auto"/>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90"/>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90"/>
        <w:numPr>
          <w:ilvl w:val="0"/>
          <w:numId w:val="0"/>
        </w:numPr>
        <w:pageBreakBefore w:val="0"/>
        <w:spacing w:line="240" w:lineRule="auto"/>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43"/>
        <w:numPr>
          <w:ilvl w:val="0"/>
          <w:numId w:val="0"/>
        </w:numPr>
        <w:pageBreakBefore w:val="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43"/>
        <w:ind w:firstLine="420"/>
        <w:pageBreakBefore w:val="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90"/>
        <w:numPr>
          <w:ilvl w:val="0"/>
          <w:numId w:val="0"/>
        </w:numPr>
        <w:pageBreakBefore w:val="0"/>
        <w:spacing w:line="240" w:lineRule="auto"/>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43"/>
        <w:ind w:firstLine="420"/>
        <w:pageBreakBefore w:val="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90"/>
        <w:numPr>
          <w:ilvl w:val="0"/>
          <w:numId w:val="0"/>
        </w:numPr>
        <w:pageBreakBefore w:val="0"/>
        <w:spacing w:line="240" w:lineRule="auto"/>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90"/>
        <w:numPr>
          <w:ilvl w:val="0"/>
          <w:numId w:val="0"/>
        </w:numPr>
        <w:ind w:firstLine="84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90"/>
        <w:numPr>
          <w:ilvl w:val="0"/>
          <w:numId w:val="5"/>
        </w:numPr>
        <w:ind w:firstLine="422"/>
        <w:pageBreakBefore w:val="0"/>
        <w:spacing w:line="240" w:lineRule="auto"/>
        <w:rPr>
          <w:rFonts w:ascii="宋体" w:hAnsi="宋体"/>
          <w:b/>
        </w:rPr>
      </w:pPr>
      <w:r>
        <w:rPr>
          <w:rFonts w:hint="eastAsia" w:ascii="宋体" w:hAnsi="宋体"/>
          <w:b/>
        </w:rPr>
        <w:t xml:space="preserve">合同金额</w:t>
      </w:r>
      <w:r>
        <w:rPr>
          <w:rFonts w:ascii="宋体" w:hAnsi="宋体"/>
          <w:b/>
        </w:rPr>
      </w:r>
      <w:r/>
    </w:p>
    <w:p>
      <w:pPr>
        <w:pStyle w:val="990"/>
        <w:ind w:firstLine="420"/>
        <w:pageBreakBefore w:val="0"/>
        <w:spacing w:line="240" w:lineRule="auto"/>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90"/>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90"/>
        <w:pageBreakBefore w:val="0"/>
        <w:spacing w:line="240" w:lineRule="auto"/>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90"/>
        <w:pageBreakBefore w:val="0"/>
        <w:spacing w:line="240" w:lineRule="auto"/>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90"/>
        <w:pageBreakBefore w:val="0"/>
        <w:spacing w:line="240" w:lineRule="auto"/>
        <w:rPr>
          <w:rFonts w:ascii="宋体" w:hAnsi="宋体"/>
        </w:rPr>
      </w:pPr>
      <w:r>
        <w:rPr>
          <w:rFonts w:hint="eastAsia" w:ascii="宋体" w:hAnsi="宋体"/>
        </w:rPr>
        <w:t xml:space="preserve">    （注：固定单价合同应填写单价和最高限价）</w:t>
      </w:r>
      <w:r>
        <w:rPr>
          <w:rFonts w:ascii="宋体" w:hAnsi="宋体"/>
        </w:rPr>
      </w:r>
      <w:r/>
    </w:p>
    <w:p>
      <w:pPr>
        <w:pStyle w:val="990"/>
        <w:numPr>
          <w:ilvl w:val="0"/>
          <w:numId w:val="0"/>
        </w:numPr>
        <w:pageBreakBefore w:val="0"/>
        <w:spacing w:line="240" w:lineRule="auto"/>
        <w:rPr>
          <w:rFonts w:ascii="宋体" w:hAnsi="宋体"/>
        </w:rPr>
      </w:pPr>
      <w:r>
        <w:rPr>
          <w:rFonts w:hint="eastAsia" w:ascii="宋体" w:hAnsi="宋体"/>
        </w:rPr>
        <w:t xml:space="preserve">    （2）合同定价方式（采用组合定价方式的，可以勾选多项）：</w:t>
      </w:r>
      <w:r>
        <w:rPr>
          <w:rFonts w:ascii="宋体" w:hAnsi="宋体"/>
        </w:rPr>
      </w:r>
      <w:r/>
    </w:p>
    <w:p>
      <w:pPr>
        <w:pStyle w:val="990"/>
        <w:ind w:firstLine="420"/>
        <w:pageBreakBefore w:val="0"/>
        <w:spacing w:line="240" w:lineRule="auto"/>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46"/>
        <w:pageBreakBefore w:val="0"/>
        <w:spacing w:line="240" w:lineRule="auto"/>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990"/>
        <w:ind w:firstLine="630"/>
        <w:pageBreakBefore w:val="0"/>
        <w:spacing w:line="240" w:lineRule="auto"/>
        <w:rPr>
          <w:rFonts w:ascii="宋体" w:hAnsi="宋体"/>
          <w:u w:val="single"/>
        </w:rPr>
      </w:pPr>
      <w:r>
        <w:rPr>
          <w:rFonts w:ascii="Wingdings" w:hAnsi="Wingdings" w:eastAsia="Wingdings" w:cs="Wingdings"/>
        </w:rPr>
        <w:t xml:space="preserve">þ</w:t>
      </w:r>
      <w:r>
        <w:rPr>
          <w:rFonts w:hint="eastAsia" w:ascii="宋体" w:hAnsi="宋体"/>
        </w:rPr>
        <w:t xml:space="preserve">全额付款：采购人验收合格，并经特检部门验收合格后一次性付清。满足合同约定支付条件的，自收到发票后10个工作日内支付。</w:t>
      </w:r>
      <w:r>
        <w:rPr>
          <w:rFonts w:ascii="宋体" w:hAnsi="宋体"/>
          <w:u w:val="single"/>
        </w:rPr>
      </w:r>
      <w:r/>
    </w:p>
    <w:p>
      <w:pPr>
        <w:pStyle w:val="990"/>
        <w:ind w:firstLine="630"/>
        <w:pageBreakBefore w:val="0"/>
        <w:spacing w:line="240" w:lineRule="auto"/>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rPr>
          <w:rFonts w:hint="eastAsia" w:ascii="宋体" w:hAnsi="宋体"/>
        </w:rPr>
      </w:r>
      <w:r/>
    </w:p>
    <w:p>
      <w:pPr>
        <w:pStyle w:val="990"/>
        <w:ind w:firstLine="630"/>
        <w:pageBreakBefore w:val="0"/>
        <w:spacing w:line="240" w:lineRule="auto"/>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90"/>
        <w:ind w:firstLine="630"/>
        <w:pageBreakBefore w:val="0"/>
        <w:spacing w:line="240" w:lineRule="auto"/>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90"/>
        <w:numPr>
          <w:ilvl w:val="0"/>
          <w:numId w:val="5"/>
        </w:numPr>
        <w:ind w:firstLine="422"/>
        <w:pageBreakBefore w:val="0"/>
        <w:spacing w:line="240" w:lineRule="auto"/>
        <w:rPr>
          <w:rFonts w:ascii="宋体" w:hAnsi="宋体"/>
          <w:b/>
          <w:u w:val="single"/>
        </w:rPr>
      </w:pPr>
      <w:r>
        <w:rPr>
          <w:rFonts w:hint="eastAsia" w:ascii="宋体" w:hAnsi="宋体"/>
          <w:b/>
        </w:rPr>
        <w:t xml:space="preserve">合同履行</w:t>
      </w:r>
      <w:r>
        <w:rPr>
          <w:rFonts w:ascii="宋体" w:hAnsi="宋体"/>
          <w:b/>
          <w:u w:val="single"/>
        </w:rPr>
      </w:r>
      <w:r/>
    </w:p>
    <w:p>
      <w:pPr>
        <w:pStyle w:val="990"/>
        <w:ind w:firstLine="420"/>
        <w:pageBreakBefore w:val="0"/>
        <w:spacing w:line="240" w:lineRule="auto"/>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90"/>
        <w:ind w:firstLine="420"/>
        <w:pageBreakBefore w:val="0"/>
        <w:spacing w:line="240" w:lineRule="auto"/>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990"/>
        <w:ind w:firstLine="420"/>
        <w:pageBreakBefore w:val="0"/>
        <w:spacing w:line="240" w:lineRule="auto"/>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90"/>
        <w:ind w:firstLine="420"/>
        <w:pageBreakBefore w:val="0"/>
        <w:spacing w:line="240" w:lineRule="auto"/>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90"/>
        <w:ind w:firstLine="420"/>
        <w:pageBreakBefore w:val="0"/>
        <w:spacing w:line="240" w:lineRule="auto"/>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990"/>
        <w:ind w:firstLine="420"/>
        <w:pageBreakBefore w:val="0"/>
        <w:spacing w:line="240" w:lineRule="auto"/>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90"/>
        <w:numPr>
          <w:ilvl w:val="0"/>
          <w:numId w:val="5"/>
        </w:numPr>
        <w:ind w:firstLine="422"/>
        <w:pageBreakBefore w:val="0"/>
        <w:spacing w:line="240" w:lineRule="auto"/>
        <w:rPr>
          <w:rFonts w:ascii="宋体" w:hAnsi="宋体"/>
          <w:b/>
        </w:rPr>
      </w:pPr>
      <w:r>
        <w:rPr>
          <w:rFonts w:hint="eastAsia" w:ascii="宋体" w:hAnsi="宋体"/>
          <w:b/>
        </w:rPr>
        <w:t xml:space="preserve">合同验收</w:t>
      </w:r>
      <w:r>
        <w:rPr>
          <w:rFonts w:ascii="宋体" w:hAnsi="宋体"/>
          <w:b/>
        </w:rPr>
      </w:r>
      <w:r/>
    </w:p>
    <w:p>
      <w:pPr>
        <w:pStyle w:val="990"/>
        <w:numPr>
          <w:ilvl w:val="0"/>
          <w:numId w:val="7"/>
        </w:numPr>
        <w:ind w:firstLine="420"/>
        <w:pageBreakBefore w:val="0"/>
        <w:spacing w:line="240" w:lineRule="auto"/>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90"/>
        <w:pageBreakBefore w:val="0"/>
        <w:spacing w:line="240" w:lineRule="auto"/>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90"/>
        <w:pageBreakBefore w:val="0"/>
        <w:spacing w:line="240" w:lineRule="auto"/>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90"/>
        <w:ind w:firstLine="840"/>
        <w:pageBreakBefore w:val="0"/>
        <w:spacing w:line="240" w:lineRule="auto"/>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90"/>
        <w:ind w:firstLine="840"/>
        <w:pageBreakBefore w:val="0"/>
        <w:spacing w:line="240" w:lineRule="auto"/>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90"/>
        <w:ind w:firstLine="840"/>
        <w:pageBreakBefore w:val="0"/>
        <w:spacing w:line="240" w:lineRule="auto"/>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90"/>
        <w:ind w:firstLine="840"/>
        <w:pageBreakBefore w:val="0"/>
        <w:spacing w:line="240" w:lineRule="auto"/>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90"/>
        <w:ind w:firstLine="840"/>
        <w:pageBreakBefore w:val="0"/>
        <w:spacing w:line="240" w:lineRule="auto"/>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990"/>
        <w:ind w:firstLine="84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90"/>
        <w:ind w:firstLine="840"/>
        <w:pageBreakBefore w:val="0"/>
        <w:spacing w:line="240" w:lineRule="auto"/>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90"/>
        <w:ind w:firstLine="420"/>
        <w:pageBreakBefore w:val="0"/>
        <w:spacing w:line="240" w:lineRule="auto"/>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90"/>
        <w:ind w:firstLine="420"/>
        <w:pageBreakBefore w:val="0"/>
        <w:spacing w:line="240" w:lineRule="auto"/>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90"/>
        <w:pageBreakBefore w:val="0"/>
        <w:spacing w:line="240" w:lineRule="auto"/>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90"/>
        <w:ind w:firstLine="420"/>
        <w:pageBreakBefore w:val="0"/>
        <w:spacing w:line="240" w:lineRule="auto"/>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90"/>
        <w:ind w:firstLine="420"/>
        <w:pageBreakBefore w:val="0"/>
        <w:spacing w:line="240" w:lineRule="auto"/>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90"/>
        <w:ind w:firstLine="420"/>
        <w:pageBreakBefore w:val="0"/>
        <w:spacing w:line="240" w:lineRule="auto"/>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90"/>
        <w:ind w:firstLine="420"/>
        <w:pageBreakBefore w:val="0"/>
        <w:spacing w:line="240" w:lineRule="auto"/>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90"/>
        <w:numPr>
          <w:ilvl w:val="0"/>
          <w:numId w:val="5"/>
        </w:numPr>
        <w:ind w:firstLine="422"/>
        <w:pageBreakBefore w:val="0"/>
        <w:spacing w:line="240" w:lineRule="auto"/>
        <w:rPr>
          <w:rFonts w:ascii="宋体" w:hAnsi="宋体"/>
          <w:b/>
        </w:rPr>
      </w:pPr>
      <w:r>
        <w:rPr>
          <w:rFonts w:hint="eastAsia" w:ascii="宋体" w:hAnsi="宋体"/>
          <w:b/>
        </w:rPr>
        <w:t xml:space="preserve">组成合同的文件</w:t>
      </w:r>
      <w:r>
        <w:rPr>
          <w:rFonts w:ascii="宋体" w:hAnsi="宋体"/>
          <w:b/>
        </w:rPr>
      </w:r>
      <w:r/>
    </w:p>
    <w:p>
      <w:pPr>
        <w:pStyle w:val="990"/>
        <w:ind w:firstLine="420"/>
        <w:pageBreakBefore w:val="0"/>
        <w:spacing w:line="240" w:lineRule="auto"/>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（1）政府采购合同协议书及其变更、补充协议</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（2）政府采购合同专用条款</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（3）政府采购合同通用条款</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（4）中标（成交）通知书</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（5）投标（响应）文件</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（6）采购文件</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（7）有关技术文件，图纸</w:t>
      </w:r>
      <w:r>
        <w:rPr>
          <w:rFonts w:ascii="宋体" w:hAnsi="宋体"/>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90"/>
        <w:numPr>
          <w:ilvl w:val="0"/>
          <w:numId w:val="5"/>
        </w:numPr>
        <w:ind w:firstLine="422"/>
        <w:pageBreakBefore w:val="0"/>
        <w:spacing w:line="240" w:lineRule="auto"/>
        <w:rPr>
          <w:rFonts w:ascii="宋体" w:hAnsi="宋体"/>
          <w:b/>
        </w:rPr>
      </w:pPr>
      <w:r>
        <w:rPr>
          <w:rFonts w:hint="eastAsia" w:ascii="宋体" w:hAnsi="宋体"/>
          <w:b/>
        </w:rPr>
        <w:t xml:space="preserve">合同生效</w:t>
      </w:r>
      <w:r>
        <w:rPr>
          <w:rFonts w:ascii="宋体" w:hAnsi="宋体"/>
          <w:b/>
        </w:rPr>
      </w:r>
      <w:r/>
    </w:p>
    <w:p>
      <w:pPr>
        <w:pStyle w:val="990"/>
        <w:ind w:firstLine="420"/>
        <w:pageBreakBefore w:val="0"/>
        <w:spacing w:line="240" w:lineRule="auto"/>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90"/>
        <w:numPr>
          <w:ilvl w:val="0"/>
          <w:numId w:val="5"/>
        </w:numPr>
        <w:ind w:firstLine="422"/>
        <w:pageBreakBefore w:val="0"/>
        <w:spacing w:line="240" w:lineRule="auto"/>
        <w:rPr>
          <w:rFonts w:ascii="宋体" w:hAnsi="宋体"/>
          <w:b/>
        </w:rPr>
      </w:pPr>
      <w:r>
        <w:rPr>
          <w:rFonts w:hint="eastAsia" w:ascii="宋体" w:hAnsi="宋体"/>
          <w:b/>
        </w:rPr>
        <w:t xml:space="preserve">合同份数</w:t>
      </w:r>
      <w:r>
        <w:rPr>
          <w:rFonts w:ascii="宋体" w:hAnsi="宋体"/>
          <w:b/>
        </w:rPr>
      </w:r>
      <w:r/>
    </w:p>
    <w:p>
      <w:pPr>
        <w:pStyle w:val="990"/>
        <w:ind w:firstLine="420"/>
        <w:pageBreakBefore w:val="0"/>
        <w:spacing w:line="240" w:lineRule="auto"/>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p>
      <w:pPr>
        <w:pStyle w:val="1046"/>
        <w:pageBreakBefore w:val="0"/>
        <w:spacing w:line="240" w:lineRule="auto"/>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990"/>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990"/>
              <w:ind w:firstLine="10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法定代表人</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990"/>
              <w:jc w:val="center"/>
              <w:pageBreakBefore w:val="0"/>
              <w:spacing w:line="240" w:lineRule="auto"/>
              <w:rPr>
                <w:rFonts w:ascii="宋体" w:hAnsi="宋体"/>
              </w:rPr>
            </w:pPr>
            <w:r>
              <w:rPr>
                <w:rFonts w:ascii="宋体" w:hAnsi="宋体"/>
              </w:rPr>
            </w:r>
            <w:r/>
          </w:p>
        </w:tc>
        <w:tc>
          <w:tcPr>
            <w:tcW w:w="2412" w:type="dxa"/>
            <w:vAlign w:val="center"/>
            <w:vMerge w:val="continue"/>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2412" w:type="dxa"/>
            <w:vAlign w:val="center"/>
            <w:textDirection w:val="lrTb"/>
            <w:noWrap w:val="false"/>
          </w:tcPr>
          <w:p>
            <w:pPr>
              <w:pStyle w:val="990"/>
              <w:jc w:val="center"/>
              <w:pageBreakBefore w:val="0"/>
              <w:spacing w:line="240" w:lineRule="auto"/>
              <w:rPr>
                <w:rFonts w:ascii="宋体" w:hAnsi="宋体"/>
              </w:rPr>
            </w:pPr>
            <w:r>
              <w:rPr>
                <w:rFonts w:ascii="宋体" w:hAnsi="宋体"/>
              </w:rPr>
            </w:r>
            <w:r/>
          </w:p>
        </w:tc>
        <w:tc>
          <w:tcPr>
            <w:tcW w:w="1979" w:type="dxa"/>
            <w:vAlign w:val="center"/>
            <w:textDirection w:val="lrTb"/>
            <w:noWrap w:val="false"/>
          </w:tcPr>
          <w:p>
            <w:pPr>
              <w:pStyle w:val="990"/>
              <w:jc w:val="center"/>
              <w:pageBreakBefore w:val="0"/>
              <w:spacing w:line="240" w:lineRule="auto"/>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990"/>
              <w:jc w:val="center"/>
              <w:pageBreakBefore w:val="0"/>
              <w:spacing w:line="240" w:lineRule="auto"/>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1067"/>
              <w:jc w:val="left"/>
              <w:pageBreakBefore w:val="0"/>
              <w:spacing w:line="24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92"/>
        <w:pageBreakBefore w:val="0"/>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203" w:name="_Toc27624"/>
      <w:r>
        <w:rPr>
          <w:rFonts w:hint="eastAsia" w:ascii="宋体" w:hAnsi="宋体" w:eastAsia="宋体"/>
          <w:b w:val="0"/>
          <w:sz w:val="28"/>
          <w:szCs w:val="28"/>
        </w:rPr>
        <w:t xml:space="preserve">第二节 政府采购合同通用条款</w:t>
      </w:r>
      <w:bookmarkEnd w:id="203"/>
      <w:r>
        <w:rPr>
          <w:rFonts w:ascii="宋体" w:hAnsi="宋体" w:eastAsia="宋体"/>
          <w:sz w:val="28"/>
          <w:szCs w:val="28"/>
        </w:rPr>
      </w:r>
      <w:r/>
    </w:p>
    <w:p>
      <w:pPr>
        <w:pStyle w:val="990"/>
        <w:jc w:val="left"/>
        <w:pageBreakBefore w:val="0"/>
        <w:spacing w:line="24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90"/>
        <w:ind w:firstLine="420"/>
        <w:jc w:val="left"/>
        <w:pageBreakBefore w:val="0"/>
        <w:spacing w:line="240" w:lineRule="auto"/>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90"/>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90"/>
        <w:ind w:firstLine="420"/>
        <w:jc w:val="left"/>
        <w:pageBreakBefore w:val="0"/>
        <w:spacing w:line="240" w:lineRule="auto"/>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90"/>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90"/>
        <w:ind w:firstLine="420"/>
        <w:jc w:val="left"/>
        <w:pageBreakBefore w:val="0"/>
        <w:spacing w:line="240" w:lineRule="auto"/>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90"/>
        <w:ind w:firstLine="420"/>
        <w:jc w:val="left"/>
        <w:pageBreakBefore w:val="0"/>
        <w:spacing w:line="240" w:lineRule="auto"/>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90"/>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90"/>
        <w:ind w:firstLine="420"/>
        <w:jc w:val="left"/>
        <w:pageBreakBefore w:val="0"/>
        <w:spacing w:line="240" w:lineRule="auto"/>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90"/>
        <w:numPr>
          <w:ilvl w:val="0"/>
          <w:numId w:val="8"/>
        </w:numPr>
        <w:jc w:val="left"/>
        <w:pageBreakBefore w:val="0"/>
        <w:spacing w:line="240" w:lineRule="auto"/>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90"/>
        <w:ind w:firstLine="420"/>
        <w:jc w:val="left"/>
        <w:pageBreakBefore w:val="0"/>
        <w:spacing w:line="240" w:lineRule="auto"/>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90"/>
        <w:jc w:val="left"/>
        <w:pageBreakBefore w:val="0"/>
        <w:spacing w:line="240" w:lineRule="auto"/>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90"/>
        <w:jc w:val="left"/>
        <w:pageBreakBefore w:val="0"/>
        <w:spacing w:line="240" w:lineRule="auto"/>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90"/>
        <w:ind w:firstLine="420"/>
        <w:pageBreakBefore w:val="0"/>
        <w:spacing w:line="240" w:lineRule="auto"/>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90"/>
        <w:ind w:firstLine="420"/>
        <w:jc w:val="left"/>
        <w:pageBreakBefore w:val="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90"/>
        <w:jc w:val="left"/>
        <w:pageBreakBefore w:val="0"/>
        <w:spacing w:line="240" w:lineRule="auto"/>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1040"/>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1040"/>
        <w:ind w:firstLine="369"/>
        <w:pageBreakBefore w:val="0"/>
        <w:spacing w:line="240" w:lineRule="auto"/>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90"/>
        <w:numPr>
          <w:ilvl w:val="0"/>
          <w:numId w:val="9"/>
        </w:numPr>
        <w:jc w:val="left"/>
        <w:pageBreakBefore w:val="0"/>
        <w:spacing w:line="240" w:lineRule="auto"/>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90"/>
        <w:ind w:firstLine="420"/>
        <w:jc w:val="left"/>
        <w:pageBreakBefore w:val="0"/>
        <w:spacing w:line="240" w:lineRule="auto"/>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90"/>
        <w:jc w:val="left"/>
        <w:pageBreakBefore w:val="0"/>
        <w:spacing w:line="240" w:lineRule="auto"/>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043"/>
        <w:ind w:firstLine="420"/>
        <w:pageBreakBefore w:val="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90"/>
        <w:jc w:val="left"/>
        <w:pageBreakBefore w:val="0"/>
        <w:spacing w:line="240" w:lineRule="auto"/>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52"/>
        <w:ind w:firstLine="420"/>
        <w:jc w:val="left"/>
        <w:pageBreakBefore w:val="0"/>
        <w:spacing w:line="240" w:lineRule="auto"/>
        <w:rPr>
          <w:rFonts w:hAnsi="宋体"/>
          <w:b/>
        </w:rPr>
      </w:pPr>
      <w:r>
        <w:rPr>
          <w:rFonts w:hint="eastAsia" w:hAnsi="宋体"/>
        </w:rPr>
        <w:t xml:space="preserve">8.1 质量标准</w:t>
      </w:r>
      <w:r>
        <w:rPr>
          <w:rFonts w:hAnsi="宋体"/>
          <w:b/>
        </w:rPr>
      </w:r>
      <w:r/>
    </w:p>
    <w:p>
      <w:pPr>
        <w:pStyle w:val="990"/>
        <w:ind w:firstLine="420"/>
        <w:jc w:val="left"/>
        <w:pageBreakBefore w:val="0"/>
        <w:spacing w:line="240" w:lineRule="auto"/>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1052"/>
        <w:ind w:firstLine="420"/>
        <w:jc w:val="left"/>
        <w:pageBreakBefore w:val="0"/>
        <w:spacing w:line="240" w:lineRule="auto"/>
        <w:rPr>
          <w:rFonts w:hAnsi="宋体"/>
        </w:rPr>
      </w:pPr>
      <w:r>
        <w:rPr>
          <w:rFonts w:hint="eastAsia" w:hAnsi="宋体"/>
        </w:rPr>
        <w:t xml:space="preserve">（2）采用中华人民共和国法定计量单位。</w:t>
      </w:r>
      <w:r>
        <w:rPr>
          <w:rFonts w:hAnsi="宋体"/>
        </w:rPr>
      </w:r>
      <w:r/>
    </w:p>
    <w:p>
      <w:pPr>
        <w:pStyle w:val="990"/>
        <w:ind w:firstLine="420"/>
        <w:jc w:val="left"/>
        <w:pageBreakBefore w:val="0"/>
        <w:spacing w:line="240" w:lineRule="auto"/>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8.2 保证</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90"/>
        <w:jc w:val="left"/>
        <w:pageBreakBefore w:val="0"/>
        <w:spacing w:line="240" w:lineRule="auto"/>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90"/>
        <w:ind w:firstLine="420"/>
        <w:jc w:val="left"/>
        <w:pageBreakBefore w:val="0"/>
        <w:spacing w:line="240" w:lineRule="auto"/>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90"/>
        <w:jc w:val="left"/>
        <w:pageBreakBefore w:val="0"/>
        <w:spacing w:line="240" w:lineRule="auto"/>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90"/>
        <w:ind w:firstLine="420"/>
        <w:jc w:val="left"/>
        <w:pageBreakBefore w:val="0"/>
        <w:spacing w:line="240" w:lineRule="auto"/>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4"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4"/>
      <w:r>
        <w:rPr>
          <w:rFonts w:hint="eastAsia" w:ascii="宋体" w:hAnsi="宋体"/>
        </w:rPr>
        <w:t xml:space="preserve">。</w:t>
      </w:r>
      <w:r>
        <w:rPr>
          <w:rFonts w:ascii="宋体" w:hAnsi="宋体"/>
        </w:rPr>
      </w:r>
      <w:r/>
    </w:p>
    <w:p>
      <w:pPr>
        <w:pStyle w:val="990"/>
        <w:jc w:val="left"/>
        <w:pageBreakBefore w:val="0"/>
        <w:spacing w:line="240" w:lineRule="auto"/>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90"/>
        <w:ind w:firstLine="420"/>
        <w:jc w:val="left"/>
        <w:pageBreakBefore w:val="0"/>
        <w:spacing w:line="240" w:lineRule="auto"/>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90"/>
        <w:jc w:val="left"/>
        <w:pageBreakBefore w:val="0"/>
        <w:spacing w:line="240" w:lineRule="auto"/>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90"/>
        <w:ind w:firstLine="420"/>
        <w:jc w:val="left"/>
        <w:pageBreakBefore w:val="0"/>
        <w:spacing w:line="240" w:lineRule="auto"/>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92"/>
        <w:ind w:firstLine="420"/>
        <w:jc w:val="both"/>
        <w:pageBreakBefore w:val="0"/>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1040"/>
        <w:pageBreakBefore w:val="0"/>
        <w:spacing w:line="240" w:lineRule="auto"/>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90"/>
        <w:ind w:firstLine="420"/>
        <w:jc w:val="left"/>
        <w:pageBreakBefore w:val="0"/>
        <w:spacing w:line="240" w:lineRule="auto"/>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990"/>
        <w:ind w:firstLine="420"/>
        <w:pageBreakBefore w:val="0"/>
        <w:spacing w:line="240" w:lineRule="auto"/>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90"/>
        <w:jc w:val="left"/>
        <w:pageBreakBefore w:val="0"/>
        <w:spacing w:line="240" w:lineRule="auto"/>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90"/>
        <w:ind w:firstLine="420"/>
        <w:jc w:val="left"/>
        <w:pageBreakBefore w:val="0"/>
        <w:spacing w:line="240" w:lineRule="auto"/>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（1）货物的现场移动、安装、调试、启动监督及技术支持；</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（2）提供货物组装和维修所需的专用工具和辅助材料；</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43"/>
        <w:ind w:firstLine="420"/>
        <w:pageBreakBefore w:val="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90"/>
        <w:ind w:firstLine="420"/>
        <w:jc w:val="left"/>
        <w:pageBreakBefore w:val="0"/>
        <w:spacing w:line="240" w:lineRule="auto"/>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90"/>
        <w:jc w:val="left"/>
        <w:pageBreakBefore w:val="0"/>
        <w:spacing w:line="240" w:lineRule="auto"/>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90"/>
        <w:ind w:firstLine="420"/>
        <w:jc w:val="left"/>
        <w:pageBreakBefore w:val="0"/>
        <w:spacing w:line="240" w:lineRule="auto"/>
        <w:rPr>
          <w:rFonts w:ascii="宋体" w:hAnsi="宋体"/>
          <w:bCs/>
        </w:rPr>
      </w:pPr>
      <w:r>
        <w:rPr>
          <w:rFonts w:hint="eastAsia" w:ascii="宋体" w:hAnsi="宋体"/>
          <w:bCs/>
        </w:rPr>
        <w:t xml:space="preserve">15.1质量瑕疵的违约责任</w:t>
      </w:r>
      <w:r>
        <w:rPr>
          <w:rFonts w:ascii="宋体" w:hAnsi="宋体"/>
          <w:bCs/>
        </w:rPr>
      </w:r>
      <w:r/>
    </w:p>
    <w:p>
      <w:pPr>
        <w:pStyle w:val="990"/>
        <w:ind w:firstLine="420"/>
        <w:jc w:val="left"/>
        <w:pageBreakBefore w:val="0"/>
        <w:spacing w:line="240" w:lineRule="auto"/>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90"/>
        <w:ind w:firstLine="420"/>
        <w:jc w:val="left"/>
        <w:pageBreakBefore w:val="0"/>
        <w:spacing w:line="240" w:lineRule="auto"/>
        <w:rPr>
          <w:rFonts w:ascii="宋体" w:hAnsi="宋体"/>
          <w:bCs/>
        </w:rPr>
      </w:pPr>
      <w:r>
        <w:rPr>
          <w:rFonts w:hint="eastAsia" w:ascii="宋体" w:hAnsi="宋体"/>
          <w:bCs/>
        </w:rPr>
        <w:t xml:space="preserve">15.2 迟延交货的违约责任</w:t>
      </w:r>
      <w:r>
        <w:rPr>
          <w:rFonts w:ascii="宋体" w:hAnsi="宋体"/>
          <w:bCs/>
        </w:rPr>
      </w:r>
      <w:r/>
    </w:p>
    <w:p>
      <w:pPr>
        <w:pStyle w:val="990"/>
        <w:ind w:firstLine="420"/>
        <w:jc w:val="left"/>
        <w:pageBreakBefore w:val="0"/>
        <w:spacing w:line="240" w:lineRule="auto"/>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15.3 迟延支付的违约责任</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90"/>
        <w:ind w:firstLine="420"/>
        <w:jc w:val="left"/>
        <w:pageBreakBefore w:val="0"/>
        <w:spacing w:line="240" w:lineRule="auto"/>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90"/>
        <w:numPr>
          <w:ilvl w:val="0"/>
          <w:numId w:val="10"/>
        </w:numPr>
        <w:jc w:val="left"/>
        <w:pageBreakBefore w:val="0"/>
        <w:spacing w:line="240" w:lineRule="auto"/>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90"/>
        <w:jc w:val="left"/>
        <w:pageBreakBefore w:val="0"/>
        <w:spacing w:line="240" w:lineRule="auto"/>
        <w:rPr>
          <w:rFonts w:ascii="宋体" w:hAnsi="宋体"/>
        </w:rPr>
      </w:pPr>
      <w:r>
        <w:rPr>
          <w:rFonts w:hint="eastAsia" w:ascii="宋体" w:hAnsi="宋体"/>
        </w:rPr>
        <w:t xml:space="preserve">    16.1合同的变更</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16.2合同的中止</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43"/>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90"/>
        <w:ind w:firstLine="420"/>
        <w:jc w:val="left"/>
        <w:pageBreakBefore w:val="0"/>
        <w:spacing w:line="240" w:lineRule="auto"/>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16.3合同的终止</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（1）合同因有效期限届满而终止；</w:t>
      </w:r>
      <w:r>
        <w:rPr>
          <w:rFonts w:ascii="宋体" w:hAnsi="宋体"/>
        </w:rPr>
      </w:r>
      <w:r/>
    </w:p>
    <w:p>
      <w:pPr>
        <w:pStyle w:val="990"/>
        <w:ind w:firstLine="420"/>
        <w:pageBreakBefore w:val="0"/>
        <w:spacing w:line="240" w:lineRule="auto"/>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043"/>
        <w:pageBreakBefore w:val="0"/>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43"/>
        <w:ind w:firstLine="420"/>
        <w:jc w:val="both"/>
        <w:pageBreakBefore w:val="0"/>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90"/>
        <w:jc w:val="left"/>
        <w:pageBreakBefore w:val="0"/>
        <w:spacing w:line="240" w:lineRule="auto"/>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90"/>
        <w:ind w:firstLine="420"/>
        <w:jc w:val="left"/>
        <w:pageBreakBefore w:val="0"/>
        <w:spacing w:line="240" w:lineRule="auto"/>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90"/>
        <w:jc w:val="left"/>
        <w:pageBreakBefore w:val="0"/>
        <w:spacing w:line="240" w:lineRule="auto"/>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90"/>
        <w:ind w:firstLine="420"/>
        <w:jc w:val="left"/>
        <w:pageBreakBefore w:val="0"/>
        <w:spacing w:line="240" w:lineRule="auto"/>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90"/>
        <w:jc w:val="left"/>
        <w:pageBreakBefore w:val="0"/>
        <w:spacing w:line="240" w:lineRule="auto"/>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43"/>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43"/>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43"/>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90"/>
        <w:jc w:val="left"/>
        <w:pageBreakBefore w:val="0"/>
        <w:spacing w:line="240" w:lineRule="auto"/>
        <w:rPr>
          <w:rFonts w:ascii="宋体" w:hAnsi="宋体"/>
          <w:sz w:val="24"/>
        </w:rPr>
      </w:pPr>
      <w:r>
        <w:rPr>
          <w:rFonts w:hint="eastAsia" w:ascii="宋体" w:hAnsi="宋体"/>
          <w:b/>
          <w:sz w:val="24"/>
        </w:rPr>
        <w:t xml:space="preserve">20. 政府采购政策</w:t>
      </w:r>
      <w:r>
        <w:rPr>
          <w:rFonts w:ascii="宋体" w:hAnsi="宋体"/>
          <w:sz w:val="24"/>
        </w:rPr>
      </w:r>
      <w:r/>
    </w:p>
    <w:p>
      <w:pPr>
        <w:pStyle w:val="990"/>
        <w:ind w:firstLine="420"/>
        <w:jc w:val="left"/>
        <w:pageBreakBefore w:val="0"/>
        <w:spacing w:line="240" w:lineRule="auto"/>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90"/>
        <w:ind w:firstLine="420"/>
        <w:jc w:val="left"/>
        <w:pageBreakBefore w:val="0"/>
        <w:spacing w:line="240" w:lineRule="auto"/>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1040"/>
        <w:ind w:firstLine="420"/>
        <w:pageBreakBefore w:val="0"/>
        <w:spacing w:line="24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90"/>
        <w:jc w:val="left"/>
        <w:pageBreakBefore w:val="0"/>
        <w:spacing w:line="240" w:lineRule="auto"/>
        <w:rPr>
          <w:rFonts w:ascii="宋体" w:hAnsi="宋体"/>
          <w:b/>
          <w:sz w:val="24"/>
        </w:rPr>
      </w:pPr>
      <w:r>
        <w:rPr>
          <w:rFonts w:hint="eastAsia" w:ascii="宋体" w:hAnsi="宋体"/>
          <w:b/>
          <w:sz w:val="24"/>
        </w:rPr>
        <w:t xml:space="preserve">21. 法律适用</w:t>
      </w:r>
      <w:r>
        <w:rPr>
          <w:rFonts w:ascii="宋体" w:hAnsi="宋体"/>
          <w:b/>
          <w:sz w:val="24"/>
        </w:rPr>
      </w:r>
      <w:r/>
    </w:p>
    <w:p>
      <w:pPr>
        <w:pStyle w:val="1043"/>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43"/>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90"/>
        <w:numPr>
          <w:ilvl w:val="0"/>
          <w:numId w:val="0"/>
        </w:numPr>
        <w:jc w:val="left"/>
        <w:pageBreakBefore w:val="0"/>
        <w:spacing w:line="240" w:lineRule="auto"/>
        <w:rPr>
          <w:rFonts w:ascii="宋体" w:hAnsi="宋体"/>
          <w:b/>
          <w:sz w:val="24"/>
        </w:rPr>
      </w:pPr>
      <w:r>
        <w:rPr>
          <w:rFonts w:hint="eastAsia" w:ascii="宋体" w:hAnsi="宋体"/>
          <w:b/>
          <w:sz w:val="24"/>
        </w:rPr>
        <w:t xml:space="preserve">22. 通知</w:t>
      </w:r>
      <w:r>
        <w:rPr>
          <w:rFonts w:ascii="宋体" w:hAnsi="宋体"/>
          <w:b/>
          <w:sz w:val="24"/>
        </w:rPr>
      </w:r>
      <w:r/>
    </w:p>
    <w:p>
      <w:pPr>
        <w:pStyle w:val="1043"/>
        <w:ind w:firstLine="420"/>
        <w:jc w:val="both"/>
        <w:pageBreakBefore w:val="0"/>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43"/>
        <w:ind w:firstLine="0"/>
        <w:jc w:val="both"/>
        <w:pageBreakBefore w:val="0"/>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90"/>
        <w:ind w:firstLine="420"/>
        <w:jc w:val="left"/>
        <w:pageBreakBefore w:val="0"/>
        <w:spacing w:line="240" w:lineRule="auto"/>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90"/>
        <w:ind w:firstLine="420"/>
        <w:jc w:val="left"/>
        <w:pageBreakBefore w:val="0"/>
        <w:spacing w:line="240" w:lineRule="auto"/>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90"/>
        <w:numPr>
          <w:ilvl w:val="0"/>
          <w:numId w:val="11"/>
        </w:numPr>
        <w:ind w:left="500" w:hanging="500"/>
        <w:jc w:val="left"/>
        <w:pageBreakBefore w:val="0"/>
        <w:spacing w:line="240" w:lineRule="auto"/>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90"/>
        <w:ind w:firstLine="420"/>
        <w:jc w:val="left"/>
        <w:pageBreakBefore w:val="0"/>
        <w:spacing w:line="240" w:lineRule="auto"/>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90"/>
        <w:jc w:val="left"/>
        <w:pageBreakBefore w:val="0"/>
        <w:spacing w:line="240" w:lineRule="auto"/>
        <w:rPr>
          <w:rFonts w:ascii="宋体" w:hAnsi="宋体"/>
          <w:sz w:val="28"/>
          <w:szCs w:val="28"/>
        </w:rPr>
      </w:pPr>
      <w:r>
        <w:rPr>
          <w:rFonts w:hint="eastAsia" w:ascii="宋体" w:hAnsi="宋体"/>
          <w:bCs/>
        </w:rPr>
        <w:t xml:space="preserve">    23.2 合同附件与合同正文具有同等的法律效力。</w:t>
      </w:r>
      <w:bookmarkStart w:id="205" w:name="_Toc20313"/>
      <w:r>
        <w:rPr>
          <w:rFonts w:ascii="宋体" w:hAnsi="宋体"/>
          <w:sz w:val="28"/>
          <w:szCs w:val="28"/>
        </w:rPr>
      </w:r>
      <w:r/>
    </w:p>
    <w:p>
      <w:pPr>
        <w:pStyle w:val="990"/>
        <w:jc w:val="center"/>
        <w:pageBreakBefore w:val="0"/>
        <w:spacing w:line="240" w:lineRule="auto"/>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5"/>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604"/>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pPr>
            <w:r>
              <w:rPr>
                <w:rFonts w:hint="eastAsia" w:ascii="宋体" w:hAnsi="宋体"/>
              </w:rPr>
              <w:t xml:space="preserve">第5.4款</w:t>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90"/>
              <w:pageBreakBefore w:val="0"/>
              <w:spacing w:line="240" w:lineRule="auto"/>
            </w:pPr>
            <w:r/>
            <w:r/>
          </w:p>
        </w:tc>
      </w:tr>
      <w:tr>
        <w:trPr>
          <w:trHeight w:val="667"/>
        </w:trPr>
        <w:tc>
          <w:tcPr>
            <w:tcW w:w="1607" w:type="dxa"/>
            <w:vAlign w:val="center"/>
            <w:vMerge w:val="continue"/>
            <w:textDirection w:val="lrTb"/>
            <w:noWrap w:val="false"/>
          </w:tcPr>
          <w:p>
            <w:pPr>
              <w:pStyle w:val="990"/>
              <w:jc w:val="center"/>
              <w:pageBreakBefore w:val="0"/>
              <w:spacing w:line="240" w:lineRule="auto"/>
              <w:rPr>
                <w:rFonts w:ascii="宋体" w:hAnsi="宋体"/>
              </w:rPr>
            </w:pP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90"/>
              <w:pageBreakBefore w:val="0"/>
              <w:spacing w:line="240" w:lineRule="auto"/>
            </w:pPr>
            <w:r/>
            <w:r/>
          </w:p>
        </w:tc>
      </w:tr>
      <w:tr>
        <w:trPr>
          <w:trHeight w:val="772"/>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90"/>
              <w:pageBreakBefore w:val="0"/>
              <w:spacing w:line="240" w:lineRule="auto"/>
            </w:pPr>
            <w:r/>
            <w:r/>
          </w:p>
        </w:tc>
      </w:tr>
      <w:tr>
        <w:trPr>
          <w:trHeight w:val="667"/>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90"/>
              <w:pageBreakBefore w:val="0"/>
              <w:spacing w:line="240" w:lineRule="auto"/>
            </w:p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90"/>
              <w:ind w:firstLine="42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货物质量缺陷</w:t>
            </w:r>
            <w:r>
              <w:rPr>
                <w:rFonts w:ascii="宋体" w:hAnsi="宋体"/>
              </w:rPr>
            </w:r>
            <w:r/>
          </w:p>
          <w:p>
            <w:pPr>
              <w:pStyle w:val="990"/>
              <w:jc w:val="left"/>
              <w:pageBreakBefore w:val="0"/>
              <w:spacing w:line="240" w:lineRule="auto"/>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cs="宋体"/>
              </w:rPr>
            </w:pPr>
            <w:r>
              <w:rPr>
                <w:rFonts w:hint="eastAsia" w:ascii="宋体" w:hAnsi="宋体" w:cs="宋体"/>
              </w:rPr>
              <w:t xml:space="preserve">第二节</w:t>
            </w:r>
            <w:r>
              <w:rPr>
                <w:rFonts w:ascii="宋体" w:hAnsi="宋体" w:cs="宋体"/>
              </w:rPr>
            </w:r>
            <w:r/>
          </w:p>
          <w:p>
            <w:pPr>
              <w:pStyle w:val="1043"/>
              <w:ind w:firstLine="0"/>
              <w:jc w:val="center"/>
              <w:pageBreakBefore w:val="0"/>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990"/>
              <w:pageBreakBefore w:val="0"/>
              <w:spacing w:line="240" w:lineRule="auto"/>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697"/>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84"/>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90"/>
              <w:jc w:val="left"/>
              <w:pageBreakBefore w:val="0"/>
              <w:spacing w:line="240" w:lineRule="auto"/>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90"/>
              <w:jc w:val="left"/>
              <w:pageBreakBefore w:val="0"/>
              <w:spacing w:line="240" w:lineRule="auto"/>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90"/>
              <w:jc w:val="center"/>
              <w:pageBreakBefore w:val="0"/>
              <w:spacing w:line="240" w:lineRule="auto"/>
              <w:rPr>
                <w:rFonts w:ascii="宋体" w:hAnsi="宋体"/>
              </w:rPr>
            </w:pPr>
            <w:r>
              <w:rPr>
                <w:rFonts w:hint="eastAsia" w:ascii="宋体" w:hAnsi="宋体"/>
              </w:rPr>
              <w:t xml:space="preserve">第二节</w:t>
            </w:r>
            <w:r>
              <w:rPr>
                <w:rFonts w:ascii="宋体" w:hAnsi="宋体"/>
              </w:rPr>
            </w:r>
            <w:r/>
          </w:p>
          <w:p>
            <w:pPr>
              <w:pStyle w:val="990"/>
              <w:jc w:val="center"/>
              <w:pageBreakBefore w:val="0"/>
              <w:spacing w:line="240" w:lineRule="auto"/>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90"/>
              <w:jc w:val="left"/>
              <w:pageBreakBefore w:val="0"/>
              <w:spacing w:line="240" w:lineRule="auto"/>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90"/>
              <w:jc w:val="left"/>
              <w:pageBreakBefore w:val="0"/>
              <w:spacing w:line="240" w:lineRule="auto"/>
              <w:rPr>
                <w:rFonts w:ascii="宋体" w:hAnsi="宋体"/>
              </w:rPr>
            </w:pPr>
            <w:r>
              <w:rPr>
                <w:rFonts w:ascii="宋体" w:hAnsi="宋体"/>
              </w:rPr>
            </w:r>
            <w:r/>
          </w:p>
        </w:tc>
      </w:tr>
    </w:tbl>
    <w:p>
      <w:pPr>
        <w:pStyle w:val="990"/>
        <w:ind w:firstLine="880"/>
        <w:pageBreakBefore w:val="0"/>
        <w:spacing w:line="240" w:lineRule="auto"/>
        <w:rPr>
          <w:rFonts w:ascii="黑体" w:eastAsia="黑体"/>
          <w:bCs/>
          <w:color w:val="000000"/>
          <w:sz w:val="44"/>
        </w:rPr>
      </w:pPr>
      <w:r>
        <w:rPr>
          <w:rFonts w:ascii="黑体" w:eastAsia="黑体"/>
          <w:bCs/>
          <w:color w:val="000000"/>
          <w:sz w:val="44"/>
        </w:rPr>
      </w:r>
      <w:r/>
    </w:p>
    <w:p>
      <w:pPr>
        <w:pStyle w:val="1052"/>
        <w:pageBreakBefore w:val="0"/>
        <w:spacing w:line="240" w:lineRule="auto"/>
        <w:rPr>
          <w:rFonts w:hint="eastAsia" w:ascii="黑体" w:eastAsia="黑体"/>
          <w:bCs/>
          <w:color w:val="000000"/>
          <w:sz w:val="44"/>
        </w:rPr>
      </w:pPr>
      <w:r/>
      <w:bookmarkEnd w:id="197"/>
      <w:r/>
      <w:bookmarkEnd w:id="198"/>
      <w:r/>
      <w:bookmarkEnd w:id="199"/>
      <w:r/>
      <w:bookmarkEnd w:id="200"/>
      <w:r/>
      <w:bookmarkStart w:id="206" w:name="_Toc120614281"/>
      <w:r/>
      <w:bookmarkStart w:id="207" w:name="_Toc26554093"/>
      <w:r/>
      <w:bookmarkStart w:id="208" w:name="_Toc49090575"/>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ascii="黑体" w:eastAsia="黑体"/>
          <w:bCs/>
          <w:color w:val="000000"/>
          <w:sz w:val="44"/>
        </w:rPr>
      </w:pPr>
      <w:r>
        <w:rPr>
          <w:rFonts w:hint="eastAsia" w:ascii="黑体" w:eastAsia="黑体"/>
          <w:bCs/>
          <w:color w:val="000000"/>
          <w:sz w:val="44"/>
        </w:rPr>
      </w:r>
      <w:r/>
    </w:p>
    <w:p>
      <w:pPr>
        <w:pStyle w:val="1052"/>
        <w:pageBreakBefore w:val="0"/>
        <w:spacing w:line="240" w:lineRule="auto"/>
        <w:rPr>
          <w:rFonts w:hint="eastAsia"/>
        </w:rPr>
      </w:pPr>
      <w:r>
        <w:rPr>
          <w:rFonts w:hint="eastAsia"/>
        </w:rPr>
      </w:r>
      <w:r/>
    </w:p>
    <w:p>
      <w:pPr>
        <w:pStyle w:val="1052"/>
        <w:pageBreakBefore w:val="0"/>
        <w:spacing w:line="240" w:lineRule="auto"/>
        <w:rPr>
          <w:rFonts w:hint="eastAsia"/>
        </w:rPr>
      </w:pPr>
      <w:r>
        <w:rPr>
          <w:rFonts w:hint="eastAsia"/>
        </w:rPr>
      </w:r>
      <w:r/>
    </w:p>
    <w:p>
      <w:pPr>
        <w:pStyle w:val="991"/>
        <w:pageBreakBefore w:val="0"/>
        <w:spacing w:line="240" w:lineRule="auto"/>
        <w:rPr>
          <w:rFonts w:hint="eastAsia" w:ascii="黑体" w:eastAsia="黑体"/>
          <w:b/>
          <w:bCs/>
          <w:sz w:val="44"/>
        </w:rPr>
      </w:pPr>
      <w:r/>
      <w:bookmarkStart w:id="209" w:name="_Toc6822_WPSOffice_Level1"/>
      <w:r>
        <w:rPr>
          <w:rFonts w:hint="eastAsia" w:ascii="黑体" w:eastAsia="黑体"/>
          <w:b/>
          <w:bCs/>
          <w:sz w:val="44"/>
        </w:rPr>
        <w:t xml:space="preserve">第四章 采购需求</w:t>
      </w:r>
      <w:bookmarkEnd w:id="209"/>
      <w:r>
        <w:rPr>
          <w:rFonts w:hint="eastAsia" w:ascii="黑体" w:eastAsia="黑体"/>
          <w:b/>
          <w:bCs/>
          <w:sz w:val="44"/>
        </w:rPr>
      </w:r>
      <w:r/>
    </w:p>
    <w:p>
      <w:pPr>
        <w:pStyle w:val="1056"/>
        <w:numPr>
          <w:ilvl w:val="0"/>
          <w:numId w:val="12"/>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90"/>
        <w:pageBreakBefore w:val="0"/>
        <w:spacing w:line="240" w:lineRule="auto"/>
        <w:rPr>
          <w:rFonts w:hint="eastAsia" w:ascii="宋体" w:hAnsi="宋体"/>
          <w:bCs/>
          <w:sz w:val="24"/>
        </w:rPr>
      </w:pPr>
      <w:r>
        <w:rPr>
          <w:rFonts w:hint="eastAsia" w:ascii="宋体" w:hAnsi="宋体"/>
          <w:bCs/>
          <w:sz w:val="24"/>
        </w:rPr>
        <w:t xml:space="preserve">1.项目名称：江苏省奔牛高级中学电梯（餐梯）</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2.预算金额：人民币</w:t>
      </w:r>
      <w:r>
        <w:rPr>
          <w:rFonts w:hint="eastAsia" w:ascii="宋体" w:hAnsi="宋体"/>
          <w:bCs/>
          <w:sz w:val="24"/>
          <w:lang w:val="en-US" w:eastAsia="zh-CN"/>
        </w:rPr>
        <w:t xml:space="preserve">4.5</w:t>
      </w:r>
      <w:r>
        <w:rPr>
          <w:rFonts w:hint="eastAsia" w:ascii="宋体" w:hAnsi="宋体"/>
          <w:bCs/>
          <w:sz w:val="24"/>
        </w:rPr>
        <w:t xml:space="preserve">万元</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3.最高限价：人民币</w:t>
      </w:r>
      <w:r>
        <w:rPr>
          <w:rFonts w:hint="eastAsia" w:ascii="宋体" w:hAnsi="宋体"/>
          <w:bCs/>
          <w:sz w:val="24"/>
          <w:lang w:val="en-US" w:eastAsia="zh-CN"/>
        </w:rPr>
        <w:t xml:space="preserve">4.5</w:t>
      </w:r>
      <w:r>
        <w:rPr>
          <w:rFonts w:hint="eastAsia" w:ascii="宋体" w:hAnsi="宋体"/>
          <w:bCs/>
          <w:sz w:val="24"/>
        </w:rPr>
        <w:t xml:space="preserve">万元</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4.采购项目概况（简介）：本次采购电梯设备（3层餐梯一台）、旧电梯拆除、土建及相关服务（含设计、新电梯设备安装及调试、旧电梯拆除并配合安置）。</w:t>
      </w:r>
      <w:r>
        <w:rPr>
          <w:rFonts w:hint="eastAsia" w:ascii="宋体" w:hAnsi="宋体"/>
          <w:bCs/>
          <w:sz w:val="24"/>
        </w:rPr>
      </w:r>
      <w:r/>
    </w:p>
    <w:p>
      <w:pPr>
        <w:pStyle w:val="990"/>
        <w:pageBreakBefore w:val="0"/>
        <w:spacing w:line="240" w:lineRule="auto"/>
        <w:rPr>
          <w:rFonts w:hint="eastAsia" w:ascii="宋体" w:hAnsi="宋体" w:eastAsia="宋体"/>
          <w:bCs/>
          <w:sz w:val="24"/>
          <w:lang w:eastAsia="zh-CN"/>
        </w:rPr>
      </w:pPr>
      <w:r>
        <w:rPr>
          <w:rFonts w:hint="eastAsia" w:ascii="宋体" w:hAnsi="宋体"/>
          <w:bCs/>
          <w:sz w:val="24"/>
        </w:rPr>
        <w:t xml:space="preserve">5.合同履行期限：自合同签订之日起15日完成项目建设</w:t>
      </w:r>
      <w:r>
        <w:rPr>
          <w:rFonts w:hint="eastAsia" w:ascii="宋体" w:hAnsi="宋体"/>
          <w:bCs/>
          <w:sz w:val="24"/>
          <w:lang w:eastAsia="zh-CN"/>
        </w:rPr>
        <w:t xml:space="preserve">。</w:t>
      </w:r>
      <w:r>
        <w:rPr>
          <w:rFonts w:hint="eastAsia" w:ascii="宋体" w:hAnsi="宋体" w:eastAsia="宋体"/>
          <w:bCs/>
          <w:sz w:val="24"/>
          <w:lang w:eastAsia="zh-CN"/>
        </w:rPr>
      </w:r>
      <w:r/>
    </w:p>
    <w:p>
      <w:pPr>
        <w:pStyle w:val="990"/>
        <w:pageBreakBefore w:val="0"/>
        <w:spacing w:line="240" w:lineRule="auto"/>
        <w:rPr>
          <w:rFonts w:hint="eastAsia" w:ascii="宋体" w:hAnsi="宋体"/>
          <w:bCs/>
          <w:sz w:val="24"/>
        </w:rPr>
      </w:pPr>
      <w:r>
        <w:rPr>
          <w:rFonts w:hint="eastAsia" w:ascii="宋体" w:hAnsi="宋体"/>
          <w:bCs/>
          <w:sz w:val="24"/>
        </w:rPr>
        <w:t xml:space="preserve">6.是/否接受联合体投标：</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7.是/否接受分支机构参与响应：</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8.是/否属于政府购买服务：</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9.是/否接受进口产品投标：</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10.是/否专门面向中小企业预留采购份额：</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11.本项目的特定资格要求：</w:t>
      </w:r>
      <w:r>
        <w:rPr>
          <w:rFonts w:hint="eastAsia" w:ascii="宋体" w:hAnsi="宋体"/>
          <w:bCs/>
          <w:sz w:val="24"/>
        </w:rPr>
      </w:r>
      <w:r/>
    </w:p>
    <w:p>
      <w:pPr>
        <w:pStyle w:val="990"/>
        <w:ind w:firstLine="240"/>
        <w:pageBreakBefore w:val="0"/>
        <w:spacing w:line="240" w:lineRule="auto"/>
        <w:rPr>
          <w:rFonts w:hint="eastAsia" w:ascii="宋体" w:hAnsi="宋体"/>
          <w:bCs/>
          <w:sz w:val="24"/>
        </w:rPr>
      </w:pPr>
      <w:r>
        <w:rPr>
          <w:rFonts w:hint="eastAsia" w:ascii="宋体" w:hAnsi="宋体"/>
          <w:bCs/>
          <w:sz w:val="24"/>
        </w:rPr>
        <w:t xml:space="preserve">（1）投标人如为电梯制造商，须具有《中华人民共和国特种设备制造许可证》或《中华人民共和国特种设备生产许可证》。（注：许可明细表含本项目采购电梯类型的对应许可子目）。须提供相关证书的扫描件，并加盖投标单位的公章。</w:t>
      </w:r>
      <w:r>
        <w:rPr>
          <w:rFonts w:hint="eastAsia" w:ascii="宋体" w:hAnsi="宋体"/>
          <w:bCs/>
          <w:sz w:val="24"/>
        </w:rPr>
      </w:r>
      <w:r/>
    </w:p>
    <w:p>
      <w:pPr>
        <w:pStyle w:val="990"/>
        <w:ind w:firstLine="240"/>
        <w:pageBreakBefore w:val="0"/>
        <w:spacing w:line="240" w:lineRule="auto"/>
        <w:rPr>
          <w:rFonts w:hint="eastAsia" w:ascii="宋体" w:hAnsi="宋体"/>
          <w:bCs/>
          <w:sz w:val="24"/>
        </w:rPr>
      </w:pPr>
      <w:r>
        <w:rPr>
          <w:rFonts w:hint="eastAsia" w:ascii="宋体" w:hAnsi="宋体"/>
          <w:bCs/>
          <w:sz w:val="24"/>
        </w:rPr>
        <w:t xml:space="preserve">（2）投标人如为电梯经销商或代理商，须具有《中华人民共和国特种设备安装改造维修许可证》（电梯）或《中华人民共和国特种设备生产许可证》。（注：许可明细表含本项目采购电梯类型的对应许可子目）。须提供相关证书的扫描件，并加盖投标单位的公章。</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t xml:space="preserve">12.项目类别：</w:t>
      </w:r>
      <w:r>
        <w:rPr>
          <w:rFonts w:hint="eastAsia" w:ascii="宋体" w:hAnsi="宋体"/>
          <w:bCs/>
          <w:sz w:val="24"/>
          <w:lang w:val="en-US" w:eastAsia="zh-CN"/>
        </w:rPr>
        <w:t xml:space="preserve">  </w:t>
      </w:r>
      <w:r>
        <w:rPr>
          <w:rFonts w:hint="eastAsia" w:ascii="宋体" w:hAnsi="宋体"/>
          <w:bCs/>
          <w:sz w:val="24"/>
        </w:rPr>
        <w:t xml:space="preserve">货物类</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r>
      <w:r/>
    </w:p>
    <w:p>
      <w:pPr>
        <w:pStyle w:val="990"/>
        <w:pageBreakBefore w:val="0"/>
        <w:spacing w:line="240" w:lineRule="auto"/>
        <w:rPr>
          <w:rFonts w:ascii="宋体" w:hAnsi="宋体"/>
          <w:sz w:val="24"/>
        </w:rPr>
      </w:pPr>
      <w:r>
        <w:rPr>
          <w:rFonts w:ascii="宋体" w:hAnsi="宋体"/>
          <w:sz w:val="24"/>
        </w:rPr>
      </w:r>
      <w:r/>
    </w:p>
    <w:p>
      <w:pPr>
        <w:pStyle w:val="990"/>
        <w:pageBreakBefore w:val="0"/>
        <w:spacing w:line="240" w:lineRule="auto"/>
        <w:rPr>
          <w:rFonts w:hint="eastAsia" w:ascii="宋体" w:hAnsi="宋体"/>
          <w:b/>
          <w:bCs/>
          <w:sz w:val="24"/>
        </w:rPr>
      </w:pPr>
      <w:r>
        <w:rPr>
          <w:rFonts w:hint="eastAsia" w:ascii="宋体" w:hAnsi="宋体"/>
          <w:b/>
          <w:bCs/>
          <w:sz w:val="24"/>
        </w:rPr>
        <w:t xml:space="preserve">二、政府采购中实施本国产品标准及相关政策</w:t>
      </w:r>
      <w:r>
        <w:rPr>
          <w:rFonts w:hint="eastAsia" w:ascii="宋体" w:hAnsi="宋体"/>
          <w:b/>
          <w:bCs/>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1.本项目对采购本国产品给予政策支持，具体内容见招标文件“第五章 评标方法与评标标准”。</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990"/>
        <w:pageBreakBefore w:val="0"/>
        <w:spacing w:line="240" w:lineRule="auto"/>
        <w:rPr>
          <w:rFonts w:ascii="宋体" w:hAnsi="宋体"/>
          <w:sz w:val="24"/>
        </w:rPr>
      </w:pPr>
      <w:r>
        <w:rPr>
          <w:rFonts w:ascii="宋体" w:hAnsi="宋体"/>
          <w:sz w:val="24"/>
        </w:rPr>
      </w:r>
      <w:r/>
    </w:p>
    <w:p>
      <w:pPr>
        <w:pStyle w:val="1056"/>
        <w:numPr>
          <w:ilvl w:val="0"/>
          <w:numId w:val="0"/>
        </w:numPr>
        <w:jc w:val="both"/>
        <w:pageBreakBefore w:val="0"/>
        <w:spacing w:line="240" w:lineRule="auto"/>
        <w:widowControl w:val="off"/>
        <w:rPr>
          <w:rFonts w:ascii="Times New Roman" w:hAnsi="Times New Roman"/>
          <w:b/>
        </w:rPr>
      </w:pPr>
      <w:r>
        <w:rPr>
          <w:rFonts w:hint="eastAsia" w:ascii="Times New Roman" w:hAnsi="Times New Roman"/>
          <w:b/>
          <w:lang w:val="en-US" w:eastAsia="zh-CN"/>
        </w:rPr>
        <w:t xml:space="preserve">三、</w:t>
      </w:r>
      <w:r>
        <w:rPr>
          <w:rFonts w:ascii="Times New Roman" w:hAnsi="Times New Roman"/>
          <w:b/>
          <w:lang w:eastAsia="zh-CN"/>
        </w:rPr>
        <w:t xml:space="preserve">商务要求</w:t>
      </w:r>
      <w:r>
        <w:rPr>
          <w:rFonts w:ascii="Times New Roman" w:hAnsi="Times New Roman"/>
          <w:b/>
        </w:rPr>
      </w:r>
      <w:r/>
    </w:p>
    <w:p>
      <w:pPr>
        <w:pStyle w:val="990"/>
        <w:pageBreakBefore w:val="0"/>
        <w:spacing w:line="240" w:lineRule="auto"/>
        <w:rPr>
          <w:b/>
          <w:bCs/>
          <w:i/>
          <w:sz w:val="24"/>
        </w:rPr>
      </w:pPr>
      <w:r>
        <w:rPr>
          <w:b/>
          <w:bCs/>
          <w:sz w:val="24"/>
        </w:rPr>
        <w:t xml:space="preserve">1. 交付（实施）的时间（期限）和地点（范围）</w:t>
      </w:r>
      <w:r>
        <w:rPr>
          <w:b/>
          <w:bCs/>
          <w:i/>
          <w:sz w:val="24"/>
        </w:rPr>
      </w:r>
      <w:r/>
    </w:p>
    <w:p>
      <w:pPr>
        <w:pStyle w:val="990"/>
        <w:ind w:firstLine="480"/>
        <w:pageBreakBefore w:val="0"/>
        <w:spacing w:line="240" w:lineRule="auto"/>
        <w:rPr>
          <w:rFonts w:hint="eastAsia"/>
          <w:i w:val="0"/>
          <w:iCs/>
          <w:sz w:val="24"/>
        </w:rPr>
      </w:pPr>
      <w:r>
        <w:rPr>
          <w:rFonts w:hint="eastAsia"/>
          <w:i w:val="0"/>
          <w:iCs/>
          <w:sz w:val="24"/>
        </w:rPr>
        <w:t xml:space="preserve">时间：合同签订后，15天内完成供货安装调试。</w:t>
      </w:r>
      <w:r>
        <w:rPr>
          <w:rFonts w:hint="eastAsia"/>
          <w:i w:val="0"/>
          <w:iCs/>
          <w:sz w:val="24"/>
        </w:rPr>
      </w:r>
      <w:r/>
    </w:p>
    <w:p>
      <w:pPr>
        <w:pStyle w:val="990"/>
        <w:ind w:firstLine="480"/>
        <w:pageBreakBefore w:val="0"/>
        <w:spacing w:line="240" w:lineRule="auto"/>
        <w:rPr>
          <w:i w:val="0"/>
          <w:iCs/>
          <w:sz w:val="24"/>
        </w:rPr>
      </w:pPr>
      <w:r>
        <w:rPr>
          <w:rFonts w:hint="eastAsia"/>
          <w:i w:val="0"/>
          <w:iCs/>
          <w:sz w:val="24"/>
        </w:rPr>
        <w:t xml:space="preserve">地点：</w:t>
      </w:r>
      <w:r>
        <w:rPr>
          <w:i w:val="0"/>
          <w:iCs/>
          <w:sz w:val="24"/>
        </w:rPr>
        <w:t xml:space="preserve">常州高新区（新北区）奔牛镇南观路2号</w:t>
      </w:r>
      <w:r>
        <w:rPr>
          <w:rFonts w:hint="eastAsia"/>
          <w:i w:val="0"/>
          <w:iCs/>
          <w:sz w:val="24"/>
        </w:rPr>
        <w:t xml:space="preserve">。</w:t>
      </w:r>
      <w:r>
        <w:rPr>
          <w:i w:val="0"/>
          <w:iCs/>
          <w:sz w:val="24"/>
        </w:rPr>
      </w:r>
      <w:r/>
    </w:p>
    <w:p>
      <w:pPr>
        <w:pStyle w:val="990"/>
        <w:pageBreakBefore w:val="0"/>
        <w:spacing w:line="240" w:lineRule="auto"/>
        <w:rPr>
          <w:i w:val="0"/>
          <w:iCs/>
          <w:sz w:val="24"/>
        </w:rPr>
      </w:pPr>
      <w:r>
        <w:rPr>
          <w:i w:val="0"/>
          <w:iCs/>
          <w:sz w:val="24"/>
        </w:rPr>
      </w:r>
      <w:r/>
    </w:p>
    <w:p>
      <w:pPr>
        <w:pStyle w:val="990"/>
        <w:pageBreakBefore w:val="0"/>
        <w:spacing w:line="240" w:lineRule="auto"/>
        <w:rPr>
          <w:b/>
          <w:bCs/>
          <w:sz w:val="24"/>
        </w:rPr>
      </w:pPr>
      <w:r>
        <w:rPr>
          <w:b/>
          <w:bCs/>
          <w:sz w:val="24"/>
        </w:rPr>
        <w:t xml:space="preserve">2. 付款条件（进度和方式）</w:t>
      </w:r>
      <w:r>
        <w:rPr>
          <w:b/>
          <w:bCs/>
          <w:sz w:val="24"/>
        </w:rPr>
      </w:r>
      <w:r/>
    </w:p>
    <w:p>
      <w:pPr>
        <w:pStyle w:val="990"/>
        <w:ind w:firstLine="482"/>
        <w:pageBreakBefore w:val="0"/>
        <w:spacing w:line="240" w:lineRule="auto"/>
        <w:widowControl/>
        <w:rPr>
          <w:sz w:val="24"/>
        </w:rPr>
      </w:pPr>
      <w:r>
        <w:rPr>
          <w:rFonts w:hint="eastAsia"/>
          <w:b/>
          <w:bCs/>
          <w:sz w:val="24"/>
          <w:lang w:val="en-US" w:eastAsia="zh-CN"/>
        </w:rPr>
        <w:t xml:space="preserve">全额付款：</w:t>
      </w:r>
      <w:r>
        <w:rPr>
          <w:rFonts w:hint="eastAsia"/>
          <w:sz w:val="24"/>
        </w:rPr>
        <w:t xml:space="preserve">采购人验收合格，并经特检部门验收合格后一次性付清。</w:t>
      </w:r>
      <w:r>
        <w:rPr>
          <w:rFonts w:hint="eastAsia"/>
          <w:b/>
          <w:bCs/>
          <w:sz w:val="24"/>
        </w:rPr>
        <w:t xml:space="preserve">满足合同约定支付条件的，自收到发票后10个工作日内支付。</w:t>
      </w:r>
      <w:r>
        <w:rPr>
          <w:sz w:val="24"/>
        </w:rPr>
      </w:r>
      <w:r/>
    </w:p>
    <w:p>
      <w:pPr>
        <w:pStyle w:val="990"/>
        <w:pageBreakBefore w:val="0"/>
        <w:spacing w:line="240" w:lineRule="auto"/>
        <w:rPr>
          <w:rFonts w:hint="eastAsia"/>
          <w:sz w:val="24"/>
        </w:rPr>
      </w:pPr>
      <w:r>
        <w:rPr>
          <w:rFonts w:hint="eastAsia"/>
          <w:sz w:val="24"/>
        </w:rPr>
      </w:r>
      <w:r/>
    </w:p>
    <w:p>
      <w:pPr>
        <w:pStyle w:val="990"/>
        <w:pageBreakBefore w:val="0"/>
        <w:spacing w:line="240" w:lineRule="auto"/>
        <w:rPr>
          <w:rFonts w:hint="eastAsia"/>
          <w:b/>
          <w:bCs/>
          <w:sz w:val="24"/>
        </w:rPr>
      </w:pPr>
      <w:r>
        <w:rPr>
          <w:b/>
          <w:bCs/>
          <w:sz w:val="24"/>
        </w:rPr>
        <w:t xml:space="preserve">3. 包装和运输</w:t>
      </w:r>
      <w:r>
        <w:rPr>
          <w:rFonts w:hint="eastAsia"/>
          <w:b/>
          <w:bCs/>
          <w:sz w:val="24"/>
        </w:rPr>
      </w:r>
      <w:r/>
    </w:p>
    <w:p>
      <w:pPr>
        <w:pStyle w:val="990"/>
        <w:ind w:firstLine="480"/>
        <w:pageBreakBefore w:val="0"/>
        <w:spacing w:line="240" w:lineRule="auto"/>
        <w:rPr>
          <w:sz w:val="24"/>
        </w:rPr>
      </w:pPr>
      <w:r>
        <w:rPr>
          <w:rFonts w:hint="eastAsia"/>
          <w:sz w:val="24"/>
        </w:rPr>
        <w:t xml:space="preserve">货物类必须要求供应商</w:t>
      </w:r>
      <w:r>
        <w:rPr>
          <w:sz w:val="24"/>
        </w:rPr>
        <w:t xml:space="preserve">满足《关于印发〈商品包装政府采购需求标准（试行）〉、〈快递包装政府采购需求标准（试行）〉的通知》（财办库﹝2020﹞123号））</w:t>
      </w:r>
      <w:r>
        <w:rPr>
          <w:rFonts w:hint="eastAsia"/>
          <w:sz w:val="24"/>
        </w:rPr>
        <w:t xml:space="preserve">的规定。</w:t>
      </w:r>
      <w:r>
        <w:rPr>
          <w:sz w:val="24"/>
        </w:rPr>
      </w:r>
      <w:r/>
    </w:p>
    <w:p>
      <w:pPr>
        <w:pStyle w:val="990"/>
        <w:pageBreakBefore w:val="0"/>
        <w:spacing w:line="240" w:lineRule="auto"/>
        <w:rPr>
          <w:sz w:val="24"/>
        </w:rPr>
      </w:pPr>
      <w:r>
        <w:rPr>
          <w:sz w:val="24"/>
        </w:rPr>
      </w:r>
      <w:r/>
    </w:p>
    <w:p>
      <w:pPr>
        <w:pStyle w:val="990"/>
        <w:pageBreakBefore w:val="0"/>
        <w:spacing w:line="240" w:lineRule="auto"/>
        <w:rPr>
          <w:b/>
          <w:bCs/>
          <w:sz w:val="24"/>
        </w:rPr>
      </w:pPr>
      <w:r>
        <w:rPr>
          <w:b/>
          <w:bCs/>
          <w:sz w:val="24"/>
        </w:rPr>
        <w:t xml:space="preserve">4. 售后服务（质保期</w:t>
      </w:r>
      <w:r>
        <w:rPr>
          <w:rFonts w:hint="eastAsia"/>
          <w:b/>
          <w:bCs/>
          <w:sz w:val="24"/>
        </w:rPr>
        <w:t xml:space="preserve">等</w:t>
      </w:r>
      <w:r>
        <w:rPr>
          <w:b/>
          <w:bCs/>
          <w:sz w:val="24"/>
        </w:rPr>
        <w:t xml:space="preserve">）</w:t>
      </w:r>
      <w:r>
        <w:rPr>
          <w:b/>
          <w:bCs/>
          <w:sz w:val="24"/>
        </w:rPr>
      </w:r>
      <w:r/>
    </w:p>
    <w:p>
      <w:pPr>
        <w:pStyle w:val="990"/>
        <w:ind w:firstLine="480"/>
        <w:pageBreakBefore w:val="0"/>
        <w:spacing w:line="240" w:lineRule="auto"/>
        <w:rPr>
          <w:rFonts w:hint="eastAsia"/>
          <w:sz w:val="24"/>
        </w:rPr>
      </w:pPr>
      <w:r>
        <w:rPr>
          <w:rFonts w:hint="eastAsia"/>
          <w:sz w:val="24"/>
        </w:rPr>
        <w:t xml:space="preserve">质保期：</w:t>
      </w:r>
      <w:r>
        <w:rPr>
          <w:rFonts w:hint="eastAsia"/>
          <w:sz w:val="24"/>
          <w:highlight w:val="yellow"/>
        </w:rPr>
        <w:t xml:space="preserve">不少于2年</w:t>
      </w:r>
      <w:r>
        <w:rPr>
          <w:rFonts w:hint="eastAsia"/>
          <w:sz w:val="24"/>
        </w:rPr>
        <w:t xml:space="preserve">，自验收合格之日起算。中标人对质保期内所发生的设备维护、维修、更换等一切费用负责。</w:t>
      </w:r>
      <w:r>
        <w:rPr>
          <w:rFonts w:hint="eastAsia"/>
          <w:sz w:val="24"/>
        </w:rPr>
      </w:r>
      <w:r/>
    </w:p>
    <w:p>
      <w:pPr>
        <w:pStyle w:val="990"/>
        <w:ind w:firstLine="480"/>
        <w:pageBreakBefore w:val="0"/>
        <w:spacing w:line="240" w:lineRule="auto"/>
        <w:rPr>
          <w:rFonts w:hint="eastAsia"/>
          <w:sz w:val="24"/>
        </w:rPr>
      </w:pPr>
      <w:r>
        <w:rPr>
          <w:rFonts w:hint="eastAsia"/>
          <w:sz w:val="24"/>
        </w:rPr>
        <w:t xml:space="preserve">（1）所有的售后服务均由中标人受理。如果发生问题并且收到报告，中标人应当在2小时内予以答复。</w:t>
      </w:r>
      <w:r>
        <w:rPr>
          <w:rFonts w:hint="eastAsia"/>
          <w:sz w:val="24"/>
        </w:rPr>
      </w:r>
      <w:r/>
    </w:p>
    <w:p>
      <w:pPr>
        <w:pStyle w:val="990"/>
        <w:ind w:firstLine="480"/>
        <w:pageBreakBefore w:val="0"/>
        <w:spacing w:line="240" w:lineRule="auto"/>
        <w:rPr>
          <w:rFonts w:hint="eastAsia"/>
          <w:sz w:val="24"/>
        </w:rPr>
      </w:pPr>
      <w:r>
        <w:rPr>
          <w:rFonts w:hint="eastAsia"/>
          <w:sz w:val="24"/>
        </w:rPr>
        <w:t xml:space="preserve">（2）在保修期内，如发现所提供的设备存在问题，需要中标人解决或配合解决时，应在接到通知后24小时内派有关人员到达现场实施维修并及时排除故障。在质保期内因设备质量问题造成的设备故障和零部件损坏，中标人应无条件维修和/或更换，更换的零部件质保期顺延。</w:t>
      </w:r>
      <w:r>
        <w:rPr>
          <w:rFonts w:hint="eastAsia"/>
          <w:sz w:val="24"/>
        </w:rPr>
      </w:r>
      <w:r/>
    </w:p>
    <w:p>
      <w:pPr>
        <w:pStyle w:val="990"/>
        <w:ind w:firstLine="480"/>
        <w:pageBreakBefore w:val="0"/>
        <w:spacing w:line="240" w:lineRule="auto"/>
        <w:rPr>
          <w:rFonts w:hint="eastAsia"/>
          <w:sz w:val="24"/>
        </w:rPr>
      </w:pPr>
      <w:r>
        <w:rPr>
          <w:rFonts w:hint="eastAsia"/>
          <w:sz w:val="24"/>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rPr>
          <w:rFonts w:hint="eastAsia"/>
          <w:sz w:val="24"/>
        </w:rPr>
      </w:r>
      <w:r/>
    </w:p>
    <w:p>
      <w:pPr>
        <w:pStyle w:val="990"/>
        <w:ind w:firstLine="480"/>
        <w:pageBreakBefore w:val="0"/>
        <w:spacing w:line="240" w:lineRule="auto"/>
        <w:rPr>
          <w:rFonts w:hint="eastAsia"/>
          <w:sz w:val="24"/>
        </w:rPr>
      </w:pPr>
      <w:r>
        <w:rPr>
          <w:rFonts w:hint="eastAsia"/>
          <w:sz w:val="24"/>
        </w:rPr>
        <w:t xml:space="preserve">（4）中标人派往采购人现场的人员，应具有较高的业务素质，现场解决问题时，不得无故拖延或推迟，应为采购人提供最佳的服务。</w:t>
      </w:r>
      <w:r>
        <w:rPr>
          <w:rFonts w:hint="eastAsia"/>
          <w:sz w:val="24"/>
        </w:rPr>
      </w:r>
      <w:r/>
    </w:p>
    <w:p>
      <w:pPr>
        <w:pStyle w:val="990"/>
        <w:ind w:firstLine="480"/>
        <w:pageBreakBefore w:val="0"/>
        <w:spacing w:line="240" w:lineRule="auto"/>
        <w:rPr>
          <w:rFonts w:hint="eastAsia"/>
          <w:sz w:val="24"/>
        </w:rPr>
      </w:pPr>
      <w:r>
        <w:rPr>
          <w:rFonts w:hint="eastAsia"/>
          <w:sz w:val="24"/>
        </w:rPr>
        <w:t xml:space="preserve">（5）中标人必须无偿向采购人提供系统运行初期的技术培训及质保期内的运行技术服务。</w:t>
      </w:r>
      <w:r>
        <w:rPr>
          <w:rFonts w:hint="eastAsia"/>
          <w:sz w:val="24"/>
        </w:rPr>
      </w:r>
      <w:r/>
    </w:p>
    <w:p>
      <w:pPr>
        <w:pStyle w:val="990"/>
        <w:ind w:firstLine="480"/>
        <w:pageBreakBefore w:val="0"/>
        <w:spacing w:line="240" w:lineRule="auto"/>
        <w:rPr>
          <w:rFonts w:hint="eastAsia"/>
          <w:sz w:val="24"/>
        </w:rPr>
      </w:pPr>
      <w:r>
        <w:rPr>
          <w:rFonts w:hint="eastAsia"/>
          <w:sz w:val="24"/>
        </w:rPr>
        <w:t xml:space="preserve">① 中标人应及时提供相应的技术资料，派出工程技术人员配合采购人做好电梯安装前的准备工作，保证电梯安装按期进行，一次性通过相关技术监督部门验收。 </w:t>
      </w:r>
      <w:r>
        <w:rPr>
          <w:rFonts w:hint="eastAsia"/>
          <w:sz w:val="24"/>
        </w:rPr>
      </w:r>
      <w:r/>
    </w:p>
    <w:p>
      <w:pPr>
        <w:pStyle w:val="990"/>
        <w:ind w:firstLine="480"/>
        <w:pageBreakBefore w:val="0"/>
        <w:spacing w:line="240" w:lineRule="auto"/>
        <w:rPr>
          <w:rFonts w:hint="eastAsia"/>
          <w:sz w:val="24"/>
        </w:rPr>
      </w:pPr>
      <w:r>
        <w:rPr>
          <w:rFonts w:hint="eastAsia"/>
          <w:sz w:val="24"/>
        </w:rPr>
        <w:t xml:space="preserve">② 免费为采购人培训数名维修人员，能达到处理一般故障水平。</w:t>
      </w:r>
      <w:r>
        <w:rPr>
          <w:rFonts w:hint="eastAsia"/>
          <w:sz w:val="24"/>
        </w:rPr>
      </w:r>
      <w:r/>
    </w:p>
    <w:p>
      <w:pPr>
        <w:pStyle w:val="990"/>
        <w:ind w:firstLine="480"/>
        <w:pageBreakBefore w:val="0"/>
        <w:spacing w:line="240" w:lineRule="auto"/>
        <w:rPr>
          <w:rFonts w:hint="eastAsia"/>
          <w:sz w:val="24"/>
        </w:rPr>
      </w:pPr>
      <w:r>
        <w:rPr>
          <w:rFonts w:hint="eastAsia"/>
          <w:sz w:val="24"/>
        </w:rPr>
        <w:t xml:space="preserve">③提供全套随机文件（含产品合格证书、电气原理图、使用维护说明书、验收报告书）壹套，随机装箱。 </w:t>
      </w:r>
      <w:r>
        <w:rPr>
          <w:rFonts w:hint="eastAsia"/>
          <w:sz w:val="24"/>
        </w:rPr>
      </w:r>
      <w:r/>
    </w:p>
    <w:p>
      <w:pPr>
        <w:pStyle w:val="990"/>
        <w:ind w:firstLine="480"/>
        <w:pageBreakBefore w:val="0"/>
        <w:spacing w:line="240" w:lineRule="auto"/>
        <w:rPr>
          <w:rFonts w:hint="eastAsia"/>
          <w:sz w:val="24"/>
        </w:rPr>
      </w:pPr>
      <w:r>
        <w:rPr>
          <w:rFonts w:hint="eastAsia"/>
          <w:sz w:val="24"/>
        </w:rPr>
        <w:t xml:space="preserve">④ 设备验收合格后须提供设备、安装及验收的全套资料。 </w:t>
      </w:r>
      <w:r>
        <w:rPr>
          <w:rFonts w:hint="eastAsia"/>
          <w:sz w:val="24"/>
        </w:rPr>
      </w:r>
      <w:r/>
    </w:p>
    <w:p>
      <w:pPr>
        <w:pStyle w:val="990"/>
        <w:ind w:firstLine="480"/>
        <w:pageBreakBefore w:val="0"/>
        <w:spacing w:line="240" w:lineRule="auto"/>
        <w:rPr>
          <w:rFonts w:hint="eastAsia"/>
          <w:sz w:val="24"/>
        </w:rPr>
      </w:pPr>
      <w:r>
        <w:rPr>
          <w:rFonts w:hint="eastAsia"/>
          <w:sz w:val="24"/>
        </w:rPr>
        <w:t xml:space="preserve">⑤ 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rFonts w:hint="eastAsia"/>
          <w:sz w:val="24"/>
        </w:rPr>
      </w:r>
      <w:r/>
    </w:p>
    <w:p>
      <w:pPr>
        <w:pStyle w:val="990"/>
        <w:ind w:firstLine="480"/>
        <w:pageBreakBefore w:val="0"/>
        <w:spacing w:line="240" w:lineRule="auto"/>
        <w:rPr>
          <w:sz w:val="24"/>
        </w:rPr>
      </w:pPr>
      <w:r>
        <w:rPr>
          <w:rFonts w:hint="eastAsia"/>
          <w:sz w:val="24"/>
        </w:rPr>
        <w:t xml:space="preserve">⑥ 中标人应保证其所提供的货物应具有行政主管部门颁发的资质证书或国家质量监督部门的产品检验报告。货物验收时，还应提供货物的技术资料、产品合格证、说明书、质量保证文件、保修卡等相关资料。</w:t>
      </w:r>
      <w:r>
        <w:rPr>
          <w:sz w:val="24"/>
        </w:rPr>
      </w:r>
      <w:r/>
    </w:p>
    <w:p>
      <w:pPr>
        <w:pStyle w:val="990"/>
        <w:pageBreakBefore w:val="0"/>
        <w:spacing w:line="240" w:lineRule="auto"/>
        <w:rPr>
          <w:sz w:val="24"/>
        </w:rPr>
      </w:pPr>
      <w:r>
        <w:rPr>
          <w:sz w:val="24"/>
        </w:rPr>
      </w:r>
      <w:r/>
    </w:p>
    <w:p>
      <w:pPr>
        <w:pStyle w:val="990"/>
        <w:pageBreakBefore w:val="0"/>
        <w:spacing w:line="240" w:lineRule="auto"/>
        <w:rPr>
          <w:b/>
          <w:i/>
          <w:sz w:val="24"/>
        </w:rPr>
      </w:pPr>
      <w:r>
        <w:rPr>
          <w:b/>
          <w:bCs/>
          <w:sz w:val="24"/>
        </w:rPr>
        <w:t xml:space="preserve">5. 保险</w:t>
      </w:r>
      <w:r>
        <w:rPr>
          <w:rFonts w:hint="eastAsia"/>
          <w:b/>
          <w:bCs/>
          <w:sz w:val="24"/>
          <w:lang w:val="en-US" w:eastAsia="zh-CN"/>
        </w:rPr>
        <w:t xml:space="preserve">  </w:t>
      </w:r>
      <w:r>
        <w:rPr>
          <w:rFonts w:hint="eastAsia"/>
          <w:sz w:val="24"/>
        </w:rPr>
        <w:t xml:space="preserve">无</w:t>
      </w:r>
      <w:r>
        <w:rPr>
          <w:b/>
          <w:i/>
          <w:sz w:val="24"/>
        </w:rPr>
      </w:r>
      <w:r/>
    </w:p>
    <w:p>
      <w:pPr>
        <w:pStyle w:val="990"/>
        <w:pageBreakBefore w:val="0"/>
        <w:spacing w:line="240" w:lineRule="auto"/>
        <w:rPr>
          <w:b/>
          <w:i/>
          <w:sz w:val="24"/>
        </w:rPr>
      </w:pPr>
      <w:r>
        <w:rPr>
          <w:b/>
          <w:i/>
          <w:sz w:val="24"/>
        </w:rPr>
      </w:r>
      <w:r/>
    </w:p>
    <w:p>
      <w:pPr>
        <w:pStyle w:val="1056"/>
        <w:numPr>
          <w:ilvl w:val="0"/>
          <w:numId w:val="0"/>
        </w:numPr>
        <w:jc w:val="both"/>
        <w:pageBreakBefore w:val="0"/>
        <w:spacing w:line="240" w:lineRule="auto"/>
        <w:widowControl w:val="off"/>
        <w:rPr>
          <w:rFonts w:hint="eastAsia" w:ascii="Times New Roman" w:hAnsi="Times New Roman"/>
          <w:b/>
        </w:rPr>
      </w:pPr>
      <w:r>
        <w:rPr>
          <w:rFonts w:hint="eastAsia" w:ascii="Times New Roman" w:hAnsi="Times New Roman"/>
          <w:b/>
          <w:lang w:val="en-US" w:eastAsia="zh-CN"/>
        </w:rPr>
        <w:t xml:space="preserve">四、</w:t>
      </w:r>
      <w:r>
        <w:rPr>
          <w:rFonts w:ascii="Times New Roman" w:hAnsi="Times New Roman"/>
          <w:b/>
        </w:rPr>
        <w:t xml:space="preserve">技术要求</w:t>
      </w:r>
      <w:r>
        <w:rPr>
          <w:rFonts w:hint="eastAsia" w:ascii="Times New Roman" w:hAnsi="Times New Roman"/>
          <w:b/>
        </w:rPr>
      </w:r>
      <w:r/>
    </w:p>
    <w:p>
      <w:pPr>
        <w:pStyle w:val="990"/>
        <w:pageBreakBefore w:val="0"/>
        <w:spacing w:line="240" w:lineRule="auto"/>
        <w:widowControl/>
        <w:rPr>
          <w:b/>
          <w:bCs/>
          <w:sz w:val="24"/>
        </w:rPr>
      </w:pPr>
      <w:r>
        <w:rPr>
          <w:b/>
          <w:bCs/>
          <w:sz w:val="24"/>
        </w:rPr>
        <w:t xml:space="preserve">1. 基本要求</w:t>
      </w:r>
      <w:r>
        <w:rPr>
          <w:b/>
          <w:bCs/>
          <w:sz w:val="24"/>
        </w:rPr>
      </w:r>
      <w:r/>
    </w:p>
    <w:p>
      <w:pPr>
        <w:pStyle w:val="990"/>
        <w:ind w:firstLine="480"/>
        <w:pageBreakBefore w:val="0"/>
        <w:spacing w:line="240" w:lineRule="auto"/>
        <w:widowControl/>
        <w:rPr>
          <w:rFonts w:hint="eastAsia"/>
          <w:sz w:val="24"/>
        </w:rPr>
      </w:pPr>
      <w:r>
        <w:rPr>
          <w:rFonts w:hint="eastAsia"/>
          <w:sz w:val="24"/>
        </w:rPr>
        <w:t xml:space="preserve">1.1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sz w:val="24"/>
        </w:rPr>
      </w:r>
      <w:r/>
    </w:p>
    <w:p>
      <w:pPr>
        <w:pStyle w:val="990"/>
        <w:ind w:firstLine="480"/>
        <w:pageBreakBefore w:val="0"/>
        <w:spacing w:line="240" w:lineRule="auto"/>
        <w:widowControl/>
        <w:rPr>
          <w:rFonts w:hint="eastAsia"/>
          <w:sz w:val="24"/>
        </w:rPr>
      </w:pPr>
      <w:r>
        <w:rPr>
          <w:rFonts w:hint="eastAsia"/>
          <w:sz w:val="24"/>
        </w:rPr>
        <w:t xml:space="preserve">1.2中标人应保证采购人在使用其所供货物时不受第三方提出侵犯其专利权、著作权和工业产权等知识产权的起诉。一旦出现侵权，一律由中标人承担全部责任。同时，中标人对采购人采购的货物所涉及的技术、产能等信息负有保密义务。</w:t>
      </w:r>
      <w:r>
        <w:rPr>
          <w:rFonts w:hint="eastAsia"/>
          <w:sz w:val="24"/>
        </w:rPr>
      </w:r>
      <w:r/>
    </w:p>
    <w:p>
      <w:pPr>
        <w:pStyle w:val="990"/>
        <w:ind w:firstLine="480"/>
        <w:pageBreakBefore w:val="0"/>
        <w:spacing w:line="240" w:lineRule="auto"/>
        <w:widowControl/>
        <w:rPr>
          <w:rFonts w:hint="eastAsia"/>
          <w:sz w:val="24"/>
        </w:rPr>
      </w:pPr>
      <w:r>
        <w:rPr>
          <w:rFonts w:hint="eastAsia"/>
          <w:sz w:val="24"/>
        </w:rPr>
        <w:t xml:space="preserve">1.3 中标人中标后须与采购人在投标产品的“功能配置、技术要求等”方面及时交底沟通；中标人开始制造产品之前，采购人有权要求中标人对产品进行微调，最终的产品须经采购人确认同意。</w:t>
      </w:r>
      <w:r>
        <w:rPr>
          <w:rFonts w:hint="eastAsia"/>
          <w:sz w:val="24"/>
        </w:rPr>
      </w:r>
      <w:r/>
    </w:p>
    <w:p>
      <w:pPr>
        <w:pStyle w:val="990"/>
        <w:ind w:firstLine="480"/>
        <w:pageBreakBefore w:val="0"/>
        <w:spacing w:line="240" w:lineRule="auto"/>
        <w:widowControl/>
        <w:rPr>
          <w:rFonts w:hint="eastAsia"/>
          <w:sz w:val="24"/>
        </w:rPr>
      </w:pPr>
      <w:r>
        <w:rPr>
          <w:rFonts w:hint="eastAsia"/>
          <w:sz w:val="24"/>
        </w:rPr>
        <w:t xml:space="preserve">1.4电梯安装前中标人需根据现场实际情况完成土建施工。</w:t>
      </w:r>
      <w:r>
        <w:rPr>
          <w:rFonts w:hint="eastAsia"/>
          <w:sz w:val="24"/>
        </w:rPr>
      </w:r>
      <w:r/>
    </w:p>
    <w:p>
      <w:pPr>
        <w:pStyle w:val="1040"/>
      </w:pPr>
      <w:r/>
      <w:r/>
    </w:p>
    <w:p>
      <w:pPr>
        <w:pStyle w:val="990"/>
        <w:pageBreakBefore w:val="0"/>
        <w:spacing w:line="240" w:lineRule="auto"/>
        <w:widowControl/>
        <w:rPr>
          <w:rFonts w:hint="eastAsia"/>
          <w:b/>
          <w:bCs/>
          <w:sz w:val="24"/>
        </w:rPr>
      </w:pPr>
      <w:r>
        <w:rPr>
          <w:b/>
          <w:bCs/>
          <w:sz w:val="24"/>
        </w:rPr>
        <w:t xml:space="preserve">2.货物技术要求</w:t>
      </w:r>
      <w:r>
        <w:rPr>
          <w:rFonts w:hint="eastAsia"/>
          <w:b/>
          <w:bCs/>
          <w:sz w:val="24"/>
        </w:rPr>
      </w:r>
      <w:r/>
    </w:p>
    <w:p>
      <w:pPr>
        <w:pStyle w:val="990"/>
        <w:ind w:firstLine="482"/>
        <w:pageBreakBefore w:val="0"/>
        <w:spacing w:line="240" w:lineRule="auto"/>
        <w:widowControl/>
        <w:rPr>
          <w:rFonts w:hint="eastAsia"/>
          <w:b/>
          <w:bCs/>
          <w:sz w:val="24"/>
        </w:rPr>
      </w:pPr>
      <w:r>
        <w:rPr>
          <w:rFonts w:hint="eastAsia"/>
          <w:b/>
          <w:bCs/>
          <w:sz w:val="24"/>
        </w:rPr>
        <w:t xml:space="preserve">2.1电梯基本要求</w:t>
      </w:r>
      <w:r>
        <w:rPr>
          <w:rFonts w:hint="eastAsia"/>
          <w:b/>
          <w:bCs/>
          <w:sz w:val="24"/>
        </w:rPr>
      </w:r>
      <w:r/>
    </w:p>
    <w:p>
      <w:pPr>
        <w:pStyle w:val="990"/>
        <w:ind w:firstLine="480"/>
        <w:pageBreakBefore w:val="0"/>
        <w:spacing w:line="240" w:lineRule="auto"/>
        <w:widowControl/>
        <w:rPr>
          <w:rFonts w:hint="eastAsia"/>
          <w:sz w:val="24"/>
        </w:rPr>
      </w:pPr>
      <w:r>
        <w:rPr>
          <w:rFonts w:hint="eastAsia"/>
          <w:sz w:val="24"/>
        </w:rPr>
        <w:t xml:space="preserve">（1）梯种：</w:t>
      </w:r>
      <w:r>
        <w:rPr>
          <w:rFonts w:hint="eastAsia" w:ascii="宋体" w:hAnsi="宋体"/>
          <w:bCs/>
          <w:sz w:val="24"/>
        </w:rPr>
        <w:t xml:space="preserve">电梯（餐梯）</w:t>
      </w:r>
      <w:r>
        <w:rPr>
          <w:rFonts w:hint="eastAsia"/>
          <w:sz w:val="24"/>
        </w:rPr>
      </w:r>
      <w:r/>
    </w:p>
    <w:p>
      <w:pPr>
        <w:pStyle w:val="990"/>
        <w:ind w:firstLine="480"/>
        <w:pageBreakBefore w:val="0"/>
        <w:spacing w:line="240" w:lineRule="auto"/>
        <w:widowControl/>
        <w:rPr>
          <w:rFonts w:hint="eastAsia"/>
          <w:sz w:val="24"/>
        </w:rPr>
      </w:pPr>
      <w:r>
        <w:rPr>
          <w:rFonts w:hint="eastAsia"/>
          <w:sz w:val="24"/>
        </w:rPr>
        <w:t xml:space="preserve">（2）数量：1台</w:t>
      </w:r>
      <w:r>
        <w:rPr>
          <w:rFonts w:hint="eastAsia"/>
          <w:sz w:val="24"/>
        </w:rPr>
      </w:r>
      <w:r/>
    </w:p>
    <w:p>
      <w:pPr>
        <w:pStyle w:val="990"/>
        <w:ind w:firstLine="480"/>
        <w:pageBreakBefore w:val="0"/>
        <w:spacing w:line="240" w:lineRule="auto"/>
        <w:widowControl/>
        <w:rPr>
          <w:rFonts w:hint="eastAsia"/>
          <w:sz w:val="24"/>
        </w:rPr>
      </w:pPr>
      <w:r>
        <w:rPr>
          <w:rFonts w:hint="eastAsia"/>
          <w:sz w:val="24"/>
        </w:rPr>
        <w:t xml:space="preserve">（3）采购货物清单</w:t>
      </w:r>
      <w:r>
        <w:rPr>
          <w:rFonts w:hint="eastAsia"/>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1"/>
        <w:gridCol w:w="4501"/>
      </w:tblGrid>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电梯编号</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WT1</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有无机房</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lang w:eastAsia="zh-CN"/>
              </w:rPr>
              <w:t xml:space="preserve">无</w:t>
            </w:r>
            <w:r>
              <w:rPr>
                <w:rFonts w:hint="eastAsia" w:ascii="宋体" w:hAnsi="宋体"/>
                <w:bCs/>
                <w:szCs w:val="21"/>
                <w:highlight w:val="none"/>
              </w:rPr>
              <w:t xml:space="preserve">机房</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额定载重量</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0</w:t>
            </w:r>
            <w:r>
              <w:rPr>
                <w:rFonts w:hint="eastAsia" w:ascii="宋体" w:hAnsi="宋体"/>
                <w:bCs/>
                <w:szCs w:val="21"/>
                <w:highlight w:val="none"/>
              </w:rPr>
              <w:t xml:space="preserve">0kg</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额定速度</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0.</w:t>
            </w:r>
            <w:r>
              <w:rPr>
                <w:rFonts w:hint="eastAsia" w:ascii="宋体" w:hAnsi="宋体"/>
                <w:bCs/>
                <w:szCs w:val="21"/>
                <w:highlight w:val="none"/>
                <w:lang w:val="en-US" w:eastAsia="zh-CN"/>
              </w:rPr>
              <w:t xml:space="preserve">4</w:t>
            </w:r>
            <w:r>
              <w:rPr>
                <w:rFonts w:hint="eastAsia" w:ascii="宋体" w:hAnsi="宋体"/>
                <w:bCs/>
                <w:szCs w:val="21"/>
                <w:highlight w:val="none"/>
              </w:rPr>
              <w:t xml:space="preserve">m/s</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层站门数</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ascii="宋体" w:hAnsi="宋体"/>
                <w:bCs/>
                <w:szCs w:val="21"/>
                <w:highlight w:val="none"/>
              </w:rPr>
              <w:t xml:space="preserve">3层3站3门</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提升高度（mm）</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ascii="宋体" w:hAnsi="宋体"/>
                <w:bCs/>
                <w:szCs w:val="21"/>
                <w:highlight w:val="none"/>
              </w:rPr>
              <w:t xml:space="preserve">9</w:t>
            </w:r>
            <w:r>
              <w:rPr>
                <w:rFonts w:hint="eastAsia" w:ascii="宋体" w:hAnsi="宋体"/>
                <w:bCs/>
                <w:szCs w:val="21"/>
                <w:highlight w:val="none"/>
                <w:lang w:val="en-US" w:eastAsia="zh-CN"/>
              </w:rPr>
              <w:t xml:space="preserve">5</w:t>
            </w:r>
            <w:r>
              <w:rPr>
                <w:rFonts w:ascii="宋体" w:hAnsi="宋体"/>
                <w:bCs/>
                <w:szCs w:val="21"/>
                <w:highlight w:val="none"/>
              </w:rPr>
              <w:t xml:space="preserve">50mm</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井道净尺寸（mm）</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lang w:val="en-US" w:eastAsia="zh-CN"/>
              </w:rPr>
              <w:t xml:space="preserve">80</w:t>
            </w:r>
            <w:r>
              <w:rPr>
                <w:rFonts w:ascii="宋体" w:hAnsi="宋体"/>
                <w:bCs/>
                <w:szCs w:val="21"/>
                <w:highlight w:val="none"/>
              </w:rPr>
              <w:t xml:space="preserve">0mm*1</w:t>
            </w:r>
            <w:r>
              <w:rPr>
                <w:rFonts w:hint="eastAsia" w:ascii="宋体" w:hAnsi="宋体"/>
                <w:bCs/>
                <w:szCs w:val="21"/>
                <w:highlight w:val="none"/>
                <w:lang w:val="en-US" w:eastAsia="zh-CN"/>
              </w:rPr>
              <w:t xml:space="preserve">20</w:t>
            </w:r>
            <w:r>
              <w:rPr>
                <w:rFonts w:ascii="宋体" w:hAnsi="宋体"/>
                <w:bCs/>
                <w:szCs w:val="21"/>
                <w:highlight w:val="none"/>
              </w:rPr>
              <w:t xml:space="preserve">0mm</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轿厢净尺寸（mm）</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lang w:val="en-US" w:eastAsia="zh-CN"/>
              </w:rPr>
              <w:t xml:space="preserve">9</w:t>
            </w:r>
            <w:r>
              <w:rPr>
                <w:rFonts w:ascii="宋体" w:hAnsi="宋体"/>
                <w:bCs/>
                <w:szCs w:val="21"/>
                <w:highlight w:val="none"/>
              </w:rPr>
              <w:t xml:space="preserve">00mm*</w:t>
            </w:r>
            <w:r>
              <w:rPr>
                <w:rFonts w:hint="eastAsia" w:ascii="宋体" w:hAnsi="宋体"/>
                <w:bCs/>
                <w:szCs w:val="21"/>
                <w:highlight w:val="none"/>
                <w:lang w:val="en-US" w:eastAsia="zh-CN"/>
              </w:rPr>
              <w:t xml:space="preserve">9</w:t>
            </w:r>
            <w:r>
              <w:rPr>
                <w:rFonts w:ascii="宋体" w:hAnsi="宋体"/>
                <w:bCs/>
                <w:szCs w:val="21"/>
                <w:highlight w:val="none"/>
              </w:rPr>
              <w:t xml:space="preserve">00mm*1</w:t>
            </w:r>
            <w:r>
              <w:rPr>
                <w:rFonts w:hint="eastAsia" w:ascii="宋体" w:hAnsi="宋体"/>
                <w:bCs/>
                <w:szCs w:val="21"/>
                <w:highlight w:val="none"/>
                <w:lang w:val="en-US" w:eastAsia="zh-CN"/>
              </w:rPr>
              <w:t xml:space="preserve">0</w:t>
            </w:r>
            <w:r>
              <w:rPr>
                <w:rFonts w:ascii="宋体" w:hAnsi="宋体"/>
                <w:bCs/>
                <w:szCs w:val="21"/>
                <w:highlight w:val="none"/>
              </w:rPr>
              <w:t xml:space="preserve">00mm</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开门净尺寸（mm）</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lang w:val="en-US" w:eastAsia="zh-CN"/>
              </w:rPr>
              <w:t xml:space="preserve">88</w:t>
            </w:r>
            <w:r>
              <w:rPr>
                <w:rFonts w:ascii="宋体" w:hAnsi="宋体"/>
                <w:bCs/>
                <w:szCs w:val="21"/>
                <w:highlight w:val="none"/>
              </w:rPr>
              <w:t xml:space="preserve">0mm*1</w:t>
            </w:r>
            <w:r>
              <w:rPr>
                <w:rFonts w:hint="eastAsia" w:ascii="宋体" w:hAnsi="宋体"/>
                <w:bCs/>
                <w:szCs w:val="21"/>
                <w:highlight w:val="none"/>
                <w:lang w:val="en-US" w:eastAsia="zh-CN"/>
              </w:rPr>
              <w:t xml:space="preserve">0</w:t>
            </w:r>
            <w:r>
              <w:rPr>
                <w:rFonts w:ascii="宋体" w:hAnsi="宋体"/>
                <w:bCs/>
                <w:szCs w:val="21"/>
                <w:highlight w:val="none"/>
              </w:rPr>
              <w:t xml:space="preserve">00mm</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顶层高度（mm）</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4000mm</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基坑深度（mm）</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1000</w:t>
            </w:r>
            <w:r>
              <w:rPr>
                <w:rFonts w:ascii="宋体" w:hAnsi="宋体"/>
                <w:bCs/>
                <w:szCs w:val="21"/>
                <w:highlight w:val="none"/>
              </w:rPr>
            </w:r>
            <w:r/>
          </w:p>
        </w:tc>
      </w:tr>
      <w:tr>
        <w:trPr/>
        <w:tc>
          <w:tcPr>
            <w:tcW w:w="402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hint="eastAsia" w:ascii="宋体" w:hAnsi="宋体"/>
                <w:bCs/>
                <w:szCs w:val="21"/>
                <w:highlight w:val="none"/>
              </w:rPr>
              <w:t xml:space="preserve">土建工程</w:t>
            </w:r>
            <w:r>
              <w:rPr>
                <w:rFonts w:ascii="宋体" w:hAnsi="宋体"/>
                <w:bCs/>
                <w:szCs w:val="21"/>
                <w:highlight w:val="none"/>
              </w:rPr>
            </w:r>
            <w:r/>
          </w:p>
        </w:tc>
        <w:tc>
          <w:tcPr>
            <w:tcW w:w="4501" w:type="dxa"/>
            <w:vAlign w:val="center"/>
            <w:textDirection w:val="lrTb"/>
            <w:noWrap w:val="false"/>
          </w:tcPr>
          <w:p>
            <w:pPr>
              <w:pStyle w:val="990"/>
              <w:contextualSpacing/>
              <w:jc w:val="center"/>
              <w:spacing w:line="360" w:lineRule="auto"/>
              <w:widowControl/>
              <w:rPr>
                <w:rFonts w:ascii="宋体" w:hAnsi="宋体"/>
                <w:bCs/>
                <w:szCs w:val="21"/>
                <w:highlight w:val="none"/>
              </w:rPr>
            </w:pPr>
            <w:r>
              <w:rPr>
                <w:rFonts w:ascii="宋体" w:hAnsi="宋体"/>
                <w:bCs/>
                <w:szCs w:val="21"/>
                <w:highlight w:val="none"/>
              </w:rPr>
              <w:t xml:space="preserve">门洞口处理、地坑制作</w:t>
            </w:r>
            <w:r>
              <w:rPr>
                <w:rFonts w:ascii="宋体" w:hAnsi="宋体"/>
                <w:bCs/>
                <w:szCs w:val="21"/>
                <w:highlight w:val="none"/>
              </w:rPr>
            </w:r>
            <w:r/>
          </w:p>
        </w:tc>
      </w:tr>
    </w:tbl>
    <w:p>
      <w:pPr>
        <w:pStyle w:val="1056"/>
        <w:ind w:left="0" w:firstLine="482"/>
        <w:pageBreakBefore w:val="0"/>
        <w:spacing w:line="240" w:lineRule="auto"/>
        <w:rPr>
          <w:rFonts w:hint="eastAsia" w:ascii="Times New Roman" w:hAnsi="Times New Roman"/>
          <w:b/>
          <w:bCs/>
          <w:lang w:eastAsia="zh-CN"/>
        </w:rPr>
      </w:pPr>
      <w:r>
        <w:rPr>
          <w:rFonts w:hint="eastAsia" w:ascii="Times New Roman" w:hAnsi="Times New Roman"/>
          <w:b/>
          <w:bCs/>
          <w:lang w:eastAsia="zh-CN"/>
        </w:rPr>
        <w:t xml:space="preserve">2.2技术参数要求</w:t>
      </w:r>
      <w:r>
        <w:rPr>
          <w:rFonts w:hint="eastAsia" w:ascii="Times New Roman" w:hAnsi="Times New Roman"/>
          <w:b/>
          <w:bCs/>
          <w:lang w:eastAsia="zh-CN"/>
        </w:rPr>
      </w:r>
      <w:r/>
    </w:p>
    <w:tbl>
      <w:tblPr>
        <w:tblpPr w:horzAnchor="page" w:tblpX="1800" w:vertAnchor="text" w:tblpY="29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418"/>
        <w:gridCol w:w="5720"/>
      </w:tblGrid>
      <w:tr>
        <w:trPr/>
        <w:tc>
          <w:tcPr>
            <w:tcW w:w="1384" w:type="dxa"/>
            <w:vAlign w:val="center"/>
            <w:textDirection w:val="lrTb"/>
            <w:noWrap w:val="false"/>
          </w:tcPr>
          <w:p>
            <w:pPr>
              <w:pStyle w:val="990"/>
              <w:contextualSpacing/>
              <w:jc w:val="center"/>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一</w:t>
            </w:r>
            <w:r>
              <w:rPr>
                <w:rFonts w:ascii="宋体" w:hAnsi="宋体"/>
                <w:b/>
                <w:bCs/>
                <w:szCs w:val="21"/>
                <w:highlight w:val="none"/>
              </w:rPr>
            </w:r>
            <w:r/>
          </w:p>
        </w:tc>
        <w:tc>
          <w:tcPr>
            <w:gridSpan w:val="2"/>
            <w:tcW w:w="7138" w:type="dxa"/>
            <w:vAlign w:val="center"/>
            <w:textDirection w:val="lrTb"/>
            <w:noWrap w:val="false"/>
          </w:tcPr>
          <w:p>
            <w:pPr>
              <w:pStyle w:val="990"/>
              <w:contextualSpacing/>
              <w:jc w:val="center"/>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电梯主要技术参数要求</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层/站</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3层3 站3门</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▲2</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载重</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2</w:t>
            </w:r>
            <w:r>
              <w:rPr>
                <w:rFonts w:hint="eastAsia" w:ascii="宋体" w:hAnsi="宋体"/>
                <w:szCs w:val="21"/>
                <w:highlight w:val="none"/>
                <w:lang w:val="en-US" w:eastAsia="zh-CN"/>
              </w:rPr>
              <w:t xml:space="preserve">0</w:t>
            </w:r>
            <w:r>
              <w:rPr>
                <w:rFonts w:hint="eastAsia" w:ascii="宋体" w:hAnsi="宋体"/>
                <w:szCs w:val="21"/>
                <w:highlight w:val="none"/>
              </w:rPr>
              <w:t xml:space="preserve">0 KG</w:t>
            </w:r>
            <w:r>
              <w:rPr>
                <w:rFonts w:hint="eastAsia" w:ascii="宋体" w:hAnsi="宋体"/>
                <w:szCs w:val="21"/>
                <w:highlight w:val="none"/>
              </w:rPr>
            </w:r>
            <w:r/>
          </w:p>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提供整机型式试验证书扫描件并加盖投标人公章。</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▲3</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速度</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0.4 M/S</w:t>
            </w:r>
            <w:r>
              <w:rPr>
                <w:rFonts w:hint="eastAsia" w:ascii="宋体" w:hAnsi="宋体"/>
                <w:szCs w:val="21"/>
                <w:highlight w:val="none"/>
              </w:rPr>
            </w:r>
            <w:r/>
          </w:p>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提供整机型式试验证书扫描件并加盖投标人公章。</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4</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动力电源</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动力电源—AC三相五线380V、50HZ ，照明电源—AC单相220V、50HZ，电压允许波动范围±10％； </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5</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轿厢</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左侧、右侧、后侧及轿顶为发纹不锈钢，底板为花纹钢板</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6</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轿门</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轿门、厅门：轿门及所有厅门均为发纹不锈钢门</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7</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门套</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各层均采用发纹不锈钢 </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ascii="宋体" w:hAnsi="宋体"/>
                <w:szCs w:val="21"/>
                <w:highlight w:val="none"/>
              </w:rPr>
              <w:t xml:space="preserve">▲</w:t>
            </w:r>
            <w:r>
              <w:rPr>
                <w:rFonts w:hint="eastAsia" w:ascii="宋体" w:hAnsi="宋体"/>
                <w:szCs w:val="21"/>
                <w:highlight w:val="none"/>
              </w:rPr>
              <w:t xml:space="preserve">8</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拖动方式</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曳引机钢丝绳控制</w:t>
            </w:r>
            <w:r>
              <w:rPr>
                <w:rFonts w:hint="eastAsia" w:ascii="宋体" w:hAnsi="宋体"/>
                <w:szCs w:val="21"/>
                <w:highlight w:val="none"/>
              </w:rPr>
            </w:r>
            <w:r/>
          </w:p>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提供整机型式试验证书扫描件并加盖投标人公章。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9</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曳引机</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提供该部件型式试验证书扫描件并加盖投标人公章。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▲10</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驱动方式</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交流</w:t>
            </w:r>
            <w:r>
              <w:rPr>
                <w:rFonts w:ascii="宋体" w:hAnsi="宋体"/>
                <w:szCs w:val="21"/>
                <w:highlight w:val="none"/>
              </w:rPr>
              <w:t xml:space="preserve">变频变速</w:t>
            </w:r>
            <w:r>
              <w:rPr>
                <w:rFonts w:hint="eastAsia" w:ascii="宋体" w:hAnsi="宋体"/>
                <w:szCs w:val="21"/>
                <w:highlight w:val="none"/>
              </w:rPr>
            </w:r>
            <w:r/>
          </w:p>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提供该部件型式试验证书扫描件并加盖投标人公章。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▲11</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门系统</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ascii="宋体" w:hAnsi="宋体"/>
                <w:szCs w:val="21"/>
                <w:highlight w:val="none"/>
              </w:rPr>
              <w:t xml:space="preserve">门外按钮控制</w:t>
            </w:r>
            <w:r>
              <w:rPr>
                <w:rFonts w:hint="eastAsia" w:ascii="宋体" w:hAnsi="宋体"/>
                <w:szCs w:val="21"/>
                <w:highlight w:val="none"/>
              </w:rPr>
            </w:r>
            <w:r/>
          </w:p>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提供该部件型式试验证书扫描件并加盖投标人公章。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12</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控制系统</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微机控制</w:t>
            </w:r>
            <w:r>
              <w:rPr>
                <w:rFonts w:hint="eastAsia" w:ascii="宋体" w:hAnsi="宋体"/>
                <w:szCs w:val="21"/>
                <w:highlight w:val="none"/>
              </w:rPr>
            </w:r>
            <w:r/>
          </w:p>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提供该部件型式试验证书扫描件并加盖投标人公章。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13</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控制装置</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提供该部件型式试验证书扫描件并加盖投标人公章。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▲14</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缓冲器</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提供该部件型式试验证书扫描件并加盖投标人公章。</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15</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按钮</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采用微动金属按钮</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▲16</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安装维护</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投标产品采用控制屏集成在顶层层站门框中设计，从而简化安装与维护操作。</w:t>
            </w:r>
            <w:r>
              <w:rPr>
                <w:rFonts w:hint="eastAsia" w:ascii="宋体" w:hAnsi="宋体"/>
                <w:szCs w:val="21"/>
                <w:highlight w:val="none"/>
              </w:rPr>
            </w:r>
            <w:r/>
          </w:p>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提供投标品牌电梯样本扫描件并加盖投标人公章，电梯样本需显示对应的配置或功能要求。</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17</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防火要求</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hint="eastAsia" w:ascii="宋体" w:hAnsi="宋体"/>
                <w:szCs w:val="21"/>
                <w:highlight w:val="none"/>
              </w:rPr>
              <w:framePr w:vAnchor="text" w:hAnchor="page" w:x="1800" w:y="295"/>
            </w:pPr>
            <w:r>
              <w:rPr>
                <w:rFonts w:hint="eastAsia" w:ascii="宋体" w:hAnsi="宋体"/>
                <w:szCs w:val="21"/>
                <w:highlight w:val="none"/>
              </w:rPr>
              <w:t xml:space="preserve">耐火极限：≥1小时（完整性和隔热性），需通过国家认可的防火检测。</w:t>
            </w:r>
            <w:r>
              <w:rPr>
                <w:rFonts w:hint="eastAsia" w:ascii="宋体" w:hAnsi="宋体"/>
                <w:szCs w:val="21"/>
                <w:highlight w:val="none"/>
              </w:rPr>
            </w:r>
            <w:r/>
          </w:p>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-材质结构：通常为双层钢板内填防火岩棉（密度≥120kg/m³），或复合防火板。门缝需设防火膨胀密封条（遇高温膨胀封堵缝隙）。</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18</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轿厢材质</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不锈钢发纹板</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19</w:t>
            </w:r>
            <w:r>
              <w:rPr>
                <w:rFonts w:ascii="宋体" w:hAnsi="宋体"/>
                <w:szCs w:val="21"/>
                <w:highlight w:val="none"/>
              </w:rPr>
            </w:r>
            <w:r/>
          </w:p>
        </w:tc>
        <w:tc>
          <w:tcPr>
            <w:tcW w:w="1418"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厅门材质</w:t>
            </w:r>
            <w:r>
              <w:rPr>
                <w:rFonts w:ascii="宋体" w:hAnsi="宋体"/>
                <w:szCs w:val="21"/>
                <w:highlight w:val="none"/>
              </w:rPr>
            </w:r>
            <w:r/>
          </w:p>
        </w:tc>
        <w:tc>
          <w:tcPr>
            <w:tcW w:w="5720" w:type="dxa"/>
            <w:vAlign w:val="center"/>
            <w:textDirection w:val="lrTb"/>
            <w:noWrap w:val="false"/>
          </w:tcPr>
          <w:p>
            <w:pPr>
              <w:pStyle w:val="990"/>
              <w:contextualSpacing/>
              <w:jc w:val="left"/>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不锈钢发纹板</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二</w:t>
            </w:r>
            <w:r>
              <w:rPr>
                <w:rFonts w:ascii="宋体" w:hAnsi="宋体"/>
                <w:b/>
                <w:bCs/>
                <w:szCs w:val="21"/>
                <w:highlight w:val="none"/>
              </w:rPr>
            </w:r>
            <w:r/>
          </w:p>
        </w:tc>
        <w:tc>
          <w:tcPr>
            <w:gridSpan w:val="2"/>
            <w:tcW w:w="7138" w:type="dxa"/>
            <w:vAlign w:val="center"/>
            <w:textDirection w:val="lrTb"/>
            <w:noWrap w:val="false"/>
          </w:tcPr>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功能配置要求</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功能配置</w:t>
            </w:r>
            <w:r>
              <w:rPr>
                <w:rFonts w:ascii="宋体" w:hAnsi="宋体"/>
                <w:szCs w:val="21"/>
                <w:highlight w:val="none"/>
              </w:rPr>
            </w:r>
            <w:r/>
          </w:p>
        </w:tc>
        <w:tc>
          <w:tcPr>
            <w:gridSpan w:val="2"/>
            <w:tcW w:w="7138" w:type="dxa"/>
            <w:vAlign w:val="center"/>
            <w:textDirection w:val="lrTb"/>
            <w:noWrap w:val="false"/>
          </w:tcPr>
          <w:p>
            <w:pPr>
              <w:pStyle w:val="990"/>
              <w:contextualSpacing/>
              <w:ind w:firstLine="482"/>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自动平层；检修操作；到站声光提示；多站卸货轿外呼梯配备楼层显示、开关门状态显示、到站蜂鸣提示；楼层数字显示；层站运行方向指示；呼梯应答；厅外开锁装置；基站电梯锁驻停；电梯门电气联锁保护，手动上下直分；厅轿门止动阻尼；小门套；指令、召唤超时取消；故障诊断显示。</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主要安全装置、安全功能</w:t>
            </w:r>
            <w:r>
              <w:rPr>
                <w:rFonts w:ascii="宋体" w:hAnsi="宋体"/>
                <w:szCs w:val="21"/>
                <w:highlight w:val="none"/>
              </w:rPr>
            </w:r>
            <w:r/>
          </w:p>
        </w:tc>
        <w:tc>
          <w:tcPr>
            <w:gridSpan w:val="2"/>
            <w:tcW w:w="7138" w:type="dxa"/>
            <w:vAlign w:val="center"/>
            <w:textDirection w:val="lrTb"/>
            <w:noWrap w:val="false"/>
          </w:tcPr>
          <w:p>
            <w:pPr>
              <w:pStyle w:val="990"/>
              <w:contextualSpacing/>
              <w:ind w:firstLine="482"/>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动力电源错断相保护；上下极限保护（端站）；厅轿门电气、机械连锁保护；电气短路器保护；底坑缓冲器；电磁制动器；接触器触点防粘合保护；抱闸防抱死保护；运行时间保护（电机遇障停车保护）；终端越程保护；厅门轿门止动保护装置；电机过载保护；餐梯超载保护功能；轿厢照明。</w:t>
            </w:r>
            <w:r>
              <w:rPr>
                <w:rFonts w:ascii="宋体" w:hAnsi="宋体"/>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三</w:t>
            </w:r>
            <w:r>
              <w:rPr>
                <w:rFonts w:ascii="宋体" w:hAnsi="宋体"/>
                <w:b/>
                <w:bCs/>
                <w:szCs w:val="21"/>
                <w:highlight w:val="none"/>
              </w:rPr>
            </w:r>
            <w:r/>
          </w:p>
        </w:tc>
        <w:tc>
          <w:tcPr>
            <w:gridSpan w:val="2"/>
            <w:tcW w:w="7138" w:type="dxa"/>
            <w:vAlign w:val="center"/>
            <w:textDirection w:val="lrTb"/>
            <w:noWrap w:val="false"/>
          </w:tcPr>
          <w:p>
            <w:pPr>
              <w:pStyle w:val="990"/>
              <w:contextualSpacing/>
              <w:jc w:val="left"/>
              <w:spacing w:line="240" w:lineRule="auto"/>
              <w:widowControl/>
              <w:rPr>
                <w:rFonts w:ascii="宋体" w:hAnsi="宋体"/>
                <w:b/>
                <w:bCs/>
                <w:szCs w:val="21"/>
                <w:highlight w:val="none"/>
              </w:rPr>
              <w:framePr w:vAnchor="text" w:hAnchor="page" w:x="1800" w:y="295"/>
            </w:pPr>
            <w:r>
              <w:rPr>
                <w:rFonts w:hint="eastAsia" w:ascii="宋体" w:hAnsi="宋体"/>
                <w:b/>
                <w:bCs/>
                <w:szCs w:val="21"/>
                <w:highlight w:val="none"/>
              </w:rPr>
              <w:t xml:space="preserve">其他要求</w:t>
            </w:r>
            <w:r>
              <w:rPr>
                <w:rFonts w:ascii="宋体" w:hAnsi="宋体"/>
                <w:b/>
                <w:bCs/>
                <w:szCs w:val="21"/>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1</w:t>
            </w:r>
            <w:r>
              <w:rPr>
                <w:rFonts w:ascii="宋体" w:hAnsi="宋体"/>
                <w:szCs w:val="21"/>
                <w:highlight w:val="none"/>
              </w:rPr>
            </w:r>
            <w:r/>
          </w:p>
        </w:tc>
        <w:tc>
          <w:tcPr>
            <w:gridSpan w:val="2"/>
            <w:tcW w:w="7138" w:type="dxa"/>
            <w:vAlign w:val="center"/>
            <w:textDirection w:val="lrTb"/>
            <w:noWrap w:val="false"/>
          </w:tcPr>
          <w:p>
            <w:pPr>
              <w:pStyle w:val="990"/>
              <w:contextualSpacing/>
              <w:ind w:firstLine="482"/>
              <w:spacing w:line="240" w:lineRule="auto"/>
              <w:widowControl/>
              <w:rPr>
                <w:highlight w:val="none"/>
              </w:rPr>
              <w:framePr w:vAnchor="text" w:hAnchor="page" w:x="1800" w:y="295"/>
            </w:pPr>
            <w:r>
              <w:rPr>
                <w:rFonts w:hint="eastAsia" w:ascii="宋体" w:hAnsi="宋体"/>
                <w:szCs w:val="21"/>
                <w:highlight w:val="none"/>
              </w:rPr>
              <w:t xml:space="preserve">本项目电梯除应满足以上需求外，所有未提及的标准配置、标准功能和必须配置的功能按国家最新标准执行，如企业标准和国家标准存在冲突，则以要求高的为准。</w:t>
            </w:r>
            <w:r>
              <w:rPr>
                <w:highlight w:val="none"/>
              </w:rPr>
            </w:r>
            <w:r/>
          </w:p>
        </w:tc>
      </w:tr>
      <w:tr>
        <w:trPr/>
        <w:tc>
          <w:tcPr>
            <w:tcW w:w="1384" w:type="dxa"/>
            <w:vAlign w:val="center"/>
            <w:textDirection w:val="lrTb"/>
            <w:noWrap w:val="false"/>
          </w:tcPr>
          <w:p>
            <w:pPr>
              <w:pStyle w:val="990"/>
              <w:contextualSpacing/>
              <w:jc w:val="center"/>
              <w:spacing w:line="240" w:lineRule="auto"/>
              <w:widowControl/>
              <w:rPr>
                <w:rFonts w:ascii="宋体" w:hAnsi="宋体"/>
                <w:szCs w:val="21"/>
                <w:highlight w:val="none"/>
              </w:rPr>
              <w:framePr w:vAnchor="text" w:hAnchor="page" w:x="1800" w:y="295"/>
            </w:pPr>
            <w:r>
              <w:rPr>
                <w:rFonts w:hint="eastAsia" w:ascii="宋体" w:hAnsi="宋体"/>
                <w:szCs w:val="21"/>
                <w:highlight w:val="none"/>
              </w:rPr>
              <w:t xml:space="preserve">2</w:t>
            </w:r>
            <w:r>
              <w:rPr>
                <w:rFonts w:ascii="宋体" w:hAnsi="宋体"/>
                <w:szCs w:val="21"/>
                <w:highlight w:val="none"/>
              </w:rPr>
            </w:r>
            <w:r/>
          </w:p>
        </w:tc>
        <w:tc>
          <w:tcPr>
            <w:gridSpan w:val="2"/>
            <w:tcW w:w="7138" w:type="dxa"/>
            <w:vAlign w:val="center"/>
            <w:textDirection w:val="lrTb"/>
            <w:noWrap w:val="false"/>
          </w:tcPr>
          <w:p>
            <w:pPr>
              <w:pStyle w:val="990"/>
              <w:ind w:firstLine="422"/>
              <w:spacing w:line="240" w:lineRule="auto"/>
              <w:rPr>
                <w:rFonts w:hint="eastAsia" w:ascii="宋体" w:hAnsi="宋体"/>
                <w:b/>
                <w:szCs w:val="21"/>
                <w:highlight w:val="none"/>
              </w:rPr>
              <w:framePr w:vAnchor="text" w:hAnchor="page" w:x="1800" w:y="295"/>
            </w:pPr>
            <w:r>
              <w:rPr>
                <w:rFonts w:hint="eastAsia" w:ascii="宋体" w:hAnsi="宋体"/>
                <w:b/>
                <w:szCs w:val="21"/>
                <w:highlight w:val="none"/>
              </w:rPr>
              <w:t xml:space="preserve">★中标人在中标公告发布后5个工作日内提交招标文件所需相关证明材料原件给采购人核查，如承诺提供但未能按时提供的，将视为虚假响应报财政部门处理（须提供承诺函，格式自拟，并加盖投标人公章）。</w:t>
            </w:r>
            <w:r>
              <w:rPr>
                <w:rFonts w:hint="eastAsia" w:ascii="宋体" w:hAnsi="宋体"/>
                <w:b/>
                <w:szCs w:val="21"/>
                <w:highlight w:val="none"/>
              </w:rPr>
            </w:r>
            <w:r/>
          </w:p>
          <w:p>
            <w:pPr>
              <w:pStyle w:val="990"/>
              <w:ind w:firstLine="422"/>
              <w:spacing w:line="240" w:lineRule="auto"/>
              <w:rPr>
                <w:highlight w:val="none"/>
              </w:rPr>
              <w:framePr w:vAnchor="text" w:hAnchor="page" w:x="1800" w:y="295"/>
            </w:pPr>
            <w:r>
              <w:rPr>
                <w:rFonts w:hint="eastAsia" w:ascii="宋体" w:hAnsi="宋体"/>
                <w:b/>
                <w:szCs w:val="21"/>
                <w:highlight w:val="none"/>
              </w:rPr>
              <w:t xml:space="preserve">注：如是国家电梯质量检验检测中心授权单位出具的，一并提交授权单位的授权检测文书。投标人提供的资料必须真实有效，不得弄虚作假。</w:t>
            </w:r>
            <w:r>
              <w:rPr>
                <w:highlight w:val="none"/>
              </w:rPr>
            </w:r>
            <w:r/>
          </w:p>
        </w:tc>
      </w:tr>
    </w:tbl>
    <w:p>
      <w:pPr>
        <w:pStyle w:val="1056"/>
        <w:ind w:left="0" w:firstLine="480"/>
        <w:pageBreakBefore w:val="0"/>
        <w:spacing w:line="240" w:lineRule="auto"/>
        <w:rPr>
          <w:rFonts w:ascii="Times New Roman" w:hAnsi="Times New Roman"/>
          <w:lang w:eastAsia="zh-CN"/>
        </w:rPr>
      </w:pPr>
      <w:r>
        <w:rPr>
          <w:rFonts w:hint="eastAsia" w:ascii="Times New Roman" w:hAnsi="Times New Roman"/>
          <w:lang w:eastAsia="zh-CN"/>
        </w:rPr>
        <w:t xml:space="preserve">技术参数、功能配置要求</w:t>
      </w:r>
      <w:r>
        <w:rPr>
          <w:rFonts w:ascii="Times New Roman" w:hAnsi="Times New Roman"/>
          <w:lang w:eastAsia="zh-CN"/>
        </w:rPr>
      </w:r>
      <w:r/>
    </w:p>
    <w:p>
      <w:pPr>
        <w:pStyle w:val="1056"/>
        <w:ind w:left="0" w:firstLine="482"/>
        <w:pageBreakBefore w:val="0"/>
        <w:spacing w:line="240" w:lineRule="auto"/>
        <w:rPr>
          <w:rFonts w:ascii="Times New Roman" w:hAnsi="Times New Roman"/>
          <w:lang w:eastAsia="zh-CN"/>
        </w:rPr>
      </w:pPr>
      <w:r>
        <w:rPr>
          <w:rFonts w:hint="eastAsia" w:ascii="Times New Roman" w:hAnsi="Times New Roman"/>
          <w:b/>
          <w:bCs/>
          <w:lang w:eastAsia="zh-CN"/>
        </w:rPr>
        <w:t xml:space="preserve">带“★”为实质性条款，需按要求做出实质性响应，不满足作为无效投标处理；所有“▲”条款需须逐条进行响应并按要求附列认证证书、检测报告等符合要求的佐证材料才可判定为有效响应。所提供投标文件、佐证材料必须为真实有效，如发现虚假应标，作无效应标处理。</w:t>
      </w:r>
      <w:r>
        <w:rPr>
          <w:rFonts w:ascii="Times New Roman" w:hAnsi="Times New Roman"/>
          <w:lang w:eastAsia="zh-CN"/>
        </w:rPr>
      </w:r>
      <w:r/>
    </w:p>
    <w:p>
      <w:pPr>
        <w:pStyle w:val="1056"/>
        <w:ind w:firstLine="424"/>
        <w:pageBreakBefore w:val="0"/>
        <w:spacing w:line="240" w:lineRule="auto"/>
        <w:rPr>
          <w:rFonts w:ascii="Times New Roman" w:hAnsi="Times New Roman"/>
          <w:lang w:eastAsia="zh-CN"/>
        </w:rPr>
      </w:pPr>
      <w:r>
        <w:rPr>
          <w:rFonts w:ascii="Times New Roman" w:hAnsi="Times New Roman"/>
          <w:lang w:eastAsia="zh-CN"/>
        </w:rPr>
      </w:r>
      <w:r/>
    </w:p>
    <w:p>
      <w:pPr>
        <w:pStyle w:val="990"/>
        <w:pageBreakBefore w:val="0"/>
        <w:spacing w:line="240" w:lineRule="auto"/>
        <w:rPr>
          <w:b/>
          <w:bCs/>
          <w:i/>
          <w:iCs/>
          <w:sz w:val="24"/>
        </w:rPr>
      </w:pPr>
      <w:r>
        <w:rPr>
          <w:b/>
          <w:bCs/>
          <w:sz w:val="24"/>
        </w:rPr>
        <w:t xml:space="preserve">3. 验收标准</w:t>
      </w:r>
      <w:r>
        <w:rPr>
          <w:b/>
          <w:bCs/>
          <w:i/>
          <w:iCs/>
          <w:sz w:val="24"/>
        </w:rPr>
      </w:r>
      <w:r/>
    </w:p>
    <w:p>
      <w:pPr>
        <w:pStyle w:val="990"/>
        <w:ind w:firstLine="482"/>
        <w:pageBreakBefore w:val="0"/>
        <w:spacing w:line="240" w:lineRule="auto"/>
        <w:widowControl/>
        <w:rPr>
          <w:b/>
          <w:sz w:val="24"/>
        </w:rPr>
      </w:pPr>
      <w:r>
        <w:rPr>
          <w:rFonts w:hint="eastAsia"/>
          <w:b w:val="0"/>
          <w:bCs/>
          <w:sz w:val="24"/>
        </w:rPr>
        <w:t xml:space="preserve">新电梯设备必</w:t>
      </w:r>
      <w:r>
        <w:rPr>
          <w:rFonts w:hint="eastAsia"/>
          <w:b w:val="0"/>
          <w:bCs/>
          <w:sz w:val="24"/>
        </w:rPr>
        <w:t xml:space="preserve">须符合检规电梯质量执行《电梯制造与安装安全规范（GB7588-2020）》和《电梯技术条件（GB10058-2023）》及《电梯安装验收规范（GB10060-2023）》《电梯监督检验和定期检验规则（TSGT7001-2023）》等相关国家规范与标准（若在合同履行过程中，执行规范与标准发生变化，则按最新的国家规范与标准执行）进行安装和验收。电梯安装、调试工作完成后，由采购单位负责组织校内验收，中标单位须按照采购单位要求，提供相应材料并无条件配合验收工作。本项目最终验收以江苏省特种设备安全监督检验研究院为准。</w:t>
      </w:r>
      <w:r>
        <w:rPr>
          <w:b/>
          <w:sz w:val="24"/>
        </w:rPr>
      </w:r>
      <w:r/>
    </w:p>
    <w:p>
      <w:pPr>
        <w:pStyle w:val="990"/>
        <w:ind w:firstLine="482"/>
        <w:pageBreakBefore w:val="0"/>
        <w:spacing w:line="240" w:lineRule="auto"/>
        <w:widowControl/>
        <w:rPr>
          <w:b/>
          <w:sz w:val="24"/>
        </w:rPr>
      </w:pPr>
      <w:r>
        <w:rPr>
          <w:b/>
          <w:sz w:val="24"/>
        </w:rPr>
      </w:r>
      <w:r/>
    </w:p>
    <w:p>
      <w:pPr>
        <w:pStyle w:val="990"/>
        <w:pageBreakBefore w:val="0"/>
        <w:spacing w:line="240" w:lineRule="auto"/>
        <w:rPr>
          <w:b/>
          <w:bCs/>
          <w:sz w:val="24"/>
        </w:rPr>
      </w:pPr>
      <w:r>
        <w:rPr>
          <w:b/>
          <w:bCs/>
          <w:sz w:val="24"/>
        </w:rPr>
        <w:t xml:space="preserve">4. 其他要求</w:t>
      </w:r>
      <w:r>
        <w:rPr>
          <w:b/>
          <w:bCs/>
          <w:sz w:val="24"/>
        </w:rPr>
      </w:r>
      <w:r/>
    </w:p>
    <w:p>
      <w:pPr>
        <w:pStyle w:val="990"/>
        <w:ind w:firstLine="480"/>
        <w:pageBreakBefore w:val="0"/>
        <w:spacing w:line="240" w:lineRule="auto"/>
        <w:rPr>
          <w:rFonts w:hint="eastAsia"/>
          <w:i/>
          <w:sz w:val="28"/>
          <w:szCs w:val="28"/>
          <w:u w:val="single"/>
        </w:rPr>
      </w:pPr>
      <w:r>
        <w:rPr>
          <w:rFonts w:hint="eastAsia"/>
          <w:i w:val="0"/>
          <w:iCs/>
          <w:sz w:val="24"/>
          <w:szCs w:val="24"/>
          <w:u w:val="none"/>
        </w:rPr>
        <w:t xml:space="preserve">本项目投标报价为固定总价，投标报价应包括招</w:t>
      </w:r>
      <w:r>
        <w:rPr>
          <w:rFonts w:hint="eastAsia"/>
          <w:i w:val="0"/>
          <w:iCs/>
          <w:sz w:val="24"/>
          <w:szCs w:val="24"/>
          <w:u w:val="none"/>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i/>
          <w:sz w:val="28"/>
          <w:szCs w:val="28"/>
          <w:u w:val="single"/>
        </w:rPr>
      </w:r>
      <w:r/>
    </w:p>
    <w:p>
      <w:pPr>
        <w:pStyle w:val="990"/>
        <w:pageBreakBefore w:val="0"/>
        <w:spacing w:line="240" w:lineRule="auto"/>
        <w:rPr>
          <w:rFonts w:hint="eastAsia"/>
          <w:i/>
          <w:sz w:val="28"/>
          <w:szCs w:val="28"/>
          <w:u w:val="single"/>
        </w:rPr>
      </w:pPr>
      <w:r>
        <w:rPr>
          <w:rFonts w:hint="eastAsia"/>
          <w:i/>
          <w:sz w:val="28"/>
          <w:szCs w:val="28"/>
          <w:u w:val="single"/>
        </w:rPr>
      </w:r>
      <w:r/>
    </w:p>
    <w:p>
      <w:pPr>
        <w:pStyle w:val="990"/>
        <w:pageBreakBefore w:val="0"/>
        <w:spacing w:line="240" w:lineRule="auto"/>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3250"/>
        <w:gridCol w:w="4304"/>
      </w:tblGrid>
      <w:tr>
        <w:trPr>
          <w:cantSplit/>
        </w:trPr>
        <w:tc>
          <w:tcPr>
            <w:tcW w:w="968" w:type="dxa"/>
            <w:vAlign w:val="center"/>
            <w:textDirection w:val="lrTb"/>
            <w:noWrap w:val="false"/>
          </w:tcPr>
          <w:p>
            <w:pPr>
              <w:pStyle w:val="990"/>
              <w:jc w:val="center"/>
              <w:spacing w:line="240" w:lineRule="auto"/>
              <w:rPr>
                <w:rFonts w:ascii="宋体" w:hAnsi="宋体"/>
                <w:szCs w:val="21"/>
              </w:rPr>
            </w:pPr>
            <w:r>
              <w:rPr>
                <w:rFonts w:hint="eastAsia" w:ascii="宋体" w:hAnsi="宋体" w:cs="宋体"/>
                <w:b/>
                <w:bCs/>
                <w:szCs w:val="21"/>
              </w:rPr>
              <w:t xml:space="preserve">序号</w:t>
            </w:r>
            <w:r>
              <w:rPr>
                <w:rFonts w:ascii="宋体" w:hAnsi="宋体"/>
                <w:szCs w:val="21"/>
              </w:rPr>
            </w:r>
            <w:r/>
          </w:p>
        </w:tc>
        <w:tc>
          <w:tcPr>
            <w:tcW w:w="3250" w:type="dxa"/>
            <w:vAlign w:val="center"/>
            <w:textDirection w:val="lrTb"/>
            <w:noWrap w:val="false"/>
          </w:tcPr>
          <w:p>
            <w:pPr>
              <w:pStyle w:val="990"/>
              <w:jc w:val="center"/>
              <w:spacing w:line="240" w:lineRule="auto"/>
              <w:rPr>
                <w:rFonts w:ascii="宋体" w:hAnsi="宋体"/>
                <w:szCs w:val="21"/>
              </w:rPr>
            </w:pPr>
            <w:r>
              <w:rPr>
                <w:rFonts w:hint="eastAsia" w:ascii="宋体" w:hAnsi="宋体" w:cs="宋体"/>
                <w:b/>
                <w:szCs w:val="21"/>
              </w:rPr>
              <w:t xml:space="preserve">实质性要求</w:t>
            </w:r>
            <w:r>
              <w:rPr>
                <w:rFonts w:ascii="宋体" w:hAnsi="宋体"/>
                <w:szCs w:val="21"/>
              </w:rPr>
            </w:r>
            <w:r/>
          </w:p>
        </w:tc>
        <w:tc>
          <w:tcPr>
            <w:tcW w:w="4304" w:type="dxa"/>
            <w:vAlign w:val="center"/>
            <w:textDirection w:val="lrTb"/>
            <w:noWrap w:val="false"/>
          </w:tcPr>
          <w:p>
            <w:pPr>
              <w:pStyle w:val="990"/>
              <w:jc w:val="center"/>
              <w:spacing w:line="240" w:lineRule="auto"/>
              <w:rPr>
                <w:rFonts w:ascii="宋体" w:hAnsi="宋体"/>
                <w:szCs w:val="21"/>
              </w:rPr>
            </w:pPr>
            <w:r>
              <w:rPr>
                <w:rFonts w:hint="eastAsia" w:ascii="宋体" w:hAnsi="宋体" w:cs="宋体"/>
                <w:b/>
                <w:bCs/>
                <w:szCs w:val="21"/>
              </w:rPr>
              <w:t xml:space="preserve">证明材料</w:t>
            </w:r>
            <w:r>
              <w:rPr>
                <w:rFonts w:ascii="宋体" w:hAnsi="宋体"/>
                <w:szCs w:val="21"/>
              </w:rPr>
            </w:r>
            <w:r/>
          </w:p>
        </w:tc>
      </w:tr>
      <w:tr>
        <w:trPr>
          <w:cantSplit/>
          <w:trHeight w:val="291"/>
        </w:trPr>
        <w:tc>
          <w:tcPr>
            <w:tcW w:w="968" w:type="dxa"/>
            <w:vAlign w:val="center"/>
            <w:textDirection w:val="lrTb"/>
            <w:noWrap w:val="false"/>
          </w:tcPr>
          <w:p>
            <w:pPr>
              <w:pStyle w:val="990"/>
              <w:jc w:val="center"/>
              <w:spacing w:line="240" w:lineRule="auto"/>
              <w:rPr>
                <w:rFonts w:ascii="宋体" w:hAnsi="宋体"/>
                <w:szCs w:val="21"/>
              </w:rPr>
            </w:pPr>
            <w:r>
              <w:rPr>
                <w:rFonts w:hint="eastAsia" w:ascii="宋体" w:hAnsi="宋体" w:cs="宋体"/>
                <w:bCs/>
                <w:szCs w:val="21"/>
              </w:rPr>
              <w:t xml:space="preserve">1</w:t>
            </w:r>
            <w:r>
              <w:rPr>
                <w:rFonts w:ascii="宋体" w:hAnsi="宋体"/>
                <w:szCs w:val="21"/>
              </w:rPr>
            </w:r>
            <w:r/>
          </w:p>
        </w:tc>
        <w:tc>
          <w:tcPr>
            <w:tcW w:w="3250" w:type="dxa"/>
            <w:vAlign w:val="center"/>
            <w:textDirection w:val="lrTb"/>
            <w:noWrap w:val="false"/>
          </w:tcPr>
          <w:p>
            <w:pPr>
              <w:pStyle w:val="990"/>
              <w:jc w:val="left"/>
              <w:spacing w:line="240" w:lineRule="auto"/>
              <w:rPr>
                <w:rFonts w:ascii="宋体" w:hAnsi="宋体"/>
                <w:szCs w:val="21"/>
              </w:rPr>
            </w:pPr>
            <w:r>
              <w:rPr>
                <w:rFonts w:hint="eastAsia" w:ascii="宋体" w:hAnsi="宋体" w:cs="宋体"/>
                <w:szCs w:val="21"/>
              </w:rPr>
              <w:t xml:space="preserve">★中标人在中标公告发布后5个工作日内提交招标文件所需相关证明材料原件给采购人核查，如承诺提供但未能按时提供的，将视为虚假响应报财政部门处理。</w:t>
            </w:r>
            <w:r>
              <w:rPr>
                <w:rFonts w:ascii="宋体" w:hAnsi="宋体"/>
                <w:szCs w:val="21"/>
              </w:rPr>
            </w:r>
            <w:r/>
          </w:p>
        </w:tc>
        <w:tc>
          <w:tcPr>
            <w:tcW w:w="4304" w:type="dxa"/>
            <w:vAlign w:val="center"/>
            <w:textDirection w:val="lrTb"/>
            <w:noWrap w:val="false"/>
          </w:tcPr>
          <w:p>
            <w:pPr>
              <w:pStyle w:val="990"/>
              <w:jc w:val="left"/>
              <w:spacing w:line="240" w:lineRule="auto"/>
              <w:rPr>
                <w:rFonts w:ascii="宋体" w:hAnsi="宋体" w:cs="宋体"/>
                <w:bCs/>
                <w:szCs w:val="21"/>
              </w:rPr>
            </w:pPr>
            <w:r>
              <w:rPr>
                <w:rFonts w:hint="eastAsia" w:ascii="宋体" w:hAnsi="宋体" w:cs="宋体"/>
                <w:bCs/>
                <w:szCs w:val="21"/>
              </w:rPr>
              <w:t xml:space="preserve">须提供承诺函，格式自拟，并加盖投标人公章。</w:t>
            </w:r>
            <w:r>
              <w:rPr>
                <w:rFonts w:ascii="宋体" w:hAnsi="宋体" w:cs="宋体"/>
                <w:bCs/>
                <w:szCs w:val="21"/>
              </w:rPr>
            </w:r>
            <w:r/>
          </w:p>
          <w:p>
            <w:pPr>
              <w:pStyle w:val="990"/>
              <w:jc w:val="left"/>
              <w:spacing w:line="240" w:lineRule="auto"/>
              <w:rPr>
                <w:rFonts w:ascii="宋体" w:hAnsi="宋体" w:cs="宋体"/>
                <w:bCs/>
                <w:szCs w:val="21"/>
              </w:rPr>
            </w:pPr>
            <w:r>
              <w:rPr>
                <w:rFonts w:hint="eastAsia" w:ascii="宋体" w:hAnsi="宋体" w:cs="宋体"/>
                <w:bCs/>
                <w:szCs w:val="21"/>
              </w:rPr>
              <w:t xml:space="preserve">注：如是国家电梯质量检验检测中心授权单位出具的，一并提交授权单位的授权检测文书。投标人提供的资料必须真实有效，不得弄虚作假。</w:t>
            </w:r>
            <w:r>
              <w:rPr>
                <w:rFonts w:ascii="宋体" w:hAnsi="宋体" w:cs="宋体"/>
                <w:bCs/>
                <w:szCs w:val="21"/>
              </w:rPr>
            </w:r>
            <w:r/>
          </w:p>
        </w:tc>
      </w:tr>
    </w:tbl>
    <w:p>
      <w:pPr>
        <w:pStyle w:val="990"/>
        <w:pageBreakBefore w:val="0"/>
        <w:spacing w:line="240" w:lineRule="auto"/>
        <w:rPr>
          <w:rFonts w:hint="eastAsia"/>
          <w:i/>
          <w:sz w:val="28"/>
          <w:szCs w:val="28"/>
          <w:u w:val="single"/>
        </w:rPr>
      </w:pPr>
      <w:r>
        <w:rPr>
          <w:rFonts w:hint="eastAsia"/>
          <w:i/>
          <w:sz w:val="28"/>
          <w:szCs w:val="28"/>
          <w:u w:val="single"/>
        </w:rPr>
      </w:r>
      <w:r/>
    </w:p>
    <w:p>
      <w:pPr>
        <w:pStyle w:val="990"/>
        <w:pageBreakBefore w:val="0"/>
        <w:spacing w:line="240" w:lineRule="auto"/>
        <w:rPr>
          <w:rFonts w:hint="eastAsia"/>
          <w:sz w:val="24"/>
          <w:highlight w:val="yellow"/>
        </w:rPr>
      </w:pPr>
      <w:r>
        <w:rPr>
          <w:rFonts w:hint="eastAsia"/>
          <w:sz w:val="24"/>
          <w:highlight w:val="yellow"/>
        </w:rPr>
      </w:r>
      <w:r/>
    </w:p>
    <w:p>
      <w:pPr>
        <w:pStyle w:val="990"/>
        <w:pageBreakBefore w:val="0"/>
        <w:spacing w:line="240" w:lineRule="auto"/>
        <w:rPr>
          <w:rFonts w:hint="eastAsia" w:ascii="宋体" w:hAnsi="宋体"/>
          <w:sz w:val="24"/>
        </w:rPr>
      </w:pPr>
      <w:r>
        <w:rPr>
          <w:rFonts w:hint="eastAsia" w:ascii="宋体" w:hAnsi="宋体"/>
          <w:sz w:val="24"/>
        </w:rPr>
        <w:t xml:space="preserve">6.采购标的对应的中小企业划分标准所属行业一览表</w:t>
      </w:r>
      <w:r>
        <w:rPr>
          <w:rFonts w:hint="eastAsia" w:ascii="宋体" w:hAnsi="宋体"/>
          <w:sz w:val="24"/>
        </w:rPr>
      </w:r>
      <w:r/>
    </w:p>
    <w:tbl>
      <w:tblPr>
        <w:tblW w:w="0" w:type="auto"/>
        <w:jc w:val="center"/>
        <w:tblInd w:w="-10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4622"/>
        <w:gridCol w:w="2658"/>
      </w:tblGrid>
      <w:tr>
        <w:trPr>
          <w:cantSplit/>
        </w:trPr>
        <w:tc>
          <w:tcPr>
            <w:tcW w:w="778" w:type="dxa"/>
            <w:vAlign w:val="center"/>
            <w:textDirection w:val="lrTb"/>
            <w:noWrap w:val="false"/>
          </w:tcPr>
          <w:p>
            <w:pPr>
              <w:pStyle w:val="990"/>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4622" w:type="dxa"/>
            <w:vAlign w:val="center"/>
            <w:textDirection w:val="lrTb"/>
            <w:noWrap w:val="false"/>
          </w:tcPr>
          <w:p>
            <w:pPr>
              <w:pStyle w:val="990"/>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658" w:type="dxa"/>
            <w:vAlign w:val="center"/>
            <w:textDirection w:val="lrTb"/>
            <w:noWrap w:val="false"/>
          </w:tcPr>
          <w:p>
            <w:pPr>
              <w:pStyle w:val="990"/>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778" w:type="dxa"/>
            <w:vAlign w:val="top"/>
            <w:textDirection w:val="lrTb"/>
            <w:noWrap w:val="false"/>
          </w:tcPr>
          <w:p>
            <w:pPr>
              <w:pStyle w:val="990"/>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4622" w:type="dxa"/>
            <w:vAlign w:val="center"/>
            <w:textDirection w:val="lrTb"/>
            <w:noWrap w:val="false"/>
          </w:tcPr>
          <w:p>
            <w:pPr>
              <w:pStyle w:val="990"/>
              <w:jc w:val="center"/>
              <w:spacing w:line="360" w:lineRule="auto"/>
              <w:rPr>
                <w:rFonts w:ascii="宋体" w:hAnsi="宋体"/>
                <w:sz w:val="24"/>
              </w:rPr>
            </w:pPr>
            <w:r>
              <w:rPr>
                <w:rFonts w:hint="eastAsia" w:ascii="宋体" w:hAnsi="宋体"/>
                <w:bCs/>
                <w:szCs w:val="21"/>
              </w:rPr>
              <w:t xml:space="preserve">江苏省奔牛高级中学</w:t>
            </w:r>
            <w:r>
              <w:rPr>
                <w:rFonts w:ascii="宋体" w:hAnsi="宋体"/>
                <w:bCs/>
                <w:szCs w:val="21"/>
              </w:rPr>
              <w:t xml:space="preserve">食堂送餐电梯</w:t>
            </w:r>
            <w:r>
              <w:rPr>
                <w:rFonts w:hint="eastAsia" w:ascii="宋体" w:hAnsi="宋体"/>
                <w:bCs/>
                <w:szCs w:val="21"/>
              </w:rPr>
              <w:t xml:space="preserve">采购项目</w:t>
            </w:r>
            <w:r>
              <w:rPr>
                <w:rFonts w:ascii="宋体" w:hAnsi="宋体"/>
                <w:sz w:val="24"/>
              </w:rPr>
            </w:r>
            <w:r/>
          </w:p>
        </w:tc>
        <w:tc>
          <w:tcPr>
            <w:tcW w:w="2658" w:type="dxa"/>
            <w:vAlign w:val="center"/>
            <w:textDirection w:val="lrTb"/>
            <w:noWrap w:val="false"/>
          </w:tcPr>
          <w:p>
            <w:pPr>
              <w:pStyle w:val="990"/>
              <w:jc w:val="center"/>
              <w:spacing w:line="360" w:lineRule="auto"/>
              <w:rPr>
                <w:rFonts w:ascii="宋体" w:hAnsi="宋体"/>
                <w:sz w:val="24"/>
              </w:rPr>
            </w:pPr>
            <w:r>
              <w:rPr>
                <w:rFonts w:hint="eastAsia" w:ascii="宋体" w:hAnsi="宋体"/>
                <w:szCs w:val="21"/>
              </w:rPr>
              <w:t xml:space="preserve">工业</w:t>
            </w:r>
            <w:r>
              <w:rPr>
                <w:rFonts w:ascii="宋体" w:hAnsi="宋体"/>
                <w:sz w:val="24"/>
              </w:rPr>
            </w:r>
            <w:r/>
          </w:p>
        </w:tc>
      </w:tr>
    </w:tbl>
    <w:p>
      <w:pPr>
        <w:pStyle w:val="990"/>
        <w:pageBreakBefore w:val="0"/>
        <w:spacing w:line="240" w:lineRule="auto"/>
        <w:rPr>
          <w:rFonts w:ascii="宋体" w:hAnsi="宋体"/>
          <w:sz w:val="24"/>
          <w:highlight w:val="yellow"/>
        </w:rPr>
      </w:pPr>
      <w:r>
        <w:rPr>
          <w:rFonts w:ascii="宋体" w:hAnsi="宋体"/>
          <w:sz w:val="24"/>
          <w:highlight w:val="yellow"/>
        </w:rPr>
      </w:r>
      <w:r/>
    </w:p>
    <w:p>
      <w:pPr>
        <w:pStyle w:val="1056"/>
        <w:ind w:left="0"/>
        <w:pageBreakBefore w:val="0"/>
        <w:spacing w:line="240" w:lineRule="auto"/>
        <w:rPr>
          <w:rFonts w:hint="eastAsia" w:ascii="Times New Roman" w:hAnsi="Times New Roman"/>
          <w:lang w:eastAsia="zh-CN"/>
        </w:rPr>
      </w:pPr>
      <w:r>
        <w:rPr>
          <w:rFonts w:hint="eastAsia" w:ascii="Times New Roman" w:hAnsi="Times New Roman"/>
          <w:lang w:eastAsia="zh-CN"/>
        </w:rPr>
      </w:r>
      <w:r>
        <w:rPr>
          <w:rFonts w:hint="eastAsia" w:ascii="Times New Roman" w:hAnsi="Times New Roman"/>
          <w:lang w:eastAsia="zh-CN"/>
        </w:rPr>
      </w:r>
      <w:r/>
    </w:p>
    <w:p>
      <w:pPr>
        <w:pStyle w:val="1056"/>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991"/>
        <w:pageBreakBefore w:val="0"/>
        <w:spacing w:line="240" w:lineRule="auto"/>
        <w:rPr>
          <w:rFonts w:hint="eastAsia" w:ascii="黑体" w:eastAsia="黑体"/>
          <w:bCs/>
          <w:sz w:val="44"/>
        </w:rPr>
      </w:pPr>
      <w:r/>
      <w:bookmarkStart w:id="210" w:name="_Toc4541_WPSOffice_Level1"/>
      <w:r>
        <w:rPr>
          <w:rFonts w:hint="eastAsia" w:ascii="黑体" w:eastAsia="黑体"/>
          <w:bCs/>
          <w:sz w:val="44"/>
        </w:rPr>
        <w:t xml:space="preserve">第五章  </w:t>
      </w:r>
      <w:r>
        <w:rPr>
          <w:rFonts w:hint="eastAsia" w:ascii="黑体" w:eastAsia="黑体"/>
          <w:b/>
          <w:bCs/>
          <w:sz w:val="44"/>
        </w:rPr>
        <w:t xml:space="preserve">评审方法与评审标准</w:t>
      </w:r>
      <w:bookmarkEnd w:id="210"/>
      <w:r>
        <w:rPr>
          <w:rFonts w:hint="eastAsia" w:ascii="黑体" w:eastAsia="黑体"/>
          <w:bCs/>
          <w:sz w:val="44"/>
        </w:rPr>
      </w:r>
      <w:r/>
    </w:p>
    <w:p>
      <w:pPr>
        <w:pStyle w:val="990"/>
        <w:pageBreakBefore w:val="0"/>
        <w:spacing w:line="240" w:lineRule="auto"/>
        <w:rPr>
          <w:rFonts w:hint="eastAsia"/>
        </w:rPr>
      </w:pPr>
      <w:r>
        <w:rPr>
          <w:rFonts w:hint="eastAsia"/>
        </w:rPr>
      </w:r>
      <w:r/>
    </w:p>
    <w:p>
      <w:pPr>
        <w:pStyle w:val="1089"/>
        <w:ind w:firstLine="439"/>
        <w:pageBreakBefore w:val="0"/>
        <w:spacing w:before="0" w:after="0" w:line="240" w:lineRule="auto"/>
        <w:rPr>
          <w:rFonts w:hint="eastAsia" w:cs="Arial"/>
        </w:rPr>
      </w:pPr>
      <w:r>
        <w:rPr>
          <w:rFonts w:cs="Arial"/>
        </w:rPr>
        <w:t xml:space="preserve">采用</w:t>
      </w:r>
      <w:r>
        <w:rPr>
          <w:rFonts w:hint="eastAsia" w:cs="Arial"/>
        </w:rPr>
        <w:t xml:space="preserve">最低评标价法</w:t>
      </w:r>
      <w:r>
        <w:rPr>
          <w:rFonts w:cs="Arial"/>
        </w:rPr>
        <w:t xml:space="preserve">，评审</w:t>
      </w:r>
      <w:r>
        <w:rPr>
          <w:rFonts w:hint="eastAsia" w:cs="Arial"/>
        </w:rPr>
        <w:t xml:space="preserve">后所有</w:t>
      </w:r>
      <w:r>
        <w:rPr>
          <w:rFonts w:cs="Arial"/>
        </w:rPr>
        <w:t xml:space="preserve">响应文件满足采购文件全部实质性要求</w:t>
      </w:r>
      <w:r>
        <w:rPr>
          <w:rFonts w:hint="eastAsia" w:cs="Arial"/>
        </w:rPr>
        <w:t xml:space="preserve">的供应商</w:t>
      </w:r>
      <w:r>
        <w:rPr>
          <w:rFonts w:cs="Arial"/>
        </w:rPr>
        <w:t xml:space="preserve">按响应报价由低到高顺序排列</w:t>
      </w:r>
      <w:r>
        <w:rPr>
          <w:rFonts w:hint="eastAsia" w:cs="Arial"/>
        </w:rPr>
        <w:t xml:space="preserve">，</w:t>
      </w:r>
      <w:r>
        <w:rPr>
          <w:rFonts w:cs="Arial"/>
        </w:rPr>
        <w:t xml:space="preserve">响应报价相同的并列。</w:t>
      </w:r>
      <w:r>
        <w:rPr>
          <w:rFonts w:hint="eastAsia" w:cs="Arial"/>
        </w:rPr>
        <w:t xml:space="preserve">本项目分包选取3名成交候选人。</w:t>
      </w:r>
      <w:r>
        <w:rPr>
          <w:rFonts w:hint="eastAsia" w:cs="Arial"/>
        </w:rPr>
      </w:r>
      <w:r/>
    </w:p>
    <w:p>
      <w:pPr>
        <w:pStyle w:val="1089"/>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89"/>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089"/>
        <w:ind w:firstLine="360"/>
        <w:pageBreakBefore w:val="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89"/>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89"/>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089"/>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89"/>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89"/>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1089"/>
        <w:pageBreakBefore w:val="0"/>
        <w:spacing w:before="0" w:after="0" w:line="240" w:lineRule="auto"/>
        <w:rPr>
          <w:rFonts w:hint="eastAsia" w:ascii="宋体" w:hAnsi="宋体"/>
        </w:rPr>
      </w:pPr>
      <w:r>
        <w:rPr>
          <w:rFonts w:hint="eastAsia" w:ascii="宋体" w:hAnsi="宋体"/>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rPr>
          <w:rFonts w:hint="eastAsia"/>
        </w:rPr>
      </w:pPr>
      <w:r>
        <w:rPr>
          <w:rFonts w:hint="eastAsia"/>
        </w:rPr>
      </w:r>
      <w:r/>
    </w:p>
    <w:p>
      <w:pPr>
        <w:pStyle w:val="1040"/>
        <w:rPr>
          <w:rFonts w:hint="eastAsia"/>
        </w:rPr>
      </w:pPr>
      <w:r>
        <w:rPr>
          <w:rFonts w:hint="eastAsia"/>
        </w:rPr>
      </w:r>
      <w:r/>
    </w:p>
    <w:p>
      <w:pPr>
        <w:pStyle w:val="990"/>
        <w:pageBreakBefore w:val="0"/>
        <w:spacing w:line="240" w:lineRule="auto"/>
        <w:rPr>
          <w:rFonts w:hint="eastAsia"/>
        </w:rPr>
      </w:pPr>
      <w:r>
        <w:rPr>
          <w:rFonts w:hint="eastAsia"/>
        </w:rPr>
      </w:r>
      <w:r/>
    </w:p>
    <w:p>
      <w:pPr>
        <w:pStyle w:val="990"/>
        <w:pageBreakBefore w:val="0"/>
        <w:spacing w:line="240" w:lineRule="auto"/>
        <w:rPr>
          <w:rFonts w:hint="eastAsia"/>
        </w:rPr>
      </w:pPr>
      <w:r>
        <w:rPr>
          <w:rFonts w:hint="eastAsia"/>
        </w:rPr>
      </w:r>
      <w:r/>
    </w:p>
    <w:p>
      <w:pPr>
        <w:pStyle w:val="991"/>
        <w:pageBreakBefore w:val="0"/>
        <w:spacing w:line="240" w:lineRule="auto"/>
        <w:rPr>
          <w:rFonts w:hint="eastAsia" w:ascii="黑体" w:eastAsia="黑体"/>
          <w:bCs/>
          <w:sz w:val="44"/>
        </w:rPr>
      </w:pPr>
      <w:r/>
      <w:bookmarkStart w:id="211" w:name="_Toc17827_WPSOffice_Level1"/>
      <w:r>
        <w:rPr>
          <w:rFonts w:hint="eastAsia" w:ascii="黑体" w:eastAsia="黑体"/>
          <w:bCs/>
          <w:sz w:val="44"/>
        </w:rPr>
        <w:t xml:space="preserve">第六章  </w:t>
      </w:r>
      <w:bookmarkEnd w:id="206"/>
      <w:r/>
      <w:bookmarkEnd w:id="207"/>
      <w:r/>
      <w:bookmarkEnd w:id="208"/>
      <w:r>
        <w:rPr>
          <w:rFonts w:hint="eastAsia" w:ascii="黑体" w:eastAsia="黑体"/>
          <w:bCs/>
          <w:sz w:val="44"/>
        </w:rPr>
        <w:t xml:space="preserve">响应文件格式</w:t>
      </w:r>
      <w:bookmarkEnd w:id="211"/>
      <w:r>
        <w:rPr>
          <w:rFonts w:hint="eastAsia" w:ascii="黑体" w:eastAsia="黑体"/>
          <w:bCs/>
          <w:sz w:val="44"/>
        </w:rPr>
        <w:t xml:space="preserve"> </w:t>
      </w:r>
      <w:r>
        <w:rPr>
          <w:rFonts w:hint="eastAsia" w:ascii="黑体" w:eastAsia="黑体"/>
          <w:bCs/>
          <w:sz w:val="44"/>
        </w:rPr>
      </w:r>
      <w:r/>
    </w:p>
    <w:p>
      <w:pPr>
        <w:pStyle w:val="990"/>
        <w:jc w:val="center"/>
        <w:pageBreakBefore w:val="0"/>
        <w:spacing w:line="240" w:lineRule="auto"/>
        <w:rPr>
          <w:rFonts w:hint="eastAsia" w:ascii="宋体" w:hAnsi="宋体"/>
          <w:b/>
          <w:sz w:val="72"/>
        </w:rPr>
      </w:pPr>
      <w:r/>
      <w:bookmarkStart w:id="212" w:name="_Hlt26955039"/>
      <w:r/>
      <w:bookmarkEnd w:id="212"/>
      <w:r/>
      <w:bookmarkStart w:id="213" w:name="_Hlt26671244"/>
      <w:r/>
      <w:bookmarkEnd w:id="213"/>
      <w:r/>
      <w:bookmarkStart w:id="214" w:name="_Toc120614282"/>
      <w:r/>
      <w:bookmarkStart w:id="215" w:name="_Toc49090576"/>
      <w:r/>
      <w:bookmarkStart w:id="216" w:name="_Toc26554094"/>
      <w:r>
        <w:rPr>
          <w:rFonts w:hint="eastAsia" w:ascii="宋体" w:hAnsi="宋体"/>
          <w:b/>
          <w:sz w:val="72"/>
        </w:rPr>
      </w:r>
      <w:r/>
    </w:p>
    <w:p>
      <w:pPr>
        <w:pStyle w:val="990"/>
        <w:jc w:val="center"/>
        <w:pageBreakBefore w:val="0"/>
        <w:spacing w:line="240" w:lineRule="auto"/>
        <w:rPr>
          <w:rFonts w:hint="eastAsia" w:ascii="宋体" w:hAnsi="宋体"/>
          <w:b/>
          <w:sz w:val="72"/>
        </w:rPr>
      </w:pPr>
      <w:r/>
      <w:bookmarkStart w:id="217" w:name="_Toc17698_WPSOffice_Level1"/>
      <w:r>
        <w:rPr>
          <w:rFonts w:hint="eastAsia" w:ascii="宋体" w:hAnsi="宋体"/>
          <w:b/>
          <w:sz w:val="72"/>
        </w:rPr>
        <w:t xml:space="preserve">响  应  文  件</w:t>
      </w:r>
      <w:bookmarkEnd w:id="217"/>
      <w:r>
        <w:rPr>
          <w:rFonts w:hint="eastAsia" w:ascii="宋体" w:hAnsi="宋体"/>
          <w:b/>
          <w:sz w:val="72"/>
        </w:rPr>
      </w:r>
      <w:r/>
    </w:p>
    <w:p>
      <w:pPr>
        <w:pStyle w:val="990"/>
        <w:jc w:val="center"/>
        <w:pageBreakBefore w:val="0"/>
        <w:spacing w:line="240" w:lineRule="auto"/>
        <w:rPr>
          <w:rFonts w:hint="eastAsia" w:ascii="宋体" w:hAnsi="宋体"/>
          <w:b/>
          <w:sz w:val="72"/>
        </w:rPr>
      </w:pPr>
      <w:r>
        <w:rPr>
          <w:rFonts w:hint="eastAsia" w:ascii="宋体" w:hAnsi="宋体"/>
          <w:b/>
          <w:sz w:val="72"/>
        </w:rPr>
      </w:r>
      <w:r/>
    </w:p>
    <w:p>
      <w:pPr>
        <w:pStyle w:val="990"/>
        <w:jc w:val="center"/>
        <w:pageBreakBefore w:val="0"/>
        <w:spacing w:line="240" w:lineRule="auto"/>
        <w:rPr>
          <w:rFonts w:hint="eastAsia" w:ascii="宋体" w:hAnsi="宋体"/>
          <w:b/>
          <w:sz w:val="72"/>
        </w:rPr>
      </w:pPr>
      <w:r>
        <w:rPr>
          <w:rFonts w:hint="eastAsia" w:ascii="宋体" w:hAnsi="宋体"/>
          <w:b/>
          <w:sz w:val="72"/>
        </w:rPr>
      </w:r>
      <w:r/>
    </w:p>
    <w:p>
      <w:pPr>
        <w:pStyle w:val="990"/>
        <w:jc w:val="center"/>
        <w:pageBreakBefore w:val="0"/>
        <w:spacing w:line="240" w:lineRule="auto"/>
        <w:rPr>
          <w:rFonts w:hint="eastAsia" w:ascii="宋体" w:hAnsi="宋体"/>
          <w:b/>
          <w:sz w:val="36"/>
        </w:rPr>
      </w:pPr>
      <w:r>
        <w:rPr>
          <w:rFonts w:hint="eastAsia" w:ascii="宋体" w:hAnsi="宋体"/>
          <w:b/>
          <w:sz w:val="36"/>
        </w:rPr>
      </w:r>
      <w:r/>
    </w:p>
    <w:p>
      <w:pPr>
        <w:pStyle w:val="990"/>
        <w:jc w:val="center"/>
        <w:pageBreakBefore w:val="0"/>
        <w:spacing w:line="240" w:lineRule="auto"/>
        <w:rPr>
          <w:rFonts w:hint="eastAsia" w:ascii="宋体" w:hAnsi="宋体"/>
          <w:b/>
          <w:sz w:val="36"/>
        </w:rPr>
      </w:pPr>
      <w:r>
        <w:rPr>
          <w:rFonts w:hint="eastAsia" w:ascii="宋体" w:hAnsi="宋体"/>
          <w:b/>
          <w:sz w:val="36"/>
        </w:rPr>
      </w:r>
      <w:r/>
    </w:p>
    <w:p>
      <w:pPr>
        <w:pStyle w:val="990"/>
        <w:jc w:val="center"/>
        <w:pageBreakBefore w:val="0"/>
        <w:spacing w:line="240" w:lineRule="auto"/>
        <w:rPr>
          <w:rFonts w:hint="eastAsia" w:ascii="宋体" w:hAnsi="宋体"/>
          <w:b/>
          <w:sz w:val="36"/>
        </w:rPr>
      </w:pPr>
      <w:r>
        <w:rPr>
          <w:rFonts w:hint="eastAsia" w:ascii="宋体" w:hAnsi="宋体"/>
          <w:b/>
          <w:sz w:val="36"/>
        </w:rPr>
      </w:r>
      <w:r/>
    </w:p>
    <w:p>
      <w:pPr>
        <w:pStyle w:val="990"/>
        <w:ind w:firstLine="1084"/>
        <w:pageBreakBefore w:val="0"/>
        <w:spacing w:line="240" w:lineRule="auto"/>
        <w:rPr>
          <w:rFonts w:hint="eastAsia" w:ascii="宋体" w:hAnsi="宋体"/>
          <w:b/>
          <w:sz w:val="36"/>
        </w:rPr>
      </w:pPr>
      <w:r/>
      <w:bookmarkStart w:id="218" w:name="_Toc254_WPSOffice_Level1"/>
      <w:r>
        <w:rPr>
          <w:rFonts w:hint="eastAsia" w:ascii="宋体" w:hAnsi="宋体"/>
          <w:b/>
          <w:sz w:val="36"/>
        </w:rPr>
        <w:t xml:space="preserve">项 目 名 称：</w:t>
      </w:r>
      <w:bookmarkEnd w:id="218"/>
      <w:r>
        <w:rPr>
          <w:rFonts w:hint="eastAsia" w:ascii="宋体" w:hAnsi="宋体"/>
          <w:b/>
          <w:sz w:val="36"/>
          <w:u w:val="single"/>
        </w:rPr>
        <w:t xml:space="preserve">               </w:t>
      </w:r>
      <w:r>
        <w:rPr>
          <w:rFonts w:hint="eastAsia" w:ascii="宋体" w:hAnsi="宋体"/>
          <w:b/>
          <w:sz w:val="36"/>
        </w:rPr>
      </w:r>
      <w:r/>
    </w:p>
    <w:p>
      <w:pPr>
        <w:pStyle w:val="990"/>
        <w:ind w:firstLine="1084"/>
        <w:pageBreakBefore w:val="0"/>
        <w:spacing w:line="240" w:lineRule="auto"/>
        <w:rPr>
          <w:rFonts w:hint="eastAsia" w:ascii="宋体" w:hAnsi="宋体"/>
          <w:b/>
          <w:sz w:val="36"/>
          <w:u w:val="single"/>
        </w:rPr>
      </w:pPr>
      <w:r/>
      <w:bookmarkStart w:id="219" w:name="_Toc14992_WPSOffice_Level1"/>
      <w:r>
        <w:rPr>
          <w:rFonts w:hint="eastAsia" w:ascii="宋体" w:hAnsi="宋体"/>
          <w:b/>
          <w:sz w:val="36"/>
        </w:rPr>
        <w:t xml:space="preserve">项 目 编 号：</w:t>
      </w:r>
      <w:bookmarkEnd w:id="219"/>
      <w:r>
        <w:rPr>
          <w:rFonts w:hint="eastAsia" w:ascii="宋体" w:hAnsi="宋体"/>
          <w:b/>
          <w:sz w:val="36"/>
          <w:u w:val="single"/>
        </w:rPr>
        <w:t xml:space="preserve">               </w:t>
      </w:r>
      <w:r>
        <w:rPr>
          <w:rFonts w:hint="eastAsia" w:ascii="宋体" w:hAnsi="宋体"/>
          <w:b/>
          <w:sz w:val="36"/>
          <w:u w:val="single"/>
        </w:rPr>
      </w:r>
      <w:r/>
    </w:p>
    <w:p>
      <w:pPr>
        <w:pStyle w:val="990"/>
        <w:pageBreakBefore w:val="0"/>
        <w:spacing w:line="240" w:lineRule="auto"/>
        <w:rPr>
          <w:rFonts w:hint="eastAsia" w:ascii="宋体" w:hAnsi="宋体"/>
          <w:b/>
          <w:sz w:val="36"/>
          <w:u w:val="single"/>
        </w:rPr>
      </w:pPr>
      <w:r>
        <w:rPr>
          <w:rFonts w:hint="eastAsia" w:ascii="宋体" w:hAnsi="宋体"/>
          <w:b/>
          <w:sz w:val="36"/>
        </w:rPr>
        <w:t xml:space="preserve">      </w:t>
      </w:r>
      <w:bookmarkStart w:id="220" w:name="_Toc12765_WPSOffice_Level1"/>
      <w:r>
        <w:rPr>
          <w:rFonts w:hint="eastAsia" w:ascii="宋体" w:hAnsi="宋体"/>
          <w:b/>
          <w:sz w:val="36"/>
        </w:rPr>
        <w:t xml:space="preserve">供应商名称 ：</w:t>
      </w:r>
      <w:r>
        <w:rPr>
          <w:rFonts w:hint="eastAsia" w:ascii="宋体" w:hAnsi="宋体"/>
          <w:b/>
          <w:sz w:val="36"/>
          <w:u w:val="single"/>
        </w:rPr>
        <w:t xml:space="preserve">（加盖CA电子公章）</w:t>
      </w:r>
      <w:bookmarkEnd w:id="220"/>
      <w:r>
        <w:rPr>
          <w:rFonts w:hint="eastAsia" w:ascii="宋体" w:hAnsi="宋体"/>
          <w:b/>
          <w:sz w:val="36"/>
          <w:u w:val="single"/>
        </w:rPr>
      </w:r>
      <w:r/>
    </w:p>
    <w:p>
      <w:pPr>
        <w:pStyle w:val="990"/>
        <w:pageBreakBefore w:val="0"/>
        <w:spacing w:line="240" w:lineRule="auto"/>
        <w:rPr>
          <w:rFonts w:hint="eastAsia" w:ascii="宋体" w:hAnsi="宋体"/>
          <w:b/>
          <w:sz w:val="36"/>
          <w:u w:val="single"/>
        </w:rPr>
      </w:pPr>
      <w:r>
        <w:rPr>
          <w:rFonts w:hint="eastAsia" w:ascii="宋体" w:hAnsi="宋体"/>
          <w:b/>
          <w:sz w:val="36"/>
        </w:rPr>
        <w:t xml:space="preserve">      </w:t>
      </w:r>
      <w:bookmarkStart w:id="221" w:name="_Toc23961_WPSOffice_Level1"/>
      <w:r>
        <w:rPr>
          <w:rFonts w:hint="eastAsia" w:ascii="宋体" w:hAnsi="宋体"/>
          <w:b/>
          <w:sz w:val="36"/>
        </w:rPr>
        <w:t xml:space="preserve">日      期 ：</w:t>
      </w:r>
      <w:bookmarkEnd w:id="221"/>
      <w:r>
        <w:rPr>
          <w:rFonts w:hint="eastAsia" w:ascii="宋体" w:hAnsi="宋体"/>
          <w:b/>
          <w:sz w:val="36"/>
          <w:u w:val="single"/>
        </w:rPr>
        <w:t xml:space="preserve">               </w:t>
      </w:r>
      <w:r>
        <w:rPr>
          <w:rFonts w:hint="eastAsia" w:ascii="宋体" w:hAnsi="宋体"/>
          <w:b/>
          <w:sz w:val="36"/>
          <w:u w:val="single"/>
        </w:rPr>
      </w:r>
      <w:r/>
    </w:p>
    <w:p>
      <w:pPr>
        <w:pStyle w:val="990"/>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90"/>
        <w:pageBreakBefore w:val="0"/>
        <w:spacing w:line="240" w:lineRule="auto"/>
        <w:rPr>
          <w:rFonts w:ascii="宋体" w:hAnsi="宋体"/>
        </w:rPr>
      </w:pPr>
      <w:r>
        <w:rPr>
          <w:rFonts w:ascii="宋体" w:hAnsi="宋体"/>
        </w:rPr>
      </w:r>
      <w:r/>
    </w:p>
    <w:p>
      <w:pPr>
        <w:pStyle w:val="990"/>
        <w:ind w:firstLine="1084"/>
        <w:pageBreakBefore w:val="0"/>
        <w:spacing w:line="240" w:lineRule="auto"/>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90"/>
        <w:jc w:val="center"/>
        <w:pageBreakBefore w:val="0"/>
        <w:spacing w:line="240" w:lineRule="auto"/>
        <w:rPr>
          <w:rFonts w:hint="eastAsia" w:ascii="宋体" w:hAnsi="宋体"/>
          <w:b/>
          <w:bCs/>
          <w:sz w:val="32"/>
          <w:szCs w:val="32"/>
        </w:rPr>
      </w:pPr>
      <w:r/>
      <w:bookmarkStart w:id="222" w:name="_Toc27751_WPSOffice_Level1"/>
      <w:r>
        <w:rPr>
          <w:rFonts w:hint="eastAsia" w:ascii="宋体" w:hAnsi="宋体"/>
          <w:b/>
          <w:bCs/>
          <w:sz w:val="32"/>
          <w:szCs w:val="32"/>
        </w:rPr>
        <w:t xml:space="preserve">响应文件主要格式目录</w:t>
      </w:r>
      <w:bookmarkEnd w:id="222"/>
      <w:r>
        <w:rPr>
          <w:rFonts w:hint="eastAsia" w:ascii="宋体" w:hAnsi="宋体"/>
          <w:b/>
          <w:bCs/>
          <w:sz w:val="32"/>
          <w:szCs w:val="32"/>
        </w:rPr>
      </w:r>
      <w:r/>
    </w:p>
    <w:p>
      <w:pPr>
        <w:pStyle w:val="990"/>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90"/>
        <w:ind w:firstLine="480"/>
        <w:pageBreakBefore w:val="0"/>
        <w:spacing w:line="240" w:lineRule="auto"/>
        <w:rPr>
          <w:rFonts w:hint="eastAsia" w:ascii="宋体" w:hAnsi="宋体"/>
          <w:i/>
          <w:sz w:val="24"/>
          <w:u w:val="single"/>
        </w:rPr>
      </w:pPr>
      <w:r/>
      <w:bookmarkStart w:id="223" w:name="_Toc29993_WPSOffice_Level1"/>
      <w:r>
        <w:rPr>
          <w:rFonts w:hint="eastAsia" w:ascii="宋体" w:hAnsi="宋体"/>
          <w:i/>
          <w:sz w:val="24"/>
          <w:u w:val="single"/>
        </w:rPr>
        <w:t xml:space="preserve">一、供应商资格声明函</w:t>
      </w:r>
      <w:bookmarkEnd w:id="223"/>
      <w:r>
        <w:rPr>
          <w:rFonts w:hint="eastAsia" w:ascii="宋体" w:hAnsi="宋体"/>
          <w:i/>
          <w:sz w:val="24"/>
          <w:u w:val="single"/>
        </w:rPr>
      </w:r>
      <w:r/>
    </w:p>
    <w:p>
      <w:pPr>
        <w:pStyle w:val="990"/>
        <w:ind w:firstLine="480"/>
        <w:pageBreakBefore w:val="0"/>
        <w:spacing w:line="240" w:lineRule="auto"/>
        <w:rPr>
          <w:rFonts w:hint="eastAsia" w:ascii="宋体" w:hAnsi="宋体"/>
          <w:i/>
          <w:sz w:val="24"/>
          <w:u w:val="single"/>
        </w:rPr>
      </w:pPr>
      <w:r/>
      <w:bookmarkStart w:id="224" w:name="_Toc14797_WPSOffice_Level1"/>
      <w:r>
        <w:rPr>
          <w:rFonts w:hint="eastAsia" w:ascii="宋体" w:hAnsi="宋体"/>
          <w:i/>
          <w:sz w:val="24"/>
          <w:u w:val="single"/>
        </w:rPr>
        <w:t xml:space="preserve">二、特定资格要求的证明文件（如果本项目设置特定资格要求，则需要提供）</w:t>
      </w:r>
      <w:bookmarkEnd w:id="224"/>
      <w:r>
        <w:rPr>
          <w:rFonts w:hint="eastAsia" w:ascii="宋体" w:hAnsi="宋体"/>
          <w:i/>
          <w:sz w:val="24"/>
          <w:u w:val="single"/>
        </w:rPr>
      </w:r>
      <w:r/>
    </w:p>
    <w:p>
      <w:pPr>
        <w:pStyle w:val="990"/>
        <w:ind w:firstLine="480"/>
        <w:pageBreakBefore w:val="0"/>
        <w:spacing w:line="240" w:lineRule="auto"/>
        <w:rPr>
          <w:rFonts w:hint="eastAsia" w:ascii="宋体" w:hAnsi="宋体"/>
          <w:i/>
          <w:sz w:val="24"/>
          <w:u w:val="single"/>
        </w:rPr>
      </w:pPr>
      <w:r/>
      <w:bookmarkStart w:id="225" w:name="_Toc5078_WPSOffice_Level1"/>
      <w:r>
        <w:rPr>
          <w:rFonts w:hint="eastAsia" w:ascii="宋体" w:hAnsi="宋体"/>
          <w:i/>
          <w:sz w:val="24"/>
          <w:u w:val="single"/>
        </w:rPr>
        <w:t xml:space="preserve">三、法人授权书</w:t>
      </w:r>
      <w:bookmarkEnd w:id="225"/>
      <w:r>
        <w:rPr>
          <w:rFonts w:hint="eastAsia" w:ascii="宋体" w:hAnsi="宋体"/>
          <w:i/>
          <w:sz w:val="24"/>
          <w:u w:val="single"/>
        </w:rPr>
      </w:r>
      <w:r/>
    </w:p>
    <w:p>
      <w:pPr>
        <w:pStyle w:val="990"/>
        <w:ind w:firstLine="480"/>
        <w:pageBreakBefore w:val="0"/>
        <w:spacing w:line="240" w:lineRule="auto"/>
        <w:rPr>
          <w:rFonts w:hint="eastAsia" w:ascii="宋体" w:hAnsi="宋体"/>
          <w:i/>
          <w:sz w:val="24"/>
          <w:u w:val="single"/>
        </w:rPr>
      </w:pPr>
      <w:r/>
      <w:bookmarkStart w:id="226" w:name="_Toc32720_WPSOffice_Level1"/>
      <w:r>
        <w:rPr>
          <w:rFonts w:hint="eastAsia" w:ascii="宋体" w:hAnsi="宋体"/>
          <w:i/>
          <w:sz w:val="24"/>
          <w:u w:val="single"/>
        </w:rPr>
        <w:t xml:space="preserve">四、响应函</w:t>
      </w:r>
      <w:bookmarkEnd w:id="226"/>
      <w:r>
        <w:rPr>
          <w:rFonts w:hint="eastAsia" w:ascii="宋体" w:hAnsi="宋体"/>
          <w:i/>
          <w:sz w:val="24"/>
          <w:u w:val="single"/>
        </w:rPr>
      </w:r>
      <w:r/>
    </w:p>
    <w:p>
      <w:pPr>
        <w:pStyle w:val="990"/>
        <w:ind w:firstLine="480"/>
        <w:pageBreakBefore w:val="0"/>
        <w:spacing w:line="240" w:lineRule="auto"/>
        <w:rPr>
          <w:rFonts w:hint="eastAsia" w:ascii="宋体" w:hAnsi="宋体"/>
          <w:sz w:val="24"/>
        </w:rPr>
      </w:pPr>
      <w:r/>
      <w:bookmarkStart w:id="227" w:name="_Toc14292_WPSOffice_Level1"/>
      <w:r>
        <w:rPr>
          <w:rFonts w:hint="eastAsia" w:ascii="宋体" w:hAnsi="宋体"/>
          <w:sz w:val="24"/>
        </w:rPr>
        <w:t xml:space="preserve">五、小微企业声明函</w:t>
      </w:r>
      <w:bookmarkEnd w:id="227"/>
      <w:r>
        <w:rPr>
          <w:rFonts w:hint="eastAsia" w:ascii="宋体" w:hAnsi="宋体"/>
          <w:sz w:val="24"/>
        </w:rPr>
      </w:r>
      <w:r/>
    </w:p>
    <w:p>
      <w:pPr>
        <w:pStyle w:val="990"/>
        <w:ind w:firstLine="480"/>
        <w:pageBreakBefore w:val="0"/>
        <w:spacing w:line="240" w:lineRule="auto"/>
        <w:rPr>
          <w:rFonts w:hint="eastAsia" w:ascii="宋体" w:hAnsi="宋体"/>
          <w:sz w:val="24"/>
        </w:rPr>
      </w:pPr>
      <w:r/>
      <w:bookmarkStart w:id="228" w:name="_Toc7522_WPSOffice_Level1"/>
      <w:r>
        <w:rPr>
          <w:rFonts w:hint="eastAsia" w:ascii="宋体" w:hAnsi="宋体"/>
          <w:sz w:val="24"/>
        </w:rPr>
        <w:t xml:space="preserve">六、残疾人福利性单位声明函或监狱企业证明</w:t>
      </w:r>
      <w:bookmarkEnd w:id="228"/>
      <w:r>
        <w:rPr>
          <w:rFonts w:hint="eastAsia" w:ascii="宋体" w:hAnsi="宋体"/>
          <w:sz w:val="24"/>
        </w:rPr>
      </w:r>
      <w:r/>
    </w:p>
    <w:p>
      <w:pPr>
        <w:pStyle w:val="990"/>
        <w:ind w:firstLine="480"/>
        <w:pageBreakBefore w:val="0"/>
        <w:spacing w:line="240" w:lineRule="auto"/>
        <w:rPr>
          <w:rFonts w:hint="eastAsia" w:ascii="宋体" w:hAnsi="宋体"/>
          <w:sz w:val="24"/>
        </w:rPr>
      </w:pPr>
      <w:r/>
      <w:bookmarkStart w:id="229" w:name="_Toc32663_WPSOffice_Level1"/>
      <w:r>
        <w:rPr>
          <w:rFonts w:hint="eastAsia" w:ascii="宋体" w:hAnsi="宋体"/>
          <w:sz w:val="24"/>
        </w:rPr>
        <w:t xml:space="preserve">七、联合体协议</w:t>
      </w:r>
      <w:bookmarkEnd w:id="229"/>
      <w:r>
        <w:rPr>
          <w:rFonts w:hint="eastAsia" w:ascii="宋体" w:hAnsi="宋体"/>
          <w:sz w:val="24"/>
        </w:rPr>
      </w:r>
      <w:r/>
    </w:p>
    <w:p>
      <w:pPr>
        <w:pStyle w:val="990"/>
        <w:ind w:firstLine="480"/>
        <w:pageBreakBefore w:val="0"/>
        <w:spacing w:line="240" w:lineRule="auto"/>
        <w:rPr>
          <w:rFonts w:hint="eastAsia" w:ascii="宋体" w:hAnsi="宋体"/>
          <w:i/>
          <w:sz w:val="24"/>
          <w:u w:val="single"/>
        </w:rPr>
      </w:pPr>
      <w:r/>
      <w:bookmarkStart w:id="230" w:name="_Toc11596_WPSOffice_Level1"/>
      <w:r>
        <w:rPr>
          <w:rFonts w:hint="eastAsia" w:ascii="宋体" w:hAnsi="宋体"/>
          <w:i/>
          <w:sz w:val="24"/>
          <w:u w:val="single"/>
        </w:rPr>
        <w:t xml:space="preserve">八、分项报价表</w:t>
      </w:r>
      <w:bookmarkEnd w:id="230"/>
      <w:r>
        <w:rPr>
          <w:rFonts w:hint="eastAsia" w:ascii="宋体" w:hAnsi="宋体"/>
          <w:i/>
          <w:sz w:val="24"/>
          <w:u w:val="single"/>
        </w:rPr>
      </w:r>
      <w:r/>
    </w:p>
    <w:p>
      <w:pPr>
        <w:pStyle w:val="990"/>
        <w:ind w:firstLine="480"/>
        <w:pageBreakBefore w:val="0"/>
        <w:spacing w:line="240" w:lineRule="auto"/>
        <w:rPr>
          <w:rFonts w:hint="eastAsia" w:ascii="宋体" w:hAnsi="宋体"/>
          <w:sz w:val="24"/>
        </w:rPr>
      </w:pPr>
      <w:r/>
      <w:bookmarkStart w:id="231" w:name="_Toc16479_WPSOffice_Level1"/>
      <w:r>
        <w:rPr>
          <w:rFonts w:hint="eastAsia" w:ascii="宋体" w:hAnsi="宋体"/>
          <w:sz w:val="24"/>
        </w:rPr>
        <w:t xml:space="preserve">九、技术要求响应及偏离表</w:t>
      </w:r>
      <w:bookmarkEnd w:id="231"/>
      <w:r>
        <w:rPr>
          <w:rFonts w:hint="eastAsia" w:ascii="宋体" w:hAnsi="宋体"/>
          <w:sz w:val="24"/>
        </w:rPr>
      </w:r>
      <w:r/>
    </w:p>
    <w:p>
      <w:pPr>
        <w:pStyle w:val="990"/>
        <w:ind w:firstLine="480"/>
        <w:pageBreakBefore w:val="0"/>
        <w:spacing w:line="240" w:lineRule="auto"/>
        <w:rPr>
          <w:rFonts w:ascii="宋体" w:hAnsi="宋体"/>
          <w:sz w:val="24"/>
        </w:rPr>
      </w:pPr>
      <w:r/>
      <w:bookmarkStart w:id="232" w:name="_Toc9984_WPSOffice_Level1"/>
      <w:r>
        <w:rPr>
          <w:rFonts w:hint="eastAsia" w:ascii="宋体" w:hAnsi="宋体"/>
          <w:sz w:val="24"/>
        </w:rPr>
        <w:t xml:space="preserve">十、商务要求响应及偏离表</w:t>
      </w:r>
      <w:bookmarkEnd w:id="232"/>
      <w:r>
        <w:rPr>
          <w:rFonts w:ascii="宋体" w:hAnsi="宋体"/>
          <w:sz w:val="24"/>
        </w:rPr>
      </w:r>
      <w:r/>
    </w:p>
    <w:p>
      <w:pPr>
        <w:pStyle w:val="990"/>
        <w:ind w:firstLine="480"/>
        <w:pageBreakBefore w:val="0"/>
        <w:spacing w:line="240" w:lineRule="auto"/>
        <w:rPr>
          <w:rFonts w:ascii="宋体" w:hAnsi="宋体"/>
          <w:i/>
          <w:sz w:val="24"/>
          <w:u w:val="single"/>
        </w:rPr>
      </w:pPr>
      <w:r/>
      <w:bookmarkStart w:id="233" w:name="_Toc30273_WPSOffice_Level1"/>
      <w:r>
        <w:rPr>
          <w:rFonts w:hint="eastAsia" w:ascii="宋体" w:hAnsi="宋体"/>
          <w:i/>
          <w:sz w:val="24"/>
          <w:u w:val="single"/>
        </w:rPr>
        <w:t xml:space="preserve">十一、响应一览表</w:t>
      </w:r>
      <w:bookmarkEnd w:id="233"/>
      <w:r>
        <w:rPr>
          <w:rFonts w:ascii="宋体" w:hAnsi="宋体"/>
          <w:i/>
          <w:sz w:val="24"/>
          <w:u w:val="single"/>
        </w:rPr>
      </w:r>
      <w:r/>
    </w:p>
    <w:p>
      <w:pPr>
        <w:pStyle w:val="990"/>
        <w:ind w:firstLine="480"/>
        <w:pageBreakBefore w:val="0"/>
        <w:spacing w:line="240" w:lineRule="auto"/>
        <w:rPr>
          <w:rFonts w:ascii="宋体" w:hAnsi="宋体"/>
          <w:sz w:val="24"/>
        </w:rPr>
      </w:pPr>
      <w:r/>
      <w:bookmarkStart w:id="234" w:name="_Toc5888_WPSOffice_Level1"/>
      <w:r>
        <w:rPr>
          <w:rFonts w:hint="eastAsia" w:ascii="宋体" w:hAnsi="宋体"/>
          <w:sz w:val="24"/>
        </w:rPr>
        <w:t xml:space="preserve">十二、关于符合本国产品标准的声明函</w:t>
      </w:r>
      <w:bookmarkEnd w:id="234"/>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1040"/>
        <w:rPr>
          <w:rFonts w:hint="eastAsia" w:ascii="宋体" w:hAnsi="宋体"/>
          <w:sz w:val="24"/>
        </w:rPr>
      </w:pPr>
      <w:r>
        <w:rPr>
          <w:rFonts w:hint="eastAsia" w:ascii="宋体" w:hAnsi="宋体"/>
          <w:sz w:val="24"/>
        </w:rPr>
      </w:r>
      <w:r/>
    </w:p>
    <w:p>
      <w:pPr>
        <w:pStyle w:val="990"/>
        <w:rPr>
          <w:rFonts w:hint="eastAsia" w:ascii="宋体" w:hAnsi="宋体"/>
          <w:sz w:val="24"/>
        </w:rPr>
      </w:pPr>
      <w:r>
        <w:rPr>
          <w:rFonts w:hint="eastAsia" w:ascii="宋体" w:hAnsi="宋体"/>
          <w:sz w:val="24"/>
        </w:rPr>
      </w:r>
      <w:r/>
    </w:p>
    <w:p>
      <w:pPr>
        <w:pStyle w:val="1040"/>
        <w:rPr>
          <w:rFonts w:hint="eastAsia" w:ascii="宋体" w:hAnsi="宋体"/>
          <w:sz w:val="24"/>
        </w:rPr>
      </w:pPr>
      <w:r>
        <w:rPr>
          <w:rFonts w:hint="eastAsia" w:ascii="宋体" w:hAnsi="宋体"/>
          <w:sz w:val="24"/>
        </w:rPr>
      </w:r>
      <w:r/>
    </w:p>
    <w:p>
      <w:pPr>
        <w:pStyle w:val="990"/>
        <w:rPr>
          <w:rFonts w:hint="eastAsia" w:ascii="宋体" w:hAnsi="宋体"/>
          <w:sz w:val="24"/>
        </w:rPr>
      </w:pPr>
      <w:r>
        <w:rPr>
          <w:rFonts w:hint="eastAsia" w:ascii="宋体" w:hAnsi="宋体"/>
          <w:sz w:val="24"/>
        </w:rPr>
      </w:r>
      <w:r/>
    </w:p>
    <w:p>
      <w:pPr>
        <w:pStyle w:val="1040"/>
        <w:rPr>
          <w:rFonts w:hint="eastAsia" w:ascii="宋体" w:hAnsi="宋体"/>
          <w:sz w:val="24"/>
        </w:rPr>
      </w:pPr>
      <w:r>
        <w:rPr>
          <w:rFonts w:hint="eastAsia" w:ascii="宋体" w:hAnsi="宋体"/>
          <w:sz w:val="24"/>
        </w:rPr>
      </w:r>
      <w:r/>
    </w:p>
    <w:p>
      <w:pPr>
        <w:pStyle w:val="990"/>
        <w:rPr>
          <w:rFonts w:hint="eastAsia" w:ascii="宋体" w:hAnsi="宋体"/>
          <w:sz w:val="24"/>
        </w:rPr>
      </w:pPr>
      <w:r>
        <w:rPr>
          <w:rFonts w:hint="eastAsia" w:ascii="宋体" w:hAnsi="宋体"/>
          <w:sz w:val="24"/>
        </w:rPr>
      </w:r>
      <w:r/>
    </w:p>
    <w:p>
      <w:pPr>
        <w:pStyle w:val="1040"/>
        <w:rPr>
          <w:rFonts w:hint="eastAsia" w:ascii="宋体" w:hAnsi="宋体"/>
          <w:sz w:val="24"/>
        </w:rPr>
      </w:pPr>
      <w:r>
        <w:rPr>
          <w:rFonts w:hint="eastAsia" w:ascii="宋体" w:hAnsi="宋体"/>
          <w:sz w:val="24"/>
        </w:rPr>
      </w:r>
      <w:r/>
    </w:p>
    <w:p>
      <w:pPr>
        <w:pStyle w:val="990"/>
        <w:rPr>
          <w:rFonts w:hint="eastAsia" w:ascii="宋体" w:hAnsi="宋体"/>
          <w:sz w:val="24"/>
        </w:rPr>
      </w:pPr>
      <w:r>
        <w:rPr>
          <w:rFonts w:hint="eastAsia" w:ascii="宋体" w:hAnsi="宋体"/>
          <w:sz w:val="24"/>
        </w:rPr>
      </w:r>
      <w:r/>
    </w:p>
    <w:p>
      <w:pPr>
        <w:pStyle w:val="1040"/>
        <w:rPr>
          <w:rFonts w:hint="eastAsia"/>
        </w:rPr>
      </w:pPr>
      <w:r>
        <w:rPr>
          <w:rFonts w:hint="eastAsia"/>
        </w:rPr>
      </w:r>
      <w:r/>
    </w:p>
    <w:p>
      <w:pPr>
        <w:pStyle w:val="990"/>
        <w:ind w:firstLine="480"/>
        <w:pageBreakBefore w:val="0"/>
        <w:spacing w:line="240" w:lineRule="auto"/>
        <w:rPr>
          <w:rFonts w:hint="eastAsia" w:ascii="宋体" w:hAnsi="宋体"/>
          <w:sz w:val="24"/>
        </w:rPr>
      </w:pPr>
      <w:r>
        <w:rPr>
          <w:rFonts w:hint="eastAsia" w:ascii="宋体" w:hAnsi="宋体"/>
          <w:sz w:val="24"/>
        </w:rPr>
      </w:r>
      <w:r/>
    </w:p>
    <w:p>
      <w:pPr>
        <w:ind w:firstLine="480"/>
        <w:pageBreakBefore w:val="0"/>
        <w:spacing w:line="240" w:lineRule="auto"/>
        <w:rPr>
          <w:rFonts w:hint="eastAsia" w:ascii="宋体" w:hAnsi="宋体"/>
          <w:sz w:val="24"/>
          <w:szCs w:val="24"/>
        </w:rPr>
      </w:pPr>
      <w:r>
        <w:rPr>
          <w:rFonts w:hint="eastAsia" w:ascii="宋体" w:hAnsi="宋体"/>
          <w:sz w:val="24"/>
        </w:rPr>
      </w:r>
      <w:r>
        <w:rPr>
          <w:rFonts w:hint="eastAsia" w:ascii="宋体" w:hAnsi="宋体"/>
          <w:sz w:val="24"/>
        </w:rPr>
      </w:r>
      <w:r/>
    </w:p>
    <w:p>
      <w:pPr>
        <w:ind w:firstLine="480"/>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ind w:firstLine="480"/>
        <w:pageBreakBefore w:val="0"/>
        <w:spacing w:line="240" w:lineRule="auto"/>
        <w:rPr>
          <w:rFonts w:ascii="宋体" w:hAnsi="宋体"/>
          <w:sz w:val="24"/>
        </w:rPr>
      </w:pPr>
      <w:r>
        <w:rPr>
          <w:rFonts w:ascii="宋体" w:hAnsi="宋体"/>
          <w:sz w:val="24"/>
        </w:rPr>
      </w:r>
      <w:r/>
    </w:p>
    <w:p>
      <w:pPr>
        <w:pStyle w:val="990"/>
        <w:pageBreakBefore w:val="0"/>
        <w:spacing w:line="240" w:lineRule="auto"/>
        <w:rPr>
          <w:rFonts w:ascii="黑体" w:hAnsi="黑体" w:eastAsia="黑体"/>
          <w:i/>
          <w:sz w:val="32"/>
          <w:szCs w:val="32"/>
          <w:u w:val="single"/>
        </w:rPr>
      </w:pPr>
      <w:r/>
      <w:bookmarkEnd w:id="214"/>
      <w:r/>
      <w:bookmarkEnd w:id="215"/>
      <w:r/>
      <w:bookmarkEnd w:id="216"/>
      <w:r/>
      <w:bookmarkStart w:id="235"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90"/>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990"/>
        <w:jc w:val="center"/>
        <w:pageBreakBefore w:val="0"/>
        <w:spacing w:line="240" w:lineRule="auto"/>
        <w:widowControl/>
        <w:rPr>
          <w:rFonts w:ascii="宋体" w:hAnsi="宋体" w:cs="宋体"/>
        </w:rPr>
      </w:pPr>
      <w:r/>
      <w:bookmarkStart w:id="236" w:name="_Toc368_WPSOffice_Level1"/>
      <w:r>
        <w:rPr>
          <w:rFonts w:hint="eastAsia" w:ascii="宋体" w:hAnsi="宋体" w:cs="宋体"/>
          <w:b/>
          <w:sz w:val="28"/>
          <w:szCs w:val="28"/>
        </w:rPr>
        <w:t xml:space="preserve">供应商资格声明函</w:t>
      </w:r>
      <w:bookmarkEnd w:id="236"/>
      <w:r>
        <w:rPr>
          <w:rFonts w:ascii="宋体" w:hAnsi="宋体" w:cs="宋体"/>
        </w:rPr>
      </w:r>
      <w:r/>
    </w:p>
    <w:p>
      <w:pPr>
        <w:pStyle w:val="1049"/>
        <w:ind w:firstLine="480"/>
        <w:pageBreakBefore w:val="0"/>
        <w:spacing w:line="240" w:lineRule="auto"/>
      </w:pPr>
      <w:r/>
      <w:r/>
    </w:p>
    <w:p>
      <w:pPr>
        <w:pStyle w:val="1049"/>
        <w:ind w:firstLine="480"/>
        <w:pageBreakBefore w:val="0"/>
        <w:spacing w:line="240" w:lineRule="auto"/>
      </w:pPr>
      <w:r>
        <w:rPr>
          <w:rFonts w:hint="eastAsia"/>
        </w:rPr>
        <w:t xml:space="preserve">致：常州市政府采购中心</w:t>
      </w:r>
      <w:r/>
    </w:p>
    <w:p>
      <w:pPr>
        <w:pStyle w:val="1049"/>
        <w:ind w:firstLine="840"/>
        <w:pageBreakBefore w:val="0"/>
        <w:spacing w:line="240" w:lineRule="auto"/>
        <w:rPr>
          <w:u w:val="single"/>
        </w:rPr>
      </w:pPr>
      <w:r>
        <w:rPr>
          <w:rFonts w:hint="eastAsia"/>
          <w:u w:val="single"/>
        </w:rPr>
        <w:t xml:space="preserve">（采购人名称）</w:t>
      </w:r>
      <w:r>
        <w:rPr>
          <w:u w:val="single"/>
        </w:rPr>
      </w:r>
      <w:r/>
    </w:p>
    <w:p>
      <w:pPr>
        <w:pStyle w:val="1049"/>
        <w:ind w:firstLine="480"/>
        <w:pageBreakBefore w:val="0"/>
        <w:spacing w:line="240" w:lineRule="auto"/>
      </w:pPr>
      <w:r/>
      <w:r/>
    </w:p>
    <w:p>
      <w:pPr>
        <w:pStyle w:val="1049"/>
        <w:ind w:firstLine="480"/>
        <w:pageBreakBefore w:val="0"/>
        <w:spacing w:line="240" w:lineRule="auto"/>
      </w:pPr>
      <w:r>
        <w:rPr>
          <w:rFonts w:hint="eastAsia"/>
        </w:rPr>
        <w:t xml:space="preserve">按照《中华人民共和国政府采购法》第二十二条和采购文件的规定，我单位郑重声明如下：</w:t>
      </w:r>
      <w:r/>
    </w:p>
    <w:p>
      <w:pPr>
        <w:pStyle w:val="1049"/>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49"/>
        <w:ind w:firstLine="480"/>
        <w:pageBreakBefore w:val="0"/>
        <w:spacing w:line="240" w:lineRule="auto"/>
      </w:pPr>
      <w:r>
        <w:rPr>
          <w:rFonts w:hint="eastAsia"/>
        </w:rPr>
        <w:t xml:space="preserve">二、我单位具有良好的商业信誉（指供应商经营状况良好，无本资格声明第十条情形）和健全的财务会计制度。</w:t>
      </w:r>
      <w:r/>
    </w:p>
    <w:p>
      <w:pPr>
        <w:pStyle w:val="1049"/>
        <w:ind w:firstLine="480"/>
        <w:pageBreakBefore w:val="0"/>
        <w:spacing w:line="240" w:lineRule="auto"/>
      </w:pPr>
      <w:r>
        <w:rPr>
          <w:rFonts w:hint="eastAsia"/>
        </w:rPr>
        <w:t xml:space="preserve">三、我单位依法进行纳税和社会保险申报并实际履行了义务。</w:t>
      </w:r>
      <w:r/>
    </w:p>
    <w:p>
      <w:pPr>
        <w:pStyle w:val="1049"/>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9"/>
        <w:ind w:firstLine="480"/>
        <w:pageBreakBefore w:val="0"/>
        <w:spacing w:line="240" w:lineRule="auto"/>
      </w:pPr>
      <w:r>
        <w:rPr>
          <w:rFonts w:hint="eastAsia"/>
        </w:rPr>
        <w:t xml:space="preserve">主要设备有：</w:t>
      </w:r>
      <w:r>
        <w:rPr>
          <w:u w:val="single"/>
        </w:rPr>
        <w:t xml:space="preserve">            </w:t>
      </w:r>
      <w:r/>
    </w:p>
    <w:p>
      <w:pPr>
        <w:pStyle w:val="1049"/>
        <w:ind w:firstLine="480"/>
        <w:pageBreakBefore w:val="0"/>
        <w:spacing w:line="240" w:lineRule="auto"/>
      </w:pPr>
      <w:r>
        <w:rPr>
          <w:rFonts w:hint="eastAsia"/>
        </w:rPr>
        <w:t xml:space="preserve">主要专业技术能力有</w:t>
      </w:r>
      <w:r>
        <w:rPr>
          <w:rFonts w:hint="eastAsia"/>
          <w:u w:val="single"/>
        </w:rPr>
        <w:t xml:space="preserve">                 </w:t>
      </w:r>
      <w:r/>
    </w:p>
    <w:p>
      <w:pPr>
        <w:pStyle w:val="1049"/>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9"/>
        <w:ind w:firstLine="480"/>
        <w:pageBreakBefore w:val="0"/>
        <w:spacing w:line="240" w:lineRule="auto"/>
      </w:pPr>
      <w:r>
        <w:rPr>
          <w:rFonts w:hint="eastAsia"/>
        </w:rPr>
        <w:t xml:space="preserve">六、我单位具备法律、行政法规规定的其他条件。</w:t>
      </w:r>
      <w:r/>
    </w:p>
    <w:p>
      <w:pPr>
        <w:pStyle w:val="1049"/>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1049"/>
        <w:ind w:firstLine="480"/>
        <w:pageBreakBefore w:val="0"/>
        <w:spacing w:line="240" w:lineRule="auto"/>
      </w:pPr>
      <w:r/>
      <w:bookmarkStart w:id="237" w:name="_Toc13188_WPSOffice_Level1"/>
      <w:r>
        <w:rPr>
          <w:rFonts w:hint="eastAsia"/>
        </w:rPr>
        <w:t xml:space="preserve">1、与我单位的法定代表人（单位负责人）为同一人的其他单位如下：</w:t>
      </w:r>
      <w:bookmarkEnd w:id="237"/>
      <w:r>
        <w:rPr>
          <w:rFonts w:hint="eastAsia"/>
          <w:u w:val="single"/>
        </w:rPr>
        <w:t xml:space="preserve">     </w:t>
      </w:r>
      <w:r>
        <w:rPr>
          <w:rFonts w:hint="eastAsia"/>
        </w:rPr>
        <w:t xml:space="preserve">          </w:t>
      </w:r>
      <w:r/>
    </w:p>
    <w:p>
      <w:pPr>
        <w:pStyle w:val="1049"/>
        <w:ind w:firstLine="480"/>
        <w:pageBreakBefore w:val="0"/>
        <w:spacing w:line="240" w:lineRule="auto"/>
      </w:pPr>
      <w:r/>
      <w:bookmarkStart w:id="238" w:name="_Toc721_WPSOffice_Level1"/>
      <w:r>
        <w:rPr>
          <w:rFonts w:hint="eastAsia"/>
        </w:rPr>
        <w:t xml:space="preserve">2、我单位直接控股的其他单位如下：</w:t>
      </w:r>
      <w:bookmarkEnd w:id="238"/>
      <w:r>
        <w:rPr>
          <w:rFonts w:hint="eastAsia"/>
          <w:u w:val="single"/>
        </w:rPr>
        <w:t xml:space="preserve">                    </w:t>
      </w:r>
      <w:r>
        <w:rPr>
          <w:rFonts w:hint="eastAsia"/>
        </w:rPr>
        <w:t xml:space="preserve"> </w:t>
      </w:r>
      <w:r/>
    </w:p>
    <w:p>
      <w:pPr>
        <w:pStyle w:val="1049"/>
        <w:ind w:firstLine="480"/>
        <w:pageBreakBefore w:val="0"/>
        <w:spacing w:line="240" w:lineRule="auto"/>
      </w:pPr>
      <w:r/>
      <w:bookmarkStart w:id="239" w:name="_Toc30528_WPSOffice_Level1"/>
      <w:r>
        <w:rPr>
          <w:rFonts w:hint="eastAsia"/>
        </w:rPr>
        <w:t xml:space="preserve">3、与我单位存在管理关系的其他单位如下：</w:t>
      </w:r>
      <w:bookmarkEnd w:id="239"/>
      <w:r>
        <w:rPr>
          <w:rFonts w:hint="eastAsia"/>
          <w:u w:val="single"/>
        </w:rPr>
        <w:t xml:space="preserve">              </w:t>
      </w:r>
      <w:r>
        <w:rPr>
          <w:rFonts w:hint="eastAsia"/>
        </w:rPr>
        <w:t xml:space="preserve"> </w:t>
      </w:r>
      <w:r/>
    </w:p>
    <w:p>
      <w:pPr>
        <w:pStyle w:val="1049"/>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1049"/>
        <w:ind w:firstLine="480"/>
        <w:pageBreakBefore w:val="0"/>
        <w:spacing w:line="240" w:lineRule="auto"/>
      </w:pPr>
      <w:r>
        <w:rPr>
          <w:rFonts w:hint="eastAsia"/>
        </w:rPr>
        <w:t xml:space="preserve">九、</w:t>
      </w:r>
      <w:r>
        <w:t xml:space="preserve">我单位无以下不良信用记录情形：</w:t>
      </w:r>
      <w:r/>
    </w:p>
    <w:p>
      <w:pPr>
        <w:pStyle w:val="1049"/>
        <w:ind w:firstLine="480"/>
        <w:pageBreakBefore w:val="0"/>
        <w:spacing w:line="240" w:lineRule="auto"/>
      </w:pPr>
      <w:r/>
      <w:bookmarkStart w:id="240" w:name="_Toc31259_WPSOffice_Level1"/>
      <w:r>
        <w:t xml:space="preserve">1</w:t>
      </w:r>
      <w:r>
        <w:rPr>
          <w:rFonts w:hint="eastAsia"/>
        </w:rPr>
        <w:t xml:space="preserve">、在“信用中国”网站被列入失信被执行人和重大税收违法案件当事人名单；</w:t>
      </w:r>
      <w:bookmarkEnd w:id="240"/>
      <w:r/>
      <w:r/>
    </w:p>
    <w:p>
      <w:pPr>
        <w:pStyle w:val="1049"/>
        <w:ind w:firstLine="480"/>
        <w:pageBreakBefore w:val="0"/>
        <w:spacing w:line="240" w:lineRule="auto"/>
      </w:pPr>
      <w:r/>
      <w:bookmarkStart w:id="241" w:name="_Toc31618_WPSOffice_Level1"/>
      <w:r>
        <w:t xml:space="preserve">2</w:t>
      </w:r>
      <w:r>
        <w:rPr>
          <w:rFonts w:hint="eastAsia"/>
        </w:rPr>
        <w:t xml:space="preserve">、在“中国政府采购网”网站被列入政府采购严重违法失信行为记录名单；</w:t>
      </w:r>
      <w:bookmarkEnd w:id="241"/>
      <w:r/>
      <w:r/>
    </w:p>
    <w:p>
      <w:pPr>
        <w:pStyle w:val="1049"/>
        <w:ind w:firstLine="480"/>
        <w:pageBreakBefore w:val="0"/>
        <w:spacing w:line="240" w:lineRule="auto"/>
      </w:pPr>
      <w:r/>
      <w:bookmarkStart w:id="242" w:name="_Toc6678_WPSOffice_Level1"/>
      <w:r>
        <w:t xml:space="preserve">3</w:t>
      </w:r>
      <w:r>
        <w:rPr>
          <w:rFonts w:hint="eastAsia"/>
        </w:rPr>
        <w:t xml:space="preserve">、</w:t>
      </w:r>
      <w:r>
        <w:t xml:space="preserve">不符合《政府采购法》第二十二条规定的条件。</w:t>
      </w:r>
      <w:bookmarkEnd w:id="242"/>
      <w:r/>
      <w:r/>
    </w:p>
    <w:p>
      <w:pPr>
        <w:pStyle w:val="1049"/>
        <w:ind w:firstLine="480"/>
        <w:pageBreakBefore w:val="0"/>
        <w:spacing w:line="240" w:lineRule="auto"/>
      </w:pPr>
      <w:r/>
      <w:r/>
    </w:p>
    <w:p>
      <w:pPr>
        <w:pStyle w:val="1049"/>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1049"/>
        <w:ind w:firstLine="480"/>
        <w:pageBreakBefore w:val="0"/>
        <w:spacing w:line="240" w:lineRule="auto"/>
      </w:pPr>
      <w:r/>
      <w:r/>
    </w:p>
    <w:p>
      <w:pPr>
        <w:pStyle w:val="1049"/>
        <w:ind w:firstLine="480"/>
        <w:pageBreakBefore w:val="0"/>
        <w:spacing w:line="240" w:lineRule="auto"/>
      </w:pPr>
      <w:r/>
      <w:r/>
    </w:p>
    <w:p>
      <w:pPr>
        <w:pStyle w:val="1049"/>
        <w:ind w:firstLine="480"/>
        <w:pageBreakBefore w:val="0"/>
        <w:spacing w:line="240" w:lineRule="auto"/>
      </w:pPr>
      <w:r>
        <w:rPr>
          <w:rFonts w:hint="eastAsia"/>
        </w:rPr>
        <w:t xml:space="preserve">                                            供应商：（加盖公章）</w:t>
      </w:r>
      <w:r/>
    </w:p>
    <w:p>
      <w:pPr>
        <w:pStyle w:val="1049"/>
        <w:ind w:firstLine="480"/>
        <w:pageBreakBefore w:val="0"/>
        <w:spacing w:line="240" w:lineRule="auto"/>
      </w:pPr>
      <w:r>
        <w:rPr>
          <w:rFonts w:hint="eastAsia"/>
        </w:rPr>
        <w:t xml:space="preserve">                                           法定代表人（或单位负责人）签字或盖章：</w:t>
      </w:r>
      <w:r/>
    </w:p>
    <w:p>
      <w:pPr>
        <w:pStyle w:val="1049"/>
        <w:ind w:firstLine="4305"/>
        <w:pageBreakBefore w:val="0"/>
        <w:spacing w:line="240" w:lineRule="auto"/>
        <w:rPr>
          <w:rFonts w:hint="eastAsia"/>
        </w:rPr>
      </w:pPr>
      <w:r>
        <w:rPr>
          <w:rFonts w:hint="eastAsia"/>
        </w:rPr>
        <w:t xml:space="preserve">日期：    年    月    日</w:t>
      </w:r>
      <w:r>
        <w:rPr>
          <w:rFonts w:hint="eastAsia"/>
        </w:rPr>
      </w:r>
      <w:r/>
    </w:p>
    <w:p>
      <w:pPr>
        <w:pStyle w:val="990"/>
        <w:pageBreakBefore w:val="0"/>
        <w:spacing w:line="240" w:lineRule="auto"/>
        <w:rPr>
          <w:rFonts w:hint="eastAsia"/>
          <w:sz w:val="24"/>
        </w:rPr>
      </w:pPr>
      <w:r>
        <w:rPr>
          <w:rFonts w:hint="eastAsia"/>
          <w:sz w:val="24"/>
        </w:rPr>
      </w:r>
      <w:r/>
    </w:p>
    <w:p>
      <w:pPr>
        <w:pStyle w:val="990"/>
        <w:pageBreakBefore w:val="0"/>
        <w:spacing w:line="24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90"/>
        <w:pageBreakBefore w:val="0"/>
        <w:spacing w:line="240" w:lineRule="auto"/>
        <w:tabs>
          <w:tab w:val="left" w:pos="5580" w:leader="none"/>
        </w:tabs>
        <w:rPr>
          <w:sz w:val="24"/>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90"/>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90"/>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r>
      <w:r/>
    </w:p>
    <w:p>
      <w:pPr>
        <w:pStyle w:val="990"/>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90"/>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90"/>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50"/>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50"/>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50"/>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50"/>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50"/>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50"/>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50"/>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43" w:name="_Hlt26955070"/>
      <w:r/>
      <w:bookmarkEnd w:id="243"/>
      <w:r/>
      <w:bookmarkStart w:id="244" w:name="_格式3__银行出具的资信证明"/>
      <w:r/>
      <w:bookmarkEnd w:id="244"/>
      <w:r/>
      <w:bookmarkStart w:id="245" w:name="_Hlt26671380"/>
      <w:r/>
      <w:bookmarkEnd w:id="245"/>
      <w:r>
        <w:rPr>
          <w:rFonts w:hint="eastAsia"/>
          <w:sz w:val="24"/>
          <w:szCs w:val="24"/>
          <w:u w:val="single"/>
        </w:rPr>
        <w:t xml:space="preserve">                                         </w:t>
      </w:r>
      <w:r>
        <w:rPr>
          <w:rFonts w:hint="eastAsia"/>
          <w:sz w:val="24"/>
          <w:szCs w:val="24"/>
        </w:rPr>
      </w:r>
      <w:r/>
    </w:p>
    <w:p>
      <w:pPr>
        <w:pStyle w:val="1049"/>
        <w:pageBreakBefore w:val="0"/>
        <w:spacing w:line="240" w:lineRule="auto"/>
        <w:rPr>
          <w:rFonts w:hint="eastAsia"/>
          <w:i/>
          <w:sz w:val="24"/>
          <w:szCs w:val="24"/>
          <w:u w:val="single"/>
        </w:rPr>
      </w:pPr>
      <w:r>
        <w:rPr>
          <w:rFonts w:hint="eastAsia"/>
          <w:i/>
          <w:sz w:val="24"/>
          <w:szCs w:val="24"/>
          <w:u w:val="single"/>
        </w:rPr>
      </w:r>
      <w:r/>
    </w:p>
    <w:p>
      <w:pPr>
        <w:pStyle w:val="1049"/>
        <w:ind w:firstLine="0"/>
        <w:pageBreakBefore w:val="0"/>
        <w:spacing w:line="240" w:lineRule="auto"/>
        <w:rPr>
          <w:rFonts w:hint="eastAsia"/>
        </w:rPr>
      </w:pPr>
      <w:r>
        <w:rPr>
          <w:rFonts w:hint="eastAsia"/>
        </w:rPr>
      </w:r>
      <w:r/>
    </w:p>
    <w:p>
      <w:pPr>
        <w:pStyle w:val="990"/>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990"/>
        <w:pageBreakBefore w:val="0"/>
        <w:spacing w:line="240" w:lineRule="auto"/>
        <w:rPr>
          <w:rFonts w:hint="eastAsia" w:ascii="宋体" w:hAnsi="宋体"/>
          <w:bCs/>
          <w:sz w:val="24"/>
        </w:rPr>
      </w:pPr>
      <w:r>
        <w:rPr>
          <w:rFonts w:hint="eastAsia" w:ascii="宋体" w:hAnsi="宋体"/>
          <w:bCs/>
          <w:sz w:val="24"/>
        </w:rPr>
      </w:r>
      <w:r/>
    </w:p>
    <w:p>
      <w:pPr>
        <w:pStyle w:val="992"/>
        <w:ind w:firstLine="3390"/>
        <w:jc w:val="both"/>
        <w:pageBreakBefore w:val="0"/>
        <w:spacing w:before="0" w:after="0" w:line="240" w:lineRule="auto"/>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响应函</w:t>
      </w:r>
      <w:r>
        <w:rPr>
          <w:rFonts w:ascii="黑体" w:hAnsi="黑体" w:eastAsia="黑体" w:cs="Times New Roman"/>
          <w:bCs w:val="0"/>
          <w:i/>
          <w:sz w:val="32"/>
          <w:szCs w:val="32"/>
          <w:u w:val="single"/>
        </w:rPr>
      </w:r>
      <w:r/>
    </w:p>
    <w:p>
      <w:pPr>
        <w:pStyle w:val="990"/>
        <w:jc w:val="left"/>
        <w:pageBreakBefore w:val="0"/>
        <w:spacing w:line="240" w:lineRule="auto"/>
        <w:rPr>
          <w:rFonts w:ascii="宋体" w:hAnsi="宋体"/>
          <w:sz w:val="24"/>
        </w:rPr>
      </w:pPr>
      <w:r>
        <w:rPr>
          <w:rFonts w:hint="eastAsia" w:ascii="宋体" w:hAnsi="宋体"/>
          <w:sz w:val="24"/>
        </w:rPr>
        <w:t xml:space="preserve">致：常州市政府采购中心</w:t>
      </w:r>
      <w:r>
        <w:rPr>
          <w:rFonts w:ascii="宋体" w:hAnsi="宋体"/>
          <w:sz w:val="24"/>
        </w:rPr>
      </w:r>
      <w:r/>
    </w:p>
    <w:p>
      <w:pPr>
        <w:pStyle w:val="990"/>
        <w:ind w:firstLine="480"/>
        <w:jc w:val="left"/>
        <w:pageBreakBefore w:val="0"/>
        <w:spacing w:line="240" w:lineRule="auto"/>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szCs w:val="24"/>
          <w:u w:val="single"/>
        </w:rPr>
        <w:t xml:space="preserve">    </w:t>
      </w:r>
      <w:r>
        <w:rPr>
          <w:rFonts w:hint="eastAsia" w:ascii="宋体" w:hAnsi="宋体"/>
          <w:sz w:val="24"/>
        </w:rPr>
        <w:t xml:space="preserve">号询价文件，正式授权下述</w:t>
      </w:r>
      <w:r>
        <w:rPr>
          <w:rFonts w:hint="eastAsia" w:ascii="宋体" w:hAnsi="宋体"/>
          <w:sz w:val="24"/>
          <w:lang w:eastAsia="zh-CN"/>
        </w:rPr>
        <w:t xml:space="preserve">被授权人</w:t>
      </w:r>
      <w:r>
        <w:rPr>
          <w:rFonts w:hint="eastAsia" w:ascii="宋体" w:hAnsi="宋体"/>
          <w:sz w:val="24"/>
        </w:rPr>
        <w:t xml:space="preserve">______(姓名)代表我方______________（供应商的名称），全权处理本次项目询价的有关事宜。</w:t>
      </w:r>
      <w:r>
        <w:rPr>
          <w:rFonts w:hint="eastAsia" w:ascii="宋体" w:hAnsi="宋体"/>
          <w:sz w:val="24"/>
        </w:rPr>
      </w:r>
      <w:r/>
    </w:p>
    <w:p>
      <w:pPr>
        <w:pStyle w:val="990"/>
        <w:ind w:firstLine="480"/>
        <w:jc w:val="left"/>
        <w:pageBreakBefore w:val="0"/>
        <w:spacing w:line="240" w:lineRule="auto"/>
        <w:rPr>
          <w:rFonts w:hint="eastAsia" w:ascii="宋体" w:hAnsi="宋体"/>
          <w:sz w:val="24"/>
        </w:rPr>
      </w:pPr>
      <w:r>
        <w:rPr>
          <w:rFonts w:hint="eastAsia" w:ascii="宋体" w:hAnsi="宋体"/>
          <w:sz w:val="24"/>
        </w:rPr>
        <w:t xml:space="preserve">据此函，__________</w:t>
      </w:r>
      <w:r>
        <w:rPr>
          <w:rFonts w:hint="eastAsia" w:ascii="宋体" w:hAnsi="宋体"/>
          <w:sz w:val="24"/>
          <w:lang w:eastAsia="zh-CN"/>
        </w:rPr>
        <w:t xml:space="preserve">被授权人</w:t>
      </w:r>
      <w:r>
        <w:rPr>
          <w:rFonts w:hint="eastAsia" w:ascii="宋体" w:hAnsi="宋体"/>
          <w:sz w:val="24"/>
        </w:rPr>
        <w:t xml:space="preserve">兹宣布同意如下：</w:t>
      </w:r>
      <w:r>
        <w:rPr>
          <w:rFonts w:hint="eastAsia" w:ascii="宋体" w:hAnsi="宋体"/>
          <w:sz w:val="24"/>
        </w:rPr>
      </w:r>
      <w:r/>
    </w:p>
    <w:p>
      <w:pPr>
        <w:pStyle w:val="990"/>
        <w:ind w:firstLine="480"/>
        <w:jc w:val="left"/>
        <w:pageBreakBefore w:val="0"/>
        <w:spacing w:line="240" w:lineRule="auto"/>
        <w:rPr>
          <w:rFonts w:hint="eastAsia" w:ascii="宋体" w:hAnsi="宋体"/>
          <w:sz w:val="24"/>
        </w:rPr>
      </w:pPr>
      <w:r>
        <w:rPr>
          <w:rFonts w:hint="eastAsia" w:ascii="宋体" w:hAnsi="宋体"/>
          <w:sz w:val="24"/>
        </w:rPr>
        <w:t xml:space="preserve">1.按询价文件规定的各项要求，向买方提供所需货物、服务（包含与货物相关的服务及与服务相关的货物）。</w:t>
      </w:r>
      <w:r>
        <w:rPr>
          <w:rFonts w:hint="eastAsia" w:ascii="宋体" w:hAnsi="宋体"/>
          <w:sz w:val="24"/>
        </w:rPr>
      </w:r>
      <w:r/>
    </w:p>
    <w:p>
      <w:pPr>
        <w:pStyle w:val="990"/>
        <w:ind w:firstLine="480"/>
        <w:jc w:val="left"/>
        <w:pageBreakBefore w:val="0"/>
        <w:spacing w:line="240" w:lineRule="auto"/>
        <w:rPr>
          <w:rFonts w:hint="eastAsia" w:ascii="宋体" w:hAnsi="宋体"/>
          <w:sz w:val="24"/>
        </w:rPr>
      </w:pPr>
      <w:r>
        <w:rPr>
          <w:rFonts w:ascii="宋体" w:hAnsi="宋体"/>
          <w:sz w:val="24"/>
        </w:rPr>
        <w:t xml:space="preserve">2</w:t>
      </w:r>
      <w:r>
        <w:rPr>
          <w:rFonts w:hint="eastAsia" w:ascii="宋体" w:hAnsi="宋体"/>
          <w:sz w:val="24"/>
        </w:rPr>
        <w:t xml:space="preserve">.我们已详细审核全部询价文件及其有效补充文件，我们知道必须放弃提出含糊不清或误解问题的权利。</w:t>
      </w:r>
      <w:r>
        <w:rPr>
          <w:rFonts w:hint="eastAsia" w:ascii="宋体" w:hAnsi="宋体"/>
          <w:sz w:val="24"/>
        </w:rPr>
      </w:r>
      <w:r/>
    </w:p>
    <w:p>
      <w:pPr>
        <w:pStyle w:val="990"/>
        <w:ind w:firstLine="480"/>
        <w:jc w:val="left"/>
        <w:pageBreakBefore w:val="0"/>
        <w:spacing w:line="240" w:lineRule="auto"/>
        <w:rPr>
          <w:rFonts w:hint="eastAsia" w:ascii="宋体" w:hAnsi="宋体"/>
          <w:sz w:val="24"/>
        </w:rPr>
      </w:pPr>
      <w:r>
        <w:rPr>
          <w:rFonts w:ascii="宋体" w:hAnsi="宋体"/>
          <w:sz w:val="24"/>
        </w:rPr>
        <w:t xml:space="preserve">3</w:t>
      </w:r>
      <w:r>
        <w:rPr>
          <w:rFonts w:hint="eastAsia" w:ascii="宋体" w:hAnsi="宋体"/>
          <w:sz w:val="24"/>
        </w:rPr>
        <w:t xml:space="preserve">.我们同意从规定的开标日期起遵循本响应文件，并在规定的询价有效期期满之前均具有约束力。</w:t>
      </w:r>
      <w:r>
        <w:rPr>
          <w:rFonts w:hint="eastAsia" w:ascii="宋体" w:hAnsi="宋体"/>
          <w:sz w:val="24"/>
        </w:rPr>
      </w:r>
      <w:r/>
    </w:p>
    <w:p>
      <w:pPr>
        <w:pStyle w:val="990"/>
        <w:ind w:firstLine="480"/>
        <w:jc w:val="left"/>
        <w:pageBreakBefore w:val="0"/>
        <w:spacing w:line="240" w:lineRule="auto"/>
        <w:rPr>
          <w:rFonts w:hint="eastAsia" w:ascii="宋体" w:hAnsi="宋体"/>
          <w:sz w:val="24"/>
        </w:rPr>
      </w:pPr>
      <w:r>
        <w:rPr>
          <w:rFonts w:ascii="宋体" w:hAnsi="宋体"/>
          <w:sz w:val="24"/>
        </w:rPr>
        <w:t xml:space="preserve">4</w:t>
      </w:r>
      <w:r>
        <w:rPr>
          <w:rFonts w:hint="eastAsia" w:ascii="宋体" w:hAnsi="宋体"/>
          <w:sz w:val="24"/>
        </w:rPr>
        <w:t xml:space="preserve">.同意向贵方提供贵方可能另外要求的与询价有关的任何证据或资料，并保证我方已提供和将要提供的文件是真实的、准确的。</w:t>
      </w:r>
      <w:r>
        <w:rPr>
          <w:rFonts w:hint="eastAsia" w:ascii="宋体" w:hAnsi="宋体"/>
          <w:sz w:val="24"/>
        </w:rPr>
      </w:r>
      <w:r/>
    </w:p>
    <w:p>
      <w:pPr>
        <w:pStyle w:val="990"/>
        <w:ind w:firstLine="480"/>
        <w:jc w:val="left"/>
        <w:pageBreakBefore w:val="0"/>
        <w:spacing w:line="240" w:lineRule="auto"/>
        <w:rPr>
          <w:rFonts w:hint="eastAsia" w:ascii="宋体" w:hAnsi="宋体"/>
          <w:sz w:val="24"/>
        </w:rPr>
      </w:pPr>
      <w:r>
        <w:rPr>
          <w:rFonts w:ascii="宋体" w:hAnsi="宋体"/>
          <w:sz w:val="24"/>
        </w:rPr>
        <w:t xml:space="preserve">5</w:t>
      </w:r>
      <w:r>
        <w:rPr>
          <w:rFonts w:hint="eastAsia" w:ascii="宋体" w:hAnsi="宋体"/>
          <w:sz w:val="24"/>
        </w:rPr>
        <w:t xml:space="preserve">.一旦我方成交,我方将根据询价文件的规定，严格履行合同的责任和义务,并保证在询价文件规定的时间完成项目，交付买方验收、使用。</w:t>
      </w:r>
      <w:r>
        <w:rPr>
          <w:rFonts w:hint="eastAsia" w:ascii="宋体" w:hAnsi="宋体"/>
          <w:sz w:val="24"/>
        </w:rPr>
      </w:r>
      <w:r/>
    </w:p>
    <w:p>
      <w:pPr>
        <w:pStyle w:val="990"/>
        <w:ind w:left="425"/>
        <w:jc w:val="left"/>
        <w:pageBreakBefore w:val="0"/>
        <w:spacing w:line="240" w:lineRule="auto"/>
        <w:rPr>
          <w:rFonts w:hint="eastAsia" w:ascii="宋体" w:hAnsi="宋体"/>
          <w:sz w:val="24"/>
        </w:rPr>
      </w:pPr>
      <w:r>
        <w:rPr>
          <w:rFonts w:ascii="宋体" w:hAnsi="宋体"/>
          <w:sz w:val="24"/>
        </w:rPr>
        <w:t xml:space="preserve">6</w:t>
      </w:r>
      <w:r>
        <w:rPr>
          <w:rFonts w:hint="eastAsia" w:ascii="宋体" w:hAnsi="宋体"/>
          <w:sz w:val="24"/>
        </w:rPr>
        <w:t xml:space="preserve">.我方与本询价有关的正式通讯地址为：</w:t>
      </w:r>
      <w:r>
        <w:rPr>
          <w:rFonts w:hint="eastAsia" w:ascii="宋体" w:hAnsi="宋体"/>
          <w:sz w:val="24"/>
        </w:rPr>
      </w:r>
      <w:r/>
    </w:p>
    <w:p>
      <w:pPr>
        <w:pStyle w:val="990"/>
        <w:ind w:firstLine="480"/>
        <w:pageBreakBefore w:val="0"/>
        <w:spacing w:line="24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地          址：</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sz w:val="24"/>
        </w:rPr>
        <w:t xml:space="preserve">邮          编：</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sz w:val="24"/>
        </w:rPr>
        <w:t xml:space="preserve">电          话：</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sz w:val="24"/>
        </w:rPr>
        <w:t xml:space="preserve">传          真：</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sz w:val="24"/>
        </w:rPr>
        <w:t xml:space="preserve">供应商开户行：</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sz w:val="24"/>
        </w:rPr>
        <w:t xml:space="preserve">账          号： </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color w:val="000000"/>
          <w:sz w:val="24"/>
          <w:szCs w:val="24"/>
        </w:rPr>
        <w:t xml:space="preserve">供应商全称（加盖CA电子签章）：</w:t>
      </w:r>
      <w:r>
        <w:rPr>
          <w:rFonts w:hint="eastAsia" w:ascii="宋体" w:hAnsi="宋体"/>
          <w:sz w:val="24"/>
        </w:rPr>
      </w:r>
      <w:r/>
    </w:p>
    <w:p>
      <w:pPr>
        <w:pStyle w:val="990"/>
        <w:ind w:left="420" w:firstLine="480"/>
        <w:jc w:val="left"/>
        <w:pageBreakBefore w:val="0"/>
        <w:spacing w:line="240" w:lineRule="auto"/>
        <w:rPr>
          <w:rFonts w:hint="eastAsia" w:ascii="宋体" w:hAnsi="宋体"/>
          <w:sz w:val="24"/>
        </w:rPr>
      </w:pPr>
      <w:r>
        <w:rPr>
          <w:rFonts w:hint="eastAsia" w:ascii="宋体" w:hAnsi="宋体"/>
          <w:sz w:val="24"/>
        </w:rPr>
        <w:t xml:space="preserve">日           期：________年____月____日</w:t>
      </w:r>
      <w:r>
        <w:rPr>
          <w:rFonts w:hint="eastAsia" w:ascii="宋体" w:hAnsi="宋体"/>
          <w:sz w:val="24"/>
        </w:r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1040"/>
      </w:pPr>
      <w:r/>
      <w:r/>
    </w:p>
    <w:p>
      <w:pPr>
        <w:pStyle w:val="990"/>
        <w:ind w:firstLine="321"/>
        <w:jc w:val="center"/>
        <w:pageBreakBefore w:val="0"/>
        <w:spacing w:line="240" w:lineRule="auto"/>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990"/>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90"/>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90"/>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90"/>
        <w:jc w:val="left"/>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90"/>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90"/>
        <w:ind w:right="720"/>
        <w:pageBreakBefore w:val="0"/>
        <w:spacing w:line="240" w:lineRule="auto"/>
        <w:rPr>
          <w:rFonts w:hint="eastAsia" w:ascii="宋体" w:hAnsi="宋体"/>
          <w:sz w:val="24"/>
          <w:szCs w:val="24"/>
        </w:rPr>
      </w:pPr>
      <w:r>
        <w:rPr>
          <w:rFonts w:hint="eastAsia" w:ascii="宋体" w:hAnsi="宋体"/>
          <w:sz w:val="24"/>
          <w:szCs w:val="24"/>
        </w:rPr>
      </w:r>
      <w:r/>
    </w:p>
    <w:p>
      <w:pPr>
        <w:pStyle w:val="990"/>
        <w:ind w:right="180" w:firstLine="360"/>
        <w:jc w:val="right"/>
        <w:pageBreakBefore w:val="0"/>
        <w:spacing w:line="240" w:lineRule="auto"/>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90"/>
        <w:ind w:right="480" w:firstLine="540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90"/>
        <w:ind w:firstLine="240"/>
        <w:pageBreakBefore w:val="0"/>
        <w:spacing w:line="240" w:lineRule="auto"/>
        <w:rPr>
          <w:rFonts w:hint="eastAsia" w:ascii="宋体" w:hAnsi="宋体"/>
          <w:sz w:val="24"/>
          <w:szCs w:val="24"/>
        </w:rPr>
      </w:pP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90"/>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成交人为小微企业的，此声明函将随成交结果同时公告，接受社会监督。</w:t>
      </w:r>
      <w:r>
        <w:rPr>
          <w:rFonts w:hint="eastAsia" w:ascii="宋体" w:hAnsi="宋体"/>
          <w:sz w:val="24"/>
          <w:szCs w:val="24"/>
        </w:rPr>
      </w:r>
      <w:r/>
    </w:p>
    <w:p>
      <w:pPr>
        <w:pStyle w:val="990"/>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90"/>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990"/>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90"/>
        <w:ind w:firstLine="480"/>
        <w:pageBreakBefore w:val="0"/>
        <w:spacing w:line="240" w:lineRule="auto"/>
        <w:rPr>
          <w:rFonts w:hint="eastAsia" w:ascii="宋体" w:hAnsi="宋体"/>
          <w:sz w:val="24"/>
        </w:rPr>
      </w:pPr>
      <w:r>
        <w:rPr>
          <w:rFonts w:hint="eastAsia" w:ascii="宋体" w:hAnsi="宋体"/>
          <w:sz w:val="24"/>
        </w:rPr>
      </w:r>
      <w:r/>
    </w:p>
    <w:p>
      <w:pPr>
        <w:pStyle w:val="990"/>
        <w:ind w:firstLine="480"/>
        <w:pageBreakBefore w:val="0"/>
        <w:spacing w:line="240" w:lineRule="auto"/>
        <w:rPr>
          <w:rFonts w:ascii="宋体" w:hAnsi="宋体"/>
          <w:sz w:val="24"/>
        </w:rPr>
      </w:pPr>
      <w:r>
        <w:rPr>
          <w:rFonts w:hint="eastAsia" w:ascii="宋体" w:hAnsi="宋体"/>
          <w:sz w:val="24"/>
        </w:rPr>
        <w:t xml:space="preserve">（备注：1、</w:t>
      </w:r>
      <w:r>
        <w:rPr>
          <w:rFonts w:hint="eastAsia" w:ascii="宋体" w:hAnsi="宋体"/>
          <w:color w:val="000000"/>
          <w:sz w:val="24"/>
        </w:rPr>
        <w:t xml:space="preserve">残疾人福利性单位</w:t>
      </w:r>
      <w:r>
        <w:rPr>
          <w:rFonts w:hint="eastAsia" w:ascii="宋体" w:hAnsi="宋体"/>
          <w:sz w:val="24"/>
        </w:rPr>
        <w:t xml:space="preserve">如不提供此声明函，价格将不做相应扣除。2、成交人为残疾人福利单位的，此声明函将随成交结果同时公告，接受社会监督）</w:t>
      </w:r>
      <w:r>
        <w:rPr>
          <w:rFonts w:ascii="宋体" w:hAnsi="宋体"/>
          <w:sz w:val="24"/>
        </w:rPr>
      </w:r>
      <w:r/>
    </w:p>
    <w:p>
      <w:pPr>
        <w:pStyle w:val="990"/>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990"/>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6" w:name="_Toc21493_WPSOffice_Level1"/>
      <w:r>
        <w:rPr>
          <w:rFonts w:hint="eastAsia" w:ascii="宋体" w:hAnsi="宋体"/>
          <w:sz w:val="24"/>
        </w:rPr>
        <w:t xml:space="preserve">供应商全称（加盖CA电子公章）：</w:t>
      </w:r>
      <w:bookmarkEnd w:id="246"/>
      <w:r>
        <w:rPr>
          <w:rFonts w:ascii="宋体" w:hAnsi="宋体"/>
          <w:sz w:val="24"/>
        </w:rPr>
      </w:r>
      <w:r/>
    </w:p>
    <w:p>
      <w:pPr>
        <w:pStyle w:val="990"/>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w:t>
      </w:r>
      <w:bookmarkStart w:id="247" w:name="_Toc11188_WPSOffice_Level1"/>
      <w:r>
        <w:rPr>
          <w:rFonts w:hint="eastAsia" w:ascii="宋体" w:hAnsi="宋体"/>
          <w:sz w:val="24"/>
        </w:rPr>
        <w:t xml:space="preserve">日  期：</w:t>
      </w:r>
      <w:bookmarkEnd w:id="247"/>
      <w:r>
        <w:rPr>
          <w:rFonts w:ascii="宋体" w:hAnsi="宋体"/>
          <w:sz w:val="24"/>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w:t>
      </w:r>
      <w:r>
        <w:rPr>
          <w:rFonts w:hint="eastAsia" w:ascii="宋体" w:hAnsi="宋体"/>
          <w:color w:val="000000"/>
          <w:sz w:val="24"/>
        </w:rPr>
        <w:t xml:space="preserve">监狱企业</w:t>
      </w:r>
      <w:r>
        <w:rPr>
          <w:rFonts w:hint="eastAsia" w:ascii="宋体" w:hAnsi="宋体"/>
          <w:sz w:val="24"/>
        </w:rPr>
        <w:t xml:space="preserve">如不提供此声明函，价格将不做相应扣除</w:t>
      </w:r>
      <w:r>
        <w:rPr>
          <w:rFonts w:hint="eastAsia" w:ascii="宋体" w:hAnsi="宋体"/>
          <w:sz w:val="24"/>
          <w:szCs w:val="24"/>
        </w:rPr>
        <w:t xml:space="preserve">。</w:t>
      </w:r>
      <w:r>
        <w:rPr>
          <w:rFonts w:hint="eastAsia" w:ascii="宋体" w:hAnsi="宋体"/>
          <w:sz w:val="24"/>
        </w:rPr>
        <w:t xml:space="preserve">）</w:t>
      </w:r>
      <w:r>
        <w:rPr>
          <w:rFonts w:ascii="宋体" w:hAnsi="宋体"/>
          <w:sz w:val="24"/>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990"/>
        <w:jc w:val="center"/>
        <w:pageBreakBefore w:val="0"/>
        <w:spacing w:line="240" w:lineRule="auto"/>
        <w:rPr>
          <w:rFonts w:hint="eastAsia" w:ascii="黑体" w:hAnsi="黑体" w:eastAsia="黑体"/>
          <w:b/>
          <w:bCs/>
          <w:sz w:val="32"/>
          <w:szCs w:val="32"/>
        </w:rPr>
      </w:pP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90"/>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90"/>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90"/>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90"/>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990"/>
        <w:ind w:firstLine="645"/>
        <w:pageBreakBefore w:val="0"/>
        <w:spacing w:line="240" w:lineRule="auto"/>
        <w:rPr>
          <w:rFonts w:hint="eastAsia" w:ascii="宋体" w:hAnsi="宋体"/>
          <w:sz w:val="24"/>
        </w:rPr>
      </w:pPr>
      <w:r>
        <w:rPr>
          <w:rFonts w:hint="eastAsia" w:ascii="宋体" w:hAnsi="宋体"/>
          <w:sz w:val="24"/>
        </w:rPr>
      </w:r>
      <w:r/>
    </w:p>
    <w:p>
      <w:pPr>
        <w:pStyle w:val="990"/>
        <w:ind w:firstLine="645"/>
        <w:pageBreakBefore w:val="0"/>
        <w:spacing w:line="240" w:lineRule="auto"/>
        <w:rPr>
          <w:rFonts w:ascii="宋体" w:hAnsi="宋体"/>
          <w:sz w:val="24"/>
        </w:rPr>
      </w:pPr>
      <w:r>
        <w:rPr>
          <w:rFonts w:hint="eastAsia" w:ascii="宋体" w:hAnsi="宋体"/>
          <w:sz w:val="24"/>
        </w:rPr>
        <w:t xml:space="preserve">备注：本采购文件中要求加盖CA电子签章的地方，仅需加盖牵头单位的CA电子签章。</w:t>
      </w:r>
      <w:r>
        <w:rPr>
          <w:rFonts w:ascii="宋体" w:hAnsi="宋体"/>
          <w:sz w:val="24"/>
        </w:rPr>
      </w:r>
      <w:r/>
    </w:p>
    <w:p>
      <w:pPr>
        <w:pStyle w:val="990"/>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90"/>
        <w:ind w:firstLine="645"/>
        <w:jc w:val="right"/>
        <w:pageBreakBefore w:val="0"/>
        <w:spacing w:line="240" w:lineRule="auto"/>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90"/>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90"/>
        <w:ind w:firstLine="645"/>
        <w:pageBreakBefore w:val="0"/>
        <w:spacing w:line="240" w:lineRule="auto"/>
        <w:rPr>
          <w:rFonts w:hint="eastAsia" w:ascii="宋体" w:hAnsi="宋体"/>
          <w:sz w:val="24"/>
        </w:rPr>
      </w:pPr>
      <w:r>
        <w:rPr>
          <w:rFonts w:hint="eastAsia" w:ascii="宋体" w:hAnsi="宋体"/>
          <w:sz w:val="24"/>
        </w:rPr>
      </w:r>
      <w:r/>
    </w:p>
    <w:p>
      <w:pPr>
        <w:pStyle w:val="990"/>
        <w:pageBreakBefore w:val="0"/>
        <w:spacing w:line="240" w:lineRule="auto"/>
        <w:rPr>
          <w:rFonts w:hint="eastAsia" w:ascii="宋体" w:hAnsi="宋体"/>
          <w:bCs/>
          <w:sz w:val="24"/>
        </w:rPr>
      </w:pPr>
      <w:r>
        <w:rPr>
          <w:rFonts w:hint="eastAsia" w:ascii="宋体" w:hAnsi="宋体"/>
          <w:bCs/>
          <w:sz w:val="24"/>
        </w:rPr>
      </w:r>
      <w:r/>
    </w:p>
    <w:p>
      <w:pPr>
        <w:pageBreakBefore w:val="0"/>
        <w:spacing w:line="240" w:lineRule="auto"/>
        <w:rPr>
          <w:rFonts w:hint="eastAsia" w:ascii="宋体" w:hAnsi="宋体"/>
          <w:sz w:val="24"/>
          <w:szCs w:val="24"/>
        </w:rPr>
      </w:pPr>
      <w:r>
        <w:rPr>
          <w:rFonts w:hint="eastAsia" w:ascii="宋体" w:hAnsi="宋体"/>
          <w:bCs/>
          <w:sz w:val="24"/>
        </w:rPr>
      </w:r>
      <w:r>
        <w:rPr>
          <w:rFonts w:hint="eastAsia" w:ascii="宋体" w:hAnsi="宋体"/>
          <w:bCs/>
          <w:sz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ageBreakBefore w:val="0"/>
        <w:spacing w:line="240" w:lineRule="auto"/>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90"/>
        <w:pageBreakBefore w:val="0"/>
        <w:spacing w:line="240" w:lineRule="auto"/>
        <w:rPr>
          <w:rFonts w:hint="eastAsia" w:ascii="宋体" w:hAnsi="宋体"/>
          <w:sz w:val="24"/>
          <w:szCs w:val="24"/>
        </w:rPr>
      </w:pP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r>
      <w:r/>
    </w:p>
    <w:p>
      <w:pPr>
        <w:pStyle w:val="990"/>
        <w:pageBreakBefore w:val="0"/>
        <w:spacing w:line="240" w:lineRule="auto"/>
        <w:rPr>
          <w:rFonts w:hint="eastAsia" w:ascii="宋体" w:hAnsi="宋体"/>
          <w:bCs/>
          <w:sz w:val="24"/>
        </w:rPr>
      </w:pPr>
      <w:r>
        <w:rPr>
          <w:rFonts w:hint="eastAsia" w:ascii="宋体" w:hAnsi="宋体"/>
          <w:bCs/>
          <w:sz w:val="24"/>
        </w:rPr>
      </w:r>
      <w:r/>
    </w:p>
    <w:p>
      <w:pPr>
        <w:pStyle w:val="990"/>
        <w:jc w:val="center"/>
        <w:spacing w:line="560" w:lineRule="atLeast"/>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90"/>
              <w:jc w:val="center"/>
              <w:spacing w:line="560" w:lineRule="atLeast"/>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90"/>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90"/>
              <w:jc w:val="left"/>
              <w:spacing w:line="560" w:lineRule="atLeas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990"/>
        <w:spacing w:line="560" w:lineRule="atLeast"/>
        <w:rPr>
          <w:rFonts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990"/>
        <w:spacing w:line="560" w:lineRule="atLeast"/>
        <w:rPr>
          <w:rFonts w:ascii="宋体" w:hAnsi="宋体"/>
          <w:sz w:val="24"/>
          <w:szCs w:val="24"/>
        </w:rPr>
      </w:pPr>
      <w:r>
        <w:rPr>
          <w:rFonts w:ascii="宋体" w:hAnsi="宋体"/>
          <w:sz w:val="24"/>
          <w:szCs w:val="24"/>
        </w:rPr>
      </w:r>
      <w:r/>
    </w:p>
    <w:p>
      <w:pPr>
        <w:pStyle w:val="99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9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1.投标报价采用总承包方式，“投标总报价”应包括所投货物（包含与货物相关的服务）费用、安装调试费、测试验收费、培训费、运行维护费用、税金、国际（如果</w:t>
      </w:r>
      <w:r>
        <w:rPr>
          <w:rFonts w:ascii="宋体" w:hAnsi="宋体"/>
          <w:sz w:val="24"/>
          <w:szCs w:val="24"/>
        </w:rPr>
        <w:t xml:space="preserve">有</w:t>
      </w:r>
      <w:r>
        <w:rPr>
          <w:rFonts w:hint="eastAsia" w:ascii="宋体" w:hAnsi="宋体"/>
          <w:sz w:val="24"/>
          <w:szCs w:val="24"/>
        </w:rPr>
        <w:t xml:space="preserve">）国内运输保险、报关清关（如果</w:t>
      </w:r>
      <w:r>
        <w:rPr>
          <w:rFonts w:ascii="宋体" w:hAnsi="宋体"/>
          <w:sz w:val="24"/>
          <w:szCs w:val="24"/>
        </w:rPr>
        <w:t xml:space="preserve">有</w:t>
      </w:r>
      <w:r>
        <w:rPr>
          <w:rFonts w:hint="eastAsia" w:ascii="宋体" w:hAnsi="宋体"/>
          <w:sz w:val="24"/>
          <w:szCs w:val="24"/>
        </w:rPr>
        <w:t xml:space="preserve">）、开证（如果</w:t>
      </w:r>
      <w:r>
        <w:rPr>
          <w:rFonts w:ascii="宋体" w:hAnsi="宋体"/>
          <w:sz w:val="24"/>
          <w:szCs w:val="24"/>
        </w:rPr>
        <w:t xml:space="preserve">有</w:t>
      </w:r>
      <w:r>
        <w:rPr>
          <w:rFonts w:hint="eastAsia" w:ascii="宋体" w:hAnsi="宋体"/>
          <w:sz w:val="24"/>
          <w:szCs w:val="24"/>
        </w:rPr>
        <w:t xml:space="preserve">）、办理全套免税手续费用（如果</w:t>
      </w:r>
      <w:r>
        <w:rPr>
          <w:rFonts w:ascii="宋体" w:hAnsi="宋体"/>
          <w:sz w:val="24"/>
          <w:szCs w:val="24"/>
        </w:rPr>
        <w:t xml:space="preserve">有</w:t>
      </w:r>
      <w:r>
        <w:rPr>
          <w:rFonts w:hint="eastAsia" w:ascii="宋体" w:hAnsi="宋体"/>
          <w:sz w:val="24"/>
          <w:szCs w:val="24"/>
        </w:rPr>
        <w:t xml:space="preserve">）及其他有关的为完成本项目发生的所有费用，招标文件中另有规定的除外。“投标总报价”数额为各“分项总价”之和。</w:t>
      </w:r>
      <w:r>
        <w:rPr>
          <w:rFonts w:ascii="宋体" w:hAnsi="宋体"/>
          <w:sz w:val="24"/>
          <w:szCs w:val="24"/>
        </w:rPr>
      </w:r>
      <w:r/>
    </w:p>
    <w:p>
      <w:pPr>
        <w:pStyle w:val="99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990"/>
        <w:keepLines w:val="0"/>
        <w:keepNext w:val="0"/>
        <w:pageBreakBefore w:val="0"/>
        <w:spacing w:line="400" w:lineRule="exact"/>
        <w:widowControl w:val="off"/>
        <w:rPr>
          <w:rFonts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szCs w:val="24"/>
        </w:rPr>
      </w:r>
      <w:r/>
    </w:p>
    <w:p>
      <w:pPr>
        <w:pStyle w:val="990"/>
        <w:keepLines w:val="0"/>
        <w:keepNext w:val="0"/>
        <w:pageBreakBefore w:val="0"/>
        <w:spacing w:line="400" w:lineRule="exact"/>
        <w:widowControl w:val="off"/>
        <w:rPr>
          <w:rFonts w:ascii="宋体" w:hAnsi="宋体"/>
          <w:color w:val="ff0000"/>
          <w:sz w:val="24"/>
          <w:szCs w:val="24"/>
        </w:rPr>
      </w:pPr>
      <w:r>
        <w:rPr>
          <w:rFonts w:hint="eastAsia" w:ascii="宋体" w:hAnsi="宋体"/>
          <w:color w:val="ff0000"/>
          <w:sz w:val="24"/>
          <w:szCs w:val="24"/>
        </w:rPr>
        <w:t xml:space="preserve">4.投标人需认真填写本报价表，尤其注意规格型号的准确填写。</w:t>
      </w:r>
      <w:r>
        <w:rPr>
          <w:rFonts w:ascii="宋体" w:hAnsi="宋体"/>
          <w:color w:val="ff0000"/>
          <w:sz w:val="24"/>
          <w:szCs w:val="24"/>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jc w:val="center"/>
        <w:pageBreakBefore w:val="0"/>
        <w:spacing w:line="240" w:lineRule="auto"/>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bCs/>
          <w:sz w:val="32"/>
          <w:szCs w:val="32"/>
        </w:rPr>
      </w:pPr>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90"/>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990"/>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90"/>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采购文件要求</w:t>
            </w:r>
            <w:r>
              <w:rPr>
                <w:rFonts w:hint="eastAsia" w:ascii="宋体" w:hAnsi="宋体"/>
                <w:sz w:val="24"/>
                <w:szCs w:val="24"/>
              </w:rPr>
            </w:r>
            <w:r/>
          </w:p>
        </w:tc>
        <w:tc>
          <w:tcPr>
            <w:tcW w:w="2852"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90"/>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90"/>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90"/>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90"/>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90"/>
        <w:jc w:val="center"/>
        <w:pageBreakBefore w:val="0"/>
        <w:spacing w:line="240" w:lineRule="auto"/>
        <w:rPr>
          <w:rFonts w:hint="eastAsia" w:ascii="黑体" w:hAnsi="Arial" w:eastAsia="黑体"/>
          <w:b/>
          <w:sz w:val="36"/>
        </w:rPr>
      </w:pPr>
      <w:r>
        <w:rPr>
          <w:rFonts w:hint="eastAsia" w:ascii="黑体" w:hAnsi="Arial" w:eastAsia="黑体"/>
          <w:b/>
          <w:sz w:val="36"/>
        </w:rPr>
      </w:r>
      <w:r/>
    </w:p>
    <w:p>
      <w:pPr>
        <w:pageBreakBefore w:val="0"/>
        <w:spacing w:line="240" w:lineRule="auto"/>
        <w:rPr>
          <w:rFonts w:hint="eastAsia" w:ascii="黑体" w:hAnsi="Arial" w:eastAsia="黑体"/>
          <w:sz w:val="32"/>
          <w:szCs w:val="32"/>
        </w:rPr>
      </w:pPr>
      <w:r>
        <w:rPr>
          <w:rFonts w:hint="eastAsia" w:ascii="黑体" w:hAnsi="Arial" w:eastAsia="黑体"/>
          <w:sz w:val="32"/>
        </w:rPr>
      </w:r>
      <w:r>
        <w:rPr>
          <w:rFonts w:hint="eastAsia" w:ascii="黑体" w:hAnsi="Arial" w:eastAsia="黑体"/>
          <w:sz w:val="32"/>
        </w:rPr>
      </w:r>
      <w:r/>
    </w:p>
    <w:p>
      <w:pPr>
        <w:pageBreakBefore w:val="0"/>
        <w:spacing w:line="240" w:lineRule="auto"/>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ageBreakBefore w:val="0"/>
        <w:spacing w:line="240" w:lineRule="auto"/>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ageBreakBefore w:val="0"/>
        <w:spacing w:line="240" w:lineRule="auto"/>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ageBreakBefore w:val="0"/>
        <w:spacing w:line="240" w:lineRule="auto"/>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ageBreakBefore w:val="0"/>
        <w:spacing w:line="240" w:lineRule="auto"/>
        <w:rPr>
          <w:rFonts w:hint="eastAsia" w:ascii="黑体" w:hAnsi="Arial" w:eastAsia="黑体"/>
          <w:sz w:val="32"/>
          <w:szCs w:val="32"/>
        </w:rPr>
      </w:pPr>
      <w:r>
        <w:rPr>
          <w:rFonts w:hint="eastAsia" w:ascii="黑体" w:hAnsi="Arial" w:eastAsia="黑体"/>
          <w:sz w:val="32"/>
          <w:szCs w:val="32"/>
        </w:rPr>
      </w:r>
      <w:r>
        <w:rPr>
          <w:rFonts w:hint="eastAsia" w:ascii="黑体" w:hAnsi="Arial" w:eastAsia="黑体"/>
          <w:sz w:val="32"/>
          <w:szCs w:val="32"/>
        </w:rPr>
      </w:r>
      <w:r/>
    </w:p>
    <w:p>
      <w:pPr>
        <w:pStyle w:val="990"/>
        <w:pageBreakBefore w:val="0"/>
        <w:spacing w:line="240" w:lineRule="auto"/>
        <w:rPr>
          <w:rFonts w:hint="eastAsia" w:ascii="黑体" w:hAnsi="Arial" w:eastAsia="黑体"/>
          <w:sz w:val="32"/>
          <w:szCs w:val="32"/>
        </w:rPr>
      </w:pPr>
      <w:r>
        <w:rPr>
          <w:rFonts w:hint="eastAsia" w:ascii="黑体" w:hAnsi="Arial" w:eastAsia="黑体"/>
          <w:sz w:val="32"/>
        </w:rPr>
      </w:r>
      <w:r/>
    </w:p>
    <w:p>
      <w:pPr>
        <w:pStyle w:val="990"/>
        <w:pageBreakBefore w:val="0"/>
        <w:spacing w:line="240" w:lineRule="auto"/>
        <w:rPr>
          <w:rFonts w:hint="eastAsia" w:ascii="黑体" w:hAnsi="Arial" w:eastAsia="黑体"/>
          <w:sz w:val="32"/>
        </w:rPr>
      </w:pPr>
      <w:r>
        <w:rPr>
          <w:rFonts w:hint="eastAsia" w:ascii="黑体" w:hAnsi="Arial" w:eastAsia="黑体"/>
          <w:sz w:val="32"/>
        </w:rPr>
      </w:r>
      <w:r/>
    </w:p>
    <w:p>
      <w:pPr>
        <w:pStyle w:val="990"/>
        <w:pageBreakBefore w:val="0"/>
        <w:spacing w:line="240" w:lineRule="auto"/>
        <w:rPr>
          <w:rFonts w:hint="eastAsia" w:ascii="黑体" w:hAnsi="Arial" w:eastAsia="黑体"/>
          <w:sz w:val="32"/>
        </w:rPr>
      </w:pPr>
      <w:r>
        <w:rPr>
          <w:rFonts w:hint="eastAsia" w:ascii="黑体" w:hAnsi="Arial" w:eastAsia="黑体"/>
          <w:sz w:val="32"/>
        </w:rPr>
      </w:r>
      <w:r/>
    </w:p>
    <w:p>
      <w:pPr>
        <w:pStyle w:val="990"/>
        <w:pageBreakBefore w:val="0"/>
        <w:spacing w:line="240" w:lineRule="auto"/>
        <w:rPr>
          <w:rFonts w:hint="eastAsia" w:ascii="黑体" w:hAnsi="Arial" w:eastAsia="黑体"/>
          <w:sz w:val="32"/>
        </w:rPr>
      </w:pPr>
      <w:r>
        <w:rPr>
          <w:rFonts w:hint="eastAsia" w:ascii="黑体" w:hAnsi="Arial" w:eastAsia="黑体"/>
          <w:sz w:val="32"/>
        </w:rPr>
      </w:r>
      <w:r/>
    </w:p>
    <w:p>
      <w:pPr>
        <w:pStyle w:val="990"/>
        <w:pageBreakBefore w:val="0"/>
        <w:spacing w:line="240" w:lineRule="auto"/>
        <w:rPr>
          <w:rFonts w:hint="eastAsia" w:ascii="黑体" w:hAnsi="Arial" w:eastAsia="黑体"/>
          <w:sz w:val="32"/>
        </w:rPr>
      </w:pPr>
      <w:r>
        <w:rPr>
          <w:rFonts w:hint="eastAsia" w:ascii="黑体" w:hAnsi="Arial" w:eastAsia="黑体"/>
          <w:sz w:val="32"/>
        </w:rPr>
      </w:r>
      <w:r/>
    </w:p>
    <w:p>
      <w:pPr>
        <w:pStyle w:val="990"/>
        <w:jc w:val="center"/>
        <w:pageBreakBefore w:val="0"/>
        <w:spacing w:line="240" w:lineRule="auto"/>
        <w:rPr>
          <w:rFonts w:hint="eastAsia" w:ascii="黑体" w:hAnsi="黑体" w:eastAsia="黑体"/>
          <w:b/>
          <w:sz w:val="32"/>
          <w:szCs w:val="32"/>
        </w:rPr>
      </w:pPr>
      <w:r/>
      <w:bookmarkEnd w:id="235"/>
      <w:r/>
      <w:bookmarkStart w:id="248" w:name="_Hlt26955054"/>
      <w:r/>
      <w:bookmarkEnd w:id="24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90"/>
              <w:jc w:val="left"/>
              <w:pageBreakBefore w:val="0"/>
              <w:spacing w:line="240" w:lineRule="auto"/>
              <w:rPr>
                <w:b/>
                <w:color w:val="000000"/>
                <w:sz w:val="24"/>
              </w:rPr>
            </w:pPr>
            <w:r/>
            <w:bookmarkStart w:id="249" w:name="_Hlt26782999"/>
            <w:r/>
            <w:bookmarkEnd w:id="249"/>
            <w:r/>
            <w:bookmarkStart w:id="250" w:name="_Hlt26671343"/>
            <w:r/>
            <w:bookmarkEnd w:id="250"/>
            <w:r/>
            <w:bookmarkStart w:id="251" w:name="_Hlt26671372"/>
            <w:r/>
            <w:bookmarkEnd w:id="251"/>
            <w:r/>
            <w:bookmarkStart w:id="252" w:name="_Hlt26609391"/>
            <w:r/>
            <w:bookmarkEnd w:id="252"/>
            <w:r/>
            <w:bookmarkStart w:id="253" w:name="_Hlt24879081"/>
            <w:r/>
            <w:bookmarkEnd w:id="253"/>
            <w:r/>
            <w:bookmarkStart w:id="254" w:name="_Hlt26955056"/>
            <w:r/>
            <w:bookmarkEnd w:id="254"/>
            <w:r/>
            <w:bookmarkStart w:id="255" w:name="_Hlt26955064"/>
            <w:r/>
            <w:bookmarkEnd w:id="255"/>
            <w:r/>
            <w:bookmarkStart w:id="256" w:name="_Hlt26580838"/>
            <w:r/>
            <w:bookmarkEnd w:id="256"/>
            <w:r>
              <w:rPr>
                <w:rFonts w:hint="eastAsia"/>
                <w:b/>
                <w:color w:val="000000"/>
                <w:sz w:val="24"/>
              </w:rPr>
              <w:t xml:space="preserve">对本项目商务要求条款的偏离情况（请进行勾选）：</w:t>
            </w:r>
            <w:r>
              <w:rPr>
                <w:b/>
                <w:color w:val="000000"/>
                <w:sz w:val="24"/>
              </w:rPr>
            </w:r>
            <w:r/>
          </w:p>
          <w:p>
            <w:pPr>
              <w:pStyle w:val="990"/>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90"/>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采购文件要求</w:t>
            </w:r>
            <w:r>
              <w:rPr>
                <w:rFonts w:hint="eastAsia" w:ascii="宋体" w:hAnsi="宋体"/>
                <w:sz w:val="24"/>
                <w:szCs w:val="24"/>
              </w:rPr>
            </w:r>
            <w:r/>
          </w:p>
        </w:tc>
        <w:tc>
          <w:tcPr>
            <w:tcW w:w="2852"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90"/>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90"/>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90"/>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90"/>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90"/>
        <w:pageBreakBefore w:val="0"/>
        <w:spacing w:line="240" w:lineRule="auto"/>
        <w:rPr>
          <w:rFonts w:hint="eastAsia" w:ascii="宋体" w:hAnsi="宋体"/>
          <w:sz w:val="24"/>
        </w:rPr>
      </w:pPr>
      <w:r>
        <w:rPr>
          <w:rFonts w:hint="eastAsia" w:ascii="宋体" w:hAnsi="宋体"/>
          <w:sz w:val="24"/>
        </w:rPr>
      </w:r>
      <w:r/>
    </w:p>
    <w:p>
      <w:pPr>
        <w:pStyle w:val="990"/>
        <w:pageBreakBefore w:val="0"/>
        <w:spacing w:line="240" w:lineRule="auto"/>
        <w:rPr>
          <w:rFonts w:hint="eastAsia" w:ascii="仿宋_GB2312" w:hAnsi="Arial"/>
          <w:sz w:val="30"/>
        </w:rPr>
      </w:pPr>
      <w:r>
        <w:rPr>
          <w:rFonts w:hint="eastAsia" w:ascii="仿宋_GB2312" w:hAnsi="Arial"/>
          <w:sz w:val="30"/>
        </w:rPr>
      </w:r>
      <w:r/>
    </w:p>
    <w:p>
      <w:pPr>
        <w:pStyle w:val="1049"/>
        <w:ind w:firstLine="0"/>
        <w:pageBreakBefore w:val="0"/>
        <w:spacing w:line="240" w:lineRule="auto"/>
        <w:rPr>
          <w:rFonts w:hint="eastAsia" w:ascii="宋体" w:hAnsi="宋体"/>
          <w:sz w:val="24"/>
        </w:rPr>
      </w:pPr>
      <w:r/>
      <w:bookmarkStart w:id="257" w:name="_Hlt26671374"/>
      <w:r/>
      <w:bookmarkEnd w:id="257"/>
      <w:r/>
      <w:bookmarkStart w:id="258" w:name="_Hlt26955066"/>
      <w:r/>
      <w:bookmarkEnd w:id="258"/>
      <w:r/>
      <w:bookmarkStart w:id="259" w:name="_Hlt26609389"/>
      <w:r/>
      <w:bookmarkEnd w:id="259"/>
      <w:r/>
      <w:bookmarkStart w:id="260" w:name="_Toc462564146"/>
      <w:r>
        <w:rPr>
          <w:rFonts w:hint="eastAsia" w:ascii="宋体" w:hAnsi="宋体"/>
          <w:sz w:val="24"/>
        </w:rPr>
      </w:r>
      <w:r/>
    </w:p>
    <w:p>
      <w:pPr>
        <w:pStyle w:val="990"/>
        <w:jc w:val="center"/>
        <w:pageBreakBefore w:val="0"/>
        <w:spacing w:line="240" w:lineRule="auto"/>
        <w:rPr>
          <w:rFonts w:hint="eastAsia" w:ascii="黑体" w:hAnsi="黑体" w:eastAsia="黑体"/>
          <w:b/>
          <w:sz w:val="32"/>
          <w:szCs w:val="32"/>
        </w:rPr>
      </w:pPr>
      <w:r/>
      <w:bookmarkEnd w:id="196"/>
      <w:r/>
      <w:bookmarkEnd w:id="201"/>
      <w:r/>
      <w:bookmarkEnd w:id="260"/>
      <w:r/>
      <w:bookmarkStart w:id="261" w:name="_格式2__法定代表人授权书"/>
      <w:r/>
      <w:bookmarkEnd w:id="261"/>
      <w:r>
        <w:rPr>
          <w:rFonts w:hint="eastAsia" w:ascii="黑体" w:hAnsi="黑体" w:eastAsia="黑体"/>
          <w:b/>
          <w:sz w:val="32"/>
          <w:szCs w:val="32"/>
        </w:rPr>
      </w:r>
      <w:r/>
    </w:p>
    <w:p>
      <w:pPr>
        <w:pStyle w:val="990"/>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90"/>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ageBreakBefore w:val="0"/>
        <w:spacing w:line="240" w:lineRule="auto"/>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990"/>
        <w:pageBreakBefore w:val="0"/>
        <w:spacing w:line="240" w:lineRule="auto"/>
        <w:rPr>
          <w:rFonts w:hint="eastAsia" w:ascii="黑体" w:hAnsi="黑体" w:eastAsia="黑体"/>
          <w:b/>
          <w:bCs/>
          <w:sz w:val="32"/>
          <w:szCs w:val="32"/>
        </w:rPr>
      </w:pPr>
      <w:r>
        <w:rPr>
          <w:rFonts w:hint="eastAsia" w:ascii="黑体" w:hAnsi="黑体" w:eastAsia="黑体"/>
          <w:b/>
          <w:sz w:val="32"/>
          <w:szCs w:val="32"/>
        </w:rPr>
      </w:r>
      <w:r/>
    </w:p>
    <w:p>
      <w:pPr>
        <w:pStyle w:val="990"/>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990"/>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十一、响应一览表</w:t>
      </w:r>
      <w:r>
        <w:rPr>
          <w:rFonts w:hint="eastAsia" w:eastAsia="仿宋_GB2312"/>
          <w:color w:val="000000"/>
          <w:sz w:val="24"/>
          <w:szCs w:val="20"/>
        </w:rPr>
      </w:r>
      <w:r/>
    </w:p>
    <w:p>
      <w:pPr>
        <w:pStyle w:val="990"/>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供应商全称（加盖CA电子签章）：</w:t>
      </w:r>
      <w:r>
        <w:rPr>
          <w:rFonts w:hint="eastAsia" w:ascii="宋体" w:hAnsi="宋体"/>
          <w:color w:val="000000"/>
          <w:sz w:val="24"/>
          <w:szCs w:val="24"/>
        </w:rPr>
      </w:r>
      <w:r/>
    </w:p>
    <w:p>
      <w:pPr>
        <w:pStyle w:val="990"/>
        <w:ind w:firstLine="480"/>
        <w:pageBreakBefore w:val="0"/>
        <w:spacing w:line="24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90"/>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询价编号：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90"/>
              <w:jc w:val="center"/>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响应总报价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990"/>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bl>
    <w:p>
      <w:pPr>
        <w:pStyle w:val="990"/>
        <w:pageBreakBefore w:val="0"/>
        <w:spacing w:line="240" w:lineRule="auto"/>
        <w:rPr>
          <w:rFonts w:ascii="宋体" w:hAnsi="宋体"/>
          <w:color w:val="000000"/>
          <w:sz w:val="24"/>
          <w:szCs w:val="24"/>
        </w:rPr>
      </w:pPr>
      <w:r>
        <w:rPr>
          <w:rFonts w:ascii="宋体" w:hAnsi="宋体"/>
          <w:color w:val="000000"/>
          <w:sz w:val="24"/>
          <w:szCs w:val="24"/>
        </w:rPr>
      </w:r>
      <w:r/>
    </w:p>
    <w:p>
      <w:pPr>
        <w:pStyle w:val="990"/>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990"/>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990"/>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1040"/>
        <w:rPr>
          <w:rFonts w:hint="eastAsia" w:ascii="宋体" w:hAnsi="宋体"/>
          <w:color w:val="000000"/>
          <w:sz w:val="24"/>
          <w:szCs w:val="24"/>
        </w:rPr>
      </w:pPr>
      <w:r>
        <w:rPr>
          <w:rFonts w:hint="eastAsia" w:ascii="宋体" w:hAnsi="宋体"/>
          <w:color w:val="000000"/>
          <w:sz w:val="24"/>
          <w:szCs w:val="24"/>
        </w:rPr>
      </w:r>
      <w:r/>
    </w:p>
    <w:p>
      <w:pPr>
        <w:pStyle w:val="990"/>
        <w:rPr>
          <w:rFonts w:hint="eastAsia" w:ascii="宋体" w:hAnsi="宋体"/>
          <w:color w:val="000000"/>
          <w:sz w:val="24"/>
          <w:szCs w:val="24"/>
        </w:rPr>
      </w:pPr>
      <w:r>
        <w:rPr>
          <w:rFonts w:hint="eastAsia" w:ascii="宋体" w:hAnsi="宋体"/>
          <w:color w:val="000000"/>
          <w:sz w:val="24"/>
          <w:szCs w:val="24"/>
        </w:rPr>
      </w:r>
      <w:r/>
    </w:p>
    <w:p>
      <w:pPr>
        <w:pStyle w:val="1040"/>
        <w:rPr>
          <w:rFonts w:hint="eastAsia"/>
        </w:rPr>
      </w:pPr>
      <w:r>
        <w:rPr>
          <w:rFonts w:hint="eastAsia"/>
        </w:rPr>
      </w:r>
      <w:r/>
    </w:p>
    <w:p>
      <w:pPr>
        <w:pStyle w:val="990"/>
        <w:ind w:firstLine="321"/>
        <w:jc w:val="center"/>
        <w:spacing w:line="560" w:lineRule="atLeast"/>
        <w:rPr>
          <w:rFonts w:ascii="黑体" w:hAnsi="黑体" w:eastAsia="黑体" w:cs="Times New Roman"/>
          <w:b/>
          <w:color w:val="ff0000"/>
          <w:sz w:val="32"/>
          <w:szCs w:val="32"/>
        </w:rPr>
      </w:pPr>
      <w:r>
        <w:rPr>
          <w:rFonts w:hint="eastAsia" w:ascii="黑体" w:hAnsi="黑体" w:eastAsia="黑体" w:cs="Times New Roman"/>
          <w:b/>
          <w:color w:val="ff0000"/>
          <w:sz w:val="32"/>
          <w:szCs w:val="32"/>
        </w:rPr>
        <w:t xml:space="preserve">十二  关于符合本国产品标准的声明函（采购包号：**）</w:t>
      </w:r>
      <w:r>
        <w:rPr>
          <w:rFonts w:ascii="黑体" w:hAnsi="黑体" w:eastAsia="黑体" w:cs="Times New Roman"/>
          <w:b/>
          <w:color w:val="ff0000"/>
          <w:sz w:val="32"/>
          <w:szCs w:val="32"/>
        </w:rPr>
      </w:r>
      <w:r/>
    </w:p>
    <w:p>
      <w:pPr>
        <w:pStyle w:val="1070"/>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70"/>
        <w:ind w:firstLine="420"/>
        <w:spacing w:before="0" w:beforeAutospacing="0" w:after="0" w:afterAutospacing="0" w:line="560" w:lineRule="atLeast"/>
        <w:rPr>
          <w:rFonts w:ascii="宋体" w:hAnsi="宋体" w:eastAsia="宋体" w:cs="方正魏碑_GBK"/>
          <w:color w:val="ff0000"/>
        </w:rPr>
      </w:pPr>
      <w:r>
        <w:rPr>
          <w:rFonts w:hint="eastAsia" w:ascii="宋体" w:hAnsi="宋体" w:eastAsia="宋体"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方正魏碑_GBK"/>
          <w:color w:val="ff0000"/>
        </w:rPr>
      </w:r>
      <w:r/>
    </w:p>
    <w:p>
      <w:pPr>
        <w:pStyle w:val="10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4593590</wp:posOffset>
                </wp:positionH>
                <wp:positionV relativeFrom="paragraph">
                  <wp:posOffset>518160</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61.7pt;mso-position-horizontal:absolute;mso-position-vertical-relative:text;margin-top:40.8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878840</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73.6pt;mso-position-horizontal:absolute;mso-position-vertical-relative:text;margin-top:69.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1033780</wp:posOffset>
                </wp:positionH>
                <wp:positionV relativeFrom="paragraph">
                  <wp:posOffset>864870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1.4pt;mso-position-horizontal:absolute;mso-position-vertical-relative:text;margin-top:68.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143510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7.3pt;mso-position-horizontal:absolute;mso-position-vertical-relative:text;margin-top:11.3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3360420</wp:posOffset>
                </wp:positionH>
                <wp:positionV relativeFrom="paragraph">
                  <wp:posOffset>540385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4.6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567690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73.3pt;mso-position-horizontal:absolute;mso-position-vertical-relative:text;margin-top:44.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1.</w:t>
      </w:r>
      <w:r>
        <w:rPr>
          <w:rStyle w:val="1024"/>
          <w:rFonts w:hint="eastAsia" w:ascii="宋体" w:hAnsi="宋体" w:eastAsia="宋体" w:cs="方正魏碑_GBK"/>
          <w:i w:val="0"/>
          <w:color w:val="ff0000"/>
          <w:u w:val="single"/>
          <w:shd w:val="clear" w:color="auto" w:fill="ffffff"/>
        </w:rPr>
        <w:t xml:space="preserve">（产品名称1）</w:t>
      </w:r>
      <w:r>
        <w:rPr>
          <w:rStyle w:val="1024"/>
          <w:rFonts w:hint="eastAsia" w:ascii="宋体" w:hAnsi="宋体" w:eastAsia="宋体" w:cs="方正魏碑_GBK"/>
          <w:i w:val="0"/>
          <w:color w:val="ff0000"/>
          <w:shd w:val="clear" w:color="auto" w:fill="ffffff"/>
          <w:vertAlign w:val="superscript"/>
        </w:rPr>
        <w:t xml:space="preserve">1</w:t>
      </w:r>
      <w:r>
        <w:rPr>
          <w:rFonts w:hint="eastAsia" w:ascii="宋体" w:hAnsi="宋体" w:eastAsia="宋体" w:cs="方正魏碑_GBK"/>
          <w:color w:val="ff0000"/>
          <w:shd w:val="clear" w:color="auto" w:fill="ffffff"/>
        </w:rPr>
        <w:t xml:space="preserve">，生产厂为</w:t>
      </w:r>
      <w:r>
        <w:rPr>
          <w:rStyle w:val="1024"/>
          <w:rFonts w:hint="eastAsia" w:ascii="宋体" w:hAnsi="宋体" w:eastAsia="宋体" w:cs="方正魏碑_GBK"/>
          <w:i w:val="0"/>
          <w:color w:val="ff0000"/>
          <w:u w:val="single"/>
          <w:shd w:val="clear" w:color="auto" w:fill="ffffff"/>
        </w:rPr>
        <w:t xml:space="preserve">（厂名）</w:t>
      </w:r>
      <w:r>
        <w:rPr>
          <w:rStyle w:val="1024"/>
          <w:rFonts w:hint="eastAsia" w:ascii="宋体" w:hAnsi="宋体" w:eastAsia="宋体" w:cs="方正魏碑_GBK"/>
          <w:i w:val="0"/>
          <w:color w:val="ff0000"/>
          <w:shd w:val="clear" w:color="auto" w:fill="ffffff"/>
          <w:vertAlign w:val="superscript"/>
        </w:rPr>
        <w:t xml:space="preserve">2</w:t>
      </w:r>
      <w:r>
        <w:rPr>
          <w:rFonts w:hint="eastAsia" w:ascii="宋体" w:hAnsi="宋体" w:eastAsia="宋体" w:cs="方正魏碑_GBK"/>
          <w:color w:val="ff0000"/>
          <w:shd w:val="clear" w:color="auto" w:fill="ffffff"/>
        </w:rPr>
        <w:t xml:space="preserve">，厂址为</w:t>
      </w:r>
      <w:r>
        <w:rPr>
          <w:rStyle w:val="1024"/>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Fonts w:hint="eastAsia" w:ascii="宋体" w:hAnsi="宋体" w:eastAsia="宋体" w:cs="方正魏碑_GBK"/>
          <w:color w:val="ff0000"/>
          <w:u w:val="single"/>
          <w:shd w:val="clear" w:color="auto" w:fill="ffffff"/>
        </w:rPr>
        <w:t xml:space="preserve"> </w:t>
      </w:r>
      <w:r>
        <w:rPr>
          <w:rStyle w:val="1024"/>
          <w:rFonts w:hint="eastAsia" w:ascii="宋体" w:hAnsi="宋体" w:eastAsia="宋体" w:cs="方正魏碑_GBK"/>
          <w:i w:val="0"/>
          <w:color w:val="ff0000"/>
          <w:u w:val="single"/>
          <w:shd w:val="clear" w:color="auto" w:fill="ffffff"/>
        </w:rPr>
        <w:t xml:space="preserve">（产品名称1） </w:t>
      </w:r>
      <w:r>
        <w:rPr>
          <w:rFonts w:hint="eastAsia" w:ascii="宋体" w:hAnsi="宋体" w:eastAsia="宋体" w:cs="方正魏碑_GBK"/>
          <w:color w:val="ff0000"/>
          <w:shd w:val="clear" w:color="auto" w:fill="ffffff"/>
        </w:rPr>
        <w:t xml:space="preserve">的中国境内生产的组件成本占比≥</w:t>
      </w:r>
      <w:r>
        <w:rPr>
          <w:rStyle w:val="1024"/>
          <w:rFonts w:hint="eastAsia" w:ascii="宋体" w:hAnsi="宋体" w:eastAsia="宋体" w:cs="方正魏碑_GBK"/>
          <w:i w:val="0"/>
          <w:color w:val="ff0000"/>
          <w:u w:val="single"/>
          <w:shd w:val="clear" w:color="auto" w:fill="ffffff"/>
        </w:rPr>
        <w:t xml:space="preserve">（规定</w:t>
      </w:r>
      <w:r>
        <w:rPr>
          <w:rStyle w:val="1024"/>
          <w:rFonts w:ascii="宋体" w:hAnsi="宋体" w:eastAsia="宋体" w:cs="方正魏碑_GBK"/>
          <w:i w:val="0"/>
          <w:color w:val="ff0000"/>
          <w:u w:val="single"/>
          <w:shd w:val="clear" w:color="auto" w:fill="ffffff"/>
        </w:rPr>
        <w:t xml:space="preserve">比例</w:t>
      </w:r>
      <w:r>
        <w:rPr>
          <w:rStyle w:val="1024"/>
          <w:rFonts w:hint="eastAsia" w:ascii="宋体" w:hAnsi="宋体" w:eastAsia="宋体" w:cs="方正魏碑_GBK"/>
          <w:i w:val="0"/>
          <w:color w:val="ff0000"/>
          <w:u w:val="single"/>
          <w:shd w:val="clear" w:color="auto" w:fill="ffffff"/>
        </w:rPr>
        <w:t xml:space="preserve">）</w:t>
      </w:r>
      <w:r>
        <w:rPr>
          <w:rStyle w:val="1024"/>
          <w:rFonts w:hint="eastAsia" w:ascii="宋体" w:hAnsi="宋体" w:eastAsia="宋体" w:cs="方正魏碑_GBK"/>
          <w:i w:val="0"/>
          <w:color w:val="ff0000"/>
          <w:shd w:val="clear" w:color="auto" w:fill="ffffff"/>
          <w:vertAlign w:val="superscript"/>
        </w:rPr>
        <w:t xml:space="preserve">3</w:t>
      </w:r>
      <w:r>
        <w:rPr>
          <w:rFonts w:hint="eastAsia" w:ascii="宋体" w:hAnsi="宋体" w:eastAsia="宋体" w:cs="方正魏碑_GBK"/>
          <w:color w:val="ff0000"/>
          <w:shd w:val="clear" w:color="auto" w:fill="ffffff"/>
        </w:rPr>
        <w:t xml:space="preserve">。</w:t>
      </w:r>
      <w:r>
        <w:rPr>
          <w:rStyle w:val="1024"/>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1024"/>
          <w:rFonts w:hint="eastAsia" w:ascii="宋体" w:hAnsi="宋体" w:eastAsia="宋体" w:cs="方正魏碑_GBK"/>
          <w:i w:val="0"/>
          <w:color w:val="ff0000"/>
          <w:u w:val="single"/>
          <w:shd w:val="clear" w:color="auto" w:fill="ffffff"/>
        </w:rPr>
        <w:t xml:space="preserve">（关键</w:t>
      </w:r>
      <w:r>
        <w:rPr>
          <w:rStyle w:val="1024"/>
          <w:rFonts w:ascii="宋体" w:hAnsi="宋体" w:eastAsia="宋体" w:cs="方正魏碑_GBK"/>
          <w:i w:val="0"/>
          <w:color w:val="ff0000"/>
          <w:u w:val="single"/>
          <w:shd w:val="clear" w:color="auto" w:fill="ffffff"/>
        </w:rPr>
        <w:t xml:space="preserve">组件</w:t>
      </w:r>
      <w:r>
        <w:rPr>
          <w:rStyle w:val="1024"/>
          <w:rFonts w:hint="eastAsia" w:ascii="宋体" w:hAnsi="宋体" w:eastAsia="宋体" w:cs="方正魏碑_GBK"/>
          <w:i w:val="0"/>
          <w:color w:val="ff0000"/>
          <w:u w:val="single"/>
          <w:shd w:val="clear" w:color="auto" w:fill="ffffff"/>
        </w:rPr>
        <w:t xml:space="preserve">）</w:t>
      </w:r>
      <w:r>
        <w:rPr>
          <w:rStyle w:val="1024"/>
          <w:rFonts w:hint="eastAsia" w:ascii="宋体" w:hAnsi="宋体" w:eastAsia="宋体" w:cs="方正魏碑_GBK"/>
          <w:i w:val="0"/>
          <w:color w:val="ff0000"/>
          <w:shd w:val="clear" w:color="auto" w:fill="ffffff"/>
          <w:vertAlign w:val="superscript"/>
        </w:rPr>
        <w:t xml:space="preserve">4</w:t>
      </w:r>
      <w:r>
        <w:rPr>
          <w:rFonts w:hint="eastAsia" w:ascii="宋体" w:hAnsi="宋体" w:eastAsia="宋体" w:cs="方正魏碑_GBK"/>
          <w:color w:val="ff0000"/>
          <w:shd w:val="clear" w:color="auto" w:fill="ffffff"/>
        </w:rPr>
        <w:t xml:space="preserve">在中国境内生产。</w:t>
      </w:r>
      <w:r>
        <w:rPr>
          <w:rStyle w:val="1024"/>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1024"/>
          <w:rFonts w:hint="eastAsia" w:ascii="宋体" w:hAnsi="宋体" w:eastAsia="宋体" w:cs="方正魏碑_GBK"/>
          <w:i w:val="0"/>
          <w:color w:val="ff0000"/>
          <w:u w:val="single"/>
          <w:shd w:val="clear" w:color="auto" w:fill="ffffff"/>
        </w:rPr>
        <w:t xml:space="preserve">（关键工序）</w:t>
      </w:r>
      <w:r>
        <w:rPr>
          <w:rStyle w:val="1024"/>
          <w:rFonts w:hint="eastAsia" w:ascii="宋体" w:hAnsi="宋体" w:eastAsia="宋体" w:cs="方正魏碑_GBK"/>
          <w:i w:val="0"/>
          <w:color w:val="ff0000"/>
          <w:shd w:val="clear" w:color="auto" w:fill="ffffff"/>
          <w:vertAlign w:val="superscript"/>
        </w:rPr>
        <w:t xml:space="preserve">5</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10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1969770</wp:posOffset>
                </wp:positionH>
                <wp:positionV relativeFrom="paragraph">
                  <wp:posOffset>892175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55.1pt;mso-position-horizontal:absolute;mso-position-vertical-relative:text;margin-top:70.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801370</wp:posOffset>
                </wp:positionH>
                <wp:positionV relativeFrom="paragraph">
                  <wp:posOffset>851535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63.1pt;mso-position-horizontal:absolute;mso-position-vertical-relative:text;margin-top:67.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4466590</wp:posOffset>
                </wp:positionH>
                <wp:positionV relativeFrom="paragraph">
                  <wp:posOffset>485140</wp:posOffset>
                </wp:positionV>
                <wp:extent cx="578485" cy="1422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8485" cy="142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51.7pt;mso-position-horizontal:absolute;mso-position-vertical-relative:text;margin-top:38.2pt;mso-position-vertical:absolute;width:45.5pt;height:1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3273425</wp:posOffset>
                </wp:positionH>
                <wp:positionV relativeFrom="paragraph">
                  <wp:posOffset>486410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57.8pt;mso-position-horizontal:absolute;mso-position-vertical-relative:text;margin-top:38.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2173605</wp:posOffset>
                </wp:positionH>
                <wp:positionV relativeFrom="paragraph">
                  <wp:posOffset>495300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71.2pt;mso-position-horizontal:absolute;mso-position-vertical-relative:text;margin-top:39.0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4651375</wp:posOffset>
                </wp:positionH>
                <wp:positionV relativeFrom="paragraph">
                  <wp:posOffset>148590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66.2pt;mso-position-horizontal:absolute;mso-position-vertical-relative:text;margin-top:11.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2.</w:t>
      </w:r>
      <w:r>
        <w:rPr>
          <w:rStyle w:val="1024"/>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，生产厂为</w:t>
      </w:r>
      <w:r>
        <w:rPr>
          <w:rStyle w:val="1024"/>
          <w:rFonts w:hint="eastAsia" w:ascii="宋体" w:hAnsi="宋体" w:eastAsia="宋体" w:cs="方正魏碑_GBK"/>
          <w:i w:val="0"/>
          <w:color w:val="ff0000"/>
          <w:u w:val="single"/>
          <w:shd w:val="clear" w:color="auto" w:fill="ffffff"/>
        </w:rPr>
        <w:t xml:space="preserve">（厂名）</w:t>
      </w:r>
      <w:r>
        <w:rPr>
          <w:rFonts w:hint="eastAsia" w:ascii="宋体" w:hAnsi="宋体" w:eastAsia="宋体" w:cs="方正魏碑_GBK"/>
          <w:color w:val="ff0000"/>
          <w:shd w:val="clear" w:color="auto" w:fill="ffffff"/>
        </w:rPr>
        <w:t xml:space="preserve">，厂址为</w:t>
      </w:r>
      <w:r>
        <w:rPr>
          <w:rStyle w:val="1024"/>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Style w:val="1024"/>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的中国境内生产的组件成本占比≥</w:t>
      </w:r>
      <w:r>
        <w:rPr>
          <w:rStyle w:val="1024"/>
          <w:rFonts w:hint="eastAsia" w:ascii="宋体" w:hAnsi="宋体" w:eastAsia="宋体" w:cs="方正魏碑_GBK"/>
          <w:i w:val="0"/>
          <w:color w:val="ff0000"/>
          <w:u w:val="single"/>
          <w:shd w:val="clear" w:color="auto" w:fill="ffffff"/>
        </w:rPr>
        <w:t xml:space="preserve">（规定</w:t>
      </w:r>
      <w:r>
        <w:rPr>
          <w:rStyle w:val="1024"/>
          <w:rFonts w:ascii="宋体" w:hAnsi="宋体" w:eastAsia="宋体" w:cs="方正魏碑_GBK"/>
          <w:i w:val="0"/>
          <w:color w:val="ff0000"/>
          <w:u w:val="single"/>
          <w:shd w:val="clear" w:color="auto" w:fill="ffffff"/>
        </w:rPr>
        <w:t xml:space="preserve">比例</w:t>
      </w:r>
      <w:r>
        <w:rPr>
          <w:rStyle w:val="1024"/>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w:t>
      </w:r>
      <w:r>
        <w:rPr>
          <w:rStyle w:val="1024"/>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w:t>
      </w:r>
      <w:r>
        <w:rPr>
          <w:rStyle w:val="1024"/>
          <w:rFonts w:hint="eastAsia" w:ascii="宋体" w:hAnsi="宋体" w:eastAsia="宋体" w:cs="方正魏碑_GBK"/>
          <w:i w:val="0"/>
          <w:color w:val="ff0000"/>
          <w:u w:val="single"/>
          <w:shd w:val="clear" w:color="auto" w:fill="ffffff"/>
        </w:rPr>
        <w:t xml:space="preserve">（关键</w:t>
      </w:r>
      <w:r>
        <w:rPr>
          <w:rStyle w:val="1024"/>
          <w:rFonts w:ascii="宋体" w:hAnsi="宋体" w:eastAsia="宋体" w:cs="方正魏碑_GBK"/>
          <w:i w:val="0"/>
          <w:color w:val="ff0000"/>
          <w:u w:val="single"/>
          <w:shd w:val="clear" w:color="auto" w:fill="ffffff"/>
        </w:rPr>
        <w:t xml:space="preserve">组件</w:t>
      </w:r>
      <w:r>
        <w:rPr>
          <w:rStyle w:val="1024"/>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在中国境内生产。</w:t>
      </w:r>
      <w:r>
        <w:rPr>
          <w:rStyle w:val="1024"/>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1024"/>
          <w:rFonts w:hint="eastAsia" w:ascii="宋体" w:hAnsi="宋体" w:eastAsia="宋体" w:cs="方正魏碑_GBK"/>
          <w:i w:val="0"/>
          <w:color w:val="ff0000"/>
          <w:u w:val="single"/>
          <w:shd w:val="clear" w:color="auto" w:fill="ffffff"/>
        </w:rPr>
        <w:t xml:space="preserve">（关键工序）</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10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w:t>
      </w:r>
      <w:r>
        <w:rPr>
          <w:rFonts w:ascii="宋体" w:hAnsi="宋体" w:eastAsia="宋体" w:cs="方正魏碑_GBK"/>
          <w:color w:val="ff0000"/>
        </w:rPr>
      </w:r>
      <w:r/>
    </w:p>
    <w:p>
      <w:pPr>
        <w:pStyle w:val="1070"/>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本公司（单位）对上述声明内容的真实性负责。如有虚假，愿承担相应法律责任。</w:t>
      </w:r>
      <w:r>
        <w:rPr>
          <w:rFonts w:ascii="宋体" w:hAnsi="宋体" w:eastAsia="宋体" w:cs="方正魏碑_GBK"/>
          <w:color w:val="ff0000"/>
        </w:rPr>
      </w:r>
      <w:r/>
    </w:p>
    <w:p>
      <w:pPr>
        <w:pStyle w:val="1070"/>
        <w:spacing w:before="30" w:beforeAutospacing="0" w:after="30" w:afterAutospacing="0" w:line="560" w:lineRule="atLeast"/>
        <w:rPr>
          <w:rFonts w:ascii="宋体" w:hAnsi="宋体" w:eastAsia="宋体" w:cs="方正魏碑_GBK"/>
          <w:color w:val="ff0000"/>
        </w:rPr>
      </w:pPr>
      <w:r>
        <w:rPr>
          <w:rFonts w:ascii="宋体" w:hAnsi="宋体" w:eastAsia="宋体" w:cs="方正魏碑_GBK"/>
          <w:color w:val="ff0000"/>
        </w:rPr>
      </w:r>
      <w:r/>
    </w:p>
    <w:p>
      <w:pPr>
        <w:pStyle w:val="1070"/>
        <w:ind w:right="480" w:firstLine="37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公司（单位）名称（盖章）：　        </w:t>
      </w:r>
      <w:r>
        <w:rPr>
          <w:rFonts w:ascii="宋体" w:hAnsi="宋体" w:eastAsia="宋体" w:cs="方正魏碑_GBK"/>
          <w:color w:val="ff0000"/>
        </w:rPr>
      </w:r>
      <w:r/>
    </w:p>
    <w:p>
      <w:pPr>
        <w:pStyle w:val="1070"/>
        <w:jc w:val="center"/>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                    </w:t>
      </w:r>
      <w:r>
        <w:rPr>
          <w:rFonts w:ascii="宋体" w:hAnsi="宋体" w:eastAsia="宋体" w:cs="方正魏碑_GBK"/>
          <w:color w:val="ff0000"/>
          <w:shd w:val="clear" w:color="auto" w:fill="ffffff"/>
        </w:rPr>
        <w:t xml:space="preserve">            </w:t>
      </w:r>
      <w:bookmarkStart w:id="262" w:name="_Toc464_WPSOffice_Level1"/>
      <w:r>
        <w:rPr>
          <w:rFonts w:hint="eastAsia" w:ascii="宋体" w:hAnsi="宋体" w:eastAsia="宋体" w:cs="方正魏碑_GBK"/>
          <w:color w:val="ff0000"/>
          <w:shd w:val="clear" w:color="auto" w:fill="ffffff"/>
        </w:rPr>
        <w:t xml:space="preserve">日期：　   </w:t>
      </w:r>
      <w:r>
        <w:rPr>
          <w:rFonts w:hint="eastAsia"/>
          <w:color w:val="ff0000"/>
          <w:shd w:val="clear" w:color="auto" w:fill="ffffff"/>
        </w:rPr>
        <w:t xml:space="preserve">年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月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日</w:t>
      </w:r>
      <w:r>
        <w:rPr>
          <w:rFonts w:hint="eastAsia" w:ascii="宋体" w:hAnsi="宋体" w:eastAsia="宋体" w:cs="方正魏碑_GBK"/>
          <w:color w:val="ff0000"/>
          <w:shd w:val="clear" w:color="auto" w:fill="ffffff"/>
        </w:rPr>
        <w:t xml:space="preserve">         </w:t>
      </w:r>
      <w:bookmarkEnd w:id="262"/>
      <w:r>
        <w:rPr>
          <w:rFonts w:ascii="宋体" w:hAnsi="宋体" w:eastAsia="宋体" w:cs="方正魏碑_GBK"/>
          <w:color w:val="ff0000"/>
        </w:rPr>
      </w:r>
      <w:r/>
    </w:p>
    <w:p>
      <w:pPr>
        <w:pStyle w:val="107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__________________</w:t>
      </w:r>
      <w:r>
        <w:rPr>
          <w:rFonts w:ascii="宋体" w:hAnsi="宋体" w:eastAsia="宋体" w:cs="方正魏碑_GBK"/>
          <w:color w:val="ff0000"/>
        </w:rPr>
      </w:r>
      <w:r/>
    </w:p>
    <w:p>
      <w:pPr>
        <w:pStyle w:val="1070"/>
        <w:keepLines w:val="0"/>
        <w:keepNext w:val="0"/>
        <w:pageBreakBefore w:val="0"/>
        <w:spacing w:before="30" w:beforeAutospacing="0" w:after="30" w:afterAutospacing="0" w:line="4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1.产品如有型号，请在“产品名称”栏一并填写。</w:t>
      </w:r>
      <w:r>
        <w:rPr>
          <w:rFonts w:ascii="宋体" w:hAnsi="宋体" w:eastAsia="宋体" w:cs="方正魏碑_GBK"/>
          <w:color w:val="ff0000"/>
        </w:rPr>
      </w:r>
      <w:r/>
    </w:p>
    <w:p>
      <w:pPr>
        <w:pStyle w:val="1070"/>
        <w:keepLines w:val="0"/>
        <w:keepNext w:val="0"/>
        <w:pageBreakBefore w:val="0"/>
        <w:spacing w:before="30" w:beforeAutospacing="0" w:after="30" w:afterAutospacing="0" w:line="4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2.生产厂名与厂址应与生产厂营业执照载明的相关信息保持一致。</w:t>
      </w:r>
      <w:r>
        <w:rPr>
          <w:rFonts w:ascii="宋体" w:hAnsi="宋体" w:eastAsia="宋体" w:cs="方正魏碑_GBK"/>
          <w:color w:val="ff0000"/>
        </w:rPr>
      </w:r>
      <w:r/>
    </w:p>
    <w:p>
      <w:pPr>
        <w:pStyle w:val="1070"/>
        <w:keepLines w:val="0"/>
        <w:keepNext w:val="0"/>
        <w:pageBreakBefore w:val="0"/>
        <w:spacing w:before="30" w:beforeAutospacing="0" w:after="30" w:afterAutospacing="0" w:line="4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3.该产品的中国境内生产的组件成本占比相关要求实施前，“规定比例”栏可不填，下同。</w:t>
      </w:r>
      <w:r>
        <w:rPr>
          <w:rFonts w:ascii="宋体" w:hAnsi="宋体" w:eastAsia="宋体" w:cs="方正魏碑_GBK"/>
          <w:color w:val="ff0000"/>
        </w:rPr>
      </w:r>
      <w:r/>
    </w:p>
    <w:p>
      <w:pPr>
        <w:pStyle w:val="1070"/>
        <w:keepLines w:val="0"/>
        <w:keepNext w:val="0"/>
        <w:pageBreakBefore w:val="0"/>
        <w:spacing w:before="30" w:beforeAutospacing="0" w:after="30" w:afterAutospacing="0" w:line="4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4.该产品的关键组件要求实施前，“关键组件”栏可不填，下同。</w:t>
      </w:r>
      <w:r>
        <w:rPr>
          <w:rFonts w:ascii="宋体" w:hAnsi="宋体" w:eastAsia="宋体" w:cs="方正魏碑_GBK"/>
          <w:color w:val="ff0000"/>
        </w:rPr>
      </w:r>
      <w:r/>
    </w:p>
    <w:p>
      <w:pPr>
        <w:pStyle w:val="1070"/>
        <w:keepLines w:val="0"/>
        <w:keepNext w:val="0"/>
        <w:pageBreakBefore w:val="0"/>
        <w:spacing w:before="30" w:beforeAutospacing="0" w:after="30" w:afterAutospacing="0" w:line="400" w:lineRule="exact"/>
        <w:widowControl/>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5.该产品的关键工序要求实施前，“关键工序”栏可不填，下同。</w:t>
      </w:r>
      <w:r>
        <w:rPr>
          <w:rFonts w:ascii="宋体" w:hAnsi="宋体" w:eastAsia="宋体" w:cs="方正魏碑_GBK"/>
          <w:color w:val="ff0000"/>
          <w:shd w:val="clear" w:color="auto" w:fill="ffffff"/>
        </w:rPr>
      </w:r>
      <w:r/>
    </w:p>
    <w:p>
      <w:pPr>
        <w:pStyle w:val="1070"/>
        <w:keepLines w:val="0"/>
        <w:keepNext w:val="0"/>
        <w:pageBreakBefore w:val="0"/>
        <w:spacing w:before="30" w:beforeAutospacing="0" w:after="30" w:afterAutospacing="0" w:line="400" w:lineRule="exact"/>
        <w:widowControl/>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6.用斜线划除的地方无需填写。</w:t>
      </w:r>
      <w:r>
        <w:rPr>
          <w:rFonts w:ascii="宋体" w:hAnsi="宋体" w:eastAsia="宋体" w:cs="方正魏碑_GBK"/>
          <w:color w:val="ff0000"/>
          <w:shd w:val="clear" w:color="auto" w:fill="ffffff"/>
        </w:rPr>
      </w:r>
      <w:r/>
    </w:p>
    <w:p>
      <w:pPr>
        <w:pStyle w:val="990"/>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90"/>
        <w:pageBreakBefore w:val="0"/>
        <w:spacing w:line="240" w:lineRule="auto"/>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9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9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9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9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90"/>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90"/>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90"/>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90"/>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90"/>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90"/>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9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9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9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9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9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9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9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9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9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90"/>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90"/>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90"/>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90"/>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90"/>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90"/>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9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9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90"/>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90"/>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90"/>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90"/>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90"/>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90"/>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90"/>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90"/>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90"/>
        <w:jc w:val="center"/>
        <w:pageBreakBefore w:val="0"/>
        <w:spacing w:line="240" w:lineRule="auto"/>
        <w:rPr>
          <w:rFonts w:ascii="宋体" w:hAnsi="宋体" w:cs="仿宋"/>
          <w:b/>
          <w:bCs/>
          <w:sz w:val="32"/>
          <w:szCs w:val="32"/>
        </w:rPr>
      </w:pPr>
      <w:r/>
      <w:bookmarkStart w:id="263" w:name="_Toc24350_WPSOffice_Level1"/>
      <w:r>
        <w:rPr>
          <w:rFonts w:hint="eastAsia" w:ascii="宋体" w:hAnsi="宋体" w:cs="仿宋"/>
          <w:b/>
          <w:bCs/>
          <w:sz w:val="32"/>
          <w:szCs w:val="32"/>
        </w:rPr>
        <w:t xml:space="preserve">质疑函范本</w:t>
      </w:r>
      <w:bookmarkEnd w:id="263"/>
      <w:r>
        <w:rPr>
          <w:rFonts w:ascii="宋体" w:hAnsi="宋体" w:cs="仿宋"/>
          <w:b/>
          <w:bCs/>
          <w:sz w:val="32"/>
          <w:szCs w:val="32"/>
        </w:rPr>
      </w:r>
      <w:r/>
    </w:p>
    <w:p>
      <w:pPr>
        <w:pStyle w:val="990"/>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90"/>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90"/>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90"/>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90"/>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90"/>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90"/>
        <w:pageBreakBefore w:val="0"/>
        <w:spacing w:line="240" w:lineRule="auto"/>
        <w:rPr>
          <w:rFonts w:hint="eastAsia" w:ascii="宋体" w:hAnsi="宋体"/>
          <w:b/>
          <w:sz w:val="24"/>
          <w:szCs w:val="24"/>
        </w:rPr>
      </w:pPr>
      <w:r>
        <w:rPr>
          <w:rFonts w:hint="eastAsia" w:ascii="宋体" w:hAnsi="宋体"/>
          <w:b/>
          <w:sz w:val="24"/>
          <w:szCs w:val="24"/>
        </w:rPr>
      </w:r>
      <w:r/>
    </w:p>
    <w:p>
      <w:pPr>
        <w:pStyle w:val="990"/>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9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9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9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9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90"/>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90"/>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汉仪书宋二S">
    <w:panose1 w:val="020B0503020202020204"/>
  </w:font>
  <w:font w:name="仿宋">
    <w:panose1 w:val="02010609060101010101"/>
  </w:font>
  <w:font w:name="华文新魏">
    <w:panose1 w:val="02010800040101010101"/>
  </w:font>
  <w:font w:name="Symbol">
    <w:panose1 w:val="05050102010706020507"/>
  </w:font>
  <w:font w:name="方正黑体_GBK">
    <w:panose1 w:val="020B0503020202020204"/>
  </w:font>
  <w:font w:name="Tahoma">
    <w:panose1 w:val="020B0604030504040204"/>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44 -</w:t>
                          </w:r>
                          <w:r>
                            <w:fldChar w:fldCharType="end"/>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44 -</w:t>
                    </w:r>
                    <w:r>
                      <w:fldChar w:fldCharType="end"/>
                    </w:r>
                    <w:r/>
                  </w:p>
                  <w:p>
                    <w:pPr>
                      <w:pStyle w:val="990"/>
                    </w:pPr>
                    <w:r/>
                    <w:r/>
                  </w:p>
                </w:txbxContent>
              </v:textbox>
            </v:shape>
          </w:pict>
        </mc:Fallback>
      </mc:AlternateContent>
    </w:r>
    <w:r/>
  </w:p>
  <w:p>
    <w:pPr>
      <w:pStyle w:val="105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50 -</w:t>
                          </w:r>
                          <w:r>
                            <w:fldChar w:fldCharType="end"/>
                          </w:r>
                          <w:r/>
                        </w:p>
                        <w:p>
                          <w:pPr>
                            <w:pStyle w:val="9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w:t>
                    </w:r>
                    <w:r>
                      <w:t xml:space="preserve"> 50 -</w:t>
                    </w:r>
                    <w:r>
                      <w:fldChar w:fldCharType="end"/>
                    </w:r>
                    <w:r/>
                  </w:p>
                  <w:p>
                    <w:pPr>
                      <w:pStyle w:val="990"/>
                    </w:pPr>
                    <w:r/>
                    <w:r/>
                  </w:p>
                </w:txbxContent>
              </v:textbox>
            </v:shape>
          </w:pict>
        </mc:Fallback>
      </mc:AlternateContent>
    </w:r>
    <w:r/>
  </w:p>
  <w:p>
    <w:pPr>
      <w:pStyle w:val="105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1</w:t>
    </w:r>
    <w:r>
      <w:fldChar w:fldCharType="end"/>
    </w:r>
    <w:r>
      <w:rPr>
        <w:rStyle w:val="1009"/>
      </w:rPr>
    </w:r>
    <w:r/>
  </w:p>
  <w:p>
    <w:pPr>
      <w:pStyle w:val="10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90"/>
        <w:ind w:left="900" w:hanging="900"/>
        <w:tabs>
          <w:tab w:val="num" w:pos="900" w:leader="none"/>
        </w:tabs>
      </w:pPr>
      <w:rPr>
        <w:rFonts w:hint="eastAsia"/>
      </w:rPr>
    </w:lvl>
    <w:lvl w:ilvl="1">
      <w:start w:val="1"/>
      <w:numFmt w:val="decimal"/>
      <w:isLgl w:val="false"/>
      <w:suff w:val="tab"/>
      <w:lvlText w:val="%1.%2"/>
      <w:lvlJc w:val="left"/>
      <w:pPr>
        <w:pStyle w:val="99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0"/>
        <w:ind w:left="1980" w:hanging="900"/>
        <w:tabs>
          <w:tab w:val="num" w:pos="1980" w:leader="none"/>
        </w:tabs>
      </w:pPr>
      <w:rPr>
        <w:rFonts w:hint="eastAsia"/>
      </w:rPr>
    </w:lvl>
    <w:lvl w:ilvl="3">
      <w:start w:val="1"/>
      <w:numFmt w:val="decimal"/>
      <w:isLgl w:val="false"/>
      <w:suff w:val="tab"/>
      <w:lvlText w:val="%1.%2.%3.%4"/>
      <w:lvlJc w:val="left"/>
      <w:pPr>
        <w:pStyle w:val="990"/>
        <w:ind w:left="900" w:hanging="900"/>
        <w:tabs>
          <w:tab w:val="num" w:pos="900" w:leader="none"/>
        </w:tabs>
      </w:pPr>
      <w:rPr>
        <w:rFonts w:hint="eastAsia"/>
      </w:rPr>
    </w:lvl>
    <w:lvl w:ilvl="4">
      <w:start w:val="1"/>
      <w:numFmt w:val="decimal"/>
      <w:isLgl w:val="false"/>
      <w:suff w:val="tab"/>
      <w:lvlText w:val="%1.%2.%3.%4.%5"/>
      <w:lvlJc w:val="left"/>
      <w:pPr>
        <w:pStyle w:val="990"/>
        <w:ind w:left="900" w:hanging="900"/>
        <w:tabs>
          <w:tab w:val="num" w:pos="900" w:leader="none"/>
        </w:tabs>
      </w:pPr>
      <w:rPr>
        <w:rFonts w:hint="eastAsia"/>
      </w:rPr>
    </w:lvl>
    <w:lvl w:ilvl="5">
      <w:start w:val="1"/>
      <w:numFmt w:val="decimal"/>
      <w:isLgl w:val="false"/>
      <w:suff w:val="tab"/>
      <w:lvlText w:val="%1.%2.%3.%4.%5.%6"/>
      <w:lvlJc w:val="left"/>
      <w:pPr>
        <w:pStyle w:val="990"/>
        <w:ind w:left="900" w:hanging="900"/>
        <w:tabs>
          <w:tab w:val="num" w:pos="900" w:leader="none"/>
        </w:tabs>
      </w:pPr>
      <w:rPr>
        <w:rFonts w:hint="eastAsia"/>
      </w:rPr>
    </w:lvl>
    <w:lvl w:ilvl="6">
      <w:start w:val="1"/>
      <w:numFmt w:val="decimal"/>
      <w:isLgl w:val="false"/>
      <w:suff w:val="tab"/>
      <w:lvlText w:val="%1.%2.%3.%4.%5.%6.%7"/>
      <w:lvlJc w:val="left"/>
      <w:pPr>
        <w:pStyle w:val="990"/>
        <w:ind w:left="900" w:hanging="900"/>
        <w:tabs>
          <w:tab w:val="num" w:pos="900" w:leader="none"/>
        </w:tabs>
      </w:pPr>
      <w:rPr>
        <w:rFonts w:hint="eastAsia"/>
      </w:rPr>
    </w:lvl>
    <w:lvl w:ilvl="7">
      <w:start w:val="1"/>
      <w:numFmt w:val="decimal"/>
      <w:isLgl w:val="false"/>
      <w:suff w:val="tab"/>
      <w:lvlText w:val="%1.%2.%3.%4.%5.%6.%7.%8"/>
      <w:lvlJc w:val="left"/>
      <w:pPr>
        <w:pStyle w:val="990"/>
        <w:ind w:left="900" w:hanging="900"/>
        <w:tabs>
          <w:tab w:val="num" w:pos="900" w:leader="none"/>
        </w:tabs>
      </w:pPr>
      <w:rPr>
        <w:rFonts w:hint="eastAsia"/>
      </w:rPr>
    </w:lvl>
    <w:lvl w:ilvl="8">
      <w:start w:val="1"/>
      <w:numFmt w:val="decimal"/>
      <w:isLgl w:val="false"/>
      <w:suff w:val="tab"/>
      <w:lvlText w:val="%1.%2.%3.%4.%5.%6.%7.%8.%9"/>
      <w:lvlJc w:val="left"/>
      <w:pPr>
        <w:pStyle w:val="990"/>
        <w:ind w:left="900" w:hanging="900"/>
        <w:tabs>
          <w:tab w:val="num" w:pos="900" w:leader="none"/>
        </w:tabs>
      </w:pPr>
      <w:rPr>
        <w:rFonts w:hint="eastAsia"/>
      </w:rPr>
    </w:lvl>
  </w:abstractNum>
  <w:abstractNum w:abstractNumId="7">
    <w:multiLevelType w:val="hybridMultilevel"/>
    <w:lvl w:ilvl="0">
      <w:start w:val="1"/>
      <w:numFmt w:val="upperLetter"/>
      <w:pStyle w:val="1060"/>
      <w:isLgl w:val="false"/>
      <w:suff w:val="tab"/>
      <w:lvlText w:val="附录%1."/>
      <w:lvlJc w:val="left"/>
      <w:pPr>
        <w:pStyle w:val="9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90"/>
        <w:ind w:left="500" w:hanging="50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9">
    <w:multiLevelType w:val="hybridMultilevel"/>
    <w:lvl w:ilvl="0">
      <w:start w:val="1"/>
      <w:numFmt w:val="decimal"/>
      <w:pStyle w:val="1104"/>
      <w:isLgl w:val="false"/>
      <w:suff w:val="tab"/>
      <w:lvlText w:val="%1."/>
      <w:lvlJc w:val="left"/>
      <w:pPr>
        <w:pStyle w:val="990"/>
        <w:ind w:left="709" w:hanging="709"/>
        <w:tabs>
          <w:tab w:val="num" w:pos="709" w:leader="none"/>
        </w:tabs>
      </w:pPr>
      <w:rPr>
        <w:rFonts w:hint="eastAsia"/>
      </w:rPr>
    </w:lvl>
    <w:lvl w:ilvl="1">
      <w:start w:val="1"/>
      <w:numFmt w:val="decimal"/>
      <w:isLgl w:val="false"/>
      <w:suff w:val="tab"/>
      <w:lvlText w:val="%1.%2"/>
      <w:lvlJc w:val="left"/>
      <w:pPr>
        <w:pStyle w:val="990"/>
        <w:ind w:left="709" w:hanging="709"/>
        <w:tabs>
          <w:tab w:val="num" w:pos="709" w:leader="none"/>
        </w:tabs>
      </w:pPr>
      <w:rPr>
        <w:rFonts w:hint="eastAsia"/>
      </w:rPr>
    </w:lvl>
    <w:lvl w:ilvl="2">
      <w:start w:val="1"/>
      <w:numFmt w:val="decimal"/>
      <w:isLgl w:val="false"/>
      <w:suff w:val="tab"/>
      <w:lvlText w:val="%1.%2.%3."/>
      <w:lvlJc w:val="left"/>
      <w:pPr>
        <w:pStyle w:val="990"/>
        <w:ind w:left="425" w:hanging="425"/>
        <w:tabs>
          <w:tab w:val="num" w:pos="425" w:leader="none"/>
        </w:tabs>
      </w:pPr>
      <w:rPr>
        <w:rFonts w:hint="eastAsia"/>
      </w:rPr>
    </w:lvl>
    <w:lvl w:ilvl="3">
      <w:start w:val="1"/>
      <w:numFmt w:val="decimal"/>
      <w:isLgl w:val="false"/>
      <w:suff w:val="tab"/>
      <w:lvlText w:val="%1.%2.%3.%4."/>
      <w:lvlJc w:val="left"/>
      <w:pPr>
        <w:pStyle w:val="990"/>
        <w:ind w:left="851" w:hanging="851"/>
        <w:tabs>
          <w:tab w:val="num" w:pos="851" w:leader="none"/>
        </w:tabs>
      </w:pPr>
      <w:rPr>
        <w:rFonts w:hint="eastAsia"/>
      </w:rPr>
    </w:lvl>
    <w:lvl w:ilvl="4">
      <w:start w:val="1"/>
      <w:numFmt w:val="decimal"/>
      <w:isLgl w:val="false"/>
      <w:suff w:val="tab"/>
      <w:lvlText w:val="%1.%2.%3.%4.%5."/>
      <w:lvlJc w:val="left"/>
      <w:pPr>
        <w:pStyle w:val="990"/>
        <w:ind w:left="992" w:hanging="992"/>
        <w:tabs>
          <w:tab w:val="num" w:pos="992" w:leader="none"/>
        </w:tabs>
      </w:pPr>
      <w:rPr>
        <w:rFonts w:hint="eastAsia"/>
      </w:rPr>
    </w:lvl>
    <w:lvl w:ilvl="5">
      <w:start w:val="1"/>
      <w:numFmt w:val="decimal"/>
      <w:isLgl w:val="false"/>
      <w:suff w:val="tab"/>
      <w:lvlText w:val="%1.%2.%3.%4.%5.%6."/>
      <w:lvlJc w:val="left"/>
      <w:pPr>
        <w:pStyle w:val="990"/>
        <w:ind w:left="1134" w:hanging="1134"/>
        <w:tabs>
          <w:tab w:val="num" w:pos="1134" w:leader="none"/>
        </w:tabs>
      </w:pPr>
      <w:rPr>
        <w:rFonts w:hint="eastAsia"/>
      </w:rPr>
    </w:lvl>
    <w:lvl w:ilvl="6">
      <w:start w:val="1"/>
      <w:numFmt w:val="decimal"/>
      <w:isLgl w:val="false"/>
      <w:suff w:val="tab"/>
      <w:lvlText w:val="%1.%2.%3.%4.%5.%6.%7."/>
      <w:lvlJc w:val="left"/>
      <w:pPr>
        <w:pStyle w:val="990"/>
        <w:ind w:left="1276" w:hanging="1276"/>
        <w:tabs>
          <w:tab w:val="num" w:pos="1276" w:leader="none"/>
        </w:tabs>
      </w:pPr>
      <w:rPr>
        <w:rFonts w:hint="eastAsia"/>
      </w:rPr>
    </w:lvl>
    <w:lvl w:ilvl="7">
      <w:start w:val="1"/>
      <w:numFmt w:val="decimal"/>
      <w:isLgl w:val="false"/>
      <w:suff w:val="tab"/>
      <w:lvlText w:val="%1.%2.%3.%4.%5.%6.%7.%8."/>
      <w:lvlJc w:val="left"/>
      <w:pPr>
        <w:pStyle w:val="990"/>
        <w:ind w:left="1418" w:hanging="1418"/>
        <w:tabs>
          <w:tab w:val="num" w:pos="1418" w:leader="none"/>
        </w:tabs>
      </w:pPr>
      <w:rPr>
        <w:rFonts w:hint="eastAsia"/>
      </w:rPr>
    </w:lvl>
    <w:lvl w:ilvl="8">
      <w:start w:val="1"/>
      <w:numFmt w:val="decimal"/>
      <w:isLgl w:val="false"/>
      <w:suff w:val="tab"/>
      <w:lvlText w:val="%1.%2.%3.%4.%5.%6.%7.%8.%9."/>
      <w:lvlJc w:val="left"/>
      <w:pPr>
        <w:pStyle w:val="990"/>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90"/>
        <w:ind w:left="0" w:firstLine="0"/>
      </w:pPr>
      <w:rPr>
        <w:rFonts w:hint="eastAsia"/>
      </w:rPr>
    </w:lvl>
    <w:lvl w:ilvl="1">
      <w:start w:val="1"/>
      <w:numFmt w:val="decimal"/>
      <w:isLgl w:val="false"/>
      <w:suff w:val="nothing"/>
      <w:lvlText w:val="%2、"/>
      <w:lvlJc w:val="left"/>
      <w:pPr>
        <w:pStyle w:val="990"/>
        <w:ind w:left="0" w:firstLine="0"/>
      </w:pPr>
      <w:rPr>
        <w:rFonts w:hint="eastAsia"/>
      </w:rPr>
    </w:lvl>
    <w:lvl w:ilvl="2">
      <w:start w:val="1"/>
      <w:numFmt w:val="decimal"/>
      <w:isLgl w:val="false"/>
      <w:suff w:val="nothing"/>
      <w:lvlText w:val="%2.%3 "/>
      <w:lvlJc w:val="left"/>
      <w:pPr>
        <w:pStyle w:val="990"/>
        <w:ind w:left="0" w:firstLine="0"/>
      </w:pPr>
      <w:rPr>
        <w:rFonts w:hint="eastAsia"/>
      </w:rPr>
    </w:lvl>
    <w:lvl w:ilvl="3">
      <w:start w:val="1"/>
      <w:numFmt w:val="decimal"/>
      <w:isLgl w:val="false"/>
      <w:suff w:val="nothing"/>
      <w:lvlText w:val="%2.%3.%4 "/>
      <w:lvlJc w:val="left"/>
      <w:pPr>
        <w:pStyle w:val="990"/>
        <w:ind w:left="0" w:firstLine="0"/>
      </w:pPr>
      <w:rPr>
        <w:rFonts w:hint="eastAsia"/>
      </w:rPr>
    </w:lvl>
    <w:lvl w:ilvl="4">
      <w:start w:val="1"/>
      <w:numFmt w:val="decimal"/>
      <w:isLgl w:val="false"/>
      <w:suff w:val="nothing"/>
      <w:lvlText w:val="%2.%3.%4.%5 "/>
      <w:lvlJc w:val="left"/>
      <w:pPr>
        <w:pStyle w:val="990"/>
        <w:ind w:left="0" w:firstLine="0"/>
      </w:pPr>
      <w:rPr>
        <w:rFonts w:hint="eastAsia"/>
      </w:rPr>
    </w:lvl>
    <w:lvl w:ilvl="5">
      <w:start w:val="1"/>
      <w:numFmt w:val="decimal"/>
      <w:pStyle w:val="996"/>
      <w:isLgl w:val="false"/>
      <w:suff w:val="nothing"/>
      <w:lvlText w:val=""/>
      <w:lvlJc w:val="left"/>
      <w:pPr>
        <w:pStyle w:val="990"/>
        <w:ind w:left="0" w:firstLine="0"/>
      </w:pPr>
      <w:rPr>
        <w:rFonts w:hint="eastAsia"/>
      </w:rPr>
    </w:lvl>
    <w:lvl w:ilvl="6">
      <w:start w:val="1"/>
      <w:numFmt w:val="decimal"/>
      <w:pStyle w:val="997"/>
      <w:isLgl w:val="false"/>
      <w:suff w:val="nothing"/>
      <w:lvlText w:val=""/>
      <w:lvlJc w:val="left"/>
      <w:pPr>
        <w:pStyle w:val="990"/>
        <w:ind w:left="0" w:firstLine="0"/>
      </w:pPr>
      <w:rPr>
        <w:rFonts w:hint="eastAsia"/>
      </w:rPr>
    </w:lvl>
    <w:lvl w:ilvl="7">
      <w:start w:val="1"/>
      <w:numFmt w:val="decimal"/>
      <w:pStyle w:val="998"/>
      <w:isLgl w:val="false"/>
      <w:suff w:val="nothing"/>
      <w:lvlText w:val=""/>
      <w:lvlJc w:val="left"/>
      <w:pPr>
        <w:pStyle w:val="990"/>
        <w:ind w:left="0" w:firstLine="0"/>
      </w:pPr>
      <w:rPr>
        <w:rFonts w:hint="eastAsia"/>
      </w:rPr>
    </w:lvl>
    <w:lvl w:ilvl="8">
      <w:start w:val="1"/>
      <w:numFmt w:val="decimal"/>
      <w:pStyle w:val="999"/>
      <w:isLgl w:val="false"/>
      <w:suff w:val="nothing"/>
      <w:lvlText w:val=""/>
      <w:lvlJc w:val="left"/>
      <w:pPr>
        <w:pStyle w:val="990"/>
        <w:ind w:left="0" w:firstLine="0"/>
      </w:pPr>
      <w:rPr>
        <w:rFonts w:hint="eastAsia"/>
      </w:rPr>
    </w:lvl>
  </w:abstractNum>
  <w:abstractNum w:abstractNumId="11">
    <w:multiLevelType w:val="hybridMultilevel"/>
    <w:lvl w:ilvl="0">
      <w:start w:val="1"/>
      <w:numFmt w:val="decimal"/>
      <w:isLgl w:val="false"/>
      <w:suff w:val="space"/>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6"/>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990"/>
    <w:next w:val="990"/>
    <w:link w:val="813"/>
    <w:uiPriority w:val="9"/>
    <w:qFormat/>
    <w:pPr>
      <w:keepLines/>
      <w:keepNext/>
      <w:spacing w:before="480" w:after="200"/>
      <w:outlineLvl w:val="0"/>
    </w:pPr>
    <w:rPr>
      <w:rFonts w:ascii="Arial" w:hAnsi="Arial" w:eastAsia="Arial" w:cs="Arial"/>
      <w:sz w:val="40"/>
      <w:szCs w:val="40"/>
    </w:rPr>
  </w:style>
  <w:style w:type="character" w:styleId="813">
    <w:name w:val="Heading 1 Char"/>
    <w:link w:val="812"/>
    <w:uiPriority w:val="9"/>
    <w:rPr>
      <w:rFonts w:ascii="Arial" w:hAnsi="Arial" w:eastAsia="Arial" w:cs="Arial"/>
      <w:sz w:val="40"/>
      <w:szCs w:val="40"/>
    </w:rPr>
  </w:style>
  <w:style w:type="paragraph" w:styleId="814">
    <w:name w:val="Heading 2"/>
    <w:basedOn w:val="990"/>
    <w:next w:val="990"/>
    <w:link w:val="815"/>
    <w:uiPriority w:val="9"/>
    <w:unhideWhenUsed/>
    <w:qFormat/>
    <w:pPr>
      <w:keepLines/>
      <w:keepNext/>
      <w:spacing w:before="360" w:after="200"/>
      <w:outlineLvl w:val="1"/>
    </w:pPr>
    <w:rPr>
      <w:rFonts w:ascii="Arial" w:hAnsi="Arial" w:eastAsia="Arial" w:cs="Arial"/>
      <w:sz w:val="34"/>
    </w:rPr>
  </w:style>
  <w:style w:type="character" w:styleId="815">
    <w:name w:val="Heading 2 Char"/>
    <w:link w:val="814"/>
    <w:uiPriority w:val="9"/>
    <w:rPr>
      <w:rFonts w:ascii="Arial" w:hAnsi="Arial" w:eastAsia="Arial" w:cs="Arial"/>
      <w:sz w:val="34"/>
    </w:rPr>
  </w:style>
  <w:style w:type="paragraph" w:styleId="816">
    <w:name w:val="Heading 3"/>
    <w:basedOn w:val="990"/>
    <w:next w:val="990"/>
    <w:link w:val="817"/>
    <w:uiPriority w:val="9"/>
    <w:unhideWhenUsed/>
    <w:qFormat/>
    <w:pPr>
      <w:keepLines/>
      <w:keepNext/>
      <w:spacing w:before="320" w:after="200"/>
      <w:outlineLvl w:val="2"/>
    </w:pPr>
    <w:rPr>
      <w:rFonts w:ascii="Arial" w:hAnsi="Arial" w:eastAsia="Arial" w:cs="Arial"/>
      <w:sz w:val="30"/>
      <w:szCs w:val="30"/>
    </w:rPr>
  </w:style>
  <w:style w:type="character" w:styleId="817">
    <w:name w:val="Heading 3 Char"/>
    <w:link w:val="816"/>
    <w:uiPriority w:val="9"/>
    <w:rPr>
      <w:rFonts w:ascii="Arial" w:hAnsi="Arial" w:eastAsia="Arial" w:cs="Arial"/>
      <w:sz w:val="30"/>
      <w:szCs w:val="30"/>
    </w:rPr>
  </w:style>
  <w:style w:type="paragraph" w:styleId="818">
    <w:name w:val="Heading 4"/>
    <w:basedOn w:val="990"/>
    <w:next w:val="990"/>
    <w:link w:val="819"/>
    <w:uiPriority w:val="9"/>
    <w:unhideWhenUsed/>
    <w:qFormat/>
    <w:pPr>
      <w:keepLines/>
      <w:keepNext/>
      <w:spacing w:before="320" w:after="200"/>
      <w:outlineLvl w:val="3"/>
    </w:pPr>
    <w:rPr>
      <w:rFonts w:ascii="Arial" w:hAnsi="Arial" w:eastAsia="Arial" w:cs="Arial"/>
      <w:b/>
      <w:bCs/>
      <w:sz w:val="26"/>
      <w:szCs w:val="26"/>
    </w:rPr>
  </w:style>
  <w:style w:type="character" w:styleId="819">
    <w:name w:val="Heading 4 Char"/>
    <w:link w:val="818"/>
    <w:uiPriority w:val="9"/>
    <w:rPr>
      <w:rFonts w:ascii="Arial" w:hAnsi="Arial" w:eastAsia="Arial" w:cs="Arial"/>
      <w:b/>
      <w:bCs/>
      <w:sz w:val="26"/>
      <w:szCs w:val="26"/>
    </w:rPr>
  </w:style>
  <w:style w:type="paragraph" w:styleId="820">
    <w:name w:val="Heading 5"/>
    <w:basedOn w:val="990"/>
    <w:next w:val="990"/>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link w:val="820"/>
    <w:uiPriority w:val="9"/>
    <w:rPr>
      <w:rFonts w:ascii="Arial" w:hAnsi="Arial" w:eastAsia="Arial" w:cs="Arial"/>
      <w:b/>
      <w:bCs/>
      <w:sz w:val="24"/>
      <w:szCs w:val="24"/>
    </w:rPr>
  </w:style>
  <w:style w:type="paragraph" w:styleId="822">
    <w:name w:val="Heading 6"/>
    <w:basedOn w:val="990"/>
    <w:next w:val="990"/>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link w:val="822"/>
    <w:uiPriority w:val="9"/>
    <w:rPr>
      <w:rFonts w:ascii="Arial" w:hAnsi="Arial" w:eastAsia="Arial" w:cs="Arial"/>
      <w:b/>
      <w:bCs/>
      <w:sz w:val="22"/>
      <w:szCs w:val="22"/>
    </w:rPr>
  </w:style>
  <w:style w:type="paragraph" w:styleId="824">
    <w:name w:val="Heading 7"/>
    <w:basedOn w:val="990"/>
    <w:next w:val="990"/>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link w:val="824"/>
    <w:uiPriority w:val="9"/>
    <w:rPr>
      <w:rFonts w:ascii="Arial" w:hAnsi="Arial" w:eastAsia="Arial" w:cs="Arial"/>
      <w:b/>
      <w:bCs/>
      <w:i/>
      <w:iCs/>
      <w:sz w:val="22"/>
      <w:szCs w:val="22"/>
    </w:rPr>
  </w:style>
  <w:style w:type="paragraph" w:styleId="826">
    <w:name w:val="Heading 8"/>
    <w:basedOn w:val="990"/>
    <w:next w:val="990"/>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link w:val="826"/>
    <w:uiPriority w:val="9"/>
    <w:rPr>
      <w:rFonts w:ascii="Arial" w:hAnsi="Arial" w:eastAsia="Arial" w:cs="Arial"/>
      <w:i/>
      <w:iCs/>
      <w:sz w:val="22"/>
      <w:szCs w:val="22"/>
    </w:rPr>
  </w:style>
  <w:style w:type="paragraph" w:styleId="828">
    <w:name w:val="Heading 9"/>
    <w:basedOn w:val="990"/>
    <w:next w:val="990"/>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link w:val="828"/>
    <w:uiPriority w:val="9"/>
    <w:rPr>
      <w:rFonts w:ascii="Arial" w:hAnsi="Arial" w:eastAsia="Arial" w:cs="Arial"/>
      <w:i/>
      <w:iCs/>
      <w:sz w:val="21"/>
      <w:szCs w:val="21"/>
    </w:rPr>
  </w:style>
  <w:style w:type="paragraph" w:styleId="830">
    <w:name w:val="List Paragraph"/>
    <w:basedOn w:val="990"/>
    <w:uiPriority w:val="34"/>
    <w:qFormat/>
    <w:pPr>
      <w:contextualSpacing/>
      <w:ind w:left="720"/>
    </w:pPr>
  </w:style>
  <w:style w:type="paragraph" w:styleId="831">
    <w:name w:val="No Spacing"/>
    <w:uiPriority w:val="1"/>
    <w:qFormat/>
    <w:pPr>
      <w:spacing w:before="0" w:after="0" w:line="240" w:lineRule="auto"/>
    </w:pPr>
  </w:style>
  <w:style w:type="paragraph" w:styleId="832">
    <w:name w:val="Title"/>
    <w:basedOn w:val="990"/>
    <w:next w:val="990"/>
    <w:link w:val="833"/>
    <w:uiPriority w:val="10"/>
    <w:qFormat/>
    <w:pPr>
      <w:contextualSpacing/>
      <w:spacing w:before="300" w:after="200"/>
    </w:pPr>
    <w:rPr>
      <w:sz w:val="48"/>
      <w:szCs w:val="48"/>
    </w:rPr>
  </w:style>
  <w:style w:type="character" w:styleId="833">
    <w:name w:val="Title Char"/>
    <w:link w:val="832"/>
    <w:uiPriority w:val="10"/>
    <w:rPr>
      <w:sz w:val="48"/>
      <w:szCs w:val="48"/>
    </w:rPr>
  </w:style>
  <w:style w:type="paragraph" w:styleId="834">
    <w:name w:val="Subtitle"/>
    <w:basedOn w:val="990"/>
    <w:next w:val="990"/>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990"/>
    <w:next w:val="990"/>
    <w:link w:val="837"/>
    <w:uiPriority w:val="29"/>
    <w:qFormat/>
    <w:pPr>
      <w:ind w:left="720" w:right="720"/>
    </w:pPr>
    <w:rPr>
      <w:i/>
    </w:rPr>
  </w:style>
  <w:style w:type="character" w:styleId="837">
    <w:name w:val="Quote Char"/>
    <w:link w:val="836"/>
    <w:uiPriority w:val="29"/>
    <w:rPr>
      <w:i/>
    </w:rPr>
  </w:style>
  <w:style w:type="paragraph" w:styleId="838">
    <w:name w:val="Intense Quote"/>
    <w:basedOn w:val="990"/>
    <w:next w:val="9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40"/>
    <w:link w:val="990"/>
    <w:qFormat/>
    <w:pPr>
      <w:jc w:val="both"/>
      <w:widowControl w:val="off"/>
    </w:pPr>
    <w:rPr>
      <w:rFonts w:ascii="Times New Roman" w:hAnsi="Times New Roman"/>
      <w:sz w:val="21"/>
      <w:szCs w:val="21"/>
      <w:lang w:val="en-US" w:eastAsia="zh-CN" w:bidi="ar-SA"/>
    </w:rPr>
  </w:style>
  <w:style w:type="paragraph" w:styleId="991">
    <w:name w:val="标题 1"/>
    <w:basedOn w:val="990"/>
    <w:next w:val="990"/>
    <w:link w:val="1017"/>
    <w:qFormat/>
    <w:pPr>
      <w:jc w:val="center"/>
      <w:keepNext/>
      <w:outlineLvl w:val="0"/>
    </w:pPr>
    <w:rPr>
      <w:rFonts w:ascii="楷体_GB2312" w:eastAsia="楷体_GB2312"/>
      <w:sz w:val="28"/>
      <w:szCs w:val="28"/>
    </w:rPr>
  </w:style>
  <w:style w:type="paragraph" w:styleId="992">
    <w:name w:val="标题 2"/>
    <w:basedOn w:val="990"/>
    <w:next w:val="1049"/>
    <w:link w:val="1011"/>
    <w:qFormat/>
    <w:pPr>
      <w:jc w:val="center"/>
      <w:keepLines/>
      <w:keepNext/>
      <w:spacing w:before="260" w:after="260" w:line="416" w:lineRule="auto"/>
      <w:outlineLvl w:val="1"/>
    </w:pPr>
    <w:rPr>
      <w:rFonts w:ascii="Arial" w:hAnsi="Arial" w:eastAsia="幼圆" w:cs="Arial"/>
      <w:b/>
      <w:bCs/>
      <w:sz w:val="44"/>
      <w:szCs w:val="44"/>
    </w:rPr>
  </w:style>
  <w:style w:type="paragraph" w:styleId="993">
    <w:name w:val="标题 3"/>
    <w:basedOn w:val="990"/>
    <w:next w:val="1049"/>
    <w:link w:val="1003"/>
    <w:qFormat/>
    <w:pPr>
      <w:keepLines/>
      <w:keepNext/>
      <w:spacing w:before="260" w:after="260" w:line="416" w:lineRule="auto"/>
      <w:outlineLvl w:val="2"/>
    </w:pPr>
    <w:rPr>
      <w:b/>
      <w:bCs/>
      <w:sz w:val="32"/>
      <w:szCs w:val="32"/>
    </w:rPr>
  </w:style>
  <w:style w:type="paragraph" w:styleId="994">
    <w:name w:val="标题 4"/>
    <w:basedOn w:val="990"/>
    <w:next w:val="1049"/>
    <w:link w:val="1032"/>
    <w:qFormat/>
    <w:pPr>
      <w:keepLines/>
      <w:keepNext/>
      <w:spacing w:before="280" w:after="290" w:line="376" w:lineRule="auto"/>
      <w:outlineLvl w:val="3"/>
    </w:pPr>
    <w:rPr>
      <w:rFonts w:ascii="Arial" w:hAnsi="Arial" w:eastAsia="黑体" w:cs="Arial"/>
      <w:b/>
      <w:bCs/>
      <w:sz w:val="28"/>
      <w:szCs w:val="28"/>
    </w:rPr>
  </w:style>
  <w:style w:type="paragraph" w:styleId="995">
    <w:name w:val="标题 5"/>
    <w:basedOn w:val="990"/>
    <w:next w:val="1049"/>
    <w:link w:val="1035"/>
    <w:qFormat/>
    <w:pPr>
      <w:keepNext/>
      <w:outlineLvl w:val="4"/>
    </w:pPr>
    <w:rPr>
      <w:rFonts w:ascii="宋体"/>
      <w:color w:val="000000"/>
      <w:sz w:val="28"/>
      <w:szCs w:val="28"/>
    </w:rPr>
  </w:style>
  <w:style w:type="paragraph" w:styleId="996">
    <w:name w:val="标题 6"/>
    <w:basedOn w:val="990"/>
    <w:next w:val="990"/>
    <w:link w:val="1008"/>
    <w:qFormat/>
    <w:pPr>
      <w:numPr>
        <w:ilvl w:val="5"/>
        <w:numId w:val="1"/>
      </w:numPr>
      <w:keepLines/>
      <w:keepNext/>
      <w:spacing w:before="240" w:after="64" w:line="320" w:lineRule="auto"/>
      <w:outlineLvl w:val="5"/>
    </w:pPr>
    <w:rPr>
      <w:rFonts w:ascii="Arial" w:hAnsi="Arial" w:eastAsia="黑体"/>
      <w:b/>
      <w:bCs/>
      <w:sz w:val="24"/>
      <w:szCs w:val="24"/>
    </w:rPr>
  </w:style>
  <w:style w:type="paragraph" w:styleId="997">
    <w:name w:val="标题 7"/>
    <w:basedOn w:val="990"/>
    <w:next w:val="990"/>
    <w:link w:val="1031"/>
    <w:qFormat/>
    <w:pPr>
      <w:numPr>
        <w:ilvl w:val="6"/>
        <w:numId w:val="1"/>
      </w:numPr>
      <w:keepLines/>
      <w:keepNext/>
      <w:spacing w:before="240" w:after="64" w:line="320" w:lineRule="auto"/>
      <w:outlineLvl w:val="6"/>
    </w:pPr>
    <w:rPr>
      <w:b/>
      <w:bCs/>
      <w:sz w:val="24"/>
      <w:szCs w:val="24"/>
    </w:rPr>
  </w:style>
  <w:style w:type="paragraph" w:styleId="998">
    <w:name w:val="标题 8"/>
    <w:basedOn w:val="990"/>
    <w:next w:val="990"/>
    <w:link w:val="1018"/>
    <w:qFormat/>
    <w:pPr>
      <w:numPr>
        <w:ilvl w:val="7"/>
        <w:numId w:val="1"/>
      </w:numPr>
      <w:keepLines/>
      <w:keepNext/>
      <w:spacing w:before="240" w:after="64" w:line="320" w:lineRule="auto"/>
      <w:outlineLvl w:val="7"/>
    </w:pPr>
    <w:rPr>
      <w:rFonts w:ascii="Arial" w:hAnsi="Arial" w:eastAsia="黑体"/>
      <w:sz w:val="24"/>
      <w:szCs w:val="24"/>
    </w:rPr>
  </w:style>
  <w:style w:type="paragraph" w:styleId="999">
    <w:name w:val="标题 9"/>
    <w:basedOn w:val="990"/>
    <w:next w:val="990"/>
    <w:link w:val="1023"/>
    <w:qFormat/>
    <w:pPr>
      <w:numPr>
        <w:ilvl w:val="8"/>
        <w:numId w:val="1"/>
      </w:numPr>
      <w:keepLines/>
      <w:keepNext/>
      <w:spacing w:before="240" w:after="64" w:line="320" w:lineRule="auto"/>
      <w:outlineLvl w:val="8"/>
    </w:pPr>
    <w:rPr>
      <w:rFonts w:ascii="Arial" w:hAnsi="Arial" w:eastAsia="黑体"/>
    </w:rPr>
  </w:style>
  <w:style w:type="character" w:styleId="1000">
    <w:name w:val="默认段落字体"/>
    <w:next w:val="1000"/>
    <w:link w:val="990"/>
    <w:uiPriority w:val="1"/>
    <w:unhideWhenUsed/>
  </w:style>
  <w:style w:type="table" w:styleId="1001">
    <w:name w:val="普通表格"/>
    <w:next w:val="1001"/>
    <w:link w:val="990"/>
    <w:uiPriority w:val="99"/>
    <w:unhideWhenUsed/>
    <w:tblPr/>
  </w:style>
  <w:style w:type="character" w:styleId="1002">
    <w:name w:val="超链接"/>
    <w:next w:val="1002"/>
    <w:link w:val="990"/>
    <w:rPr>
      <w:color w:val="0000ff"/>
      <w:u w:val="single"/>
    </w:rPr>
  </w:style>
  <w:style w:type="character" w:styleId="1003">
    <w:name w:val="标题 3 Char"/>
    <w:next w:val="1003"/>
    <w:link w:val="993"/>
    <w:rPr>
      <w:rFonts w:ascii="Times New Roman" w:hAnsi="Times New Roman" w:eastAsia="宋体" w:cs="Times New Roman"/>
      <w:b/>
      <w:bCs/>
      <w:sz w:val="32"/>
      <w:szCs w:val="32"/>
    </w:rPr>
  </w:style>
  <w:style w:type="character" w:styleId="1004">
    <w:name w:val="已访问的超链接"/>
    <w:next w:val="1004"/>
    <w:link w:val="990"/>
    <w:rPr>
      <w:color w:val="800080"/>
      <w:u w:val="single"/>
    </w:rPr>
  </w:style>
  <w:style w:type="character" w:styleId="1005">
    <w:name w:val="正文缩进 Char"/>
    <w:next w:val="1005"/>
    <w:link w:val="1049"/>
    <w:qFormat/>
    <w:rPr>
      <w:rFonts w:ascii="Times New Roman" w:hAnsi="Times New Roman" w:eastAsia="宋体" w:cs="Times New Roman"/>
      <w:szCs w:val="21"/>
    </w:rPr>
  </w:style>
  <w:style w:type="character" w:styleId="1006">
    <w:name w:val="正文首行缩进 2 Char"/>
    <w:next w:val="1006"/>
    <w:link w:val="1084"/>
    <w:rPr>
      <w:rFonts w:ascii="宋体" w:hAnsi="宋体" w:eastAsia="宋体" w:cs="Times New Roman"/>
      <w:sz w:val="32"/>
      <w:szCs w:val="20"/>
    </w:rPr>
  </w:style>
  <w:style w:type="character" w:styleId="1007">
    <w:name w:val="页眉 Char"/>
    <w:next w:val="1007"/>
    <w:link w:val="1079"/>
    <w:rPr>
      <w:rFonts w:ascii="Times New Roman" w:hAnsi="Times New Roman" w:eastAsia="宋体" w:cs="Times New Roman"/>
      <w:sz w:val="18"/>
      <w:szCs w:val="18"/>
    </w:rPr>
  </w:style>
  <w:style w:type="character" w:styleId="1008">
    <w:name w:val="标题 6 Char"/>
    <w:next w:val="1008"/>
    <w:link w:val="996"/>
    <w:rPr>
      <w:rFonts w:ascii="Arial" w:hAnsi="Arial" w:eastAsia="黑体" w:cs="Times New Roman"/>
      <w:b/>
      <w:bCs/>
      <w:sz w:val="24"/>
      <w:szCs w:val="24"/>
    </w:rPr>
  </w:style>
  <w:style w:type="character" w:styleId="1009">
    <w:name w:val="页码"/>
    <w:next w:val="1009"/>
    <w:link w:val="990"/>
  </w:style>
  <w:style w:type="character" w:styleId="1010">
    <w:name w:val="列出段落 Char,Bullet List Char,numbered Char,FooterText Char,List Paragraph1 Char,Paragraphe de liste1 Char"/>
    <w:next w:val="1010"/>
    <w:link w:val="1046"/>
    <w:rPr>
      <w:rFonts w:ascii="Calibri" w:hAnsi="Calibri"/>
      <w:sz w:val="24"/>
      <w:szCs w:val="24"/>
      <w:lang w:eastAsia="en-US" w:bidi="en-US"/>
    </w:rPr>
  </w:style>
  <w:style w:type="character" w:styleId="1011">
    <w:name w:val="标题 2 Char"/>
    <w:next w:val="1011"/>
    <w:link w:val="992"/>
    <w:rPr>
      <w:rFonts w:ascii="Arial" w:hAnsi="Arial" w:eastAsia="幼圆" w:cs="Arial"/>
      <w:b/>
      <w:bCs/>
      <w:sz w:val="44"/>
      <w:szCs w:val="44"/>
    </w:rPr>
  </w:style>
  <w:style w:type="character" w:styleId="1012">
    <w:name w:val="正文文本缩进 Char"/>
    <w:next w:val="1012"/>
    <w:link w:val="1067"/>
    <w:rPr>
      <w:rFonts w:ascii="楷体_GB2312" w:hAnsi="Times New Roman" w:eastAsia="楷体_GB2312" w:cs="Times New Roman"/>
      <w:sz w:val="32"/>
      <w:szCs w:val="32"/>
    </w:rPr>
  </w:style>
  <w:style w:type="character" w:styleId="1013">
    <w:name w:val="批注引用"/>
    <w:next w:val="1013"/>
    <w:link w:val="990"/>
    <w:rPr>
      <w:sz w:val="21"/>
      <w:szCs w:val="21"/>
    </w:rPr>
  </w:style>
  <w:style w:type="character" w:styleId="1014">
    <w:name w:val="正文文本 Char"/>
    <w:next w:val="1014"/>
    <w:link w:val="1040"/>
    <w:rPr>
      <w:rFonts w:ascii="楷体_GB2312" w:hAnsi="Arial" w:eastAsia="楷体_GB2312" w:cs="Times New Roman"/>
      <w:sz w:val="28"/>
      <w:szCs w:val="28"/>
    </w:rPr>
  </w:style>
  <w:style w:type="character" w:styleId="1015">
    <w:name w:val="纯文本 Char"/>
    <w:next w:val="1015"/>
    <w:link w:val="1052"/>
    <w:rPr>
      <w:rFonts w:ascii="宋体" w:hAnsi="Courier New" w:eastAsia="宋体" w:cs="Courier New"/>
      <w:szCs w:val="21"/>
    </w:rPr>
  </w:style>
  <w:style w:type="character" w:styleId="1016">
    <w:name w:val="正文文本 2 Char"/>
    <w:next w:val="1016"/>
    <w:link w:val="1071"/>
    <w:rPr>
      <w:rFonts w:ascii="楷体_GB2312" w:hAnsi="Times New Roman" w:eastAsia="楷体_GB2312" w:cs="Times New Roman"/>
      <w:sz w:val="28"/>
      <w:szCs w:val="28"/>
    </w:rPr>
  </w:style>
  <w:style w:type="character" w:styleId="1017">
    <w:name w:val="标题 1 Char"/>
    <w:next w:val="1017"/>
    <w:link w:val="991"/>
    <w:rPr>
      <w:rFonts w:ascii="楷体_GB2312" w:hAnsi="Times New Roman" w:eastAsia="楷体_GB2312" w:cs="Times New Roman"/>
      <w:sz w:val="28"/>
      <w:szCs w:val="28"/>
    </w:rPr>
  </w:style>
  <w:style w:type="character" w:styleId="1018">
    <w:name w:val="标题 8 Char"/>
    <w:next w:val="1018"/>
    <w:link w:val="998"/>
    <w:rPr>
      <w:rFonts w:ascii="Arial" w:hAnsi="Arial" w:eastAsia="黑体" w:cs="Times New Roman"/>
      <w:sz w:val="24"/>
      <w:szCs w:val="24"/>
    </w:rPr>
  </w:style>
  <w:style w:type="character" w:styleId="1019">
    <w:name w:val="要点"/>
    <w:next w:val="1019"/>
    <w:link w:val="990"/>
    <w:qFormat/>
    <w:rPr>
      <w:b/>
      <w:bCs/>
    </w:rPr>
  </w:style>
  <w:style w:type="character" w:styleId="1020">
    <w:name w:val="批注主题 Char"/>
    <w:next w:val="1020"/>
    <w:link w:val="1088"/>
    <w:semiHidden/>
    <w:rPr>
      <w:rFonts w:ascii="Times New Roman" w:hAnsi="Times New Roman" w:eastAsia="宋体" w:cs="Times New Roman"/>
      <w:b/>
      <w:bCs/>
      <w:szCs w:val="21"/>
    </w:rPr>
  </w:style>
  <w:style w:type="character" w:styleId="1021">
    <w:name w:val="正文首行缩进 Char"/>
    <w:next w:val="1021"/>
    <w:link w:val="1090"/>
    <w:rPr>
      <w:rFonts w:ascii="仿宋_GB2312" w:hAnsi="Times New Roman" w:eastAsia="仿宋_GB2312" w:cs="Times New Roman"/>
      <w:sz w:val="30"/>
      <w:szCs w:val="30"/>
    </w:rPr>
  </w:style>
  <w:style w:type="character" w:styleId="1022">
    <w:name w:val="页脚 Char"/>
    <w:next w:val="1022"/>
    <w:link w:val="1058"/>
    <w:uiPriority w:val="99"/>
    <w:rPr>
      <w:rFonts w:ascii="Times New Roman" w:hAnsi="Times New Roman" w:eastAsia="宋体" w:cs="Times New Roman"/>
      <w:sz w:val="18"/>
      <w:szCs w:val="18"/>
    </w:rPr>
  </w:style>
  <w:style w:type="character" w:styleId="1023">
    <w:name w:val="标题 9 Char"/>
    <w:next w:val="1023"/>
    <w:link w:val="999"/>
    <w:rPr>
      <w:rFonts w:ascii="Arial" w:hAnsi="Arial" w:eastAsia="黑体" w:cs="Times New Roman"/>
      <w:szCs w:val="21"/>
    </w:rPr>
  </w:style>
  <w:style w:type="character" w:styleId="1024">
    <w:name w:val="强调"/>
    <w:next w:val="1024"/>
    <w:link w:val="990"/>
    <w:qFormat/>
    <w:rPr>
      <w:i/>
    </w:rPr>
  </w:style>
  <w:style w:type="character" w:styleId="1025">
    <w:name w:val="二级目录 Char"/>
    <w:next w:val="1025"/>
    <w:link w:val="1060"/>
    <w:rPr>
      <w:b/>
      <w:sz w:val="30"/>
      <w:szCs w:val="28"/>
    </w:rPr>
  </w:style>
  <w:style w:type="character" w:styleId="1026">
    <w:name w:val="文档结构图 Char"/>
    <w:next w:val="1026"/>
    <w:link w:val="1094"/>
    <w:semiHidden/>
    <w:rPr>
      <w:rFonts w:ascii="Times New Roman" w:hAnsi="Times New Roman" w:eastAsia="宋体" w:cs="Times New Roman"/>
      <w:szCs w:val="21"/>
      <w:shd w:val="clear" w:color="auto" w:fill="000080"/>
    </w:rPr>
  </w:style>
  <w:style w:type="character" w:styleId="1027">
    <w:name w:val="日期 Char"/>
    <w:next w:val="1027"/>
    <w:link w:val="1065"/>
    <w:rPr>
      <w:rFonts w:ascii="Times New Roman" w:hAnsi="Times New Roman" w:eastAsia="宋体" w:cs="Times New Roman"/>
      <w:sz w:val="24"/>
      <w:szCs w:val="24"/>
    </w:rPr>
  </w:style>
  <w:style w:type="character" w:styleId="1028">
    <w:name w:val="正文文本 3 Char"/>
    <w:next w:val="1028"/>
    <w:link w:val="1047"/>
    <w:rPr>
      <w:rFonts w:ascii="仿宋_GB2312" w:hAnsi="Arial" w:eastAsia="仿宋_GB2312" w:cs="Times New Roman"/>
      <w:sz w:val="32"/>
      <w:szCs w:val="32"/>
    </w:rPr>
  </w:style>
  <w:style w:type="character" w:styleId="1029">
    <w:name w:val="font5 Char"/>
    <w:next w:val="1029"/>
    <w:link w:val="990"/>
    <w:rPr>
      <w:rFonts w:ascii="宋体" w:hAnsi="宋体" w:eastAsia="宋体"/>
      <w:sz w:val="28"/>
      <w:szCs w:val="28"/>
      <w:lang w:val="en-US" w:eastAsia="zh-CN" w:bidi="ar-SA"/>
    </w:rPr>
  </w:style>
  <w:style w:type="character" w:styleId="1030">
    <w:name w:val="批注框文本 Char"/>
    <w:next w:val="1030"/>
    <w:link w:val="1068"/>
    <w:semiHidden/>
    <w:rPr>
      <w:rFonts w:ascii="Times New Roman" w:hAnsi="Times New Roman" w:eastAsia="宋体" w:cs="Times New Roman"/>
      <w:sz w:val="18"/>
      <w:szCs w:val="18"/>
    </w:rPr>
  </w:style>
  <w:style w:type="character" w:styleId="1031">
    <w:name w:val="标题 7 Char"/>
    <w:next w:val="1031"/>
    <w:link w:val="997"/>
    <w:rPr>
      <w:rFonts w:ascii="Times New Roman" w:hAnsi="Times New Roman" w:eastAsia="宋体" w:cs="Times New Roman"/>
      <w:b/>
      <w:bCs/>
      <w:sz w:val="24"/>
      <w:szCs w:val="24"/>
    </w:rPr>
  </w:style>
  <w:style w:type="character" w:styleId="1032">
    <w:name w:val="标题 4 Char"/>
    <w:next w:val="1032"/>
    <w:link w:val="994"/>
    <w:rPr>
      <w:rFonts w:ascii="Arial" w:hAnsi="Arial" w:eastAsia="黑体" w:cs="Arial"/>
      <w:b/>
      <w:bCs/>
      <w:sz w:val="28"/>
      <w:szCs w:val="28"/>
    </w:rPr>
  </w:style>
  <w:style w:type="character" w:styleId="1033">
    <w:name w:val="列出段落 Char1"/>
    <w:next w:val="1033"/>
    <w:link w:val="1056"/>
    <w:uiPriority w:val="34"/>
    <w:qFormat/>
    <w:rPr>
      <w:sz w:val="24"/>
      <w:szCs w:val="24"/>
      <w:lang w:eastAsia="en-US" w:bidi="en-US"/>
    </w:rPr>
  </w:style>
  <w:style w:type="character" w:styleId="1034">
    <w:name w:val="正文文本缩进 3 Char"/>
    <w:next w:val="1034"/>
    <w:link w:val="1072"/>
    <w:rPr>
      <w:rFonts w:ascii="Arial" w:hAnsi="Arial" w:eastAsia="仿宋_GB2312" w:cs="Arial"/>
      <w:color w:val="ffff00"/>
      <w:sz w:val="32"/>
      <w:szCs w:val="32"/>
    </w:rPr>
  </w:style>
  <w:style w:type="character" w:styleId="1035">
    <w:name w:val="标题 5 Char"/>
    <w:next w:val="1035"/>
    <w:link w:val="995"/>
    <w:rPr>
      <w:rFonts w:ascii="宋体" w:hAnsi="Times New Roman" w:eastAsia="宋体" w:cs="Times New Roman"/>
      <w:color w:val="000000"/>
      <w:sz w:val="28"/>
      <w:szCs w:val="28"/>
    </w:rPr>
  </w:style>
  <w:style w:type="character" w:styleId="1036">
    <w:name w:val="批注文字 Char"/>
    <w:next w:val="1036"/>
    <w:link w:val="1078"/>
    <w:rPr>
      <w:rFonts w:ascii="Times New Roman" w:hAnsi="Times New Roman" w:eastAsia="宋体" w:cs="Times New Roman"/>
      <w:szCs w:val="21"/>
    </w:rPr>
  </w:style>
  <w:style w:type="character" w:styleId="1037">
    <w:name w:val="正文文本缩进 2 Char"/>
    <w:next w:val="1037"/>
    <w:link w:val="1062"/>
    <w:rPr>
      <w:rFonts w:ascii="Arial" w:hAnsi="Arial" w:eastAsia="仿宋_GB2312" w:cs="Arial"/>
      <w:sz w:val="32"/>
      <w:szCs w:val="32"/>
    </w:rPr>
  </w:style>
  <w:style w:type="paragraph" w:styleId="1038">
    <w:name w:val="font5"/>
    <w:basedOn w:val="990"/>
    <w:next w:val="1038"/>
    <w:link w:val="990"/>
    <w:pPr>
      <w:jc w:val="left"/>
      <w:spacing w:before="100" w:beforeAutospacing="1" w:after="100" w:afterAutospacing="1"/>
      <w:widowControl/>
    </w:pPr>
    <w:rPr>
      <w:rFonts w:hint="eastAsia" w:ascii="宋体" w:hAnsi="宋体"/>
      <w:sz w:val="28"/>
      <w:szCs w:val="28"/>
    </w:rPr>
  </w:style>
  <w:style w:type="paragraph" w:styleId="1039">
    <w:name w:val="目录 5"/>
    <w:basedOn w:val="990"/>
    <w:next w:val="990"/>
    <w:link w:val="990"/>
    <w:semiHidden/>
    <w:pPr>
      <w:ind w:left="840"/>
      <w:jc w:val="left"/>
    </w:pPr>
  </w:style>
  <w:style w:type="paragraph" w:styleId="1040">
    <w:name w:val="正文文本"/>
    <w:basedOn w:val="990"/>
    <w:next w:val="990"/>
    <w:link w:val="1014"/>
    <w:rPr>
      <w:rFonts w:ascii="楷体_GB2312" w:hAnsi="Arial" w:eastAsia="楷体_GB2312"/>
      <w:sz w:val="28"/>
      <w:szCs w:val="28"/>
    </w:rPr>
  </w:style>
  <w:style w:type="paragraph" w:styleId="1041">
    <w:name w:val="xl27"/>
    <w:basedOn w:val="990"/>
    <w:next w:val="1041"/>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目录 9"/>
    <w:basedOn w:val="990"/>
    <w:next w:val="990"/>
    <w:link w:val="990"/>
    <w:semiHidden/>
    <w:pPr>
      <w:ind w:left="1680"/>
      <w:jc w:val="left"/>
    </w:pPr>
  </w:style>
  <w:style w:type="paragraph" w:styleId="1043">
    <w:name w:val="AONormal"/>
    <w:next w:val="1043"/>
    <w:link w:val="990"/>
    <w:qFormat/>
    <w:pPr>
      <w:ind w:firstLine="440"/>
      <w:spacing w:line="400" w:lineRule="exact"/>
    </w:pPr>
    <w:rPr>
      <w:rFonts w:ascii="华文楷体" w:hAnsi="华文楷体" w:eastAsia="华文楷体" w:cs="华文楷体"/>
      <w:sz w:val="22"/>
      <w:szCs w:val="21"/>
      <w:lang w:val="en-US" w:eastAsia="zh-CN" w:bidi="ar-SA"/>
    </w:rPr>
  </w:style>
  <w:style w:type="paragraph" w:styleId="1044">
    <w:name w:val=" Char Char Char Char Char Char Char Char"/>
    <w:basedOn w:val="990"/>
    <w:next w:val="1044"/>
    <w:link w:val="990"/>
    <w:pPr>
      <w:jc w:val="left"/>
      <w:spacing w:after="160" w:line="240" w:lineRule="exact"/>
      <w:widowControl/>
    </w:pPr>
    <w:rPr>
      <w:rFonts w:ascii="Verdana" w:hAnsi="Verdana"/>
      <w:sz w:val="20"/>
      <w:szCs w:val="20"/>
      <w:lang w:eastAsia="en-US"/>
    </w:rPr>
  </w:style>
  <w:style w:type="paragraph" w:styleId="1045">
    <w:name w:val="目录 1"/>
    <w:basedOn w:val="990"/>
    <w:next w:val="990"/>
    <w:link w:val="990"/>
    <w:semiHidden/>
    <w:pPr>
      <w:jc w:val="left"/>
      <w:spacing w:before="120" w:after="120" w:line="400" w:lineRule="exact"/>
      <w:tabs>
        <w:tab w:val="right" w:pos="8720" w:leader="dot"/>
      </w:tabs>
    </w:pPr>
    <w:rPr>
      <w:rFonts w:ascii="宋体" w:hAnsi="宋体"/>
      <w:caps/>
      <w:sz w:val="24"/>
      <w:szCs w:val="24"/>
    </w:rPr>
  </w:style>
  <w:style w:type="paragraph" w:styleId="1046">
    <w:name w:val="列出段落1"/>
    <w:basedOn w:val="990"/>
    <w:next w:val="1046"/>
    <w:link w:val="1010"/>
    <w:qFormat/>
    <w:pPr>
      <w:contextualSpacing/>
      <w:ind w:left="720"/>
      <w:jc w:val="left"/>
      <w:widowControl/>
    </w:pPr>
    <w:rPr>
      <w:rFonts w:ascii="Calibri" w:hAnsi="Calibri" w:eastAsia="宋体" w:cs="Times New Roman"/>
      <w:sz w:val="24"/>
      <w:szCs w:val="24"/>
      <w:lang w:eastAsia="en-US" w:bidi="en-US"/>
    </w:rPr>
  </w:style>
  <w:style w:type="paragraph" w:styleId="1047">
    <w:name w:val="正文文本 3"/>
    <w:basedOn w:val="990"/>
    <w:next w:val="1047"/>
    <w:link w:val="1028"/>
    <w:rPr>
      <w:rFonts w:ascii="仿宋_GB2312" w:hAnsi="Arial" w:eastAsia="仿宋_GB2312"/>
      <w:sz w:val="32"/>
      <w:szCs w:val="32"/>
    </w:rPr>
  </w:style>
  <w:style w:type="paragraph" w:styleId="1048">
    <w:name w:val=" Char Char Char Char"/>
    <w:basedOn w:val="1094"/>
    <w:next w:val="1048"/>
    <w:link w:val="990"/>
    <w:pPr>
      <w:spacing w:line="360" w:lineRule="auto"/>
    </w:pPr>
    <w:rPr>
      <w:rFonts w:ascii="Tahoma" w:hAnsi="Tahoma"/>
      <w:sz w:val="24"/>
      <w:szCs w:val="24"/>
    </w:rPr>
  </w:style>
  <w:style w:type="paragraph" w:styleId="1049">
    <w:name w:val="正文缩进"/>
    <w:basedOn w:val="990"/>
    <w:next w:val="1049"/>
    <w:link w:val="1005"/>
    <w:uiPriority w:val="99"/>
    <w:pPr>
      <w:ind w:firstLine="420"/>
    </w:pPr>
  </w:style>
  <w:style w:type="paragraph" w:styleId="1050">
    <w:name w:val="Char"/>
    <w:basedOn w:val="990"/>
    <w:next w:val="1050"/>
    <w:link w:val="990"/>
    <w:pPr>
      <w:ind w:firstLine="200"/>
      <w:tabs>
        <w:tab w:val="left" w:pos="360" w:leader="none"/>
      </w:tabs>
    </w:pPr>
    <w:rPr>
      <w:sz w:val="28"/>
      <w:szCs w:val="30"/>
    </w:rPr>
  </w:style>
  <w:style w:type="paragraph" w:styleId="1051">
    <w:name w:val="批注文字1"/>
    <w:basedOn w:val="990"/>
    <w:next w:val="1051"/>
    <w:link w:val="990"/>
    <w:qFormat/>
    <w:pPr>
      <w:jc w:val="left"/>
    </w:pPr>
    <w:rPr>
      <w:rFonts w:ascii="Times New Roman" w:hAnsi="Times New Roman"/>
      <w:szCs w:val="21"/>
    </w:rPr>
  </w:style>
  <w:style w:type="paragraph" w:styleId="1052">
    <w:name w:val="纯文本"/>
    <w:basedOn w:val="990"/>
    <w:next w:val="1052"/>
    <w:link w:val="1015"/>
    <w:qFormat/>
    <w:rPr>
      <w:rFonts w:ascii="宋体" w:hAnsi="Courier New" w:cs="Courier New"/>
    </w:rPr>
  </w:style>
  <w:style w:type="paragraph" w:styleId="1053">
    <w:name w:val="font6"/>
    <w:basedOn w:val="990"/>
    <w:next w:val="1053"/>
    <w:link w:val="990"/>
    <w:pPr>
      <w:jc w:val="left"/>
      <w:spacing w:before="100" w:beforeAutospacing="1" w:after="100" w:afterAutospacing="1"/>
      <w:widowControl/>
    </w:pPr>
    <w:rPr>
      <w:rFonts w:hint="eastAsia" w:ascii="宋体" w:hAnsi="宋体"/>
      <w:sz w:val="28"/>
      <w:szCs w:val="28"/>
      <w:u w:val="single"/>
    </w:rPr>
  </w:style>
  <w:style w:type="paragraph" w:styleId="1054">
    <w:name w:val="4"/>
    <w:basedOn w:val="990"/>
    <w:next w:val="1072"/>
    <w:link w:val="990"/>
    <w:pPr>
      <w:ind w:firstLine="420"/>
      <w:spacing w:line="360" w:lineRule="auto"/>
    </w:pPr>
    <w:rPr>
      <w:color w:val="ff0000"/>
      <w:sz w:val="24"/>
      <w:szCs w:val="24"/>
    </w:rPr>
  </w:style>
  <w:style w:type="paragraph" w:styleId="1055">
    <w:name w:val="列表 3"/>
    <w:basedOn w:val="990"/>
    <w:next w:val="1055"/>
    <w:link w:val="990"/>
    <w:pPr>
      <w:ind w:left="100" w:hanging="200"/>
    </w:pPr>
  </w:style>
  <w:style w:type="paragraph" w:styleId="1056">
    <w:name w:val="列出段落"/>
    <w:basedOn w:val="990"/>
    <w:next w:val="1056"/>
    <w:link w:val="1033"/>
    <w:uiPriority w:val="34"/>
    <w:qFormat/>
    <w:pPr>
      <w:contextualSpacing/>
      <w:ind w:left="720"/>
      <w:jc w:val="left"/>
      <w:widowControl/>
    </w:pPr>
    <w:rPr>
      <w:rFonts w:ascii="Calibri" w:hAnsi="Calibri"/>
      <w:sz w:val="24"/>
      <w:szCs w:val="24"/>
      <w:lang w:eastAsia="en-US" w:bidi="en-US"/>
    </w:rPr>
  </w:style>
  <w:style w:type="paragraph" w:styleId="1057">
    <w:name w:val="xl30"/>
    <w:basedOn w:val="990"/>
    <w:next w:val="1057"/>
    <w:link w:val="990"/>
    <w:pPr>
      <w:jc w:val="center"/>
      <w:spacing w:before="100" w:beforeAutospacing="1" w:after="100" w:afterAutospacing="1"/>
      <w:widowControl/>
    </w:pPr>
    <w:rPr>
      <w:rFonts w:ascii="宋体" w:hAnsi="宋体"/>
      <w:b/>
      <w:bCs/>
      <w:sz w:val="36"/>
      <w:szCs w:val="36"/>
    </w:rPr>
  </w:style>
  <w:style w:type="paragraph" w:styleId="1058">
    <w:name w:val="页脚"/>
    <w:basedOn w:val="990"/>
    <w:next w:val="1058"/>
    <w:link w:val="1022"/>
    <w:uiPriority w:val="99"/>
    <w:pPr>
      <w:jc w:val="left"/>
      <w:tabs>
        <w:tab w:val="center" w:pos="4153" w:leader="none"/>
        <w:tab w:val="right" w:pos="8306" w:leader="none"/>
      </w:tabs>
    </w:pPr>
    <w:rPr>
      <w:sz w:val="18"/>
      <w:szCs w:val="18"/>
    </w:rPr>
  </w:style>
  <w:style w:type="paragraph" w:styleId="1059">
    <w:name w:val="无间隔"/>
    <w:next w:val="1059"/>
    <w:link w:val="990"/>
    <w:uiPriority w:val="99"/>
    <w:qFormat/>
    <w:pPr>
      <w:jc w:val="both"/>
      <w:widowControl w:val="off"/>
    </w:pPr>
    <w:rPr>
      <w:rFonts w:ascii="Times New Roman" w:hAnsi="Times New Roman"/>
      <w:sz w:val="21"/>
      <w:szCs w:val="21"/>
      <w:lang w:val="en-US" w:eastAsia="zh-CN" w:bidi="ar-SA"/>
    </w:rPr>
  </w:style>
  <w:style w:type="paragraph" w:styleId="1060">
    <w:name w:val="二级目录"/>
    <w:next w:val="990"/>
    <w:link w:val="1025"/>
    <w:pPr>
      <w:numPr>
        <w:ilvl w:val="0"/>
        <w:numId w:val="2"/>
      </w:numPr>
      <w:tabs>
        <w:tab w:val="left" w:pos="907" w:leader="none"/>
        <w:tab w:val="left" w:pos="1145" w:leader="none"/>
      </w:tabs>
      <w:outlineLvl w:val="1"/>
    </w:pPr>
    <w:rPr>
      <w:b/>
      <w:sz w:val="30"/>
      <w:szCs w:val="28"/>
      <w:lang w:val="en-US" w:eastAsia="zh-CN" w:bidi="ar-SA"/>
    </w:rPr>
  </w:style>
  <w:style w:type="paragraph" w:styleId="1061">
    <w:name w:val="Char Char Char Char Char Char Char Char"/>
    <w:basedOn w:val="990"/>
    <w:next w:val="1061"/>
    <w:link w:val="990"/>
    <w:pPr>
      <w:jc w:val="left"/>
      <w:spacing w:after="160" w:line="240" w:lineRule="exact"/>
      <w:widowControl/>
    </w:pPr>
    <w:rPr>
      <w:rFonts w:ascii="Verdana" w:hAnsi="Verdana"/>
      <w:sz w:val="20"/>
      <w:szCs w:val="20"/>
      <w:lang w:eastAsia="en-US"/>
    </w:rPr>
  </w:style>
  <w:style w:type="paragraph" w:styleId="1062">
    <w:name w:val="正文文本缩进 2"/>
    <w:basedOn w:val="990"/>
    <w:next w:val="1062"/>
    <w:link w:val="1037"/>
    <w:pPr>
      <w:ind w:left="630" w:firstLine="645"/>
    </w:pPr>
    <w:rPr>
      <w:rFonts w:ascii="Arial" w:hAnsi="Arial" w:eastAsia="仿宋_GB2312" w:cs="Arial"/>
      <w:sz w:val="32"/>
      <w:szCs w:val="32"/>
    </w:rPr>
  </w:style>
  <w:style w:type="paragraph" w:styleId="1063">
    <w:name w:val="标题3"/>
    <w:basedOn w:val="990"/>
    <w:next w:val="990"/>
    <w:link w:val="990"/>
    <w:pPr>
      <w:ind w:firstLine="624"/>
      <w:spacing w:line="590" w:lineRule="atLeast"/>
    </w:pPr>
    <w:rPr>
      <w:rFonts w:ascii="方正黑体_GBK" w:eastAsia="方正黑体_GBK"/>
      <w:sz w:val="32"/>
      <w:szCs w:val="32"/>
    </w:rPr>
  </w:style>
  <w:style w:type="paragraph" w:styleId="1064">
    <w:name w:val=" Char Char Char Char Char Char Char Char Char Char"/>
    <w:basedOn w:val="990"/>
    <w:next w:val="1064"/>
    <w:link w:val="990"/>
    <w:pPr>
      <w:spacing w:line="360" w:lineRule="auto"/>
    </w:pPr>
    <w:rPr>
      <w:sz w:val="24"/>
      <w:szCs w:val="20"/>
    </w:rPr>
  </w:style>
  <w:style w:type="paragraph" w:styleId="1065">
    <w:name w:val="日期"/>
    <w:basedOn w:val="990"/>
    <w:next w:val="990"/>
    <w:link w:val="1027"/>
    <w:rPr>
      <w:sz w:val="24"/>
      <w:szCs w:val="24"/>
    </w:rPr>
  </w:style>
  <w:style w:type="paragraph" w:styleId="1066">
    <w:name w:val="xl28"/>
    <w:basedOn w:val="990"/>
    <w:next w:val="1066"/>
    <w:link w:val="9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name w:val="正文文本缩进"/>
    <w:basedOn w:val="990"/>
    <w:next w:val="1067"/>
    <w:link w:val="1012"/>
    <w:pPr>
      <w:ind w:firstLine="645"/>
    </w:pPr>
    <w:rPr>
      <w:rFonts w:ascii="楷体_GB2312" w:eastAsia="楷体_GB2312"/>
      <w:sz w:val="32"/>
      <w:szCs w:val="32"/>
    </w:rPr>
  </w:style>
  <w:style w:type="paragraph" w:styleId="1068">
    <w:name w:val="批注框文本"/>
    <w:basedOn w:val="990"/>
    <w:next w:val="1068"/>
    <w:link w:val="1030"/>
    <w:semiHidden/>
    <w:rPr>
      <w:sz w:val="18"/>
      <w:szCs w:val="18"/>
    </w:rPr>
  </w:style>
  <w:style w:type="paragraph" w:styleId="1069">
    <w:name w:val="列表"/>
    <w:basedOn w:val="990"/>
    <w:next w:val="1069"/>
    <w:link w:val="990"/>
    <w:pPr>
      <w:ind w:left="200" w:hanging="200"/>
    </w:pPr>
  </w:style>
  <w:style w:type="paragraph" w:styleId="1070">
    <w:name w:val="普通(网站)"/>
    <w:basedOn w:val="990"/>
    <w:next w:val="1070"/>
    <w:link w:val="990"/>
    <w:uiPriority w:val="99"/>
    <w:pPr>
      <w:jc w:val="left"/>
      <w:spacing w:before="100" w:beforeAutospacing="1" w:after="100" w:afterAutospacing="1"/>
      <w:widowControl/>
    </w:pPr>
    <w:rPr>
      <w:rFonts w:ascii="宋体" w:hAnsi="宋体" w:cs="宋体"/>
      <w:sz w:val="24"/>
      <w:szCs w:val="24"/>
    </w:rPr>
  </w:style>
  <w:style w:type="paragraph" w:styleId="1071">
    <w:name w:val="正文文本 2"/>
    <w:basedOn w:val="990"/>
    <w:next w:val="1071"/>
    <w:link w:val="1016"/>
    <w:pPr>
      <w:jc w:val="center"/>
      <w:widowControl/>
    </w:pPr>
    <w:rPr>
      <w:rFonts w:ascii="楷体_GB2312" w:eastAsia="楷体_GB2312"/>
      <w:sz w:val="28"/>
      <w:szCs w:val="28"/>
    </w:rPr>
  </w:style>
  <w:style w:type="paragraph" w:styleId="1072">
    <w:name w:val="正文文本缩进 3"/>
    <w:basedOn w:val="990"/>
    <w:next w:val="1072"/>
    <w:link w:val="1034"/>
    <w:pPr>
      <w:ind w:left="645" w:firstLine="645"/>
    </w:pPr>
    <w:rPr>
      <w:rFonts w:ascii="Arial" w:hAnsi="Arial" w:eastAsia="仿宋_GB2312" w:cs="Arial"/>
      <w:color w:val="ffff00"/>
      <w:sz w:val="32"/>
      <w:szCs w:val="32"/>
    </w:rPr>
  </w:style>
  <w:style w:type="paragraph" w:styleId="1073">
    <w:name w:val="目录 4"/>
    <w:basedOn w:val="990"/>
    <w:next w:val="990"/>
    <w:link w:val="990"/>
    <w:semiHidden/>
    <w:pPr>
      <w:ind w:left="630"/>
      <w:jc w:val="left"/>
    </w:pPr>
  </w:style>
  <w:style w:type="paragraph" w:styleId="1074">
    <w:name w:val="xl26"/>
    <w:basedOn w:val="990"/>
    <w:next w:val="1074"/>
    <w:link w:val="9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5">
    <w:name w:val="修订"/>
    <w:next w:val="1075"/>
    <w:link w:val="990"/>
    <w:uiPriority w:val="99"/>
    <w:semiHidden/>
    <w:rPr>
      <w:rFonts w:ascii="Times New Roman" w:hAnsi="Times New Roman"/>
      <w:sz w:val="21"/>
      <w:szCs w:val="21"/>
      <w:lang w:val="en-US" w:eastAsia="zh-CN" w:bidi="ar-SA"/>
    </w:rPr>
  </w:style>
  <w:style w:type="paragraph" w:styleId="1076">
    <w:name w:val="目录 2"/>
    <w:basedOn w:val="990"/>
    <w:next w:val="990"/>
    <w:link w:val="990"/>
    <w:semiHidden/>
    <w:pPr>
      <w:ind w:left="210"/>
      <w:jc w:val="left"/>
    </w:pPr>
    <w:rPr>
      <w:smallCaps/>
      <w:szCs w:val="24"/>
    </w:rPr>
  </w:style>
  <w:style w:type="paragraph" w:styleId="1077">
    <w:name w:val="Body Text(ch)"/>
    <w:basedOn w:val="990"/>
    <w:next w:val="1040"/>
    <w:link w:val="990"/>
    <w:pPr>
      <w:spacing w:after="120"/>
    </w:pPr>
    <w:rPr>
      <w:rFonts w:ascii="宋体" w:hAnsi="Arial"/>
      <w:bCs/>
      <w:iCs/>
      <w:szCs w:val="24"/>
    </w:rPr>
  </w:style>
  <w:style w:type="paragraph" w:styleId="1078">
    <w:name w:val="批注文字"/>
    <w:basedOn w:val="990"/>
    <w:next w:val="1078"/>
    <w:link w:val="1036"/>
    <w:pPr>
      <w:jc w:val="left"/>
    </w:pPr>
  </w:style>
  <w:style w:type="paragraph" w:styleId="1079">
    <w:name w:val="页眉"/>
    <w:basedOn w:val="990"/>
    <w:next w:val="1079"/>
    <w:link w:val="1007"/>
    <w:pPr>
      <w:jc w:val="center"/>
      <w:tabs>
        <w:tab w:val="center" w:pos="4153" w:leader="none"/>
        <w:tab w:val="right" w:pos="8306" w:leader="none"/>
      </w:tabs>
      <w:pBdr>
        <w:bottom w:val="single" w:color="000000" w:sz="6" w:space="1"/>
      </w:pBdr>
    </w:pPr>
    <w:rPr>
      <w:sz w:val="18"/>
      <w:szCs w:val="18"/>
    </w:rPr>
  </w:style>
  <w:style w:type="paragraph" w:styleId="1080">
    <w:name w:val="普通 (Web)"/>
    <w:basedOn w:val="990"/>
    <w:next w:val="1080"/>
    <w:link w:val="990"/>
    <w:pPr>
      <w:jc w:val="left"/>
      <w:spacing w:before="100" w:beforeAutospacing="1" w:after="100" w:afterAutospacing="1"/>
      <w:widowControl/>
    </w:pPr>
    <w:rPr>
      <w:rFonts w:ascii="宋体" w:hAnsi="宋体"/>
      <w:sz w:val="24"/>
      <w:szCs w:val="24"/>
    </w:rPr>
  </w:style>
  <w:style w:type="paragraph" w:styleId="1081">
    <w:name w:val="目录 7"/>
    <w:basedOn w:val="990"/>
    <w:next w:val="990"/>
    <w:link w:val="990"/>
    <w:semiHidden/>
    <w:pPr>
      <w:ind w:left="1260"/>
      <w:jc w:val="left"/>
    </w:pPr>
  </w:style>
  <w:style w:type="paragraph" w:styleId="1082">
    <w:name w:val="目录 8"/>
    <w:basedOn w:val="990"/>
    <w:next w:val="990"/>
    <w:link w:val="990"/>
    <w:semiHidden/>
    <w:pPr>
      <w:ind w:left="1470"/>
      <w:jc w:val="left"/>
    </w:pPr>
  </w:style>
  <w:style w:type="paragraph" w:styleId="1083">
    <w:name w:val="图标"/>
    <w:basedOn w:val="990"/>
    <w:next w:val="990"/>
    <w:link w:val="99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4">
    <w:name w:val="正文首行缩进 2"/>
    <w:basedOn w:val="1067"/>
    <w:next w:val="1084"/>
    <w:link w:val="1006"/>
    <w:pPr>
      <w:ind w:firstLine="420"/>
      <w:spacing w:line="360" w:lineRule="auto"/>
    </w:pPr>
    <w:rPr>
      <w:rFonts w:ascii="宋体" w:hAnsi="宋体" w:eastAsia="宋体"/>
      <w:sz w:val="21"/>
      <w:szCs w:val="20"/>
    </w:rPr>
  </w:style>
  <w:style w:type="paragraph" w:styleId="1085">
    <w:name w:val="索引 1"/>
    <w:basedOn w:val="990"/>
    <w:next w:val="990"/>
    <w:link w:val="990"/>
    <w:semiHidden/>
    <w:pPr>
      <w:spacing w:line="240" w:lineRule="atLeast"/>
    </w:pPr>
    <w:rPr>
      <w:b/>
      <w:bCs/>
    </w:rPr>
  </w:style>
  <w:style w:type="paragraph" w:styleId="1086">
    <w:name w:val="附录1"/>
    <w:next w:val="1086"/>
    <w:link w:val="99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7">
    <w:name w:val="table_lines"/>
    <w:basedOn w:val="990"/>
    <w:next w:val="1087"/>
    <w:link w:val="990"/>
    <w:pPr>
      <w:jc w:val="left"/>
      <w:widowControl/>
    </w:pPr>
    <w:rPr>
      <w:sz w:val="20"/>
      <w:szCs w:val="20"/>
      <w:lang w:val="de-DE" w:eastAsia="de-DE"/>
    </w:rPr>
  </w:style>
  <w:style w:type="paragraph" w:styleId="1088">
    <w:name w:val="批注主题"/>
    <w:basedOn w:val="1078"/>
    <w:next w:val="1078"/>
    <w:link w:val="1020"/>
    <w:semiHidden/>
    <w:rPr>
      <w:b/>
      <w:bCs/>
    </w:rPr>
  </w:style>
  <w:style w:type="paragraph" w:styleId="1089">
    <w:name w:val="普通正文"/>
    <w:basedOn w:val="990"/>
    <w:next w:val="1089"/>
    <w:link w:val="990"/>
    <w:pPr>
      <w:ind w:firstLine="480"/>
      <w:jc w:val="left"/>
      <w:spacing w:before="120" w:after="120" w:line="360" w:lineRule="auto"/>
    </w:pPr>
    <w:rPr>
      <w:rFonts w:ascii="Arial" w:hAnsi="Arial"/>
      <w:sz w:val="24"/>
      <w:szCs w:val="24"/>
    </w:rPr>
  </w:style>
  <w:style w:type="paragraph" w:styleId="1090">
    <w:name w:val="正文首行缩进"/>
    <w:basedOn w:val="990"/>
    <w:next w:val="1090"/>
    <w:link w:val="1021"/>
    <w:pPr>
      <w:ind w:firstLine="200"/>
      <w:spacing w:line="360" w:lineRule="auto"/>
    </w:pPr>
    <w:rPr>
      <w:rFonts w:ascii="仿宋_GB2312" w:eastAsia="仿宋_GB2312"/>
      <w:sz w:val="30"/>
      <w:szCs w:val="30"/>
    </w:rPr>
  </w:style>
  <w:style w:type="paragraph" w:styleId="1091">
    <w:name w:val="标题1"/>
    <w:basedOn w:val="990"/>
    <w:next w:val="990"/>
    <w:link w:val="99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2">
    <w:name w:val="xl25"/>
    <w:basedOn w:val="990"/>
    <w:next w:val="1092"/>
    <w:link w:val="9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name w:val="目录 6"/>
    <w:basedOn w:val="990"/>
    <w:next w:val="990"/>
    <w:link w:val="990"/>
    <w:semiHidden/>
    <w:pPr>
      <w:ind w:left="1050"/>
      <w:jc w:val="left"/>
    </w:pPr>
  </w:style>
  <w:style w:type="paragraph" w:styleId="1094">
    <w:name w:val="文档结构图"/>
    <w:basedOn w:val="990"/>
    <w:next w:val="1094"/>
    <w:link w:val="1026"/>
    <w:semiHidden/>
    <w:pPr>
      <w:shd w:val="clear" w:color="auto" w:fill="000080"/>
    </w:pPr>
  </w:style>
  <w:style w:type="paragraph" w:styleId="1095">
    <w:name w:val="图表目录"/>
    <w:basedOn w:val="990"/>
    <w:next w:val="990"/>
    <w:link w:val="990"/>
    <w:semiHidden/>
    <w:pPr>
      <w:ind w:left="840" w:hanging="420"/>
    </w:pPr>
  </w:style>
  <w:style w:type="paragraph" w:styleId="1096">
    <w:name w:val="xl24"/>
    <w:basedOn w:val="990"/>
    <w:next w:val="1096"/>
    <w:link w:val="9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name w:val="目录 3"/>
    <w:basedOn w:val="990"/>
    <w:next w:val="990"/>
    <w:link w:val="990"/>
    <w:semiHidden/>
    <w:pPr>
      <w:ind w:left="420"/>
      <w:jc w:val="left"/>
    </w:pPr>
    <w:rPr>
      <w:i/>
      <w:iCs/>
      <w:szCs w:val="24"/>
    </w:rPr>
  </w:style>
  <w:style w:type="paragraph" w:styleId="1098">
    <w:name w:val="列表 2"/>
    <w:basedOn w:val="990"/>
    <w:next w:val="1098"/>
    <w:link w:val="990"/>
    <w:pPr>
      <w:ind w:left="100" w:hanging="200"/>
    </w:pPr>
  </w:style>
  <w:style w:type="paragraph" w:styleId="1099">
    <w:name w:val="font7"/>
    <w:basedOn w:val="990"/>
    <w:next w:val="1099"/>
    <w:link w:val="990"/>
    <w:pPr>
      <w:jc w:val="left"/>
      <w:spacing w:before="100" w:beforeAutospacing="1" w:after="100" w:afterAutospacing="1"/>
      <w:widowControl/>
    </w:pPr>
    <w:rPr>
      <w:rFonts w:hint="eastAsia" w:ascii="宋体" w:hAnsi="宋体"/>
      <w:sz w:val="18"/>
      <w:szCs w:val="18"/>
    </w:rPr>
  </w:style>
  <w:style w:type="paragraph" w:styleId="1100">
    <w:name w:val=" Char"/>
    <w:basedOn w:val="1094"/>
    <w:next w:val="1100"/>
    <w:link w:val="990"/>
    <w:rPr>
      <w:rFonts w:ascii="Tahoma" w:hAnsi="Tahoma"/>
      <w:sz w:val="24"/>
      <w:szCs w:val="24"/>
    </w:rPr>
  </w:style>
  <w:style w:type="paragraph" w:styleId="1101">
    <w:name w:val="Char Char Char Char"/>
    <w:basedOn w:val="1094"/>
    <w:next w:val="1101"/>
    <w:link w:val="990"/>
    <w:pPr>
      <w:spacing w:line="360" w:lineRule="auto"/>
    </w:pPr>
    <w:rPr>
      <w:rFonts w:ascii="Tahoma" w:hAnsi="Tahoma"/>
      <w:sz w:val="24"/>
      <w:szCs w:val="24"/>
    </w:rPr>
  </w:style>
  <w:style w:type="paragraph" w:styleId="1102">
    <w:name w:val="xl29"/>
    <w:basedOn w:val="990"/>
    <w:next w:val="1102"/>
    <w:link w:val="99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3">
    <w:name w:val="table_1stline"/>
    <w:basedOn w:val="990"/>
    <w:next w:val="1103"/>
    <w:link w:val="990"/>
    <w:pPr>
      <w:jc w:val="left"/>
      <w:spacing w:before="120"/>
      <w:widowControl/>
    </w:pPr>
    <w:rPr>
      <w:bCs/>
      <w:sz w:val="20"/>
      <w:szCs w:val="20"/>
      <w:lang w:val="de-DE" w:eastAsia="de-DE"/>
    </w:rPr>
  </w:style>
  <w:style w:type="paragraph" w:styleId="1104">
    <w:name w:val="样式1"/>
    <w:basedOn w:val="990"/>
    <w:next w:val="1104"/>
    <w:link w:val="990"/>
    <w:pPr>
      <w:numPr>
        <w:ilvl w:val="0"/>
        <w:numId w:val="3"/>
      </w:numPr>
      <w:tabs>
        <w:tab w:val="left" w:pos="709" w:leader="none"/>
      </w:tabs>
    </w:pPr>
    <w:rPr>
      <w:rFonts w:ascii="宋体" w:hAnsi="宋体"/>
    </w:rPr>
  </w:style>
  <w:style w:type="paragraph" w:styleId="1105">
    <w:name w:val="WPSOffice手动目录 1"/>
    <w:next w:val="1105"/>
    <w:link w:val="990"/>
    <w:rPr>
      <w:sz w:val="20"/>
      <w:szCs w:val="20"/>
    </w:rPr>
  </w:style>
  <w:style w:type="table" w:styleId="1106">
    <w:name w:val="网格型"/>
    <w:basedOn w:val="1001"/>
    <w:next w:val="1106"/>
    <w:link w:val="990"/>
    <w:pPr>
      <w:jc w:val="both"/>
      <w:widowControl w:val="off"/>
    </w:pPr>
    <w:rPr>
      <w:rFonts w:ascii="Times New Roman" w:hAnsi="Times New Roman" w:eastAsia="宋体" w:cs="Times New Roman"/>
      <w:sz w:val="20"/>
      <w:szCs w:val="20"/>
    </w:rPr>
    <w:tblPr/>
  </w:style>
  <w:style w:type="character" w:styleId="1107" w:default="1">
    <w:name w:val="Default Paragraph Font"/>
    <w:uiPriority w:val="1"/>
    <w:semiHidden/>
    <w:unhideWhenUsed/>
  </w:style>
  <w:style w:type="numbering" w:styleId="1108" w:default="1">
    <w:name w:val="No List"/>
    <w:uiPriority w:val="99"/>
    <w:semiHidden/>
    <w:unhideWhenUsed/>
  </w:style>
  <w:style w:type="table" w:styleId="11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2024-07-18T06:02:00Z</dcterms:created>
  <dcterms:modified xsi:type="dcterms:W3CDTF">2026-10-10T03:10:04Z</dcterms:modified>
</cp:coreProperties>
</file>