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bookmarkStart w:id="0" w:name="EB3ace3d43b98b41779337deb808be6fa3"/>
      <w:r>
        <w:rPr>
          <w:rFonts w:hint="eastAsia" w:ascii="仿宋" w:hAnsi="仿宋" w:eastAsia="仿宋" w:cs="仿宋"/>
          <w:color w:val="000000"/>
          <w:sz w:val="20"/>
        </w:rPr>
        <w:t xml:space="preserve"> </w:t>
      </w:r>
      <w:bookmarkEnd w:id="0"/>
      <w:r/>
      <w:bookmarkStart w:id="1" w:name="EB57dd2a69e2b54b0cb3f5c2f03a1ab7bf"/>
      <w:r>
        <w:rPr>
          <w:rFonts w:hint="eastAsia" w:ascii="仿宋" w:hAnsi="仿宋" w:eastAsia="仿宋" w:cs="仿宋"/>
          <w:color w:val="000000"/>
          <w:sz w:val="20"/>
        </w:rPr>
        <w:t xml:space="preserve"> </w:t>
      </w:r>
      <w:bookmarkEnd w:id="1"/>
      <w:r/>
      <w:r/>
    </w:p>
    <w:p>
      <w:pPr>
        <w:rPr>
          <w:rFonts w:hint="eastAsia" w:ascii="仿宋" w:hAnsi="仿宋" w:eastAsia="仿宋" w:cs="仿宋"/>
          <w:color w:val="000000"/>
        </w:rPr>
      </w:pPr>
      <w:r>
        <w:rPr>
          <w:rFonts w:hint="eastAsia" w:ascii="仿宋" w:hAnsi="仿宋" w:eastAsia="仿宋" w:cs="仿宋"/>
          <w:color w:val="000000"/>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r>
      <w:r/>
    </w:p>
    <w:p>
      <w:pPr>
        <w:pStyle w:val="848"/>
        <w:rPr>
          <w:rFonts w:hint="eastAsia" w:ascii="仿宋" w:hAnsi="仿宋" w:eastAsia="仿宋" w:cs="仿宋"/>
        </w:rPr>
      </w:pPr>
      <w:r>
        <w:rPr>
          <w:rFonts w:hint="eastAsia" w:ascii="仿宋" w:hAnsi="仿宋" w:eastAsia="仿宋" w:cs="仿宋"/>
        </w:rPr>
      </w:r>
      <w:r/>
    </w:p>
    <w:p>
      <w:pPr>
        <w:ind w:firstLine="904"/>
        <w:rPr>
          <w:rFonts w:hint="eastAsia" w:ascii="仿宋" w:hAnsi="仿宋" w:eastAsia="仿宋" w:cs="仿宋"/>
          <w:b/>
          <w:color w:val="000000"/>
          <w:sz w:val="30"/>
          <w:szCs w:val="30"/>
          <w:lang w:val="en-US" w:eastAsia="zh-CN" w:bidi="ar"/>
        </w:rPr>
      </w:pPr>
      <w:r>
        <w:rPr>
          <w:rFonts w:hint="eastAsia" w:ascii="仿宋" w:hAnsi="仿宋" w:eastAsia="仿宋" w:cs="仿宋"/>
          <w:b/>
          <w:color w:val="000000"/>
          <w:sz w:val="30"/>
          <w:szCs w:val="30"/>
          <w:lang w:val="en-US" w:eastAsia="zh-CN" w:bidi="ar"/>
        </w:rPr>
        <w:t xml:space="preserve"> </w:t>
      </w:r>
      <w:r>
        <w:rPr>
          <w:rFonts w:hint="eastAsia" w:ascii="仿宋" w:hAnsi="仿宋" w:eastAsia="仿宋" w:cs="仿宋"/>
          <w:b/>
          <w:color w:val="000000"/>
          <w:sz w:val="30"/>
          <w:szCs w:val="30"/>
          <w:lang w:bidi="ar"/>
        </w:rPr>
        <w:t xml:space="preserve">项目名称：</w:t>
      </w:r>
      <w:r>
        <w:rPr>
          <w:rFonts w:hint="eastAsia" w:ascii="仿宋" w:hAnsi="仿宋" w:eastAsia="仿宋" w:cs="仿宋"/>
          <w:b/>
          <w:color w:val="000000"/>
          <w:sz w:val="30"/>
          <w:szCs w:val="30"/>
          <w:lang w:val="en-US" w:eastAsia="zh-CN" w:bidi="ar"/>
        </w:rPr>
        <w:t xml:space="preserve">泗洪县党政办公大楼、财税大楼、老干部活动中心等处物业服务采购项目</w:t>
      </w:r>
      <w:r/>
    </w:p>
    <w:p>
      <w:pPr>
        <w:ind w:firstLine="904"/>
        <w:rPr>
          <w:rFonts w:hint="eastAsia" w:ascii="仿宋" w:hAnsi="仿宋" w:eastAsia="仿宋" w:cs="仿宋"/>
          <w:b/>
          <w:color w:val="000000"/>
          <w:sz w:val="30"/>
          <w:szCs w:val="30"/>
          <w:lang w:val="en-US" w:eastAsia="zh-CN" w:bidi="ar"/>
        </w:rPr>
      </w:pPr>
      <w:r>
        <w:rPr>
          <w:rFonts w:hint="eastAsia" w:ascii="仿宋" w:hAnsi="仿宋" w:eastAsia="仿宋" w:cs="仿宋"/>
          <w:b/>
          <w:color w:val="000000"/>
          <w:sz w:val="30"/>
          <w:szCs w:val="30"/>
          <w:lang w:bidi="ar"/>
        </w:rPr>
        <w:t xml:space="preserve">项目编号：JSZC-321324-JZCG-C2026-0022</w:t>
      </w:r>
      <w:r/>
    </w:p>
    <w:p>
      <w:pPr>
        <w:ind w:left="2800" w:hanging="2800"/>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r>
      <w:r/>
    </w:p>
    <w:p>
      <w:pPr>
        <w:ind w:firstLine="1506"/>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t xml:space="preserve"> </w:t>
      </w:r>
      <w:r/>
    </w:p>
    <w:p>
      <w:pPr>
        <w:ind w:left="2800" w:hanging="2800"/>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r>
      <w:r/>
    </w:p>
    <w:p>
      <w:pPr>
        <w:ind w:left="2800" w:hanging="2800"/>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bidi="ar"/>
        </w:rPr>
        <w:t xml:space="preserve">          </w:t>
      </w:r>
      <w:r>
        <w:rPr>
          <w:rFonts w:hint="eastAsia" w:ascii="仿宋" w:hAnsi="仿宋" w:eastAsia="仿宋" w:cs="仿宋"/>
          <w:b/>
          <w:color w:val="000000"/>
          <w:sz w:val="28"/>
          <w:szCs w:val="28"/>
          <w:highlight w:val="none"/>
          <w:lang w:bidi="ar"/>
        </w:rPr>
        <w:t xml:space="preserve"> </w:t>
      </w:r>
      <w:r/>
    </w:p>
    <w:p>
      <w:pPr>
        <w:ind w:firstLine="1334"/>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bookmarkStart w:id="2" w:name="_Toc11013"/>
      <w:r>
        <w:rPr>
          <w:rFonts w:hint="eastAsia" w:ascii="仿宋" w:hAnsi="仿宋" w:eastAsia="仿宋" w:cs="仿宋"/>
          <w:b/>
          <w:sz w:val="30"/>
          <w:highlight w:val="none"/>
        </w:rPr>
        <w:t xml:space="preserve">（</w:t>
      </w:r>
      <w:r>
        <w:rPr>
          <w:rFonts w:hint="eastAsia" w:ascii="仿宋" w:hAnsi="仿宋" w:eastAsia="仿宋" w:cs="仿宋"/>
          <w:b/>
          <w:sz w:val="30"/>
          <w:highlight w:val="none"/>
          <w:u w:val="single"/>
        </w:rPr>
        <w:t xml:space="preserve">服务</w:t>
      </w:r>
      <w:r>
        <w:rPr>
          <w:rFonts w:hint="eastAsia" w:ascii="仿宋" w:hAnsi="仿宋" w:eastAsia="仿宋" w:cs="仿宋"/>
          <w:b/>
          <w:sz w:val="30"/>
          <w:highlight w:val="none"/>
        </w:rPr>
        <w:t xml:space="preserve">类项目，本项目</w:t>
      </w:r>
      <w:r>
        <w:rPr>
          <w:rFonts w:hint="eastAsia" w:ascii="仿宋" w:hAnsi="仿宋" w:eastAsia="仿宋" w:cs="仿宋"/>
          <w:b/>
          <w:sz w:val="30"/>
          <w:highlight w:val="none"/>
          <w:u w:val="single"/>
        </w:rPr>
        <w:t xml:space="preserve"> 专 </w:t>
      </w:r>
      <w:r>
        <w:rPr>
          <w:rFonts w:hint="eastAsia" w:ascii="仿宋" w:hAnsi="仿宋" w:eastAsia="仿宋" w:cs="仿宋"/>
          <w:b/>
          <w:sz w:val="30"/>
          <w:highlight w:val="none"/>
        </w:rPr>
        <w:t xml:space="preserve">门面向中小企业）</w:t>
      </w:r>
      <w:bookmarkEnd w:id="2"/>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808"/>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泗洪县机关事务管理中心</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pacing w:val="45"/>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泗洪县公共资源交易中心</w:t>
            </w:r>
            <w:r/>
          </w:p>
        </w:tc>
      </w:tr>
    </w:tbl>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964"/>
        <w:jc w:val="left"/>
        <w:spacing w:before="120" w:after="120" w:line="360" w:lineRule="auto"/>
        <w:rPr>
          <w:rFonts w:hint="eastAsia" w:ascii="仿宋" w:hAnsi="仿宋" w:eastAsia="仿宋" w:cs="仿宋"/>
          <w:b/>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b/>
          <w:color w:val="000000" w:themeColor="text1"/>
          <w:sz w:val="32"/>
          <w:szCs w:val="24"/>
          <w:highlight w:val="none"/>
          <w:lang w:bidi="ar"/>
          <w14:textFill>
            <w14:solidFill>
              <w14:schemeClr w14:val="tx1"/>
            </w14:solidFill>
          </w14:textFill>
        </w:rPr>
      </w:pPr>
      <w:r>
        <w:rPr>
          <w:rFonts w:hint="eastAsia" w:ascii="仿宋" w:hAnsi="仿宋" w:eastAsia="仿宋" w:cs="仿宋"/>
          <w:b/>
          <w:color w:val="000000" w:themeColor="text1"/>
          <w:sz w:val="32"/>
          <w:szCs w:val="24"/>
          <w:highlight w:val="none"/>
          <w:lang w:bidi="ar"/>
          <w14:textFill>
            <w14:solidFill>
              <w14:schemeClr w14:val="tx1"/>
            </w14:solidFill>
          </w14:textFill>
        </w:rPr>
      </w:r>
      <w:r/>
    </w:p>
    <w:p>
      <w:pPr>
        <w:jc w:val="center"/>
        <w:spacing w:before="120" w:after="120" w:line="360" w:lineRule="auto"/>
        <w:rPr>
          <w:rFonts w:hint="eastAsia" w:ascii="仿宋" w:hAnsi="仿宋" w:eastAsia="仿宋" w:cs="仿宋"/>
          <w:b/>
          <w:color w:val="0000ff"/>
          <w:sz w:val="32"/>
          <w:szCs w:val="24"/>
        </w:rPr>
      </w:pP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  </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202</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6</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年</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10</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月</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23</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日</w:t>
      </w:r>
      <w:r/>
    </w:p>
    <w:p>
      <w:pPr>
        <w:jc w:val="center"/>
        <w:spacing w:before="120" w:after="120" w:line="360" w:lineRule="auto"/>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 </w:t>
      </w:r>
      <w:r/>
    </w:p>
    <w:p>
      <w:pPr>
        <w:jc w:val="center"/>
        <w:keepLines/>
        <w:keepNext/>
        <w:pageBreakBefore/>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目 录</w:t>
      </w:r>
      <w:r/>
    </w:p>
    <w:p>
      <w:pPr>
        <w:pStyle w:val="832"/>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TOC \o "1-1" \h \u </w:instrText>
      </w:r>
      <w:r>
        <w:rPr>
          <w:rFonts w:hint="eastAsia" w:ascii="仿宋" w:hAnsi="仿宋" w:eastAsia="仿宋" w:cs="仿宋"/>
          <w:color w:val="000000"/>
          <w:sz w:val="32"/>
          <w:szCs w:val="32"/>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"_Toc6519" </w:instrText>
      </w:r>
      <w:r>
        <w:rPr>
          <w:rFonts w:hint="eastAsia" w:ascii="仿宋" w:hAnsi="仿宋" w:eastAsia="仿宋" w:cs="仿宋"/>
        </w:rPr>
        <w:fldChar w:fldCharType="separate"/>
      </w:r>
      <w:r>
        <w:rPr>
          <w:rFonts w:hint="eastAsia" w:ascii="仿宋" w:hAnsi="仿宋" w:eastAsia="仿宋" w:cs="仿宋"/>
          <w:sz w:val="32"/>
          <w:szCs w:val="32"/>
        </w:rPr>
        <w:t xml:space="preserve">第一章  投标邀请</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3</w:t>
      </w:r>
      <w:r/>
    </w:p>
    <w:p>
      <w:pPr>
        <w:pStyle w:val="832"/>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"_Toc31014" </w:instrText>
      </w:r>
      <w:r>
        <w:rPr>
          <w:rFonts w:hint="eastAsia" w:ascii="仿宋" w:hAnsi="仿宋" w:eastAsia="仿宋" w:cs="仿宋"/>
        </w:rPr>
        <w:fldChar w:fldCharType="separate"/>
      </w:r>
      <w:r>
        <w:rPr>
          <w:rFonts w:hint="eastAsia" w:ascii="仿宋" w:hAnsi="仿宋" w:eastAsia="仿宋" w:cs="仿宋"/>
          <w:sz w:val="32"/>
          <w:szCs w:val="32"/>
        </w:rPr>
        <w:t xml:space="preserve">第二章  </w:t>
      </w:r>
      <w:r>
        <w:rPr>
          <w:rFonts w:hint="eastAsia" w:ascii="仿宋" w:hAnsi="仿宋" w:eastAsia="仿宋" w:cs="仿宋"/>
          <w:sz w:val="32"/>
          <w:szCs w:val="32"/>
          <w:lang w:eastAsia="zh-CN"/>
        </w:rPr>
        <w:t xml:space="preserve">供应商</w:t>
      </w:r>
      <w:r>
        <w:rPr>
          <w:rFonts w:hint="eastAsia" w:ascii="仿宋" w:hAnsi="仿宋" w:eastAsia="仿宋" w:cs="仿宋"/>
          <w:sz w:val="32"/>
          <w:szCs w:val="32"/>
        </w:rPr>
        <w:t xml:space="preserve">须知</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6</w:t>
      </w:r>
      <w:r/>
    </w:p>
    <w:p>
      <w:pPr>
        <w:pStyle w:val="832"/>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"_Toc12086" </w:instrText>
      </w:r>
      <w:r>
        <w:rPr>
          <w:rFonts w:hint="eastAsia" w:ascii="仿宋" w:hAnsi="仿宋" w:eastAsia="仿宋" w:cs="仿宋"/>
        </w:rPr>
        <w:fldChar w:fldCharType="separate"/>
      </w:r>
      <w:r>
        <w:rPr>
          <w:rFonts w:hint="eastAsia" w:ascii="仿宋" w:hAnsi="仿宋" w:eastAsia="仿宋" w:cs="仿宋"/>
          <w:sz w:val="32"/>
          <w:szCs w:val="32"/>
        </w:rPr>
        <w:t xml:space="preserve">第三章  资格审查及评标方法</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20</w:t>
      </w:r>
      <w:r/>
    </w:p>
    <w:p>
      <w:pPr>
        <w:pStyle w:val="832"/>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"_Toc18143" </w:instrText>
      </w:r>
      <w:r>
        <w:rPr>
          <w:rFonts w:hint="eastAsia" w:ascii="仿宋" w:hAnsi="仿宋" w:eastAsia="仿宋" w:cs="仿宋"/>
        </w:rPr>
        <w:fldChar w:fldCharType="separate"/>
      </w:r>
      <w:r>
        <w:rPr>
          <w:rFonts w:hint="eastAsia" w:ascii="仿宋" w:hAnsi="仿宋" w:eastAsia="仿宋" w:cs="仿宋"/>
          <w:sz w:val="32"/>
          <w:szCs w:val="32"/>
        </w:rPr>
        <w:t xml:space="preserve">第四章  采购需求</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23</w:t>
      </w:r>
      <w:r/>
    </w:p>
    <w:p>
      <w:pPr>
        <w:pStyle w:val="832"/>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"_Toc26310" </w:instrText>
      </w:r>
      <w:r>
        <w:rPr>
          <w:rFonts w:hint="eastAsia" w:ascii="仿宋" w:hAnsi="仿宋" w:eastAsia="仿宋" w:cs="仿宋"/>
        </w:rPr>
        <w:fldChar w:fldCharType="separate"/>
      </w:r>
      <w:r>
        <w:rPr>
          <w:rFonts w:hint="eastAsia" w:ascii="仿宋" w:hAnsi="仿宋" w:eastAsia="仿宋" w:cs="仿宋"/>
          <w:sz w:val="32"/>
          <w:szCs w:val="32"/>
        </w:rPr>
        <w:t xml:space="preserve">第五章  合同文本</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41</w:t>
      </w:r>
      <w:r/>
    </w:p>
    <w:p>
      <w:pPr>
        <w:pStyle w:val="832"/>
        <w:spacing w:after="0" w:line="700" w:lineRule="exact"/>
        <w:tabs>
          <w:tab w:val="right" w:pos="9185" w:leader="dot"/>
        </w:tabs>
        <w:rPr>
          <w:rFonts w:hint="eastAsia" w:ascii="仿宋" w:hAnsi="仿宋" w:eastAsia="仿宋" w:cs="仿宋"/>
          <w:sz w:val="32"/>
          <w:szCs w:val="32"/>
        </w:rPr>
      </w:pPr>
      <w:r>
        <w:rPr>
          <w:rFonts w:hint="eastAsia" w:ascii="仿宋" w:hAnsi="仿宋" w:eastAsia="仿宋" w:cs="仿宋"/>
        </w:rPr>
        <w:fldChar w:fldCharType="begin"/>
      </w:r>
      <w:r>
        <w:rPr>
          <w:rFonts w:hint="eastAsia" w:ascii="仿宋" w:hAnsi="仿宋" w:eastAsia="仿宋" w:cs="仿宋"/>
        </w:rPr>
        <w:instrText xml:space="preserve"> HYPERLINK \l "_Toc21789" </w:instrText>
      </w:r>
      <w:r>
        <w:rPr>
          <w:rFonts w:hint="eastAsia" w:ascii="仿宋" w:hAnsi="仿宋" w:eastAsia="仿宋" w:cs="仿宋"/>
        </w:rPr>
        <w:fldChar w:fldCharType="separate"/>
      </w:r>
      <w:r>
        <w:rPr>
          <w:rFonts w:hint="eastAsia" w:ascii="仿宋" w:hAnsi="仿宋" w:eastAsia="仿宋" w:cs="仿宋"/>
          <w:sz w:val="32"/>
          <w:szCs w:val="32"/>
        </w:rPr>
        <w:t xml:space="preserve">第六章  </w:t>
      </w:r>
      <w:r>
        <w:rPr>
          <w:rFonts w:hint="eastAsia" w:ascii="仿宋" w:hAnsi="仿宋" w:eastAsia="仿宋" w:cs="仿宋"/>
          <w:sz w:val="32"/>
          <w:szCs w:val="32"/>
          <w:lang w:eastAsia="zh-CN"/>
        </w:rPr>
        <w:t xml:space="preserve">响应文件</w:t>
      </w:r>
      <w:r>
        <w:rPr>
          <w:rFonts w:hint="eastAsia" w:ascii="仿宋" w:hAnsi="仿宋" w:eastAsia="仿宋" w:cs="仿宋"/>
          <w:sz w:val="32"/>
          <w:szCs w:val="32"/>
        </w:rPr>
        <w:t xml:space="preserve">格式</w:t>
      </w: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57</w:t>
      </w:r>
      <w:r>
        <w:rPr>
          <w:rFonts w:hint="eastAsia" w:ascii="仿宋" w:hAnsi="仿宋" w:eastAsia="仿宋" w:cs="仿宋"/>
          <w:sz w:val="32"/>
          <w:szCs w:val="32"/>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rPr>
      </w:pPr>
      <w:r>
        <w:rPr>
          <w:rFonts w:hint="eastAsia" w:ascii="仿宋" w:hAnsi="仿宋" w:eastAsia="仿宋" w:cs="仿宋"/>
          <w:color w:val="000000"/>
        </w:rPr>
      </w:r>
      <w:r/>
    </w:p>
    <w:p>
      <w:pPr>
        <w:jc w:val="center"/>
        <w:keepLines/>
        <w:keepNext/>
        <w:pageBreakBefore/>
        <w:rPr>
          <w:rFonts w:hint="eastAsia" w:ascii="仿宋" w:hAnsi="仿宋" w:eastAsia="仿宋" w:cs="仿宋"/>
          <w:b/>
          <w:color w:val="000000"/>
          <w:sz w:val="44"/>
          <w:szCs w:val="44"/>
        </w:rPr>
        <w:sectPr>
          <w:headerReference w:type="default" r:id="rId9"/>
          <w:footerReference w:type="default" r:id="rId11"/>
          <w:footerReference w:type="first" r:id="rId12"/>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52"/>
      <w:r/>
      <w:bookmarkStart w:id="4" w:name="_Toc81575189"/>
      <w:r/>
      <w:r/>
    </w:p>
    <w:p>
      <w:pPr>
        <w:pStyle w:val="885"/>
        <w:jc w:val="center"/>
        <w:spacing w:before="200"/>
        <w:rPr>
          <w:rFonts w:hint="eastAsia" w:ascii="仿宋" w:hAnsi="仿宋" w:eastAsia="仿宋" w:cs="仿宋"/>
          <w:color w:val="000000"/>
          <w:sz w:val="44"/>
        </w:rPr>
      </w:pPr>
      <w:r/>
      <w:bookmarkStart w:id="5" w:name="_Toc6519"/>
      <w:r/>
      <w:bookmarkStart w:id="6" w:name="_Toc30943"/>
      <w:r/>
      <w:bookmarkStart w:id="7" w:name="_Toc25722"/>
      <w:r>
        <w:rPr>
          <w:rFonts w:hint="eastAsia" w:ascii="仿宋" w:hAnsi="仿宋" w:eastAsia="仿宋" w:cs="仿宋"/>
          <w:color w:val="000000"/>
          <w:sz w:val="44"/>
        </w:rPr>
        <w:t xml:space="preserve">第一章  </w:t>
      </w:r>
      <w:bookmarkEnd w:id="3"/>
      <w:r/>
      <w:bookmarkEnd w:id="4"/>
      <w:r/>
      <w:bookmarkEnd w:id="5"/>
      <w:r/>
      <w:bookmarkEnd w:id="6"/>
      <w:r/>
      <w:bookmarkEnd w:id="7"/>
      <w:r>
        <w:rPr>
          <w:rFonts w:hint="eastAsia" w:ascii="仿宋" w:hAnsi="仿宋" w:eastAsia="仿宋" w:cs="仿宋"/>
          <w:b/>
          <w:bCs/>
          <w:color w:val="auto"/>
          <w:sz w:val="44"/>
          <w:szCs w:val="44"/>
          <w:highlight w:val="none"/>
          <w:lang w:val="en-US" w:eastAsia="zh-CN" w:bidi="ar-SA"/>
        </w:rPr>
        <w:t xml:space="preserve">磋商邀请</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w:t>
      </w:r>
      <w:r>
        <w:rPr>
          <w:rFonts w:hint="eastAsia" w:ascii="仿宋" w:hAnsi="仿宋" w:eastAsia="仿宋" w:cs="仿宋"/>
          <w:color w:val="000000"/>
          <w:sz w:val="24"/>
          <w:szCs w:val="24"/>
          <w:u w:val="single"/>
          <w:lang w:val="en-US" w:eastAsia="zh-CN"/>
        </w:rPr>
        <w:t xml:space="preserve">泗洪县机关事务管理中心</w:t>
      </w:r>
      <w:r>
        <w:rPr>
          <w:rFonts w:hint="eastAsia" w:ascii="仿宋" w:hAnsi="仿宋" w:eastAsia="仿宋" w:cs="仿宋"/>
          <w:color w:val="000000"/>
          <w:sz w:val="24"/>
          <w:szCs w:val="24"/>
        </w:rPr>
        <w:t xml:space="preserve">的委托，</w:t>
      </w:r>
      <w:r>
        <w:rPr>
          <w:rFonts w:hint="eastAsia" w:ascii="仿宋" w:hAnsi="仿宋" w:eastAsia="仿宋" w:cs="仿宋"/>
          <w:color w:val="000000"/>
          <w:sz w:val="24"/>
          <w:szCs w:val="24"/>
          <w:u w:val="single"/>
          <w:lang w:eastAsia="zh-CN"/>
        </w:rPr>
        <w:t xml:space="preserve">泗洪县</w:t>
      </w:r>
      <w:r>
        <w:rPr>
          <w:rFonts w:hint="eastAsia" w:ascii="仿宋" w:hAnsi="仿宋" w:eastAsia="仿宋" w:cs="仿宋"/>
          <w:color w:val="000000"/>
          <w:sz w:val="24"/>
          <w:szCs w:val="24"/>
          <w:u w:val="single"/>
        </w:rPr>
        <w:t xml:space="preserve">公共资源交易中心</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u w:val="single"/>
          <w:lang w:eastAsia="zh-CN"/>
        </w:rPr>
        <w:t xml:space="preserve">泗洪县党政办公大楼、财税大楼、老干部活动中心等处物业服务采购项目</w:t>
      </w:r>
      <w:r>
        <w:rPr>
          <w:rFonts w:hint="eastAsia" w:ascii="仿宋" w:hAnsi="仿宋" w:eastAsia="仿宋" w:cs="仿宋"/>
          <w:color w:val="000000"/>
          <w:sz w:val="24"/>
          <w:u w:val="single"/>
        </w:rPr>
        <w:t xml:space="preserve">(JSZC-321324-JZCG-C2026-0022</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w:t>
      </w:r>
      <w:r>
        <w:rPr>
          <w:rFonts w:hint="eastAsia" w:ascii="仿宋" w:hAnsi="仿宋" w:eastAsia="仿宋" w:cs="仿宋"/>
          <w:color w:val="000000"/>
          <w:sz w:val="24"/>
          <w:szCs w:val="24"/>
        </w:rPr>
        <w:t xml:space="preserve">进行竞争性磋商采购，欢迎符合条件的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泗洪县党政办公大楼、财税大楼、老干部活动中心等处物业服务采购项目</w:t>
      </w:r>
      <w:r>
        <w:rPr>
          <w:rFonts w:hint="eastAsia" w:ascii="仿宋" w:hAnsi="仿宋" w:eastAsia="仿宋" w:cs="仿宋"/>
          <w:color w:val="000000"/>
          <w:sz w:val="24"/>
          <w:szCs w:val="24"/>
        </w:rPr>
        <w:t xml:space="preserve">的潜在</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可在“江苏政府采购网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u w:val="single"/>
        </w:rPr>
        <w:t xml:space="preserve">宿迁市政府采购网”自行免费</w:t>
      </w:r>
      <w:r>
        <w:rPr>
          <w:rFonts w:hint="eastAsia" w:ascii="仿宋" w:hAnsi="仿宋" w:eastAsia="仿宋" w:cs="仿宋"/>
          <w:color w:val="000000"/>
          <w:sz w:val="24"/>
          <w:szCs w:val="24"/>
        </w:rPr>
        <w:t xml:space="preserve">获取招标文件，并于</w:t>
      </w:r>
      <w:r>
        <w:rPr>
          <w:rFonts w:hint="eastAsia" w:ascii="仿宋" w:hAnsi="仿宋" w:eastAsia="仿宋" w:cs="仿宋"/>
          <w:color w:val="000000"/>
          <w:sz w:val="24"/>
          <w:szCs w:val="24"/>
          <w:u w:val="single"/>
        </w:rPr>
        <w:t xml:space="preserve">202</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bCs/>
          <w:color w:val="000000"/>
          <w:sz w:val="24"/>
          <w:szCs w:val="24"/>
          <w:u w:val="single"/>
        </w:rPr>
        <w:t xml:space="preserve">年</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11</w:t>
      </w:r>
      <w:r>
        <w:rPr>
          <w:rFonts w:hint="eastAsia" w:ascii="仿宋" w:hAnsi="仿宋" w:eastAsia="仿宋" w:cs="仿宋"/>
          <w:color w:val="000000" w:themeColor="text1"/>
          <w:sz w:val="24"/>
          <w:szCs w:val="24"/>
          <w:u w:val="single"/>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06</w:t>
      </w:r>
      <w:r>
        <w:rPr>
          <w:rFonts w:hint="eastAsia" w:ascii="仿宋" w:hAnsi="仿宋" w:eastAsia="仿宋" w:cs="仿宋"/>
          <w:color w:val="000000" w:themeColor="text1"/>
          <w:sz w:val="24"/>
          <w:szCs w:val="24"/>
          <w:u w:val="single"/>
          <w14:textFill>
            <w14:solidFill>
              <w14:schemeClr w14:val="tx1"/>
            </w14:solidFill>
          </w14:textFill>
        </w:rPr>
        <w:t xml:space="preserve">日</w:t>
      </w:r>
      <w:r>
        <w:rPr>
          <w:rFonts w:hint="eastAsia" w:ascii="仿宋" w:hAnsi="仿宋" w:eastAsia="仿宋" w:cs="仿宋"/>
          <w:bCs/>
          <w:color w:val="000000" w:themeColor="text1"/>
          <w:sz w:val="24"/>
          <w:szCs w:val="24"/>
          <w:u w:val="single"/>
          <w14:textFill>
            <w14:solidFill>
              <w14:schemeClr w14:val="tx1"/>
            </w14:solidFill>
          </w14:textFill>
        </w:rPr>
        <w:t xml:space="preserve">09点</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0</w:t>
      </w:r>
      <w:r>
        <w:rPr>
          <w:rFonts w:hint="eastAsia" w:ascii="仿宋" w:hAnsi="仿宋" w:eastAsia="仿宋" w:cs="仿宋"/>
          <w:bCs/>
          <w:color w:val="000000" w:themeColor="text1"/>
          <w:sz w:val="24"/>
          <w:szCs w:val="24"/>
          <w:u w:val="single"/>
          <w14:textFill>
            <w14:solidFill>
              <w14:schemeClr w14:val="tx1"/>
            </w14:solidFill>
          </w14:textFill>
        </w:rPr>
        <w:t xml:space="preserve">0分</w:t>
      </w:r>
      <w:r>
        <w:rPr>
          <w:rFonts w:hint="eastAsia" w:ascii="仿宋" w:hAnsi="仿宋" w:eastAsia="仿宋" w:cs="仿宋"/>
          <w:bCs/>
          <w:color w:val="000000"/>
          <w:sz w:val="24"/>
          <w:szCs w:val="24"/>
          <w:u w:val="single"/>
        </w:rPr>
        <w:t xml:space="preserve">（</w:t>
      </w:r>
      <w:r>
        <w:rPr>
          <w:rFonts w:hint="eastAsia" w:ascii="仿宋" w:hAnsi="仿宋" w:eastAsia="仿宋" w:cs="仿宋"/>
          <w:bCs/>
          <w:color w:val="000000"/>
          <w:sz w:val="24"/>
          <w:szCs w:val="24"/>
        </w:rPr>
        <w:t xml:space="preserve">北京时间）前递交</w:t>
      </w:r>
      <w:r>
        <w:rPr>
          <w:rFonts w:hint="eastAsia" w:ascii="仿宋" w:hAnsi="仿宋" w:eastAsia="仿宋" w:cs="仿宋"/>
          <w:bCs/>
          <w:color w:val="000000"/>
          <w:sz w:val="24"/>
          <w:szCs w:val="24"/>
          <w:lang w:eastAsia="zh-CN"/>
        </w:rPr>
        <w:t xml:space="preserve">响应文件</w:t>
      </w:r>
      <w:r>
        <w:rPr>
          <w:rFonts w:hint="eastAsia" w:ascii="仿宋" w:hAnsi="仿宋" w:eastAsia="仿宋" w:cs="仿宋"/>
          <w:color w:val="000000"/>
          <w:sz w:val="24"/>
          <w:szCs w:val="24"/>
        </w:rPr>
        <w:t xml:space="preserve">。</w:t>
      </w:r>
      <w:r/>
    </w:p>
    <w:p>
      <w:pPr>
        <w:pStyle w:val="886"/>
        <w:ind w:firstLine="643"/>
        <w:spacing w:before="0" w:after="0" w:line="480" w:lineRule="exact"/>
        <w:rPr>
          <w:rFonts w:hint="eastAsia" w:ascii="仿宋" w:hAnsi="仿宋" w:eastAsia="仿宋" w:cs="仿宋"/>
          <w:bCs/>
          <w:color w:val="000000"/>
          <w:szCs w:val="22"/>
        </w:rPr>
      </w:pPr>
      <w:r/>
      <w:bookmarkStart w:id="8" w:name="_Toc38985263"/>
      <w:r/>
      <w:bookmarkStart w:id="9" w:name="_Toc28359002"/>
      <w:r/>
      <w:bookmarkStart w:id="10" w:name="_Toc35393790"/>
      <w:r/>
      <w:bookmarkStart w:id="11" w:name="_Toc28359079"/>
      <w:r/>
      <w:bookmarkStart w:id="12" w:name="_Toc35393621"/>
      <w:r/>
      <w:bookmarkStart w:id="13" w:name="_Toc2584"/>
      <w:r/>
      <w:bookmarkStart w:id="14" w:name="_Hlk24379207"/>
      <w:r>
        <w:rPr>
          <w:rFonts w:hint="eastAsia" w:ascii="仿宋" w:hAnsi="仿宋" w:eastAsia="仿宋" w:cs="仿宋"/>
          <w:bCs/>
          <w:color w:val="000000"/>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1.项目编号：JSZC-321324-JZCG-C2026-0022</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lang w:eastAsia="zh-CN"/>
        </w:rPr>
        <w:t xml:space="preserve">。</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2.项目名称：</w:t>
      </w:r>
      <w:bookmarkEnd w:id="14"/>
      <w:r>
        <w:rPr>
          <w:rFonts w:hint="eastAsia" w:ascii="仿宋" w:hAnsi="仿宋" w:eastAsia="仿宋" w:cs="仿宋"/>
          <w:color w:val="000000"/>
          <w:sz w:val="24"/>
          <w:lang w:eastAsia="zh-CN"/>
        </w:rPr>
        <w:t xml:space="preserve">泗洪县党政办公大楼、财税大楼、老干部活动中心等处物业服务采购项目。</w:t>
      </w:r>
      <w:r/>
    </w:p>
    <w:p>
      <w:pPr>
        <w:ind w:firstLine="480"/>
        <w:spacing w:line="480" w:lineRule="exact"/>
        <w:rPr>
          <w:rFonts w:hint="eastAsia" w:ascii="仿宋" w:hAnsi="仿宋" w:eastAsia="仿宋" w:cs="仿宋"/>
          <w:color w:val="e6b9b8" w:themeColor="accent2" w:themeTint="66"/>
          <w:sz w:val="24"/>
          <w:szCs w:val="24"/>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ascii="仿宋" w:hAnsi="仿宋" w:eastAsia="仿宋" w:cs="仿宋"/>
          <w:color w:val="000000"/>
          <w:sz w:val="24"/>
          <w:szCs w:val="24"/>
        </w:rPr>
        <w:t xml:space="preserve">3.预算金额：</w:t>
      </w:r>
      <w:r>
        <w:rPr>
          <w:rFonts w:hint="eastAsia" w:ascii="仿宋" w:hAnsi="仿宋" w:eastAsia="仿宋" w:cs="仿宋"/>
          <w:color w:val="000000"/>
          <w:sz w:val="24"/>
          <w:szCs w:val="24"/>
          <w:lang w:val="en-US" w:eastAsia="zh-CN"/>
        </w:rPr>
        <w:t xml:space="preserve">两年总预算187.92万元（93.96</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val="en-US" w:eastAsia="zh-CN"/>
        </w:rPr>
        <w:t xml:space="preserve">/年）。</w:t>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4.本项目设定最高限价，最高限价为</w:t>
      </w:r>
      <w:r>
        <w:rPr>
          <w:rFonts w:hint="eastAsia" w:ascii="仿宋" w:hAnsi="仿宋" w:eastAsia="仿宋" w:cs="仿宋"/>
          <w:color w:val="000000"/>
          <w:sz w:val="24"/>
        </w:rPr>
        <w:t xml:space="preserve">：</w:t>
      </w:r>
      <w:r>
        <w:rPr>
          <w:rFonts w:hint="eastAsia" w:ascii="仿宋" w:hAnsi="仿宋" w:eastAsia="仿宋" w:cs="仿宋"/>
          <w:color w:val="000000"/>
          <w:sz w:val="24"/>
          <w:szCs w:val="24"/>
          <w:lang w:val="en-US" w:eastAsia="zh-CN"/>
        </w:rPr>
        <w:t xml:space="preserve">93.96</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val="en-US" w:eastAsia="zh-CN"/>
        </w:rPr>
        <w:t xml:space="preserve">/年。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5.采购需求（简介）：</w:t>
      </w:r>
      <w:r>
        <w:rPr>
          <w:rFonts w:hint="eastAsia" w:ascii="仿宋" w:hAnsi="仿宋" w:eastAsia="仿宋" w:cs="仿宋"/>
          <w:color w:val="000000"/>
          <w:sz w:val="24"/>
          <w:lang w:eastAsia="zh-CN"/>
        </w:rPr>
        <w:t xml:space="preserve">泗洪县党政办公大楼、财税大楼、老干部活动中心等处物业服务采购项目，</w:t>
      </w:r>
      <w:r>
        <w:rPr>
          <w:rFonts w:hint="eastAsia" w:ascii="仿宋" w:hAnsi="仿宋" w:eastAsia="仿宋" w:cs="仿宋"/>
          <w:color w:val="000000"/>
          <w:sz w:val="24"/>
        </w:rPr>
        <w:t xml:space="preserve">具体详见采购需求。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6.合同履行期限：</w:t>
      </w:r>
      <w:r>
        <w:rPr>
          <w:rFonts w:hint="eastAsia" w:ascii="仿宋" w:hAnsi="仿宋" w:eastAsia="仿宋" w:cs="仿宋"/>
          <w:color w:val="000000"/>
          <w:sz w:val="24"/>
          <w:szCs w:val="24"/>
          <w:lang w:val="en-US" w:eastAsia="zh-CN"/>
        </w:rPr>
        <w:t xml:space="preserve">两</w:t>
      </w:r>
      <w:r>
        <w:rPr>
          <w:rFonts w:hint="eastAsia" w:ascii="仿宋" w:hAnsi="仿宋" w:eastAsia="仿宋" w:cs="仿宋"/>
          <w:color w:val="000000"/>
          <w:sz w:val="24"/>
          <w:szCs w:val="24"/>
        </w:rPr>
        <w:t xml:space="preserve">年。</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合同一年一签，</w:t>
      </w:r>
      <w:r>
        <w:rPr>
          <w:rFonts w:hint="eastAsia" w:ascii="仿宋" w:hAnsi="仿宋" w:eastAsia="仿宋" w:cs="仿宋"/>
          <w:b/>
          <w:bCs/>
          <w:color w:val="auto"/>
          <w:sz w:val="24"/>
          <w:lang w:val="en-US" w:eastAsia="zh-CN"/>
        </w:rPr>
        <w:t xml:space="preserve">第一年合同期满后，如双方无异议，可按照中标金额续签合同，最长服务期限不超过两年。）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7.本项目</w:t>
      </w:r>
      <w:r>
        <w:rPr>
          <w:rFonts w:hint="eastAsia" w:ascii="仿宋" w:hAnsi="仿宋" w:eastAsia="仿宋" w:cs="仿宋"/>
          <w:color w:val="000000"/>
          <w:sz w:val="24"/>
          <w:szCs w:val="24"/>
          <w:u w:val="single"/>
        </w:rPr>
        <w:t xml:space="preserve"> 不接受 </w:t>
      </w:r>
      <w:r>
        <w:rPr>
          <w:rFonts w:hint="eastAsia" w:ascii="仿宋" w:hAnsi="仿宋" w:eastAsia="仿宋" w:cs="仿宋"/>
          <w:color w:val="000000"/>
          <w:sz w:val="24"/>
          <w:szCs w:val="24"/>
        </w:rPr>
        <w:t xml:space="preserve">联合体投标。</w:t>
      </w:r>
      <w:r/>
    </w:p>
    <w:p>
      <w:pPr>
        <w:pStyle w:val="886"/>
        <w:ind w:firstLine="643"/>
        <w:spacing w:before="0" w:after="0" w:line="480" w:lineRule="exact"/>
        <w:rPr>
          <w:rFonts w:hint="eastAsia" w:ascii="仿宋" w:hAnsi="仿宋" w:eastAsia="仿宋" w:cs="仿宋"/>
          <w:bCs/>
          <w:color w:val="000000"/>
          <w:szCs w:val="22"/>
        </w:rPr>
      </w:pPr>
      <w:r/>
      <w:bookmarkStart w:id="15" w:name="_Toc28359080"/>
      <w:r/>
      <w:bookmarkStart w:id="16" w:name="_Toc35393622"/>
      <w:r/>
      <w:bookmarkStart w:id="17" w:name="_Toc38985264"/>
      <w:r/>
      <w:bookmarkStart w:id="18" w:name="_Toc28359003"/>
      <w:r/>
      <w:bookmarkStart w:id="19" w:name="_Toc27291"/>
      <w:r/>
      <w:bookmarkStart w:id="20" w:name="_Toc35393791"/>
      <w:r>
        <w:rPr>
          <w:rFonts w:hint="eastAsia" w:ascii="仿宋" w:hAnsi="仿宋" w:eastAsia="仿宋" w:cs="仿宋"/>
          <w:bCs/>
          <w:color w:val="000000"/>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仿宋" w:hAnsi="仿宋" w:eastAsia="仿宋" w:cs="仿宋"/>
          <w:color w:val="000000"/>
          <w:sz w:val="24"/>
          <w:szCs w:val="24"/>
        </w:rPr>
      </w:pPr>
      <w:r/>
      <w:bookmarkStart w:id="21" w:name="_Toc35393792"/>
      <w:r/>
      <w:bookmarkStart w:id="22" w:name="_Toc35393623"/>
      <w:r/>
      <w:bookmarkStart w:id="23" w:name="_Toc28359004"/>
      <w:r/>
      <w:bookmarkStart w:id="24" w:name="_Toc38985265"/>
      <w:r/>
      <w:bookmarkStart w:id="25" w:name="_Toc28359081"/>
      <w:r>
        <w:rPr>
          <w:rFonts w:hint="eastAsia" w:ascii="仿宋" w:hAnsi="仿宋" w:eastAsia="仿宋" w:cs="仿宋"/>
          <w:color w:val="000000"/>
          <w:sz w:val="24"/>
          <w:szCs w:val="24"/>
        </w:rPr>
        <w:t xml:space="preserve">（一）通用资格要求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w:t>
      </w:r>
      <w:r>
        <w:rPr>
          <w:rFonts w:hint="eastAsia" w:ascii="仿宋" w:hAnsi="仿宋" w:eastAsia="仿宋" w:cs="宋体"/>
          <w:sz w:val="24"/>
          <w:szCs w:val="24"/>
        </w:rPr>
        <w:t xml:space="preserve">磋商响应函</w:t>
      </w:r>
      <w:r>
        <w:rPr>
          <w:rFonts w:hint="eastAsia" w:ascii="仿宋" w:hAnsi="仿宋" w:eastAsia="仿宋" w:cs="仿宋"/>
          <w:color w:val="000000"/>
          <w:sz w:val="24"/>
          <w:szCs w:val="24"/>
        </w:rPr>
        <w:t xml:space="preserve">）。</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2.在“信用中国”网站（www.creditchina.gov.cn）查询，不存在被列入失信被执行人、重大税收违法</w:t>
      </w:r>
      <w:r>
        <w:rPr>
          <w:rFonts w:hint="eastAsia" w:ascii="仿宋" w:hAnsi="仿宋" w:eastAsia="仿宋" w:cs="仿宋"/>
          <w:color w:val="000000"/>
          <w:sz w:val="24"/>
          <w:szCs w:val="24"/>
          <w:lang w:val="en-US" w:eastAsia="zh-CN"/>
        </w:rPr>
        <w:t xml:space="preserve">失信主体</w:t>
      </w:r>
      <w:r>
        <w:rPr>
          <w:rFonts w:hint="eastAsia" w:ascii="仿宋" w:hAnsi="仿宋" w:eastAsia="仿宋" w:cs="仿宋"/>
          <w:color w:val="000000"/>
          <w:sz w:val="24"/>
          <w:szCs w:val="24"/>
        </w:rPr>
        <w:t xml:space="preserve">名单、</w:t>
      </w:r>
      <w:r>
        <w:rPr>
          <w:rFonts w:hint="eastAsia" w:ascii="仿宋" w:hAnsi="仿宋" w:eastAsia="仿宋" w:cs="仿宋"/>
          <w:color w:val="000000"/>
          <w:sz w:val="24"/>
          <w:szCs w:val="24"/>
          <w:lang w:val="en-US" w:eastAsia="zh-CN"/>
        </w:rPr>
        <w:t xml:space="preserve">严重失信主体</w:t>
      </w:r>
      <w:r>
        <w:rPr>
          <w:rFonts w:hint="eastAsia" w:ascii="仿宋" w:hAnsi="仿宋" w:eastAsia="仿宋" w:cs="仿宋"/>
          <w:color w:val="000000"/>
          <w:sz w:val="24"/>
          <w:szCs w:val="24"/>
        </w:rPr>
        <w:t xml:space="preserve">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3.落实政府采购政策需满足的资格要求：本项目专门面向中小企业采购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提供中小企业声明函或残疾人福利性单位声明函或监狱企业证明文件）。</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.投标代理人(授权委托人)必须为本单位正式员工，并在</w:t>
      </w:r>
      <w:r>
        <w:rPr>
          <w:rFonts w:hint="eastAsia" w:ascii="仿宋" w:hAnsi="仿宋" w:eastAsia="仿宋" w:cs="仿宋"/>
          <w:color w:val="auto"/>
          <w:sz w:val="24"/>
          <w:szCs w:val="24"/>
          <w:lang w:eastAsia="zh-CN"/>
        </w:rPr>
        <w:t xml:space="preserve">响应文件</w:t>
      </w:r>
      <w:r>
        <w:rPr>
          <w:rFonts w:hint="eastAsia" w:ascii="仿宋" w:hAnsi="仿宋" w:eastAsia="仿宋" w:cs="仿宋"/>
          <w:color w:val="auto"/>
          <w:sz w:val="24"/>
          <w:szCs w:val="24"/>
        </w:rPr>
        <w:t xml:space="preserve">中提供投标截止日前6个月内由本单位为其缴纳的任意1个月社会养老保险证明。</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（二）本项目的特定资格要求：无。</w:t>
      </w:r>
      <w:r/>
    </w:p>
    <w:p>
      <w:pPr>
        <w:pStyle w:val="886"/>
        <w:ind w:firstLine="643"/>
        <w:spacing w:before="0" w:after="0" w:line="480" w:lineRule="exact"/>
        <w:rPr>
          <w:rFonts w:hint="eastAsia" w:ascii="仿宋" w:hAnsi="仿宋" w:eastAsia="仿宋" w:cs="仿宋"/>
          <w:bCs/>
          <w:color w:val="000000"/>
          <w:szCs w:val="22"/>
        </w:rPr>
      </w:pPr>
      <w:r/>
      <w:bookmarkStart w:id="26" w:name="_Toc22204"/>
      <w:r>
        <w:rPr>
          <w:rFonts w:hint="eastAsia" w:ascii="仿宋" w:hAnsi="仿宋" w:eastAsia="仿宋" w:cs="仿宋"/>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hint="eastAsia" w:ascii="仿宋" w:hAnsi="仿宋" w:eastAsia="仿宋" w:cs="仿宋"/>
          <w:color w:val="000000"/>
          <w:sz w:val="24"/>
          <w:szCs w:val="24"/>
        </w:rPr>
      </w:pPr>
      <w:r/>
      <w:bookmarkStart w:id="27" w:name="_Toc28359082"/>
      <w:r/>
      <w:bookmarkStart w:id="28" w:name="_Toc28359005"/>
      <w:r/>
      <w:bookmarkStart w:id="29" w:name="_Toc35393793"/>
      <w:r/>
      <w:bookmarkStart w:id="30" w:name="_Toc35393624"/>
      <w:r/>
      <w:bookmarkStart w:id="31" w:name="_Toc38985266"/>
      <w:r>
        <w:rPr>
          <w:rFonts w:hint="eastAsia" w:ascii="仿宋" w:hAnsi="仿宋" w:eastAsia="仿宋" w:cs="仿宋"/>
          <w:color w:val="000000"/>
          <w:sz w:val="24"/>
          <w:szCs w:val="24"/>
        </w:rPr>
        <w:t xml:space="preserve">1.时间：招标公告发布之日起5个工作日。</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2.方式：</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应在招标文件提供的时间内，通过“苏采云”系统（网址： http://jszfcg.jsczt.cn/），使用CA锁登录系统后，找到本项目获取招标文件（后缀名为“.kedt”）。</w:t>
      </w:r>
      <w:r/>
    </w:p>
    <w:p>
      <w:pPr>
        <w:ind w:firstLine="480"/>
        <w:spacing w:line="480" w:lineRule="exact"/>
        <w:rPr>
          <w:rFonts w:hint="eastAsia" w:ascii="仿宋" w:hAnsi="仿宋" w:eastAsia="仿宋" w:cs="仿宋"/>
          <w:color w:val="000000"/>
          <w:sz w:val="24"/>
          <w:szCs w:val="24"/>
        </w:rPr>
      </w:pPr>
      <w:r/>
      <w:bookmarkStart w:id="32" w:name="EB0c44ff4da61f4af989d119fe214be450"/>
      <w:r>
        <w:rPr>
          <w:rFonts w:hint="eastAsia" w:ascii="仿宋" w:hAnsi="仿宋" w:eastAsia="仿宋" w:cs="仿宋"/>
          <w:color w:val="000000"/>
          <w:sz w:val="24"/>
          <w:szCs w:val="24"/>
        </w:rPr>
        <w:t xml:space="preserve">3.本项目共分一个采购包。</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参与多个采购包投标的，应按采购包分别获取招标文件。</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未按要求获取招标文件，后果自负（其</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不予接受）。</w:t>
      </w:r>
      <w:bookmarkEnd w:id="32"/>
      <w:r/>
      <w:r/>
    </w:p>
    <w:p>
      <w:pPr>
        <w:pStyle w:val="886"/>
        <w:ind w:firstLine="643"/>
        <w:spacing w:before="0" w:after="0" w:line="480" w:lineRule="exact"/>
        <w:rPr>
          <w:rFonts w:hint="eastAsia" w:ascii="仿宋" w:hAnsi="仿宋" w:eastAsia="仿宋" w:cs="仿宋"/>
          <w:bCs/>
          <w:color w:val="000000"/>
          <w:szCs w:val="22"/>
        </w:rPr>
      </w:pPr>
      <w:r/>
      <w:bookmarkStart w:id="33" w:name="_Toc19148"/>
      <w:r>
        <w:rPr>
          <w:rFonts w:hint="eastAsia" w:ascii="仿宋" w:hAnsi="仿宋" w:eastAsia="仿宋" w:cs="仿宋"/>
          <w:bCs/>
          <w:color w:val="000000"/>
          <w:szCs w:val="22"/>
        </w:rPr>
        <w:t xml:space="preserve">四、提交</w:t>
      </w:r>
      <w:bookmarkEnd w:id="27"/>
      <w:r/>
      <w:bookmarkEnd w:id="28"/>
      <w:r>
        <w:rPr>
          <w:rFonts w:hint="eastAsia" w:ascii="仿宋" w:hAnsi="仿宋" w:eastAsia="仿宋" w:cs="仿宋"/>
          <w:bCs/>
          <w:color w:val="000000"/>
          <w:szCs w:val="22"/>
          <w:lang w:eastAsia="zh-CN"/>
        </w:rPr>
        <w:t xml:space="preserve">响应文件</w:t>
      </w:r>
      <w:r>
        <w:rPr>
          <w:rFonts w:hint="eastAsia" w:ascii="仿宋" w:hAnsi="仿宋" w:eastAsia="仿宋" w:cs="仿宋"/>
          <w:bCs/>
          <w:color w:val="000000"/>
          <w:szCs w:val="22"/>
        </w:rPr>
        <w:t xml:space="preserve">截止时间、开标时间和地点</w:t>
      </w:r>
      <w:bookmarkEnd w:id="29"/>
      <w:r/>
      <w:bookmarkEnd w:id="30"/>
      <w:r/>
      <w:bookmarkEnd w:id="31"/>
      <w:r/>
      <w:bookmarkEnd w:id="33"/>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截止时间、开标时间：</w:t>
      </w:r>
      <w:r>
        <w:rPr>
          <w:rFonts w:hint="eastAsia" w:ascii="仿宋" w:hAnsi="仿宋" w:eastAsia="仿宋" w:cs="仿宋"/>
          <w:color w:val="000000"/>
          <w:sz w:val="24"/>
          <w:szCs w:val="24"/>
          <w:lang w:eastAsia="zh-CN"/>
        </w:rPr>
        <w:t xml:space="preserve">2026年</w:t>
      </w:r>
      <w:r>
        <w:rPr>
          <w:rFonts w:hint="eastAsia" w:ascii="仿宋" w:hAnsi="仿宋" w:eastAsia="仿宋" w:cs="仿宋"/>
          <w:color w:val="000000" w:themeColor="text1"/>
          <w:sz w:val="24"/>
          <w:szCs w:val="24"/>
          <w:lang w:val="en-US" w:eastAsia="zh-CN"/>
          <w14:textFill>
            <w14:solidFill>
              <w14:schemeClr w14:val="tx1"/>
            </w14:solidFill>
          </w14:textFill>
        </w:rPr>
        <w:t xml:space="preserve">11</w:t>
      </w:r>
      <w:r>
        <w:rPr>
          <w:rFonts w:hint="eastAsia" w:ascii="仿宋" w:hAnsi="仿宋" w:eastAsia="仿宋" w:cs="仿宋"/>
          <w:color w:val="000000" w:themeColor="text1"/>
          <w:sz w:val="24"/>
          <w:szCs w:val="24"/>
          <w:lang w:eastAsia="zh-CN"/>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06</w:t>
      </w:r>
      <w:r>
        <w:rPr>
          <w:rFonts w:hint="eastAsia" w:ascii="仿宋" w:hAnsi="仿宋" w:eastAsia="仿宋" w:cs="仿宋"/>
          <w:color w:val="000000" w:themeColor="text1"/>
          <w:sz w:val="24"/>
          <w:szCs w:val="24"/>
          <w:lang w:eastAsia="zh-CN"/>
          <w14:textFill>
            <w14:solidFill>
              <w14:schemeClr w14:val="tx1"/>
            </w14:solidFill>
          </w14:textFill>
        </w:rPr>
        <w:t xml:space="preserve">日</w:t>
      </w:r>
      <w:r>
        <w:rPr>
          <w:rFonts w:hint="eastAsia" w:ascii="仿宋" w:hAnsi="仿宋" w:eastAsia="仿宋" w:cs="仿宋"/>
          <w:color w:val="auto"/>
          <w:sz w:val="24"/>
          <w:szCs w:val="24"/>
        </w:rPr>
        <w:t xml:space="preserve">09点</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0分</w:t>
      </w:r>
      <w:r>
        <w:rPr>
          <w:rFonts w:hint="eastAsia" w:ascii="仿宋" w:hAnsi="仿宋" w:eastAsia="仿宋" w:cs="仿宋"/>
          <w:color w:val="000000"/>
          <w:sz w:val="24"/>
          <w:szCs w:val="24"/>
        </w:rPr>
        <w:t xml:space="preserve">（北京时间）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2.地点：“苏采云”政府采购交易系统网上开标大厅。</w:t>
      </w:r>
      <w:r/>
    </w:p>
    <w:p>
      <w:pPr>
        <w:pStyle w:val="886"/>
        <w:ind w:firstLine="643"/>
        <w:spacing w:before="0" w:after="0" w:line="480" w:lineRule="exact"/>
        <w:rPr>
          <w:rFonts w:hint="eastAsia" w:ascii="仿宋" w:hAnsi="仿宋" w:eastAsia="仿宋" w:cs="仿宋"/>
          <w:bCs/>
          <w:color w:val="000000"/>
          <w:szCs w:val="22"/>
        </w:rPr>
      </w:pPr>
      <w:r/>
      <w:bookmarkStart w:id="34" w:name="_Toc24820"/>
      <w:r/>
      <w:bookmarkStart w:id="35" w:name="_Toc35393625"/>
      <w:r/>
      <w:bookmarkStart w:id="36" w:name="_Toc38985267"/>
      <w:r/>
      <w:bookmarkStart w:id="37" w:name="_Toc35393794"/>
      <w:r/>
      <w:bookmarkStart w:id="38" w:name="_Toc28359084"/>
      <w:r/>
      <w:bookmarkStart w:id="39" w:name="_Toc28359007"/>
      <w:r>
        <w:rPr>
          <w:rFonts w:hint="eastAsia" w:ascii="仿宋" w:hAnsi="仿宋" w:eastAsia="仿宋" w:cs="仿宋"/>
          <w:bCs/>
          <w:color w:val="000000"/>
          <w:szCs w:val="22"/>
        </w:rPr>
        <w:t xml:space="preserve">五、公告期限</w:t>
      </w:r>
      <w:bookmarkEnd w:id="34"/>
      <w:r/>
      <w:bookmarkEnd w:id="35"/>
      <w:r/>
      <w:bookmarkEnd w:id="36"/>
      <w:r/>
      <w:bookmarkEnd w:id="37"/>
      <w:r/>
      <w:bookmarkEnd w:id="38"/>
      <w:r/>
      <w:bookmarkEnd w:id="39"/>
      <w:r/>
      <w:r/>
    </w:p>
    <w:p>
      <w:pPr>
        <w:ind w:left="0" w:right="0" w:firstLine="480"/>
        <w:keepLines w:val="0"/>
        <w:keepNext w:val="0"/>
        <w:pageBreakBefore w:val="0"/>
        <w:spacing w:line="440" w:lineRule="exact"/>
        <w:rPr>
          <w:rFonts w:hint="eastAsia" w:ascii="仿宋" w:hAnsi="仿宋" w:eastAsia="仿宋" w:cs="仿宋"/>
          <w:bCs/>
          <w:color w:val="000000"/>
          <w:sz w:val="24"/>
          <w:szCs w:val="24"/>
        </w:rPr>
      </w:pPr>
      <w:r/>
      <w:bookmarkStart w:id="40" w:name="_Toc35393626"/>
      <w:r/>
      <w:bookmarkStart w:id="41" w:name="_Toc13415"/>
      <w:r/>
      <w:bookmarkStart w:id="42" w:name="_Toc38985268"/>
      <w:r/>
      <w:bookmarkStart w:id="43" w:name="_Toc35393795"/>
      <w:r>
        <w:rPr>
          <w:rFonts w:hint="eastAsia" w:ascii="仿宋" w:hAnsi="仿宋" w:eastAsia="仿宋" w:cs="仿宋"/>
          <w:bCs/>
          <w:color w:val="000000"/>
          <w:sz w:val="24"/>
          <w:szCs w:val="24"/>
        </w:rPr>
        <w:t xml:space="preserve">磋商公告及磋商文件公告期限为自本公告发布</w:t>
      </w:r>
      <w:r>
        <w:rPr>
          <w:rFonts w:hint="eastAsia" w:ascii="仿宋" w:hAnsi="仿宋" w:eastAsia="仿宋" w:cs="仿宋"/>
          <w:bCs/>
          <w:color w:val="auto"/>
          <w:sz w:val="24"/>
          <w:szCs w:val="24"/>
          <w:highlight w:val="none"/>
        </w:rPr>
        <w:t xml:space="preserve">之日起</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个工作日。</w:t>
      </w:r>
      <w:r>
        <w:rPr>
          <w:rFonts w:hint="eastAsia" w:ascii="仿宋" w:hAnsi="仿宋" w:eastAsia="仿宋" w:cs="仿宋"/>
          <w:bCs/>
          <w:color w:val="000000"/>
          <w:sz w:val="24"/>
          <w:szCs w:val="24"/>
        </w:rPr>
        <w:t xml:space="preserve">采购公告发布媒体：宿迁市政府采购网、</w:t>
      </w:r>
      <w:r>
        <w:rPr>
          <w:rFonts w:hint="eastAsia" w:ascii="仿宋" w:hAnsi="仿宋" w:eastAsia="仿宋" w:cs="仿宋"/>
          <w:bCs/>
          <w:color w:val="000000"/>
          <w:sz w:val="24"/>
          <w:szCs w:val="24"/>
          <w:lang w:val="en-US" w:eastAsia="zh-CN"/>
        </w:rPr>
        <w:t xml:space="preserve">宿迁市公共资源交易平台、</w:t>
      </w:r>
      <w:r>
        <w:rPr>
          <w:rFonts w:hint="eastAsia" w:ascii="仿宋" w:hAnsi="仿宋" w:eastAsia="仿宋" w:cs="仿宋"/>
          <w:bCs/>
          <w:color w:val="000000"/>
          <w:sz w:val="24"/>
          <w:szCs w:val="24"/>
        </w:rPr>
        <w:t xml:space="preserve">江苏省财政部门指定的媒体。</w:t>
      </w:r>
      <w:r/>
    </w:p>
    <w:p>
      <w:pPr>
        <w:pStyle w:val="886"/>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六、其他补充事宜</w:t>
      </w:r>
      <w:bookmarkEnd w:id="40"/>
      <w:r/>
      <w:bookmarkEnd w:id="41"/>
      <w:r/>
      <w:bookmarkEnd w:id="42"/>
      <w:r/>
      <w:bookmarkEnd w:id="43"/>
      <w:r/>
      <w:r/>
    </w:p>
    <w:p>
      <w:pPr>
        <w:ind w:firstLine="480"/>
        <w:spacing w:line="480" w:lineRule="exact"/>
        <w:rPr>
          <w:rFonts w:hint="eastAsia" w:ascii="仿宋" w:hAnsi="仿宋" w:eastAsia="仿宋" w:cs="仿宋"/>
          <w:color w:val="000000"/>
          <w:sz w:val="24"/>
          <w:szCs w:val="24"/>
        </w:rPr>
      </w:pPr>
      <w:r/>
      <w:bookmarkStart w:id="44" w:name="EB64e1f522fd8c43fcb4d3ba471386b3e7"/>
      <w:r/>
      <w:bookmarkStart w:id="45" w:name="_Toc35393627"/>
      <w:r/>
      <w:bookmarkStart w:id="46" w:name="_Toc38985269"/>
      <w:r/>
      <w:bookmarkStart w:id="47" w:name="_Toc28359008"/>
      <w:r/>
      <w:bookmarkStart w:id="48" w:name="_Toc35393796"/>
      <w:r/>
      <w:bookmarkStart w:id="49" w:name="_Toc28359085"/>
      <w:r>
        <w:rPr>
          <w:rFonts w:hint="eastAsia" w:ascii="仿宋" w:hAnsi="仿宋" w:eastAsia="仿宋" w:cs="仿宋"/>
          <w:color w:val="000000"/>
          <w:sz w:val="24"/>
          <w:szCs w:val="24"/>
        </w:rPr>
        <w:t xml:space="preserve">1.招标公告发布媒体：</w:t>
      </w:r>
      <w:bookmarkStart w:id="50" w:name="OLE_LINK3"/>
      <w:r>
        <w:rPr>
          <w:rFonts w:hint="eastAsia" w:ascii="仿宋" w:hAnsi="仿宋" w:eastAsia="仿宋" w:cs="仿宋"/>
          <w:color w:val="000000"/>
          <w:sz w:val="24"/>
          <w:szCs w:val="24"/>
        </w:rPr>
        <w:t xml:space="preserve">江苏政府采购网</w:t>
      </w:r>
      <w:bookmarkEnd w:id="50"/>
      <w:r>
        <w:rPr>
          <w:rFonts w:hint="eastAsia" w:ascii="仿宋" w:hAnsi="仿宋" w:eastAsia="仿宋" w:cs="仿宋"/>
          <w:color w:val="000000"/>
          <w:sz w:val="24"/>
          <w:szCs w:val="24"/>
        </w:rPr>
        <w:t xml:space="preserve">、宿迁市政府采购网等。</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3.宿迁地区“苏采云”系统技术支持客服电话：</w:t>
      </w:r>
      <w:bookmarkEnd w:id="44"/>
      <w:r/>
      <w:bookmarkStart w:id="51" w:name="_Toc29049"/>
      <w:r>
        <w:rPr>
          <w:rFonts w:hint="eastAsia" w:ascii="仿宋" w:hAnsi="仿宋" w:eastAsia="仿宋" w:cs="仿宋"/>
          <w:color w:val="000000"/>
          <w:sz w:val="24"/>
          <w:szCs w:val="24"/>
        </w:rPr>
        <w:t xml:space="preserve">0527-84225125、0519-86722806。</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rPr>
        <w:t xml:space="preserve">质疑渠道：</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登录“苏采云”系统“项目质疑申请”模块向采购人提出，质疑处理联系方式详见“采购人信息”；</w:t>
      </w:r>
      <w:r>
        <w:rPr>
          <w:rFonts w:hint="eastAsia" w:ascii="仿宋" w:hAnsi="仿宋" w:eastAsia="仿宋" w:cs="仿宋"/>
          <w:color w:val="000000"/>
          <w:sz w:val="24"/>
          <w:szCs w:val="24"/>
        </w:rPr>
        <w:t xml:space="preserve">财政部门投诉受理电话：0527-</w:t>
      </w:r>
      <w:r>
        <w:rPr>
          <w:rFonts w:hint="eastAsia" w:ascii="仿宋" w:hAnsi="仿宋" w:eastAsia="仿宋" w:cs="仿宋"/>
          <w:color w:val="000000"/>
          <w:sz w:val="24"/>
          <w:szCs w:val="24"/>
          <w:lang w:val="en-US" w:eastAsia="zh-CN"/>
        </w:rPr>
        <w:t xml:space="preserve">88359233</w:t>
      </w:r>
      <w:r>
        <w:rPr>
          <w:rFonts w:hint="eastAsia" w:ascii="仿宋" w:hAnsi="仿宋" w:eastAsia="仿宋" w:cs="仿宋"/>
          <w:color w:val="000000"/>
          <w:sz w:val="24"/>
          <w:szCs w:val="24"/>
        </w:rPr>
        <w:t xml:space="preserve">。</w:t>
      </w:r>
      <w:r/>
    </w:p>
    <w:p>
      <w:pPr>
        <w:pStyle w:val="886"/>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val="en-US" w:eastAsia="zh-CN"/>
        </w:rPr>
        <w:t xml:space="preserve">泗洪县机关事务管理中心</w:t>
      </w:r>
      <w:r/>
    </w:p>
    <w:p>
      <w:pPr>
        <w:ind w:firstLine="480"/>
        <w:jc w:val="left"/>
        <w:spacing w:line="480" w:lineRule="exact"/>
        <w:rPr>
          <w:rFonts w:hint="eastAsia" w:ascii="仿宋" w:hAnsi="仿宋" w:eastAsia="仿宋" w:cs="仿宋"/>
          <w:color w:val="000000"/>
          <w:sz w:val="24"/>
          <w:szCs w:val="24"/>
          <w:lang w:val="en-US" w:eastAsia="zh-CN"/>
        </w:rPr>
      </w:pPr>
      <w:r/>
      <w:bookmarkStart w:id="52" w:name="_Toc28359086"/>
      <w:r/>
      <w:bookmarkStart w:id="53" w:name="_Toc28359009"/>
      <w:r>
        <w:rPr>
          <w:rFonts w:hint="eastAsia" w:ascii="仿宋" w:hAnsi="仿宋" w:eastAsia="仿宋" w:cs="仿宋"/>
          <w:color w:val="000000"/>
          <w:sz w:val="24"/>
          <w:szCs w:val="24"/>
          <w:lang w:val="en-US" w:eastAsia="zh-CN"/>
        </w:rPr>
        <w:t xml:space="preserve">地   址：泗洪县和谐路5号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人：黄岩松</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bookmarkStart w:id="54" w:name="EBe3f9939c66d44759be35c24a3fdd2173"/>
      <w:r>
        <w:rPr>
          <w:rFonts w:hint="eastAsia" w:ascii="仿宋" w:hAnsi="仿宋" w:eastAsia="仿宋" w:cs="仿宋"/>
          <w:color w:val="000000"/>
          <w:sz w:val="24"/>
          <w:szCs w:val="24"/>
          <w:lang w:val="en-US" w:eastAsia="zh-CN"/>
        </w:rPr>
        <w:t xml:space="preserve">17826206655</w:t>
      </w:r>
      <w:bookmarkEnd w:id="54"/>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bookmarkEnd w:id="52"/>
      <w:r/>
      <w:bookmarkEnd w:id="53"/>
      <w:r>
        <w:rPr>
          <w:rFonts w:hint="eastAsia" w:ascii="仿宋" w:hAnsi="仿宋" w:eastAsia="仿宋" w:cs="仿宋"/>
          <w:color w:val="000000"/>
          <w:sz w:val="24"/>
          <w:szCs w:val="24"/>
          <w:lang w:val="en-US" w:eastAsia="zh-CN"/>
        </w:rPr>
        <w:t xml:space="preserve">采购代理机构信息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名    称：泗洪县公共资源交易中心</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址：泗洪县仁和路5号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人：朱楠        </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bookmarkStart w:id="55" w:name="_Toc28359010"/>
      <w:r/>
      <w:bookmarkStart w:id="56" w:name="_Toc28359087"/>
      <w:r>
        <w:rPr>
          <w:rFonts w:hint="eastAsia" w:ascii="仿宋" w:hAnsi="仿宋" w:eastAsia="仿宋" w:cs="仿宋"/>
          <w:color w:val="000000"/>
          <w:sz w:val="24"/>
          <w:szCs w:val="24"/>
          <w:lang w:val="en-US" w:eastAsia="zh-CN"/>
        </w:rPr>
        <w:t xml:space="preserve">0527-</w:t>
      </w:r>
      <w:bookmarkEnd w:id="55"/>
      <w:r/>
      <w:bookmarkEnd w:id="56"/>
      <w:r>
        <w:rPr>
          <w:rFonts w:hint="eastAsia" w:ascii="仿宋" w:hAnsi="仿宋" w:eastAsia="仿宋" w:cs="仿宋"/>
          <w:color w:val="000000"/>
          <w:sz w:val="24"/>
          <w:szCs w:val="24"/>
          <w:lang w:val="en-US" w:eastAsia="zh-CN"/>
        </w:rPr>
        <w:t xml:space="preserve">89889055</w:t>
      </w:r>
      <w:r/>
    </w:p>
    <w:p>
      <w:pPr>
        <w:jc w:val="center"/>
        <w:spacing w:line="480" w:lineRule="exact"/>
        <w:rPr>
          <w:rFonts w:hint="eastAsia" w:ascii="仿宋" w:hAnsi="仿宋" w:eastAsia="仿宋" w:cs="仿宋"/>
          <w:color w:val="000000"/>
          <w:sz w:val="44"/>
        </w:rPr>
        <w:outlineLvl w:val="0"/>
      </w:pPr>
      <w:r>
        <w:rPr>
          <w:rFonts w:hint="eastAsia" w:ascii="仿宋" w:hAnsi="仿宋" w:eastAsia="仿宋" w:cs="仿宋"/>
          <w:color w:val="000000"/>
          <w:sz w:val="24"/>
        </w:rPr>
        <w:br w:type="page" w:clear="all"/>
      </w:r>
      <w:bookmarkStart w:id="57" w:name="_Toc31014"/>
      <w:r/>
      <w:bookmarkStart w:id="58" w:name="_Toc11687"/>
      <w:r/>
      <w:bookmarkStart w:id="59" w:name="_Toc15265"/>
      <w:r/>
      <w:bookmarkStart w:id="60" w:name="_Toc81575190"/>
      <w:r/>
      <w:bookmarkStart w:id="61" w:name="_Toc81575153"/>
      <w:r>
        <w:rPr>
          <w:rFonts w:hint="eastAsia" w:ascii="仿宋" w:hAnsi="仿宋" w:eastAsia="仿宋" w:cs="仿宋"/>
          <w:color w:val="000000"/>
          <w:sz w:val="44"/>
        </w:rPr>
        <w:t xml:space="preserve">第二章  </w:t>
      </w:r>
      <w:r>
        <w:rPr>
          <w:rFonts w:hint="eastAsia" w:ascii="仿宋" w:hAnsi="仿宋" w:eastAsia="仿宋" w:cs="仿宋"/>
          <w:color w:val="000000"/>
          <w:sz w:val="44"/>
          <w:lang w:eastAsia="zh-CN"/>
        </w:rPr>
        <w:t xml:space="preserve">供应商</w:t>
      </w:r>
      <w:r>
        <w:rPr>
          <w:rFonts w:hint="eastAsia" w:ascii="仿宋" w:hAnsi="仿宋" w:eastAsia="仿宋" w:cs="仿宋"/>
          <w:color w:val="000000"/>
          <w:sz w:val="44"/>
        </w:rPr>
        <w:t xml:space="preserve">须知</w:t>
      </w:r>
      <w:bookmarkEnd w:id="57"/>
      <w:r/>
      <w:bookmarkEnd w:id="58"/>
      <w:r/>
      <w:bookmarkEnd w:id="59"/>
      <w:r/>
      <w:bookmarkEnd w:id="60"/>
      <w:r/>
      <w:bookmarkEnd w:id="61"/>
      <w:r/>
      <w:r/>
    </w:p>
    <w:p>
      <w:pPr>
        <w:pStyle w:val="799"/>
        <w:spacing w:before="0" w:line="520" w:lineRule="exact"/>
        <w:rPr>
          <w:rFonts w:hint="eastAsia" w:ascii="仿宋" w:hAnsi="仿宋" w:eastAsia="仿宋" w:cs="仿宋"/>
          <w:b/>
          <w:bCs/>
          <w:sz w:val="32"/>
        </w:rPr>
      </w:pPr>
      <w:r/>
      <w:bookmarkStart w:id="62" w:name="_Toc141869961"/>
      <w:r/>
      <w:bookmarkStart w:id="63" w:name="_Toc513029203"/>
      <w:r/>
      <w:bookmarkStart w:id="64" w:name="_Toc120614214"/>
      <w:r/>
      <w:bookmarkStart w:id="65" w:name="_Toc16938519"/>
      <w:r/>
      <w:bookmarkStart w:id="66" w:name="_Toc20823275"/>
      <w:r/>
      <w:bookmarkStart w:id="67" w:name="_Toc81575201"/>
      <w:r/>
      <w:bookmarkStart w:id="68" w:name="_Toc81575164"/>
      <w:r/>
      <w:bookmarkStart w:id="69" w:name="_Toc12086"/>
      <w:r/>
      <w:bookmarkStart w:id="70" w:name="_Hlk166141273"/>
      <w:r>
        <w:rPr>
          <w:rFonts w:hint="eastAsia" w:ascii="仿宋" w:hAnsi="仿宋" w:eastAsia="仿宋" w:cs="仿宋"/>
          <w:b/>
          <w:bCs/>
          <w:sz w:val="32"/>
        </w:rPr>
        <w:t xml:space="preserve">供应商须知前附表：</w:t>
      </w:r>
      <w:bookmarkEnd w:id="62"/>
      <w:r/>
      <w:r/>
    </w:p>
    <w:tbl>
      <w:tblPr>
        <w:tblStyle w:val="808"/>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984"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5975"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项目类别</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71" w:name="EB9a5853ee094f4f0ea6ec3169265f6f2c"/>
            <w:r>
              <w:rPr>
                <w:rFonts w:hint="eastAsia" w:ascii="仿宋" w:hAnsi="仿宋" w:eastAsia="仿宋" w:cs="仿宋"/>
                <w:sz w:val="24"/>
                <w:szCs w:val="24"/>
              </w:rPr>
              <w:t xml:space="preserve">属性按以下第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种确定：</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bookmarkEnd w:id="71"/>
            <w:r>
              <w:rPr>
                <w:rFonts w:hint="eastAsia" w:ascii="仿宋" w:hAnsi="仿宋" w:eastAsia="仿宋" w:cs="仿宋"/>
                <w:sz w:val="24"/>
                <w:szCs w:val="24"/>
              </w:rPr>
              <w:t xml:space="preserve">.货物</w:t>
            </w:r>
            <w:bookmarkStart w:id="72" w:name="EBd5c6c026f9674c39b21b31ecd0c1e7fa"/>
            <w:r>
              <w:rPr>
                <w:rFonts w:hint="eastAsia" w:ascii="仿宋" w:hAnsi="仿宋" w:eastAsia="仿宋" w:cs="仿宋"/>
                <w:sz w:val="24"/>
                <w:szCs w:val="24"/>
              </w:rPr>
              <w:t xml:space="preserve">采购；2.</w:t>
            </w:r>
            <w:bookmarkEnd w:id="72"/>
            <w:r>
              <w:rPr>
                <w:rFonts w:hint="eastAsia" w:ascii="仿宋" w:hAnsi="仿宋" w:eastAsia="仿宋" w:cs="仿宋"/>
                <w:sz w:val="24"/>
                <w:szCs w:val="24"/>
              </w:rPr>
              <w:t xml:space="preserve">服务</w:t>
            </w:r>
            <w:bookmarkStart w:id="73" w:name="EBf7d2a4f44ecb4166a93ea852e73be69f"/>
            <w:r>
              <w:rPr>
                <w:rFonts w:hint="eastAsia" w:ascii="仿宋" w:hAnsi="仿宋" w:eastAsia="仿宋" w:cs="仿宋"/>
                <w:sz w:val="24"/>
                <w:szCs w:val="24"/>
              </w:rPr>
              <w:t xml:space="preserve">采购；3.</w:t>
            </w:r>
            <w:bookmarkEnd w:id="73"/>
            <w:r>
              <w:rPr>
                <w:rFonts w:hint="eastAsia" w:ascii="仿宋" w:hAnsi="仿宋" w:eastAsia="仿宋" w:cs="仿宋"/>
                <w:sz w:val="24"/>
                <w:szCs w:val="24"/>
              </w:rPr>
              <w:t xml:space="preserve">工程采购。</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响应有效期</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bookmarkStart w:id="74" w:name="EBf2540e281f614ac8b4efc83b6e64d4d2"/>
            <w:r>
              <w:rPr>
                <w:rFonts w:hint="eastAsia" w:ascii="仿宋" w:hAnsi="仿宋" w:eastAsia="仿宋" w:cs="仿宋"/>
                <w:sz w:val="24"/>
                <w:szCs w:val="24"/>
              </w:rPr>
              <w:t xml:space="preserve">60</w:t>
            </w:r>
            <w:bookmarkEnd w:id="74"/>
            <w:r>
              <w:rPr>
                <w:rFonts w:hint="eastAsia" w:ascii="仿宋" w:hAnsi="仿宋" w:eastAsia="仿宋"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响应文件份数</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bookmarkStart w:id="75" w:name="OLE_LINK8"/>
            <w:r>
              <w:rPr>
                <w:rFonts w:hint="eastAsia" w:ascii="仿宋" w:hAnsi="仿宋" w:eastAsia="仿宋" w:cs="仿宋"/>
                <w:sz w:val="24"/>
              </w:rPr>
              <w:t xml:space="preserve">应当符合《政</w:t>
            </w:r>
            <w:bookmarkStart w:id="76" w:name="OLE_LINK1"/>
            <w:r>
              <w:rPr>
                <w:rFonts w:hint="eastAsia" w:ascii="仿宋" w:hAnsi="仿宋" w:eastAsia="仿宋" w:cs="仿宋"/>
                <w:sz w:val="24"/>
              </w:rPr>
              <w:t xml:space="preserve">府采购进口产品管理办法</w:t>
            </w:r>
            <w:bookmarkEnd w:id="76"/>
            <w:r>
              <w:rPr>
                <w:rFonts w:hint="eastAsia" w:ascii="仿宋" w:hAnsi="仿宋" w:eastAsia="仿宋" w:cs="仿宋"/>
                <w:sz w:val="24"/>
              </w:rPr>
              <w:t xml:space="preserve">》（财库〔2007〕119号）《关于政府采购进口产品管理有关问题的通知》（财办库〔2008〕248号）等相关规定</w:t>
            </w:r>
            <w:r>
              <w:rPr>
                <w:rFonts w:hint="eastAsia" w:ascii="仿宋" w:hAnsi="仿宋" w:eastAsia="仿宋" w:cs="仿宋"/>
                <w:sz w:val="24"/>
                <w:szCs w:val="24"/>
              </w:rPr>
              <w:t xml:space="preserve">；</w:t>
            </w:r>
            <w:bookmarkEnd w:id="75"/>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评审方法</w:t>
            </w:r>
            <w:r/>
          </w:p>
        </w:tc>
        <w:tc>
          <w:tcPr>
            <w:tcW w:w="5975" w:type="dxa"/>
            <w:vAlign w:val="center"/>
            <w:textDirection w:val="lrTb"/>
            <w:noWrap w:val="false"/>
          </w:tcPr>
          <w:p>
            <w:pPr>
              <w:pStyle w:val="912"/>
              <w:spacing w:line="360" w:lineRule="exact"/>
              <w:rPr>
                <w:rFonts w:hint="eastAsia" w:ascii="仿宋" w:hAnsi="仿宋" w:eastAsia="仿宋" w:cs="仿宋"/>
                <w:sz w:val="24"/>
                <w:szCs w:val="24"/>
              </w:rPr>
            </w:pPr>
            <w:r>
              <w:rPr>
                <w:rFonts w:hint="eastAsia" w:ascii="仿宋" w:hAnsi="仿宋" w:eastAsia="仿宋" w:cs="仿宋"/>
                <w:sz w:val="24"/>
                <w:szCs w:val="24"/>
              </w:rPr>
              <w:t xml:space="preserve">综合评分法。具体细则详见磋商文件评审方法和评审标准部分。</w:t>
            </w:r>
            <w:r/>
          </w:p>
          <w:p>
            <w:pPr>
              <w:pStyle w:val="912"/>
              <w:spacing w:line="360" w:lineRule="exact"/>
              <w:rPr>
                <w:rFonts w:hint="eastAsia" w:ascii="仿宋" w:hAnsi="仿宋" w:eastAsia="仿宋" w:cs="仿宋"/>
                <w:sz w:val="24"/>
              </w:rPr>
            </w:pPr>
            <w:r>
              <w:rPr>
                <w:rFonts w:hint="eastAsia" w:ascii="仿宋" w:hAnsi="仿宋" w:eastAsia="仿宋" w:cs="仿宋"/>
                <w:b/>
                <w:bCs/>
                <w:color w:val="000000"/>
                <w:sz w:val="24"/>
                <w:szCs w:val="24"/>
              </w:rPr>
              <w:t xml:space="preserve">注：本项目采用暗标，项目实施方案不得出现投标单位名称、相关人员姓名和其他可识别投标单位身份的字符、徽标、人员名称等</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rPr>
              <w:t xml:space="preserve">否则做无效标处理。</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种方式确定成交人：</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bookmarkStart w:id="77"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lang w:val="en-US" w:eastAsia="zh-CN"/>
              </w:rPr>
              <w:t xml:space="preserve">2</w:t>
            </w:r>
            <w:r>
              <w:rPr>
                <w:rFonts w:hint="eastAsia" w:ascii="仿宋" w:hAnsi="仿宋" w:eastAsia="仿宋" w:cs="仿宋"/>
                <w:b/>
                <w:bCs/>
                <w:sz w:val="24"/>
                <w:u w:val="single"/>
              </w:rPr>
              <w:t xml:space="preserve"> </w:t>
            </w:r>
            <w:r>
              <w:rPr>
                <w:rFonts w:hint="eastAsia" w:ascii="仿宋" w:hAnsi="仿宋" w:eastAsia="仿宋" w:cs="仿宋"/>
                <w:sz w:val="24"/>
                <w:szCs w:val="24"/>
              </w:rPr>
              <w:t xml:space="preserve">种方式确定：</w:t>
            </w:r>
            <w:bookmarkEnd w:id="77"/>
            <w:r/>
            <w:r/>
          </w:p>
          <w:p>
            <w:pPr>
              <w:numPr>
                <w:ilvl w:val="255"/>
                <w:numId w:val="0"/>
              </w:num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允许分包。</w:t>
            </w:r>
            <w:r/>
          </w:p>
          <w:p>
            <w:pPr>
              <w:numPr>
                <w:ilvl w:val="255"/>
                <w:numId w:val="0"/>
              </w:num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允许分包的内容：</w:t>
            </w:r>
            <w:r>
              <w:rPr>
                <w:rFonts w:hint="eastAsia" w:ascii="仿宋" w:hAnsi="仿宋" w:eastAsia="仿宋" w:cs="仿宋"/>
                <w:sz w:val="24"/>
                <w:szCs w:val="24"/>
                <w:lang w:val="en-US" w:eastAsia="zh-CN"/>
              </w:rPr>
              <w:t xml:space="preserve">/</w:t>
            </w:r>
            <w:r/>
          </w:p>
          <w:p>
            <w:pPr>
              <w:jc w:val="left"/>
              <w:spacing w:line="360" w:lineRule="exact"/>
              <w:widowControl/>
              <w:rPr>
                <w:rFonts w:hint="eastAsia" w:ascii="仿宋" w:hAnsi="仿宋" w:eastAsia="仿宋" w:cs="仿宋"/>
                <w:sz w:val="24"/>
              </w:rPr>
            </w:pPr>
            <w:r>
              <w:rPr>
                <w:rFonts w:hint="eastAsia" w:ascii="仿宋" w:hAnsi="仿宋" w:eastAsia="仿宋" w:cs="仿宋"/>
                <w:sz w:val="24"/>
                <w:szCs w:val="24"/>
              </w:rPr>
              <w:t xml:space="preserve">2.不允许分包。</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本项目不收取代理费</w:t>
            </w:r>
            <w:r/>
          </w:p>
        </w:tc>
      </w:tr>
      <w:tr>
        <w:trPr/>
        <w:tc>
          <w:tcPr>
            <w:tcW w:w="1101"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9</w:t>
            </w:r>
            <w:r/>
          </w:p>
        </w:tc>
        <w:tc>
          <w:tcPr>
            <w:tcW w:w="1984"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highlight w:val="none"/>
                <w:lang w:bidi="ar-SA"/>
              </w:rPr>
              <w:t xml:space="preserve">专家评审劳务报酬支付标准、方式及周期</w:t>
            </w:r>
            <w:r/>
          </w:p>
        </w:tc>
        <w:tc>
          <w:tcPr>
            <w:tcW w:w="5975" w:type="dxa"/>
            <w:vAlign w:val="center"/>
            <w:textDirection w:val="lrTb"/>
            <w:noWrap w:val="false"/>
          </w:tcPr>
          <w:p>
            <w:pPr>
              <w:spacing w:line="440" w:lineRule="exact"/>
              <w:rPr>
                <w:rFonts w:hint="eastAsia" w:ascii="仿宋" w:hAnsi="仿宋" w:eastAsia="仿宋" w:cs="仿宋"/>
                <w:color w:val="auto"/>
                <w:sz w:val="24"/>
                <w:highlight w:val="none"/>
                <w:lang w:eastAsia="zh-CN" w:bidi="ar-SA"/>
              </w:rPr>
            </w:pPr>
            <w:r>
              <w:rPr>
                <w:rFonts w:hint="eastAsia" w:ascii="仿宋" w:hAnsi="仿宋" w:eastAsia="仿宋" w:cs="仿宋"/>
                <w:color w:val="auto"/>
                <w:sz w:val="24"/>
                <w:highlight w:val="none"/>
                <w:lang w:eastAsia="zh-CN" w:bidi="ar-SA"/>
              </w:rPr>
              <w:t xml:space="preserve">1.参照《宿迁市政府采购专家评审费发放标准》宿财购[2018]32号支付，(2小时以内200元/人；超过2小时不足8小时的，按100元/人/小时计算；连续评审超过8小时，超出部分按200元/人/小时计算。)</w:t>
            </w:r>
            <w:r/>
          </w:p>
          <w:p>
            <w:pP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000000" w:themeColor="text1"/>
                <w:sz w:val="24"/>
                <w:highlight w:val="none"/>
                <w:lang w:eastAsia="zh-CN" w:bidi="ar-SA"/>
                <w14:textFill>
                  <w14:solidFill>
                    <w14:schemeClr w14:val="tx1"/>
                  </w14:solidFill>
                </w14:textFill>
              </w:rPr>
              <w:t xml:space="preserve">2.费用由泗洪县公共资源交易中心支付评审费，费用支付周期不超过评审结束后30个工作日。</w:t>
            </w:r>
            <w:r/>
          </w:p>
        </w:tc>
      </w:tr>
      <w:tr>
        <w:trPr>
          <w:trHeight w:val="604"/>
        </w:trPr>
        <w:tc>
          <w:tcPr>
            <w:tcW w:w="110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color w:val="auto"/>
                <w:sz w:val="24"/>
                <w:highlight w:val="none"/>
                <w:lang w:bidi="ar-SA"/>
              </w:rPr>
              <w:t xml:space="preserve">10</w:t>
            </w:r>
            <w:r/>
          </w:p>
        </w:tc>
        <w:tc>
          <w:tcPr>
            <w:tcW w:w="1984"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其他</w:t>
            </w:r>
            <w:r/>
          </w:p>
        </w:tc>
        <w:tc>
          <w:tcPr>
            <w:shd w:val="clear" w:color="auto" w:fill="auto"/>
            <w:tcW w:w="5975" w:type="dxa"/>
            <w:vAlign w:val="center"/>
            <w:textDirection w:val="lrTb"/>
            <w:noWrap w:val="false"/>
          </w:tcPr>
          <w:p>
            <w:pPr>
              <w:jc w:val="left"/>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信用信息查询截止时间：资格审查结束前。由采购人在资格审查现场查询信用信息，网页截屏打印，查询结果留存并归档。</w:t>
            </w:r>
            <w:bookmarkEnd w:id="63"/>
            <w:bookmarkEnd w:id="64"/>
            <w:bookmarkEnd w:id="65"/>
            <w:bookmarkEnd w:id="66"/>
            <w:r/>
          </w:p>
        </w:tc>
      </w:tr>
    </w:tbl>
    <w:p>
      <w:pPr>
        <w:pStyle w:val="799"/>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一、总 则</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1、采购方式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本次采购采取竞争性磋商方式。</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2、合格的供应商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2.2满足本文件实质性要求的规定。</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3、适用法律</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本次磋商及由磋商产生的合同受中华人民共和国的相关法律、法规制约和保护。</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4、费用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供应商应自行承担所有参加磋商活动有关的费用。</w:t>
      </w:r>
      <w:r/>
    </w:p>
    <w:p>
      <w:pPr>
        <w:pStyle w:val="799"/>
        <w:ind w:firstLine="321"/>
        <w:spacing w:before="0" w:after="0" w:line="520" w:lineRule="exact"/>
        <w:rPr>
          <w:rFonts w:ascii="仿宋" w:hAnsi="仿宋" w:eastAsia="仿宋" w:cs="仿宋"/>
          <w:b/>
          <w:bCs/>
          <w:sz w:val="32"/>
          <w:szCs w:val="32"/>
        </w:rPr>
      </w:pPr>
      <w:r/>
      <w:bookmarkStart w:id="78" w:name="_Toc141869963"/>
      <w:r>
        <w:rPr>
          <w:rFonts w:hint="eastAsia" w:ascii="仿宋" w:hAnsi="仿宋" w:eastAsia="仿宋" w:cs="仿宋"/>
          <w:b/>
          <w:bCs/>
          <w:sz w:val="32"/>
          <w:szCs w:val="32"/>
        </w:rPr>
        <w:t xml:space="preserve">二、竞争性磋商文件</w:t>
      </w:r>
      <w:bookmarkEnd w:id="78"/>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5、磋商文件构成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5.1磋商文件由以下部分组成：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第一章：磋商邀请；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第二章：供应商须知；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第三章：评审方法与评审标准；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第五章：合同文本；</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第六章：响应文件格式。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请仔细检查磋商文件是否齐全，如有缺漏请立即与代理机构联系解决。</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6、政府采购政策</w:t>
      </w:r>
      <w:r/>
    </w:p>
    <w:p>
      <w:pPr>
        <w:ind w:firstLine="482"/>
        <w:spacing w:line="480" w:lineRule="exact"/>
        <w:rPr>
          <w:rFonts w:ascii="仿宋" w:hAnsi="仿宋" w:eastAsia="仿宋" w:cs="仿宋"/>
          <w:b/>
          <w:sz w:val="24"/>
          <w:szCs w:val="24"/>
          <w:u w:val="single"/>
        </w:rPr>
      </w:pPr>
      <w:r>
        <w:rPr>
          <w:rFonts w:hint="eastAsia" w:ascii="仿宋" w:hAnsi="仿宋" w:eastAsia="仿宋" w:cs="仿宋"/>
          <w:b/>
          <w:bCs/>
          <w:sz w:val="24"/>
          <w:szCs w:val="24"/>
        </w:rPr>
        <w:t xml:space="preserve">本项目落实的政府采购政策对应序号为</w:t>
      </w:r>
      <w:r>
        <w:rPr>
          <w:rFonts w:hint="eastAsia" w:ascii="仿宋" w:hAnsi="仿宋" w:eastAsia="仿宋" w:cs="仿宋"/>
          <w:b/>
          <w:bCs/>
          <w:sz w:val="24"/>
          <w:szCs w:val="24"/>
          <w:u w:val="single"/>
        </w:rPr>
        <w:t xml:space="preserve">6.1</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6.1中小企业政策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本项目按以下第</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种政策确定本项目落实的中小企业政策：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（1）本项目专门面向中小企业（含监狱与戒毒企业、残疾人福利企业）采购。</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（2）对符合规定情形的小微企业报价给予</w:t>
      </w:r>
      <w:r>
        <w:rPr>
          <w:rFonts w:hint="eastAsia" w:ascii="仿宋" w:hAnsi="仿宋" w:eastAsia="仿宋" w:cs="仿宋"/>
          <w:sz w:val="24"/>
          <w:szCs w:val="24"/>
          <w:u w:val="single"/>
        </w:rPr>
        <w:t xml:space="preserve">15%</w:t>
      </w:r>
      <w:r>
        <w:rPr>
          <w:rFonts w:hint="eastAsia" w:ascii="仿宋" w:hAnsi="仿宋" w:eastAsia="仿宋" w:cs="仿宋"/>
          <w:sz w:val="24"/>
          <w:szCs w:val="24"/>
        </w:rPr>
        <w:t xml:space="preserve">扣除，用扣除后的价格参加评审。</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在货物采购项目中，货物由中小企业制造，即货物由中小企业生产且使用该中小企业商号或者注册商标。</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szCs w:val="24"/>
          <w:u w:val="single"/>
        </w:rPr>
        <w:t xml:space="preserve">5</w:t>
      </w:r>
      <w:r>
        <w:rPr>
          <w:rFonts w:hint="eastAsia" w:ascii="仿宋" w:hAnsi="仿宋" w:eastAsia="仿宋" w:cs="仿宋"/>
          <w:sz w:val="24"/>
          <w:szCs w:val="24"/>
        </w:rPr>
        <w:t xml:space="preserve">%（工程项目为</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⑤联合体各方均为小型、微型企业（残疾人福利单位、监狱企业）的，联合体享受15%价格扣除，用扣除后的价格参与评审。</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6.2节能产品、环境标志产品</w:t>
      </w:r>
      <w:r/>
    </w:p>
    <w:p>
      <w:pPr>
        <w:ind w:firstLine="480"/>
        <w:spacing w:line="480" w:lineRule="exact"/>
        <w:rPr>
          <w:rFonts w:ascii="仿宋" w:hAnsi="仿宋" w:eastAsia="仿宋" w:cs="仿宋"/>
          <w:sz w:val="24"/>
          <w:szCs w:val="24"/>
        </w:rPr>
        <w:sectPr>
          <w:footerReference w:type="default" r:id="rId13"/>
          <w:footnotePr/>
          <w:endnotePr/>
          <w:type w:val="continuous"/>
          <w:pgSz w:w="11906" w:h="16838" w:orient="portrait"/>
          <w:pgMar w:top="1440" w:right="1304" w:bottom="1440" w:left="1417" w:header="851" w:footer="992" w:gutter="0"/>
          <w:cols w:num="1" w:sep="0" w:space="720" w:equalWidth="1"/>
          <w:docGrid w:linePitch="360"/>
        </w:sectPr>
      </w:pPr>
      <w:r>
        <w:rPr>
          <w:rFonts w:hint="eastAsia" w:ascii="仿宋" w:hAnsi="仿宋" w:eastAsia="仿宋" w:cs="仿宋"/>
          <w:sz w:val="24"/>
          <w:szCs w:val="24"/>
        </w:rPr>
        <w:t xml:space="preserve">拟采购的产品属于品目清单范围的，采购人将依据国家确定的认证机构出具的、处于有效期之内的节能产品、环境标志产品认证证书，对获得证书的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产品实施政府优先采购或强制采购。</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6.2.2拟采购的产品属于优先采购的节能环保品目清单范围的，对提供有效节能产品或环境标志产品认证证书的供应商加分。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6.3政府采购需求标准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6.3.1商品包装、快递包装政府采购需求标准（试行）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6.3.2绿色数据中心政府采购需求标准（试行）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6.3.3绿色建材政府采购需求标准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1"/>
        <w:spacing w:line="480" w:lineRule="exact"/>
        <w:rPr>
          <w:rFonts w:ascii="仿宋" w:hAnsi="仿宋" w:eastAsia="仿宋" w:cs="仿宋"/>
          <w:b/>
          <w:sz w:val="24"/>
          <w:szCs w:val="24"/>
        </w:rPr>
      </w:pPr>
      <w:r>
        <w:rPr>
          <w:rFonts w:hint="eastAsia" w:ascii="仿宋" w:hAnsi="仿宋" w:eastAsia="仿宋" w:cs="仿宋"/>
          <w:b/>
          <w:sz w:val="24"/>
          <w:szCs w:val="24"/>
        </w:rPr>
        <w:t xml:space="preserve">7、磋商文件的澄清或修改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7.3供应商应及时登录“苏采云”系统获取澄清答疑文件（修改后磋商文件），如供应商未能及时下载澄清和修改后的磋商文件，造成的相关责任由供应商承担。</w:t>
      </w:r>
      <w:r/>
    </w:p>
    <w:p>
      <w:pPr>
        <w:pStyle w:val="799"/>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三、响应文件的编制</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8、响应文件的编制要求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9、响应文件构成</w:t>
      </w:r>
      <w:r/>
    </w:p>
    <w:p>
      <w:pPr>
        <w:ind w:firstLine="482"/>
        <w:spacing w:line="480" w:lineRule="exact"/>
        <w:rPr>
          <w:rFonts w:ascii="仿宋" w:hAnsi="仿宋" w:eastAsia="仿宋" w:cs="仿宋"/>
          <w:b/>
          <w:sz w:val="24"/>
          <w:szCs w:val="24"/>
        </w:rPr>
      </w:pPr>
      <w:r>
        <w:rPr>
          <w:rFonts w:hint="eastAsia" w:ascii="仿宋" w:hAnsi="仿宋" w:eastAsia="仿宋" w:cs="仿宋"/>
          <w:sz w:val="24"/>
          <w:szCs w:val="24"/>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sz w:val="24"/>
          <w:szCs w:val="24"/>
        </w:rPr>
        <w:t xml:space="preserve">“苏采云”</w:t>
      </w:r>
      <w:r>
        <w:rPr>
          <w:rFonts w:hint="eastAsia" w:ascii="仿宋" w:hAnsi="仿宋" w:eastAsia="仿宋" w:cs="仿宋"/>
          <w:b/>
          <w:sz w:val="24"/>
          <w:szCs w:val="24"/>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10、响应文件的报价</w:t>
      </w:r>
      <w:r/>
    </w:p>
    <w:p>
      <w:pPr>
        <w:ind w:firstLine="480"/>
        <w:spacing w:line="480" w:lineRule="exact"/>
        <w:rPr>
          <w:rFonts w:hint="eastAsia" w:ascii="仿宋" w:hAnsi="仿宋" w:eastAsia="仿宋" w:cs="仿宋"/>
          <w:sz w:val="24"/>
          <w:szCs w:val="24"/>
          <w:lang w:eastAsia="zh-CN"/>
        </w:rPr>
      </w:pPr>
      <w:r>
        <w:rPr>
          <w:rFonts w:hint="eastAsia" w:ascii="仿宋" w:hAnsi="仿宋" w:eastAsia="仿宋" w:cs="仿宋"/>
          <w:b/>
          <w:bCs/>
          <w:color w:val="ff0000"/>
          <w:sz w:val="28"/>
          <w:szCs w:val="28"/>
        </w:rPr>
        <w:t xml:space="preserve">10.1分次报价，供应商响应文件中的报价作为第一次报价，不公开；以最后报价作为价格分计算。</w:t>
      </w:r>
      <w:r>
        <w:rPr>
          <w:rFonts w:hint="eastAsia" w:ascii="仿宋" w:hAnsi="仿宋" w:eastAsia="仿宋" w:cs="仿宋"/>
          <w:b/>
          <w:bCs/>
          <w:color w:val="ff0000"/>
          <w:sz w:val="28"/>
          <w:szCs w:val="28"/>
          <w:lang w:eastAsia="zh-CN"/>
        </w:rPr>
        <w:t xml:space="preserve">（</w:t>
      </w:r>
      <w:r>
        <w:rPr>
          <w:rFonts w:hint="eastAsia" w:ascii="仿宋" w:hAnsi="仿宋" w:eastAsia="仿宋" w:cs="仿宋"/>
          <w:b/>
          <w:bCs/>
          <w:color w:val="ff0000"/>
          <w:sz w:val="28"/>
          <w:szCs w:val="28"/>
          <w:lang w:val="en-US" w:eastAsia="zh-CN"/>
        </w:rPr>
        <w:t xml:space="preserve">最后报价可以和第一次报价相同</w:t>
      </w:r>
      <w:r>
        <w:rPr>
          <w:rFonts w:hint="eastAsia" w:ascii="仿宋" w:hAnsi="仿宋" w:eastAsia="仿宋" w:cs="仿宋"/>
          <w:b/>
          <w:bCs/>
          <w:color w:val="ff0000"/>
          <w:sz w:val="28"/>
          <w:szCs w:val="28"/>
          <w:lang w:eastAsia="zh-CN"/>
        </w:rPr>
        <w:t xml:space="preserve">）</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10.2报价注意事项：报价一律以人民币计算，以元为单位标注，最多保留至小数点后两位，磋商文件有规定的按磋商文件执行。</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11、磋商保证金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本项目不收取磋商保证金。</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12、响应有效期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12.2</w:t>
      </w:r>
      <w:r>
        <w:rPr>
          <w:rFonts w:hint="eastAsia" w:ascii="仿宋" w:hAnsi="仿宋" w:eastAsia="仿宋" w:cs="仿宋"/>
          <w:bCs/>
          <w:sz w:val="24"/>
          <w:szCs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4"/>
        </w:rPr>
        <w:t xml:space="preserve">。</w:t>
      </w:r>
      <w:r/>
    </w:p>
    <w:p>
      <w:pPr>
        <w:pStyle w:val="799"/>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四、响应文件的提交</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13、响应文件的提交</w:t>
      </w:r>
      <w:r/>
    </w:p>
    <w:p>
      <w:pPr>
        <w:ind w:firstLine="480"/>
        <w:spacing w:line="480" w:lineRule="exact"/>
        <w:widowControl/>
        <w:rPr>
          <w:rFonts w:ascii="仿宋" w:hAnsi="仿宋" w:eastAsia="仿宋" w:cs="仿宋"/>
          <w:sz w:val="24"/>
          <w:szCs w:val="24"/>
        </w:rPr>
      </w:pPr>
      <w:r>
        <w:rPr>
          <w:rFonts w:hint="eastAsia" w:ascii="仿宋" w:hAnsi="仿宋" w:eastAsia="仿宋" w:cs="仿宋"/>
          <w:sz w:val="24"/>
          <w:szCs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仿宋" w:hAnsi="仿宋" w:eastAsia="仿宋" w:cs="仿宋"/>
          <w:b/>
          <w:sz w:val="24"/>
          <w:szCs w:val="24"/>
          <w:u w:val="single"/>
        </w:rPr>
      </w:pPr>
      <w:r>
        <w:rPr>
          <w:rFonts w:hint="eastAsia" w:ascii="仿宋" w:hAnsi="仿宋" w:eastAsia="仿宋" w:cs="仿宋"/>
          <w:sz w:val="24"/>
          <w:szCs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14、响应文件被拒绝接收的情形</w:t>
      </w:r>
      <w:r/>
    </w:p>
    <w:p>
      <w:pPr>
        <w:ind w:right="105"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在磋商文件规定的响应截止时间后上传的响应文件。</w:t>
      </w:r>
      <w:r/>
    </w:p>
    <w:p>
      <w:pPr>
        <w:pStyle w:val="799"/>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五、磋商程序及最后报价</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15、磋商会议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15.3供应商在磋商全过程中应保持通讯畅通，及时登录</w:t>
      </w:r>
      <w:r>
        <w:rPr>
          <w:rFonts w:hint="eastAsia" w:ascii="仿宋" w:hAnsi="仿宋" w:eastAsia="仿宋" w:cs="仿宋"/>
          <w:b/>
          <w:bCs/>
          <w:sz w:val="24"/>
          <w:szCs w:val="24"/>
        </w:rPr>
        <w:t xml:space="preserve">“苏采云”系统</w:t>
      </w:r>
      <w:r>
        <w:rPr>
          <w:rFonts w:hint="eastAsia" w:ascii="仿宋" w:hAnsi="仿宋" w:eastAsia="仿宋" w:cs="仿宋"/>
          <w:sz w:val="24"/>
          <w:szCs w:val="24"/>
        </w:rPr>
        <w:t xml:space="preserve">查阅、答复相关信息。</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16、磋商小组</w:t>
      </w:r>
      <w:r/>
    </w:p>
    <w:p>
      <w:pPr>
        <w:ind w:firstLine="482"/>
        <w:spacing w:line="480" w:lineRule="exact"/>
        <w:rPr>
          <w:rFonts w:ascii="仿宋" w:hAnsi="仿宋" w:eastAsia="仿宋" w:cs="仿宋"/>
          <w:b/>
          <w:sz w:val="24"/>
          <w:szCs w:val="24"/>
        </w:rPr>
      </w:pPr>
      <w:r>
        <w:rPr>
          <w:rFonts w:hint="eastAsia" w:ascii="仿宋" w:hAnsi="仿宋" w:eastAsia="仿宋" w:cs="仿宋"/>
          <w:sz w:val="24"/>
          <w:szCs w:val="24"/>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17、磋商程序</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17.1资格审查</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由磋商小组依据法律法规和磋商文件的规定，对响应文件中的资格证明文件进行审查，以确定供应商是否具备参加磋商的资格。</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信用信息查询：磋商小组查询供应商的信用信息，以确定供应商是否具备磋商资格。查询结果留存并归档。</w:t>
      </w:r>
      <w:r/>
    </w:p>
    <w:p>
      <w:pPr>
        <w:ind w:firstLine="480"/>
        <w:spacing w:line="480" w:lineRule="exact"/>
        <w:rPr>
          <w:rFonts w:ascii="仿宋" w:hAnsi="仿宋" w:eastAsia="仿宋" w:cs="仿宋"/>
          <w:bCs/>
          <w:sz w:val="24"/>
          <w:szCs w:val="24"/>
        </w:rPr>
      </w:pPr>
      <w:r>
        <w:rPr>
          <w:rFonts w:hint="eastAsia" w:ascii="仿宋" w:hAnsi="仿宋" w:eastAsia="仿宋" w:cs="仿宋"/>
          <w:bCs/>
          <w:sz w:val="24"/>
          <w:szCs w:val="24"/>
        </w:rPr>
        <w:t xml:space="preserve">17.2符合性审查</w:t>
      </w:r>
      <w:r/>
    </w:p>
    <w:p>
      <w:pPr>
        <w:ind w:firstLine="480"/>
        <w:spacing w:line="480" w:lineRule="exact"/>
        <w:rPr>
          <w:rFonts w:ascii="仿宋" w:hAnsi="仿宋" w:eastAsia="仿宋" w:cs="仿宋"/>
          <w:bCs/>
          <w:sz w:val="24"/>
          <w:szCs w:val="24"/>
        </w:rPr>
      </w:pPr>
      <w:r>
        <w:rPr>
          <w:rFonts w:hint="eastAsia" w:ascii="仿宋" w:hAnsi="仿宋" w:eastAsia="仿宋" w:cs="仿宋"/>
          <w:bCs/>
          <w:sz w:val="24"/>
          <w:szCs w:val="24"/>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17.3未通过资格审查或符合性审查的供应商，磋商小组将在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中告知未通过资格审查或符合性审查的原因，评审结束后，磋商小组将不再告知未通过资格审查或符合性审查的原因。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17.5相同品牌产品响应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17.6磋商</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17.6.1对于通过资格审查和符合性审查的供应商，磋商小组将集中与单一供应商分别进行磋商。磋商小组通过“苏采云”系统向供应商发布“磋商函”，供应商应当按照要求在“苏采云”系统提交“</w:t>
      </w:r>
      <w:r>
        <w:rPr>
          <w:rFonts w:hint="eastAsia" w:ascii="仿宋" w:hAnsi="仿宋" w:eastAsia="仿宋" w:cs="仿宋"/>
          <w:bCs/>
          <w:color w:val="000000" w:themeColor="text1"/>
          <w:sz w:val="24"/>
          <w:szCs w:val="24"/>
          <w14:textFill>
            <w14:solidFill>
              <w14:schemeClr w14:val="tx1"/>
            </w14:solidFill>
          </w14:textFill>
        </w:rPr>
        <w:t xml:space="preserve">磋商响应函</w:t>
      </w:r>
      <w:r>
        <w:rPr>
          <w:rFonts w:hint="eastAsia" w:ascii="仿宋" w:hAnsi="仿宋" w:eastAsia="仿宋" w:cs="仿宋"/>
          <w:bCs/>
          <w:sz w:val="24"/>
          <w:szCs w:val="24"/>
        </w:rPr>
        <w:t xml:space="preserve">”并加盖CA电子公章。</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17.7有关问题的澄清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bCs/>
          <w:sz w:val="24"/>
          <w:szCs w:val="24"/>
        </w:rPr>
        <w:t xml:space="preserve">17.8最后报价</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ascii="仿宋" w:hAnsi="仿宋" w:eastAsia="仿宋" w:cs="仿宋"/>
          <w:sz w:val="24"/>
          <w:szCs w:val="24"/>
        </w:rPr>
      </w:pPr>
      <w:r>
        <w:rPr>
          <w:rFonts w:hint="eastAsia" w:ascii="仿宋" w:hAnsi="仿宋" w:eastAsia="仿宋" w:cs="仿宋"/>
          <w:b/>
          <w:sz w:val="24"/>
          <w:szCs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17.9</w:t>
      </w:r>
      <w:r>
        <w:rPr>
          <w:rFonts w:hint="eastAsia" w:ascii="仿宋" w:hAnsi="仿宋" w:eastAsia="仿宋" w:cs="仿宋"/>
          <w:bCs/>
          <w:sz w:val="24"/>
          <w:szCs w:val="24"/>
        </w:rPr>
        <w:t xml:space="preserve">异常低价响应审查</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 xml:space="preserve">17.9</w:t>
      </w:r>
      <w:r>
        <w:rPr>
          <w:rFonts w:hint="eastAsia" w:ascii="仿宋" w:hAnsi="仿宋" w:eastAsia="仿宋" w:cs="仿宋"/>
          <w:color w:val="auto"/>
          <w:sz w:val="24"/>
          <w:highlight w:val="none"/>
        </w:rPr>
        <w:t xml:space="preserve">.1评审过程中出现下列情形之一的，磋商小组应当启动异常低价响应审查程序：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（3）投标（响应）报价低于采购项目最高限价45%的，即投标（响应）报价&lt;采购项目最高限价×45%；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（4）评审委员会基于专业判断，认为供应商报价过低，有可能影响产品质量或者不能诚信履约的其他情形。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17.9</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磋商小组</w:t>
      </w:r>
      <w:r>
        <w:rPr>
          <w:rFonts w:hint="eastAsia" w:ascii="仿宋" w:hAnsi="仿宋" w:eastAsia="仿宋" w:cs="仿宋"/>
          <w:color w:val="auto"/>
          <w:sz w:val="24"/>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磋商小组</w:t>
      </w:r>
      <w:r>
        <w:rPr>
          <w:rFonts w:hint="eastAsia" w:ascii="仿宋" w:hAnsi="仿宋" w:eastAsia="仿宋" w:cs="仿宋"/>
          <w:color w:val="auto"/>
          <w:sz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auto"/>
          <w:sz w:val="24"/>
          <w:highlight w:val="none"/>
          <w:lang w:val="en-US" w:eastAsia="zh-CN"/>
        </w:rPr>
        <w:t xml:space="preserve">磋商小组</w:t>
      </w:r>
      <w:r>
        <w:rPr>
          <w:rFonts w:hint="eastAsia" w:ascii="仿宋" w:hAnsi="仿宋" w:eastAsia="仿宋" w:cs="仿宋"/>
          <w:color w:val="auto"/>
          <w:sz w:val="24"/>
          <w:highlight w:val="none"/>
        </w:rPr>
        <w:t xml:space="preserve">应当将其作为无效投标（响应）处理。 </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bCs/>
          <w:sz w:val="24"/>
          <w:szCs w:val="24"/>
        </w:rPr>
        <w:t xml:space="preserve">17.</w:t>
      </w: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推荐成交候选供应商</w:t>
      </w:r>
      <w:r/>
    </w:p>
    <w:p>
      <w:pPr>
        <w:ind w:firstLine="477"/>
        <w:spacing w:after="156"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799"/>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六、无效响应、采购活动终止、恶意串通及取消成交候选资格情形</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18、无效响应情形</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18.1供应商同一采购包提交两个以上（含两个）不同的响应文件或者最后报价的。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18.2供应商不符合磋商文件规定资格要求的或响应文件未按规定提交资质证件的。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18.3供应商的报价超过了采购预算或最高限价的。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18.4响应文件未通过符合性审查的。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18.5响应文件出现重大偏离，不符合磋商文件中规定的实质性要求的（★部分为实质性要求）。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18.6响应文件未按照磋商文件要求加盖CA电子公章的。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18.8响应文件含有采购人不能接受的附加条件的。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18.9供应商有本磋商文件规定的恶意串通情形的。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18.10法律、法规规定的其它情况。</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19、采购活动终止情形</w:t>
      </w:r>
      <w:r/>
    </w:p>
    <w:p>
      <w:pPr>
        <w:ind w:firstLine="482"/>
        <w:spacing w:line="480" w:lineRule="exact"/>
        <w:rPr>
          <w:rFonts w:ascii="仿宋" w:hAnsi="仿宋" w:eastAsia="仿宋" w:cs="仿宋"/>
          <w:bCs/>
          <w:sz w:val="24"/>
          <w:szCs w:val="24"/>
        </w:rPr>
      </w:pPr>
      <w:r>
        <w:rPr>
          <w:rFonts w:hint="eastAsia" w:ascii="仿宋" w:hAnsi="仿宋" w:eastAsia="仿宋" w:cs="仿宋"/>
          <w:bCs/>
          <w:sz w:val="24"/>
          <w:szCs w:val="24"/>
        </w:rPr>
        <w:t xml:space="preserve">19.1因情况变化，不再符合规定的竞争性磋商采购方式适用情形的；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19.2符合专业条件的供应商或者对磋商文件作实质响应的供应商不足3家的（符合17.8.6情形除外）。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19.3出现影响采购公正的违法、违规行为的。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19.4因重大变故，采购任务取消的。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19.5磋商小组认定磋商文件存在歧义、重大缺陷导致评审工作无法进行。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19.6在苏采云系统规定时间内成功解密电子响应文件的供应商不足3家的。</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20、恶意串通情形</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20.1供应商直接或间接从采购人或采购代理机构处获得其他供应商的相关情况并修改其响应文件；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20.2供应商接受采购人或采购代理机构授意撤换、修改响应文件；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20.3供应商之间协商报价、技术方案等响应文件实质性内容；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20.4属于同一集团、协会、商会等组织成员的供应商按照该组织要求协同参与政府采购活动的；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20.5供应商之间事先约定由某一特定供应商成交；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20.6供应商之间商定部分供应商放弃参加政府采购活动或者放弃成交；</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20.7供应商与采购人或采购代理机构之间、供应商相互之间为谋求特定供应商成交或者排斥其他供应商的其他串通行为。</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21、取消成交（候选）供应商资格条款</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21.1提供虚假材料谋取成交的；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21.2采取不正当手段诋毁、排挤其他供应商的；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21.3与采购人、其他供应商或者采购代理机构恶意串通的；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21.4向采购人、采购代理机构行贿或者提供其他不正当利益的；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21.5未在规定时间内与采购人签订采购合同的；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21.6法律、法规规定的其它情况。</w:t>
      </w:r>
      <w:r/>
    </w:p>
    <w:p>
      <w:pPr>
        <w:pStyle w:val="799"/>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七、成交及合同签订</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22、确定成交供应商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22.3采购人确定正被列为失信被执行人的供应商为成交人的，成交结果无效。</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23、成交通知书</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23.2成交通知书发出后，采购人改变成交结果的或者成交供应商放弃成交项目的，应当依法承担法律责任。</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24、签订和公告合同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24.3采购人在自合同签订之日起2个工作日内，将合同在指定的媒体上公告。</w:t>
      </w:r>
      <w:r/>
    </w:p>
    <w:p>
      <w:pPr>
        <w:ind w:firstLine="482"/>
        <w:spacing w:line="480" w:lineRule="exac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25、履约保证金</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lang w:val="zh-CN"/>
        </w:rPr>
        <w:t xml:space="preserve">按照以下第</w:t>
      </w:r>
      <w:r>
        <w:rPr>
          <w:rFonts w:hint="eastAsia" w:ascii="仿宋" w:hAnsi="仿宋" w:eastAsia="仿宋" w:cs="仿宋"/>
          <w:sz w:val="24"/>
          <w:szCs w:val="24"/>
          <w:u w:val="single"/>
        </w:rPr>
        <w:t xml:space="preserve">（1）</w:t>
      </w:r>
      <w:r>
        <w:rPr>
          <w:rFonts w:hint="eastAsia" w:ascii="仿宋" w:hAnsi="仿宋" w:eastAsia="仿宋" w:cs="仿宋"/>
          <w:sz w:val="24"/>
          <w:szCs w:val="24"/>
          <w:lang w:val="zh-CN"/>
        </w:rPr>
        <w:t xml:space="preserve">方式确定履约保证</w:t>
      </w:r>
      <w:r>
        <w:rPr>
          <w:rFonts w:hint="eastAsia" w:ascii="仿宋" w:hAnsi="仿宋" w:eastAsia="仿宋" w:cs="仿宋"/>
          <w:sz w:val="24"/>
          <w:szCs w:val="24"/>
        </w:rPr>
        <w:t xml:space="preserve">金</w:t>
      </w:r>
      <w:r>
        <w:rPr>
          <w:rFonts w:hint="eastAsia" w:ascii="仿宋" w:hAnsi="仿宋" w:eastAsia="仿宋" w:cs="仿宋"/>
          <w:sz w:val="24"/>
          <w:szCs w:val="24"/>
          <w:lang w:val="zh-CN"/>
        </w:rPr>
        <w:t xml:space="preserve">收取方式。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（1）本项目不收取履约保证金。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（2）本项目收取履约保证金。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25.1履约保证金提交形式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25.2履约保证金提交金额</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按采购合同总价的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%提交。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 （履约保证金原提交金额的6折）提交。办理流程、偿付等内容见江苏政府采购网“保险保函”模块。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25.3履约保证金退还方式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25.4履约保证金退还条件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具有验收合格相关证明材料。</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25.5履约保证金退还时间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采购人收到成交供应商退付申请后5个工作日内退还。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25.6履约保证金不予退还情形</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25.7逾期退还履约保证金违约责任</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26、线上融资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成交供应商可凭政府采购合同办理融资贷款，详情见江苏政府采购网“政采贷”专栏。</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27、合同履行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27.1政府采购合同订立后，合同各方不得擅自变更、中止或者终止合同。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99"/>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八、质疑与投诉</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28、质疑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28.1供应商认为采购文件、采购过程和中标结果使自己的权益受到损害的，可以在知道或者应知其权益受到损害之日起七个工作日内，</w:t>
      </w:r>
      <w:r>
        <w:rPr>
          <w:rFonts w:hint="eastAsia" w:ascii="仿宋" w:hAnsi="仿宋" w:eastAsia="仿宋" w:cs="仿宋"/>
          <w:b/>
          <w:bCs/>
          <w:sz w:val="24"/>
          <w:szCs w:val="24"/>
        </w:rPr>
        <w:t xml:space="preserve">通过 CA 数字证书登录“苏采云”系统，从“项目质疑申请”模块向采购人提出质疑。</w:t>
      </w:r>
      <w:r>
        <w:rPr>
          <w:rFonts w:hint="eastAsia" w:ascii="仿宋" w:hAnsi="仿宋" w:eastAsia="仿宋" w:cs="仿宋"/>
          <w:sz w:val="24"/>
          <w:szCs w:val="24"/>
        </w:rPr>
        <w:t xml:space="preserve">质疑联系部门、联系电话、通讯地址详见采购公告。</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28.2供应商应知其权益受到损害之日，是指：</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（1）对本项目采购文件提出质疑的，为获取采购文件之日或者采购文件公告期限届满之日；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（2）对本项目采购过程提出质疑的，为各采购程序环节结束之日；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（3）对本项目中标或者成交结果提出质疑的，为中标或者成交结果公告期限届满之日。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28.4供应商提出质疑应当提交质疑函和必要的证明材料。质疑函的必备内容：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（1）供应商的姓名或者名称、地址、邮编、联系人及联系电话；</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（2）质疑项目的名称、编号；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（3）获取采购文件的时间；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（4）具体、明确的质疑事项和质疑事项相关的请求；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（5）事实依据；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（6）必要的法律依据；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（7）提出质疑的日期；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29、投诉</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rPr>
          <w:rFonts w:hint="eastAsia" w:ascii="仿宋" w:hAnsi="仿宋" w:eastAsia="仿宋" w:cs="仿宋"/>
          <w:bCs/>
          <w:color w:val="000000"/>
          <w:sz w:val="24"/>
          <w:szCs w:val="24"/>
        </w:rPr>
      </w:pPr>
      <w:r>
        <w:rPr>
          <w:rFonts w:hint="eastAsia" w:ascii="仿宋" w:hAnsi="仿宋" w:eastAsia="仿宋" w:cs="仿宋"/>
          <w:bCs/>
          <w:color w:val="000000"/>
          <w:sz w:val="24"/>
          <w:szCs w:val="24"/>
        </w:rPr>
        <w:br w:type="page" w:clear="all"/>
      </w:r>
      <w:r/>
    </w:p>
    <w:p>
      <w:pPr>
        <w:pStyle w:val="885"/>
        <w:jc w:val="center"/>
        <w:spacing w:before="200"/>
        <w:rPr>
          <w:rFonts w:hint="eastAsia" w:ascii="仿宋" w:hAnsi="仿宋" w:eastAsia="仿宋" w:cs="仿宋"/>
          <w:color w:val="000000"/>
        </w:rPr>
      </w:pPr>
      <w:r>
        <w:rPr>
          <w:rFonts w:hint="eastAsia" w:ascii="仿宋" w:hAnsi="仿宋" w:eastAsia="仿宋" w:cs="仿宋"/>
          <w:b/>
          <w:color w:val="000000"/>
          <w:sz w:val="44"/>
          <w:szCs w:val="44"/>
        </w:rPr>
        <w:t xml:space="preserve">第三章  资格审查及评标</w:t>
      </w:r>
      <w:bookmarkEnd w:id="67"/>
      <w:r/>
      <w:bookmarkEnd w:id="68"/>
      <w:r>
        <w:rPr>
          <w:rFonts w:hint="eastAsia" w:ascii="仿宋" w:hAnsi="仿宋" w:eastAsia="仿宋" w:cs="仿宋"/>
          <w:b/>
          <w:color w:val="000000"/>
          <w:sz w:val="44"/>
          <w:szCs w:val="44"/>
        </w:rPr>
        <w:t xml:space="preserve">方法</w:t>
      </w:r>
      <w:bookmarkEnd w:id="69"/>
      <w:r/>
      <w:r/>
    </w:p>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一、资格审查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资格审查人员按照下列指标对各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的资格进行审查，未通过审查的为无效标，不参与评标。</w:t>
      </w:r>
      <w:r/>
    </w:p>
    <w:tbl>
      <w:tblPr>
        <w:tblStyle w:val="80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资格审查因素</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磋商响应函</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auto"/>
                <w:highlight w:val="none"/>
              </w:rPr>
              <w:t xml:space="preserve">符合磋商文件要求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信用信息</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auto"/>
                <w:highlight w:val="none"/>
              </w:rPr>
              <w:t xml:space="preserve">符合磋商文件要求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落实政府采购政策需满足的资格要求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auto"/>
                <w:highlight w:val="none"/>
              </w:rPr>
              <w:t xml:space="preserve">符合磋商文件要求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投标代理人(授权委托人)资格要求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auto"/>
                <w:highlight w:val="none"/>
              </w:rPr>
              <w:t xml:space="preserve">符合磋商文件要求</w:t>
            </w:r>
            <w:r/>
          </w:p>
        </w:tc>
      </w:tr>
      <w:tr>
        <w:trPr>
          <w:trHeight w:val="295"/>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其他</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auto"/>
                <w:highlight w:val="none"/>
              </w:rPr>
              <w:t xml:space="preserve">符合磋商文件要求</w:t>
            </w:r>
            <w:r/>
          </w:p>
        </w:tc>
      </w:tr>
    </w:tbl>
    <w:p>
      <w:pPr>
        <w:numPr>
          <w:ilvl w:val="0"/>
          <w:numId w:val="3"/>
        </w:num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符合性审查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磋商小组对符合资格的供应商的响应文件进行符合性审查，未通过审查的为无效标，不再参与评审。</w:t>
      </w:r>
      <w:r/>
    </w:p>
    <w:tbl>
      <w:tblPr>
        <w:tblStyle w:val="80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符合性审查因素</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法人授权书</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auto"/>
                <w:highlight w:val="none"/>
              </w:rPr>
              <w:t xml:space="preserve">符合磋商文件要求</w:t>
            </w:r>
            <w:r/>
          </w:p>
        </w:tc>
      </w:tr>
      <w:tr>
        <w:trPr>
          <w:trHeight w:val="480"/>
        </w:trPr>
        <w:tc>
          <w:tcPr>
            <w:tcBorders>
              <w:top w:val="single" w:color="000000" w:sz="2" w:space="0"/>
              <w:left w:val="single" w:color="000000" w:sz="2" w:space="0"/>
              <w:bottom w:val="single" w:color="000000" w:sz="2" w:space="0"/>
              <w:right w:val="single" w:color="000000" w:sz="2" w:space="0"/>
            </w:tcBorders>
            <w:tcW w:w="4364" w:type="dxa"/>
            <w:vAlign w:val="center"/>
            <w:vMerge w:val="restart"/>
            <w:textDirection w:val="lrTb"/>
            <w:noWrap w:val="false"/>
          </w:tcPr>
          <w:p>
            <w:pPr>
              <w:jc w:val="center"/>
              <w:spacing w:line="480" w:lineRule="exac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人员配备要求承诺函</w:t>
            </w:r>
            <w:r/>
          </w:p>
        </w:tc>
        <w:tc>
          <w:tcPr>
            <w:tcBorders>
              <w:top w:val="single" w:color="000000" w:sz="2" w:space="0"/>
              <w:left w:val="single" w:color="000000" w:sz="2" w:space="0"/>
              <w:bottom w:val="single" w:color="000000" w:sz="2" w:space="0"/>
              <w:right w:val="single" w:color="000000" w:sz="2" w:space="0"/>
            </w:tcBorders>
            <w:tcW w:w="4304" w:type="dxa"/>
            <w:vAlign w:val="center"/>
            <w:vMerge w:val="restart"/>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auto"/>
                <w:highlight w:val="none"/>
              </w:rPr>
              <w:t xml:space="preserve">符合磋商文件要求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其他</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auto"/>
                <w:highlight w:val="none"/>
              </w:rPr>
              <w:t xml:space="preserve">符合磋商文件要求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三、评标方法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综合评分保留至小数点后两位。</w:t>
      </w:r>
      <w:r/>
    </w:p>
    <w:p>
      <w:pPr>
        <w:ind w:firstLine="482"/>
        <w:jc w:val="left"/>
        <w:spacing w:line="480" w:lineRule="exact"/>
        <w:rPr>
          <w:rFonts w:hint="eastAsia" w:ascii="仿宋" w:hAnsi="仿宋" w:eastAsia="仿宋" w:cs="仿宋"/>
          <w:color w:val="000000"/>
          <w:sz w:val="24"/>
        </w:rPr>
      </w:pPr>
      <w:r>
        <w:rPr>
          <w:rFonts w:hint="eastAsia" w:ascii="仿宋" w:hAnsi="仿宋" w:eastAsia="仿宋" w:cs="仿宋"/>
          <w:color w:val="auto"/>
          <w:sz w:val="24"/>
          <w:highlight w:val="none"/>
        </w:rPr>
        <w:t xml:space="preserve">磋商小组根据综合评分情况，按照评审得分由高到低顺序推荐成交候选供应商，并编写评审报告。</w:t>
      </w:r>
      <w:r/>
    </w:p>
    <w:p>
      <w:pPr>
        <w:numPr>
          <w:ilvl w:val="0"/>
          <w:numId w:val="4"/>
        </w:num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评标标准</w:t>
      </w:r>
      <w:r/>
    </w:p>
    <w:tbl>
      <w:tblPr>
        <w:tblStyle w:val="808"/>
        <w:tblpPr w:horzAnchor="page" w:tblpX="1781" w:vertAnchor="text" w:tblpY="398" w:leftFromText="180" w:topFromText="0" w:rightFromText="180" w:bottomFromText="0"/>
        <w:tblW w:w="5101"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313"/>
        <w:gridCol w:w="953"/>
        <w:gridCol w:w="7073"/>
      </w:tblGrid>
      <w:tr>
        <w:trPr>
          <w:trHeight w:val="487"/>
        </w:trPr>
        <w:tc>
          <w:tcPr>
            <w:tcBorders>
              <w:top w:val="single" w:color="auto" w:sz="6" w:space="0"/>
              <w:left w:val="single" w:color="auto" w:sz="6" w:space="0"/>
              <w:bottom w:val="single" w:color="auto" w:sz="6" w:space="0"/>
              <w:right w:val="single" w:color="auto" w:sz="6" w:space="0"/>
            </w:tcBorders>
            <w:tcW w:w="703"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评审标准</w:t>
            </w:r>
            <w:r/>
          </w:p>
        </w:tc>
      </w:tr>
      <w:tr>
        <w:trPr>
          <w:trHeight w:val="90"/>
        </w:trPr>
        <w:tc>
          <w:tcPr>
            <w:tcBorders>
              <w:top w:val="single" w:color="auto" w:sz="6" w:space="0"/>
              <w:left w:val="single" w:color="auto" w:sz="6" w:space="0"/>
              <w:bottom w:val="single" w:color="auto" w:sz="6" w:space="0"/>
              <w:right w:val="single" w:color="auto" w:sz="6" w:space="0"/>
            </w:tcBorders>
            <w:tcW w:w="703"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磋商报价</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25.00</w:t>
            </w:r>
            <w:r/>
          </w:p>
        </w:tc>
        <w:tc>
          <w:tcPr>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25。（四舍五入保留到小数点后两位）。</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3"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服务要求承诺（一）及相关服务方案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widowControl/>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Cs w:val="24"/>
                <w:highlight w:val="none"/>
                <w:lang w:val="en-US" w:eastAsia="zh-CN"/>
              </w:rPr>
              <w:t xml:space="preserve">14</w:t>
            </w:r>
            <w:r>
              <w:rPr>
                <w:rFonts w:hint="eastAsia" w:ascii="仿宋" w:hAnsi="仿宋" w:eastAsia="仿宋" w:cs="仿宋"/>
                <w:color w:val="auto"/>
                <w:szCs w:val="24"/>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numPr>
                <w:ilvl w:val="0"/>
                <w:numId w:val="5"/>
              </w:numPr>
              <w:jc w:val="left"/>
              <w:spacing w:line="400" w:lineRule="exact"/>
              <w:widowControl/>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Cs w:val="24"/>
                <w:highlight w:val="none"/>
                <w:rtl w:val="0"/>
                <w:lang w:val="en-US" w:eastAsia="zh-CN"/>
              </w:rPr>
              <w:t xml:space="preserve">投标人承诺中标后按照</w:t>
            </w:r>
            <w:r>
              <w:rPr>
                <w:rFonts w:hint="eastAsia" w:ascii="仿宋" w:hAnsi="仿宋" w:eastAsia="仿宋" w:cs="仿宋"/>
                <w:color w:val="000000" w:themeColor="text1"/>
                <w:szCs w:val="24"/>
                <w:highlight w:val="none"/>
                <w:rtl w:val="0"/>
                <w:lang w:val="en-US" w:eastAsia="zh-CN"/>
                <w14:textFill>
                  <w14:solidFill>
                    <w14:schemeClr w14:val="tx1"/>
                  </w14:solidFill>
                </w14:textFill>
              </w:rPr>
              <w:t xml:space="preserve">“第四章、采购需求-第四条服务要求1.基本服务 、2.保洁服务、3.会务服务、4.水电及设施设备维修服务”标准服务的，</w:t>
            </w:r>
            <w:r>
              <w:rPr>
                <w:rFonts w:hint="eastAsia" w:ascii="仿宋" w:hAnsi="仿宋" w:eastAsia="仿宋" w:cs="仿宋"/>
                <w:color w:val="auto"/>
                <w:szCs w:val="24"/>
                <w:highlight w:val="none"/>
                <w:rtl w:val="0"/>
                <w:lang w:val="en-US" w:eastAsia="zh-CN"/>
              </w:rPr>
              <w:t xml:space="preserve">得10分。注：投标文件中需提供加盖本单位公章的承诺函电子件，格式见招标文件“第六章”，未提供不得分。2、投标人对第四条服务要求1.基本服务 、2.保洁服务、3.会务服务、4.水电及设施设备维修服务的采购需求内容，自行提供上述服务方案，服务方案全部优于采购需求的，得4分；能够实现采购需求的得2分;其他不得分未提供不得分。</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3"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服务要求承诺（二）及相关服务方案 </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widowControl/>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Cs w:val="24"/>
                <w:highlight w:val="none"/>
                <w:lang w:val="en-US" w:eastAsia="zh-CN"/>
              </w:rPr>
              <w:t xml:space="preserve">14</w:t>
            </w:r>
            <w:r>
              <w:rPr>
                <w:rFonts w:hint="eastAsia" w:ascii="仿宋" w:hAnsi="仿宋" w:eastAsia="仿宋" w:cs="仿宋"/>
                <w:color w:val="auto"/>
                <w:szCs w:val="24"/>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Cs w:val="24"/>
                <w:highlight w:val="none"/>
                <w:rtl w:val="0"/>
                <w:lang w:val="en-US" w:eastAsia="zh-CN"/>
              </w:rPr>
              <w:t xml:space="preserve">1、投标人承诺中标后按照</w:t>
            </w:r>
            <w:r>
              <w:rPr>
                <w:rFonts w:hint="eastAsia" w:ascii="仿宋" w:hAnsi="仿宋" w:eastAsia="仿宋" w:cs="仿宋"/>
                <w:color w:val="000000" w:themeColor="text1"/>
                <w:szCs w:val="24"/>
                <w:highlight w:val="none"/>
                <w:rtl w:val="0"/>
                <w:lang w:val="en-US" w:eastAsia="zh-CN"/>
                <w14:textFill>
                  <w14:solidFill>
                    <w14:schemeClr w14:val="tx1"/>
                  </w14:solidFill>
                </w14:textFill>
              </w:rPr>
              <w:t xml:space="preserve">“第四章、采购需求-十二、其他要求”的标准服务的，得10分。注：投标文件中需提供加盖本单位公章的承诺函电子件，格式见招标文件“第六章”，未提供不得分。2、投标人对“第四章、采购需求-十二、其他要求”的采购需求内容自行提供上述服务方案，服务方案全部优于采购需求的，得4分；能够实</w:t>
            </w:r>
            <w:r>
              <w:rPr>
                <w:rFonts w:hint="eastAsia" w:ascii="仿宋" w:hAnsi="仿宋" w:eastAsia="仿宋" w:cs="仿宋"/>
                <w:color w:val="auto"/>
                <w:szCs w:val="24"/>
                <w:highlight w:val="none"/>
                <w:rtl w:val="0"/>
                <w:lang w:val="en-US" w:eastAsia="zh-CN"/>
              </w:rPr>
              <w:t xml:space="preserve">现采购需求的得2分;其他不得分未提供不得分。</w:t>
            </w:r>
            <w:r/>
          </w:p>
        </w:tc>
      </w:tr>
      <w:tr>
        <w:trPr/>
        <w:tc>
          <w:tcPr>
            <w:tcBorders>
              <w:top w:val="single" w:color="auto" w:sz="6" w:space="0"/>
              <w:left w:val="single" w:color="auto" w:sz="6" w:space="0"/>
              <w:bottom w:val="single" w:color="auto" w:sz="6" w:space="0"/>
              <w:right w:val="single" w:color="auto" w:sz="6" w:space="0"/>
            </w:tcBorders>
            <w:tcW w:w="703"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企业经营业绩</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widowControl/>
              <w:rPr>
                <w:rFonts w:hint="eastAsia" w:ascii="仿宋" w:hAnsi="仿宋" w:eastAsia="仿宋" w:cs="仿宋"/>
                <w:color w:val="000000" w:themeColor="text1"/>
                <w:sz w:val="24"/>
                <w:szCs w:val="24"/>
                <w:rtl w:val="0"/>
                <w:lang w:val="en-US" w:eastAsia="zh-CN" w:bidi="ar-SA"/>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 xml:space="preserve">12.00分</w:t>
            </w:r>
            <w:r/>
          </w:p>
        </w:tc>
        <w:tc>
          <w:tcPr>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spacing w:line="400" w:lineRule="exact"/>
              <w:widowControl/>
              <w:rPr>
                <w:rFonts w:hint="eastAsia" w:ascii="仿宋" w:hAnsi="仿宋" w:eastAsia="仿宋" w:cs="仿宋"/>
                <w:color w:val="000000" w:themeColor="text1"/>
                <w:szCs w:val="24"/>
                <w:highlight w:val="none"/>
                <w:rtl w:val="0"/>
                <w:lang w:val="en-US" w:eastAsia="zh-CN"/>
                <w14:textFill>
                  <w14:solidFill>
                    <w14:schemeClr w14:val="tx1"/>
                  </w14:solidFill>
                </w14:textFill>
              </w:rPr>
            </w:pPr>
            <w:r>
              <w:rPr>
                <w:rFonts w:hint="eastAsia" w:ascii="仿宋" w:hAnsi="仿宋" w:eastAsia="仿宋" w:cs="仿宋"/>
                <w:color w:val="000000" w:themeColor="text1"/>
                <w:szCs w:val="24"/>
                <w:highlight w:val="none"/>
                <w:rtl w:val="0"/>
                <w:lang w:val="en-US" w:eastAsia="zh-CN"/>
                <w14:textFill>
                  <w14:solidFill>
                    <w14:schemeClr w14:val="tx1"/>
                  </w14:solidFill>
                </w14:textFill>
              </w:rPr>
              <w:t xml:space="preserve">投标人自2023年1月1日以来（以合同签订时间为准），具有类似（非住宅物业服务）物业服务项目业绩，每有一个得3分，本项最高得12分。</w:t>
            </w:r>
            <w:r/>
          </w:p>
          <w:p>
            <w:pPr>
              <w:jc w:val="left"/>
              <w:spacing w:line="400" w:lineRule="exact"/>
              <w:widowControl/>
              <w:rPr>
                <w:rFonts w:hint="eastAsia" w:ascii="仿宋" w:hAnsi="仿宋" w:eastAsia="仿宋" w:cs="仿宋"/>
                <w:color w:val="000000" w:themeColor="text1"/>
                <w:sz w:val="24"/>
                <w:szCs w:val="24"/>
                <w:rtl w:val="0"/>
                <w:lang w:val="en-US" w:eastAsia="zh-CN" w:bidi="ar-SA"/>
                <w14:textFill>
                  <w14:solidFill>
                    <w14:schemeClr w14:val="tx1"/>
                  </w14:solidFill>
                </w14:textFill>
              </w:rPr>
            </w:pPr>
            <w:r>
              <w:rPr>
                <w:rFonts w:hint="eastAsia" w:ascii="仿宋" w:hAnsi="仿宋" w:eastAsia="仿宋" w:cs="仿宋"/>
                <w:color w:val="000000" w:themeColor="text1"/>
                <w:szCs w:val="24"/>
                <w:highlight w:val="none"/>
                <w:rtl w:val="0"/>
                <w:lang w:val="en-US" w:eastAsia="zh-CN"/>
                <w14:textFill>
                  <w14:solidFill>
                    <w14:schemeClr w14:val="tx1"/>
                  </w14:solidFill>
                </w14:textFill>
              </w:rPr>
              <w:t xml:space="preserve">注：1、投标文件中提供合同、任意一张合同服务费发票电子件，未提供或提供不齐全不得分。2、中标人提供的有关业绩将随中标结果同步公开。</w:t>
            </w:r>
            <w:r/>
          </w:p>
        </w:tc>
      </w:tr>
      <w:tr>
        <w:trPr/>
        <w:tc>
          <w:tcPr>
            <w:shd w:val="clear" w:color="auto" w:fill="auto"/>
            <w:tcBorders>
              <w:top w:val="single" w:color="auto" w:sz="6" w:space="0"/>
              <w:left w:val="single" w:color="auto" w:sz="6" w:space="0"/>
              <w:bottom w:val="single" w:color="auto" w:sz="6" w:space="0"/>
              <w:right w:val="single" w:color="auto" w:sz="6" w:space="0"/>
            </w:tcBorders>
            <w:tcW w:w="703" w:type="pct"/>
            <w:vAlign w:val="center"/>
            <w:textDirection w:val="lrTb"/>
            <w:noWrap w:val="false"/>
          </w:tcPr>
          <w:p>
            <w:pPr>
              <w:jc w:val="left"/>
              <w:widowControl/>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Cs w:val="21"/>
                <w:highlight w:val="none"/>
                <w:rtl w:val="0"/>
                <w:lang w:val="en-US" w:eastAsia="zh-CN"/>
              </w:rPr>
              <w:t xml:space="preserve">相关证书</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widowControl/>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Cs w:val="24"/>
                <w:highlight w:val="none"/>
                <w:lang w:val="en-US" w:eastAsia="zh-CN"/>
              </w:rPr>
              <w:t xml:space="preserve">3</w:t>
            </w:r>
            <w:r>
              <w:rPr>
                <w:rFonts w:hint="eastAsia" w:ascii="仿宋" w:hAnsi="仿宋" w:eastAsia="仿宋" w:cs="仿宋"/>
                <w:color w:val="auto"/>
                <w:szCs w:val="24"/>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spacing w:line="400" w:lineRule="exact"/>
              <w:widowControl/>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投标人具有有效期内的质量管理体系认证证书、环境管理体系认证证书、职业健康安全管理体系认证证书，每有一项得</w:t>
            </w:r>
            <w:r>
              <w:rPr>
                <w:rFonts w:hint="eastAsia" w:ascii="仿宋" w:hAnsi="仿宋" w:eastAsia="仿宋" w:cs="仿宋"/>
                <w:color w:val="auto"/>
                <w:sz w:val="21"/>
                <w:szCs w:val="24"/>
                <w:highlight w:val="none"/>
                <w:shd w:val="clear" w:color="auto"/>
                <w:rtl w:val="0"/>
                <w:lang w:val="en-US" w:eastAsia="zh-CN" w:bidi="ar-SA"/>
              </w:rPr>
              <w:t xml:space="preserve">1</w:t>
            </w:r>
            <w:r>
              <w:rPr>
                <w:rFonts w:hint="eastAsia" w:ascii="仿宋" w:hAnsi="仿宋" w:eastAsia="仿宋" w:cs="仿宋"/>
                <w:color w:val="auto"/>
                <w:sz w:val="21"/>
                <w:szCs w:val="24"/>
                <w:highlight w:val="none"/>
                <w:rtl w:val="0"/>
                <w:lang w:val="en-US" w:eastAsia="zh-CN" w:bidi="ar-SA"/>
              </w:rPr>
              <w:t xml:space="preserve">分，本项最高得3分。 </w:t>
            </w:r>
            <w:r/>
          </w:p>
          <w:p>
            <w:pPr>
              <w:jc w:val="left"/>
              <w:spacing w:line="400" w:lineRule="exact"/>
              <w:widowControl/>
              <w:rPr>
                <w:rFonts w:hint="eastAsia" w:ascii="仿宋" w:hAnsi="仿宋" w:eastAsia="仿宋" w:cs="仿宋"/>
                <w:color w:val="000000"/>
                <w:sz w:val="24"/>
                <w:szCs w:val="24"/>
                <w:rtl w:val="0"/>
                <w:lang w:val="en-US" w:eastAsia="zh-CN"/>
              </w:rPr>
            </w:pPr>
            <w:r>
              <w:rPr>
                <w:rFonts w:hint="eastAsia" w:ascii="仿宋" w:hAnsi="仿宋" w:eastAsia="仿宋" w:cs="仿宋"/>
                <w:color w:val="auto"/>
                <w:sz w:val="21"/>
                <w:szCs w:val="24"/>
                <w:highlight w:val="none"/>
                <w:rtl w:val="0"/>
                <w:lang w:val="en-US" w:eastAsia="zh-CN" w:bidi="ar-SA"/>
              </w:rPr>
              <w:t xml:space="preserve">注：1、投标文件中提供上述相关证书电子件和在国家市场监督管理总局全国认证认可信息公共服务平台查询认证有效的页面截图，未提供的不得分。2、中标人提供的有关证书将随中标结果同步公开。</w:t>
            </w:r>
            <w:r/>
          </w:p>
        </w:tc>
      </w:tr>
      <w:tr>
        <w:trPr/>
        <w:tc>
          <w:tcPr>
            <w:shd w:val="clear" w:color="auto" w:fill="auto"/>
            <w:tcBorders>
              <w:top w:val="single" w:color="auto" w:sz="6" w:space="0"/>
              <w:left w:val="single" w:color="auto" w:sz="6" w:space="0"/>
              <w:bottom w:val="single" w:color="auto" w:sz="6" w:space="0"/>
              <w:right w:val="single" w:color="auto" w:sz="6" w:space="0"/>
            </w:tcBorders>
            <w:tcW w:w="703" w:type="pct"/>
            <w:vAlign w:val="center"/>
            <w:textDirection w:val="lrTb"/>
            <w:noWrap w:val="false"/>
          </w:tcPr>
          <w:p>
            <w:pPr>
              <w:jc w:val="center"/>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 xml:space="preserve">进退场交接方案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auto"/>
                <w:szCs w:val="24"/>
                <w:highlight w:val="none"/>
                <w:rtl w:val="0"/>
                <w:lang w:val="en-US" w:eastAsia="zh-CN"/>
              </w:rPr>
              <w:t xml:space="preserve">在满足</w:t>
            </w:r>
            <w:r>
              <w:rPr>
                <w:rFonts w:hint="eastAsia" w:ascii="仿宋" w:hAnsi="仿宋" w:eastAsia="仿宋" w:cs="仿宋"/>
                <w:color w:val="000000" w:themeColor="text1"/>
                <w:szCs w:val="24"/>
                <w:highlight w:val="none"/>
                <w:rtl w:val="0"/>
                <w:lang w:val="en-US" w:eastAsia="zh-CN"/>
                <w14:textFill>
                  <w14:solidFill>
                    <w14:schemeClr w14:val="tx1"/>
                  </w14:solidFill>
                </w14:textFill>
              </w:rPr>
              <w:t xml:space="preserve">“第四章、采购需求第九条：进退场交接方案及要求”基础</w:t>
            </w:r>
            <w:r>
              <w:rPr>
                <w:rFonts w:hint="eastAsia" w:ascii="仿宋" w:hAnsi="仿宋" w:eastAsia="仿宋" w:cs="仿宋"/>
                <w:color w:val="auto"/>
                <w:szCs w:val="24"/>
                <w:highlight w:val="none"/>
                <w:rtl w:val="0"/>
                <w:lang w:val="en-US" w:eastAsia="zh-CN"/>
              </w:rPr>
              <w:t xml:space="preserve">之上评委根据投标人提供的进退场交接方案进行打分。优于采购需求得5分；满足采购需求得3.5分；没有内容不得分。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3" w:type="pct"/>
            <w:vAlign w:val="center"/>
            <w:textDirection w:val="lrTb"/>
            <w:noWrap w:val="false"/>
          </w:tcPr>
          <w:p>
            <w:pPr>
              <w:jc w:val="left"/>
              <w:spacing w:line="400" w:lineRule="exact"/>
              <w:widowControl/>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设备（工具）、耗材清单、服装要求</w:t>
            </w:r>
            <w:r/>
          </w:p>
          <w:p>
            <w:p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auto"/>
                <w:szCs w:val="24"/>
                <w:highlight w:val="none"/>
                <w:rtl w:val="0"/>
                <w:lang w:val="en-US" w:eastAsia="zh-CN"/>
              </w:rPr>
              <w:t xml:space="preserve">在满足</w:t>
            </w:r>
            <w:r>
              <w:rPr>
                <w:rFonts w:hint="eastAsia" w:ascii="仿宋" w:hAnsi="仿宋" w:eastAsia="仿宋" w:cs="仿宋"/>
                <w:color w:val="000000" w:themeColor="text1"/>
                <w:szCs w:val="24"/>
                <w:highlight w:val="none"/>
                <w:rtl w:val="0"/>
                <w:lang w:val="en-US" w:eastAsia="zh-CN"/>
                <w14:textFill>
                  <w14:solidFill>
                    <w14:schemeClr w14:val="tx1"/>
                  </w14:solidFill>
                </w14:textFill>
              </w:rPr>
              <w:t xml:space="preserve">“第四章、采购需求第八条：设备（工具）、耗材清单、服装要求”</w:t>
            </w:r>
            <w:r>
              <w:rPr>
                <w:rFonts w:hint="eastAsia" w:ascii="仿宋" w:hAnsi="仿宋" w:eastAsia="仿宋" w:cs="仿宋"/>
                <w:color w:val="auto"/>
                <w:szCs w:val="24"/>
                <w:highlight w:val="none"/>
                <w:rtl w:val="0"/>
                <w:lang w:val="en-US" w:eastAsia="zh-CN"/>
              </w:rPr>
              <w:t xml:space="preserve">基础之上，根据投标人对拟投入本项目设备</w:t>
            </w:r>
            <w:r>
              <w:rPr>
                <w:rFonts w:hint="eastAsia" w:ascii="仿宋" w:hAnsi="仿宋" w:eastAsia="仿宋" w:cs="仿宋"/>
                <w:color w:val="auto"/>
                <w:szCs w:val="24"/>
                <w:highlight w:val="none"/>
                <w:lang w:val="en-US" w:eastAsia="zh-CN"/>
              </w:rPr>
              <w:t xml:space="preserve">（工具）</w:t>
            </w:r>
            <w:r>
              <w:rPr>
                <w:rFonts w:hint="eastAsia" w:ascii="仿宋" w:hAnsi="仿宋" w:eastAsia="仿宋" w:cs="仿宋"/>
                <w:color w:val="auto"/>
                <w:szCs w:val="24"/>
                <w:highlight w:val="none"/>
                <w:rtl w:val="0"/>
                <w:lang w:val="en-US" w:eastAsia="zh-CN"/>
              </w:rPr>
              <w:t xml:space="preserve">、耗材、服装方面打分。优于采购需求得5分；满足采购需求得3.5分；没有内容不得分。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3" w:type="pct"/>
            <w:vAlign w:val="center"/>
            <w:textDirection w:val="lrTb"/>
            <w:noWrap w:val="false"/>
          </w:tcPr>
          <w:p>
            <w:pPr>
              <w:jc w:val="left"/>
              <w:widowControl/>
              <w:rPr>
                <w:rFonts w:hint="eastAsia" w:ascii="仿宋" w:hAnsi="仿宋" w:eastAsia="仿宋" w:cs="仿宋"/>
                <w:color w:val="000000"/>
                <w:sz w:val="24"/>
                <w:szCs w:val="24"/>
                <w:lang w:val="en-US" w:eastAsia="zh-CN" w:bidi="ar"/>
              </w:rPr>
            </w:pPr>
            <w:r>
              <w:rPr>
                <w:rFonts w:hint="default" w:ascii="仿宋" w:hAnsi="仿宋" w:eastAsia="仿宋" w:cs="仿宋"/>
                <w:color w:val="auto"/>
                <w:sz w:val="21"/>
                <w:szCs w:val="21"/>
                <w:highlight w:val="none"/>
                <w:rtl w:val="0"/>
                <w:lang w:val="en-US" w:eastAsia="zh-CN" w:bidi="ar-SA"/>
              </w:rPr>
              <w:t xml:space="preserve">应对突发事件预案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auto"/>
                <w:szCs w:val="24"/>
                <w:highlight w:val="none"/>
                <w:rtl w:val="0"/>
                <w:lang w:val="en-US" w:eastAsia="zh-CN"/>
              </w:rPr>
              <w:t xml:space="preserve">5.00分</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auto"/>
                <w:szCs w:val="24"/>
                <w:highlight w:val="none"/>
                <w:rtl w:val="0"/>
                <w:lang w:val="en-US" w:eastAsia="zh-CN"/>
              </w:rPr>
              <w:t xml:space="preserve">在满足“</w:t>
            </w:r>
            <w:r>
              <w:rPr>
                <w:rFonts w:hint="eastAsia" w:ascii="仿宋" w:hAnsi="仿宋" w:eastAsia="仿宋" w:cs="仿宋"/>
                <w:color w:val="000000" w:themeColor="text1"/>
                <w:szCs w:val="24"/>
                <w:highlight w:val="none"/>
                <w:rtl w:val="0"/>
                <w:lang w:val="en-US" w:eastAsia="zh-CN"/>
                <w14:textFill>
                  <w14:solidFill>
                    <w14:schemeClr w14:val="tx1"/>
                  </w14:solidFill>
                </w14:textFill>
              </w:rPr>
              <w:t xml:space="preserve">第四章、采购需求第六条：应对突发事件预案 ”</w:t>
            </w:r>
            <w:r>
              <w:rPr>
                <w:rFonts w:hint="eastAsia" w:ascii="仿宋" w:hAnsi="仿宋" w:eastAsia="仿宋" w:cs="仿宋"/>
                <w:color w:val="auto"/>
                <w:szCs w:val="24"/>
                <w:highlight w:val="none"/>
                <w:rtl w:val="0"/>
                <w:lang w:val="en-US" w:eastAsia="zh-CN"/>
              </w:rPr>
              <w:t xml:space="preserve">基础之上评委根据投标人提供的应对突发事件预案进行打分。优于采购需求得5分；满足采购需求得3.5分；没有内容不得分。</w:t>
            </w:r>
            <w:r/>
          </w:p>
        </w:tc>
      </w:tr>
      <w:tr>
        <w:trPr>
          <w:trHeight w:val="848"/>
        </w:trPr>
        <w:tc>
          <w:tcPr>
            <w:tcBorders>
              <w:top w:val="single" w:color="auto" w:sz="6" w:space="0"/>
              <w:left w:val="single" w:color="auto" w:sz="6" w:space="0"/>
              <w:bottom w:val="single" w:color="auto" w:sz="6" w:space="0"/>
              <w:right w:val="single" w:color="auto" w:sz="6" w:space="0"/>
            </w:tcBorders>
            <w:tcW w:w="703" w:type="pct"/>
            <w:vAlign w:val="center"/>
            <w:textDirection w:val="lrTb"/>
            <w:noWrap w:val="false"/>
          </w:tcPr>
          <w:p>
            <w:pPr>
              <w:jc w:val="left"/>
              <w:widowControl/>
              <w:rPr>
                <w:rFonts w:hint="eastAsia" w:ascii="仿宋" w:hAnsi="仿宋" w:eastAsia="仿宋" w:cs="仿宋"/>
                <w:color w:val="auto"/>
                <w:szCs w:val="21"/>
                <w:highlight w:val="none"/>
                <w:rtl w:val="0"/>
                <w:lang w:val="en-US" w:eastAsia="zh-CN"/>
              </w:rPr>
            </w:pPr>
            <w:r>
              <w:rPr>
                <w:rFonts w:hint="eastAsia" w:ascii="仿宋" w:hAnsi="仿宋" w:eastAsia="仿宋" w:cs="仿宋"/>
                <w:color w:val="auto"/>
                <w:szCs w:val="21"/>
                <w:highlight w:val="none"/>
                <w:rtl w:val="0"/>
                <w:lang w:val="en-US" w:eastAsia="zh-CN"/>
              </w:rPr>
              <w:t xml:space="preserve">内部考核和培训制度</w:t>
            </w:r>
            <w:r/>
          </w:p>
          <w:p>
            <w:pPr>
              <w:jc w:val="lef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rtl w:val="0"/>
                <w:lang w:val="en-US" w:eastAsia="zh-CN" w:bidi="ar"/>
              </w:rPr>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auto"/>
                <w:szCs w:val="24"/>
                <w:highlight w:val="none"/>
                <w:rtl w:val="0"/>
                <w:lang w:val="en-US" w:eastAsia="zh-CN"/>
              </w:rPr>
              <w:t xml:space="preserve">5.00分</w:t>
            </w:r>
            <w:r/>
          </w:p>
        </w:tc>
        <w:tc>
          <w:tcPr>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auto"/>
                <w:szCs w:val="24"/>
                <w:highlight w:val="none"/>
                <w:rtl w:val="0"/>
                <w:lang w:val="en-US" w:eastAsia="zh-CN"/>
              </w:rPr>
              <w:t xml:space="preserve">在满足</w:t>
            </w:r>
            <w:r>
              <w:rPr>
                <w:rFonts w:hint="eastAsia" w:ascii="仿宋" w:hAnsi="仿宋" w:eastAsia="仿宋" w:cs="仿宋"/>
                <w:color w:val="000000" w:themeColor="text1"/>
                <w:szCs w:val="24"/>
                <w:highlight w:val="none"/>
                <w:rtl w:val="0"/>
                <w:lang w:val="en-US" w:eastAsia="zh-CN"/>
                <w14:textFill>
                  <w14:solidFill>
                    <w14:schemeClr w14:val="tx1"/>
                  </w14:solidFill>
                </w14:textFill>
              </w:rPr>
              <w:t xml:space="preserve">“第四章、采购需求第七条：内部考核和培训制度”</w:t>
            </w:r>
            <w:r>
              <w:rPr>
                <w:rFonts w:hint="eastAsia" w:ascii="仿宋" w:hAnsi="仿宋" w:eastAsia="仿宋" w:cs="仿宋"/>
                <w:color w:val="auto"/>
                <w:szCs w:val="24"/>
                <w:highlight w:val="none"/>
                <w:rtl w:val="0"/>
                <w:lang w:val="en-US" w:eastAsia="zh-CN"/>
              </w:rPr>
              <w:t xml:space="preserve">基础之上评委根据投标人提供的内部考核和培训制度方案进行打分。优于采购需求得5分；满足采购需求得3.5分；没有内容不得分。 </w:t>
            </w:r>
            <w:r/>
          </w:p>
        </w:tc>
      </w:tr>
      <w:tr>
        <w:trPr>
          <w:trHeight w:val="848"/>
        </w:trPr>
        <w:tc>
          <w:tcPr>
            <w:tcBorders>
              <w:top w:val="single" w:color="auto" w:sz="6" w:space="0"/>
              <w:left w:val="single" w:color="auto" w:sz="6" w:space="0"/>
              <w:bottom w:val="single" w:color="auto" w:sz="6" w:space="0"/>
              <w:right w:val="single" w:color="auto" w:sz="6" w:space="0"/>
            </w:tcBorders>
            <w:tcW w:w="703" w:type="pct"/>
            <w:vAlign w:val="center"/>
            <w:textDirection w:val="lrTb"/>
            <w:noWrap w:val="false"/>
          </w:tcPr>
          <w:p>
            <w:pPr>
              <w:jc w:val="left"/>
              <w:widowControl/>
              <w:rPr>
                <w:rFonts w:hint="default" w:ascii="仿宋" w:hAnsi="仿宋" w:eastAsia="仿宋" w:cs="仿宋"/>
                <w:color w:val="auto"/>
                <w:szCs w:val="21"/>
                <w:highlight w:val="none"/>
                <w:rtl w:val="0"/>
                <w:lang w:val="en-US" w:eastAsia="zh-CN"/>
              </w:rPr>
            </w:pPr>
            <w:r/>
            <w:bookmarkStart w:id="79" w:name="_Toc81575168"/>
            <w:r/>
            <w:bookmarkStart w:id="80" w:name="_Toc12255"/>
            <w:r/>
            <w:bookmarkStart w:id="81" w:name="_Toc81575205"/>
            <w:r/>
            <w:bookmarkStart w:id="82" w:name="_Toc18143"/>
            <w:r/>
            <w:bookmarkStart w:id="83" w:name="_Toc2916"/>
            <w:r>
              <w:rPr>
                <w:rFonts w:hint="eastAsia" w:ascii="仿宋" w:hAnsi="仿宋" w:eastAsia="仿宋" w:cs="仿宋"/>
                <w:color w:val="auto"/>
                <w:szCs w:val="21"/>
                <w:highlight w:val="none"/>
                <w:rtl w:val="0"/>
                <w:lang w:val="en-US" w:eastAsia="zh-CN"/>
              </w:rPr>
              <w:t xml:space="preserve">重大活动保障</w:t>
            </w:r>
            <w:r/>
          </w:p>
          <w:p>
            <w:pPr>
              <w:jc w:val="lef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rtl w:val="0"/>
                <w:lang w:val="en-US" w:eastAsia="zh-CN" w:bidi="ar"/>
              </w:rPr>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auto"/>
                <w:szCs w:val="24"/>
                <w:highlight w:val="none"/>
                <w:rtl w:val="0"/>
                <w:lang w:val="en-US" w:eastAsia="zh-CN"/>
              </w:rPr>
            </w:pPr>
            <w:r>
              <w:rPr>
                <w:rFonts w:hint="eastAsia" w:ascii="仿宋" w:hAnsi="仿宋" w:eastAsia="仿宋" w:cs="仿宋"/>
                <w:color w:val="auto"/>
                <w:szCs w:val="24"/>
                <w:highlight w:val="none"/>
                <w:rtl w:val="0"/>
                <w:lang w:val="en-US" w:eastAsia="zh-CN"/>
              </w:rPr>
              <w:t xml:space="preserve">5.00分</w:t>
            </w:r>
            <w:r/>
          </w:p>
        </w:tc>
        <w:tc>
          <w:tcPr>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spacing w:line="400" w:lineRule="exact"/>
              <w:widowControl/>
              <w:rPr>
                <w:rFonts w:hint="eastAsia" w:ascii="仿宋" w:hAnsi="仿宋" w:eastAsia="仿宋" w:cs="仿宋"/>
                <w:color w:val="auto"/>
                <w:szCs w:val="24"/>
                <w:highlight w:val="none"/>
                <w:rtl w:val="0"/>
                <w:lang w:val="en-US" w:eastAsia="zh-CN"/>
              </w:rPr>
            </w:pPr>
            <w:r>
              <w:rPr>
                <w:rFonts w:hint="eastAsia" w:ascii="仿宋" w:hAnsi="仿宋" w:eastAsia="仿宋" w:cs="仿宋"/>
                <w:color w:val="auto"/>
                <w:szCs w:val="24"/>
                <w:highlight w:val="none"/>
                <w:rtl w:val="0"/>
                <w:lang w:val="en-US" w:eastAsia="zh-CN"/>
              </w:rPr>
              <w:t xml:space="preserve">在满足</w:t>
            </w:r>
            <w:r>
              <w:rPr>
                <w:rFonts w:hint="eastAsia" w:ascii="仿宋" w:hAnsi="仿宋" w:eastAsia="仿宋" w:cs="仿宋"/>
                <w:color w:val="000000" w:themeColor="text1"/>
                <w:szCs w:val="24"/>
                <w:highlight w:val="none"/>
                <w:rtl w:val="0"/>
                <w:lang w:val="en-US" w:eastAsia="zh-CN"/>
                <w14:textFill>
                  <w14:solidFill>
                    <w14:schemeClr w14:val="tx1"/>
                  </w14:solidFill>
                </w14:textFill>
              </w:rPr>
              <w:t xml:space="preserve">“第四章、采购需求第十条： 重大活动保障”</w:t>
            </w:r>
            <w:r>
              <w:rPr>
                <w:rFonts w:hint="eastAsia" w:ascii="仿宋" w:hAnsi="仿宋" w:eastAsia="仿宋" w:cs="仿宋"/>
                <w:color w:val="auto"/>
                <w:szCs w:val="24"/>
                <w:highlight w:val="none"/>
                <w:rtl w:val="0"/>
                <w:lang w:val="en-US" w:eastAsia="zh-CN"/>
              </w:rPr>
              <w:t xml:space="preserve">基础之上评委根据投标人提供的重大活动保障方案进行打分。优于采购需求得5分；满足采购需求得3.5分；没有内容不得分。 </w:t>
            </w:r>
            <w:r/>
          </w:p>
        </w:tc>
      </w:tr>
      <w:tr>
        <w:trPr>
          <w:trHeight w:val="848"/>
        </w:trPr>
        <w:tc>
          <w:tcPr>
            <w:tcBorders>
              <w:top w:val="single" w:color="auto" w:sz="6" w:space="0"/>
              <w:left w:val="single" w:color="auto" w:sz="6" w:space="0"/>
              <w:right w:val="single" w:color="auto" w:sz="6" w:space="0"/>
            </w:tcBorders>
            <w:tcW w:w="703" w:type="pct"/>
            <w:vAlign w:val="center"/>
            <w:textDirection w:val="lrTb"/>
            <w:noWrap w:val="false"/>
          </w:tcPr>
          <w:p>
            <w:pPr>
              <w:ind w:firstLine="210"/>
              <w:jc w:val="left"/>
              <w:widowControl/>
              <w:rPr>
                <w:rFonts w:hint="default" w:ascii="仿宋" w:hAnsi="仿宋" w:eastAsia="仿宋" w:cs="仿宋"/>
                <w:color w:val="000000"/>
                <w:sz w:val="24"/>
                <w:szCs w:val="24"/>
                <w:rtl w:val="0"/>
                <w:lang w:val="en-US" w:eastAsia="zh-CN" w:bidi="ar"/>
              </w:rPr>
            </w:pPr>
            <w:r>
              <w:rPr>
                <w:rFonts w:hint="eastAsia" w:ascii="仿宋" w:hAnsi="仿宋" w:eastAsia="仿宋" w:cs="仿宋"/>
                <w:color w:val="auto"/>
                <w:szCs w:val="21"/>
                <w:highlight w:val="none"/>
                <w:rtl w:val="0"/>
                <w:lang w:val="en-US" w:eastAsia="zh-CN"/>
              </w:rPr>
              <w:t xml:space="preserve">项目负责人</w:t>
            </w:r>
            <w:r/>
          </w:p>
        </w:tc>
        <w:tc>
          <w:tcPr>
            <w:tcBorders>
              <w:top w:val="single" w:color="auto" w:sz="6" w:space="0"/>
              <w:left w:val="single" w:color="auto" w:sz="6" w:space="0"/>
              <w:right w:val="single" w:color="auto" w:sz="6" w:space="0"/>
            </w:tcBorders>
            <w:tcW w:w="510" w:type="pct"/>
            <w:vAlign w:val="center"/>
            <w:textDirection w:val="lrTb"/>
            <w:noWrap w:val="false"/>
          </w:tcPr>
          <w:p>
            <w:pPr>
              <w:jc w:val="center"/>
              <w:widowControl/>
              <w:rPr>
                <w:rFonts w:hint="eastAsia" w:ascii="仿宋" w:hAnsi="仿宋" w:eastAsia="仿宋" w:cs="仿宋"/>
                <w:color w:val="auto"/>
                <w:szCs w:val="24"/>
                <w:highlight w:val="none"/>
                <w:rtl w:val="0"/>
                <w:lang w:val="en-US" w:eastAsia="zh-CN"/>
              </w:rPr>
            </w:pPr>
            <w:r>
              <w:rPr>
                <w:rFonts w:hint="eastAsia" w:ascii="仿宋" w:hAnsi="仿宋" w:eastAsia="仿宋" w:cs="仿宋"/>
                <w:color w:val="auto"/>
                <w:szCs w:val="24"/>
                <w:highlight w:val="none"/>
                <w:lang w:val="en-US" w:eastAsia="zh-CN"/>
              </w:rPr>
              <w:t xml:space="preserve">7</w:t>
            </w:r>
            <w:r>
              <w:rPr>
                <w:rFonts w:hint="eastAsia" w:ascii="仿宋" w:hAnsi="仿宋" w:eastAsia="仿宋" w:cs="仿宋"/>
                <w:color w:val="auto"/>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numPr>
                <w:ilvl w:val="0"/>
                <w:numId w:val="6"/>
              </w:numPr>
              <w:jc w:val="left"/>
              <w:spacing w:line="400" w:lineRule="exact"/>
              <w:widowControl/>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本项目拟选派的项目经理（或项目负责人）具有本科及以上学历得2分、具有专科学历得1分，本项最高得2分；具有5年及以上工作经验得2分，具有3年及以上工作经验得1分，本项最高得2分。（提供学历证书及学信网截图、工作经验证明扫描件） </w:t>
            </w:r>
            <w:r/>
          </w:p>
          <w:p>
            <w:pPr>
              <w:numPr>
                <w:ilvl w:val="0"/>
                <w:numId w:val="0"/>
              </w:numPr>
              <w:jc w:val="left"/>
              <w:spacing w:line="400" w:lineRule="exact"/>
              <w:widowControl/>
              <w:rPr>
                <w:rFonts w:hint="eastAsia" w:ascii="仿宋" w:hAnsi="仿宋" w:eastAsia="仿宋" w:cs="仿宋"/>
                <w:color w:val="auto"/>
                <w:szCs w:val="24"/>
                <w:highlight w:val="none"/>
                <w:rtl w:val="0"/>
                <w:lang w:val="en-US" w:eastAsia="zh-CN"/>
              </w:rPr>
            </w:pPr>
            <w:r>
              <w:rPr>
                <w:rFonts w:hint="eastAsia" w:ascii="仿宋" w:hAnsi="仿宋" w:eastAsia="仿宋" w:cs="仿宋"/>
                <w:color w:val="auto"/>
                <w:sz w:val="21"/>
                <w:szCs w:val="24"/>
                <w:highlight w:val="none"/>
                <w:rtl w:val="0"/>
                <w:lang w:val="en-US" w:eastAsia="zh-CN" w:bidi="ar-SA"/>
              </w:rPr>
              <w:t xml:space="preserve">2、本项目拟选派的项目经理（或项目负责人）自2023年1月 1 日以来（以合同签订</w:t>
            </w:r>
            <w:r>
              <w:rPr>
                <w:rFonts w:hint="eastAsia" w:ascii="仿宋" w:hAnsi="仿宋" w:eastAsia="仿宋" w:cs="仿宋"/>
                <w:color w:val="auto"/>
                <w:sz w:val="21"/>
                <w:szCs w:val="24"/>
                <w:highlight w:val="none"/>
                <w:rtl w:val="0"/>
                <w:lang w:val="en-US" w:eastAsia="zh-CN" w:bidi="ar-SA"/>
              </w:rPr>
              <w:t xml:space="preserve">时间为准），具有类似（非住宅物业服务）物业服务项目业绩服务经验的，得3分。注：①提供业绩项目合同（合同中需明确显示项目经理（或项目负责人），合同中无法显示的，需同时提供合同甲方出具的加盖甲方公章的显示其姓名的服务证明材料电子件和任意一张合同服务费发票电子件，且提供近半年以来供应商为上述人员缴纳的任意一个月社保证明（以社保主管部门出具的证明材料为准），未按要求提供或提供不全对应项不得分。②已在“企业业绩”评分项上计分的业绩，在“项目组成员经验”评分项上不再进行计分。③中标人提供的有关业绩将随中标结果同步公开。</w:t>
            </w:r>
            <w:r/>
          </w:p>
        </w:tc>
      </w:tr>
    </w:tbl>
    <w:p>
      <w:pPr>
        <w:jc w:val="center"/>
        <w:keepLines/>
        <w:keepNext/>
        <w:pageBreakBefore/>
        <w:rPr>
          <w:rFonts w:hint="eastAsia" w:ascii="仿宋" w:hAnsi="仿宋" w:eastAsia="仿宋" w:cs="仿宋"/>
          <w:b/>
          <w:color w:val="000000"/>
          <w:sz w:val="44"/>
          <w:szCs w:val="44"/>
        </w:rPr>
        <w:outlineLvl w:val="0"/>
      </w:pPr>
      <w:r>
        <w:rPr>
          <w:rFonts w:hint="eastAsia" w:ascii="仿宋" w:hAnsi="仿宋" w:eastAsia="仿宋" w:cs="仿宋"/>
          <w:b/>
          <w:color w:val="000000"/>
          <w:sz w:val="44"/>
          <w:szCs w:val="44"/>
        </w:rPr>
        <w:t xml:space="preserve">第四章  采购需求</w:t>
      </w:r>
      <w:bookmarkEnd w:id="79"/>
      <w:r/>
      <w:bookmarkEnd w:id="80"/>
      <w:r/>
      <w:bookmarkEnd w:id="81"/>
      <w:r/>
      <w:bookmarkEnd w:id="82"/>
      <w:r/>
      <w:bookmarkEnd w:id="83"/>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采购标的清单</w:t>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8"/>
        <w:gridCol w:w="2319"/>
      </w:tblGrid>
      <w:tr>
        <w:trPr>
          <w:cantSplit/>
          <w:jc w:val="center"/>
        </w:trPr>
        <w:tc>
          <w:tcPr>
            <w:tcW w:w="6168"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w:t>
            </w:r>
            <w:r/>
          </w:p>
        </w:tc>
        <w:tc>
          <w:tcPr>
            <w:tcW w:w="2319"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对应中小企业</w:t>
            </w:r>
            <w:r/>
          </w:p>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划分标准所属行业</w:t>
            </w:r>
            <w:r/>
          </w:p>
        </w:tc>
      </w:tr>
      <w:tr>
        <w:trPr>
          <w:cantSplit/>
          <w:jc w:val="center"/>
          <w:trHeight w:val="291"/>
        </w:trPr>
        <w:tc>
          <w:tcPr>
            <w:tcW w:w="6168" w:type="dxa"/>
            <w:vAlign w:val="top"/>
            <w:textDirection w:val="lrTb"/>
            <w:noWrap w:val="false"/>
          </w:tcPr>
          <w:p>
            <w:pPr>
              <w:jc w:val="center"/>
              <w:spacing w:line="480" w:lineRule="exact"/>
              <w:tabs>
                <w:tab w:val="left" w:pos="2020"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泗洪县党政办公大楼、财税大楼、老干部活动中心等处物业服务采购项目</w:t>
            </w:r>
            <w:r/>
          </w:p>
        </w:tc>
        <w:tc>
          <w:tcPr>
            <w:tcW w:w="231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color w:val="000000"/>
                <w:sz w:val="24"/>
                <w:szCs w:val="24"/>
              </w:rPr>
              <w:t xml:space="preserve">物业管理</w:t>
            </w:r>
            <w:bookmarkEnd w:id="70"/>
            <w:r/>
          </w:p>
        </w:tc>
      </w:tr>
    </w:tbl>
    <w:p>
      <w:pPr>
        <w:pStyle w:val="799"/>
        <w:numPr>
          <w:ilvl w:val="0"/>
          <w:numId w:val="0"/>
        </w:numPr>
        <w:keepLines/>
        <w:keepNext/>
        <w:pageBreakBefore w:val="0"/>
        <w:spacing w:before="0" w:after="0" w:line="240" w:lineRule="auto"/>
        <w:widowControl w:val="off"/>
        <w:rPr>
          <w:rFonts w:hint="eastAsia" w:ascii="仿宋" w:hAnsi="仿宋" w:eastAsia="仿宋" w:cs="仿宋"/>
          <w:b/>
          <w:sz w:val="28"/>
          <w:szCs w:val="28"/>
          <w:lang w:val="en-US" w:eastAsia="zh-CN"/>
        </w:rPr>
        <w:outlineLvl w:val="1"/>
      </w:pPr>
      <w:r/>
      <w:bookmarkStart w:id="84" w:name="_Toc26310"/>
      <w:r/>
      <w:bookmarkStart w:id="85" w:name="_Toc19649"/>
      <w:r/>
      <w:bookmarkStart w:id="86" w:name="_Toc81575207"/>
      <w:r/>
      <w:bookmarkStart w:id="87" w:name="_Toc9003"/>
      <w:r/>
      <w:bookmarkStart w:id="88" w:name="_Toc81575170"/>
      <w:r/>
      <w:bookmarkStart w:id="89" w:name="_Toc22853"/>
      <w:r>
        <w:rPr>
          <w:rFonts w:hint="eastAsia" w:ascii="仿宋" w:hAnsi="仿宋" w:eastAsia="仿宋" w:cs="仿宋"/>
          <w:b/>
          <w:sz w:val="28"/>
          <w:szCs w:val="28"/>
          <w:lang w:val="en-US" w:eastAsia="zh-CN"/>
        </w:rPr>
        <w:t xml:space="preserve">一、项目概况</w:t>
      </w:r>
      <w:r/>
    </w:p>
    <w:p>
      <w:pPr>
        <w:pStyle w:val="1315"/>
        <w:ind w:left="0" w:firstLine="482"/>
        <w:keepLines w:val="0"/>
        <w:keepNext w:val="0"/>
        <w:pageBreakBefore w:val="0"/>
        <w:spacing w:line="500" w:lineRule="exact"/>
        <w:tabs>
          <w:tab w:val="left" w:pos="753" w:leader="none"/>
        </w:tabs>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rPr>
        <w:t xml:space="preserve">1、项目名称：</w:t>
      </w:r>
      <w:r>
        <w:rPr>
          <w:rFonts w:hint="eastAsia" w:ascii="仿宋" w:hAnsi="仿宋" w:eastAsia="仿宋" w:cs="仿宋"/>
          <w:b w:val="0"/>
          <w:bCs w:val="0"/>
          <w:color w:val="auto"/>
          <w:sz w:val="24"/>
          <w:szCs w:val="24"/>
          <w:lang w:eastAsia="zh-CN"/>
        </w:rPr>
        <w:t xml:space="preserve">泗洪县党政办公大楼、财税大楼、老干部活动中心等处物业服务采购项目。</w:t>
      </w:r>
      <w:r/>
    </w:p>
    <w:p>
      <w:pPr>
        <w:pStyle w:val="1315"/>
        <w:ind w:left="0" w:firstLine="482"/>
        <w:keepLines w:val="0"/>
        <w:keepNext w:val="0"/>
        <w:pageBreakBefore w:val="0"/>
        <w:spacing w:line="500" w:lineRule="exact"/>
        <w:tabs>
          <w:tab w:val="left" w:pos="753"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lang w:val="en-US" w:eastAsia="zh-CN" w:bidi="ar-SA"/>
        </w:rPr>
        <w:t xml:space="preserve">2、项目内容</w:t>
      </w:r>
      <w:r>
        <w:rPr>
          <w:rFonts w:hint="eastAsia" w:ascii="仿宋" w:hAnsi="仿宋" w:eastAsia="仿宋" w:cs="仿宋"/>
          <w:color w:val="auto"/>
          <w:sz w:val="24"/>
          <w:szCs w:val="24"/>
          <w:highlight w:val="none"/>
          <w:lang w:val="en-US" w:eastAsia="zh-CN"/>
        </w:rPr>
        <w:t xml:space="preserve">：为进一步规范党政办公大楼、财税大楼等处物业服务，保持党政办公大楼、财税大楼等处良好办公环境，拟将办公大楼、财税大楼等物业服务进行外包， 要求能及时、高效、提供优质服务。</w:t>
      </w:r>
      <w:r/>
    </w:p>
    <w:p>
      <w:pPr>
        <w:pStyle w:val="1315"/>
        <w:ind w:left="0" w:firstLine="482"/>
        <w:keepLines w:val="0"/>
        <w:keepNext w:val="0"/>
        <w:pageBreakBefore w:val="0"/>
        <w:spacing w:line="500" w:lineRule="exact"/>
        <w:tabs>
          <w:tab w:val="left" w:pos="753" w:leader="none"/>
        </w:tabs>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 xml:space="preserve">3、项目预算</w:t>
      </w:r>
      <w:r>
        <w:rPr>
          <w:rFonts w:hint="eastAsia" w:ascii="仿宋" w:hAnsi="仿宋" w:eastAsia="仿宋" w:cs="仿宋"/>
          <w:b w:val="0"/>
          <w:bCs w:val="0"/>
          <w:color w:val="auto"/>
          <w:sz w:val="24"/>
          <w:szCs w:val="24"/>
          <w:lang w:val="en-US" w:eastAsia="zh-CN"/>
        </w:rPr>
        <w:t xml:space="preserve">：两年</w:t>
      </w:r>
      <w:r>
        <w:rPr>
          <w:rFonts w:hint="eastAsia" w:ascii="仿宋" w:hAnsi="仿宋" w:eastAsia="仿宋" w:cs="仿宋"/>
          <w:color w:val="000000"/>
          <w:sz w:val="24"/>
          <w:szCs w:val="24"/>
          <w:lang w:val="en-US" w:eastAsia="zh-CN"/>
        </w:rPr>
        <w:t xml:space="preserve">总预算187.92万元（93.96</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val="en-US" w:eastAsia="zh-CN"/>
        </w:rPr>
        <w:t xml:space="preserve">/年）</w:t>
      </w:r>
      <w:r>
        <w:rPr>
          <w:rFonts w:hint="eastAsia" w:ascii="仿宋" w:hAnsi="仿宋" w:eastAsia="仿宋" w:cs="仿宋"/>
          <w:b w:val="0"/>
          <w:bCs w:val="0"/>
          <w:color w:val="auto"/>
          <w:sz w:val="24"/>
          <w:szCs w:val="24"/>
          <w:lang w:val="en-US" w:eastAsia="zh-CN"/>
        </w:rPr>
        <w:t xml:space="preserve">。</w:t>
      </w:r>
      <w:r/>
    </w:p>
    <w:p>
      <w:pPr>
        <w:pStyle w:val="1315"/>
        <w:ind w:left="0" w:firstLine="482"/>
        <w:keepLines w:val="0"/>
        <w:keepNext w:val="0"/>
        <w:pageBreakBefore w:val="0"/>
        <w:spacing w:line="500" w:lineRule="exact"/>
        <w:tabs>
          <w:tab w:val="left" w:pos="753" w:leader="none"/>
        </w:tabs>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 xml:space="preserve">4、本项目设定最高限价，最高限价为：</w:t>
      </w:r>
      <w:r>
        <w:rPr>
          <w:rFonts w:hint="eastAsia" w:ascii="仿宋" w:hAnsi="仿宋" w:eastAsia="仿宋" w:cs="仿宋"/>
          <w:color w:val="000000"/>
          <w:sz w:val="24"/>
          <w:szCs w:val="24"/>
          <w:lang w:val="en-US" w:eastAsia="zh-CN"/>
        </w:rPr>
        <w:t xml:space="preserve">93.96</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val="en-US" w:eastAsia="zh-CN"/>
        </w:rPr>
        <w:t xml:space="preserve">/年。</w:t>
      </w:r>
      <w:r/>
    </w:p>
    <w:p>
      <w:pPr>
        <w:pStyle w:val="1315"/>
        <w:ind w:left="0" w:firstLine="482"/>
        <w:keepLines w:val="0"/>
        <w:keepNext w:val="0"/>
        <w:pageBreakBefore w:val="0"/>
        <w:spacing w:line="500" w:lineRule="exact"/>
        <w:tabs>
          <w:tab w:val="left" w:pos="753" w:leader="none"/>
        </w:tabs>
        <w:rPr>
          <w:rFonts w:hint="default" w:ascii="仿宋" w:hAnsi="仿宋" w:eastAsia="仿宋" w:cs="仿宋"/>
          <w:b w:val="0"/>
          <w:bCs w:val="0"/>
          <w:color w:val="auto"/>
          <w:sz w:val="24"/>
          <w:szCs w:val="24"/>
          <w:lang w:val="en-US"/>
        </w:rPr>
      </w:pPr>
      <w:r>
        <w:rPr>
          <w:rFonts w:hint="eastAsia" w:ascii="仿宋" w:hAnsi="仿宋" w:eastAsia="仿宋" w:cs="仿宋"/>
          <w:b/>
          <w:bCs/>
          <w:color w:val="auto"/>
          <w:sz w:val="24"/>
          <w:szCs w:val="24"/>
          <w:lang w:val="en-US" w:eastAsia="zh-CN"/>
        </w:rPr>
        <w:t xml:space="preserve">5</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合同履行期限</w:t>
      </w: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lang w:val="en-US" w:eastAsia="zh-CN"/>
        </w:rPr>
        <w:t xml:space="preserve">两年。</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合同一年一签，</w:t>
      </w:r>
      <w:r>
        <w:rPr>
          <w:rFonts w:hint="eastAsia" w:ascii="仿宋" w:hAnsi="仿宋" w:eastAsia="仿宋" w:cs="仿宋"/>
          <w:b/>
          <w:bCs/>
          <w:color w:val="auto"/>
          <w:sz w:val="24"/>
          <w:lang w:val="en-US" w:eastAsia="zh-CN"/>
        </w:rPr>
        <w:t xml:space="preserve">第一年合同期满后，如双方无异议，可按照中标金额续签合同，最长服务期限不超过两年。）</w:t>
      </w:r>
      <w:r/>
    </w:p>
    <w:p>
      <w:pPr>
        <w:ind w:firstLine="482"/>
        <w:keepLines w:val="0"/>
        <w:keepNext w:val="0"/>
        <w:pageBreakBefore w:val="0"/>
        <w:spacing w:line="440" w:lineRule="exact"/>
        <w:widowControl w:val="off"/>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lang w:val="en-US" w:eastAsia="zh-CN" w:bidi="ar-SA"/>
        </w:rPr>
        <w:t xml:space="preserve">6、付款方式</w:t>
      </w:r>
      <w:r>
        <w:rPr>
          <w:rFonts w:hint="eastAsia" w:ascii="仿宋" w:hAnsi="仿宋" w:eastAsia="仿宋" w:cs="仿宋"/>
          <w:b w:val="0"/>
          <w:bCs w:val="0"/>
          <w:color w:val="auto"/>
          <w:sz w:val="24"/>
          <w:szCs w:val="24"/>
        </w:rPr>
        <w:t xml:space="preserve">：</w:t>
      </w:r>
      <w:r/>
    </w:p>
    <w:p>
      <w:pPr>
        <w:ind w:firstLine="482"/>
        <w:keepLines w:val="0"/>
        <w:keepNext w:val="0"/>
        <w:pageBreakBefore w:val="0"/>
        <w:spacing w:line="440" w:lineRule="exact"/>
        <w:widowControl w:val="off"/>
        <w:rPr>
          <w:rFonts w:hint="eastAsia" w:ascii="方正仿宋_GB2312" w:hAnsi="方正仿宋_GB2312" w:eastAsia="方正仿宋_GB2312" w:cs="方正仿宋_GB2312"/>
          <w:b/>
          <w:bCs/>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val="en-US" w:eastAsia="zh-CN" w:bidi="ar-SA"/>
          <w14:textFill>
            <w14:solidFill>
              <w14:schemeClr w14:val="tx1"/>
            </w14:solidFill>
          </w14:textFill>
        </w:rPr>
        <w:t xml:space="preserve">合同签订后，采购人在收到中标人发票10个工作日内，支付合同金额的10%作为预付款；</w:t>
      </w:r>
      <w:r/>
    </w:p>
    <w:p>
      <w:pPr>
        <w:pStyle w:val="1322"/>
        <w:ind w:firstLine="480"/>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 xml:space="preserve">进度款：</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 xml:space="preserve">按月支付，根据考核情况，扣除考核罚金后按月据实结算（不足一月的按月服务费/月天数*实际服务天数结算），乙方于每月15日前向甲方出具上月服务费发票，甲方收到乙方发票后10个工作日内支付上月服务费。（</w:t>
      </w: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 xml:space="preserve">预付款</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 xml:space="preserve">从第一次支付进度款中开始扣除</w:t>
      </w: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 xml:space="preserve">，扣完为止</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 xml:space="preserve">）</w:t>
      </w:r>
      <w:r/>
    </w:p>
    <w:p>
      <w:pPr>
        <w:pStyle w:val="1322"/>
        <w:ind w:firstLine="480"/>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lang w:val="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 xml:space="preserve">注：</w:t>
      </w:r>
      <w:r>
        <w:rPr>
          <w:rFonts w:hint="eastAsia" w:ascii="方正仿宋_GB2312" w:hAnsi="方正仿宋_GB2312" w:eastAsia="方正仿宋_GB2312" w:cs="方正仿宋_GB2312"/>
          <w:b/>
          <w:bCs/>
          <w:color w:val="000000" w:themeColor="text1"/>
          <w:sz w:val="24"/>
          <w:szCs w:val="24"/>
          <w:lang w:val="zh-CN"/>
          <w14:textFill>
            <w14:solidFill>
              <w14:schemeClr w14:val="tx1"/>
            </w14:solidFill>
          </w14:textFill>
        </w:rPr>
        <w:t xml:space="preserve">在签订合同时，投标人明确表示无需预付款或者主动要求降低预付款比例的，采购人可不适用前述规定。</w:t>
      </w:r>
      <w:r/>
    </w:p>
    <w:p>
      <w:pPr>
        <w:pStyle w:val="1322"/>
        <w:ind w:firstLine="480"/>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r>
      <w:r/>
    </w:p>
    <w:p>
      <w:pPr>
        <w:pStyle w:val="1322"/>
        <w:ind w:firstLine="480"/>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 xml:space="preserve">款项支付的其它相关要求</w:t>
      </w:r>
      <w:r/>
    </w:p>
    <w:p>
      <w:pPr>
        <w:ind w:firstLine="480"/>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采购人按照中标人实际投入人员数量及各单项人均费用并经考核完成后据实结算。合同期间，如增减服务范围，按实际增减的人员和单项人均单价调整服务价款。供应商未按要求向采购人提供发票的，采购人有权不予付款，直至发票按要求提供正确为止。且采购人有权从应付款项中直接扣除应由供应商承担的违约金及其他相关款项。</w:t>
      </w:r>
      <w:r/>
    </w:p>
    <w:p>
      <w:pPr>
        <w:ind w:firstLine="480"/>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每次付款前依据考核标准，扣除应扣款项后支付应付费用，根据考核结果据实支付。考核分数在90（含）分以上的，支付当期全部费用；考核分数在80（含）-90（不含）分的，支付当期应支付金额的90%；考核分数在70（含）-80（不含）分的，支付当期应支付金额的80%；考核分数在70（不含）-60（含）分的支付当期应支付的金额的60% ；考核分数低于60分的，不再支付当期费用，连续出现2次或12个月内出现3次考评打分85分以下或出现1次考核分数低于60分的，采购人有权单方终止合同。</w:t>
      </w:r>
      <w:r/>
    </w:p>
    <w:p>
      <w:pPr>
        <w:ind w:firstLine="480"/>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3．供应商向采购人提交符合要求的发票，符合付款条件的，采购人将按规定支付合同款。采购人在付款完成后将款项支付相关材料存档备案，随时接受监管部门检查。</w:t>
      </w:r>
      <w:r/>
    </w:p>
    <w:p>
      <w:pPr>
        <w:ind w:firstLine="480"/>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4．供应商如有违反《劳动法》等相关规定的，报相关主管部门处理。</w:t>
      </w:r>
      <w:r/>
    </w:p>
    <w:p>
      <w:pPr>
        <w:ind w:firstLine="480"/>
        <w:keepLines w:val="0"/>
        <w:keepNext w:val="0"/>
        <w:pageBreakBefore w:val="0"/>
        <w:spacing w:line="440" w:lineRule="exact"/>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5．项目履约过程中，如成交供应商服务人员经采购人同意进场更换导致服务人数不足的，采购人将按照相应的日工资进行扣除后支付当期的合同款。未经采购人书面同意擅自减少服务人员数量的，采购人将按违约处理不予支付当期合同款，并有权收取除违约金5万元并追究违约责任。</w:t>
      </w:r>
      <w:r/>
    </w:p>
    <w:p>
      <w:pPr>
        <w:ind w:firstLine="480"/>
        <w:jc w:val="both"/>
        <w:spacing w:before="0" w:after="0" w:line="480" w:lineRule="atLeast"/>
        <w:widowControl w:val="off"/>
        <w:rPr>
          <w:rFonts w:hint="eastAsia" w:ascii="仿宋" w:hAnsi="仿宋" w:eastAsia="仿宋" w:cs="仿宋"/>
          <w:sz w:val="24"/>
          <w:szCs w:val="24"/>
          <w:lang w:eastAsia="zh-CN"/>
        </w:rPr>
      </w:pPr>
      <w:r>
        <w:rPr>
          <w:rFonts w:hint="eastAsia" w:ascii="仿宋" w:hAnsi="仿宋" w:eastAsia="仿宋" w:cs="仿宋"/>
          <w:b/>
          <w:bCs/>
          <w:color w:val="auto"/>
          <w:sz w:val="24"/>
          <w:szCs w:val="24"/>
          <w:lang w:val="en-US" w:eastAsia="zh-CN" w:bidi="ar-SA"/>
        </w:rPr>
        <w:t xml:space="preserve">7、服务地点</w:t>
      </w:r>
      <w:r>
        <w:rPr>
          <w:rFonts w:hint="eastAsia" w:ascii="仿宋" w:hAnsi="仿宋" w:eastAsia="仿宋" w:cs="仿宋"/>
          <w:sz w:val="24"/>
          <w:szCs w:val="24"/>
          <w:lang w:eastAsia="zh-CN"/>
        </w:rPr>
        <w:t xml:space="preserve">：采购人指定地点。</w:t>
      </w:r>
      <w:r/>
    </w:p>
    <w:p>
      <w:pPr>
        <w:ind w:firstLine="480"/>
        <w:jc w:val="both"/>
        <w:spacing w:before="0" w:after="0" w:line="480" w:lineRule="atLeast"/>
        <w:widowControl w:val="off"/>
        <w:rPr>
          <w:rFonts w:hint="eastAsia"/>
        </w:rPr>
      </w:pPr>
      <w:r>
        <w:rPr>
          <w:rFonts w:hint="eastAsia" w:ascii="仿宋" w:hAnsi="仿宋" w:eastAsia="仿宋" w:cs="仿宋"/>
          <w:b/>
          <w:bCs/>
          <w:color w:val="auto"/>
          <w:sz w:val="24"/>
          <w:szCs w:val="24"/>
          <w:lang w:val="en-US" w:eastAsia="zh-CN" w:bidi="ar-SA"/>
        </w:rPr>
        <w:t xml:space="preserve">8、服务质量</w:t>
      </w:r>
      <w:r>
        <w:rPr>
          <w:rFonts w:hint="eastAsia" w:ascii="仿宋" w:hAnsi="仿宋" w:eastAsia="仿宋" w:cs="仿宋"/>
          <w:sz w:val="24"/>
          <w:szCs w:val="24"/>
          <w:lang w:val="en-US" w:eastAsia="zh-CN"/>
        </w:rPr>
        <w:t xml:space="preserve">：合格。</w:t>
      </w:r>
      <w:r/>
    </w:p>
    <w:p>
      <w:pPr>
        <w:pStyle w:val="799"/>
        <w:numPr>
          <w:ilvl w:val="0"/>
          <w:numId w:val="0"/>
        </w:numPr>
        <w:keepLines/>
        <w:keepNext/>
        <w:pageBreakBefore w:val="0"/>
        <w:spacing w:before="361" w:after="361"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二、服务范围</w:t>
      </w:r>
      <w:r/>
    </w:p>
    <w:p>
      <w:pPr>
        <w:pStyle w:val="1323"/>
        <w:ind w:firstLine="480"/>
        <w:jc w:val="left"/>
        <w:keepLines w:val="0"/>
        <w:keepNext w:val="0"/>
        <w:pageBreakBefore w:val="0"/>
        <w:spacing w:line="360" w:lineRule="auto"/>
        <w:widowControl w:val="off"/>
        <w:rPr>
          <w:rFonts w:hint="eastAsia" w:ascii="方正仿宋_GB2312" w:hAnsi="方正仿宋_GB2312" w:eastAsia="方正仿宋_GB2312" w:cs="方正仿宋_GB2312"/>
          <w:b/>
          <w:bCs/>
          <w:color w:val="auto"/>
          <w:sz w:val="24"/>
          <w:szCs w:val="24"/>
          <w:lang w:val="zh-CN" w:eastAsia="zh-CN"/>
        </w:rPr>
      </w:pPr>
      <w:r>
        <w:rPr>
          <w:rFonts w:hint="eastAsia" w:ascii="仿宋" w:hAnsi="仿宋" w:eastAsia="仿宋" w:cs="仿宋"/>
          <w:b w:val="0"/>
          <w:bCs w:val="0"/>
          <w:color w:val="auto"/>
          <w:sz w:val="24"/>
          <w:szCs w:val="24"/>
          <w:lang w:eastAsia="zh-CN"/>
        </w:rPr>
        <w:t xml:space="preserve">泗洪县党政办公大楼、财税大楼、老干部活动中心等</w:t>
      </w:r>
      <w:r>
        <w:rPr>
          <w:rFonts w:hint="eastAsia" w:ascii="仿宋" w:hAnsi="仿宋" w:eastAsia="仿宋" w:cs="仿宋"/>
          <w:b w:val="0"/>
          <w:bCs w:val="0"/>
          <w:color w:val="auto"/>
          <w:sz w:val="24"/>
          <w:szCs w:val="24"/>
          <w:lang w:val="en-US" w:eastAsia="zh-CN" w:bidi="ar-SA"/>
        </w:rPr>
        <w:t xml:space="preserve">：垃圾收集及清理外运、楼梯台阶、大厅、</w:t>
      </w:r>
      <w:r>
        <w:rPr>
          <w:rFonts w:hint="eastAsia" w:ascii="方正仿宋_GB2312" w:hAnsi="方正仿宋_GB2312" w:eastAsia="方正仿宋_GB2312" w:cs="方正仿宋_GB2312"/>
          <w:color w:val="auto"/>
          <w:sz w:val="24"/>
          <w:szCs w:val="24"/>
          <w:lang w:val="en-US" w:eastAsia="zh-CN" w:bidi="ar-SA"/>
        </w:rPr>
        <w:t xml:space="preserve">公共卫生间、楼层所有区域、房间和大楼各个会议室及其他公共场所、消火栓、宣传栏、指示牌、信报箱；办公楼外公共区域：道路地面、垃圾箱（桶）、果皮箱、设备用房、停车场（机动车、非机动车停放处）。</w:t>
      </w:r>
      <w:r>
        <w:rPr>
          <w:rFonts w:hint="eastAsia" w:ascii="方正仿宋_GB2312" w:hAnsi="方正仿宋_GB2312" w:eastAsia="方正仿宋_GB2312" w:cs="方正仿宋_GB2312"/>
          <w:b/>
          <w:bCs/>
          <w:color w:val="auto"/>
          <w:sz w:val="24"/>
          <w:szCs w:val="24"/>
          <w:lang w:val="en-US" w:eastAsia="zh-CN" w:bidi="ar-SA"/>
        </w:rPr>
        <w:t xml:space="preserve">（</w:t>
      </w:r>
      <w:r>
        <w:rPr>
          <w:rFonts w:hint="eastAsia" w:ascii="方正仿宋_GB2312" w:hAnsi="方正仿宋_GB2312" w:eastAsia="方正仿宋_GB2312" w:cs="方正仿宋_GB2312"/>
          <w:b/>
          <w:bCs/>
          <w:color w:val="auto"/>
          <w:sz w:val="24"/>
          <w:szCs w:val="24"/>
          <w:lang w:val="zh-CN" w:eastAsia="zh-CN"/>
        </w:rPr>
        <w:t xml:space="preserve">工作人员个人办公室内部不在保洁范围内）</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三、人员配备及职责（此项需提供承诺函）</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1、人员配备（共30人）</w:t>
      </w:r>
      <w:r/>
    </w:p>
    <w:tbl>
      <w:tblPr>
        <w:tblStyle w:val="842"/>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3105"/>
        <w:gridCol w:w="2535"/>
        <w:gridCol w:w="1455"/>
      </w:tblGrid>
      <w:tr>
        <w:trPr>
          <w:jc w:val="center"/>
          <w:trHeight w:val="666"/>
        </w:trPr>
        <w:tc>
          <w:tcPr>
            <w:tcW w:w="945" w:type="dxa"/>
            <w:vAlign w:val="center"/>
            <w:textDirection w:val="lrTb"/>
            <w:noWrap w:val="false"/>
          </w:tcPr>
          <w:p>
            <w:pPr>
              <w:ind w:right="0" w:firstLine="241"/>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序号</w:t>
            </w:r>
            <w:r/>
          </w:p>
        </w:tc>
        <w:tc>
          <w:tcPr>
            <w:tcW w:w="310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岗位</w:t>
            </w:r>
            <w:r/>
          </w:p>
        </w:tc>
        <w:tc>
          <w:tcPr>
            <w:tcW w:w="253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人数（人）</w:t>
            </w:r>
            <w:r/>
          </w:p>
        </w:tc>
        <w:tc>
          <w:tcPr>
            <w:tcW w:w="145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备注</w:t>
            </w:r>
            <w:r/>
          </w:p>
        </w:tc>
      </w:tr>
      <w:tr>
        <w:trPr>
          <w:jc w:val="center"/>
          <w:trHeight w:val="666"/>
        </w:trPr>
        <w:tc>
          <w:tcPr>
            <w:tcW w:w="945" w:type="dxa"/>
            <w:vAlign w:val="center"/>
            <w:textDirection w:val="lrTb"/>
            <w:noWrap w:val="false"/>
          </w:tcPr>
          <w:p>
            <w:pPr>
              <w:ind w:left="0" w:right="0" w:firstLine="482"/>
              <w:keepLines w:val="0"/>
              <w:keepNext w:val="0"/>
              <w:pageBreakBefore w:val="0"/>
              <w:spacing w:line="480" w:lineRule="exact"/>
              <w:widowControl/>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w:t>
            </w:r>
            <w:r/>
          </w:p>
        </w:tc>
        <w:tc>
          <w:tcPr>
            <w:tcW w:w="310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项目负责人</w:t>
            </w:r>
            <w:r/>
          </w:p>
        </w:tc>
        <w:tc>
          <w:tcPr>
            <w:tcW w:w="2535" w:type="dxa"/>
            <w:vAlign w:val="center"/>
            <w:textDirection w:val="lrTb"/>
            <w:noWrap w:val="false"/>
          </w:tcPr>
          <w:p>
            <w:pPr>
              <w:ind w:left="0" w:right="0" w:firstLine="482"/>
              <w:keepLines w:val="0"/>
              <w:keepNext w:val="0"/>
              <w:pageBreakBefore w:val="0"/>
              <w:spacing w:line="480" w:lineRule="exact"/>
              <w:widowControl/>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w:t>
            </w:r>
            <w:r/>
          </w:p>
        </w:tc>
        <w:tc>
          <w:tcPr>
            <w:tcW w:w="1455" w:type="dxa"/>
            <w:vAlign w:val="center"/>
            <w:textDirection w:val="lrTb"/>
            <w:noWrap w:val="false"/>
          </w:tcPr>
          <w:p>
            <w:pPr>
              <w:ind w:left="0" w:right="0" w:firstLine="482"/>
              <w:keepLines w:val="0"/>
              <w:keepNext w:val="0"/>
              <w:pageBreakBefore w:val="0"/>
              <w:spacing w:line="480" w:lineRule="exact"/>
              <w:widowControl/>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w:t>
            </w:r>
            <w:r/>
          </w:p>
        </w:tc>
      </w:tr>
      <w:tr>
        <w:trPr>
          <w:jc w:val="center"/>
          <w:trHeight w:val="679"/>
        </w:trPr>
        <w:tc>
          <w:tcPr>
            <w:tcW w:w="94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w:t>
            </w:r>
            <w:r/>
          </w:p>
        </w:tc>
        <w:tc>
          <w:tcPr>
            <w:tcW w:w="3105" w:type="dxa"/>
            <w:vAlign w:val="top"/>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保洁人员</w:t>
            </w:r>
            <w:r/>
          </w:p>
        </w:tc>
        <w:tc>
          <w:tcPr>
            <w:tcW w:w="253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26</w:t>
            </w:r>
            <w:r/>
          </w:p>
        </w:tc>
        <w:tc>
          <w:tcPr>
            <w:tcW w:w="145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w:t>
            </w:r>
            <w:r/>
          </w:p>
        </w:tc>
      </w:tr>
      <w:tr>
        <w:trPr>
          <w:jc w:val="center"/>
          <w:trHeight w:val="680"/>
        </w:trPr>
        <w:tc>
          <w:tcPr>
            <w:tcW w:w="94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3</w:t>
            </w:r>
            <w:r/>
          </w:p>
        </w:tc>
        <w:tc>
          <w:tcPr>
            <w:tcW w:w="3105" w:type="dxa"/>
            <w:vAlign w:val="top"/>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会务人员</w:t>
            </w:r>
            <w:r/>
          </w:p>
        </w:tc>
        <w:tc>
          <w:tcPr>
            <w:tcW w:w="253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w:t>
            </w:r>
            <w:r/>
          </w:p>
        </w:tc>
        <w:tc>
          <w:tcPr>
            <w:tcW w:w="145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w:t>
            </w:r>
            <w:r/>
          </w:p>
        </w:tc>
      </w:tr>
      <w:tr>
        <w:trPr>
          <w:jc w:val="center"/>
          <w:trHeight w:val="645"/>
        </w:trPr>
        <w:tc>
          <w:tcPr>
            <w:tcW w:w="94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4</w:t>
            </w:r>
            <w:r/>
          </w:p>
        </w:tc>
        <w:tc>
          <w:tcPr>
            <w:tcW w:w="3105" w:type="dxa"/>
            <w:vAlign w:val="top"/>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水电维修员</w:t>
            </w:r>
            <w:r/>
          </w:p>
        </w:tc>
        <w:tc>
          <w:tcPr>
            <w:tcW w:w="253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w:t>
            </w:r>
            <w:r/>
          </w:p>
        </w:tc>
        <w:tc>
          <w:tcPr>
            <w:tcW w:w="1455" w:type="dxa"/>
            <w:vAlign w:val="center"/>
            <w:textDirection w:val="lrTb"/>
            <w:noWrap w:val="false"/>
          </w:tcPr>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w:t>
            </w:r>
            <w:r/>
          </w:p>
        </w:tc>
      </w:tr>
      <w:tr>
        <w:trPr>
          <w:jc w:val="center"/>
          <w:trHeight w:val="555"/>
        </w:trPr>
        <w:tc>
          <w:tcPr>
            <w:gridSpan w:val="4"/>
            <w:tcW w:w="8040" w:type="dxa"/>
            <w:vAlign w:val="center"/>
            <w:textDirection w:val="lrTb"/>
            <w:noWrap w:val="false"/>
          </w:tcPr>
          <w:p>
            <w:pPr>
              <w:numPr>
                <w:ilvl w:val="0"/>
                <w:numId w:val="0"/>
              </w:numPr>
              <w:spacing w:line="500" w:lineRule="exact"/>
              <w:rPr>
                <w:rFonts w:hint="eastAsia" w:ascii="仿宋" w:hAnsi="仿宋" w:eastAsia="仿宋" w:cs="仿宋"/>
                <w:b/>
                <w:bCs/>
                <w:color w:val="000000" w:themeColor="text1"/>
                <w:sz w:val="24"/>
                <w:szCs w:val="24"/>
                <w:lang w:val="en-US" w:eastAsia="zh-CN" w:bidi="ar-SA"/>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项目负责人</w:t>
            </w:r>
            <w:r>
              <w:rPr>
                <w:rFonts w:hint="eastAsia" w:ascii="仿宋" w:hAnsi="仿宋" w:eastAsia="仿宋" w:cs="仿宋"/>
                <w:b w:val="0"/>
                <w:bCs w:val="0"/>
                <w:color w:val="000000" w:themeColor="text1"/>
                <w:sz w:val="24"/>
                <w:szCs w:val="24"/>
                <w:lang w:val="en-US" w:eastAsia="zh-CN" w:bidi="ar-SA"/>
                <w14:textFill>
                  <w14:solidFill>
                    <w14:schemeClr w14:val="tx1"/>
                  </w14:solidFill>
                </w14:textFill>
              </w:rPr>
              <w:t xml:space="preserve">50周岁（含）以内</w:t>
            </w: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（以身份证为准）</w:t>
            </w:r>
            <w:r/>
          </w:p>
          <w:p>
            <w:pPr>
              <w:numPr>
                <w:ilvl w:val="0"/>
                <w:numId w:val="0"/>
              </w:numPr>
              <w:spacing w:line="500" w:lineRule="exact"/>
              <w:rPr>
                <w:rFonts w:hint="eastAsia" w:ascii="仿宋" w:hAnsi="仿宋" w:eastAsia="仿宋" w:cs="仿宋"/>
                <w:b/>
                <w:bCs/>
                <w:color w:val="000000" w:themeColor="text1"/>
                <w:sz w:val="24"/>
                <w:szCs w:val="24"/>
                <w:lang w:val="en-US" w:eastAsia="zh-CN" w:bidi="ar-SA"/>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保洁人员</w:t>
            </w: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 58周岁（含）以内（以身份证为准）</w:t>
            </w:r>
            <w:r/>
          </w:p>
          <w:p>
            <w:pPr>
              <w:numPr>
                <w:ilvl w:val="0"/>
                <w:numId w:val="0"/>
              </w:numPr>
              <w:spacing w:line="500" w:lineRule="exact"/>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会务人员</w:t>
            </w: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40周岁（含）以内（以身份证为准）</w:t>
            </w:r>
            <w:r/>
          </w:p>
          <w:p>
            <w:pPr>
              <w:numPr>
                <w:ilvl w:val="0"/>
                <w:numId w:val="0"/>
              </w:numPr>
              <w:spacing w:line="500" w:lineRule="exact"/>
              <w:rPr>
                <w:rFonts w:hint="default"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highlight w:val="none"/>
                <w:lang w:val="en-US" w:eastAsia="zh-CN" w:bidi="ar-SA"/>
                <w14:textFill>
                  <w14:solidFill>
                    <w14:schemeClr w14:val="tx1"/>
                  </w14:solidFill>
                </w14:textFill>
              </w:rPr>
              <w:t xml:space="preserve">水电维修人员</w:t>
            </w: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55周岁（含）以内（以身份证为准）</w:t>
            </w:r>
            <w:r>
              <w:rPr>
                <w:rFonts w:hint="eastAsia" w:ascii="仿宋" w:hAnsi="仿宋" w:eastAsia="仿宋" w:cs="仿宋"/>
                <w:b w:val="0"/>
                <w:bCs/>
                <w:color w:val="000000" w:themeColor="text1"/>
                <w:sz w:val="24"/>
                <w:highlight w:val="none"/>
                <w:lang w:val="en-US" w:eastAsia="zh-CN"/>
                <w14:textFill>
                  <w14:solidFill>
                    <w14:schemeClr w14:val="tx1"/>
                  </w14:solidFill>
                </w14:textFill>
              </w:rPr>
              <w:t xml:space="preserve">（水电维修人员须持有相关部门颁发的特种作业操作证（高压或低压电工作业）不提供按无效标处理）</w:t>
            </w:r>
            <w:r/>
          </w:p>
          <w:p>
            <w:pPr>
              <w:numPr>
                <w:ilvl w:val="0"/>
                <w:numId w:val="0"/>
              </w:numPr>
              <w:spacing w:line="500" w:lineRule="exact"/>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color w:val="000000" w:themeColor="text1"/>
                <w:lang w:bidi="ar"/>
                <w14:textFill>
                  <w14:solidFill>
                    <w14:schemeClr w14:val="tx1"/>
                  </w14:solidFill>
                </w14:textFill>
              </w:rPr>
              <w:t xml:space="preserve">★</w:t>
            </w: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以上人员配备为最低要求，不接受负偏离，响应文件中提供全部响应要求的承诺函电子件（加盖公章，承诺函格式附后）， 否则按无效标处理。</w:t>
            </w:r>
            <w:r/>
          </w:p>
        </w:tc>
      </w:tr>
    </w:tbl>
    <w:p>
      <w:pPr>
        <w:ind w:left="0" w:right="0" w:firstLine="482"/>
        <w:keepLines w:val="0"/>
        <w:keepNext w:val="0"/>
        <w:pageBreakBefore w:val="0"/>
        <w:spacing w:line="480" w:lineRule="exact"/>
        <w:widowControl/>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 </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1.1项目负责人：1人</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default"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须50周岁（含）以内（以身份证为准）</w:t>
      </w: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 品行良好，具备相关工作经验；身体健康；无刑事处罚记录；熟悉物业管理相关法规，并能规范组织管理服务工作，知识面广，专业技能熟练，有较强的组织领导能力和协调能力。全面负责物业管理相关人员的管理、监督、指导、培训、考核等工作，服从采购人的管理和考核。</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1.2保洁人员：26人</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须58周岁（含）以内（以身份证为准） ，品行良好，具备相关工作经验；身体健康；无刑事处罚记录；具有小学（含）以上文化程度；保洁员要文明服务，礼貌待人对工作认真负责。负责办公楼内、外公共区域的保洁工作。上岗时着装整齐、统一、规范，按标准完成各项服务范围内以及采购人安排的任务。按照相关标准做好保洁本职工作。 雨雪天气要及时对物业服务范围内道路和硬铺地面的积水、积雪进行清扫。对辖区内各类公共设施设备破损及楼梯间灯不亮等问题，及时向办公室或相关责任人报告。</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1.3会务人员：2人</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须40周岁（含）以内（以身份证为准），品行良好，具备相关工作经验；身体健康；无刑事处罚记录；具有初中（含）以上文化程度；会务人员要文明服务，礼貌待人对工作认真负责。负责会议前的准备茶水、会议用品的工作。</w:t>
      </w:r>
      <w:r>
        <w:rPr>
          <w:rFonts w:hint="eastAsia" w:ascii="方正仿宋_GB2312" w:hAnsi="方正仿宋_GB2312" w:eastAsia="方正仿宋_GB2312" w:cs="方正仿宋_GB2312"/>
          <w:color w:val="auto"/>
          <w:sz w:val="24"/>
          <w:szCs w:val="24"/>
          <w:lang w:val="en-US" w:eastAsia="zh-CN" w:bidi="ar-SA"/>
        </w:rPr>
        <w:t xml:space="preserve">同时负责保持会议室与服务区的干净整洁和会后的会场整理，客人遗留物品的收集整理并及时上报等，以及完成上级交待的其它工作。</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1.4水电维修人员：1人</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须55周岁（含）以内（以身份证为准）， 品行良好，具备相关工作经验；身体健康；无刑事处罚记录；具有相应的资格证书（须持有相关部门颁发的特种作业操作证（高压或低压电工作业））。维修人员要文明服务，礼貌待人对工作认真负责。负责区域内水电维修事项，设施设备巡查工作，同时负责采购方电梯困人等应急处置工作，以及完成采购方交待的其它工作。水电维修人员原则上驻点在县党政办公大楼办公。</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注：（1）成交后项目组成员按要求依法签订劳动合同。所有人员进场前采购人将对其是否有违法犯罪记录进行审查，审查不通过不予留用，不得兼职。</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（2）采购方有权根据工作表现、工作需求提出更换人员，供应商需在采购方提出需求一个月内完成人员更换，并完成更换人员的费用结算。</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（3）所有人员均须有健康证，无重大疾病和传染病，均无犯罪记录，未受过刑事处罚。</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t xml:space="preserve">（4）如因供应商项目组成员疏忽或失职造成贵重物品被盗、毁坏或发生重大安全事故，供应商承担一切赔偿责任。履约期间，如若发生项目组成员工伤或遇项目组成员人身伤亡事故，均由中标人负责，与采购方无关。</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t xml:space="preserve">2、日常出勤</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项目负责人全年：上午08：30-12：00，下午13：30--17：30（发生突发事件时按通知及时到场处理）。</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保洁全年：上午07：00-11：00，下午13：30--17：30（每天上午8点前所有公共区域卫生一次大扫结束，全天循环保洁）。</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会务全年：上午08：30-12：00，下午13：30--17：30（具体工作时间按需、随会议结束时间为准）。</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水电维修人员全年：上午08：30-12：00，下午13：30--17：30（具体工作时间按需、提供应急维修服务，接到报修后按要求时限到场处置 ）。</w:t>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ff0000"/>
          <w:sz w:val="24"/>
          <w:szCs w:val="24"/>
          <w:lang w:val="en-US" w:eastAsia="zh-CN" w:bidi="ar-SA"/>
        </w:rPr>
      </w:pPr>
      <w:r>
        <w:rPr>
          <w:rFonts w:hint="eastAsia" w:ascii="方正仿宋_GB2312" w:hAnsi="方正仿宋_GB2312" w:eastAsia="方正仿宋_GB2312" w:cs="方正仿宋_GB2312"/>
          <w:color w:val="ff0000"/>
          <w:sz w:val="24"/>
          <w:szCs w:val="24"/>
          <w:lang w:val="en-US" w:eastAsia="zh-CN" w:bidi="ar-SA"/>
        </w:rPr>
      </w:r>
      <w:r/>
    </w:p>
    <w:p>
      <w:pPr>
        <w:ind w:left="0" w:right="0" w:firstLine="480"/>
        <w:keepLines w:val="0"/>
        <w:keepNext w:val="0"/>
        <w:pageBreakBefore w:val="0"/>
        <w:spacing w:line="480" w:lineRule="exact"/>
        <w:widowControl/>
        <w:rPr>
          <w:rFonts w:hint="eastAsia" w:ascii="方正仿宋_GB2312" w:hAnsi="方正仿宋_GB2312" w:eastAsia="方正仿宋_GB2312" w:cs="方正仿宋_GB2312"/>
          <w:color w:val="ff0000"/>
          <w:sz w:val="24"/>
          <w:szCs w:val="24"/>
          <w:lang w:val="en-US" w:eastAsia="zh-CN" w:bidi="ar-SA"/>
        </w:rPr>
      </w:pPr>
      <w:r>
        <w:rPr>
          <w:rFonts w:hint="eastAsia" w:ascii="方正仿宋_GB2312" w:hAnsi="方正仿宋_GB2312" w:eastAsia="方正仿宋_GB2312" w:cs="方正仿宋_GB2312"/>
          <w:color w:val="ff0000"/>
          <w:sz w:val="24"/>
          <w:szCs w:val="24"/>
          <w:lang w:val="en-US" w:eastAsia="zh-CN" w:bidi="ar-SA"/>
        </w:rPr>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799"/>
        <w:numPr>
          <w:ilvl w:val="0"/>
          <w:numId w:val="0"/>
        </w:numPr>
        <w:keepLines/>
        <w:keepNext/>
        <w:pageBreakBefore w:val="0"/>
        <w:spacing w:before="361" w:after="361" w:line="240" w:lineRule="auto"/>
        <w:widowControl w:val="off"/>
        <w:rPr>
          <w:rFonts w:hint="eastAsia" w:ascii="仿宋" w:hAnsi="仿宋" w:eastAsia="仿宋" w:cs="仿宋"/>
          <w:b/>
          <w:bCs/>
          <w:sz w:val="24"/>
          <w:szCs w:val="24"/>
        </w:rPr>
        <w:outlineLvl w:val="1"/>
      </w:pPr>
      <w:r>
        <w:rPr>
          <w:rFonts w:hint="eastAsia" w:ascii="仿宋" w:hAnsi="仿宋" w:eastAsia="仿宋" w:cs="仿宋"/>
          <w:b/>
          <w:sz w:val="28"/>
          <w:szCs w:val="28"/>
          <w:lang w:val="en-US" w:eastAsia="zh-CN"/>
        </w:rPr>
        <w:t xml:space="preserve">四、服务要求</w:t>
      </w:r>
      <w:r>
        <w:rPr>
          <w:rFonts w:hint="eastAsia" w:ascii="仿宋" w:hAnsi="仿宋" w:eastAsia="仿宋" w:cs="仿宋"/>
          <w:b/>
          <w:bCs/>
          <w:sz w:val="24"/>
          <w:szCs w:val="24"/>
          <w:lang w:val="en-US" w:eastAsia="zh-CN"/>
        </w:rPr>
        <w:t xml:space="preserve">（此项需提供承诺函）</w:t>
      </w:r>
      <w:r/>
    </w:p>
    <w:p>
      <w:pPr>
        <w:pStyle w:val="890"/>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1.基本服务</w:t>
      </w:r>
      <w:r>
        <w:rPr>
          <w:rFonts w:hint="eastAsia" w:ascii="仿宋" w:hAnsi="仿宋" w:eastAsia="仿宋" w:cs="仿宋"/>
          <w:b/>
          <w:bCs/>
          <w:sz w:val="24"/>
          <w:szCs w:val="24"/>
          <w:lang w:val="en-US" w:eastAsia="zh-CN"/>
        </w:rPr>
        <w:t xml:space="preserve"> </w:t>
      </w:r>
      <w:r/>
    </w:p>
    <w:tbl>
      <w:tblPr>
        <w:tblStyle w:val="808"/>
        <w:tblpPr w:horzAnchor="page" w:tblpXSpec="center" w:vertAnchor="text" w:tblpY="1" w:leftFromText="181" w:topFromText="0" w:rightFromText="181" w:bottomFromText="0"/>
        <w:tblW w:w="97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488"/>
        <w:gridCol w:w="7019"/>
      </w:tblGrid>
      <w:tr>
        <w:trPr>
          <w:jc w:val="center"/>
          <w:trHeight w:val="490"/>
        </w:trPr>
        <w:tc>
          <w:tcPr>
            <w:tcW w:w="1215"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序号</w:t>
            </w:r>
            <w:r/>
          </w:p>
        </w:tc>
        <w:tc>
          <w:tcPr>
            <w:tcW w:w="148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服务内容</w:t>
            </w:r>
            <w:r/>
          </w:p>
        </w:tc>
        <w:tc>
          <w:tcPr>
            <w:tcW w:w="7019"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服务标准</w:t>
            </w:r>
            <w:r/>
          </w:p>
        </w:tc>
      </w:tr>
      <w:tr>
        <w:trPr>
          <w:cantSplit/>
          <w:jc w:val="center"/>
          <w:trHeight w:val="650"/>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目标与责任</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（1）结合采购人要求及物业服务实际情况，制定年度管理目标，明确责任分工，并制定配套实施方案。</w:t>
            </w:r>
            <w:r/>
          </w:p>
        </w:tc>
      </w:tr>
      <w:tr>
        <w:trPr>
          <w:cantSplit/>
          <w:jc w:val="center"/>
          <w:trHeight w:val="442"/>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（2）配合采购人</w:t>
            </w:r>
            <w:r>
              <w:rPr>
                <w:rFonts w:hint="eastAsia" w:ascii="Times New Roman" w:hAnsi="Times New Roman" w:cs="Times New Roman"/>
                <w:color w:val="000000"/>
                <w:spacing w:val="-1"/>
                <w:sz w:val="21"/>
                <w:szCs w:val="20"/>
                <w:lang w:val="en-US" w:eastAsia="zh-CN"/>
              </w:rPr>
              <w:t xml:space="preserve">做好日常和</w:t>
            </w:r>
            <w:r>
              <w:rPr>
                <w:rFonts w:ascii="Times New Roman" w:hAnsi="Times New Roman" w:cs="Times New Roman"/>
                <w:color w:val="000000"/>
                <w:spacing w:val="-1"/>
                <w:sz w:val="21"/>
                <w:szCs w:val="20"/>
                <w:lang w:eastAsia="zh-CN"/>
              </w:rPr>
              <w:t xml:space="preserve">各类重大活动现场保洁、会务保障等。</w:t>
            </w:r>
            <w:r/>
          </w:p>
        </w:tc>
      </w:tr>
      <w:tr>
        <w:trPr>
          <w:cantSplit/>
          <w:jc w:val="center"/>
          <w:trHeight w:val="712"/>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服务人员要求</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w:t>
            </w:r>
            <w:r>
              <w:rPr>
                <w:rFonts w:hint="eastAsia" w:ascii="Times New Roman" w:hAnsi="Times New Roman" w:cs="Times New Roman"/>
                <w:color w:val="000000"/>
                <w:spacing w:val="-1"/>
                <w:sz w:val="21"/>
                <w:szCs w:val="20"/>
                <w:lang w:val="en-US" w:eastAsia="zh-CN"/>
              </w:rPr>
              <w:t xml:space="preserve">1</w:t>
            </w:r>
            <w:r>
              <w:rPr>
                <w:rFonts w:ascii="Times New Roman" w:hAnsi="Times New Roman" w:cs="Times New Roman"/>
                <w:color w:val="000000"/>
                <w:spacing w:val="-1"/>
                <w:sz w:val="21"/>
                <w:szCs w:val="20"/>
                <w:lang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1030"/>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w:t>
            </w:r>
            <w:r>
              <w:rPr>
                <w:rFonts w:hint="eastAsia" w:ascii="Times New Roman" w:hAnsi="Times New Roman" w:cs="Times New Roman"/>
                <w:color w:val="000000"/>
                <w:spacing w:val="-1"/>
                <w:sz w:val="21"/>
                <w:szCs w:val="20"/>
                <w:lang w:val="en-US" w:eastAsia="zh-CN"/>
              </w:rPr>
              <w:t xml:space="preserve">2</w:t>
            </w:r>
            <w:r>
              <w:rPr>
                <w:rFonts w:ascii="Times New Roman" w:hAnsi="Times New Roman" w:cs="Times New Roman"/>
                <w:color w:val="000000"/>
                <w:spacing w:val="-1"/>
                <w:sz w:val="21"/>
                <w:szCs w:val="20"/>
                <w:lang w:eastAsia="zh-CN"/>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cantSplit/>
          <w:jc w:val="center"/>
          <w:trHeight w:val="1167"/>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w:t>
            </w:r>
            <w:r>
              <w:rPr>
                <w:rFonts w:hint="eastAsia" w:ascii="Times New Roman" w:hAnsi="Times New Roman" w:cs="Times New Roman"/>
                <w:color w:val="000000"/>
                <w:spacing w:val="-1"/>
                <w:sz w:val="21"/>
                <w:szCs w:val="20"/>
                <w:lang w:val="en-US" w:eastAsia="zh-CN"/>
              </w:rPr>
              <w:t xml:space="preserve">3</w:t>
            </w:r>
            <w:r>
              <w:rPr>
                <w:rFonts w:ascii="Times New Roman" w:hAnsi="Times New Roman" w:cs="Times New Roman"/>
                <w:color w:val="000000"/>
                <w:spacing w:val="-1"/>
                <w:sz w:val="21"/>
                <w:szCs w:val="20"/>
                <w:lang w:eastAsia="zh-CN"/>
              </w:rPr>
              <w:t xml:space="preserve">）着装分类统一，佩戴标识。仪容整洁、姿态端正、举止文明。用语文明礼貌，态度温和耐心。</w:t>
            </w:r>
            <w:r/>
          </w:p>
        </w:tc>
      </w:tr>
      <w:tr>
        <w:trPr>
          <w:cantSplit/>
          <w:jc w:val="center"/>
          <w:trHeight w:val="749"/>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hint="eastAsia" w:ascii="Times New Roman" w:hAnsi="Times New Roman" w:cs="Times New Roman"/>
                <w:color w:val="000000"/>
                <w:spacing w:val="-1"/>
                <w:sz w:val="21"/>
                <w:szCs w:val="20"/>
                <w:lang w:val="en-US" w:eastAsia="zh-CN"/>
              </w:rPr>
              <w:t xml:space="preserve">3</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档案管理</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（1）建立物业信息，准确、及时地对文件资料和服务记录进行归档保存，并确保其物理安全。</w:t>
            </w:r>
            <w:r/>
          </w:p>
        </w:tc>
      </w:tr>
      <w:tr>
        <w:trPr>
          <w:cantSplit/>
          <w:jc w:val="center"/>
          <w:trHeight w:val="2518"/>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（2）档案和记录齐全，包括但不限于：</w:t>
            </w:r>
            <w:r>
              <w:rPr>
                <w:rFonts w:hint="eastAsia" w:ascii="Times New Roman" w:hAnsi="Times New Roman"/>
                <w:color w:val="000000"/>
                <w:spacing w:val="-1"/>
                <w:sz w:val="21"/>
                <w:szCs w:val="20"/>
                <w:lang w:eastAsia="zh-CN"/>
              </w:rPr>
              <w:t xml:space="preserve">①</w:t>
            </w:r>
            <w:r>
              <w:rPr>
                <w:rFonts w:ascii="Times New Roman" w:hAnsi="Times New Roman" w:cs="Times New Roman"/>
                <w:color w:val="000000"/>
                <w:spacing w:val="-1"/>
                <w:sz w:val="21"/>
                <w:szCs w:val="20"/>
                <w:lang w:eastAsia="zh-CN"/>
              </w:rPr>
              <w:t xml:space="preserve">采购人建议与投诉等。教育培训和考核记录。</w:t>
            </w:r>
            <w:r>
              <w:rPr>
                <w:rFonts w:hint="eastAsia" w:ascii="Times New Roman" w:hAnsi="Times New Roman"/>
                <w:color w:val="000000"/>
                <w:spacing w:val="-1"/>
                <w:sz w:val="21"/>
                <w:szCs w:val="20"/>
                <w:lang w:eastAsia="zh-CN"/>
              </w:rPr>
              <w:t xml:space="preserve">②</w:t>
            </w:r>
            <w:r>
              <w:rPr>
                <w:rFonts w:ascii="Times New Roman" w:hAnsi="Times New Roman" w:cs="Times New Roman"/>
                <w:color w:val="000000"/>
                <w:spacing w:val="-1"/>
                <w:sz w:val="21"/>
                <w:szCs w:val="20"/>
                <w:lang w:eastAsia="zh-CN"/>
              </w:rPr>
              <w:t xml:space="preserve">保洁服务：工作日志、清洁检查表、用品清单、客户反馈表等。。</w:t>
            </w:r>
            <w:r>
              <w:rPr>
                <w:rFonts w:hint="eastAsia" w:ascii="Times New Roman" w:hAnsi="Times New Roman"/>
                <w:color w:val="000000"/>
                <w:spacing w:val="-1"/>
                <w:sz w:val="21"/>
                <w:szCs w:val="20"/>
                <w:lang w:eastAsia="zh-CN"/>
              </w:rPr>
              <w:t xml:space="preserve">③</w:t>
            </w:r>
            <w:r>
              <w:rPr>
                <w:rFonts w:ascii="Times New Roman" w:hAnsi="Times New Roman" w:cs="Times New Roman"/>
                <w:color w:val="000000"/>
                <w:spacing w:val="-1"/>
                <w:sz w:val="21"/>
                <w:szCs w:val="20"/>
                <w:lang w:eastAsia="zh-CN"/>
              </w:rPr>
              <w:t xml:space="preserve">公用设施设备维护服务：设备台账、设备卡、使用说明、维保记录、巡查记录、设施设备安全运行、设施设备定期巡检、维护保养、维修档案等。</w:t>
            </w:r>
            <w:r/>
          </w:p>
        </w:tc>
      </w:tr>
      <w:tr>
        <w:trPr>
          <w:cantSplit/>
          <w:jc w:val="center"/>
          <w:trHeight w:val="708"/>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（3）遵守采购人的信息、档案资料保密要求，未经许可，不得将建筑物平面图等资料转作其他用途或向其他单位、个人提供。</w:t>
            </w:r>
            <w:r/>
          </w:p>
        </w:tc>
      </w:tr>
      <w:tr>
        <w:trPr>
          <w:cantSplit/>
          <w:jc w:val="center"/>
          <w:trHeight w:val="563"/>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（4）履约结束后，相关资料交还采购人，采购人按政府采购相关规定存档。</w:t>
            </w:r>
            <w:r/>
          </w:p>
        </w:tc>
      </w:tr>
      <w:tr>
        <w:trPr>
          <w:cantSplit/>
          <w:jc w:val="center"/>
          <w:trHeight w:val="688"/>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hint="eastAsia" w:ascii="Times New Roman" w:hAnsi="Times New Roman" w:cs="Times New Roman"/>
                <w:color w:val="000000"/>
                <w:spacing w:val="-1"/>
                <w:sz w:val="21"/>
                <w:szCs w:val="20"/>
                <w:lang w:val="en-US" w:eastAsia="zh-CN"/>
              </w:rPr>
              <w:t xml:space="preserve">4</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服务改进</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（1）明确负责人，定期对物业服务过程进行自查，结合反馈意见与评价结果采取改进措施，持续提升管理与服务水平。</w:t>
            </w:r>
            <w:r/>
          </w:p>
        </w:tc>
      </w:tr>
      <w:tr>
        <w:trPr>
          <w:cantSplit/>
          <w:jc w:val="center"/>
          <w:trHeight w:val="696"/>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（2）对不合格服务进行控制，对不合格服务的原因进行识别和分析，及时采取纠正措施，消除不合格的原因，防止不合格再发生。</w:t>
            </w:r>
            <w:r/>
          </w:p>
        </w:tc>
      </w:tr>
      <w:tr>
        <w:trPr>
          <w:cantSplit/>
          <w:jc w:val="center"/>
          <w:trHeight w:val="490"/>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（3）需整改问题及时整改完成。</w:t>
            </w:r>
            <w:r/>
          </w:p>
        </w:tc>
      </w:tr>
      <w:tr>
        <w:trPr>
          <w:cantSplit/>
          <w:jc w:val="center"/>
          <w:trHeight w:val="656"/>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hint="eastAsia" w:ascii="Times New Roman" w:hAnsi="Times New Roman" w:cs="Times New Roman"/>
                <w:color w:val="000000"/>
                <w:spacing w:val="-1"/>
                <w:sz w:val="21"/>
                <w:szCs w:val="20"/>
                <w:lang w:val="en-US" w:eastAsia="zh-CN"/>
              </w:rPr>
              <w:t xml:space="preserve">5</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重大活动后勤保障</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（1）制定流程。配合采购人制定重大活动后勤保障工作流程，需对任务进行详细了解，并根据工作安排制定详细的后勤保障计划。</w:t>
            </w:r>
            <w:r/>
          </w:p>
        </w:tc>
      </w:tr>
      <w:tr>
        <w:trPr>
          <w:cantSplit/>
          <w:jc w:val="center"/>
          <w:trHeight w:val="1188"/>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（2）实施保障。按计划在关键区域和重点部位进行部署，确保任务顺利进行，对活动区域进行全面安全检查，发现并排除安全隐患。</w:t>
            </w:r>
            <w:r/>
          </w:p>
        </w:tc>
      </w:tr>
      <w:tr>
        <w:trPr>
          <w:cantSplit/>
          <w:jc w:val="center"/>
          <w:trHeight w:val="418"/>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（3）收尾工作。对现场进行检查，做好清理工作。</w:t>
            </w:r>
            <w:r/>
          </w:p>
        </w:tc>
      </w:tr>
      <w:tr>
        <w:trPr>
          <w:cantSplit/>
          <w:jc w:val="center"/>
          <w:trHeight w:val="762"/>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hint="eastAsia" w:ascii="Times New Roman" w:hAnsi="Times New Roman" w:cs="Times New Roman"/>
                <w:color w:val="000000"/>
                <w:spacing w:val="-1"/>
                <w:sz w:val="21"/>
                <w:szCs w:val="20"/>
                <w:lang w:val="en-US" w:eastAsia="zh-CN"/>
              </w:rPr>
              <w:t xml:space="preserve">6</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服务方案及工作制度</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（1）制定工作制度，主要包括：人员录用制度、档案管理制度、物业服务管理制度等。</w:t>
            </w:r>
            <w:r/>
          </w:p>
        </w:tc>
      </w:tr>
      <w:tr>
        <w:trPr>
          <w:cantSplit/>
          <w:jc w:val="center"/>
          <w:trHeight w:val="589"/>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（2）制定项目实施方案，主要包括：交接方案、人员稳定性方案等。</w:t>
            </w:r>
            <w:r/>
          </w:p>
        </w:tc>
      </w:tr>
      <w:tr>
        <w:trPr>
          <w:cantSplit/>
          <w:jc w:val="center"/>
          <w:trHeight w:val="882"/>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（3）制定物业服务方案，主要包括：</w:t>
            </w:r>
            <w:r>
              <w:rPr>
                <w:rFonts w:hint="eastAsia" w:ascii="Times New Roman" w:hAnsi="Times New Roman" w:cs="Times New Roman"/>
                <w:color w:val="000000"/>
                <w:spacing w:val="-1"/>
                <w:sz w:val="21"/>
                <w:szCs w:val="20"/>
                <w:lang w:val="en-US" w:eastAsia="zh-CN"/>
              </w:rPr>
              <w:t xml:space="preserve">水电维修</w:t>
            </w:r>
            <w:r>
              <w:rPr>
                <w:rFonts w:ascii="Times New Roman" w:hAnsi="Times New Roman" w:cs="Times New Roman"/>
                <w:color w:val="000000"/>
                <w:spacing w:val="-1"/>
                <w:sz w:val="21"/>
                <w:szCs w:val="20"/>
                <w:lang w:eastAsia="zh-CN"/>
              </w:rPr>
              <w:t xml:space="preserve">方案、保洁服务方案、会议服务方案等。</w:t>
            </w:r>
            <w:r/>
          </w:p>
        </w:tc>
      </w:tr>
      <w:tr>
        <w:trPr>
          <w:cantSplit/>
          <w:jc w:val="center"/>
          <w:trHeight w:val="479"/>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hint="eastAsia" w:ascii="Times New Roman" w:hAnsi="Times New Roman" w:cs="Times New Roman"/>
                <w:color w:val="000000"/>
                <w:spacing w:val="-1"/>
                <w:sz w:val="21"/>
                <w:szCs w:val="20"/>
                <w:lang w:val="en-US" w:eastAsia="zh-CN"/>
              </w:rPr>
              <w:t xml:space="preserve">7</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服务热线及紧急维修</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（1）设置24小时报修服务热线，随时有人响应报修、求助等服务需求。</w:t>
            </w:r>
            <w:r/>
          </w:p>
        </w:tc>
      </w:tr>
      <w:tr>
        <w:trPr>
          <w:cantSplit/>
          <w:jc w:val="center"/>
          <w:trHeight w:val="474"/>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（2）紧急维修应当15分钟内到达现场，不间断维修直至修复。</w:t>
            </w:r>
            <w:r/>
          </w:p>
        </w:tc>
      </w:tr>
    </w:tbl>
    <w:p>
      <w:pPr>
        <w:pStyle w:val="890"/>
        <w:spacing w:before="0" w:after="0" w:line="360" w:lineRule="exact"/>
        <w:rPr>
          <w:rFonts w:ascii="Times New Roman" w:hAnsi="Times New Roman" w:eastAsia="宋体" w:cs="Times New Roman"/>
          <w:color w:val="000000"/>
          <w:szCs w:val="36"/>
          <w:lang w:bidi="ar"/>
        </w:rPr>
      </w:pPr>
      <w:r>
        <w:rPr>
          <w:rFonts w:hint="eastAsia" w:ascii="Times New Roman" w:hAnsi="Times New Roman" w:eastAsia="宋体" w:cs="Times New Roman"/>
          <w:color w:val="000000"/>
          <w:szCs w:val="36"/>
          <w:lang w:val="en-US" w:eastAsia="zh-CN" w:bidi="ar"/>
        </w:rPr>
        <w:t xml:space="preserve">2.</w:t>
      </w:r>
      <w:r>
        <w:rPr>
          <w:rFonts w:ascii="Times New Roman" w:hAnsi="Times New Roman" w:eastAsia="宋体" w:cs="Times New Roman"/>
          <w:color w:val="000000"/>
          <w:szCs w:val="36"/>
          <w:lang w:bidi="ar"/>
        </w:rPr>
        <w:t xml:space="preserve">保洁服务</w:t>
      </w:r>
      <w:r/>
    </w:p>
    <w:tbl>
      <w:tblPr>
        <w:tblStyle w:val="808"/>
        <w:tblW w:w="5280" w:type="pct"/>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414"/>
        <w:gridCol w:w="7479"/>
      </w:tblGrid>
      <w:tr>
        <w:trPr>
          <w:trHeight w:val="425"/>
        </w:trPr>
        <w:tc>
          <w:tcPr>
            <w:tcW w:w="841"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509"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服务内容</w:t>
            </w:r>
            <w:r/>
          </w:p>
        </w:tc>
        <w:tc>
          <w:tcPr>
            <w:tcW w:w="8062"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服务标准</w:t>
            </w:r>
            <w:r/>
          </w:p>
        </w:tc>
      </w:tr>
      <w:tr>
        <w:trPr>
          <w:cantSplit/>
          <w:trHeight w:val="425"/>
        </w:trPr>
        <w:tc>
          <w:tcPr>
            <w:tcW w:w="84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509"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基本要求</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（1）建立保洁服务的工作制度及工作计划，并按照执行。</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（2）做好保洁服务工作记录，记录填写规范、保存完好。</w:t>
            </w:r>
            <w:r/>
          </w:p>
        </w:tc>
      </w:tr>
      <w:tr>
        <w:trPr>
          <w:cantSplit/>
          <w:trHeight w:val="763"/>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（3）作业时采取安全防护措施，防止对作业人员或他人造成伤害。相关耗材的环保、安全性等应当符合国家相关规定要求。</w:t>
            </w:r>
            <w:r/>
          </w:p>
        </w:tc>
      </w:tr>
      <w:tr>
        <w:trPr>
          <w:cantSplit/>
          <w:trHeight w:val="448"/>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bottom w:val="single" w:color="auto" w:sz="4" w:space="0"/>
            </w:tcBorders>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进入保密区域时，有采购人相关人员全程在场。</w:t>
            </w:r>
            <w:r/>
          </w:p>
        </w:tc>
      </w:tr>
      <w:tr>
        <w:trPr>
          <w:cantSplit/>
          <w:trHeight w:val="5115"/>
        </w:trPr>
        <w:tc>
          <w:tcPr>
            <w:tcW w:w="84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p>
        </w:tc>
        <w:tc>
          <w:tcPr>
            <w:tcW w:w="1509"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办公用房区域保洁</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（1）大厅、楼内公共通道及楼梯台阶及大厅：</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大厅、楼内、公共通道、展示厅地面、墙面干净、无污渍，有光泽，保持地面材质原貌；楼梯间墙面每周至少除尘一次，公共通道保持干净，无异味、无杂物、无积水，每日至少开展2次清洁作业。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楼道、走道门窗玻璃保持干净无尘，透光性好，无明显印迹，每周至少开展1次清洁作业。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③</w:t>
            </w:r>
            <w:r>
              <w:rPr>
                <w:rFonts w:ascii="Times New Roman" w:hAnsi="Times New Roman" w:cs="Times New Roman"/>
                <w:color w:val="000000"/>
                <w:spacing w:val="-1"/>
                <w:sz w:val="21"/>
                <w:szCs w:val="21"/>
                <w:lang w:eastAsia="zh-CN"/>
              </w:rPr>
              <w:t xml:space="preserve">指示牌干净，无污渍，每日至少开展1次清洁作业。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④</w:t>
            </w:r>
            <w:r>
              <w:rPr>
                <w:rFonts w:ascii="Times New Roman" w:hAnsi="Times New Roman" w:cs="Times New Roman"/>
                <w:color w:val="000000"/>
                <w:spacing w:val="-1"/>
                <w:sz w:val="21"/>
                <w:szCs w:val="21"/>
                <w:lang w:eastAsia="zh-CN"/>
              </w:rPr>
              <w:t xml:space="preserve">楼梯及楼梯间保持干净、无异味、无杂物、无积水，每日至少开展1次清洁作业。保持楼梯</w:t>
            </w:r>
            <w:r>
              <w:rPr>
                <w:rFonts w:hint="eastAsia" w:ascii="Times New Roman" w:hAnsi="Times New Roman" w:cs="Times New Roman"/>
                <w:color w:val="000000"/>
                <w:spacing w:val="-1"/>
                <w:sz w:val="21"/>
                <w:szCs w:val="21"/>
                <w:lang w:eastAsia="zh-CN"/>
              </w:rPr>
              <w:t xml:space="preserve">扶</w:t>
            </w:r>
            <w:r>
              <w:rPr>
                <w:rFonts w:ascii="Times New Roman" w:hAnsi="Times New Roman" w:cs="Times New Roman"/>
                <w:color w:val="000000"/>
                <w:spacing w:val="-1"/>
                <w:sz w:val="21"/>
                <w:szCs w:val="21"/>
                <w:lang w:eastAsia="zh-CN"/>
              </w:rPr>
              <w:t xml:space="preserve">手护栏干净、无灰尘，扶杆、窗台、开关面板每日擦抹一次，保持干净无尘，无乱贴乱画、无杂物堆积；</w:t>
            </w:r>
            <w:r>
              <w:rPr>
                <w:rFonts w:ascii="Times New Roman" w:hAnsi="Times New Roman" w:cs="Times New Roman"/>
                <w:color w:val="000000"/>
                <w:spacing w:val="-1"/>
                <w:sz w:val="21"/>
                <w:szCs w:val="21"/>
                <w:lang w:eastAsia="zh-CN"/>
              </w:rPr>
              <w:br/>
            </w:r>
            <w:r>
              <w:rPr>
                <w:rFonts w:hint="eastAsia" w:ascii="Times New Roman" w:hAnsi="Times New Roman" w:cs="Times New Roman"/>
                <w:color w:val="000000"/>
                <w:spacing w:val="-1"/>
                <w:sz w:val="21"/>
                <w:szCs w:val="21"/>
                <w:lang w:eastAsia="zh-CN"/>
              </w:rPr>
              <w:t xml:space="preserve">⑤</w:t>
            </w:r>
            <w:r>
              <w:rPr>
                <w:rFonts w:ascii="Times New Roman" w:hAnsi="Times New Roman" w:cs="Times New Roman"/>
                <w:color w:val="000000"/>
                <w:spacing w:val="-1"/>
                <w:sz w:val="21"/>
                <w:szCs w:val="21"/>
                <w:lang w:eastAsia="zh-CN"/>
              </w:rPr>
              <w:t xml:space="preserve">大厅门、门框门头每日擦抹一次，窗、玻璃每周擦抹一次，保持洁净、无尘、无蛛网；</w:t>
            </w:r>
            <w:r>
              <w:rPr>
                <w:rFonts w:ascii="Times New Roman" w:hAnsi="Times New Roman" w:cs="Times New Roman"/>
                <w:color w:val="000000"/>
                <w:spacing w:val="-1"/>
                <w:sz w:val="21"/>
                <w:szCs w:val="21"/>
                <w:lang w:eastAsia="zh-CN"/>
              </w:rPr>
              <w:br/>
            </w:r>
            <w:r>
              <w:rPr>
                <w:rFonts w:hint="eastAsia" w:ascii="Times New Roman" w:hAnsi="Times New Roman" w:cs="Times New Roman"/>
                <w:color w:val="000000"/>
                <w:spacing w:val="-1"/>
                <w:sz w:val="21"/>
                <w:szCs w:val="21"/>
                <w:lang w:eastAsia="zh-CN"/>
              </w:rPr>
              <w:t xml:space="preserve">⑥</w:t>
            </w:r>
            <w:r>
              <w:rPr>
                <w:rFonts w:ascii="Times New Roman" w:hAnsi="Times New Roman" w:cs="Times New Roman"/>
                <w:color w:val="000000"/>
                <w:spacing w:val="-1"/>
                <w:sz w:val="21"/>
                <w:szCs w:val="21"/>
                <w:lang w:eastAsia="zh-CN"/>
              </w:rPr>
              <w:t xml:space="preserve">消防箱、指示标牌隔天擦抹一次，保持干净无尘；</w:t>
            </w:r>
            <w:r>
              <w:rPr>
                <w:rFonts w:ascii="Times New Roman" w:hAnsi="Times New Roman" w:cs="Times New Roman"/>
                <w:color w:val="000000"/>
                <w:spacing w:val="-1"/>
                <w:sz w:val="21"/>
                <w:szCs w:val="21"/>
                <w:lang w:eastAsia="zh-CN"/>
              </w:rPr>
              <w:br/>
            </w:r>
            <w:r>
              <w:rPr>
                <w:rFonts w:hint="eastAsia" w:ascii="Times New Roman" w:hAnsi="Times New Roman" w:cs="Times New Roman"/>
                <w:color w:val="000000"/>
                <w:spacing w:val="-1"/>
                <w:sz w:val="21"/>
                <w:szCs w:val="21"/>
                <w:lang w:eastAsia="zh-CN"/>
              </w:rPr>
              <w:t xml:space="preserve">⑦</w:t>
            </w:r>
            <w:r>
              <w:rPr>
                <w:rFonts w:ascii="Times New Roman" w:hAnsi="Times New Roman" w:cs="Times New Roman"/>
                <w:color w:val="000000"/>
                <w:spacing w:val="-1"/>
                <w:sz w:val="21"/>
                <w:szCs w:val="21"/>
                <w:lang w:eastAsia="zh-CN"/>
              </w:rPr>
              <w:t xml:space="preserve">楼内设置固定的垃圾收集点，所有垃圾桶保洁干净、无异味，及时更换垃圾袋，确保垃圾不超过2/3。</w:t>
            </w:r>
            <w:r/>
          </w:p>
        </w:tc>
      </w:tr>
      <w:tr>
        <w:trPr>
          <w:cantSplit/>
          <w:trHeight w:val="1567"/>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（2）电器、消防等设施设备：</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配电箱、设备机房、会议室音视频设备、消防栓及开关插座等保持表面干净，无尘无污迹，每月至少开展1次清洁作业。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监控摄像头、门禁系统等表面光亮，无尘、无斑点，每月至少开展1次清洁作业。</w:t>
            </w:r>
            <w:r/>
          </w:p>
        </w:tc>
      </w:tr>
      <w:tr>
        <w:trPr>
          <w:cantSplit/>
          <w:trHeight w:val="457"/>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（3）开水间保持干净、无异味、无杂物、无积水，每日至少开展1次全面清洁作业，工作期间保持不间断巡视，至少每小时巡视一次。</w:t>
            </w:r>
            <w:r/>
          </w:p>
        </w:tc>
      </w:tr>
      <w:tr>
        <w:trPr>
          <w:cantSplit/>
          <w:trHeight w:val="6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（4）作业工具间：</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保持干净，无异味、无杂物、无积水，每日至少开展1次全面清洁作业。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作业工具摆放整齐有序，表面干净无渍，每日消毒。</w:t>
            </w:r>
            <w:r/>
          </w:p>
        </w:tc>
      </w:tr>
      <w:tr>
        <w:trPr>
          <w:cantSplit/>
          <w:trHeight w:val="1091"/>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（5）公共卫生间：</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保持干净，无异味，垃圾无溢出，每日至少开展1次全面清洁和消毒作业，工作期间保持不间断巡视，至少每小时巡视一次。</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每日两次收垃圾，更换垃圾袋。</w:t>
            </w:r>
            <w:r/>
          </w:p>
        </w:tc>
      </w:tr>
      <w:tr>
        <w:trPr>
          <w:cantSplit/>
          <w:trHeight w:val="468"/>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（6）电梯轿厢：</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保持干净，无污渍、无粘贴物、无异味，每日至少开展1次清洁作业。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灯具、操作指示板明亮。</w:t>
            </w:r>
            <w:r/>
          </w:p>
        </w:tc>
      </w:tr>
      <w:tr>
        <w:trPr>
          <w:cantSplit/>
          <w:trHeight w:val="262"/>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（7）平台、屋顶、天沟保持干净，有杂物及时清扫，每月至少开展1次清洁作业。</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（8）石材地面、内墙做好养护工作，每季度开展1次清洁作业。</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（9）地毯干净、无油渍、无污渍</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每月至少开展1次清洁作业。</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（10）家具物品表面干净无灰尘，打开水、倒垃圾，灯空调按要求开关等。</w:t>
            </w:r>
            <w:r/>
          </w:p>
        </w:tc>
      </w:tr>
      <w:tr>
        <w:trPr>
          <w:cantSplit/>
          <w:trHeight w:val="663"/>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（11）法定假期及应急突发事件期间，每日清洁值班室，含办公区域、休息室、卫生间</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值班室，保持整洁明亮，无污渍、无积水、无浮灰，定期消毒、清洁玻璃等。</w:t>
            </w:r>
            <w:r/>
          </w:p>
        </w:tc>
      </w:tr>
      <w:tr>
        <w:trPr>
          <w:cantSplit/>
          <w:trHeight w:val="90"/>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（12）会议室每日清洁、巡视，定期消毒。</w:t>
            </w:r>
            <w:r/>
          </w:p>
        </w:tc>
      </w:tr>
      <w:tr>
        <w:trPr>
          <w:cantSplit/>
          <w:trHeight w:val="392"/>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（13）标段区域内各单位要求打扫的办公室各类家具清洁保养、顶面除尘除渍、内玻璃清洗、杂物清理、地面清洗、植物管养等室内保洁。</w:t>
            </w:r>
            <w:r/>
          </w:p>
        </w:tc>
      </w:tr>
      <w:tr>
        <w:trPr>
          <w:cantSplit/>
          <w:trHeight w:val="253"/>
        </w:trPr>
        <w:tc>
          <w:tcPr>
            <w:tcW w:w="84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p>
        </w:tc>
        <w:tc>
          <w:tcPr>
            <w:tcW w:w="1509"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公共场地区域保洁</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（1）每日清扫道路地面、停车场等公共区域2次，保持干净、无杂物、无积水。</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（2）雪、冰冻等恶劣天气时及时清扫积水、积雪，并采取安全防护措施。</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（3）各种路标、宣传牌（栏）等保持干净，每周至少开展1次清洁作业。</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（4）清洁室外照明设备，每月至少开展1次清洁作业。</w:t>
            </w:r>
            <w:r/>
          </w:p>
        </w:tc>
      </w:tr>
      <w:tr>
        <w:trPr>
          <w:cantSplit/>
          <w:trHeight w:val="2346"/>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（5）外围绿化</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周围绿化区域每天保洁，清理垃圾，无改变用途和破坏、践踏、占用现象，绿地内无杂物，每天巡查至少开展1次，保证总体整洁，没有垃圾。</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及时发现病死或被毁坏植物并上报。</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③</w:t>
            </w:r>
            <w:r>
              <w:rPr>
                <w:rFonts w:ascii="Times New Roman" w:hAnsi="Times New Roman" w:cs="Times New Roman"/>
                <w:color w:val="000000"/>
                <w:spacing w:val="-1"/>
                <w:sz w:val="21"/>
                <w:szCs w:val="21"/>
                <w:lang w:eastAsia="zh-CN"/>
              </w:rPr>
              <w:t xml:space="preserve">每季度对草坪，灌木进行修剪维护。</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④</w:t>
            </w:r>
            <w:r>
              <w:rPr>
                <w:rFonts w:ascii="Times New Roman" w:hAnsi="Times New Roman" w:cs="Times New Roman"/>
                <w:color w:val="000000"/>
                <w:spacing w:val="-1"/>
                <w:sz w:val="21"/>
                <w:szCs w:val="21"/>
                <w:lang w:eastAsia="zh-CN"/>
              </w:rPr>
              <w:t xml:space="preserve">及时清理季节性落花落叶，冰雪等，保持总体环境整洁大方。</w:t>
            </w:r>
            <w:r/>
          </w:p>
        </w:tc>
      </w:tr>
      <w:tr>
        <w:trPr>
          <w:cantSplit/>
          <w:trHeight w:val="763"/>
        </w:trPr>
        <w:tc>
          <w:tcPr>
            <w:tcW w:w="84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w:t>
            </w:r>
            <w:r/>
          </w:p>
        </w:tc>
        <w:tc>
          <w:tcPr>
            <w:tcW w:w="1509"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垃圾处理</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（1）在指定位置摆放分类垃圾桶，并在显著处张贴垃圾分类标识。分类垃圾桶和垃圾分类标识根据所在城市的要求设置。</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（2）桶身表面干净无污渍，每日开展至少1次清洁作业。</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（3）垃圾分类房保持整洁，无明显异味，每日至少开展1次清洁作业。</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（4）化粪池清掏，无明显异味，每半年至少开展1次清洁作业。</w:t>
            </w:r>
            <w:r/>
          </w:p>
        </w:tc>
      </w:tr>
      <w:tr>
        <w:trPr>
          <w:cantSplit/>
          <w:trHeight w:val="763"/>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（5）每个工作日内要对楼层产生的垃圾，进行清理分类，并运至垃圾集中堆放点。</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（6）垃圾装袋，日产日清。</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（7）建立垃圾清运台账，交由规范的渠道回收处理。</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（8）做好垃圾分类管理的宣传工作，督促并引导全员参与垃圾分类投放。</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（9）垃圾分类投放管理工作的执行标准，按所在城市的要求执行。</w:t>
            </w:r>
            <w:r/>
          </w:p>
        </w:tc>
      </w:tr>
      <w:tr>
        <w:trPr>
          <w:cantSplit/>
          <w:trHeight w:val="763"/>
        </w:trPr>
        <w:tc>
          <w:tcPr>
            <w:tcW w:w="84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w:t>
            </w:r>
            <w:r/>
          </w:p>
        </w:tc>
        <w:tc>
          <w:tcPr>
            <w:tcW w:w="1509"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卫生消毒</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（1）办公用房区域、公共场所区域和周围环境预防性卫生消毒，消毒后及时通风，每</w:t>
            </w:r>
            <w:r>
              <w:rPr>
                <w:rFonts w:hint="eastAsia" w:ascii="Times New Roman" w:hAnsi="Times New Roman" w:cs="Times New Roman"/>
                <w:color w:val="000000"/>
                <w:spacing w:val="-1"/>
                <w:sz w:val="21"/>
                <w:szCs w:val="21"/>
                <w:lang w:eastAsia="zh-CN"/>
              </w:rPr>
              <w:t xml:space="preserve">月</w:t>
            </w:r>
            <w:r>
              <w:rPr>
                <w:rFonts w:ascii="Times New Roman" w:hAnsi="Times New Roman" w:cs="Times New Roman"/>
                <w:color w:val="000000"/>
                <w:spacing w:val="-1"/>
                <w:sz w:val="21"/>
                <w:szCs w:val="21"/>
                <w:lang w:eastAsia="zh-CN"/>
              </w:rPr>
              <w:t xml:space="preserve">至少开展1次作业。</w:t>
            </w:r>
            <w:r/>
          </w:p>
        </w:tc>
      </w:tr>
      <w:tr>
        <w:trPr>
          <w:cantSplit/>
          <w:trHeight w:val="763"/>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（2）采取综合措施消灭老鼠、蟑螂，控制室内外蚊虫滋生，达到基本无蝇，每季度至少开展1次作业。</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（3）发生公共卫生事件时，</w:t>
            </w:r>
            <w:r>
              <w:rPr>
                <w:rFonts w:hint="eastAsia" w:ascii="Times New Roman" w:hAnsi="Times New Roman" w:cs="Times New Roman"/>
                <w:color w:val="000000"/>
                <w:spacing w:val="-1"/>
                <w:sz w:val="21"/>
                <w:szCs w:val="21"/>
                <w:lang w:eastAsia="zh-CN"/>
              </w:rPr>
              <w:t xml:space="preserve">配合</w:t>
            </w:r>
            <w:r>
              <w:rPr>
                <w:rFonts w:ascii="Times New Roman" w:hAnsi="Times New Roman" w:cs="Times New Roman"/>
                <w:color w:val="000000"/>
                <w:spacing w:val="-1"/>
                <w:sz w:val="21"/>
                <w:szCs w:val="21"/>
                <w:lang w:eastAsia="zh-CN"/>
              </w:rPr>
              <w:t xml:space="preserve">专业单位开展消毒、检测等工作。</w:t>
            </w:r>
            <w:r/>
          </w:p>
        </w:tc>
      </w:tr>
      <w:tr>
        <w:trPr>
          <w:trHeight w:val="425"/>
        </w:trPr>
        <w:tc>
          <w:tcPr>
            <w:gridSpan w:val="3"/>
            <w:tcW w:w="1041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b/>
                <w:bCs/>
                <w:color w:val="000000"/>
                <w:spacing w:val="-1"/>
                <w:sz w:val="21"/>
                <w:szCs w:val="21"/>
                <w:lang w:val="en-US" w:eastAsia="zh-CN"/>
              </w:rPr>
              <w:t xml:space="preserve">2</w:t>
            </w:r>
            <w:r>
              <w:rPr>
                <w:rFonts w:ascii="Times New Roman" w:hAnsi="Times New Roman" w:cs="Times New Roman"/>
                <w:b/>
                <w:bCs/>
                <w:color w:val="000000"/>
                <w:spacing w:val="-1"/>
                <w:sz w:val="21"/>
                <w:szCs w:val="21"/>
                <w:lang w:eastAsia="zh-CN"/>
              </w:rPr>
              <w:t xml:space="preserve">.1具体清洁要求</w:t>
            </w:r>
            <w:r/>
          </w:p>
        </w:tc>
      </w:tr>
      <w:tr>
        <w:trPr>
          <w:trHeight w:val="425"/>
        </w:trPr>
        <w:tc>
          <w:tcPr>
            <w:tcW w:w="841"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509"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材质</w:t>
            </w:r>
            <w:r/>
          </w:p>
        </w:tc>
        <w:tc>
          <w:tcPr>
            <w:tcW w:w="8062"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清洁要求</w:t>
            </w:r>
            <w:r/>
          </w:p>
        </w:tc>
      </w:tr>
      <w:tr>
        <w:trPr>
          <w:cantSplit/>
          <w:trHeight w:val="1099"/>
        </w:trPr>
        <w:tc>
          <w:tcPr>
            <w:tcW w:w="84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509"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耐磨漆地面</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607"/>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90"/>
        </w:trPr>
        <w:tc>
          <w:tcPr>
            <w:tcW w:w="84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p>
        </w:tc>
        <w:tc>
          <w:tcPr>
            <w:tcW w:w="1509"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瓷砖地面</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（1）日常清洁：推尘，保持地面干净无杂物。</w:t>
            </w:r>
            <w:r/>
          </w:p>
        </w:tc>
      </w:tr>
      <w:tr>
        <w:trPr>
          <w:cantSplit/>
          <w:trHeight w:val="90"/>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（2）深度清洁：使用洗洁精或肥皂水清理。</w:t>
            </w:r>
            <w:r/>
          </w:p>
        </w:tc>
      </w:tr>
      <w:tr>
        <w:trPr>
          <w:cantSplit/>
          <w:trHeight w:val="262"/>
        </w:trPr>
        <w:tc>
          <w:tcPr>
            <w:tcW w:w="84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p>
        </w:tc>
        <w:tc>
          <w:tcPr>
            <w:tcW w:w="1509"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石材地面</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（1）根据各区域的人流量及大理石的实际磨损程度制定大理石的晶面保养计划。</w:t>
            </w:r>
            <w:r/>
          </w:p>
        </w:tc>
      </w:tr>
      <w:tr>
        <w:trPr>
          <w:cantSplit/>
          <w:trHeight w:val="383"/>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（2）启动晶面机，使用中性清洁剂清洁，避免使用强酸或强碱清洁剂，定期进行基础维护。</w:t>
            </w:r>
            <w:r/>
          </w:p>
        </w:tc>
      </w:tr>
      <w:tr>
        <w:trPr>
          <w:cantSplit/>
          <w:trHeight w:val="425"/>
        </w:trPr>
        <w:tc>
          <w:tcPr>
            <w:tcW w:w="84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w:t>
            </w:r>
            <w:r/>
          </w:p>
        </w:tc>
        <w:tc>
          <w:tcPr>
            <w:tcW w:w="1509"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水磨石地面</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（1）日常清洁：推尘，保持地面干净无杂物。</w:t>
            </w:r>
            <w:r/>
          </w:p>
        </w:tc>
      </w:tr>
      <w:tr>
        <w:trPr>
          <w:cantSplit/>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（2）深度清洁：使用洗洁精或肥皂水清理。</w:t>
            </w:r>
            <w:r/>
          </w:p>
        </w:tc>
      </w:tr>
      <w:tr>
        <w:trPr>
          <w:cantSplit/>
          <w:trHeight w:val="763"/>
        </w:trPr>
        <w:tc>
          <w:tcPr>
            <w:tcW w:w="84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w:t>
            </w:r>
            <w:r/>
          </w:p>
        </w:tc>
        <w:tc>
          <w:tcPr>
            <w:tcW w:w="1509"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地胶板地面</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（1）定期保养。使用中性清洁剂清洁，避免使用强酸或强碱清洁剂，定期进行基础维护。</w:t>
            </w:r>
            <w:r/>
          </w:p>
        </w:tc>
      </w:tr>
      <w:tr>
        <w:trPr>
          <w:cantSplit/>
          <w:trHeight w:val="763"/>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（2）日常维护。使用湿润的拖把清洁，污染严重时局部清洁，每月对地胶板地面进行打蜡处理。</w:t>
            </w:r>
            <w:r/>
          </w:p>
        </w:tc>
      </w:tr>
      <w:tr>
        <w:trPr>
          <w:trHeight w:val="425"/>
        </w:trPr>
        <w:tc>
          <w:tcPr>
            <w:tcW w:w="84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6</w:t>
            </w:r>
            <w:r/>
          </w:p>
        </w:tc>
        <w:tc>
          <w:tcPr>
            <w:tcW w:w="1509"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地毯地面</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（1）日常用吸尘机除尘，局部脏污用湿布配中性清洁液重点清洁。</w:t>
            </w:r>
            <w:r/>
          </w:p>
        </w:tc>
      </w:tr>
      <w:tr>
        <w:trPr>
          <w:trHeight w:val="425"/>
        </w:trPr>
        <w:tc>
          <w:tcPr>
            <w:tcW w:w="84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（2）用地毯清洗机进行整体清洗，除螨。</w:t>
            </w:r>
            <w:r/>
          </w:p>
        </w:tc>
      </w:tr>
      <w:tr>
        <w:trPr>
          <w:trHeight w:val="425"/>
        </w:trPr>
        <w:tc>
          <w:tcPr>
            <w:tcW w:w="841"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7</w:t>
            </w:r>
            <w:r/>
          </w:p>
        </w:tc>
        <w:tc>
          <w:tcPr>
            <w:tcW w:w="1509"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墙纸内墙</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r>
        <w:trPr>
          <w:trHeight w:val="425"/>
        </w:trPr>
        <w:tc>
          <w:tcPr>
            <w:tcW w:w="841"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8</w:t>
            </w:r>
            <w:r/>
          </w:p>
        </w:tc>
        <w:tc>
          <w:tcPr>
            <w:tcW w:w="1509"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乳胶漆内墙</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r>
        <w:trPr>
          <w:trHeight w:val="425"/>
        </w:trPr>
        <w:tc>
          <w:tcPr>
            <w:tcW w:w="841"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9</w:t>
            </w:r>
            <w:r/>
          </w:p>
        </w:tc>
        <w:tc>
          <w:tcPr>
            <w:tcW w:w="1509"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木饰面内墙</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有污渍时用中性清洁剂、半干布擦拭。</w:t>
            </w:r>
            <w:r/>
          </w:p>
        </w:tc>
      </w:tr>
      <w:tr>
        <w:trPr>
          <w:trHeight w:val="425"/>
        </w:trPr>
        <w:tc>
          <w:tcPr>
            <w:tcW w:w="841"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eastAsia="zh-CN"/>
              </w:rPr>
              <w:t xml:space="preserve">0</w:t>
            </w:r>
            <w:r/>
          </w:p>
        </w:tc>
        <w:tc>
          <w:tcPr>
            <w:tcW w:w="1509"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石材内墙</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r>
        <w:trPr>
          <w:trHeight w:val="425"/>
        </w:trPr>
        <w:tc>
          <w:tcPr>
            <w:tcW w:w="841"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eastAsia="zh-CN"/>
              </w:rPr>
              <w:t xml:space="preserve">1</w:t>
            </w:r>
            <w:r/>
          </w:p>
        </w:tc>
        <w:tc>
          <w:tcPr>
            <w:tcW w:w="1509"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金属板内墙</w:t>
            </w:r>
            <w:r/>
          </w:p>
        </w:tc>
        <w:tc>
          <w:tcPr>
            <w:tcW w:w="8062"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bl>
    <w:p>
      <w:pPr>
        <w:pStyle w:val="811"/>
        <w:spacing w:after="200" w:line="320" w:lineRule="exact"/>
        <w:rPr>
          <w:rFonts w:hint="eastAsia" w:ascii="方正仿宋_GB2312" w:hAnsi="方正仿宋_GB2312" w:eastAsia="方正仿宋_GB2312" w:cs="方正仿宋_GB2312"/>
          <w:color w:val="auto"/>
          <w:sz w:val="24"/>
          <w:szCs w:val="24"/>
          <w:lang w:val="zh-CN" w:eastAsia="zh-CN"/>
        </w:rPr>
      </w:pPr>
      <w:r>
        <w:rPr>
          <w:rFonts w:hint="eastAsia" w:ascii="方正仿宋_GB2312" w:hAnsi="方正仿宋_GB2312" w:eastAsia="方正仿宋_GB2312" w:cs="方正仿宋_GB2312"/>
          <w:color w:val="auto"/>
          <w:sz w:val="24"/>
          <w:szCs w:val="24"/>
          <w:lang w:val="zh-CN" w:eastAsia="zh-CN"/>
        </w:rPr>
        <w:t xml:space="preserve">注：工作人员个人办公室内部不在保洁范围内。</w:t>
      </w:r>
      <w:r/>
    </w:p>
    <w:p>
      <w:pPr>
        <w:pStyle w:val="890"/>
        <w:spacing w:before="0" w:after="0" w:line="360" w:lineRule="exact"/>
        <w:rPr>
          <w:rFonts w:hint="eastAsia" w:ascii="Times New Roman" w:hAnsi="Times New Roman" w:eastAsia="宋体" w:cs="Times New Roman"/>
          <w:color w:val="000000"/>
          <w:szCs w:val="36"/>
          <w:lang w:val="en-US" w:eastAsia="zh-CN" w:bidi="ar"/>
        </w:rPr>
      </w:pPr>
      <w:r>
        <w:rPr>
          <w:rFonts w:hint="eastAsia" w:ascii="Times New Roman" w:hAnsi="Times New Roman" w:eastAsia="宋体" w:cs="Times New Roman"/>
          <w:color w:val="000000"/>
          <w:szCs w:val="36"/>
          <w:lang w:val="en-US" w:eastAsia="zh-CN" w:bidi="ar"/>
        </w:rPr>
      </w:r>
      <w:r/>
    </w:p>
    <w:p>
      <w:pPr>
        <w:pStyle w:val="890"/>
        <w:spacing w:before="0" w:after="0" w:line="360" w:lineRule="exact"/>
        <w:rPr>
          <w:rFonts w:hint="eastAsia" w:ascii="Times New Roman" w:hAnsi="Times New Roman" w:eastAsia="宋体" w:cs="Times New Roman"/>
          <w:color w:val="000000"/>
          <w:szCs w:val="36"/>
          <w:lang w:val="en-US" w:eastAsia="zh-CN" w:bidi="ar"/>
        </w:rPr>
      </w:pPr>
      <w:r>
        <w:rPr>
          <w:rFonts w:hint="eastAsia" w:ascii="Times New Roman" w:hAnsi="Times New Roman" w:eastAsia="宋体" w:cs="Times New Roman"/>
          <w:color w:val="000000"/>
          <w:szCs w:val="36"/>
          <w:lang w:val="en-US" w:eastAsia="zh-CN" w:bidi="ar"/>
        </w:rPr>
      </w:r>
      <w:r/>
    </w:p>
    <w:p>
      <w:pPr>
        <w:pStyle w:val="890"/>
        <w:spacing w:before="0" w:after="0" w:line="360" w:lineRule="exact"/>
        <w:rPr>
          <w:rFonts w:ascii="Times New Roman" w:hAnsi="Times New Roman" w:eastAsia="宋体" w:cs="Times New Roman"/>
          <w:color w:val="000000"/>
          <w:szCs w:val="36"/>
          <w:lang w:bidi="ar"/>
        </w:rPr>
      </w:pPr>
      <w:r>
        <w:rPr>
          <w:rFonts w:hint="eastAsia" w:ascii="Times New Roman" w:hAnsi="Times New Roman" w:eastAsia="宋体" w:cs="Times New Roman"/>
          <w:color w:val="000000"/>
          <w:szCs w:val="36"/>
          <w:lang w:val="en-US" w:eastAsia="zh-CN" w:bidi="ar"/>
        </w:rPr>
        <w:t xml:space="preserve">3</w:t>
      </w:r>
      <w:r>
        <w:rPr>
          <w:rFonts w:ascii="Times New Roman" w:hAnsi="Times New Roman" w:eastAsia="宋体" w:cs="Times New Roman"/>
          <w:color w:val="000000"/>
          <w:szCs w:val="36"/>
          <w:lang w:bidi="ar"/>
        </w:rPr>
        <w:t xml:space="preserve">.会务服务</w:t>
      </w:r>
      <w:r/>
    </w:p>
    <w:tbl>
      <w:tblPr>
        <w:tblStyle w:val="808"/>
        <w:tblpPr w:horzAnchor="page" w:tblpX="1132" w:vertAnchor="text" w:tblpY="1" w:leftFromText="181" w:topFromText="0" w:rightFromText="181" w:bottomFromText="0"/>
        <w:tblW w:w="532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313"/>
        <w:gridCol w:w="7610"/>
      </w:tblGrid>
      <w:tr>
        <w:trPr>
          <w:trHeight w:val="600"/>
        </w:trPr>
        <w:tc>
          <w:tcPr>
            <w:tcW w:w="84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313"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服务内容</w:t>
            </w:r>
            <w:r/>
          </w:p>
        </w:tc>
        <w:tc>
          <w:tcPr>
            <w:tcW w:w="7614"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服务标准</w:t>
            </w:r>
            <w:r/>
          </w:p>
        </w:tc>
      </w:tr>
      <w:tr>
        <w:trPr>
          <w:cantSplit/>
          <w:trHeight w:val="1374"/>
        </w:trPr>
        <w:tc>
          <w:tcPr>
            <w:tcW w:w="84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313"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rPr>
              <w:t xml:space="preserve">会前准备</w:t>
            </w:r>
            <w:r/>
          </w:p>
        </w:tc>
        <w:tc>
          <w:tcPr>
            <w:tcW w:w="7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（1）确定会议地点、日期、时间、与会人数、招待标准，会场布置等要求，并做好台账登记记录。</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（2）对场地进行打扫。</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（3）会议开始前</w:t>
            </w:r>
            <w:r>
              <w:rPr>
                <w:rFonts w:hint="eastAsia" w:ascii="Times New Roman" w:hAnsi="Times New Roman" w:cs="Times New Roman"/>
                <w:color w:val="000000"/>
                <w:spacing w:val="-1"/>
                <w:sz w:val="21"/>
                <w:szCs w:val="21"/>
                <w:lang w:val="en-US" w:eastAsia="zh-CN"/>
              </w:rPr>
              <w:t xml:space="preserve">1</w:t>
            </w:r>
            <w:r>
              <w:rPr>
                <w:rFonts w:ascii="Times New Roman" w:hAnsi="Times New Roman" w:cs="Times New Roman"/>
                <w:color w:val="000000"/>
                <w:spacing w:val="-1"/>
                <w:sz w:val="21"/>
                <w:szCs w:val="21"/>
                <w:lang w:eastAsia="zh-CN"/>
              </w:rPr>
              <w:t xml:space="preserve">小时做好会场布置，茶水准备充足。</w:t>
            </w:r>
            <w:r/>
          </w:p>
        </w:tc>
      </w:tr>
      <w:tr>
        <w:trPr>
          <w:cantSplit/>
          <w:trHeight w:val="1205"/>
        </w:trPr>
        <w:tc>
          <w:tcPr>
            <w:tcW w:w="84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p>
        </w:tc>
        <w:tc>
          <w:tcPr>
            <w:tcW w:w="1313"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r>
            <w:r/>
          </w:p>
          <w:p>
            <w:pPr>
              <w:pStyle w:val="1324"/>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r>
            <w:r/>
          </w:p>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rPr>
              <w:t xml:space="preserve">会中服务</w:t>
            </w:r>
            <w:r/>
          </w:p>
        </w:tc>
        <w:tc>
          <w:tcPr>
            <w:tcW w:w="7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（1）来宾入座前</w:t>
            </w:r>
            <w:r>
              <w:rPr>
                <w:rFonts w:hint="eastAsia" w:ascii="Times New Roman" w:hAnsi="Times New Roman" w:cs="Times New Roman"/>
                <w:color w:val="000000"/>
                <w:spacing w:val="-1"/>
                <w:sz w:val="21"/>
                <w:szCs w:val="21"/>
                <w:lang w:eastAsia="zh-CN"/>
              </w:rPr>
              <w:t xml:space="preserve">5</w:t>
            </w:r>
            <w:r>
              <w:rPr>
                <w:rFonts w:ascii="Times New Roman" w:hAnsi="Times New Roman" w:cs="Times New Roman"/>
                <w:color w:val="000000"/>
                <w:spacing w:val="-1"/>
                <w:sz w:val="21"/>
                <w:szCs w:val="21"/>
                <w:lang w:eastAsia="zh-CN"/>
              </w:rPr>
              <w:t xml:space="preserve">分钟内需倒上茶水</w:t>
            </w:r>
            <w:r>
              <w:rPr>
                <w:rFonts w:hint="eastAsia" w:ascii="Times New Roman" w:hAnsi="Times New Roman" w:cs="Times New Roman"/>
                <w:color w:val="000000"/>
                <w:spacing w:val="-1"/>
                <w:sz w:val="21"/>
                <w:szCs w:val="21"/>
                <w:lang w:eastAsia="zh-CN"/>
              </w:rPr>
              <w:t xml:space="preserve">。</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（2）会议中全程跟踪服务，随时观察场内情况，发现情况酌情处理或及时报告。</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（3）会议进行中，每隔10～15分钟，及时增添茶水。</w:t>
            </w:r>
            <w:r/>
          </w:p>
        </w:tc>
      </w:tr>
      <w:tr>
        <w:trPr>
          <w:cantSplit/>
          <w:trHeight w:val="1337"/>
        </w:trPr>
        <w:tc>
          <w:tcPr>
            <w:tcW w:w="84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p>
        </w:tc>
        <w:tc>
          <w:tcPr>
            <w:tcW w:w="1313"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rPr>
              <w:t xml:space="preserve">会后服务</w:t>
            </w:r>
            <w:r/>
          </w:p>
        </w:tc>
        <w:tc>
          <w:tcPr>
            <w:tcW w:w="7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（1）送客人时，及时提醒客人拿好物品</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（2）做好会后清洁与归位。</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（3）检查清点会议用品，整理，登记备用。</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（4）及时关闭会场设备、空调、灯光等会场装饰物</w:t>
            </w:r>
            <w:r>
              <w:rPr>
                <w:rFonts w:hint="eastAsia" w:ascii="Times New Roman" w:hAnsi="Times New Roman" w:cs="Times New Roman"/>
                <w:color w:val="000000"/>
                <w:spacing w:val="-1"/>
                <w:sz w:val="21"/>
                <w:szCs w:val="21"/>
                <w:lang w:eastAsia="zh-CN"/>
              </w:rPr>
              <w:t xml:space="preserve">。</w:t>
            </w:r>
            <w:r/>
          </w:p>
        </w:tc>
      </w:tr>
    </w:tbl>
    <w:p>
      <w:pPr>
        <w:pStyle w:val="818"/>
        <w:rPr>
          <w:rFonts w:hint="eastAsia"/>
          <w:lang w:val="zh-CN" w:eastAsia="zh-CN"/>
        </w:rPr>
      </w:pPr>
      <w:r>
        <w:rPr>
          <w:rFonts w:hint="eastAsia"/>
          <w:lang w:val="zh-CN" w:eastAsia="zh-CN"/>
        </w:rPr>
      </w:r>
      <w:r/>
    </w:p>
    <w:p>
      <w:pPr>
        <w:pStyle w:val="890"/>
        <w:spacing w:before="0" w:after="0" w:line="360" w:lineRule="exact"/>
        <w:rPr>
          <w:rFonts w:ascii="Times New Roman" w:hAnsi="Times New Roman" w:eastAsia="宋体" w:cs="Times New Roman"/>
          <w:szCs w:val="32"/>
        </w:rPr>
      </w:pPr>
      <w:r>
        <w:rPr>
          <w:rFonts w:hint="eastAsia" w:ascii="Times New Roman" w:hAnsi="Times New Roman" w:eastAsia="宋体" w:cs="Times New Roman"/>
          <w:color w:val="000000"/>
          <w:szCs w:val="36"/>
          <w:lang w:val="en-US" w:eastAsia="zh-CN" w:bidi="ar"/>
        </w:rPr>
        <w:t xml:space="preserve">4.水电及设施设备维修</w:t>
      </w:r>
      <w:r>
        <w:rPr>
          <w:rFonts w:ascii="Times New Roman" w:hAnsi="Times New Roman" w:eastAsia="宋体" w:cs="Times New Roman"/>
          <w:color w:val="000000"/>
          <w:szCs w:val="36"/>
          <w:lang w:bidi="ar"/>
        </w:rPr>
        <w:t xml:space="preserve">服务</w:t>
      </w:r>
      <w:r/>
    </w:p>
    <w:tbl>
      <w:tblPr>
        <w:tblStyle w:val="808"/>
        <w:tblpPr w:horzAnchor="page" w:tblpX="1176" w:vertAnchor="text" w:tblpY="1" w:leftFromText="181" w:topFromText="0" w:rightFromText="181" w:bottomFromText="0"/>
        <w:tblW w:w="532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1516"/>
        <w:gridCol w:w="7119"/>
      </w:tblGrid>
      <w:tr>
        <w:trPr>
          <w:trHeight w:val="286"/>
        </w:trPr>
        <w:tc>
          <w:tcPr>
            <w:tcW w:w="1061"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40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服务内容</w:t>
            </w:r>
            <w:r/>
          </w:p>
        </w:tc>
        <w:tc>
          <w:tcPr>
            <w:tcW w:w="6614"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服务标准</w:t>
            </w:r>
            <w:r/>
          </w:p>
        </w:tc>
      </w:tr>
      <w:tr>
        <w:trPr>
          <w:cantSplit/>
          <w:trHeight w:val="286"/>
        </w:trPr>
        <w:tc>
          <w:tcPr>
            <w:tcW w:w="106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40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基本要求</w:t>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（1）建立健全设施设备台账，配合做好设施设备全生命周期管理服务。</w:t>
            </w:r>
            <w:r/>
          </w:p>
        </w:tc>
      </w:tr>
      <w:tr>
        <w:trPr>
          <w:cantSplit/>
          <w:trHeight w:val="286"/>
        </w:trPr>
        <w:tc>
          <w:tcPr>
            <w:tcW w:w="106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0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（2）重大节假日及恶劣天气前后，组织系统巡检1次。</w:t>
            </w:r>
            <w:r/>
          </w:p>
        </w:tc>
      </w:tr>
      <w:tr>
        <w:trPr>
          <w:cantSplit/>
          <w:trHeight w:val="486"/>
        </w:trPr>
        <w:tc>
          <w:tcPr>
            <w:tcW w:w="106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0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（3）具备设施设备安全、稳定运行的环境和场所（含有限空间），温湿度、照度、粉尘和烟雾浓度等符合相关安全规范。</w:t>
            </w:r>
            <w:r/>
          </w:p>
        </w:tc>
      </w:tr>
      <w:tr>
        <w:trPr>
          <w:cantSplit/>
          <w:trHeight w:val="286"/>
        </w:trPr>
        <w:tc>
          <w:tcPr>
            <w:tcW w:w="106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val="en-US" w:eastAsia="zh-CN"/>
              </w:rPr>
              <w:t xml:space="preserve">2</w:t>
            </w:r>
            <w:r/>
          </w:p>
        </w:tc>
        <w:tc>
          <w:tcPr>
            <w:tcW w:w="140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给排水系统</w:t>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highlight w:val="yellow"/>
                <w:lang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1</w:t>
            </w:r>
            <w:r>
              <w:rPr>
                <w:rFonts w:ascii="Times New Roman" w:hAnsi="Times New Roman" w:cs="Times New Roman"/>
                <w:color w:val="000000"/>
                <w:spacing w:val="-1"/>
                <w:sz w:val="21"/>
                <w:szCs w:val="21"/>
                <w:lang w:eastAsia="zh-CN"/>
              </w:rPr>
              <w:t xml:space="preserve">）设施设备、阀门、管道等运行正常，无跑、冒、滴、漏现象。</w:t>
            </w:r>
            <w:r/>
          </w:p>
        </w:tc>
      </w:tr>
      <w:tr>
        <w:trPr>
          <w:cantSplit/>
          <w:trHeight w:val="436"/>
        </w:trPr>
        <w:tc>
          <w:tcPr>
            <w:tcW w:w="1061"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0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hint="default" w:ascii="Times New Roman" w:hAnsi="Times New Roman" w:cs="Times New Roman"/>
                <w:color w:val="000000"/>
                <w:spacing w:val="-1"/>
                <w:sz w:val="21"/>
                <w:szCs w:val="21"/>
                <w:lang w:val="en-US"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2</w:t>
            </w: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给排水设备出现破损或故障及时维修，无法维修及时向采购人报告</w:t>
            </w:r>
            <w:r/>
          </w:p>
        </w:tc>
      </w:tr>
      <w:tr>
        <w:trPr>
          <w:cantSplit/>
          <w:trHeight w:val="286"/>
        </w:trPr>
        <w:tc>
          <w:tcPr>
            <w:tcW w:w="1061"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0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3</w:t>
            </w:r>
            <w:r>
              <w:rPr>
                <w:rFonts w:ascii="Times New Roman" w:hAnsi="Times New Roman" w:cs="Times New Roman"/>
                <w:color w:val="000000"/>
                <w:spacing w:val="-1"/>
                <w:sz w:val="21"/>
                <w:szCs w:val="21"/>
                <w:lang w:eastAsia="zh-CN"/>
              </w:rPr>
              <w:t xml:space="preserve">）遇供水单位限水、停水，按规定时间通知采购人。</w:t>
            </w:r>
            <w:r/>
          </w:p>
        </w:tc>
      </w:tr>
      <w:tr>
        <w:trPr>
          <w:cantSplit/>
          <w:trHeight w:val="1062"/>
        </w:trPr>
        <w:tc>
          <w:tcPr>
            <w:tcW w:w="106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val="en-US" w:eastAsia="zh-CN"/>
              </w:rPr>
              <w:t xml:space="preserve">3</w:t>
            </w:r>
            <w:r/>
          </w:p>
        </w:tc>
        <w:tc>
          <w:tcPr>
            <w:tcBorders>
              <w:top w:val="single" w:color="auto" w:sz="4" w:space="0"/>
              <w:bottom w:val="single" w:color="auto" w:sz="4" w:space="0"/>
            </w:tcBorders>
            <w:tcW w:w="140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供配电系统</w:t>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（1）建立和完善有关规章制度，包括电气设备运行操作规程、安全操作规程、事故处理规程、巡视检查制度、</w:t>
            </w:r>
            <w:r>
              <w:rPr>
                <w:rFonts w:hint="eastAsia" w:ascii="Times New Roman" w:hAnsi="Times New Roman" w:cs="Times New Roman"/>
                <w:color w:val="000000"/>
                <w:spacing w:val="-1"/>
                <w:sz w:val="21"/>
                <w:szCs w:val="21"/>
                <w:lang w:val="en-US" w:eastAsia="zh-CN"/>
              </w:rPr>
              <w:t xml:space="preserve">维修</w:t>
            </w:r>
            <w:r>
              <w:rPr>
                <w:rFonts w:ascii="Times New Roman" w:hAnsi="Times New Roman" w:cs="Times New Roman"/>
                <w:color w:val="000000"/>
                <w:spacing w:val="-1"/>
                <w:sz w:val="21"/>
                <w:szCs w:val="21"/>
                <w:lang w:eastAsia="zh-CN"/>
              </w:rPr>
              <w:t xml:space="preserve">维护制度</w:t>
            </w:r>
            <w:r>
              <w:rPr>
                <w:rFonts w:hint="eastAsia" w:ascii="Times New Roman" w:hAnsi="Times New Roman" w:cs="Times New Roman"/>
                <w:color w:val="000000"/>
                <w:spacing w:val="-1"/>
                <w:sz w:val="21"/>
                <w:szCs w:val="21"/>
                <w:lang w:eastAsia="zh-CN"/>
              </w:rPr>
              <w:t xml:space="preserve">。</w:t>
            </w:r>
            <w:r/>
          </w:p>
        </w:tc>
      </w:tr>
      <w:tr>
        <w:trPr>
          <w:cantSplit/>
          <w:trHeight w:val="633"/>
        </w:trPr>
        <w:tc>
          <w:tcPr>
            <w:tcW w:w="106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40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rPr>
                <w:rFonts w:hint="eastAsia" w:ascii="Times New Roman" w:hAnsi="Times New Roman" w:cs="Times New Roman"/>
                <w:color w:val="000000"/>
                <w:spacing w:val="-1"/>
                <w:sz w:val="21"/>
                <w:szCs w:val="21"/>
                <w:lang w:val="en-US" w:eastAsia="zh-CN"/>
              </w:rPr>
              <w:t xml:space="preserve">定期</w:t>
            </w:r>
            <w:r>
              <w:rPr>
                <w:rFonts w:ascii="Times New Roman" w:hAnsi="Times New Roman" w:cs="Times New Roman"/>
                <w:color w:val="000000"/>
                <w:spacing w:val="-1"/>
                <w:sz w:val="21"/>
                <w:szCs w:val="21"/>
                <w:lang w:eastAsia="zh-CN"/>
              </w:rPr>
              <w:t xml:space="preserve">检查变压器电压、电流互感器、断路器、隔离开关、高压熔断器及避雷器、配电箱、导线等供配电系统的运行状况，。</w:t>
            </w:r>
            <w:r/>
          </w:p>
        </w:tc>
      </w:tr>
      <w:tr>
        <w:trPr>
          <w:cantSplit/>
          <w:trHeight w:val="286"/>
        </w:trPr>
        <w:tc>
          <w:tcPr>
            <w:tcW w:w="106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val="en-US" w:eastAsia="zh-CN"/>
              </w:rPr>
              <w:t xml:space="preserve">4</w:t>
            </w:r>
            <w:r/>
          </w:p>
        </w:tc>
        <w:tc>
          <w:tcPr>
            <w:tcBorders>
              <w:top w:val="single" w:color="auto" w:sz="4" w:space="0"/>
              <w:bottom w:val="single" w:color="auto" w:sz="4" w:space="0"/>
            </w:tcBorders>
            <w:tcW w:w="140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照明系统</w:t>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（1）外观整洁无缺损、无松落。</w:t>
            </w:r>
            <w:r/>
          </w:p>
        </w:tc>
      </w:tr>
      <w:tr>
        <w:trPr>
          <w:cantSplit/>
          <w:trHeight w:val="399"/>
        </w:trPr>
        <w:tc>
          <w:tcPr>
            <w:tcW w:w="1061"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40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（2）每日开展1次公共区域照明设备巡视。</w:t>
            </w:r>
            <w:r/>
          </w:p>
        </w:tc>
      </w:tr>
      <w:tr>
        <w:trPr>
          <w:cantSplit/>
          <w:trHeight w:val="245"/>
        </w:trPr>
        <w:tc>
          <w:tcPr>
            <w:tcW w:w="1061"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40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rPr>
                <w:rFonts w:hint="eastAsia" w:ascii="Times New Roman" w:hAnsi="Times New Roman" w:cs="Times New Roman"/>
                <w:color w:val="000000"/>
                <w:spacing w:val="-1"/>
                <w:sz w:val="21"/>
                <w:szCs w:val="21"/>
                <w:lang w:val="en-US" w:eastAsia="zh-CN"/>
              </w:rPr>
              <w:t xml:space="preserve">定期</w:t>
            </w:r>
            <w:r>
              <w:rPr>
                <w:rFonts w:ascii="Times New Roman" w:hAnsi="Times New Roman" w:cs="Times New Roman"/>
                <w:color w:val="000000"/>
                <w:spacing w:val="-1"/>
                <w:sz w:val="21"/>
                <w:szCs w:val="21"/>
                <w:lang w:eastAsia="zh-CN"/>
              </w:rPr>
              <w:t xml:space="preserve">对室内外部进行全面检查，及时维修处理故障，确保完好率。</w:t>
            </w:r>
            <w:r/>
          </w:p>
        </w:tc>
      </w:tr>
      <w:tr>
        <w:trPr>
          <w:cantSplit/>
          <w:trHeight w:val="245"/>
        </w:trPr>
        <w:tc>
          <w:tcPr>
            <w:tcW w:w="1061" w:type="dxa"/>
            <w:vAlign w:val="center"/>
            <w:vMerge w:val="restart"/>
            <w:textDirection w:val="lrTb"/>
            <w:noWrap w:val="false"/>
          </w:tcPr>
          <w:p>
            <w:pPr>
              <w:pStyle w:val="1324"/>
              <w:ind w:right="142"/>
              <w:jc w:val="center"/>
              <w:spacing w:before="56" w:line="320" w:lineRule="exact"/>
              <w:widowControl/>
              <w:rPr>
                <w:rFonts w:hint="default" w:ascii="Times New Roman" w:hAnsi="Times New Roman" w:cs="Times New Roman"/>
                <w:color w:val="000000"/>
                <w:spacing w:val="-1"/>
                <w:sz w:val="21"/>
                <w:szCs w:val="21"/>
                <w:lang w:val="en-US" w:eastAsia="zh-CN"/>
              </w:rPr>
            </w:pPr>
            <w:r>
              <w:rPr>
                <w:rFonts w:hint="eastAsia" w:ascii="Times New Roman" w:hAnsi="Times New Roman" w:cs="Times New Roman"/>
                <w:color w:val="000000"/>
                <w:spacing w:val="-1"/>
                <w:sz w:val="21"/>
                <w:szCs w:val="21"/>
                <w:lang w:val="en-US" w:eastAsia="zh-CN"/>
              </w:rPr>
              <w:t xml:space="preserve">5</w:t>
            </w:r>
            <w:r/>
          </w:p>
        </w:tc>
        <w:tc>
          <w:tcPr>
            <w:tcBorders>
              <w:top w:val="single" w:color="auto" w:sz="4" w:space="0"/>
            </w:tcBorders>
            <w:tcW w:w="1408" w:type="dxa"/>
            <w:vAlign w:val="center"/>
            <w:vMerge w:val="restart"/>
            <w:textDirection w:val="lrTb"/>
            <w:noWrap w:val="false"/>
          </w:tcPr>
          <w:p>
            <w:pPr>
              <w:pStyle w:val="1324"/>
              <w:ind w:right="142"/>
              <w:jc w:val="center"/>
              <w:spacing w:before="56" w:line="320" w:lineRule="exact"/>
              <w:widowControl/>
              <w:rPr>
                <w:rFonts w:hint="default" w:ascii="Times New Roman" w:hAnsi="Times New Roman" w:cs="Times New Roman"/>
                <w:color w:val="000000"/>
                <w:spacing w:val="-1"/>
                <w:sz w:val="21"/>
                <w:szCs w:val="21"/>
                <w:lang w:val="en-US" w:eastAsia="zh-CN"/>
              </w:rPr>
            </w:pPr>
            <w:r>
              <w:rPr>
                <w:rFonts w:hint="eastAsia" w:ascii="Times New Roman" w:hAnsi="Times New Roman" w:cs="Times New Roman"/>
                <w:color w:val="000000"/>
                <w:spacing w:val="-1"/>
                <w:sz w:val="21"/>
                <w:szCs w:val="21"/>
                <w:lang w:val="en-US" w:eastAsia="zh-CN"/>
              </w:rPr>
              <w:t xml:space="preserve">其他</w:t>
            </w:r>
            <w:r/>
          </w:p>
        </w:tc>
        <w:tc>
          <w:tcPr>
            <w:shd w:val="clear" w:color="auto" w:fill="auto"/>
            <w:tcBorders>
              <w:top w:val="single" w:color="auto" w:sz="4" w:space="0"/>
              <w:bottom w:val="single" w:color="auto" w:sz="4" w:space="0"/>
            </w:tcBorders>
            <w:tcW w:w="6614" w:type="dxa"/>
            <w:vAlign w:val="center"/>
            <w:textDirection w:val="lrTb"/>
            <w:noWrap w:val="false"/>
          </w:tcPr>
          <w:p>
            <w:pPr>
              <w:pStyle w:val="1324"/>
              <w:ind w:right="142"/>
              <w:spacing w:before="56" w:line="320" w:lineRule="exact"/>
              <w:widowControl/>
              <w:rPr>
                <w:rFonts w:hint="default" w:ascii="Times New Roman" w:hAnsi="Times New Roman" w:eastAsia="宋体"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val="en-US" w:eastAsia="zh-CN"/>
              </w:rPr>
              <w:t xml:space="preserve">具备电梯困人等应急处置能力</w:t>
            </w:r>
            <w:r>
              <w:rPr>
                <w:rFonts w:ascii="Times New Roman" w:hAnsi="Times New Roman" w:cs="Times New Roman"/>
                <w:color w:val="000000"/>
                <w:spacing w:val="-1"/>
                <w:sz w:val="21"/>
                <w:szCs w:val="21"/>
                <w:lang w:eastAsia="zh-CN"/>
              </w:rPr>
              <w:t xml:space="preserve">。</w:t>
            </w:r>
            <w:r/>
          </w:p>
        </w:tc>
      </w:tr>
      <w:tr>
        <w:trPr>
          <w:cantSplit/>
          <w:trHeight w:val="245"/>
        </w:trPr>
        <w:tc>
          <w:tcPr>
            <w:tcW w:w="1061"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0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shd w:val="clear" w:color="auto" w:fill="auto"/>
            <w:tcBorders>
              <w:top w:val="single" w:color="auto" w:sz="4" w:space="0"/>
              <w:bottom w:val="single" w:color="auto" w:sz="4" w:space="0"/>
            </w:tcBorders>
            <w:tcW w:w="6614" w:type="dxa"/>
            <w:vAlign w:val="center"/>
            <w:textDirection w:val="lrTb"/>
            <w:noWrap w:val="false"/>
          </w:tcPr>
          <w:p>
            <w:pPr>
              <w:pStyle w:val="1324"/>
              <w:ind w:right="142"/>
              <w:spacing w:before="56" w:line="320" w:lineRule="exact"/>
              <w:widowControl/>
              <w:rPr>
                <w:rFonts w:hint="default" w:ascii="Times New Roman" w:hAnsi="Times New Roman" w:eastAsia="宋体"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2</w:t>
            </w:r>
            <w:r>
              <w:rPr>
                <w:rFonts w:hint="eastAsia"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完成采购方交待的其它工作</w:t>
            </w:r>
            <w:r/>
          </w:p>
        </w:tc>
      </w:tr>
    </w:tbl>
    <w:p>
      <w:pPr>
        <w:pStyle w:val="811"/>
        <w:spacing w:after="200" w:line="320" w:lineRule="exact"/>
        <w:rPr>
          <w:rFonts w:hint="eastAsia" w:ascii="方正仿宋_GB2312" w:hAnsi="方正仿宋_GB2312" w:eastAsia="方正仿宋_GB2312" w:cs="方正仿宋_GB2312"/>
          <w:color w:val="auto"/>
          <w:sz w:val="24"/>
          <w:szCs w:val="24"/>
          <w:lang w:val="zh-CN" w:eastAsia="zh-CN"/>
        </w:rPr>
      </w:pPr>
      <w:r>
        <w:rPr>
          <w:rFonts w:hint="eastAsia" w:ascii="方正仿宋_GB2312" w:hAnsi="方正仿宋_GB2312" w:eastAsia="方正仿宋_GB2312" w:cs="方正仿宋_GB2312"/>
          <w:color w:val="auto"/>
          <w:sz w:val="24"/>
          <w:szCs w:val="24"/>
          <w:lang w:val="zh-CN" w:eastAsia="zh-CN"/>
        </w:rPr>
      </w:r>
      <w:r/>
    </w:p>
    <w:p>
      <w:pPr>
        <w:ind w:firstLine="482"/>
        <w:jc w:val="left"/>
        <w:spacing w:line="560" w:lineRule="exact"/>
        <w:widowControl/>
        <w:rPr>
          <w:rFonts w:hint="eastAsia" w:ascii="方正仿宋_GBK" w:hAnsi="方正仿宋_GBK" w:eastAsia="方正仿宋_GBK" w:cs="方正仿宋_GBK"/>
          <w:b/>
          <w:caps w:val="0"/>
          <w:color w:val="auto"/>
          <w:sz w:val="24"/>
          <w:szCs w:val="24"/>
          <w:lang w:val="en-US" w:eastAsia="zh-CN" w:bidi="ar-SA"/>
        </w:rPr>
      </w:pPr>
      <w:r>
        <w:rPr>
          <w:rFonts w:hint="eastAsia" w:ascii="方正仿宋_GBK" w:hAnsi="方正仿宋_GBK" w:eastAsia="方正仿宋_GBK" w:cs="方正仿宋_GBK"/>
          <w:b/>
          <w:caps w:val="0"/>
          <w:color w:val="auto"/>
          <w:sz w:val="24"/>
          <w:szCs w:val="24"/>
          <w:lang w:val="en-US" w:eastAsia="zh-CN" w:bidi="ar-SA"/>
        </w:rPr>
        <w:t xml:space="preserve">五、</w:t>
      </w:r>
      <w:r>
        <w:rPr>
          <w:rFonts w:hint="eastAsia" w:ascii="方正仿宋_GBK" w:hAnsi="方正仿宋_GBK" w:eastAsia="方正仿宋_GBK" w:cs="方正仿宋_GBK"/>
          <w:b/>
          <w:caps w:val="0"/>
          <w:color w:val="auto"/>
          <w:sz w:val="24"/>
          <w:szCs w:val="24"/>
          <w:lang w:val="zh-CN" w:eastAsia="zh-CN" w:bidi="ar-SA"/>
        </w:rPr>
        <w:t xml:space="preserve">考核</w:t>
      </w:r>
      <w:r>
        <w:rPr>
          <w:rFonts w:hint="eastAsia" w:ascii="方正仿宋_GBK" w:hAnsi="方正仿宋_GBK" w:eastAsia="方正仿宋_GBK" w:cs="方正仿宋_GBK"/>
          <w:b/>
          <w:caps w:val="0"/>
          <w:color w:val="auto"/>
          <w:sz w:val="24"/>
          <w:szCs w:val="24"/>
          <w:lang w:val="en-US" w:eastAsia="zh-CN" w:bidi="ar-SA"/>
        </w:rPr>
        <w:t xml:space="preserve">标准 </w:t>
      </w:r>
      <w:r/>
    </w:p>
    <w:p>
      <w:pPr>
        <w:pStyle w:val="815"/>
        <w:ind w:firstLine="480"/>
        <w:spacing w:line="440" w:lineRule="exact"/>
        <w:rPr>
          <w:rFonts w:hint="eastAsia" w:ascii="方正仿宋_GBK" w:hAnsi="方正仿宋_GBK" w:eastAsia="方正仿宋_GBK" w:cs="方正仿宋_GBK"/>
          <w:color w:val="auto"/>
          <w:spacing w:val="-2"/>
          <w:sz w:val="24"/>
          <w:szCs w:val="24"/>
          <w:lang w:eastAsia="zh-CN"/>
        </w:rPr>
      </w:pPr>
      <w:r>
        <w:rPr>
          <w:rFonts w:hint="eastAsia" w:ascii="方正仿宋_GBK" w:hAnsi="方正仿宋_GBK" w:eastAsia="方正仿宋_GBK" w:cs="方正仿宋_GBK"/>
          <w:color w:val="auto"/>
          <w:spacing w:val="-2"/>
          <w:sz w:val="24"/>
          <w:szCs w:val="24"/>
          <w:lang w:eastAsia="zh-CN"/>
        </w:rPr>
        <w:t xml:space="preserve">采购人对乙方已开展的服务情况进行日常考核管理，每月汇总一次。</w:t>
      </w:r>
      <w:r>
        <w:rPr>
          <w:rFonts w:hint="eastAsia" w:ascii="方正仿宋_GBK" w:hAnsi="方正仿宋_GBK" w:eastAsia="方正仿宋_GBK" w:cs="方正仿宋_GBK"/>
          <w:color w:val="auto"/>
          <w:spacing w:val="-2"/>
          <w:sz w:val="24"/>
          <w:szCs w:val="24"/>
        </w:rPr>
        <w:t xml:space="preserve">每次付款前依据考核标准，</w:t>
      </w:r>
      <w:r>
        <w:rPr>
          <w:rFonts w:hint="eastAsia" w:ascii="方正仿宋_GBK" w:hAnsi="方正仿宋_GBK" w:eastAsia="方正仿宋_GBK" w:cs="方正仿宋_GBK"/>
          <w:color w:val="auto"/>
          <w:spacing w:val="-2"/>
          <w:sz w:val="24"/>
          <w:szCs w:val="24"/>
          <w:lang w:eastAsia="zh-CN"/>
        </w:rPr>
        <w:t xml:space="preserve">每月</w:t>
      </w:r>
      <w:r>
        <w:rPr>
          <w:rFonts w:hint="eastAsia" w:ascii="方正仿宋_GBK" w:hAnsi="方正仿宋_GBK" w:eastAsia="方正仿宋_GBK" w:cs="方正仿宋_GBK"/>
          <w:color w:val="auto"/>
          <w:spacing w:val="-2"/>
          <w:sz w:val="24"/>
          <w:szCs w:val="24"/>
        </w:rPr>
        <w:t xml:space="preserve">根据考核结果据实支付</w:t>
      </w:r>
      <w:r>
        <w:rPr>
          <w:rFonts w:hint="eastAsia" w:ascii="方正仿宋_GBK" w:hAnsi="方正仿宋_GBK" w:eastAsia="方正仿宋_GBK" w:cs="方正仿宋_GBK"/>
          <w:color w:val="auto"/>
          <w:spacing w:val="-2"/>
          <w:sz w:val="24"/>
          <w:szCs w:val="24"/>
          <w:lang w:eastAsia="zh-CN"/>
        </w:rPr>
        <w:t xml:space="preserve">。考核分总分 100 分，按照考核办法进行评分，最后得分作为付款依据。</w:t>
      </w:r>
      <w:r/>
    </w:p>
    <w:p>
      <w:pPr>
        <w:pStyle w:val="815"/>
        <w:ind w:firstLine="480"/>
        <w:spacing w:line="440" w:lineRule="exact"/>
        <w:rPr>
          <w:rFonts w:hint="eastAsia" w:ascii="方正仿宋_GBK" w:hAnsi="方正仿宋_GBK" w:eastAsia="方正仿宋_GBK" w:cs="方正仿宋_GBK"/>
          <w:caps w:val="0"/>
          <w:color w:val="auto"/>
          <w:spacing w:val="-2"/>
          <w:sz w:val="24"/>
          <w:szCs w:val="24"/>
          <w:lang w:val="zh-CN" w:eastAsia="zh-CN" w:bidi="ar-SA"/>
        </w:rPr>
      </w:pPr>
      <w:r>
        <w:rPr>
          <w:rFonts w:hint="eastAsia" w:ascii="方正仿宋_GBK" w:hAnsi="方正仿宋_GBK" w:eastAsia="方正仿宋_GBK" w:cs="方正仿宋_GBK"/>
          <w:caps w:val="0"/>
          <w:color w:val="auto"/>
          <w:spacing w:val="-2"/>
          <w:sz w:val="24"/>
          <w:szCs w:val="24"/>
          <w:lang w:val="en-US" w:eastAsia="zh-CN" w:bidi="ar-SA"/>
        </w:rPr>
        <w:t xml:space="preserve">采购人</w:t>
      </w:r>
      <w:r>
        <w:rPr>
          <w:rFonts w:hint="eastAsia" w:ascii="方正仿宋_GBK" w:hAnsi="方正仿宋_GBK" w:eastAsia="方正仿宋_GBK" w:cs="方正仿宋_GBK"/>
          <w:caps w:val="0"/>
          <w:color w:val="auto"/>
          <w:spacing w:val="-2"/>
          <w:sz w:val="24"/>
          <w:szCs w:val="24"/>
          <w:lang w:val="zh-CN" w:eastAsia="zh-CN" w:bidi="ar-SA"/>
        </w:rPr>
        <w:t xml:space="preserve">有权对物业服务违反项直接扣款和考评扣款，</w:t>
      </w:r>
      <w:r>
        <w:rPr>
          <w:rFonts w:hint="eastAsia" w:ascii="方正仿宋_GBK" w:hAnsi="方正仿宋_GBK" w:eastAsia="方正仿宋_GBK" w:cs="方正仿宋_GBK"/>
          <w:caps w:val="0"/>
          <w:color w:val="auto"/>
          <w:spacing w:val="-2"/>
          <w:sz w:val="24"/>
          <w:szCs w:val="24"/>
          <w:lang w:val="en-US" w:eastAsia="zh-CN" w:bidi="ar-SA"/>
        </w:rPr>
        <w:t xml:space="preserve">连续出现2 次或12个月内出现3次考评打分85分以下 ，</w:t>
      </w:r>
      <w:r>
        <w:rPr>
          <w:rFonts w:hint="eastAsia" w:ascii="方正仿宋_GBK" w:hAnsi="方正仿宋_GBK" w:eastAsia="方正仿宋_GBK" w:cs="方正仿宋_GBK"/>
          <w:color w:val="auto"/>
          <w:spacing w:val="-2"/>
          <w:sz w:val="24"/>
          <w:szCs w:val="24"/>
          <w:highlight w:val="none"/>
        </w:rPr>
        <w:t xml:space="preserve">采购人有权单方终止合同</w:t>
      </w:r>
      <w:r>
        <w:rPr>
          <w:rFonts w:hint="eastAsia" w:ascii="方正仿宋_GBK" w:hAnsi="方正仿宋_GBK" w:eastAsia="方正仿宋_GBK" w:cs="方正仿宋_GBK"/>
          <w:caps w:val="0"/>
          <w:color w:val="auto"/>
          <w:spacing w:val="-2"/>
          <w:sz w:val="24"/>
          <w:szCs w:val="24"/>
          <w:lang w:val="en-US" w:eastAsia="zh-CN" w:bidi="ar-SA"/>
        </w:rPr>
        <w:t xml:space="preserve">。</w:t>
      </w:r>
      <w:r>
        <w:rPr>
          <w:rFonts w:hint="eastAsia" w:ascii="方正仿宋_GBK" w:hAnsi="方正仿宋_GBK" w:eastAsia="方正仿宋_GBK" w:cs="方正仿宋_GBK"/>
          <w:caps w:val="0"/>
          <w:color w:val="auto"/>
          <w:spacing w:val="-2"/>
          <w:sz w:val="24"/>
          <w:szCs w:val="24"/>
          <w:lang w:val="zh-CN" w:eastAsia="zh-CN" w:bidi="ar-SA"/>
        </w:rPr>
        <w:t xml:space="preserve">考核项如下：</w:t>
      </w:r>
      <w:r/>
    </w:p>
    <w:p>
      <w:pPr>
        <w:pStyle w:val="1325"/>
        <w:rPr>
          <w:rFonts w:hint="eastAsia" w:ascii="方正仿宋_GBK" w:hAnsi="方正仿宋_GBK" w:eastAsia="方正仿宋_GBK" w:cs="方正仿宋_GBK"/>
          <w:caps w:val="0"/>
          <w:color w:val="auto"/>
          <w:spacing w:val="-2"/>
          <w:sz w:val="24"/>
          <w:szCs w:val="24"/>
          <w:lang w:val="zh-CN" w:eastAsia="zh-CN" w:bidi="ar-SA"/>
        </w:rPr>
      </w:pPr>
      <w:r>
        <w:rPr>
          <w:rFonts w:hint="eastAsia" w:ascii="方正仿宋_GBK" w:hAnsi="方正仿宋_GBK" w:eastAsia="方正仿宋_GBK" w:cs="方正仿宋_GBK"/>
          <w:caps w:val="0"/>
          <w:color w:val="auto"/>
          <w:spacing w:val="-2"/>
          <w:sz w:val="24"/>
          <w:szCs w:val="24"/>
          <w:lang w:val="zh-CN" w:eastAsia="zh-CN" w:bidi="ar-SA"/>
        </w:rPr>
      </w:r>
      <w:r/>
    </w:p>
    <w:tbl>
      <w:tblPr>
        <w:tblStyle w:val="808"/>
        <w:tblW w:w="483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54"/>
        <w:gridCol w:w="2865"/>
        <w:gridCol w:w="3927"/>
        <w:gridCol w:w="1212"/>
      </w:tblGrid>
      <w:tr>
        <w:trPr>
          <w:jc w:val="center"/>
          <w:trHeight w:val="168"/>
        </w:trPr>
        <w:tc>
          <w:tcPr>
            <w:tcW w:w="83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800"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3838"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429"/>
        </w:trPr>
        <w:tc>
          <w:tcPr>
            <w:tcW w:w="83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800"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仪容仪表干净整洁，规范着装</w:t>
            </w:r>
            <w:r/>
          </w:p>
        </w:tc>
        <w:tc>
          <w:tcPr>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未按标准着装，1次扣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分；未佩戴工号牌，1次扣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分；男员工留长发、女员工浓妆艳抹，1次扣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298"/>
        </w:trPr>
        <w:tc>
          <w:tcPr>
            <w:tcW w:w="83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800"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工作期间文明用语，精神饱满</w:t>
            </w:r>
            <w:r/>
          </w:p>
        </w:tc>
        <w:tc>
          <w:tcPr>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工作期间大声喧哗或做与工作无关的事情，1次扣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分；语言粗俗，1次扣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298"/>
        </w:trPr>
        <w:tc>
          <w:tcPr>
            <w:tcW w:w="83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800"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严格遵守考勤制度，履行打卡、请假手续</w:t>
            </w:r>
            <w:r/>
          </w:p>
        </w:tc>
        <w:tc>
          <w:tcPr>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在岗员工迟到、早退，1次扣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分；无故串岗、脱岗、离岗，1次扣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298"/>
        </w:trPr>
        <w:tc>
          <w:tcPr>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4</w:t>
            </w:r>
            <w:r/>
          </w:p>
        </w:tc>
        <w:tc>
          <w:tcPr>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排水</w:t>
            </w:r>
            <w:r>
              <w:rPr>
                <w:rFonts w:ascii="Times New Roman" w:hAnsi="Times New Roman" w:eastAsia="仿宋_GB2312" w:cs="Times New Roman"/>
                <w:color w:val="000000"/>
                <w:spacing w:val="-1"/>
                <w:sz w:val="21"/>
                <w:szCs w:val="21"/>
                <w:lang w:eastAsia="zh-CN"/>
              </w:rPr>
              <w:t xml:space="preserve">口进排畅通</w:t>
            </w:r>
            <w:r/>
          </w:p>
        </w:tc>
        <w:tc>
          <w:tcPr>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排水口污泥堆积、进排不畅、有杂物堵塞或外溢，1处扣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29"/>
        </w:trPr>
        <w:tc>
          <w:tcPr>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5</w:t>
            </w:r>
            <w:r/>
          </w:p>
        </w:tc>
        <w:tc>
          <w:tcPr>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屋面、天台</w:t>
            </w:r>
            <w:r>
              <w:rPr>
                <w:rFonts w:ascii="Times New Roman" w:hAnsi="Times New Roman" w:eastAsia="仿宋_GB2312" w:cs="Times New Roman"/>
                <w:color w:val="000000"/>
                <w:spacing w:val="-1"/>
                <w:sz w:val="21"/>
                <w:szCs w:val="21"/>
                <w:lang w:eastAsia="zh-CN"/>
              </w:rPr>
              <w:t xml:space="preserve">、雨篷清洁明亮</w:t>
            </w:r>
            <w:r/>
          </w:p>
        </w:tc>
        <w:tc>
          <w:tcPr>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屋面、天台有落叶、杂物堆放，1处扣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分；雨篷顶有落叶堆积、落水有杂物堵塞不畅或有积水，1处扣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29"/>
        </w:trPr>
        <w:tc>
          <w:tcPr>
            <w:tcW w:w="83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6</w:t>
            </w:r>
            <w:r/>
          </w:p>
        </w:tc>
        <w:tc>
          <w:tcPr>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垃圾箱保持干净无异味</w:t>
            </w:r>
            <w:r/>
          </w:p>
        </w:tc>
        <w:tc>
          <w:tcPr>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垃圾箱外壳有积尘或内胆流溢污水、周围有散落垃圾不及时清理，1处扣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分；地面有明显污迹，1处扣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20"/>
        </w:trPr>
        <w:tc>
          <w:tcPr>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7</w:t>
            </w:r>
            <w:r/>
          </w:p>
        </w:tc>
        <w:tc>
          <w:tcPr>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地面、墙面保持光亮、整洁</w:t>
            </w:r>
            <w:r/>
          </w:p>
        </w:tc>
        <w:tc>
          <w:tcPr>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地面可视范围内有垃圾、污渍、烟蒂、纸屑，1处扣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分；石材未按规定抛光，1处扣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分；地毯及地板有明显污迹或未及时吸尘、打蜡，1处扣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分；墙面高度一米以下有明显灰尘，1处扣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分；墙面有污迹，1处扣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22"/>
        </w:trPr>
        <w:tc>
          <w:tcPr>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8</w:t>
            </w:r>
            <w:r/>
          </w:p>
        </w:tc>
        <w:tc>
          <w:tcPr>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楼梯</w:t>
            </w:r>
            <w:r>
              <w:rPr>
                <w:rFonts w:ascii="Times New Roman" w:hAnsi="Times New Roman" w:eastAsia="仿宋_GB2312" w:cs="Times New Roman"/>
                <w:color w:val="000000"/>
                <w:spacing w:val="-1"/>
                <w:sz w:val="21"/>
                <w:szCs w:val="21"/>
                <w:lang w:eastAsia="zh-CN"/>
              </w:rPr>
              <w:t xml:space="preserve">保持干净</w:t>
            </w:r>
            <w:r/>
          </w:p>
        </w:tc>
        <w:tc>
          <w:tcPr>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楼梯扶手有明显灰尘污迹，过道内有纸屑、杂物堆放、烟蒂、蜘蛛网等，1处扣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tcW w:w="83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9</w:t>
            </w:r>
            <w:r/>
          </w:p>
        </w:tc>
        <w:tc>
          <w:tcPr>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电梯轿厢和外框光亮干净</w:t>
            </w:r>
            <w:r/>
          </w:p>
        </w:tc>
        <w:tc>
          <w:tcPr>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未按规定擦拭保洁，电梯轿厢、外框墙面有手印、污渍，地面有纸屑、烟蒂、污渍等，1处扣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10</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洗手间、茶水间物品摆放整齐有序</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洗手间、茶水间脏乱，有明显异味，1处扣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分；洁具、龙头、水槽、镜面等有污斑、积尘，1处扣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11</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走廊、通道整洁畅通</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走廊通道有杂物堆积、蜘蛛</w:t>
            </w:r>
            <w:r>
              <w:rPr>
                <w:rFonts w:hint="eastAsia" w:ascii="Times New Roman" w:hAnsi="Times New Roman" w:eastAsia="仿宋_GB2312" w:cs="Times New Roman"/>
                <w:color w:val="000000"/>
                <w:spacing w:val="-1"/>
                <w:sz w:val="21"/>
                <w:szCs w:val="21"/>
                <w:lang w:val="en-US" w:eastAsia="zh-CN"/>
              </w:rPr>
              <w:t xml:space="preserve">网</w:t>
            </w:r>
            <w:r>
              <w:rPr>
                <w:rFonts w:ascii="Times New Roman" w:hAnsi="Times New Roman" w:eastAsia="仿宋_GB2312" w:cs="Times New Roman"/>
                <w:color w:val="000000"/>
                <w:spacing w:val="-1"/>
                <w:sz w:val="21"/>
                <w:szCs w:val="21"/>
                <w:lang w:eastAsia="zh-CN"/>
              </w:rPr>
              <w:t xml:space="preserve">，1处扣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12</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地下停车场环境整洁有序</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地面有明显杂物、树叶、积水，1处扣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分；2米以下可触及管道、窗台及墙面有明显积灰、污迹、蜘蛛网，1处扣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13</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垃圾桶及时清倒无异味</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垃圾桶未及时清理造成满溢，1处扣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分；内胆未定期清洗有污迹、异味，1处扣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14</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玻璃门窗明亮干净</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玻璃门窗有积灰、手印、污迹，1处扣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ascii="Times New Roman" w:hAnsi="Times New Roman" w:eastAsia="仿宋_GB2312" w:cs="Times New Roman"/>
                <w:color w:val="000000"/>
                <w:spacing w:val="-1"/>
                <w:sz w:val="21"/>
                <w:szCs w:val="21"/>
              </w:rPr>
              <w:t xml:space="preserve">1</w:t>
            </w:r>
            <w:r>
              <w:rPr>
                <w:rFonts w:hint="eastAsia" w:ascii="Times New Roman" w:hAnsi="Times New Roman" w:eastAsia="仿宋_GB2312" w:cs="Times New Roman"/>
                <w:color w:val="000000"/>
                <w:spacing w:val="-1"/>
                <w:sz w:val="21"/>
                <w:szCs w:val="21"/>
                <w:lang w:val="en-US" w:eastAsia="zh-CN"/>
              </w:rPr>
              <w:t xml:space="preserve">5</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工具使用规范、摆放整齐</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未按安全操作规程使用工具，造成人员伤害、工具损坏，1次扣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分；未按要求摆放，1次扣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16</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保洁工具分类、分区管理</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保洁中抹布（毛巾）未按要求分色分类，1次扣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分；拖把未实行分区使用，存在混用情况，1次扣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185"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ascii="Times New Roman" w:hAnsi="Times New Roman" w:eastAsia="仿宋_GB2312" w:cs="Times New Roman"/>
                <w:color w:val="000000"/>
                <w:spacing w:val="-1"/>
                <w:sz w:val="21"/>
                <w:szCs w:val="21"/>
              </w:rPr>
              <w:t xml:space="preserve">1</w:t>
            </w:r>
            <w:r>
              <w:rPr>
                <w:rFonts w:hint="eastAsia" w:ascii="Times New Roman" w:hAnsi="Times New Roman" w:eastAsia="仿宋_GB2312" w:cs="Times New Roman"/>
                <w:color w:val="000000"/>
                <w:spacing w:val="-1"/>
                <w:sz w:val="21"/>
                <w:szCs w:val="21"/>
                <w:lang w:val="en-US" w:eastAsia="zh-CN"/>
              </w:rPr>
              <w:t xml:space="preserve">7</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定期开展环境消杀工作</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未按要求开展环境消杀，1次扣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18</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消杀安全操作规范</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工作人员未按要求做好个人防护，1次扣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分；消杀过程中违反操作规程，1次扣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分；未按要求科学使用消杀药剂，1次扣</w:t>
            </w:r>
            <w:r>
              <w:rPr>
                <w:rFonts w:hint="eastAsia" w:ascii="Times New Roman" w:hAnsi="Times New Roman" w:eastAsia="仿宋_GB2312" w:cs="Times New Roman"/>
                <w:color w:val="000000"/>
                <w:spacing w:val="-1"/>
                <w:sz w:val="21"/>
                <w:szCs w:val="21"/>
                <w:lang w:val="en-US" w:eastAsia="zh-CN"/>
              </w:rPr>
              <w:t xml:space="preserve">3</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19</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垃圾及时收集</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每日至少两次进行垃圾收集，未按要求进行收集，1次扣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20</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垃圾规范存放</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垃圾在指定地点入箱存放，未按要求存放，1次扣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21</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垃圾集中清运</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每日至少一次完成垃圾清运工作，未按要求进行清运，1次扣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22</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水电维修</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未按照要求对水电及设施设备进行及时维修或发现无法维修未及时上报的，1次2分</w:t>
            </w:r>
            <w:r/>
          </w:p>
        </w:tc>
        <w:tc>
          <w:tcPr>
            <w:shd w:val="clear" w:color="auto" w:fill="auto"/>
            <w:tcW w:w="1185"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23</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水电巡检</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未按照要求对水电及设施设备进行巡视巡检，1次1分</w:t>
            </w:r>
            <w:r/>
          </w:p>
        </w:tc>
        <w:tc>
          <w:tcPr>
            <w:shd w:val="clear" w:color="auto" w:fill="auto"/>
            <w:tcW w:w="1185"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90"/>
        </w:trPr>
        <w:tc>
          <w:tcPr>
            <w:shd w:val="clear" w:color="auto" w:fill="auto"/>
            <w:tcW w:w="83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24</w:t>
            </w:r>
            <w:r/>
          </w:p>
        </w:tc>
        <w:tc>
          <w:tcPr>
            <w:shd w:val="clear" w:color="auto" w:fill="auto"/>
            <w:tcMar>
              <w:left w:w="57" w:type="dxa"/>
              <w:top w:w="0" w:type="dxa"/>
              <w:right w:w="57" w:type="dxa"/>
              <w:bottom w:w="0" w:type="dxa"/>
            </w:tcMar>
            <w:tcW w:w="2800"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会场会务</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未按照会场会务要求做好相关工作的，1次3分</w:t>
            </w:r>
            <w:r/>
          </w:p>
        </w:tc>
        <w:tc>
          <w:tcPr>
            <w:shd w:val="clear" w:color="auto" w:fill="auto"/>
            <w:tcW w:w="1185"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vMerge w:val="restart"/>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ascii="Times New Roman" w:hAnsi="Times New Roman" w:eastAsia="仿宋_GB2312" w:cs="Times New Roman"/>
                <w:color w:val="000000"/>
                <w:spacing w:val="-1"/>
                <w:sz w:val="21"/>
                <w:szCs w:val="21"/>
              </w:rPr>
              <w:t xml:space="preserve">2</w:t>
            </w:r>
            <w:r>
              <w:rPr>
                <w:rFonts w:hint="eastAsia" w:ascii="Times New Roman" w:hAnsi="Times New Roman" w:eastAsia="仿宋_GB2312" w:cs="Times New Roman"/>
                <w:color w:val="000000"/>
                <w:spacing w:val="-1"/>
                <w:sz w:val="21"/>
                <w:szCs w:val="21"/>
                <w:lang w:val="en-US" w:eastAsia="zh-CN"/>
              </w:rPr>
              <w:t xml:space="preserve">5</w:t>
            </w:r>
            <w:r/>
          </w:p>
        </w:tc>
        <w:tc>
          <w:tcPr>
            <w:shd w:val="clear" w:color="auto" w:fill="auto"/>
            <w:tcMar>
              <w:left w:w="57" w:type="dxa"/>
              <w:top w:w="0" w:type="dxa"/>
              <w:right w:w="57" w:type="dxa"/>
              <w:bottom w:w="0" w:type="dxa"/>
            </w:tcMar>
            <w:tcW w:w="2800" w:type="dxa"/>
            <w:vAlign w:val="center"/>
            <w:vMerge w:val="restart"/>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服务管理执行监督</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服务态度不热情，与他人发生争吵，每人次扣</w:t>
            </w:r>
            <w:r>
              <w:rPr>
                <w:rFonts w:hint="eastAsia" w:ascii="Times New Roman" w:hAnsi="Times New Roman" w:eastAsia="仿宋_GB2312" w:cs="Times New Roman"/>
                <w:color w:val="000000"/>
                <w:spacing w:val="-1"/>
                <w:sz w:val="21"/>
                <w:szCs w:val="21"/>
                <w:lang w:val="en-US" w:eastAsia="zh-CN"/>
              </w:rPr>
              <w:t xml:space="preserve">5</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835"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800"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无故未按既定工作方案和计划执行，每次扣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835"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800"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未按规定工作流程、标准执行，每次扣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835"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800"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未按规定组织应急处置预案演练，每次扣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835"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800"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未按规定做好垃圾分类，每次扣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835"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800"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发现或应发现安全隐患，未及时上报管理部门，每次扣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835"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800"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服务管理过程中有故意损坏财物现象或行为，每人次扣</w:t>
            </w:r>
            <w:r>
              <w:rPr>
                <w:rFonts w:hint="eastAsia" w:ascii="Times New Roman" w:hAnsi="Times New Roman" w:eastAsia="仿宋_GB2312" w:cs="Times New Roman"/>
                <w:color w:val="000000"/>
                <w:spacing w:val="-1"/>
                <w:sz w:val="21"/>
                <w:szCs w:val="21"/>
                <w:lang w:val="en-US" w:eastAsia="zh-CN"/>
              </w:rPr>
              <w:t xml:space="preserve">10</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835" w:type="dxa"/>
            <w:vAlign w:val="center"/>
            <w:vMerge w:val="restart"/>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26</w:t>
            </w:r>
            <w:r/>
          </w:p>
        </w:tc>
        <w:tc>
          <w:tcPr>
            <w:shd w:val="clear" w:color="auto" w:fill="auto"/>
            <w:tcMar>
              <w:left w:w="57" w:type="dxa"/>
              <w:top w:w="0" w:type="dxa"/>
              <w:right w:w="57" w:type="dxa"/>
              <w:bottom w:w="0" w:type="dxa"/>
            </w:tcMar>
            <w:tcW w:w="2800" w:type="dxa"/>
            <w:vAlign w:val="center"/>
            <w:vMerge w:val="restart"/>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组织机构及人员管理</w:t>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组织架构不健全或不合理，扣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835"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800"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未按合同规定设置岗位，每个岗位扣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835"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800"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838"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关键岗位人员未经管理部门同意上岗，每人扣</w:t>
            </w:r>
            <w:r>
              <w:rPr>
                <w:rFonts w:hint="eastAsia" w:ascii="Times New Roman" w:hAnsi="Times New Roman" w:eastAsia="仿宋_GB2312" w:cs="Times New Roman"/>
                <w:color w:val="000000"/>
                <w:spacing w:val="-1"/>
                <w:sz w:val="21"/>
                <w:szCs w:val="21"/>
                <w:lang w:val="en-US" w:eastAsia="zh-CN"/>
              </w:rPr>
              <w:t xml:space="preserve">5</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185"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835" w:type="dxa"/>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W w:w="2800" w:type="dxa"/>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W w:w="0" w:type="auto"/>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关键岗位人员调整未经管理部门同意，每人扣</w:t>
            </w:r>
            <w:r>
              <w:rPr>
                <w:rFonts w:hint="eastAsia" w:ascii="Times New Roman" w:hAnsi="Times New Roman" w:eastAsia="仿宋_GB2312" w:cs="Times New Roman"/>
                <w:color w:val="000000"/>
                <w:spacing w:val="-1"/>
                <w:sz w:val="21"/>
                <w:szCs w:val="21"/>
                <w:lang w:val="en-US" w:eastAsia="zh-CN"/>
              </w:rPr>
              <w:t xml:space="preserve">5</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0" w:type="auto"/>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713"/>
        </w:trPr>
        <w:tc>
          <w:tcPr>
            <w:tcW w:w="835" w:type="dxa"/>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W w:w="2800" w:type="dxa"/>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W w:w="0" w:type="auto"/>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岗位人员配备不符合采购方需求扣2分</w:t>
            </w:r>
            <w:r/>
          </w:p>
        </w:tc>
        <w:tc>
          <w:tcPr>
            <w:shd w:val="clear" w:color="auto" w:fill="auto"/>
            <w:tcW w:w="0" w:type="auto"/>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713"/>
        </w:trPr>
        <w:tc>
          <w:tcPr>
            <w:tcW w:w="835" w:type="dxa"/>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W w:w="2800" w:type="dxa"/>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W w:w="0" w:type="auto"/>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岗位人员不服从甲方管理的扣5分</w:t>
            </w:r>
            <w:r/>
          </w:p>
        </w:tc>
        <w:tc>
          <w:tcPr>
            <w:shd w:val="clear" w:color="auto" w:fill="auto"/>
            <w:tcW w:w="0" w:type="auto"/>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bl>
    <w:p>
      <w:pPr>
        <w:ind w:firstLine="482"/>
        <w:jc w:val="left"/>
        <w:spacing w:line="560" w:lineRule="exact"/>
        <w:widowControl/>
        <w:rPr>
          <w:rFonts w:hint="eastAsia" w:ascii="方正仿宋_GBK" w:hAnsi="方正仿宋_GBK" w:eastAsia="方正仿宋_GBK" w:cs="方正仿宋_GBK"/>
          <w:b/>
          <w:caps w:val="0"/>
          <w:color w:val="auto"/>
          <w:sz w:val="24"/>
          <w:szCs w:val="24"/>
          <w:lang w:val="en-US" w:eastAsia="zh-CN" w:bidi="ar-SA"/>
        </w:rPr>
      </w:pPr>
      <w:r>
        <w:rPr>
          <w:rFonts w:hint="eastAsia" w:ascii="宋体" w:hAnsi="宋体" w:cs="宋体"/>
          <w:b/>
          <w:bCs/>
          <w:sz w:val="21"/>
          <w:szCs w:val="21"/>
          <w:highlight w:val="none"/>
          <w:lang w:val="en-US" w:eastAsia="zh-CN"/>
        </w:rPr>
        <w:t xml:space="preserve"> </w:t>
      </w:r>
      <w:r>
        <w:rPr>
          <w:rFonts w:hint="eastAsia" w:ascii="方正仿宋_GBK" w:hAnsi="方正仿宋_GBK" w:eastAsia="方正仿宋_GBK" w:cs="方正仿宋_GBK"/>
          <w:b/>
          <w:caps w:val="0"/>
          <w:color w:val="auto"/>
          <w:sz w:val="24"/>
          <w:szCs w:val="24"/>
          <w:lang w:val="en-US" w:eastAsia="zh-CN" w:bidi="ar-SA"/>
        </w:rPr>
        <w:t xml:space="preserve">六、应对突发事件预案</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en-US" w:eastAsia="zh-CN" w:bidi="ar-SA"/>
        </w:rPr>
        <w:t xml:space="preserve">1.</w:t>
      </w:r>
      <w:r>
        <w:rPr>
          <w:rFonts w:hint="eastAsia" w:ascii="宋体" w:hAnsi="宋体" w:eastAsia="方正仿宋_GBK" w:cs="宋体"/>
          <w:b w:val="0"/>
          <w:bCs/>
          <w:caps w:val="0"/>
          <w:color w:val="auto"/>
          <w:sz w:val="24"/>
          <w:szCs w:val="21"/>
          <w:lang w:val="zh-CN" w:eastAsia="zh-CN" w:bidi="ar-SA"/>
        </w:rPr>
        <w:t xml:space="preserve">确定突发事件处理预案，包括：</w:t>
      </w:r>
      <w:r>
        <w:rPr>
          <w:rFonts w:hint="eastAsia" w:ascii="宋体" w:hAnsi="宋体" w:eastAsia="方正仿宋_GBK" w:cs="宋体"/>
          <w:caps w:val="0"/>
          <w:color w:val="auto"/>
          <w:sz w:val="24"/>
          <w:szCs w:val="21"/>
          <w:rtl w:val="0"/>
          <w:lang w:val="en-US" w:eastAsia="zh-CN" w:bidi="ar-SA"/>
        </w:rPr>
        <w:t xml:space="preserve">消防（</w:t>
      </w:r>
      <w:r>
        <w:rPr>
          <w:rFonts w:hint="eastAsia" w:ascii="宋体" w:hAnsi="宋体" w:eastAsia="方正仿宋_GBK" w:cs="宋体"/>
          <w:caps w:val="0"/>
          <w:color w:val="auto"/>
          <w:sz w:val="24"/>
          <w:szCs w:val="21"/>
          <w:rtl w:val="0"/>
          <w:lang w:val="zh-CN" w:eastAsia="zh-CN" w:bidi="ar-SA"/>
        </w:rPr>
        <w:t xml:space="preserve">火灾、爆炸、安全疏</w:t>
      </w:r>
      <w:r>
        <w:rPr>
          <w:rFonts w:hint="eastAsia" w:ascii="宋体" w:hAnsi="宋体" w:eastAsia="方正仿宋_GBK" w:cs="宋体"/>
          <w:caps w:val="0"/>
          <w:color w:val="auto"/>
          <w:sz w:val="24"/>
          <w:szCs w:val="21"/>
          <w:rtl w:val="0"/>
          <w:lang w:val="en-US" w:eastAsia="zh-CN" w:bidi="ar-SA"/>
        </w:rPr>
        <w:t xml:space="preserve">导）、其他应急灯，以及卫生消毒、清洁环保、洪涝、雨雪、停电、停水等。</w:t>
      </w:r>
      <w:r/>
    </w:p>
    <w:p>
      <w:pPr>
        <w:numPr>
          <w:ilvl w:val="1"/>
          <w:numId w:val="4"/>
        </w:numPr>
        <w:contextualSpacing w:val="0"/>
        <w:ind w:left="1140" w:hanging="720"/>
        <w:jc w:val="both"/>
        <w:spacing w:line="400" w:lineRule="exact"/>
        <w:widowControl w:val="off"/>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消防：</w:t>
      </w:r>
      <w:r>
        <w:rPr>
          <w:rFonts w:hint="eastAsia" w:ascii="仿宋" w:hAnsi="仿宋" w:eastAsia="仿宋" w:cs="仿宋"/>
          <w:color w:val="auto"/>
          <w:sz w:val="24"/>
          <w:szCs w:val="24"/>
          <w:highlight w:val="none"/>
        </w:rPr>
        <w:t xml:space="preserve">成立消防应急工作小组，全面负责领导、协调项目的消防安全工作；在项目范围内无论何时、何地，员工一旦发现火情，都有责任立即向消防</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控室报警；组织疏散；后期处理工作等。</w:t>
      </w:r>
      <w:r/>
    </w:p>
    <w:p>
      <w:pPr>
        <w:numPr>
          <w:ilvl w:val="1"/>
          <w:numId w:val="4"/>
        </w:numPr>
        <w:contextualSpacing w:val="0"/>
        <w:ind w:left="1140" w:hanging="720"/>
        <w:jc w:val="both"/>
        <w:spacing w:line="400" w:lineRule="exact"/>
        <w:widowControl w:val="off"/>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zh-CN" w:eastAsia="zh-CN" w:bidi="ar-SA"/>
        </w:rPr>
        <w:t xml:space="preserve">其他应急灯：配备自备应急照明灯、必要的应急物资(处理内部电力故障需要的一些常用维修设备和材料)。平时定期对内部的电源及设施进行检査，如自备应急灯、出口指示、人流导向指示灯(牌)等，有效提高突发停电事件应急能力。</w:t>
      </w:r>
      <w:r/>
    </w:p>
    <w:p>
      <w:pPr>
        <w:numPr>
          <w:ilvl w:val="1"/>
          <w:numId w:val="4"/>
        </w:numPr>
        <w:contextualSpacing w:val="0"/>
        <w:ind w:left="1140" w:hanging="720"/>
        <w:jc w:val="both"/>
        <w:spacing w:line="400" w:lineRule="exact"/>
        <w:widowControl w:val="off"/>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卫生消毒：成立卫生应急小组；出现消杀事故应急处置程序，应急小组组长或值班人员进行确认后，立即启动相应的事故应急预案；卫生消杀注意事项等。</w:t>
      </w:r>
      <w:r/>
    </w:p>
    <w:p>
      <w:pPr>
        <w:numPr>
          <w:ilvl w:val="1"/>
          <w:numId w:val="4"/>
        </w:numPr>
        <w:contextualSpacing w:val="0"/>
        <w:ind w:left="1140" w:hanging="720"/>
        <w:jc w:val="both"/>
        <w:spacing w:line="400" w:lineRule="exact"/>
        <w:widowControl w:val="off"/>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清洁环保：应急保洁清洗设备；应急物资储备等。</w:t>
      </w:r>
      <w:r/>
    </w:p>
    <w:p>
      <w:pPr>
        <w:numPr>
          <w:ilvl w:val="1"/>
          <w:numId w:val="4"/>
        </w:numPr>
        <w:contextualSpacing w:val="0"/>
        <w:ind w:left="1140" w:hanging="720"/>
        <w:jc w:val="both"/>
        <w:spacing w:line="400" w:lineRule="exact"/>
        <w:widowControl w:val="off"/>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洪涝：洪涝灾害及其衍生灾害所引发的有毒、有害化学物品泄漏事件等，制定预案，预警级别，应急响应方案。</w:t>
      </w:r>
      <w:r/>
    </w:p>
    <w:p>
      <w:pPr>
        <w:numPr>
          <w:ilvl w:val="1"/>
          <w:numId w:val="4"/>
        </w:numPr>
        <w:contextualSpacing w:val="0"/>
        <w:ind w:left="1140" w:hanging="720"/>
        <w:jc w:val="both"/>
        <w:spacing w:line="400" w:lineRule="exact"/>
        <w:widowControl w:val="off"/>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雨雪：雨天预防预警机制，暴雨应急措施，雨雪天气，需要及时扫除积水、积雪；检查雨、污水井，提前清理，确保畅通无阻，防止出现安全隐患。</w:t>
      </w:r>
      <w:r/>
    </w:p>
    <w:p>
      <w:pPr>
        <w:numPr>
          <w:ilvl w:val="1"/>
          <w:numId w:val="4"/>
        </w:numPr>
        <w:contextualSpacing w:val="0"/>
        <w:ind w:left="1140" w:hanging="720"/>
        <w:jc w:val="both"/>
        <w:spacing w:line="400" w:lineRule="exact"/>
        <w:widowControl w:val="off"/>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停电：物业人员第一时间告知分管领导通报情况。查明原因后要立刻采取措施确定处理预案。严重事故停电无法立刻恢复要立刻按计划预案处理进行备用线路转换投送。送电完毕要电话查询闪断故障原因，了解详细后在工作日志进行登记交接。</w:t>
      </w:r>
      <w:r/>
    </w:p>
    <w:p>
      <w:pPr>
        <w:numPr>
          <w:ilvl w:val="1"/>
          <w:numId w:val="4"/>
        </w:numPr>
        <w:contextualSpacing w:val="0"/>
        <w:ind w:left="1140" w:hanging="720"/>
        <w:jc w:val="both"/>
        <w:spacing w:line="400" w:lineRule="exact"/>
        <w:widowControl w:val="off"/>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highlight w:val="none"/>
          <w:lang w:val="en-US" w:eastAsia="zh-CN" w:bidi="ar-SA"/>
        </w:rPr>
        <w:t xml:space="preserve">停水：应急处理流程，收到通知后应立即组织工</w:t>
      </w:r>
      <w:r>
        <w:rPr>
          <w:rFonts w:hint="eastAsia" w:ascii="宋体" w:hAnsi="宋体" w:eastAsia="方正仿宋_GBK" w:cs="宋体"/>
          <w:b w:val="0"/>
          <w:bCs/>
          <w:caps w:val="0"/>
          <w:color w:val="auto"/>
          <w:sz w:val="24"/>
          <w:szCs w:val="21"/>
          <w:lang w:val="en-US" w:eastAsia="zh-CN" w:bidi="ar-SA"/>
        </w:rPr>
        <w:t xml:space="preserve">作人员及时上岗；必要时安排应急小组参与停水应急处置工作。</w:t>
      </w:r>
      <w:r/>
    </w:p>
    <w:p>
      <w:pPr>
        <w:ind w:firstLine="482"/>
        <w:jc w:val="left"/>
        <w:spacing w:line="560" w:lineRule="exact"/>
        <w:widowControl/>
        <w:rPr>
          <w:rFonts w:hint="eastAsia" w:ascii="方正仿宋_GBK" w:hAnsi="方正仿宋_GBK" w:eastAsia="方正仿宋_GBK" w:cs="方正仿宋_GBK"/>
          <w:b/>
          <w:caps w:val="0"/>
          <w:color w:val="auto"/>
          <w:sz w:val="24"/>
          <w:szCs w:val="24"/>
          <w:lang w:val="en-US" w:eastAsia="zh-CN" w:bidi="ar-SA"/>
        </w:rPr>
      </w:pPr>
      <w:r>
        <w:rPr>
          <w:rFonts w:hint="eastAsia" w:ascii="方正仿宋_GBK" w:hAnsi="方正仿宋_GBK" w:eastAsia="方正仿宋_GBK" w:cs="方正仿宋_GBK"/>
          <w:b/>
          <w:caps w:val="0"/>
          <w:color w:val="auto"/>
          <w:sz w:val="24"/>
          <w:szCs w:val="24"/>
          <w:lang w:val="en-US" w:eastAsia="zh-CN" w:bidi="ar-SA"/>
        </w:rPr>
        <w:t xml:space="preserve">七、内部考核和培训制度</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建立行之有效的内部考核和培训制度，并执行到位。建立健全内部考核制度，有效激发项目组工作人员的工作积极性，结合保洁服务实际，对项目组人员服务态度、服务水平、服务成效等进行考核，形成科学严密的制度管理体系。同时建立全面的培训制度，定期开展员工培训，加强人员技能培养，每年至少开展培训两次，培训内容包括操作技能培训、日常管理培训、突发时间处理培训等，进一步加强项目组人员职业素养的提升。</w:t>
      </w:r>
      <w:r/>
    </w:p>
    <w:p>
      <w:pPr>
        <w:ind w:firstLine="482"/>
        <w:jc w:val="left"/>
        <w:spacing w:line="560" w:lineRule="exact"/>
        <w:widowControl/>
        <w:rPr>
          <w:rFonts w:hint="eastAsia" w:ascii="方正仿宋_GBK" w:hAnsi="方正仿宋_GBK" w:eastAsia="方正仿宋_GBK" w:cs="方正仿宋_GBK"/>
          <w:b/>
          <w:caps w:val="0"/>
          <w:color w:val="auto"/>
          <w:sz w:val="24"/>
          <w:szCs w:val="24"/>
          <w:lang w:val="en-US" w:eastAsia="zh-CN" w:bidi="ar-SA"/>
        </w:rPr>
      </w:pPr>
      <w:r>
        <w:rPr>
          <w:rFonts w:hint="eastAsia" w:ascii="方正仿宋_GBK" w:hAnsi="方正仿宋_GBK" w:eastAsia="方正仿宋_GBK" w:cs="方正仿宋_GBK"/>
          <w:b/>
          <w:caps w:val="0"/>
          <w:color w:val="auto"/>
          <w:sz w:val="24"/>
          <w:szCs w:val="24"/>
          <w:lang w:val="en-US" w:eastAsia="zh-CN" w:bidi="ar-SA"/>
        </w:rPr>
        <w:t xml:space="preserve">八、</w:t>
      </w:r>
      <w:r>
        <w:rPr>
          <w:rFonts w:hint="eastAsia" w:ascii="方正仿宋_GBK" w:hAnsi="方正仿宋_GBK" w:eastAsia="方正仿宋_GBK" w:cs="方正仿宋_GBK"/>
          <w:b/>
          <w:caps w:val="0"/>
          <w:color w:val="auto"/>
          <w:sz w:val="24"/>
          <w:szCs w:val="24"/>
          <w:lang w:val="zh-CN" w:eastAsia="zh-CN" w:bidi="ar-SA"/>
        </w:rPr>
        <w:t xml:space="preserve">设备（工具）、耗材清单、服装要求</w:t>
      </w:r>
      <w:r/>
    </w:p>
    <w:p>
      <w:pPr>
        <w:pStyle w:val="811"/>
        <w:ind w:firstLine="420"/>
        <w:jc w:val="both"/>
        <w:spacing w:line="580" w:lineRule="exact"/>
        <w:rPr>
          <w:rFonts w:hint="eastAsia" w:ascii="宋体" w:hAnsi="宋体" w:eastAsia="方正仿宋_GBK" w:cs="宋体"/>
          <w:b w:val="0"/>
          <w:bCs/>
          <w:caps w:val="0"/>
          <w:color w:val="000000" w:themeColor="text1"/>
          <w:sz w:val="24"/>
          <w:szCs w:val="21"/>
          <w:lang w:val="en-US" w:eastAsia="zh-CN" w:bidi="ar-SA"/>
          <w14:textFill>
            <w14:solidFill>
              <w14:schemeClr w14:val="tx1"/>
            </w14:solidFill>
          </w14:textFill>
        </w:rPr>
      </w:pPr>
      <w:r>
        <w:rPr>
          <w:rFonts w:hint="eastAsia" w:ascii="宋体" w:hAnsi="宋体" w:eastAsia="方正仿宋_GBK" w:cs="宋体"/>
          <w:b w:val="0"/>
          <w:bCs/>
          <w:caps w:val="0"/>
          <w:color w:val="auto"/>
          <w:sz w:val="24"/>
          <w:szCs w:val="21"/>
          <w:lang w:val="en-US" w:eastAsia="zh-CN" w:bidi="ar-SA"/>
        </w:rPr>
        <w:t xml:space="preserve">1.</w:t>
      </w:r>
      <w:r>
        <w:rPr>
          <w:rFonts w:hint="eastAsia" w:ascii="宋体" w:hAnsi="宋体" w:eastAsia="方正仿宋_GBK" w:cs="宋体"/>
          <w:b w:val="0"/>
          <w:bCs/>
          <w:caps w:val="0"/>
          <w:color w:val="auto"/>
          <w:sz w:val="24"/>
          <w:szCs w:val="21"/>
          <w:lang w:val="zh-CN" w:eastAsia="zh-CN" w:bidi="ar-SA"/>
        </w:rPr>
        <w:t xml:space="preserve">保洁工具全新或</w:t>
      </w:r>
      <w:r>
        <w:rPr>
          <w:rFonts w:hint="eastAsia" w:ascii="宋体" w:hAnsi="宋体" w:eastAsia="方正仿宋_GBK" w:cs="宋体"/>
          <w:b w:val="0"/>
          <w:bCs/>
          <w:caps w:val="0"/>
          <w:color w:val="auto"/>
          <w:sz w:val="24"/>
          <w:szCs w:val="21"/>
          <w:lang w:val="en-US" w:eastAsia="zh-CN" w:bidi="ar-SA"/>
        </w:rPr>
        <w:t xml:space="preserve">8</w:t>
      </w:r>
      <w:r>
        <w:rPr>
          <w:rFonts w:hint="eastAsia" w:ascii="宋体" w:hAnsi="宋体" w:eastAsia="方正仿宋_GBK" w:cs="宋体"/>
          <w:b w:val="0"/>
          <w:bCs/>
          <w:caps w:val="0"/>
          <w:color w:val="auto"/>
          <w:sz w:val="24"/>
          <w:szCs w:val="21"/>
          <w:lang w:val="zh-CN" w:eastAsia="zh-CN" w:bidi="ar-SA"/>
        </w:rPr>
        <w:t xml:space="preserve">成新以上</w:t>
      </w:r>
      <w:r>
        <w:rPr>
          <w:rFonts w:hint="eastAsia" w:ascii="宋体" w:hAnsi="宋体" w:eastAsia="方正仿宋_GBK" w:cs="宋体"/>
          <w:b w:val="0"/>
          <w:bCs/>
          <w:caps w:val="0"/>
          <w:color w:val="auto"/>
          <w:sz w:val="24"/>
          <w:szCs w:val="21"/>
          <w:lang w:val="en-US" w:eastAsia="zh-CN" w:bidi="ar-SA"/>
        </w:rPr>
        <w:t xml:space="preserve">其中：</w:t>
      </w:r>
      <w:r>
        <w:rPr>
          <w:rFonts w:hint="eastAsia" w:ascii="宋体" w:hAnsi="宋体" w:eastAsia="方正仿宋_GBK" w:cs="宋体"/>
          <w:b w:val="0"/>
          <w:bCs/>
          <w:caps w:val="0"/>
          <w:color w:val="000000" w:themeColor="text1"/>
          <w:sz w:val="24"/>
          <w:szCs w:val="21"/>
          <w:lang w:val="zh-CN" w:eastAsia="zh-CN" w:bidi="ar-SA"/>
          <w14:textFill>
            <w14:solidFill>
              <w14:schemeClr w14:val="tx1"/>
            </w14:solidFill>
          </w14:textFill>
        </w:rPr>
        <w:t xml:space="preserve">吸尘吸水机不少于4台套、烘干地机和高级双桶榨水车、管道疏通机合计不少于3台，具体按照实际保洁工作配备。各种保洁专用警示牌。</w:t>
      </w:r>
      <w:r/>
    </w:p>
    <w:p>
      <w:pPr>
        <w:pStyle w:val="811"/>
        <w:ind w:firstLine="420"/>
        <w:jc w:val="both"/>
        <w:spacing w:line="580" w:lineRule="exact"/>
        <w:rPr>
          <w:rFonts w:hint="eastAsia" w:ascii="宋体" w:hAnsi="宋体" w:eastAsia="方正仿宋_GBK" w:cs="宋体"/>
          <w:b w:val="0"/>
          <w:bCs/>
          <w:caps w:val="0"/>
          <w:color w:val="auto"/>
          <w:sz w:val="24"/>
          <w:szCs w:val="21"/>
          <w:highlight w:val="none"/>
          <w:lang w:val="zh-CN" w:eastAsia="zh-CN" w:bidi="ar-SA"/>
        </w:rPr>
      </w:pPr>
      <w:r>
        <w:rPr>
          <w:rFonts w:hint="eastAsia" w:ascii="宋体" w:hAnsi="宋体" w:eastAsia="方正仿宋_GBK" w:cs="宋体"/>
          <w:b w:val="0"/>
          <w:bCs/>
          <w:caps w:val="0"/>
          <w:color w:val="auto"/>
          <w:sz w:val="24"/>
          <w:szCs w:val="21"/>
          <w:highlight w:val="none"/>
          <w:lang w:val="zh-CN" w:eastAsia="zh-CN" w:bidi="ar-SA"/>
        </w:rPr>
        <w:t xml:space="preserve">2</w:t>
      </w:r>
      <w:r>
        <w:rPr>
          <w:rFonts w:hint="eastAsia" w:ascii="宋体" w:hAnsi="宋体" w:eastAsia="方正仿宋_GBK" w:cs="宋体"/>
          <w:b w:val="0"/>
          <w:bCs/>
          <w:caps w:val="0"/>
          <w:color w:val="auto"/>
          <w:sz w:val="24"/>
          <w:szCs w:val="21"/>
          <w:highlight w:val="none"/>
          <w:lang w:val="en-US" w:eastAsia="zh-CN" w:bidi="ar-SA"/>
        </w:rPr>
        <w:t xml:space="preserve">.</w:t>
      </w:r>
      <w:r>
        <w:rPr>
          <w:rFonts w:ascii="Times New Roman" w:hAnsi="Times New Roman" w:eastAsia="方正仿宋_GBK" w:cs="Times New Roman"/>
          <w:color w:val="000000"/>
          <w:spacing w:val="-1"/>
          <w:szCs w:val="21"/>
          <w:lang w:eastAsia="zh-CN"/>
        </w:rPr>
        <w:t xml:space="preserve">常用电动维修工具等</w:t>
      </w:r>
      <w:r>
        <w:rPr>
          <w:rFonts w:hint="eastAsia" w:ascii="宋体" w:hAnsi="宋体" w:eastAsia="方正仿宋_GBK" w:cs="宋体"/>
          <w:b w:val="0"/>
          <w:bCs/>
          <w:caps w:val="0"/>
          <w:color w:val="auto"/>
          <w:sz w:val="24"/>
          <w:szCs w:val="21"/>
          <w:highlight w:val="none"/>
          <w:lang w:val="zh-CN" w:eastAsia="zh-CN" w:bidi="ar-SA"/>
        </w:rPr>
        <w:t xml:space="preserve">装备清单，清洁工具，清洁用品</w:t>
      </w:r>
      <w:r>
        <w:rPr>
          <w:rFonts w:hint="eastAsia" w:ascii="宋体" w:hAnsi="宋体" w:eastAsia="方正仿宋_GBK" w:cs="宋体"/>
          <w:b w:val="0"/>
          <w:bCs/>
          <w:caps w:val="0"/>
          <w:color w:val="auto"/>
          <w:sz w:val="24"/>
          <w:szCs w:val="21"/>
          <w:highlight w:val="none"/>
          <w:lang w:val="en-US" w:eastAsia="zh-CN" w:bidi="ar-SA"/>
        </w:rPr>
        <w:t xml:space="preserve">，</w:t>
      </w:r>
      <w:r>
        <w:rPr>
          <w:rFonts w:hint="eastAsia" w:ascii="宋体" w:hAnsi="宋体" w:eastAsia="方正仿宋_GBK" w:cs="宋体"/>
          <w:b w:val="0"/>
          <w:bCs/>
          <w:caps w:val="0"/>
          <w:color w:val="auto"/>
          <w:sz w:val="24"/>
          <w:szCs w:val="21"/>
          <w:highlight w:val="none"/>
          <w:lang w:val="zh-CN" w:eastAsia="zh-CN" w:bidi="ar-SA"/>
        </w:rPr>
        <w:t xml:space="preserve">费用由</w:t>
      </w:r>
      <w:r>
        <w:rPr>
          <w:rFonts w:hint="eastAsia" w:ascii="宋体" w:hAnsi="宋体" w:eastAsia="方正仿宋_GBK" w:cs="宋体"/>
          <w:b w:val="0"/>
          <w:bCs/>
          <w:caps w:val="0"/>
          <w:color w:val="auto"/>
          <w:sz w:val="24"/>
          <w:szCs w:val="21"/>
          <w:highlight w:val="none"/>
          <w:lang w:val="en-US" w:eastAsia="zh-CN" w:bidi="ar-SA"/>
        </w:rPr>
        <w:t xml:space="preserve">成交供应商</w:t>
      </w:r>
      <w:r>
        <w:rPr>
          <w:rFonts w:hint="eastAsia" w:ascii="宋体" w:hAnsi="宋体" w:eastAsia="方正仿宋_GBK" w:cs="宋体"/>
          <w:b w:val="0"/>
          <w:bCs/>
          <w:caps w:val="0"/>
          <w:color w:val="auto"/>
          <w:sz w:val="24"/>
          <w:szCs w:val="21"/>
          <w:highlight w:val="none"/>
          <w:lang w:val="zh-CN" w:eastAsia="zh-CN" w:bidi="ar-SA"/>
        </w:rPr>
        <w:t xml:space="preserve">承担。</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zh-CN" w:eastAsia="zh-CN" w:bidi="ar-SA"/>
        </w:rPr>
        <w:t xml:space="preserve">3</w:t>
      </w:r>
      <w:r>
        <w:rPr>
          <w:rFonts w:hint="eastAsia" w:ascii="宋体" w:hAnsi="宋体" w:eastAsia="方正仿宋_GBK" w:cs="宋体"/>
          <w:b w:val="0"/>
          <w:bCs/>
          <w:caps w:val="0"/>
          <w:color w:val="auto"/>
          <w:sz w:val="24"/>
          <w:szCs w:val="21"/>
          <w:lang w:val="en-US" w:eastAsia="zh-CN" w:bidi="ar-SA"/>
        </w:rPr>
        <w:t xml:space="preserve">.成交人进驻前，将以上设备（工具）、耗材物品等配置到办公区。否则采购人将拒绝成交人进场，所产生的责任由成交人承担。合同生效后3个工作日内因中标人未将上述设备完全提供导致延误的，采购人将报政府采购管理部门进行处理并追究其违约责任。</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bookmarkStart w:id="90" w:name="_Toc256000024"/>
      <w:r/>
      <w:bookmarkStart w:id="91" w:name="_Toc16474"/>
      <w:r/>
      <w:bookmarkStart w:id="92" w:name="_Toc256000036"/>
      <w:r>
        <w:rPr>
          <w:rFonts w:hint="eastAsia" w:ascii="宋体" w:hAnsi="宋体" w:eastAsia="方正仿宋_GBK" w:cs="宋体"/>
          <w:b w:val="0"/>
          <w:bCs/>
          <w:caps w:val="0"/>
          <w:color w:val="auto"/>
          <w:sz w:val="24"/>
          <w:szCs w:val="21"/>
          <w:lang w:val="en-US" w:eastAsia="zh-CN" w:bidi="ar-SA"/>
        </w:rPr>
        <w:t xml:space="preserve">4.人员服装要求</w:t>
      </w:r>
      <w:bookmarkEnd w:id="90"/>
      <w:r/>
      <w:bookmarkEnd w:id="91"/>
      <w:r/>
      <w:bookmarkEnd w:id="92"/>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（1）保持良好的服务精神面貌，项目组成员（除项目经理外）应着装统一制服，服装整洁合体，穿戴整齐（纽扣应全部扣好，不得敞开外衣，卷起裤脚、衣袖）。</w:t>
      </w:r>
      <w:r/>
    </w:p>
    <w:p>
      <w:pPr>
        <w:pStyle w:val="811"/>
        <w:ind w:firstLine="420"/>
        <w:jc w:val="both"/>
        <w:spacing w:line="580" w:lineRule="exact"/>
        <w:rPr>
          <w:rFonts w:hint="eastAsia" w:ascii="宋体" w:hAnsi="宋体" w:eastAsia="宋体" w:cs="宋体"/>
          <w:color w:val="auto"/>
          <w:sz w:val="24"/>
          <w:szCs w:val="24"/>
        </w:rPr>
      </w:pPr>
      <w:r>
        <w:rPr>
          <w:rFonts w:hint="eastAsia" w:ascii="宋体" w:hAnsi="宋体" w:eastAsia="方正仿宋_GBK" w:cs="宋体"/>
          <w:b w:val="0"/>
          <w:bCs/>
          <w:caps w:val="0"/>
          <w:color w:val="auto"/>
          <w:sz w:val="24"/>
          <w:szCs w:val="21"/>
          <w:lang w:val="en-US" w:eastAsia="zh-CN" w:bidi="ar-SA"/>
        </w:rPr>
        <w:t xml:space="preserve">（2）人员服装应全新，质量上乘，穿着舒适，经久耐穿，具备本单位特色，且能够展示本单位和采购人单位场所风采。</w:t>
      </w:r>
      <w:r/>
    </w:p>
    <w:p>
      <w:pPr>
        <w:ind w:firstLine="482"/>
        <w:jc w:val="left"/>
        <w:spacing w:line="560" w:lineRule="exact"/>
        <w:widowControl/>
        <w:rPr>
          <w:rFonts w:hint="eastAsia" w:ascii="方正仿宋_GBK" w:hAnsi="方正仿宋_GBK" w:eastAsia="方正仿宋_GBK" w:cs="方正仿宋_GBK"/>
          <w:b/>
          <w:caps w:val="0"/>
          <w:color w:val="auto"/>
          <w:sz w:val="24"/>
          <w:szCs w:val="24"/>
          <w:lang w:val="en-US" w:eastAsia="zh-CN" w:bidi="ar-SA"/>
        </w:rPr>
      </w:pPr>
      <w:r>
        <w:rPr>
          <w:rFonts w:hint="eastAsia" w:ascii="方正仿宋_GBK" w:hAnsi="方正仿宋_GBK" w:eastAsia="方正仿宋_GBK" w:cs="方正仿宋_GBK"/>
          <w:b/>
          <w:caps w:val="0"/>
          <w:color w:val="auto"/>
          <w:sz w:val="24"/>
          <w:szCs w:val="24"/>
          <w:lang w:val="en-US" w:eastAsia="zh-CN" w:bidi="ar-SA"/>
        </w:rPr>
        <w:t xml:space="preserve">九、进退场交接方案及要求</w:t>
      </w:r>
      <w:r/>
    </w:p>
    <w:p>
      <w:pPr>
        <w:ind w:firstLine="480"/>
        <w:spacing w:line="50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进退场交接方案：投标人提供针对本项目特点的进退场交接方案，制定项目交接时间进度安排、具体交接的内容、交接重点难点分析及解决方案，确保项目平稳过渡和正常运行。</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（一）进场交接要求</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1.交接准备</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进场前勘查：新物业服务企业在进场前对办公楼进行全面勘查，了解设施设备、环境、安全等情况。</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人员培训：新物业服务企业应对员工进行岗前培训，确保熟悉办公楼的管理制度和服务标准。</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2.交接内容</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资料交接：包括但不限于建筑图纸、设备档案、合同、业主信息、历史维修记录等。</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设施设备交接：对办公楼内的电梯、空调、消防、安防等设备进行清点，确保设备完好并处于正常运行状态。</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3.交接程序</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交接会议：双方应召开交接会议，明确交接内容、时间、责任等事项。</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现场交接：双方应共同对办公楼进行现场检查，确认设施设备、物资等的状况。</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签字确认：交接完成后，双方应签署交接文件，确认交接内容。</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（二）退场交接要求</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1.退场准备</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资料整理：退场物业服务企业应整理好所有相关资料，包括设备档案、维修记录、合同等。</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设施设备检查：退场前应对办公楼内的设施设备进行全面检查，确保设备正常运行。</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物资清点：退场前应对所有物资进行清点，确保无遗失或损坏。</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2.退场内容</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资料移交：退场物业服务企业应将所有相关资料移交给新物业服务企业或业主方。</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设施设备移交：退场物业服务企业应确保所有设施设备处于正常运行状态，并移交给新物业服务企业或业主方。</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财务结算：退场物业服务企业应与业主方进行财务结算，结清所有费用。</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3.退场程序</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退场会议：双方应召开退场会议，明确退场内容、时间、责任等事项。</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现场检查：双方应共同对办公楼进行现场检查，确认设施设备、物资等的状况。</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签字确认：退场完成后，双方应签署退场文件，确认退场内容。</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（三）其他要求</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1.交接时间：进退场交接应在合同规定的期限内完成，确保不影响办公楼的正常使用。</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2.交接责任：双方应明确交接过程中的责任，确保交接顺利进行。</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3.交接记录：交接过程应详细记录，双方签字确认，作为后续管理的依据。</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通过以上要求，确保行政办公楼物业服务采购项目的进退场交接顺利进行，保障物业服务的连续性和质量。</w:t>
      </w:r>
      <w:r/>
    </w:p>
    <w:p>
      <w:pPr>
        <w:ind w:firstLine="482"/>
        <w:jc w:val="left"/>
        <w:spacing w:line="560" w:lineRule="exact"/>
        <w:widowControl/>
        <w:rPr>
          <w:rFonts w:hint="eastAsia" w:ascii="方正仿宋_GBK" w:hAnsi="方正仿宋_GBK" w:eastAsia="方正仿宋_GBK" w:cs="方正仿宋_GBK"/>
          <w:b/>
          <w:caps w:val="0"/>
          <w:color w:val="auto"/>
          <w:sz w:val="24"/>
          <w:szCs w:val="24"/>
          <w:lang w:val="en-US" w:eastAsia="zh-CN" w:bidi="ar-SA"/>
        </w:rPr>
      </w:pPr>
      <w:r>
        <w:rPr>
          <w:rFonts w:hint="eastAsia" w:ascii="方正仿宋_GBK" w:hAnsi="方正仿宋_GBK" w:eastAsia="方正仿宋_GBK" w:cs="方正仿宋_GBK"/>
          <w:b/>
          <w:caps w:val="0"/>
          <w:color w:val="auto"/>
          <w:sz w:val="24"/>
          <w:szCs w:val="24"/>
          <w:rtl w:val="0"/>
          <w:lang w:val="en-US" w:eastAsia="zh-CN" w:bidi="ar-SA"/>
        </w:rPr>
        <w:t xml:space="preserve"> </w:t>
      </w:r>
      <w:r>
        <w:rPr>
          <w:rFonts w:hint="eastAsia" w:ascii="方正仿宋_GBK" w:hAnsi="方正仿宋_GBK" w:eastAsia="方正仿宋_GBK" w:cs="方正仿宋_GBK"/>
          <w:b/>
          <w:caps w:val="0"/>
          <w:color w:val="auto"/>
          <w:sz w:val="24"/>
          <w:szCs w:val="24"/>
          <w:lang w:val="en-US" w:eastAsia="zh-CN" w:bidi="ar-SA"/>
        </w:rPr>
        <w:t xml:space="preserve">十、重大活动保障</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zh-CN" w:eastAsia="zh-CN" w:bidi="ar-SA"/>
        </w:rPr>
        <w:t xml:space="preserve">1.制订流程。配合采购人制订重大活动后勤保障工作流程，需对任务进行详细了解，并根据工作安排制定详细的后勤保障计划。</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en-US" w:eastAsia="zh-CN" w:bidi="ar-SA"/>
        </w:rPr>
        <w:t xml:space="preserve">2.</w:t>
      </w:r>
      <w:r>
        <w:rPr>
          <w:rFonts w:hint="eastAsia" w:ascii="宋体" w:hAnsi="宋体" w:eastAsia="方正仿宋_GBK" w:cs="宋体"/>
          <w:b w:val="0"/>
          <w:bCs/>
          <w:caps w:val="0"/>
          <w:color w:val="auto"/>
          <w:sz w:val="24"/>
          <w:szCs w:val="21"/>
          <w:lang w:val="zh-CN" w:eastAsia="zh-CN" w:bidi="ar-SA"/>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pStyle w:val="811"/>
        <w:ind w:firstLine="420"/>
        <w:jc w:val="both"/>
        <w:spacing w:line="580" w:lineRule="exact"/>
        <w:rPr>
          <w:rFonts w:hint="eastAsia" w:ascii="宋体" w:hAnsi="宋体" w:eastAsia="方正仿宋_GBK" w:cs="宋体"/>
          <w:b w:val="0"/>
          <w:bCs/>
          <w:caps w:val="0"/>
          <w:color w:val="auto"/>
          <w:sz w:val="24"/>
          <w:szCs w:val="21"/>
          <w:lang w:val="zh-CN" w:eastAsia="zh-CN" w:bidi="ar-SA"/>
        </w:rPr>
      </w:pPr>
      <w:r>
        <w:rPr>
          <w:rFonts w:hint="eastAsia" w:ascii="宋体" w:hAnsi="宋体" w:eastAsia="方正仿宋_GBK" w:cs="宋体"/>
          <w:b w:val="0"/>
          <w:bCs/>
          <w:caps w:val="0"/>
          <w:color w:val="auto"/>
          <w:sz w:val="24"/>
          <w:szCs w:val="21"/>
          <w:lang w:val="en-US" w:eastAsia="zh-CN" w:bidi="ar-SA"/>
        </w:rPr>
        <w:t xml:space="preserve">3.</w:t>
      </w:r>
      <w:r>
        <w:rPr>
          <w:rFonts w:hint="eastAsia" w:ascii="宋体" w:hAnsi="宋体" w:eastAsia="方正仿宋_GBK" w:cs="宋体"/>
          <w:b w:val="0"/>
          <w:bCs/>
          <w:caps w:val="0"/>
          <w:color w:val="auto"/>
          <w:sz w:val="24"/>
          <w:szCs w:val="21"/>
          <w:lang w:val="zh-CN" w:eastAsia="zh-CN" w:bidi="ar-SA"/>
        </w:rPr>
        <w:t xml:space="preserve">收尾工作。对现场进行检查，做好清理工作。</w:t>
      </w:r>
      <w:r/>
    </w:p>
    <w:p>
      <w:pPr>
        <w:ind w:firstLine="482"/>
        <w:jc w:val="left"/>
        <w:spacing w:line="560" w:lineRule="exact"/>
        <w:widowControl/>
        <w:rPr>
          <w:rFonts w:hint="eastAsia" w:ascii="方正仿宋_GBK" w:hAnsi="方正仿宋_GBK" w:eastAsia="方正仿宋_GBK" w:cs="方正仿宋_GBK"/>
          <w:b/>
          <w:caps w:val="0"/>
          <w:color w:val="auto"/>
          <w:sz w:val="24"/>
          <w:szCs w:val="24"/>
          <w:lang w:val="en-US" w:eastAsia="zh-CN" w:bidi="ar-SA"/>
        </w:rPr>
      </w:pPr>
      <w:r>
        <w:rPr>
          <w:rFonts w:hint="eastAsia" w:ascii="方正仿宋_GBK" w:hAnsi="方正仿宋_GBK" w:eastAsia="方正仿宋_GBK" w:cs="方正仿宋_GBK"/>
          <w:b/>
          <w:caps w:val="0"/>
          <w:color w:val="auto"/>
          <w:sz w:val="24"/>
          <w:szCs w:val="24"/>
          <w:lang w:val="en-US" w:eastAsia="zh-CN" w:bidi="ar-SA"/>
        </w:rPr>
        <w:t xml:space="preserve">十一、验收要求及标准 </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1.验收主体：采购人。 </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2.验收时间：项目完成后，供应商提供项目相关资料之日起3个工作日内组织验收并签署验收单。 </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3.验收标准：按照磋商文件要求、响应文件承诺以及履约期间考核打分表作为验收依据。 </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4.验收程序、内容及履约：由验收小组按照磋商文件、响应文件及考核表对供应商履约情况进行验收。验收结束后，验收单由验收双方共同签署。履约验收的各项资料存档备查。 </w:t>
      </w:r>
      <w:r/>
    </w:p>
    <w:p>
      <w:pPr>
        <w:ind w:firstLine="482"/>
        <w:jc w:val="left"/>
        <w:spacing w:line="560" w:lineRule="exact"/>
        <w:widowControl/>
        <w:rPr>
          <w:rFonts w:hint="eastAsia" w:ascii="方正仿宋_GBK" w:hAnsi="方正仿宋_GBK" w:eastAsia="方正仿宋_GBK" w:cs="方正仿宋_GBK"/>
          <w:b/>
          <w:caps w:val="0"/>
          <w:color w:val="auto"/>
          <w:sz w:val="24"/>
          <w:szCs w:val="24"/>
          <w:lang w:val="en-US" w:eastAsia="zh-CN" w:bidi="ar-SA"/>
        </w:rPr>
      </w:pPr>
      <w:r>
        <w:rPr>
          <w:rFonts w:hint="eastAsia" w:ascii="方正仿宋_GBK" w:hAnsi="方正仿宋_GBK" w:eastAsia="方正仿宋_GBK" w:cs="方正仿宋_GBK"/>
          <w:b/>
          <w:caps w:val="0"/>
          <w:color w:val="auto"/>
          <w:sz w:val="24"/>
          <w:szCs w:val="24"/>
          <w:lang w:val="en-US" w:eastAsia="zh-CN" w:bidi="ar-SA"/>
        </w:rPr>
        <w:t xml:space="preserve">十二、其他要求</w:t>
      </w:r>
      <w:r>
        <w:rPr>
          <w:rFonts w:hint="eastAsia" w:ascii="方正仿宋_GBK" w:hAnsi="方正仿宋_GBK" w:eastAsia="方正仿宋_GBK" w:cs="方正仿宋_GBK"/>
          <w:b/>
          <w:caps w:val="0"/>
          <w:color w:val="auto"/>
          <w:sz w:val="24"/>
          <w:szCs w:val="24"/>
          <w:rtl w:val="0"/>
          <w:lang w:val="en-US" w:eastAsia="zh-CN" w:bidi="ar-SA"/>
        </w:rPr>
        <w:t xml:space="preserve">（此项需提供承诺函）</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1.成交人不得利用服务区域内的采购人房产、物业、水电等资源从事经营活动，不能改变其使用性质，采购人提供办公用房一间用于中标人日常管理使用。</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2.如果发生因成交人工作失职造成消防事故、失窃事件或其他财产损失和人身伤害，均由中标单位承担相关经济和法律责任。</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3、成交单位所用的全体工作人员的岗位职责、操作规范、人身安全、医疗、工资、各项保险、工程机械、劳动工具、劳保用品、内部管理、各类纠纷等各项事宜及所涉及经费均由成交单位自行负责，采购人概不负责。</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4.成交单位必须遵守采购人的一切行政管理、消防安全等规定和制度，严禁物业公司员工私下接触被监管人员或为被监管人员捎带物品、信件、口信等违法行为，一经发现，严肃追究相关人员责任。采购人有权对成交单位员工的工作行为进行监督，如发现成交单位员工有违反采购人的规定和制度的行为，采购人将要求其改正，态度恶劣拒不改正的，采购人有权要求成交单位予以辞退，成交单位必须无条件接受。</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5.成交单位人员的住宿、保险、治安等问题由中标人自行解决，与采购人无任何关系。</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6.遇突发事件或安全检查时，成交单位必须配合有关部门执行任务，并制定专职人员协助工作，直至完成。</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7.成交单位人员必须统一着装，挂牌上岗，服从采购人日常临时工作安排；建立完整的工作台账、工作信息收集、反馈等内容。</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8.如因工作失误而造成采购人经济损失或工作被动，由成交人负责赔偿经济损失。不可抗力的因素除外。</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9.本物业采购由成交人进行总承包，不得转包、分包，一旦发现转包或分包，采购人将报经相关部门处理，并要求终止合同。</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10.其他属于保洁服务范畴内的工作。</w:t>
      </w:r>
      <w:r/>
    </w:p>
    <w:p>
      <w:pPr>
        <w:pStyle w:val="811"/>
        <w:ind w:firstLine="420"/>
        <w:jc w:val="both"/>
        <w:spacing w:line="580" w:lineRule="exact"/>
        <w:rPr>
          <w:rFonts w:hint="eastAsia" w:ascii="宋体" w:hAnsi="宋体" w:eastAsia="方正仿宋_GBK" w:cs="宋体"/>
          <w:b w:val="0"/>
          <w:bCs/>
          <w:caps w:val="0"/>
          <w:color w:val="auto"/>
          <w:sz w:val="24"/>
          <w:szCs w:val="21"/>
          <w:lang w:val="en-US" w:eastAsia="zh-CN" w:bidi="ar-SA"/>
        </w:rPr>
      </w:pPr>
      <w:r>
        <w:rPr>
          <w:rFonts w:hint="eastAsia" w:ascii="宋体" w:hAnsi="宋体" w:eastAsia="方正仿宋_GBK" w:cs="宋体"/>
          <w:b w:val="0"/>
          <w:bCs/>
          <w:caps w:val="0"/>
          <w:color w:val="auto"/>
          <w:sz w:val="24"/>
          <w:szCs w:val="21"/>
          <w:lang w:val="en-US" w:eastAsia="zh-CN" w:bidi="ar-SA"/>
        </w:rPr>
        <w:t xml:space="preserve">11.本物业服务项目，要强化绿色低碳管理目标和服务要求，促进绿色产品和服务的推广运用。</w:t>
      </w:r>
      <w:r/>
    </w:p>
    <w:p>
      <w:r/>
      <w:r/>
    </w:p>
    <w:p>
      <w:pPr>
        <w:pStyle w:val="1234"/>
        <w:numPr>
          <w:ilvl w:val="0"/>
          <w:numId w:val="0"/>
        </w:numPr>
        <w:jc w:val="left"/>
        <w:pageBreakBefore w:val="0"/>
        <w:spacing w:line="500" w:lineRule="exact"/>
        <w:widowControl/>
        <w:rPr>
          <w:rFonts w:hint="eastAsia" w:ascii="仿宋" w:hAnsi="仿宋" w:eastAsia="仿宋" w:cs="仿宋"/>
          <w:b/>
          <w:sz w:val="28"/>
          <w:szCs w:val="28"/>
          <w:rtl w:val="0"/>
          <w:lang w:val="en-US" w:eastAsia="zh-CN" w:bidi="ar-SA"/>
        </w:rPr>
      </w:pPr>
      <w:r>
        <w:rPr>
          <w:rFonts w:hint="eastAsia" w:ascii="仿宋" w:hAnsi="仿宋" w:eastAsia="仿宋" w:cs="仿宋"/>
          <w:b/>
          <w:sz w:val="28"/>
          <w:szCs w:val="28"/>
          <w:rtl w:val="0"/>
          <w:lang w:val="en-US" w:eastAsia="zh-CN" w:bidi="ar-SA"/>
        </w:rPr>
        <w:t xml:space="preserve">十三、报价要求</w:t>
      </w:r>
      <w:r/>
    </w:p>
    <w:p>
      <w:pPr>
        <w:pStyle w:val="1234"/>
        <w:ind w:firstLine="482"/>
        <w:spacing w:line="500" w:lineRule="exact"/>
        <w:widowControl/>
        <w:rPr>
          <w:rFonts w:hint="eastAsia" w:ascii="方正仿宋_GBK" w:hAnsi="方正仿宋_GBK" w:eastAsia="方正仿宋_GBK" w:cs="方正仿宋_GBK"/>
          <w:b/>
          <w:bCs/>
          <w:caps w:val="0"/>
          <w:color w:val="auto"/>
          <w:spacing w:val="-2"/>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aps w:val="0"/>
          <w:color w:val="auto"/>
          <w:spacing w:val="-2"/>
          <w:sz w:val="24"/>
          <w:szCs w:val="24"/>
          <w:lang w:val="en-US" w:eastAsia="zh-CN" w:bidi="ar-SA"/>
        </w:rPr>
        <w:t xml:space="preserve">1. 供应商按照本项目特点编制投标分项报价表，内容主要包</w:t>
      </w:r>
      <w:r>
        <w:rPr>
          <w:rFonts w:hint="eastAsia" w:ascii="方正仿宋_GBK" w:hAnsi="方正仿宋_GBK" w:eastAsia="方正仿宋_GBK" w:cs="方正仿宋_GBK"/>
          <w:b/>
          <w:bCs/>
          <w:caps w:val="0"/>
          <w:color w:val="auto"/>
          <w:spacing w:val="-2"/>
          <w:sz w:val="24"/>
          <w:szCs w:val="24"/>
          <w:lang w:val="en-US" w:eastAsia="zh-CN" w:bidi="ar-SA"/>
        </w:rPr>
        <w:t xml:space="preserve">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1234"/>
        <w:ind w:firstLine="482"/>
        <w:spacing w:line="500" w:lineRule="exact"/>
        <w:widowControl/>
        <w:rPr>
          <w:rFonts w:hint="eastAsia" w:ascii="仿宋" w:hAnsi="仿宋" w:eastAsia="仿宋" w:cs="仿宋"/>
          <w:b/>
          <w:bCs/>
          <w:color w:val="000000" w:themeColor="text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ff0000"/>
          <w:szCs w:val="24"/>
          <w:u w:val="single"/>
          <w:lang w:val="en-US" w:bidi="zh-CN"/>
        </w:rPr>
        <w:t xml:space="preserve"> </w:t>
      </w:r>
      <w:r>
        <w:rPr>
          <w:rFonts w:hint="eastAsia" w:ascii="仿宋" w:hAnsi="仿宋" w:eastAsia="仿宋" w:cs="仿宋"/>
          <w:b/>
          <w:bCs/>
          <w:color w:val="000000" w:themeColor="text1"/>
          <w:szCs w:val="24"/>
          <w:u w:val="single"/>
          <w:lang w:bidi="zh-CN"/>
        </w:rPr>
        <w:t xml:space="preserve">投标人应在投标分项报价表中为</w:t>
      </w:r>
      <w:r>
        <w:rPr>
          <w:rFonts w:hint="eastAsia" w:ascii="仿宋" w:hAnsi="仿宋" w:eastAsia="仿宋" w:cs="仿宋"/>
          <w:b/>
          <w:bCs/>
          <w:color w:val="000000" w:themeColor="text1"/>
          <w:szCs w:val="24"/>
          <w:u w:val="single"/>
          <w:lang w:val="en-US" w:eastAsia="zh-CN" w:bidi="zh-CN"/>
        </w:rPr>
        <w:t xml:space="preserve">项目负责人</w:t>
      </w:r>
      <w:r>
        <w:rPr>
          <w:rFonts w:hint="eastAsia" w:ascii="仿宋" w:hAnsi="仿宋" w:eastAsia="仿宋" w:cs="仿宋"/>
          <w:b/>
          <w:bCs/>
          <w:color w:val="000000" w:themeColor="text1"/>
          <w:szCs w:val="24"/>
          <w:u w:val="single"/>
          <w:lang w:bidi="zh-CN"/>
        </w:rPr>
        <w:t xml:space="preserve">1人、</w:t>
      </w:r>
      <w:r>
        <w:rPr>
          <w:rFonts w:hint="eastAsia" w:ascii="仿宋" w:hAnsi="仿宋" w:eastAsia="仿宋" w:cs="仿宋"/>
          <w:b/>
          <w:bCs/>
          <w:color w:val="000000" w:themeColor="text1"/>
          <w:szCs w:val="24"/>
          <w:u w:val="single"/>
          <w:lang w:val="en-US" w:bidi="zh-CN"/>
        </w:rPr>
        <w:t xml:space="preserve">会务人</w:t>
      </w:r>
      <w:r>
        <w:rPr>
          <w:rFonts w:hint="eastAsia" w:ascii="仿宋" w:hAnsi="仿宋" w:eastAsia="仿宋" w:cs="仿宋"/>
          <w:b/>
          <w:bCs/>
          <w:color w:val="000000" w:themeColor="text1"/>
          <w:szCs w:val="24"/>
          <w:u w:val="single"/>
          <w:lang w:bidi="zh-CN"/>
        </w:rPr>
        <w:t xml:space="preserve">员2人、</w:t>
      </w:r>
      <w:r>
        <w:rPr>
          <w:rFonts w:hint="eastAsia" w:ascii="仿宋" w:hAnsi="仿宋" w:eastAsia="仿宋" w:cs="仿宋"/>
          <w:b/>
          <w:bCs/>
          <w:color w:val="000000" w:themeColor="text1"/>
          <w:szCs w:val="24"/>
          <w:u w:val="single"/>
          <w:lang w:val="en-US" w:eastAsia="zh-CN" w:bidi="zh-CN"/>
        </w:rPr>
        <w:t xml:space="preserve">水电维修员</w:t>
      </w:r>
      <w:r>
        <w:rPr>
          <w:rFonts w:hint="eastAsia" w:ascii="仿宋" w:hAnsi="仿宋" w:eastAsia="仿宋" w:cs="仿宋"/>
          <w:b/>
          <w:bCs/>
          <w:color w:val="000000" w:themeColor="text1"/>
          <w:szCs w:val="24"/>
          <w:u w:val="single"/>
          <w:lang w:bidi="zh-CN"/>
        </w:rPr>
        <w:t xml:space="preserve">1人（合计</w:t>
      </w:r>
      <w:r>
        <w:rPr>
          <w:rFonts w:hint="eastAsia" w:ascii="仿宋" w:hAnsi="仿宋" w:eastAsia="仿宋" w:cs="仿宋"/>
          <w:b/>
          <w:bCs/>
          <w:color w:val="000000" w:themeColor="text1"/>
          <w:szCs w:val="24"/>
          <w:u w:val="single"/>
          <w:lang w:val="en-US" w:bidi="zh-CN"/>
        </w:rPr>
        <w:t xml:space="preserve">4</w:t>
      </w:r>
      <w:r>
        <w:rPr>
          <w:rFonts w:hint="eastAsia" w:ascii="仿宋" w:hAnsi="仿宋" w:eastAsia="仿宋" w:cs="仿宋"/>
          <w:b/>
          <w:bCs/>
          <w:color w:val="000000" w:themeColor="text1"/>
          <w:szCs w:val="24"/>
          <w:u w:val="single"/>
          <w:lang w:bidi="zh-CN"/>
        </w:rPr>
        <w:t xml:space="preserve">人），全额填报、购买社保，否则，按无效标处理。</w:t>
      </w:r>
      <w:r>
        <w:rPr>
          <w:color w:val="000000" w:themeColor="text1"/>
        </w:rPr>
      </w:r>
    </w:p>
    <w:p>
      <w:pPr>
        <w:pStyle w:val="1234"/>
        <w:ind w:firstLine="480"/>
        <w:spacing w:line="500" w:lineRule="exact"/>
        <w:widowControl/>
        <w:rPr>
          <w:rFonts w:hint="eastAsia" w:ascii="仿宋" w:hAnsi="仿宋" w:eastAsia="仿宋" w:cs="仿宋"/>
          <w:szCs w:val="24"/>
        </w:rPr>
      </w:pPr>
      <w:r>
        <w:rPr>
          <w:rFonts w:hint="eastAsia" w:ascii="仿宋" w:hAnsi="仿宋" w:eastAsia="仿宋" w:cs="仿宋"/>
          <w:szCs w:val="24"/>
        </w:rPr>
        <w:t xml:space="preserve">注：下表为宿迁市社保最低缴纳标准，供应商应按不低于此标准报价。社保缴纳应当符合行政主管部门相关规定。如遇政策调整，投标人自行承担。</w:t>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156"/>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721" w:type="dxa"/>
            <w:vAlign w:val="center"/>
            <w:textDirection w:val="lrTb"/>
            <w:noWrap w:val="false"/>
          </w:tcPr>
          <w:p>
            <w:pPr>
              <w:pStyle w:val="1156"/>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6167" w:type="dxa"/>
            <w:vAlign w:val="center"/>
            <w:textDirection w:val="lrTb"/>
            <w:noWrap w:val="false"/>
          </w:tcPr>
          <w:p>
            <w:pPr>
              <w:pStyle w:val="1156"/>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计算公式</w:t>
            </w:r>
            <w:r/>
          </w:p>
        </w:tc>
      </w:tr>
      <w:tr>
        <w:trPr>
          <w:jc w:val="center"/>
          <w:trHeight w:val="1345"/>
        </w:trPr>
        <w:tc>
          <w:tcPr>
            <w:tcW w:w="946" w:type="dxa"/>
            <w:vAlign w:val="center"/>
            <w:textDirection w:val="lrTb"/>
            <w:noWrap w:val="false"/>
          </w:tcPr>
          <w:p>
            <w:pPr>
              <w:pStyle w:val="1156"/>
              <w:ind w:firstLine="241"/>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721" w:type="dxa"/>
            <w:vAlign w:val="center"/>
            <w:textDirection w:val="lrTb"/>
            <w:noWrap w:val="false"/>
          </w:tcPr>
          <w:p>
            <w:pPr>
              <w:pStyle w:val="1156"/>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单位社保缴纳标准及费用</w:t>
            </w:r>
            <w:r/>
          </w:p>
        </w:tc>
        <w:tc>
          <w:tcPr>
            <w:tcW w:w="6167" w:type="dxa"/>
            <w:vAlign w:val="center"/>
            <w:textDirection w:val="lrTb"/>
            <w:noWrap w:val="false"/>
          </w:tcPr>
          <w:p>
            <w:pPr>
              <w:pStyle w:val="1156"/>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缴费基数（≥</w:t>
            </w:r>
            <w:r>
              <w:rPr>
                <w:rFonts w:hint="eastAsia" w:ascii="仿宋" w:hAnsi="仿宋" w:eastAsia="仿宋" w:cs="仿宋"/>
                <w:sz w:val="24"/>
                <w:szCs w:val="24"/>
                <w:lang w:val="en-US" w:eastAsia="zh-CN"/>
              </w:rPr>
              <w:t xml:space="preserve">5025</w:t>
            </w:r>
            <w:r>
              <w:rPr>
                <w:rFonts w:hint="eastAsia" w:ascii="仿宋" w:hAnsi="仿宋" w:eastAsia="仿宋" w:cs="仿宋"/>
                <w:sz w:val="24"/>
                <w:szCs w:val="24"/>
              </w:rPr>
              <w:t xml:space="preserve">）*【16%（养老保险）＋0.5%（失业险）＋7%（医疗保险）＋1%（生育险）+0.4%（工伤险）】+5</w:t>
            </w:r>
            <w:r/>
          </w:p>
        </w:tc>
      </w:tr>
    </w:tbl>
    <w:p>
      <w:pPr>
        <w:pStyle w:val="1234"/>
        <w:ind w:firstLine="482"/>
        <w:jc w:val="left"/>
        <w:spacing w:line="500" w:lineRule="exact"/>
        <w:widowControl/>
        <w:rPr>
          <w:rFonts w:hint="eastAsia" w:ascii="仿宋" w:hAnsi="仿宋" w:eastAsia="仿宋" w:cs="仿宋"/>
          <w:b/>
          <w:iCs/>
          <w:color w:val="000000" w:themeColor="text1"/>
          <w:szCs w:val="24"/>
        </w:rPr>
      </w:pPr>
      <w:r>
        <w:rPr>
          <w:rFonts w:hint="eastAsia" w:ascii="仿宋" w:hAnsi="仿宋" w:eastAsia="仿宋" w:cs="仿宋"/>
          <w:b/>
          <w:iCs/>
          <w:color w:val="000000" w:themeColor="text1"/>
          <w:szCs w:val="24"/>
          <w:lang w:bidi="zh-CN"/>
        </w:rPr>
        <w:t xml:space="preserve">注:社保金额≥</w:t>
      </w:r>
      <w:r>
        <w:rPr>
          <w:rFonts w:hint="eastAsia" w:ascii="仿宋" w:hAnsi="仿宋" w:eastAsia="仿宋" w:cs="仿宋"/>
          <w:b/>
          <w:iCs/>
          <w:color w:val="000000" w:themeColor="text1"/>
          <w:szCs w:val="24"/>
          <w:lang w:val="en-US" w:bidi="zh-CN"/>
        </w:rPr>
        <w:t xml:space="preserve">1256.225</w:t>
      </w:r>
      <w:r>
        <w:rPr>
          <w:rFonts w:hint="eastAsia" w:ascii="仿宋" w:hAnsi="仿宋" w:eastAsia="仿宋" w:cs="仿宋"/>
          <w:b/>
          <w:iCs/>
          <w:color w:val="000000" w:themeColor="text1"/>
          <w:szCs w:val="24"/>
          <w:lang w:bidi="zh-CN"/>
        </w:rPr>
        <w:t xml:space="preserve">(</w:t>
      </w:r>
      <w:r>
        <w:rPr>
          <w:rFonts w:hint="eastAsia" w:ascii="仿宋" w:hAnsi="仿宋" w:eastAsia="仿宋" w:cs="仿宋"/>
          <w:b/>
          <w:iCs/>
          <w:color w:val="000000" w:themeColor="text1"/>
          <w:szCs w:val="24"/>
          <w:lang w:val="en-US" w:bidi="zh-CN"/>
        </w:rPr>
        <w:t xml:space="preserve">5025</w:t>
      </w:r>
      <w:r>
        <w:rPr>
          <w:rFonts w:hint="eastAsia" w:ascii="仿宋" w:hAnsi="仿宋" w:eastAsia="仿宋" w:cs="仿宋"/>
          <w:b/>
          <w:iCs/>
          <w:color w:val="000000" w:themeColor="text1"/>
          <w:szCs w:val="24"/>
          <w:lang w:bidi="zh-CN"/>
        </w:rPr>
        <w:t xml:space="preserve">*24.9%+5)，因报价最多保留至小数点后两位，故该项最小有效数值为</w:t>
      </w:r>
      <w:r>
        <w:rPr>
          <w:rFonts w:hint="eastAsia" w:ascii="仿宋" w:hAnsi="仿宋" w:eastAsia="仿宋" w:cs="仿宋"/>
          <w:b/>
          <w:iCs/>
          <w:color w:val="000000" w:themeColor="text1"/>
          <w:szCs w:val="24"/>
          <w:lang w:val="en-US" w:bidi="zh-CN"/>
        </w:rPr>
        <w:t xml:space="preserve">1256.23</w:t>
      </w:r>
      <w:r>
        <w:rPr>
          <w:rFonts w:hint="eastAsia" w:ascii="仿宋" w:hAnsi="仿宋" w:eastAsia="仿宋" w:cs="仿宋"/>
          <w:b/>
          <w:iCs/>
          <w:color w:val="000000" w:themeColor="text1"/>
          <w:szCs w:val="24"/>
          <w:lang w:bidi="zh-CN"/>
        </w:rPr>
        <w:t xml:space="preserve">元。</w:t>
      </w:r>
      <w:r>
        <w:rPr>
          <w:color w:val="000000" w:themeColor="text1"/>
        </w:rPr>
      </w:r>
    </w:p>
    <w:p>
      <w:pPr>
        <w:pStyle w:val="1156"/>
        <w:ind w:firstLine="472"/>
        <w:jc w:val="left"/>
        <w:keepLines w:val="0"/>
        <w:keepNext w:val="0"/>
        <w:pageBreakBefore w:val="0"/>
        <w:spacing w:line="440" w:lineRule="exact"/>
        <w:widowControl/>
        <w:rPr>
          <w:rFonts w:hint="eastAsia" w:ascii="方正仿宋_GBK" w:hAnsi="方正仿宋_GBK" w:eastAsia="方正仿宋_GBK" w:cs="方正仿宋_GBK"/>
          <w:b/>
          <w:bCs/>
          <w:caps w:val="0"/>
          <w:color w:val="000000" w:themeColor="text1"/>
          <w:spacing w:val="-2"/>
          <w:sz w:val="24"/>
          <w:szCs w:val="24"/>
        </w:rPr>
      </w:pPr>
      <w:r>
        <w:rPr>
          <w:rFonts w:hint="eastAsia" w:ascii="方正仿宋_GBK" w:hAnsi="方正仿宋_GBK" w:eastAsia="方正仿宋_GBK" w:cs="方正仿宋_GBK"/>
          <w:b/>
          <w:bCs/>
          <w:caps w:val="0"/>
          <w:color w:val="000000" w:themeColor="text1"/>
          <w:spacing w:val="-2"/>
          <w:sz w:val="24"/>
          <w:szCs w:val="24"/>
          <w:lang w:val="en-US" w:eastAsia="zh-CN" w:bidi="ar-SA"/>
        </w:rPr>
      </w:r>
      <w:r>
        <w:rPr>
          <w:color w:val="000000" w:themeColor="text1"/>
        </w:rPr>
      </w:r>
    </w:p>
    <w:p>
      <w:pPr>
        <w:pStyle w:val="1234"/>
        <w:ind w:firstLine="480"/>
        <w:jc w:val="left"/>
        <w:spacing w:line="440" w:lineRule="exact"/>
        <w:widowControl/>
        <w:rPr>
          <w:rFonts w:hint="eastAsia" w:ascii="方正仿宋_GBK" w:hAnsi="方正仿宋_GBK" w:eastAsia="方正仿宋_GBK" w:cs="方正仿宋_GBK"/>
          <w:caps w:val="0"/>
          <w:color w:val="000000" w:themeColor="text1"/>
          <w:spacing w:val="-2"/>
          <w:sz w:val="24"/>
          <w:szCs w:val="24"/>
        </w:rPr>
      </w:pPr>
      <w:r>
        <w:rPr>
          <w:rFonts w:hint="eastAsia" w:ascii="方正仿宋_GBK" w:hAnsi="方正仿宋_GBK" w:eastAsia="方正仿宋_GBK" w:cs="方正仿宋_GBK"/>
          <w:caps w:val="0"/>
          <w:color w:val="000000" w:themeColor="text1"/>
          <w:spacing w:val="-2"/>
          <w:sz w:val="24"/>
          <w:szCs w:val="24"/>
          <w:lang w:val="en-US" w:eastAsia="zh-CN" w:bidi="ar-SA"/>
        </w:rPr>
        <w:t xml:space="preserve">2.为保证服务队伍的整体素质和相对稳定性，供应商应充分考虑管理和服务人员的工资待遇。供应商要综合考虑宿迁劳动市场因素，激发员工积极性，不同岗位合理分配工资。</w:t>
      </w:r>
      <w:r>
        <w:rPr>
          <w:color w:val="000000" w:themeColor="text1"/>
        </w:rPr>
      </w:r>
    </w:p>
    <w:p>
      <w:pPr>
        <w:pStyle w:val="1234"/>
        <w:ind w:firstLine="482"/>
        <w:jc w:val="left"/>
        <w:spacing w:line="440" w:lineRule="exact"/>
        <w:widowControl/>
        <w:rPr>
          <w:rFonts w:hint="eastAsia" w:ascii="宋体" w:hAnsi="宋体" w:cs="方正仿宋_GBK"/>
          <w:bCs/>
          <w:i/>
          <w:color w:val="000000" w:themeColor="text1"/>
          <w:szCs w:val="24"/>
          <w:u w:val="single"/>
        </w:rPr>
      </w:pPr>
      <w:r>
        <w:rPr>
          <w:rFonts w:hint="eastAsia" w:ascii="宋体" w:hAnsi="宋体" w:cs="方正仿宋_GBK"/>
          <w:bCs/>
          <w:i/>
          <w:color w:val="000000" w:themeColor="text1"/>
          <w:szCs w:val="24"/>
          <w:u w:val="single"/>
          <w:lang w:bidi="zh-CN"/>
        </w:rPr>
        <w:t xml:space="preserve">人员工资不得低于宿迁市目前最低工资标准，否则按无效标处理。</w:t>
      </w:r>
      <w:r>
        <w:rPr>
          <w:color w:val="000000" w:themeColor="text1"/>
        </w:rP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highlight w:val="none"/>
          <w:lang w:val="en-US" w:eastAsia="zh-CN" w:bidi="ar-SA"/>
        </w:rPr>
      </w:pPr>
      <w:r>
        <w:rPr>
          <w:rFonts w:hint="eastAsia" w:ascii="方正仿宋_GBK" w:hAnsi="方正仿宋_GBK" w:eastAsia="方正仿宋_GBK" w:cs="方正仿宋_GBK"/>
          <w:caps w:val="0"/>
          <w:color w:val="auto"/>
          <w:spacing w:val="-2"/>
          <w:sz w:val="24"/>
          <w:szCs w:val="24"/>
          <w:highlight w:val="none"/>
          <w:lang w:val="en-US" w:eastAsia="zh-CN" w:bidi="ar-SA"/>
        </w:rPr>
        <w:t xml:space="preserve">3.项目履约过程中，项目所需工具、设备、物耗等均由成交供应商提供，响应文件中必须提供能满足服务要求所配置的工具、设备明细表，并在物耗明细表中列明，如在服务期内，中标人提供工具、设备等质量不符合采购人要求的，应按采购人要求无条件更换。</w:t>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highlight w:val="none"/>
          <w:lang w:val="en-US" w:eastAsia="zh-CN" w:bidi="ar-SA"/>
        </w:rPr>
        <w:t xml:space="preserve">4.其</w:t>
      </w:r>
      <w:r>
        <w:rPr>
          <w:rFonts w:hint="eastAsia" w:ascii="方正仿宋_GBK" w:hAnsi="方正仿宋_GBK" w:eastAsia="方正仿宋_GBK" w:cs="方正仿宋_GBK"/>
          <w:caps w:val="0"/>
          <w:color w:val="auto"/>
          <w:spacing w:val="-2"/>
          <w:sz w:val="24"/>
          <w:szCs w:val="24"/>
          <w:lang w:val="en-US" w:eastAsia="zh-CN" w:bidi="ar-SA"/>
        </w:rPr>
        <w:t xml:space="preserve">他物业管理服务质量要求按江苏省、宿迁市有关标准及采购需求执行，涉及费用均包含在本次投标报价中。</w:t>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t xml:space="preserve">5．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bookmarkEnd w:id="84"/>
      <w:r/>
      <w:bookmarkStart w:id="93" w:name="_Toc21789"/>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480"/>
        <w:jc w:val="left"/>
        <w:spacing w:line="440" w:lineRule="exact"/>
        <w:widowControl/>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p>
      <w:pPr>
        <w:pStyle w:val="1234"/>
        <w:ind w:firstLine="2323"/>
        <w:jc w:val="left"/>
        <w:spacing w:line="440" w:lineRule="exact"/>
        <w:widowControl/>
        <w:rPr>
          <w:rFonts w:hint="eastAsia" w:ascii="仿宋" w:hAnsi="仿宋" w:eastAsia="仿宋" w:cs="仿宋"/>
          <w:b/>
          <w:sz w:val="44"/>
          <w:szCs w:val="44"/>
        </w:rPr>
      </w:pPr>
      <w:r>
        <w:rPr>
          <w:rFonts w:hint="eastAsia" w:ascii="仿宋" w:hAnsi="仿宋" w:eastAsia="仿宋" w:cs="仿宋"/>
          <w:b/>
          <w:sz w:val="44"/>
          <w:szCs w:val="44"/>
        </w:rPr>
      </w:r>
      <w:r/>
    </w:p>
    <w:p>
      <w:pPr>
        <w:pStyle w:val="1234"/>
        <w:ind w:firstLine="2323"/>
        <w:jc w:val="left"/>
        <w:spacing w:line="440" w:lineRule="exact"/>
        <w:widowControl/>
        <w:rPr>
          <w:rFonts w:hint="eastAsia" w:ascii="仿宋" w:hAnsi="仿宋" w:eastAsia="仿宋" w:cs="仿宋"/>
          <w:b/>
          <w:sz w:val="44"/>
          <w:szCs w:val="44"/>
        </w:rPr>
      </w:pPr>
      <w:r>
        <w:rPr>
          <w:rFonts w:hint="eastAsia" w:ascii="仿宋" w:hAnsi="仿宋" w:eastAsia="仿宋" w:cs="仿宋"/>
          <w:b/>
          <w:sz w:val="44"/>
          <w:szCs w:val="44"/>
        </w:rPr>
      </w:r>
      <w:r/>
    </w:p>
    <w:p>
      <w:pPr>
        <w:pStyle w:val="1234"/>
        <w:ind w:firstLine="2323"/>
        <w:jc w:val="left"/>
        <w:spacing w:line="440" w:lineRule="exact"/>
        <w:widowControl/>
        <w:rPr>
          <w:rFonts w:hint="eastAsia" w:ascii="仿宋" w:hAnsi="仿宋" w:eastAsia="仿宋" w:cs="仿宋"/>
          <w:b/>
          <w:sz w:val="44"/>
          <w:szCs w:val="44"/>
        </w:rPr>
      </w:pPr>
      <w:r>
        <w:rPr>
          <w:rFonts w:hint="eastAsia" w:ascii="仿宋" w:hAnsi="仿宋" w:eastAsia="仿宋" w:cs="仿宋"/>
          <w:b/>
          <w:sz w:val="44"/>
          <w:szCs w:val="44"/>
        </w:rPr>
      </w:r>
      <w:r/>
    </w:p>
    <w:p>
      <w:pPr>
        <w:pStyle w:val="1234"/>
        <w:ind w:firstLine="2323"/>
        <w:jc w:val="left"/>
        <w:spacing w:line="440" w:lineRule="exact"/>
        <w:widowControl/>
        <w:rPr>
          <w:rFonts w:hint="eastAsia" w:ascii="仿宋" w:hAnsi="仿宋" w:eastAsia="仿宋" w:cs="仿宋"/>
          <w:b/>
          <w:sz w:val="44"/>
          <w:szCs w:val="44"/>
        </w:rPr>
      </w:pPr>
      <w:r>
        <w:rPr>
          <w:rFonts w:hint="eastAsia" w:ascii="仿宋" w:hAnsi="仿宋" w:eastAsia="仿宋" w:cs="仿宋"/>
          <w:b/>
          <w:sz w:val="44"/>
          <w:szCs w:val="44"/>
        </w:rPr>
      </w:r>
      <w:r/>
    </w:p>
    <w:p>
      <w:pPr>
        <w:pStyle w:val="1234"/>
        <w:ind w:firstLine="2323"/>
        <w:jc w:val="left"/>
        <w:spacing w:line="440" w:lineRule="exact"/>
        <w:widowControl/>
        <w:rPr>
          <w:rFonts w:hint="eastAsia" w:ascii="仿宋" w:hAnsi="仿宋" w:eastAsia="仿宋" w:cs="仿宋"/>
          <w:b/>
          <w:sz w:val="44"/>
          <w:szCs w:val="44"/>
        </w:rPr>
      </w:pPr>
      <w:r>
        <w:rPr>
          <w:rFonts w:hint="eastAsia" w:ascii="仿宋" w:hAnsi="仿宋" w:eastAsia="仿宋" w:cs="仿宋"/>
          <w:b/>
          <w:sz w:val="44"/>
          <w:szCs w:val="44"/>
        </w:rPr>
      </w:r>
      <w:r/>
    </w:p>
    <w:p>
      <w:pPr>
        <w:pStyle w:val="1234"/>
        <w:ind w:firstLine="2323"/>
        <w:jc w:val="left"/>
        <w:spacing w:line="440" w:lineRule="exact"/>
        <w:widowControl/>
        <w:rPr>
          <w:rFonts w:hint="eastAsia" w:ascii="仿宋" w:hAnsi="仿宋" w:eastAsia="仿宋" w:cs="仿宋"/>
          <w:b/>
          <w:sz w:val="44"/>
          <w:szCs w:val="44"/>
        </w:rPr>
      </w:pPr>
      <w:r>
        <w:rPr>
          <w:rFonts w:hint="eastAsia" w:ascii="仿宋" w:hAnsi="仿宋" w:eastAsia="仿宋" w:cs="仿宋"/>
          <w:b/>
          <w:sz w:val="44"/>
          <w:szCs w:val="44"/>
        </w:rPr>
      </w:r>
      <w:r/>
    </w:p>
    <w:p>
      <w:pPr>
        <w:pStyle w:val="1234"/>
        <w:ind w:firstLine="2323"/>
        <w:jc w:val="left"/>
        <w:spacing w:line="440" w:lineRule="exact"/>
        <w:widowControl/>
        <w:rPr>
          <w:rFonts w:hint="eastAsia" w:ascii="仿宋" w:hAnsi="仿宋" w:eastAsia="仿宋" w:cs="仿宋"/>
          <w:b/>
          <w:sz w:val="44"/>
          <w:szCs w:val="44"/>
        </w:rPr>
      </w:pPr>
      <w:r>
        <w:rPr>
          <w:rFonts w:hint="eastAsia" w:ascii="仿宋" w:hAnsi="仿宋" w:eastAsia="仿宋" w:cs="仿宋"/>
          <w:b/>
          <w:sz w:val="44"/>
          <w:szCs w:val="44"/>
        </w:rPr>
      </w:r>
      <w:r/>
    </w:p>
    <w:p>
      <w:pPr>
        <w:pStyle w:val="1234"/>
        <w:ind w:firstLine="2323"/>
        <w:jc w:val="left"/>
        <w:spacing w:line="440" w:lineRule="exact"/>
        <w:widowControl/>
        <w:rPr>
          <w:rFonts w:hint="eastAsia" w:ascii="仿宋" w:hAnsi="仿宋" w:eastAsia="仿宋" w:cs="仿宋"/>
          <w:b/>
          <w:sz w:val="44"/>
          <w:szCs w:val="44"/>
        </w:rPr>
      </w:pPr>
      <w:r>
        <w:rPr>
          <w:rFonts w:hint="eastAsia" w:ascii="仿宋" w:hAnsi="仿宋" w:eastAsia="仿宋" w:cs="仿宋"/>
          <w:b/>
          <w:sz w:val="44"/>
          <w:szCs w:val="44"/>
        </w:rPr>
      </w:r>
      <w:r/>
    </w:p>
    <w:p>
      <w:pPr>
        <w:pStyle w:val="1234"/>
        <w:ind w:firstLine="2323"/>
        <w:jc w:val="left"/>
        <w:spacing w:line="440" w:lineRule="exact"/>
        <w:widowControl/>
        <w:rPr>
          <w:rFonts w:hint="eastAsia" w:ascii="仿宋" w:hAnsi="仿宋" w:eastAsia="仿宋" w:cs="仿宋"/>
          <w:b/>
          <w:sz w:val="44"/>
          <w:szCs w:val="44"/>
        </w:rPr>
      </w:pPr>
      <w:r>
        <w:rPr>
          <w:rFonts w:hint="eastAsia" w:ascii="仿宋" w:hAnsi="仿宋" w:eastAsia="仿宋" w:cs="仿宋"/>
          <w:b/>
          <w:sz w:val="44"/>
          <w:szCs w:val="44"/>
        </w:rPr>
      </w:r>
      <w:r/>
    </w:p>
    <w:p>
      <w:pPr>
        <w:pStyle w:val="1234"/>
        <w:ind w:firstLine="2323"/>
        <w:jc w:val="left"/>
        <w:spacing w:line="440" w:lineRule="exact"/>
        <w:widowControl/>
        <w:rPr>
          <w:rFonts w:hint="eastAsia" w:ascii="仿宋" w:hAnsi="仿宋" w:eastAsia="仿宋" w:cs="仿宋"/>
          <w:b/>
          <w:sz w:val="44"/>
          <w:szCs w:val="44"/>
        </w:rPr>
      </w:pPr>
      <w:r>
        <w:rPr>
          <w:rFonts w:hint="eastAsia" w:ascii="仿宋" w:hAnsi="仿宋" w:eastAsia="仿宋" w:cs="仿宋"/>
          <w:b/>
          <w:sz w:val="44"/>
          <w:szCs w:val="44"/>
        </w:rPr>
      </w:r>
      <w:r/>
    </w:p>
    <w:p>
      <w:pPr>
        <w:pStyle w:val="1234"/>
        <w:ind w:firstLine="2323"/>
        <w:jc w:val="left"/>
        <w:spacing w:line="440" w:lineRule="exact"/>
        <w:widowControl/>
        <w:rPr>
          <w:rFonts w:hint="eastAsia" w:ascii="仿宋" w:hAnsi="仿宋" w:eastAsia="仿宋" w:cs="仿宋"/>
          <w:b/>
          <w:sz w:val="44"/>
          <w:szCs w:val="44"/>
        </w:rPr>
      </w:pPr>
      <w:r>
        <w:rPr>
          <w:rFonts w:hint="eastAsia" w:ascii="仿宋" w:hAnsi="仿宋" w:eastAsia="仿宋" w:cs="仿宋"/>
          <w:b/>
          <w:sz w:val="44"/>
          <w:szCs w:val="44"/>
        </w:rPr>
        <w:t xml:space="preserve">第五章  合同文本</w:t>
      </w:r>
      <w:r/>
    </w:p>
    <w:p>
      <w:pPr>
        <w:pStyle w:val="847"/>
        <w:rPr>
          <w:rFonts w:hint="eastAsia" w:ascii="仿宋" w:hAnsi="仿宋" w:eastAsia="仿宋" w:cs="仿宋"/>
          <w:bCs/>
          <w:color w:val="auto"/>
          <w:sz w:val="44"/>
          <w:szCs w:val="28"/>
          <w:highlight w:val="none"/>
        </w:rPr>
      </w:pPr>
      <w:r>
        <w:rPr>
          <w:rFonts w:hint="eastAsia" w:ascii="仿宋" w:hAnsi="仿宋" w:eastAsia="仿宋" w:cs="仿宋"/>
          <w:bCs/>
          <w:color w:val="auto"/>
          <w:sz w:val="44"/>
          <w:szCs w:val="28"/>
          <w:highlight w:val="none"/>
        </w:rPr>
      </w:r>
      <w:r/>
    </w:p>
    <w:p>
      <w:pPr>
        <w:jc w:val="center"/>
        <w:spacing w:before="0" w:after="0"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泗洪县党政办公大楼、财税大楼、老干部活动中心等处物业服务采购项目</w:t>
      </w:r>
      <w:r/>
    </w:p>
    <w:p>
      <w:pPr>
        <w:jc w:val="center"/>
        <w:spacing w:before="0" w:after="0" w:line="360" w:lineRule="auto"/>
        <w:widowControl w:val="off"/>
        <w:rPr>
          <w:rFonts w:hint="eastAsia" w:ascii="仿宋" w:hAnsi="仿宋" w:eastAsia="仿宋" w:cs="仿宋"/>
          <w:sz w:val="24"/>
          <w:szCs w:val="24"/>
          <w:lang w:val="en-US" w:eastAsia="zh-CN"/>
        </w:rPr>
      </w:pPr>
      <w:r>
        <w:rPr>
          <w:rFonts w:hint="eastAsia" w:ascii="仿宋" w:hAnsi="仿宋" w:eastAsia="仿宋" w:cs="仿宋"/>
          <w:b/>
          <w:bCs/>
          <w:sz w:val="24"/>
          <w:szCs w:val="24"/>
        </w:rPr>
        <w:t xml:space="preserve">项目编号：JSZC-321324-JZCG-C2026-0022</w:t>
      </w:r>
      <w:r/>
    </w:p>
    <w:p>
      <w:pPr>
        <w:pStyle w:val="850"/>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50"/>
        <w:jc w:val="both"/>
        <w:spacing w:line="480" w:lineRule="exact"/>
        <w:rPr>
          <w:rFonts w:hint="eastAsia" w:ascii="仿宋" w:hAnsi="仿宋" w:eastAsia="仿宋" w:cs="仿宋"/>
          <w:b/>
          <w:sz w:val="32"/>
        </w:rPr>
      </w:pPr>
      <w:r>
        <w:rPr>
          <w:rFonts w:hint="eastAsia" w:ascii="仿宋" w:hAnsi="仿宋" w:eastAsia="仿宋" w:cs="仿宋"/>
          <w:b/>
          <w:sz w:val="32"/>
        </w:rPr>
      </w:r>
      <w:r/>
    </w:p>
    <w:p>
      <w:pPr>
        <w:pStyle w:val="850"/>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50"/>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50"/>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50"/>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jc w:val="center"/>
        <w:spacing w:before="0" w:after="0" w:line="480" w:lineRule="auto"/>
        <w:widowControl w:val="off"/>
        <w:rPr>
          <w:rFonts w:hint="eastAsia" w:ascii="仿宋" w:hAnsi="仿宋" w:eastAsia="仿宋" w:cs="仿宋"/>
          <w:sz w:val="72"/>
          <w:szCs w:val="72"/>
        </w:rPr>
      </w:pPr>
      <w:r>
        <w:rPr>
          <w:rFonts w:hint="eastAsia" w:ascii="仿宋" w:hAnsi="仿宋" w:eastAsia="仿宋" w:cs="仿宋"/>
          <w:b/>
          <w:bCs/>
          <w:sz w:val="72"/>
          <w:szCs w:val="72"/>
        </w:rPr>
        <w:t xml:space="preserve">政 府 采 购 合 同</w:t>
      </w:r>
      <w:r/>
    </w:p>
    <w:p>
      <w:pPr>
        <w:pStyle w:val="850"/>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50"/>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50"/>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50"/>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50"/>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50"/>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br/>
      </w:r>
      <w:r/>
    </w:p>
    <w:p>
      <w:pPr>
        <w:pStyle w:val="850"/>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50"/>
        <w:ind w:firstLine="1054"/>
        <w:spacing w:line="480" w:lineRule="exact"/>
        <w:rPr>
          <w:rFonts w:hint="eastAsia" w:ascii="仿宋" w:hAnsi="仿宋" w:eastAsia="仿宋" w:cs="仿宋"/>
          <w:b/>
          <w:bCs/>
          <w:sz w:val="30"/>
          <w:szCs w:val="30"/>
        </w:rPr>
      </w:pPr>
      <w:r>
        <w:rPr>
          <w:rFonts w:hint="eastAsia" w:ascii="仿宋" w:hAnsi="仿宋" w:eastAsia="仿宋" w:cs="仿宋"/>
          <w:b/>
          <w:bCs/>
          <w:sz w:val="30"/>
          <w:szCs w:val="30"/>
        </w:rPr>
        <w:t xml:space="preserve">采购单位（全  称）：</w:t>
      </w:r>
      <w:r>
        <w:rPr>
          <w:rFonts w:hint="eastAsia" w:ascii="仿宋" w:hAnsi="仿宋" w:eastAsia="仿宋" w:cs="仿宋"/>
          <w:b/>
          <w:bCs/>
          <w:sz w:val="30"/>
          <w:szCs w:val="30"/>
          <w:lang w:eastAsia="zh-CN"/>
        </w:rPr>
        <w:t xml:space="preserve">泗洪县机关事务管理中心</w:t>
      </w:r>
      <w:r/>
    </w:p>
    <w:p>
      <w:pPr>
        <w:pStyle w:val="850"/>
        <w:ind w:firstLine="1054"/>
        <w:spacing w:line="480" w:lineRule="exact"/>
        <w:rPr>
          <w:rFonts w:hint="eastAsia" w:ascii="仿宋" w:hAnsi="仿宋" w:eastAsia="仿宋" w:cs="仿宋"/>
          <w:b/>
          <w:bCs/>
          <w:sz w:val="24"/>
        </w:rPr>
      </w:pPr>
      <w:r>
        <w:rPr>
          <w:rFonts w:hint="eastAsia" w:ascii="仿宋" w:hAnsi="仿宋" w:eastAsia="仿宋" w:cs="仿宋"/>
          <w:b/>
          <w:bCs/>
          <w:sz w:val="30"/>
          <w:szCs w:val="30"/>
        </w:rPr>
        <w:t xml:space="preserve">中标供应商（全称）：</w:t>
      </w:r>
      <w:r>
        <w:rPr>
          <w:rFonts w:hint="eastAsia" w:ascii="仿宋" w:hAnsi="仿宋" w:eastAsia="仿宋" w:cs="仿宋"/>
          <w:b/>
          <w:bCs/>
          <w:sz w:val="30"/>
          <w:szCs w:val="30"/>
          <w:lang w:val="en-US" w:eastAsia="zh-CN"/>
        </w:rPr>
        <w:t xml:space="preserve"> </w:t>
      </w:r>
      <w:r>
        <w:rPr>
          <w:rFonts w:hint="eastAsia" w:ascii="仿宋" w:hAnsi="仿宋" w:eastAsia="仿宋" w:cs="仿宋"/>
          <w:b/>
          <w:bCs/>
          <w:sz w:val="24"/>
          <w:lang w:val="en-US" w:eastAsia="zh-CN"/>
        </w:rPr>
        <w:t xml:space="preserve">           </w:t>
      </w:r>
      <w:r/>
    </w:p>
    <w:p>
      <w:pPr>
        <w:pStyle w:val="850"/>
        <w:ind w:firstLine="1446"/>
        <w:spacing w:line="480" w:lineRule="exact"/>
        <w:rPr>
          <w:rFonts w:hint="eastAsia" w:ascii="仿宋" w:hAnsi="仿宋" w:eastAsia="仿宋" w:cs="仿宋"/>
          <w:b/>
          <w:bCs/>
          <w:sz w:val="24"/>
        </w:rPr>
      </w:pPr>
      <w:r>
        <w:rPr>
          <w:rFonts w:hint="eastAsia" w:ascii="仿宋" w:hAnsi="仿宋" w:eastAsia="仿宋" w:cs="仿宋"/>
          <w:b/>
          <w:bCs/>
          <w:sz w:val="24"/>
        </w:rPr>
      </w:r>
      <w:r/>
    </w:p>
    <w:p>
      <w:pPr>
        <w:jc w:val="center"/>
        <w:spacing w:before="0" w:after="0" w:line="480" w:lineRule="atLeast"/>
        <w:widowControl w:val="off"/>
        <w:rPr>
          <w:rFonts w:hint="eastAsia" w:ascii="仿宋" w:hAnsi="仿宋" w:eastAsia="仿宋" w:cs="仿宋"/>
        </w:rPr>
      </w:pPr>
      <w:r>
        <w:rPr>
          <w:rFonts w:hint="eastAsia" w:ascii="仿宋" w:hAnsi="仿宋" w:eastAsia="仿宋" w:cs="仿宋"/>
          <w:b/>
          <w:bCs/>
          <w:sz w:val="36"/>
          <w:szCs w:val="36"/>
        </w:rPr>
        <w:t xml:space="preserve">二〇二</w:t>
      </w:r>
      <w:r>
        <w:rPr>
          <w:rFonts w:hint="eastAsia" w:ascii="仿宋" w:hAnsi="仿宋" w:eastAsia="仿宋" w:cs="仿宋"/>
          <w:b/>
          <w:bCs/>
          <w:sz w:val="36"/>
          <w:szCs w:val="36"/>
          <w:lang w:val="en-US" w:eastAsia="zh-CN"/>
        </w:rPr>
        <w:t xml:space="preserve">六</w:t>
      </w:r>
      <w:r>
        <w:rPr>
          <w:rFonts w:hint="eastAsia" w:ascii="仿宋" w:hAnsi="仿宋" w:eastAsia="仿宋" w:cs="仿宋"/>
          <w:b/>
          <w:bCs/>
          <w:sz w:val="36"/>
          <w:szCs w:val="36"/>
        </w:rPr>
        <w:t xml:space="preserve">年</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月</w:t>
      </w:r>
      <w:r/>
    </w:p>
    <w:p>
      <w:pPr>
        <w:rPr>
          <w:rFonts w:hint="eastAsia" w:ascii="仿宋" w:hAnsi="仿宋" w:eastAsia="仿宋" w:cs="仿宋"/>
          <w:sz w:val="24"/>
        </w:rPr>
      </w:pPr>
      <w:r>
        <w:rPr>
          <w:rFonts w:hint="eastAsia" w:ascii="仿宋" w:hAnsi="仿宋" w:eastAsia="仿宋" w:cs="仿宋"/>
          <w:sz w:val="24"/>
        </w:rPr>
      </w:r>
      <w:r/>
    </w:p>
    <w:p>
      <w:pPr>
        <w:pStyle w:val="850"/>
        <w:ind w:firstLine="643"/>
        <w:jc w:val="center"/>
        <w:spacing w:line="480" w:lineRule="exact"/>
        <w:rPr>
          <w:rFonts w:hint="eastAsia" w:ascii="仿宋" w:hAnsi="仿宋" w:eastAsia="仿宋" w:cs="仿宋"/>
          <w:b/>
          <w:sz w:val="32"/>
        </w:rPr>
      </w:pPr>
      <w:r>
        <w:rPr>
          <w:rFonts w:hint="eastAsia" w:ascii="仿宋" w:hAnsi="仿宋" w:eastAsia="仿宋" w:cs="仿宋"/>
          <w:b/>
          <w:sz w:val="32"/>
        </w:rPr>
        <w:t xml:space="preserve"> </w:t>
      </w:r>
      <w:r/>
    </w:p>
    <w:p>
      <w:pPr>
        <w:pStyle w:val="850"/>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50"/>
        <w:ind w:firstLine="643"/>
        <w:jc w:val="center"/>
        <w:spacing w:line="480" w:lineRule="exact"/>
        <w:rPr>
          <w:rFonts w:hint="eastAsia" w:ascii="仿宋" w:hAnsi="仿宋" w:eastAsia="仿宋" w:cs="仿宋"/>
          <w:b/>
          <w:sz w:val="32"/>
          <w:lang w:eastAsia="zh-CN"/>
        </w:rPr>
      </w:pPr>
      <w:r>
        <w:rPr>
          <w:rFonts w:hint="eastAsia" w:ascii="仿宋" w:hAnsi="仿宋" w:eastAsia="仿宋" w:cs="仿宋"/>
          <w:b/>
          <w:sz w:val="32"/>
          <w:lang w:eastAsia="zh-CN"/>
        </w:rPr>
        <w:t xml:space="preserve">泗洪县党政办公大楼、财税大楼、老干部活动中心等处物业服务采购项目</w:t>
      </w:r>
      <w:r/>
    </w:p>
    <w:p>
      <w:pPr>
        <w:pStyle w:val="850"/>
        <w:ind w:firstLine="643"/>
        <w:jc w:val="center"/>
        <w:spacing w:line="480" w:lineRule="exact"/>
        <w:rPr>
          <w:rFonts w:hint="eastAsia" w:ascii="仿宋" w:hAnsi="仿宋" w:eastAsia="仿宋" w:cs="仿宋"/>
          <w:b/>
          <w:sz w:val="32"/>
        </w:rPr>
      </w:pPr>
      <w:r>
        <w:rPr>
          <w:rFonts w:hint="eastAsia" w:ascii="仿宋" w:hAnsi="仿宋" w:eastAsia="仿宋" w:cs="仿宋"/>
          <w:b/>
          <w:sz w:val="32"/>
          <w:lang w:eastAsia="zh-CN"/>
        </w:rPr>
        <w:t xml:space="preserve">政府采购合同</w:t>
      </w:r>
      <w:r>
        <w:rPr>
          <w:rFonts w:hint="eastAsia" w:ascii="仿宋" w:hAnsi="仿宋" w:eastAsia="仿宋" w:cs="仿宋"/>
          <w:b/>
          <w:sz w:val="32"/>
        </w:rPr>
        <w:t xml:space="preserve">专用条款</w:t>
      </w:r>
      <w:r/>
    </w:p>
    <w:p>
      <w:pPr>
        <w:pStyle w:val="850"/>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采购单位（全称）：</w:t>
      </w:r>
      <w:r>
        <w:rPr>
          <w:rFonts w:hint="eastAsia" w:ascii="仿宋" w:hAnsi="仿宋" w:eastAsia="仿宋" w:cs="仿宋"/>
          <w:sz w:val="24"/>
          <w:u w:val="single"/>
          <w:lang w:eastAsia="zh-CN"/>
        </w:rPr>
        <w:t xml:space="preserve">泗洪县机关事务管理中心</w:t>
      </w:r>
      <w:r>
        <w:rPr>
          <w:rFonts w:hint="eastAsia" w:ascii="仿宋" w:hAnsi="仿宋" w:eastAsia="仿宋" w:cs="仿宋"/>
          <w:sz w:val="24"/>
        </w:rPr>
        <w:t xml:space="preserve">（简称甲方）</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中标供应商（全称）：</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（简称乙方）</w:t>
      </w:r>
      <w:r/>
    </w:p>
    <w:p>
      <w:pPr>
        <w:pStyle w:val="814"/>
        <w:ind w:left="0" w:firstLine="480"/>
        <w:spacing w:line="480" w:lineRule="exact"/>
        <w:rPr>
          <w:rFonts w:hint="eastAsia" w:ascii="仿宋" w:hAnsi="仿宋" w:eastAsia="仿宋" w:cs="仿宋"/>
          <w:sz w:val="24"/>
        </w:rPr>
      </w:pPr>
      <w:r>
        <w:rPr>
          <w:rFonts w:hint="eastAsia" w:ascii="仿宋" w:hAnsi="仿宋" w:eastAsia="仿宋" w:cs="仿宋"/>
          <w:sz w:val="24"/>
        </w:rPr>
        <w:t xml:space="preserve">依照《中华人民共和国政府采购法》、《中华人民共和国民</w:t>
      </w:r>
      <w:r>
        <w:rPr>
          <w:rFonts w:hint="eastAsia" w:ascii="仿宋" w:hAnsi="仿宋" w:eastAsia="仿宋" w:cs="仿宋"/>
          <w:sz w:val="24"/>
          <w:lang w:val="en-US" w:eastAsia="zh-CN"/>
        </w:rPr>
        <w:t xml:space="preserve">法典</w:t>
      </w:r>
      <w:r>
        <w:rPr>
          <w:rFonts w:hint="eastAsia" w:ascii="仿宋" w:hAnsi="仿宋" w:eastAsia="仿宋" w:cs="仿宋"/>
          <w:sz w:val="24"/>
        </w:rPr>
        <w:t xml:space="preserve">》及其他有关法律、行政法规，遵循平等、自愿、公平和诚实信用的原则，双方就</w:t>
      </w:r>
      <w:r>
        <w:rPr>
          <w:rFonts w:hint="eastAsia" w:ascii="仿宋" w:hAnsi="仿宋" w:eastAsia="仿宋" w:cs="仿宋"/>
          <w:sz w:val="24"/>
          <w:u w:val="single"/>
        </w:rPr>
        <w:t xml:space="preserve">泗洪县党政办公大楼、财税大楼、老干部活动中心等处物业服务采购项目</w:t>
      </w:r>
      <w:r>
        <w:rPr>
          <w:rFonts w:hint="eastAsia" w:ascii="仿宋" w:hAnsi="仿宋" w:eastAsia="仿宋" w:cs="仿宋"/>
          <w:sz w:val="24"/>
        </w:rPr>
        <w:t xml:space="preserve">相关事项协商一致，达成如下合同条款：</w:t>
      </w:r>
      <w:r/>
    </w:p>
    <w:p>
      <w:pPr>
        <w:pStyle w:val="850"/>
        <w:ind w:firstLine="475"/>
        <w:spacing w:before="160" w:line="480" w:lineRule="exact"/>
        <w:rPr>
          <w:rFonts w:hint="eastAsia" w:ascii="仿宋" w:hAnsi="仿宋" w:eastAsia="仿宋" w:cs="仿宋"/>
          <w:b/>
          <w:color w:val="000000"/>
          <w:sz w:val="24"/>
        </w:rPr>
      </w:pPr>
      <w:r>
        <w:rPr>
          <w:rFonts w:hint="eastAsia" w:ascii="仿宋" w:hAnsi="仿宋" w:eastAsia="仿宋" w:cs="仿宋"/>
          <w:b/>
          <w:sz w:val="24"/>
        </w:rPr>
        <w:t xml:space="preserve">一、乙方向甲方提供总价值为</w:t>
      </w:r>
      <w:r>
        <w:rPr>
          <w:rFonts w:hint="eastAsia" w:ascii="仿宋" w:hAnsi="仿宋" w:eastAsia="仿宋" w:cs="仿宋"/>
          <w:b/>
          <w:sz w:val="24"/>
          <w:u w:val="single"/>
          <w:lang w:val="en-US" w:eastAsia="zh-CN"/>
        </w:rPr>
        <w:t xml:space="preserve">         </w:t>
      </w:r>
      <w:r>
        <w:rPr>
          <w:rFonts w:hint="eastAsia" w:ascii="仿宋" w:hAnsi="仿宋" w:eastAsia="仿宋" w:cs="仿宋"/>
          <w:b/>
          <w:sz w:val="24"/>
        </w:rPr>
        <w:t xml:space="preserve">元/年</w:t>
      </w:r>
      <w:r>
        <w:rPr>
          <w:rFonts w:hint="eastAsia" w:ascii="仿宋" w:hAnsi="仿宋" w:eastAsia="仿宋" w:cs="仿宋"/>
          <w:b/>
          <w:color w:val="000000"/>
          <w:sz w:val="24"/>
        </w:rPr>
        <w:t xml:space="preserve">的标的（服务）。</w:t>
      </w:r>
      <w:r/>
    </w:p>
    <w:tbl>
      <w:tblPr>
        <w:tblStyle w:val="808"/>
        <w:tblpPr w:horzAnchor="page" w:tblpXSpec="center" w:vertAnchor="text" w:tblpY="456" w:leftFromText="180" w:topFromText="0" w:rightFromText="180" w:bottomFromText="0"/>
        <w:tblW w:w="79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5"/>
        <w:gridCol w:w="1005"/>
        <w:gridCol w:w="945"/>
        <w:gridCol w:w="1291"/>
        <w:gridCol w:w="1889"/>
      </w:tblGrid>
      <w:tr>
        <w:trPr>
          <w:jc w:val="center"/>
          <w:trHeight w:val="875"/>
        </w:trPr>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pStyle w:val="850"/>
              <w:jc w:val="center"/>
              <w:spacing w:line="480" w:lineRule="exact"/>
              <w:rPr>
                <w:rFonts w:hint="default" w:ascii="仿宋" w:hAnsi="仿宋" w:eastAsia="仿宋" w:cs="仿宋"/>
                <w:sz w:val="21"/>
                <w:lang w:val="en-US" w:eastAsia="zh-CN"/>
              </w:rPr>
            </w:pPr>
            <w:r>
              <w:rPr>
                <w:rFonts w:hint="eastAsia" w:ascii="仿宋" w:hAnsi="仿宋" w:eastAsia="仿宋" w:cs="仿宋"/>
                <w:sz w:val="21"/>
                <w:lang w:val="en-US" w:eastAsia="zh-CN"/>
              </w:rPr>
              <w:t xml:space="preserve">服务内容</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pStyle w:val="850"/>
              <w:jc w:val="center"/>
              <w:spacing w:line="480" w:lineRule="exact"/>
              <w:rPr>
                <w:rFonts w:hint="eastAsia" w:ascii="仿宋" w:hAnsi="仿宋" w:eastAsia="仿宋" w:cs="仿宋"/>
                <w:sz w:val="21"/>
              </w:rPr>
            </w:pPr>
            <w:r>
              <w:rPr>
                <w:rFonts w:hint="eastAsia" w:ascii="仿宋" w:hAnsi="仿宋" w:eastAsia="仿宋" w:cs="仿宋"/>
                <w:sz w:val="21"/>
              </w:rPr>
              <w:t xml:space="preserve">单位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850"/>
              <w:jc w:val="center"/>
              <w:spacing w:line="480" w:lineRule="exact"/>
              <w:rPr>
                <w:rFonts w:hint="eastAsia" w:ascii="仿宋" w:hAnsi="仿宋" w:eastAsia="仿宋" w:cs="仿宋"/>
                <w:sz w:val="21"/>
              </w:rPr>
            </w:pPr>
            <w:r>
              <w:rPr>
                <w:rFonts w:hint="eastAsia" w:ascii="仿宋" w:hAnsi="仿宋" w:eastAsia="仿宋" w:cs="仿宋"/>
                <w:sz w:val="21"/>
              </w:rPr>
              <w:t xml:space="preserve">数量</w:t>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50"/>
              <w:jc w:val="center"/>
              <w:spacing w:line="480" w:lineRule="exact"/>
              <w:rPr>
                <w:rFonts w:hint="eastAsia" w:ascii="仿宋" w:hAnsi="仿宋" w:eastAsia="仿宋" w:cs="仿宋"/>
                <w:sz w:val="21"/>
              </w:rPr>
            </w:pPr>
            <w:r>
              <w:rPr>
                <w:rFonts w:hint="eastAsia" w:ascii="仿宋" w:hAnsi="仿宋" w:eastAsia="仿宋" w:cs="仿宋"/>
                <w:sz w:val="21"/>
              </w:rPr>
              <w:t xml:space="preserve">单</w:t>
            </w:r>
            <w:r>
              <w:rPr>
                <w:rFonts w:hint="eastAsia" w:ascii="仿宋" w:hAnsi="仿宋" w:eastAsia="仿宋" w:cs="仿宋"/>
                <w:sz w:val="21"/>
                <w:lang w:val="en-US" w:eastAsia="zh-CN"/>
              </w:rPr>
              <w:t xml:space="preserve">位</w:t>
            </w:r>
            <w:r>
              <w:rPr>
                <w:rFonts w:hint="eastAsia" w:ascii="仿宋" w:hAnsi="仿宋" w:eastAsia="仿宋" w:cs="仿宋"/>
                <w:sz w:val="21"/>
              </w:rPr>
              <w:t xml:space="preserve">（元）</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pStyle w:val="850"/>
              <w:jc w:val="center"/>
              <w:spacing w:line="480" w:lineRule="exact"/>
              <w:rPr>
                <w:rFonts w:hint="eastAsia" w:ascii="仿宋" w:hAnsi="仿宋" w:eastAsia="仿宋" w:cs="仿宋"/>
                <w:sz w:val="21"/>
              </w:rPr>
            </w:pPr>
            <w:r>
              <w:rPr>
                <w:rFonts w:hint="eastAsia" w:ascii="仿宋" w:hAnsi="仿宋" w:eastAsia="仿宋" w:cs="仿宋"/>
                <w:sz w:val="21"/>
              </w:rPr>
              <w:t xml:space="preserve">总价（元）</w:t>
            </w:r>
            <w:r/>
          </w:p>
        </w:tc>
      </w:tr>
      <w:tr>
        <w:trPr>
          <w:jc w:val="center"/>
          <w:trHeight w:val="587"/>
        </w:trPr>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pStyle w:val="850"/>
              <w:spacing w:line="480" w:lineRule="exact"/>
              <w:rPr>
                <w:rFonts w:hint="eastAsia" w:ascii="仿宋" w:hAnsi="仿宋" w:eastAsia="仿宋" w:cs="仿宋"/>
                <w:sz w:val="21"/>
              </w:rPr>
            </w:pPr>
            <w:r>
              <w:rPr>
                <w:rFonts w:hint="eastAsia" w:ascii="仿宋" w:hAnsi="仿宋" w:eastAsia="仿宋" w:cs="仿宋"/>
                <w:sz w:val="21"/>
              </w:rPr>
              <w:t xml:space="preserve">泗洪县党政办公大楼、财税大楼、老干部活动中心等处物业服务采购项目</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pStyle w:val="850"/>
              <w:jc w:val="center"/>
              <w:spacing w:line="480" w:lineRule="exact"/>
              <w:rPr>
                <w:rFonts w:hint="eastAsia" w:ascii="仿宋" w:hAnsi="仿宋" w:eastAsia="仿宋" w:cs="仿宋"/>
                <w:sz w:val="21"/>
                <w:lang w:val="en-US" w:eastAsia="zh-CN"/>
              </w:rPr>
            </w:pPr>
            <w:r>
              <w:rPr>
                <w:rFonts w:hint="eastAsia" w:ascii="仿宋" w:hAnsi="仿宋" w:eastAsia="仿宋" w:cs="仿宋"/>
                <w:sz w:val="21"/>
                <w:lang w:val="en-US" w:eastAsia="zh-CN"/>
              </w:rPr>
              <w:t xml:space="preserve">项</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850"/>
              <w:jc w:val="center"/>
              <w:spacing w:line="480" w:lineRule="exact"/>
              <w:rPr>
                <w:rFonts w:hint="eastAsia" w:ascii="仿宋" w:hAnsi="仿宋" w:eastAsia="仿宋" w:cs="仿宋"/>
                <w:sz w:val="21"/>
                <w:lang w:val="en-US" w:eastAsia="zh-CN"/>
              </w:rPr>
            </w:pPr>
            <w:r>
              <w:rPr>
                <w:rFonts w:hint="eastAsia" w:ascii="仿宋" w:hAnsi="仿宋" w:eastAsia="仿宋" w:cs="仿宋"/>
                <w:sz w:val="21"/>
                <w:lang w:val="en-US" w:eastAsia="zh-CN"/>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50"/>
              <w:jc w:val="center"/>
              <w:spacing w:line="480" w:lineRule="exact"/>
              <w:rPr>
                <w:rFonts w:hint="eastAsia" w:ascii="仿宋" w:hAnsi="仿宋" w:eastAsia="仿宋" w:cs="仿宋"/>
                <w:sz w:val="21"/>
              </w:rPr>
            </w:pPr>
            <w:r>
              <w:rPr>
                <w:rFonts w:hint="eastAsia" w:ascii="仿宋" w:hAnsi="仿宋" w:eastAsia="仿宋" w:cs="仿宋"/>
                <w:sz w:val="21"/>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pStyle w:val="850"/>
              <w:jc w:val="center"/>
              <w:spacing w:line="480" w:lineRule="exact"/>
              <w:rPr>
                <w:rFonts w:hint="eastAsia" w:ascii="仿宋" w:hAnsi="仿宋" w:eastAsia="仿宋" w:cs="仿宋"/>
                <w:sz w:val="21"/>
              </w:rPr>
            </w:pPr>
            <w:r>
              <w:rPr>
                <w:rFonts w:hint="eastAsia" w:ascii="仿宋" w:hAnsi="仿宋" w:eastAsia="仿宋" w:cs="仿宋"/>
                <w:sz w:val="21"/>
              </w:rPr>
            </w:r>
            <w:r/>
          </w:p>
        </w:tc>
      </w:tr>
      <w:tr>
        <w:trPr>
          <w:jc w:val="center"/>
          <w:trHeight w:val="687"/>
        </w:trPr>
        <w:tc>
          <w:tcPr>
            <w:gridSpan w:val="5"/>
            <w:tcBorders>
              <w:top w:val="single" w:color="auto" w:sz="4" w:space="0"/>
              <w:left w:val="single" w:color="auto" w:sz="4" w:space="0"/>
              <w:bottom w:val="single" w:color="auto" w:sz="4" w:space="0"/>
              <w:right w:val="single" w:color="auto" w:sz="4" w:space="0"/>
            </w:tcBorders>
            <w:tcW w:w="7995" w:type="dxa"/>
            <w:vAlign w:val="center"/>
            <w:textDirection w:val="lrTb"/>
            <w:noWrap w:val="false"/>
          </w:tcPr>
          <w:p>
            <w:pPr>
              <w:pStyle w:val="850"/>
              <w:ind w:right="600"/>
              <w:spacing w:line="480" w:lineRule="exact"/>
              <w:rPr>
                <w:rFonts w:hint="eastAsia" w:ascii="仿宋" w:hAnsi="仿宋" w:eastAsia="仿宋" w:cs="仿宋"/>
                <w:sz w:val="21"/>
              </w:rPr>
            </w:pPr>
            <w:r>
              <w:rPr>
                <w:rFonts w:hint="eastAsia" w:ascii="仿宋" w:hAnsi="仿宋" w:eastAsia="仿宋" w:cs="仿宋"/>
                <w:sz w:val="21"/>
              </w:rPr>
              <w:t xml:space="preserve">合计人民币金额（大写）： </w:t>
            </w:r>
            <w:r>
              <w:rPr>
                <w:rFonts w:hint="eastAsia" w:ascii="仿宋" w:hAnsi="仿宋" w:eastAsia="仿宋" w:cs="仿宋"/>
                <w:sz w:val="21"/>
                <w:lang w:val="en-US" w:eastAsia="zh-CN"/>
              </w:rPr>
              <w:t xml:space="preserve">     </w:t>
            </w:r>
            <w:r>
              <w:rPr>
                <w:rFonts w:hint="eastAsia" w:ascii="仿宋" w:hAnsi="仿宋" w:eastAsia="仿宋" w:cs="仿宋"/>
                <w:sz w:val="21"/>
              </w:rPr>
              <w:t xml:space="preserve"> （￥：</w:t>
            </w:r>
            <w:r>
              <w:rPr>
                <w:rFonts w:hint="eastAsia" w:ascii="仿宋" w:hAnsi="仿宋" w:eastAsia="仿宋" w:cs="仿宋"/>
                <w:sz w:val="21"/>
                <w:lang w:val="en-US" w:eastAsia="zh-CN"/>
              </w:rPr>
              <w:t xml:space="preserve">               </w:t>
            </w:r>
            <w:r>
              <w:rPr>
                <w:rFonts w:hint="eastAsia" w:ascii="仿宋" w:hAnsi="仿宋" w:eastAsia="仿宋" w:cs="仿宋"/>
                <w:sz w:val="21"/>
              </w:rPr>
              <w:t xml:space="preserve">元）</w:t>
            </w:r>
            <w:r/>
          </w:p>
        </w:tc>
      </w:tr>
    </w:tbl>
    <w:p>
      <w:pPr>
        <w:pStyle w:val="850"/>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r>
      <w:r/>
    </w:p>
    <w:p>
      <w:pPr>
        <w:pStyle w:val="850"/>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r>
      <w:r/>
    </w:p>
    <w:p>
      <w:pPr>
        <w:pStyle w:val="850"/>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r>
      <w:r/>
    </w:p>
    <w:p>
      <w:pPr>
        <w:pStyle w:val="850"/>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r>
      <w:r/>
    </w:p>
    <w:p>
      <w:pPr>
        <w:pStyle w:val="850"/>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r>
      <w:r/>
    </w:p>
    <w:p>
      <w:pPr>
        <w:pStyle w:val="850"/>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r>
      <w:r/>
    </w:p>
    <w:p>
      <w:pPr>
        <w:pStyle w:val="850"/>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r>
      <w:r/>
    </w:p>
    <w:p>
      <w:pPr>
        <w:pStyle w:val="850"/>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r>
      <w:r/>
    </w:p>
    <w:p>
      <w:pPr>
        <w:pStyle w:val="850"/>
        <w:spacing w:line="480" w:lineRule="exact"/>
        <w:rPr>
          <w:rFonts w:hint="eastAsia" w:ascii="仿宋" w:hAnsi="仿宋" w:eastAsia="仿宋" w:cs="仿宋"/>
          <w:b w:val="0"/>
          <w:bCs/>
          <w:sz w:val="24"/>
          <w:lang w:val="en-US" w:eastAsia="zh-CN"/>
        </w:rPr>
      </w:pPr>
      <w:r>
        <w:rPr>
          <w:rFonts w:hint="eastAsia" w:ascii="仿宋" w:hAnsi="仿宋" w:eastAsia="仿宋" w:cs="仿宋"/>
          <w:b/>
          <w:sz w:val="24"/>
          <w:lang w:val="en-US" w:eastAsia="zh-CN"/>
        </w:rPr>
        <w:t xml:space="preserve">注：</w:t>
      </w:r>
      <w:r>
        <w:rPr>
          <w:rFonts w:hint="eastAsia" w:ascii="仿宋" w:hAnsi="仿宋" w:eastAsia="仿宋" w:cs="仿宋"/>
          <w:b w:val="0"/>
          <w:bCs/>
          <w:sz w:val="24"/>
          <w:lang w:val="en-US" w:eastAsia="zh-CN"/>
        </w:rPr>
        <w:t xml:space="preserve">1、乙方负责区域的保洁工作，具体内容见招标文件和乙方的响应文件。</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2、下列文件为本合同不可分割部分：</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①成交通知书；</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②乙方的响应文件；</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③乙方在招投标过程中所作的其它承诺、声明、书面澄清等；</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④招标文件及其附件；</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⑤合同附件；</w:t>
      </w:r>
      <w:r/>
    </w:p>
    <w:p>
      <w:pPr>
        <w:ind w:firstLine="480"/>
        <w:keepLines w:val="0"/>
        <w:keepNext w:val="0"/>
        <w:pageBreakBefore w:val="0"/>
        <w:spacing w:line="440" w:lineRule="exact"/>
        <w:widowControl w:val="off"/>
        <w:rPr>
          <w:rFonts w:hint="default" w:ascii="仿宋" w:hAnsi="仿宋" w:eastAsia="仿宋" w:cs="仿宋"/>
          <w:b w:val="0"/>
          <w:bCs/>
          <w:sz w:val="24"/>
          <w:lang w:val="en-US" w:eastAsia="zh-CN"/>
        </w:rPr>
      </w:pPr>
      <w:r>
        <w:rPr>
          <w:rFonts w:hint="eastAsia" w:ascii="仿宋" w:hAnsi="仿宋" w:eastAsia="仿宋" w:cs="仿宋"/>
          <w:b w:val="0"/>
          <w:bCs/>
          <w:sz w:val="24"/>
          <w:szCs w:val="22"/>
          <w:lang w:val="en-US" w:eastAsia="zh-CN" w:bidi="ar-SA"/>
        </w:rPr>
        <w:t xml:space="preserve">以上与本合同具有同等法律效力。</w:t>
      </w:r>
      <w:r/>
    </w:p>
    <w:p>
      <w:pPr>
        <w:pStyle w:val="850"/>
        <w:ind w:firstLine="482"/>
        <w:spacing w:line="480" w:lineRule="exact"/>
        <w:rPr>
          <w:rFonts w:hint="eastAsia" w:ascii="仿宋" w:hAnsi="仿宋" w:eastAsia="仿宋" w:cs="仿宋"/>
          <w:b/>
          <w:sz w:val="24"/>
        </w:rPr>
      </w:pPr>
      <w:r>
        <w:rPr>
          <w:rFonts w:hint="eastAsia" w:ascii="仿宋" w:hAnsi="仿宋" w:eastAsia="仿宋" w:cs="仿宋"/>
          <w:b/>
          <w:sz w:val="24"/>
        </w:rPr>
        <w:t xml:space="preserve">二、</w:t>
      </w:r>
      <w:r>
        <w:rPr>
          <w:rFonts w:hint="eastAsia" w:ascii="仿宋" w:hAnsi="仿宋" w:eastAsia="仿宋" w:cs="仿宋"/>
          <w:b/>
          <w:sz w:val="24"/>
          <w:lang w:val="en-US" w:eastAsia="zh-CN"/>
        </w:rPr>
        <w:t xml:space="preserve">服务</w:t>
      </w:r>
      <w:r>
        <w:rPr>
          <w:rFonts w:hint="eastAsia" w:ascii="仿宋" w:hAnsi="仿宋" w:eastAsia="仿宋" w:cs="仿宋"/>
          <w:b/>
          <w:sz w:val="24"/>
        </w:rPr>
        <w:t xml:space="preserve">时间、地点</w:t>
      </w:r>
      <w:r/>
    </w:p>
    <w:p>
      <w:pPr>
        <w:pStyle w:val="850"/>
        <w:ind w:firstLine="480"/>
        <w:spacing w:line="480" w:lineRule="exact"/>
        <w:rPr>
          <w:rFonts w:hint="eastAsia" w:ascii="仿宋" w:hAnsi="仿宋" w:eastAsia="仿宋" w:cs="仿宋"/>
          <w:sz w:val="24"/>
        </w:rPr>
      </w:pPr>
      <w:r>
        <w:rPr>
          <w:rFonts w:hint="eastAsia" w:ascii="仿宋" w:hAnsi="仿宋" w:eastAsia="仿宋" w:cs="仿宋"/>
          <w:color w:val="000000"/>
          <w:sz w:val="24"/>
        </w:rPr>
        <w:t xml:space="preserve">（一）</w:t>
      </w:r>
      <w:r>
        <w:rPr>
          <w:rFonts w:hint="eastAsia" w:ascii="仿宋" w:hAnsi="仿宋" w:eastAsia="仿宋" w:cs="仿宋"/>
          <w:color w:val="000000"/>
          <w:sz w:val="24"/>
          <w:lang w:val="en-US" w:eastAsia="zh-CN"/>
        </w:rPr>
        <w:t xml:space="preserve">服务期限：</w:t>
      </w:r>
      <w:r>
        <w:rPr>
          <w:rFonts w:hint="eastAsia" w:ascii="仿宋" w:hAnsi="仿宋" w:eastAsia="仿宋" w:cs="仿宋"/>
          <w:sz w:val="24"/>
          <w:szCs w:val="24"/>
          <w:lang w:val="en-US" w:eastAsia="zh-CN"/>
        </w:rPr>
        <w:t xml:space="preserve"> 服务期2年</w:t>
      </w:r>
      <w:r>
        <w:rPr>
          <w:rFonts w:hint="eastAsia" w:ascii="仿宋" w:hAnsi="仿宋" w:eastAsia="仿宋" w:cs="仿宋"/>
          <w:sz w:val="24"/>
          <w:szCs w:val="24"/>
          <w:highlight w:val="none"/>
          <w:lang w:val="en-US" w:eastAsia="zh-CN"/>
        </w:rPr>
        <w:t xml:space="preserve">。</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合同一年一签，</w:t>
      </w:r>
      <w:r>
        <w:rPr>
          <w:rFonts w:hint="eastAsia" w:ascii="仿宋" w:hAnsi="仿宋" w:eastAsia="仿宋" w:cs="仿宋"/>
          <w:b/>
          <w:bCs/>
          <w:color w:val="auto"/>
          <w:sz w:val="24"/>
          <w:lang w:val="en-US" w:eastAsia="zh-CN"/>
        </w:rPr>
        <w:t xml:space="preserve">第一年合同期满后，如双方无异议，可按照中标金额续签合同，最长服务期限不超过两年。）</w:t>
      </w:r>
      <w:r/>
    </w:p>
    <w:p>
      <w:pPr>
        <w:pStyle w:val="850"/>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（二）</w:t>
      </w:r>
      <w:r>
        <w:rPr>
          <w:rFonts w:hint="eastAsia" w:ascii="仿宋" w:hAnsi="仿宋" w:eastAsia="仿宋" w:cs="仿宋"/>
          <w:color w:val="000000"/>
          <w:sz w:val="24"/>
          <w:lang w:val="en-US" w:eastAsia="zh-CN"/>
        </w:rPr>
        <w:t xml:space="preserve">服务</w:t>
      </w:r>
      <w:r>
        <w:rPr>
          <w:rFonts w:hint="eastAsia" w:ascii="仿宋" w:hAnsi="仿宋" w:eastAsia="仿宋" w:cs="仿宋"/>
          <w:color w:val="000000"/>
          <w:sz w:val="24"/>
        </w:rPr>
        <w:t xml:space="preserve">地点：</w:t>
      </w:r>
      <w:r>
        <w:rPr>
          <w:rStyle w:val="807"/>
          <w:rFonts w:hint="eastAsia" w:ascii="仿宋" w:hAnsi="仿宋" w:eastAsia="仿宋" w:cs="仿宋"/>
          <w:color w:val="000000"/>
          <w:sz w:val="24"/>
          <w:szCs w:val="24"/>
          <w:lang w:val="en-US" w:eastAsia="zh-CN" w:bidi="ar-SA"/>
        </w:rPr>
        <w:t xml:space="preserve">甲方指定地点</w:t>
      </w:r>
      <w:r>
        <w:rPr>
          <w:rFonts w:hint="eastAsia" w:ascii="仿宋" w:hAnsi="仿宋" w:eastAsia="仿宋" w:cs="仿宋"/>
          <w:color w:val="000000"/>
          <w:sz w:val="24"/>
        </w:rPr>
        <w:t xml:space="preserve">。</w:t>
      </w:r>
      <w:r/>
    </w:p>
    <w:p>
      <w:pPr>
        <w:pStyle w:val="850"/>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三</w:t>
      </w:r>
      <w:r>
        <w:rPr>
          <w:rFonts w:hint="eastAsia" w:ascii="仿宋" w:hAnsi="仿宋" w:eastAsia="仿宋" w:cs="仿宋"/>
          <w:color w:val="000000"/>
          <w:sz w:val="24"/>
          <w:lang w:eastAsia="zh-CN"/>
        </w:rPr>
        <w:t xml:space="preserve">）</w:t>
      </w:r>
      <w:r>
        <w:rPr>
          <w:rStyle w:val="807"/>
          <w:rFonts w:hint="eastAsia" w:ascii="仿宋" w:hAnsi="仿宋" w:eastAsia="仿宋" w:cs="仿宋"/>
          <w:color w:val="auto"/>
          <w:sz w:val="24"/>
          <w:szCs w:val="24"/>
          <w:highlight w:val="none"/>
          <w:lang w:val="en-US" w:eastAsia="zh-CN"/>
        </w:rPr>
        <w:t xml:space="preserve">服务期限自</w:t>
      </w:r>
      <w:r>
        <w:rPr>
          <w:rStyle w:val="807"/>
          <w:rFonts w:hint="eastAsia" w:ascii="仿宋" w:hAnsi="仿宋" w:eastAsia="仿宋" w:cs="仿宋"/>
          <w:color w:val="auto"/>
          <w:sz w:val="24"/>
          <w:szCs w:val="24"/>
          <w:highlight w:val="none"/>
          <w:u w:val="single"/>
          <w:lang w:val="en-US" w:eastAsia="zh-CN"/>
        </w:rPr>
        <w:t xml:space="preserve">    </w:t>
      </w:r>
      <w:r>
        <w:rPr>
          <w:rStyle w:val="807"/>
          <w:rFonts w:hint="eastAsia" w:ascii="仿宋" w:hAnsi="仿宋" w:eastAsia="仿宋" w:cs="仿宋"/>
          <w:color w:val="auto"/>
          <w:sz w:val="24"/>
          <w:szCs w:val="24"/>
          <w:highlight w:val="none"/>
          <w:lang w:val="en-US" w:eastAsia="zh-CN"/>
        </w:rPr>
        <w:t xml:space="preserve">年</w:t>
      </w:r>
      <w:r>
        <w:rPr>
          <w:rStyle w:val="807"/>
          <w:rFonts w:hint="eastAsia" w:ascii="仿宋" w:hAnsi="仿宋" w:eastAsia="仿宋" w:cs="仿宋"/>
          <w:color w:val="auto"/>
          <w:sz w:val="24"/>
          <w:szCs w:val="24"/>
          <w:highlight w:val="none"/>
          <w:u w:val="single"/>
          <w:lang w:val="en-US" w:eastAsia="zh-CN"/>
        </w:rPr>
        <w:t xml:space="preserve">    </w:t>
      </w:r>
      <w:r>
        <w:rPr>
          <w:rStyle w:val="807"/>
          <w:rFonts w:hint="eastAsia" w:ascii="仿宋" w:hAnsi="仿宋" w:eastAsia="仿宋" w:cs="仿宋"/>
          <w:color w:val="auto"/>
          <w:sz w:val="24"/>
          <w:szCs w:val="24"/>
          <w:highlight w:val="none"/>
          <w:lang w:val="en-US" w:eastAsia="zh-CN"/>
        </w:rPr>
        <w:t xml:space="preserve">月</w:t>
      </w:r>
      <w:r>
        <w:rPr>
          <w:rStyle w:val="807"/>
          <w:rFonts w:hint="eastAsia" w:ascii="仿宋" w:hAnsi="仿宋" w:eastAsia="仿宋" w:cs="仿宋"/>
          <w:color w:val="auto"/>
          <w:sz w:val="24"/>
          <w:szCs w:val="24"/>
          <w:highlight w:val="none"/>
          <w:u w:val="single"/>
          <w:lang w:val="en-US" w:eastAsia="zh-CN"/>
        </w:rPr>
        <w:t xml:space="preserve">    </w:t>
      </w:r>
      <w:r>
        <w:rPr>
          <w:rStyle w:val="807"/>
          <w:rFonts w:hint="eastAsia" w:ascii="仿宋" w:hAnsi="仿宋" w:eastAsia="仿宋" w:cs="仿宋"/>
          <w:color w:val="auto"/>
          <w:sz w:val="24"/>
          <w:szCs w:val="24"/>
          <w:highlight w:val="none"/>
          <w:lang w:val="en-US" w:eastAsia="zh-CN"/>
        </w:rPr>
        <w:t xml:space="preserve">日起至</w:t>
      </w:r>
      <w:r>
        <w:rPr>
          <w:rStyle w:val="807"/>
          <w:rFonts w:hint="eastAsia" w:ascii="仿宋" w:hAnsi="仿宋" w:eastAsia="仿宋" w:cs="仿宋"/>
          <w:color w:val="auto"/>
          <w:sz w:val="24"/>
          <w:szCs w:val="24"/>
          <w:highlight w:val="none"/>
          <w:u w:val="single"/>
          <w:lang w:val="en-US" w:eastAsia="zh-CN"/>
        </w:rPr>
        <w:t xml:space="preserve">    </w:t>
      </w:r>
      <w:r>
        <w:rPr>
          <w:rStyle w:val="807"/>
          <w:rFonts w:hint="eastAsia" w:ascii="仿宋" w:hAnsi="仿宋" w:eastAsia="仿宋" w:cs="仿宋"/>
          <w:color w:val="auto"/>
          <w:sz w:val="24"/>
          <w:szCs w:val="24"/>
          <w:highlight w:val="none"/>
          <w:lang w:val="en-US" w:eastAsia="zh-CN"/>
        </w:rPr>
        <w:t xml:space="preserve">年</w:t>
      </w:r>
      <w:r>
        <w:rPr>
          <w:rStyle w:val="807"/>
          <w:rFonts w:hint="eastAsia" w:ascii="仿宋" w:hAnsi="仿宋" w:eastAsia="仿宋" w:cs="仿宋"/>
          <w:color w:val="auto"/>
          <w:sz w:val="24"/>
          <w:szCs w:val="24"/>
          <w:highlight w:val="none"/>
          <w:u w:val="single"/>
          <w:lang w:val="en-US" w:eastAsia="zh-CN"/>
        </w:rPr>
        <w:t xml:space="preserve">    </w:t>
      </w:r>
      <w:r>
        <w:rPr>
          <w:rStyle w:val="807"/>
          <w:rFonts w:hint="eastAsia" w:ascii="仿宋" w:hAnsi="仿宋" w:eastAsia="仿宋" w:cs="仿宋"/>
          <w:color w:val="auto"/>
          <w:sz w:val="24"/>
          <w:szCs w:val="24"/>
          <w:highlight w:val="none"/>
          <w:lang w:val="en-US" w:eastAsia="zh-CN"/>
        </w:rPr>
        <w:t xml:space="preserve">月</w:t>
      </w:r>
      <w:r>
        <w:rPr>
          <w:rStyle w:val="807"/>
          <w:rFonts w:hint="eastAsia" w:ascii="仿宋" w:hAnsi="仿宋" w:eastAsia="仿宋" w:cs="仿宋"/>
          <w:color w:val="auto"/>
          <w:sz w:val="24"/>
          <w:szCs w:val="24"/>
          <w:highlight w:val="none"/>
          <w:u w:val="single"/>
          <w:lang w:val="en-US" w:eastAsia="zh-CN"/>
        </w:rPr>
        <w:t xml:space="preserve">    </w:t>
      </w:r>
      <w:r>
        <w:rPr>
          <w:rStyle w:val="807"/>
          <w:rFonts w:hint="eastAsia" w:ascii="仿宋" w:hAnsi="仿宋" w:eastAsia="仿宋" w:cs="仿宋"/>
          <w:color w:val="auto"/>
          <w:sz w:val="24"/>
          <w:szCs w:val="24"/>
          <w:highlight w:val="none"/>
          <w:lang w:val="en-US" w:eastAsia="zh-CN"/>
        </w:rPr>
        <w:t xml:space="preserve">日止</w:t>
      </w:r>
      <w:r/>
    </w:p>
    <w:p>
      <w:pPr>
        <w:pStyle w:val="850"/>
        <w:ind w:firstLine="475"/>
        <w:spacing w:line="480" w:lineRule="exact"/>
        <w:rPr>
          <w:rFonts w:hint="eastAsia" w:ascii="仿宋" w:hAnsi="仿宋" w:eastAsia="仿宋" w:cs="仿宋"/>
          <w:b/>
          <w:sz w:val="24"/>
          <w:highlight w:val="none"/>
          <w:lang w:val="en-US" w:eastAsia="zh-CN"/>
        </w:rPr>
      </w:pPr>
      <w:r>
        <w:rPr>
          <w:rFonts w:hint="eastAsia" w:ascii="仿宋" w:hAnsi="仿宋" w:eastAsia="仿宋" w:cs="仿宋"/>
          <w:b/>
          <w:sz w:val="24"/>
          <w:highlight w:val="none"/>
        </w:rPr>
        <w:t xml:space="preserve">三、</w:t>
      </w:r>
      <w:r>
        <w:rPr>
          <w:rFonts w:hint="eastAsia" w:ascii="仿宋" w:hAnsi="仿宋" w:eastAsia="仿宋" w:cs="仿宋"/>
          <w:b/>
          <w:sz w:val="24"/>
          <w:highlight w:val="none"/>
          <w:lang w:val="en-US" w:eastAsia="zh-CN"/>
        </w:rPr>
        <w:t xml:space="preserve">付款方式</w:t>
      </w:r>
      <w:r/>
    </w:p>
    <w:p>
      <w:pPr>
        <w:ind w:firstLine="482"/>
        <w:keepLines w:val="0"/>
        <w:keepNext w:val="0"/>
        <w:pageBreakBefore w:val="0"/>
        <w:spacing w:line="440" w:lineRule="exact"/>
        <w:widowControl w:val="off"/>
        <w:rPr>
          <w:rFonts w:hint="eastAsia" w:ascii="方正仿宋_GB2312" w:hAnsi="方正仿宋_GB2312" w:eastAsia="方正仿宋_GB2312" w:cs="方正仿宋_GB2312"/>
          <w:b/>
          <w:bCs/>
          <w:color w:val="000000" w:themeColor="text1"/>
          <w:sz w:val="24"/>
          <w:szCs w:val="24"/>
          <w:lang w:val="en-US" w:eastAsia="zh-CN" w:bidi="ar-SA"/>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val="en-US" w:eastAsia="zh-CN" w:bidi="ar-SA"/>
          <w14:textFill>
            <w14:solidFill>
              <w14:schemeClr w14:val="tx1"/>
            </w14:solidFill>
          </w14:textFill>
        </w:rPr>
        <w:t xml:space="preserve">合同签订后，采购人在收到中标人发票10个工作日内，支付合同金额的10%作为预付款；</w:t>
      </w:r>
      <w:r/>
    </w:p>
    <w:p>
      <w:pPr>
        <w:pStyle w:val="1322"/>
        <w:ind w:firstLine="480"/>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 xml:space="preserve">进度款：</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 xml:space="preserve">按月支付，根据考核情况，扣除考核罚金后按月据实结算（不足一月的按月服务费/月天数*实际服务天数结算），乙方于每月15日前向甲方出具上月服务费发票，甲方收到乙方发票后10个工作日内支付上月服务费。（</w:t>
      </w: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 xml:space="preserve">预付款</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 xml:space="preserve">从第一次支付进度款中开始扣除</w:t>
      </w: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 xml:space="preserve">，扣完为止</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 xml:space="preserve">）</w:t>
      </w:r>
      <w:r/>
    </w:p>
    <w:p>
      <w:pPr>
        <w:pStyle w:val="1322"/>
        <w:ind w:firstLine="480"/>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lang w:val="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 xml:space="preserve">注：</w:t>
      </w:r>
      <w:r>
        <w:rPr>
          <w:rFonts w:hint="eastAsia" w:ascii="方正仿宋_GB2312" w:hAnsi="方正仿宋_GB2312" w:eastAsia="方正仿宋_GB2312" w:cs="方正仿宋_GB2312"/>
          <w:b/>
          <w:bCs/>
          <w:color w:val="000000" w:themeColor="text1"/>
          <w:sz w:val="24"/>
          <w:szCs w:val="24"/>
          <w:lang w:val="zh-CN"/>
          <w14:textFill>
            <w14:solidFill>
              <w14:schemeClr w14:val="tx1"/>
            </w14:solidFill>
          </w14:textFill>
        </w:rPr>
        <w:t xml:space="preserve">在签订合同时，投标人明确表示无需预付款或者主动要求降低预付款比例的，采购人可不适用前述规定。</w:t>
      </w:r>
      <w:r/>
    </w:p>
    <w:p>
      <w:pPr>
        <w:pStyle w:val="1322"/>
        <w:ind w:firstLine="480"/>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r>
      <w:r/>
    </w:p>
    <w:p>
      <w:pPr>
        <w:pStyle w:val="1322"/>
        <w:ind w:firstLine="480"/>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 xml:space="preserve">款项支付的其它相关要求</w:t>
      </w:r>
      <w:r/>
    </w:p>
    <w:p>
      <w:pPr>
        <w:ind w:firstLine="480"/>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采购人按照中标人实际投入人员数量及各单项人均费用并经考核完成后据实结算。合同期间，如增减服务范围，按实际增减的人员和单项人均单价调整服务价款。供应商未按要求向采购人提供发票的，采购人有权不予付款，直至发票按要求提供正确为止。且采购人有权从应付款项中直接扣除应由供应商承担的违约金及其他相关款项。</w:t>
      </w:r>
      <w:r/>
    </w:p>
    <w:p>
      <w:pPr>
        <w:ind w:firstLine="480"/>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每次付款前依据考核标准，扣除应扣款项后支付应付费用，根据考核结果据实支付。考核分数在90（含）分以上的，支付当期全部费用；考核分数在80（含）-90（不含）分的，支付当期应支付金额的90%；考核分数在70（含）-80（不含）分的，支付当期应支付金额的80%；考核分数在70（不含）-60（含）分的支付当期应支付的金额的60% ；考核分数低于60分的，不再支付当期费用，连续出现2次或12个月内出现3次考评打分85分以下或出现1次考核分数低于60分的，采购人有权单方终止合同。</w:t>
      </w:r>
      <w:r/>
    </w:p>
    <w:p>
      <w:pPr>
        <w:ind w:firstLine="480"/>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3．供应商向采购人提交符合要求的发票，符合付款条件的，采购人将按规定支付合同款。采购人在付款完成后将款项支付相关材料存档备案，随时接受监管部门检查。</w:t>
      </w:r>
      <w:r/>
    </w:p>
    <w:p>
      <w:pPr>
        <w:ind w:firstLine="480"/>
        <w:keepLines w:val="0"/>
        <w:keepNext w:val="0"/>
        <w:pageBreakBefore w:val="0"/>
        <w:spacing w:line="44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4．供应商如有违反《劳动法》等相关规定的，报相关主管部门处理。</w:t>
      </w:r>
      <w:r/>
    </w:p>
    <w:p>
      <w:pPr>
        <w:ind w:firstLine="480"/>
        <w:keepLines w:val="0"/>
        <w:keepNext w:val="0"/>
        <w:pageBreakBefore w:val="0"/>
        <w:spacing w:line="440" w:lineRule="exact"/>
        <w:widowControl w:val="off"/>
        <w:rPr>
          <w:rFonts w:hint="eastAsia" w:ascii="仿宋" w:hAnsi="仿宋" w:eastAsia="仿宋" w:cs="仿宋"/>
          <w:b/>
          <w:sz w:val="24"/>
          <w:highlight w:val="none"/>
          <w:lang w:val="en-US" w:eastAsia="zh-CN"/>
        </w:rPr>
      </w:pPr>
      <w:r>
        <w:rPr>
          <w:rFonts w:hint="eastAsia" w:ascii="仿宋" w:hAnsi="仿宋" w:eastAsia="仿宋" w:cs="仿宋"/>
          <w:b w:val="0"/>
          <w:bCs w:val="0"/>
          <w:color w:val="auto"/>
          <w:sz w:val="24"/>
          <w:szCs w:val="24"/>
          <w:lang w:val="en-US" w:eastAsia="zh-CN"/>
        </w:rPr>
        <w:t xml:space="preserve">5．项目履约过程中，如成交供应商服务人员经采购人同意进场更换导致服务人数不足的，采购人将按照相应的日工资进行扣除后支付当期的合同款。未经采购人书面同意擅自减少服务人员数量的，采购人将按违约处理不予支付当期合同款，并有权收取除违约金5万元并追究违约责任。</w:t>
      </w:r>
      <w:r/>
    </w:p>
    <w:p>
      <w:pPr>
        <w:pStyle w:val="850"/>
        <w:numPr>
          <w:ilvl w:val="0"/>
          <w:numId w:val="0"/>
        </w:numPr>
        <w:ind w:left="482"/>
        <w:spacing w:line="480" w:lineRule="exact"/>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四、乙方的工作职责</w:t>
      </w:r>
      <w:r/>
    </w:p>
    <w:p>
      <w:pPr>
        <w:ind w:left="0" w:right="0" w:firstLine="960"/>
        <w:keepLines w:val="0"/>
        <w:keepNext w:val="0"/>
        <w:pageBreakBefore w:val="0"/>
        <w:spacing w:line="480" w:lineRule="exact"/>
        <w:widowControl/>
        <w:rPr>
          <w:rFonts w:hint="eastAsia" w:ascii="仿宋" w:hAnsi="仿宋" w:eastAsia="仿宋" w:cs="仿宋"/>
          <w:b/>
          <w:color w:val="000000" w:themeColor="text1"/>
          <w:sz w:val="24"/>
          <w:highlight w:val="non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1.项目负责人：1人。</w:t>
      </w:r>
      <w:r>
        <w:rPr>
          <w:rFonts w:hint="default"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须50周岁（含）以内（以身份证为准）</w:t>
      </w:r>
      <w:r>
        <w:rPr>
          <w:rFonts w:hint="eastAsia" w:ascii="方正仿宋_GB2312" w:hAnsi="方正仿宋_GB2312" w:eastAsia="方正仿宋_GB2312" w:cs="方正仿宋_GB2312"/>
          <w:color w:val="000000" w:themeColor="text1"/>
          <w:sz w:val="24"/>
          <w:szCs w:val="24"/>
          <w:lang w:val="en-US" w:eastAsia="zh-CN" w:bidi="ar-SA"/>
          <w14:textFill>
            <w14:solidFill>
              <w14:schemeClr w14:val="tx1"/>
            </w14:solidFill>
          </w14:textFill>
        </w:rPr>
        <w:t xml:space="preserve">， 品行良好，具备相关工作经验；身体健康；无刑事处罚记录；熟悉物业管理相关法规，并能规范组织管理服务工作，知识面广，专业技能熟练，有较强的组织领导能力和协调能力。全面负责物业管理相关人员的管理、监督、指导、培训、考核等工作，服从采购人的管理和考核。</w:t>
      </w:r>
      <w:r/>
    </w:p>
    <w:p>
      <w:pPr>
        <w:pStyle w:val="850"/>
        <w:numPr>
          <w:ilvl w:val="0"/>
          <w:numId w:val="0"/>
        </w:numPr>
        <w:ind w:firstLine="720"/>
        <w:spacing w:line="480" w:lineRule="exact"/>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 xml:space="preserve">2.保洁人员：</w:t>
      </w:r>
      <w:r>
        <w:rPr>
          <w:rFonts w:hint="eastAsia" w:ascii="仿宋" w:hAnsi="仿宋" w:eastAsia="仿宋" w:cs="仿宋"/>
          <w:b w:val="0"/>
          <w:bCs/>
          <w:color w:val="000000" w:themeColor="text1"/>
          <w:sz w:val="24"/>
          <w:highlight w:val="none"/>
          <w:lang w:val="en-US" w:eastAsia="zh-CN"/>
          <w14:textFill>
            <w14:solidFill>
              <w14:schemeClr w14:val="tx1"/>
            </w14:solidFill>
          </w14:textFill>
        </w:rPr>
        <w:t xml:space="preserve">共 26 人（乙方负责所有服务区域内的垃圾收集清运）。所有人员须58周岁（含）以内（以身份证为准），品行良好，具备相关工作经验；身体健康；无刑事处罚记录；具有小学（含）以上文化程度；保洁员要文明服务，礼貌待人对工作认真负责。负责办公楼内、外公共区域的保洁工作。上岗时着装整齐、统一、规范，按标准完成各项服务范围内以及采购人安排的任务。按照相关标准做好保洁本职工作。 雨雪天气要及时对物业服务范围内道路和硬铺地面的积水、积雪进行清扫。对辖区内各类公共设施设备破损及楼梯间灯不亮等问题，及时向办公室或相关责任人报告。</w:t>
      </w:r>
      <w:r/>
    </w:p>
    <w:p>
      <w:pPr>
        <w:pStyle w:val="850"/>
        <w:numPr>
          <w:ilvl w:val="0"/>
          <w:numId w:val="0"/>
        </w:numPr>
        <w:ind w:firstLine="720"/>
        <w:spacing w:line="480" w:lineRule="exact"/>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 xml:space="preserve">3.会务人员：2人。须40周岁（含）以内（以身份证为准），品行良好，具备相关工作经验；身体健康；无刑事处罚记录；具有初中（含）以上文化程度；会务人员要文明服务，礼貌待人对工作认真负责。负责会议前的准备茶水、会议用品的工作。同时负责保持会议室与服务区的干净整洁和会后的会场整理，客人遗留物品的收集整理并及时上报等，以及完成上级交待的其它工作。</w:t>
      </w:r>
      <w:r/>
    </w:p>
    <w:p>
      <w:pPr>
        <w:pStyle w:val="850"/>
        <w:numPr>
          <w:ilvl w:val="0"/>
          <w:numId w:val="0"/>
        </w:numPr>
        <w:ind w:firstLine="720"/>
        <w:spacing w:line="480" w:lineRule="exact"/>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 xml:space="preserve">4.水电维修人员：1人。须55周岁（含）以内（以身份证为准）， 品行良好，具备相关工作经验；身体健康；无刑事处罚记录；具有相应的资格证书（须持有相关部门颁发的特种作业操作证（高压或低压电工作业））。维修人员要文明服务，礼貌待人对工作认真负责。负责区域内水电维修事项，设施设备巡查工作，同时负责采购方电梯困人等应急处置工作，以及完成采购方交待的其它工作。水电维修人员原则上驻点在县党政办公大楼办公。</w:t>
      </w:r>
      <w:r/>
    </w:p>
    <w:p>
      <w:pPr>
        <w:jc w:val="left"/>
        <w:spacing w:line="560" w:lineRule="exact"/>
        <w:widowControl/>
        <w:rPr>
          <w:rFonts w:ascii="Times New Roman" w:hAnsi="Times New Roman" w:eastAsia="宋体" w:cs="Times New Roman"/>
          <w:color w:val="000000"/>
          <w:szCs w:val="36"/>
          <w:lang w:bidi="ar"/>
        </w:rPr>
      </w:pPr>
      <w:r>
        <w:rPr>
          <w:rFonts w:hint="eastAsia" w:ascii="方正仿宋_GBK" w:hAnsi="方正仿宋_GBK" w:eastAsia="方正仿宋_GBK" w:cs="方正仿宋_GBK"/>
          <w:b/>
          <w:caps w:val="0"/>
          <w:color w:val="auto"/>
          <w:sz w:val="24"/>
          <w:szCs w:val="24"/>
          <w:lang w:val="en-US" w:eastAsia="zh-CN" w:bidi="ar-SA"/>
        </w:rPr>
        <w:t xml:space="preserve">五、服务要求</w:t>
      </w:r>
      <w:r/>
    </w:p>
    <w:p>
      <w:pPr>
        <w:pStyle w:val="890"/>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1.基本服务</w:t>
      </w:r>
      <w:r/>
    </w:p>
    <w:tbl>
      <w:tblPr>
        <w:tblStyle w:val="808"/>
        <w:tblpPr w:horzAnchor="page" w:tblpXSpec="center" w:vertAnchor="text" w:tblpY="1" w:leftFromText="181" w:topFromText="0" w:rightFromText="181" w:bottomFromText="0"/>
        <w:tblW w:w="97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488"/>
        <w:gridCol w:w="7019"/>
      </w:tblGrid>
      <w:tr>
        <w:trPr>
          <w:jc w:val="center"/>
          <w:trHeight w:val="490"/>
        </w:trPr>
        <w:tc>
          <w:tcPr>
            <w:tcW w:w="1215"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序号</w:t>
            </w:r>
            <w:r/>
          </w:p>
        </w:tc>
        <w:tc>
          <w:tcPr>
            <w:tcW w:w="148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服务内容</w:t>
            </w:r>
            <w:r/>
          </w:p>
        </w:tc>
        <w:tc>
          <w:tcPr>
            <w:tcW w:w="7019"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服务标准</w:t>
            </w:r>
            <w:r/>
          </w:p>
        </w:tc>
      </w:tr>
      <w:tr>
        <w:trPr>
          <w:cantSplit/>
          <w:jc w:val="center"/>
          <w:trHeight w:val="650"/>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目标与责任</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（1）结合采购人要求及物业服务实际情况，制定年度管理目标，明确责任分工，并制定配套实施方案。</w:t>
            </w:r>
            <w:r/>
          </w:p>
        </w:tc>
      </w:tr>
      <w:tr>
        <w:trPr>
          <w:cantSplit/>
          <w:jc w:val="center"/>
          <w:trHeight w:val="442"/>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（2）配合采购人</w:t>
            </w:r>
            <w:r>
              <w:rPr>
                <w:rFonts w:hint="eastAsia" w:ascii="Times New Roman" w:hAnsi="Times New Roman" w:cs="Times New Roman"/>
                <w:color w:val="000000"/>
                <w:spacing w:val="-1"/>
                <w:sz w:val="21"/>
                <w:szCs w:val="20"/>
                <w:lang w:val="en-US" w:eastAsia="zh-CN"/>
              </w:rPr>
              <w:t xml:space="preserve">做好日常和</w:t>
            </w:r>
            <w:r>
              <w:rPr>
                <w:rFonts w:ascii="Times New Roman" w:hAnsi="Times New Roman" w:cs="Times New Roman"/>
                <w:color w:val="000000"/>
                <w:spacing w:val="-1"/>
                <w:sz w:val="21"/>
                <w:szCs w:val="20"/>
                <w:lang w:eastAsia="zh-CN"/>
              </w:rPr>
              <w:t xml:space="preserve">各类重大活动现场保洁、会务保障等。</w:t>
            </w:r>
            <w:r/>
          </w:p>
        </w:tc>
      </w:tr>
      <w:tr>
        <w:trPr>
          <w:cantSplit/>
          <w:jc w:val="center"/>
          <w:trHeight w:val="712"/>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服务人员要求</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w:t>
            </w:r>
            <w:r>
              <w:rPr>
                <w:rFonts w:hint="eastAsia" w:ascii="Times New Roman" w:hAnsi="Times New Roman" w:cs="Times New Roman"/>
                <w:color w:val="000000"/>
                <w:spacing w:val="-1"/>
                <w:sz w:val="21"/>
                <w:szCs w:val="20"/>
                <w:lang w:val="en-US" w:eastAsia="zh-CN"/>
              </w:rPr>
              <w:t xml:space="preserve">1</w:t>
            </w:r>
            <w:r>
              <w:rPr>
                <w:rFonts w:ascii="Times New Roman" w:hAnsi="Times New Roman" w:cs="Times New Roman"/>
                <w:color w:val="000000"/>
                <w:spacing w:val="-1"/>
                <w:sz w:val="21"/>
                <w:szCs w:val="20"/>
                <w:lang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1030"/>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w:t>
            </w:r>
            <w:r>
              <w:rPr>
                <w:rFonts w:hint="eastAsia" w:ascii="Times New Roman" w:hAnsi="Times New Roman" w:cs="Times New Roman"/>
                <w:color w:val="000000"/>
                <w:spacing w:val="-1"/>
                <w:sz w:val="21"/>
                <w:szCs w:val="20"/>
                <w:lang w:val="en-US" w:eastAsia="zh-CN"/>
              </w:rPr>
              <w:t xml:space="preserve">2</w:t>
            </w:r>
            <w:r>
              <w:rPr>
                <w:rFonts w:ascii="Times New Roman" w:hAnsi="Times New Roman" w:cs="Times New Roman"/>
                <w:color w:val="000000"/>
                <w:spacing w:val="-1"/>
                <w:sz w:val="21"/>
                <w:szCs w:val="20"/>
                <w:lang w:eastAsia="zh-CN"/>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cantSplit/>
          <w:jc w:val="center"/>
          <w:trHeight w:val="1167"/>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w:t>
            </w:r>
            <w:r>
              <w:rPr>
                <w:rFonts w:hint="eastAsia" w:ascii="Times New Roman" w:hAnsi="Times New Roman" w:cs="Times New Roman"/>
                <w:color w:val="000000"/>
                <w:spacing w:val="-1"/>
                <w:sz w:val="21"/>
                <w:szCs w:val="20"/>
                <w:lang w:val="en-US" w:eastAsia="zh-CN"/>
              </w:rPr>
              <w:t xml:space="preserve">3</w:t>
            </w:r>
            <w:r>
              <w:rPr>
                <w:rFonts w:ascii="Times New Roman" w:hAnsi="Times New Roman" w:cs="Times New Roman"/>
                <w:color w:val="000000"/>
                <w:spacing w:val="-1"/>
                <w:sz w:val="21"/>
                <w:szCs w:val="20"/>
                <w:lang w:eastAsia="zh-CN"/>
              </w:rPr>
              <w:t xml:space="preserve">）着装分类统一，佩戴标识。仪容整洁、姿态端正、举止文明。用语文明礼貌，态度温和耐心。</w:t>
            </w:r>
            <w:r/>
          </w:p>
        </w:tc>
      </w:tr>
      <w:tr>
        <w:trPr>
          <w:cantSplit/>
          <w:jc w:val="center"/>
          <w:trHeight w:val="749"/>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hint="eastAsia" w:ascii="Times New Roman" w:hAnsi="Times New Roman" w:cs="Times New Roman"/>
                <w:color w:val="000000"/>
                <w:spacing w:val="-1"/>
                <w:sz w:val="21"/>
                <w:szCs w:val="20"/>
                <w:lang w:val="en-US" w:eastAsia="zh-CN"/>
              </w:rPr>
              <w:t xml:space="preserve">3</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档案管理</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（1）建立物业信息，准确、及时地对文件资料和服务记录进行归档保存，并确保其物理安全。</w:t>
            </w:r>
            <w:r/>
          </w:p>
        </w:tc>
      </w:tr>
      <w:tr>
        <w:trPr>
          <w:cantSplit/>
          <w:jc w:val="center"/>
          <w:trHeight w:val="2518"/>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（2）档案和记录齐全，包括但不限于：</w:t>
            </w:r>
            <w:r>
              <w:rPr>
                <w:rFonts w:hint="eastAsia" w:ascii="Times New Roman" w:hAnsi="Times New Roman"/>
                <w:color w:val="000000"/>
                <w:spacing w:val="-1"/>
                <w:sz w:val="21"/>
                <w:szCs w:val="20"/>
                <w:lang w:eastAsia="zh-CN"/>
              </w:rPr>
              <w:t xml:space="preserve">①</w:t>
            </w:r>
            <w:r>
              <w:rPr>
                <w:rFonts w:ascii="Times New Roman" w:hAnsi="Times New Roman" w:cs="Times New Roman"/>
                <w:color w:val="000000"/>
                <w:spacing w:val="-1"/>
                <w:sz w:val="21"/>
                <w:szCs w:val="20"/>
                <w:lang w:eastAsia="zh-CN"/>
              </w:rPr>
              <w:t xml:space="preserve">采购人建议与投诉等。教育培训和考核记录。</w:t>
            </w:r>
            <w:r>
              <w:rPr>
                <w:rFonts w:hint="eastAsia" w:ascii="Times New Roman" w:hAnsi="Times New Roman"/>
                <w:color w:val="000000"/>
                <w:spacing w:val="-1"/>
                <w:sz w:val="21"/>
                <w:szCs w:val="20"/>
                <w:lang w:eastAsia="zh-CN"/>
              </w:rPr>
              <w:t xml:space="preserve">②</w:t>
            </w:r>
            <w:r>
              <w:rPr>
                <w:rFonts w:ascii="Times New Roman" w:hAnsi="Times New Roman" w:cs="Times New Roman"/>
                <w:color w:val="000000"/>
                <w:spacing w:val="-1"/>
                <w:sz w:val="21"/>
                <w:szCs w:val="20"/>
                <w:lang w:eastAsia="zh-CN"/>
              </w:rPr>
              <w:t xml:space="preserve">保洁服务：工作日志、清洁检查表、用品清单、客户反馈表等。。</w:t>
            </w:r>
            <w:r>
              <w:rPr>
                <w:rFonts w:hint="eastAsia" w:ascii="Times New Roman" w:hAnsi="Times New Roman"/>
                <w:color w:val="000000"/>
                <w:spacing w:val="-1"/>
                <w:sz w:val="21"/>
                <w:szCs w:val="20"/>
                <w:lang w:eastAsia="zh-CN"/>
              </w:rPr>
              <w:t xml:space="preserve">③</w:t>
            </w:r>
            <w:r>
              <w:rPr>
                <w:rFonts w:ascii="Times New Roman" w:hAnsi="Times New Roman" w:cs="Times New Roman"/>
                <w:color w:val="000000"/>
                <w:spacing w:val="-1"/>
                <w:sz w:val="21"/>
                <w:szCs w:val="20"/>
                <w:lang w:eastAsia="zh-CN"/>
              </w:rPr>
              <w:t xml:space="preserve">公用设施设备维护服务：设备台账、设备卡、使用说明、维保记录、巡查记录、设施设备安全运行、设施设备定期巡检、维护保养、维修档案等。</w:t>
            </w:r>
            <w:r/>
          </w:p>
        </w:tc>
      </w:tr>
      <w:tr>
        <w:trPr>
          <w:cantSplit/>
          <w:jc w:val="center"/>
          <w:trHeight w:val="708"/>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（3）遵守采购人的信息、档案资料保密要求，未经许可，不得将建筑物平面图等资料转作其他用途或向其他单位、个人提供。</w:t>
            </w:r>
            <w:r/>
          </w:p>
        </w:tc>
      </w:tr>
      <w:tr>
        <w:trPr>
          <w:cantSplit/>
          <w:jc w:val="center"/>
          <w:trHeight w:val="563"/>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（4）履约结束后，相关资料交还采购人，采购人按政府采购相关规定存档。</w:t>
            </w:r>
            <w:r/>
          </w:p>
        </w:tc>
      </w:tr>
      <w:tr>
        <w:trPr>
          <w:cantSplit/>
          <w:jc w:val="center"/>
          <w:trHeight w:val="688"/>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hint="eastAsia" w:ascii="Times New Roman" w:hAnsi="Times New Roman" w:cs="Times New Roman"/>
                <w:color w:val="000000"/>
                <w:spacing w:val="-1"/>
                <w:sz w:val="21"/>
                <w:szCs w:val="20"/>
                <w:lang w:val="en-US" w:eastAsia="zh-CN"/>
              </w:rPr>
              <w:t xml:space="preserve">4</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服务改进</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（1）明确负责人，定期对物业服务过程进行自查，结合反馈意见与评价结果采取改进措施，持续提升管理与服务水平。</w:t>
            </w:r>
            <w:r/>
          </w:p>
        </w:tc>
      </w:tr>
      <w:tr>
        <w:trPr>
          <w:cantSplit/>
          <w:jc w:val="center"/>
          <w:trHeight w:val="696"/>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（2）对不合格服务进行控制，对不合格服务的原因进行识别和分析，及时采取纠正措施，消除不合格的原因，防止不合格再发生。</w:t>
            </w:r>
            <w:r/>
          </w:p>
        </w:tc>
      </w:tr>
      <w:tr>
        <w:trPr>
          <w:cantSplit/>
          <w:jc w:val="center"/>
          <w:trHeight w:val="490"/>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（3）需整改问题及时整改完成。</w:t>
            </w:r>
            <w:r/>
          </w:p>
        </w:tc>
      </w:tr>
      <w:tr>
        <w:trPr>
          <w:cantSplit/>
          <w:jc w:val="center"/>
          <w:trHeight w:val="656"/>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hint="eastAsia" w:ascii="Times New Roman" w:hAnsi="Times New Roman" w:cs="Times New Roman"/>
                <w:color w:val="000000"/>
                <w:spacing w:val="-1"/>
                <w:sz w:val="21"/>
                <w:szCs w:val="20"/>
                <w:lang w:val="en-US" w:eastAsia="zh-CN"/>
              </w:rPr>
              <w:t xml:space="preserve">5</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重大活动后勤保障</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（1）制定流程。配合采购人制定重大活动后勤保障工作流程，需对任务进行详细了解，并根据工作安排制定详细的后勤保障计划。</w:t>
            </w:r>
            <w:r/>
          </w:p>
        </w:tc>
      </w:tr>
      <w:tr>
        <w:trPr>
          <w:cantSplit/>
          <w:jc w:val="center"/>
          <w:trHeight w:val="1188"/>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（2）实施保障。按计划在关键区域和重点部位进行部署，确保任务顺利进行，对活动区域进行全面安全检查，发现并排除安全隐患。</w:t>
            </w:r>
            <w:r/>
          </w:p>
        </w:tc>
      </w:tr>
      <w:tr>
        <w:trPr>
          <w:cantSplit/>
          <w:jc w:val="center"/>
          <w:trHeight w:val="418"/>
        </w:trPr>
        <w:tc>
          <w:tcPr>
            <w:tcW w:w="121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（3）收尾工作。对现场进行检查，做好清理工作。</w:t>
            </w:r>
            <w:r/>
          </w:p>
        </w:tc>
      </w:tr>
      <w:tr>
        <w:trPr>
          <w:cantSplit/>
          <w:jc w:val="center"/>
          <w:trHeight w:val="762"/>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hint="eastAsia" w:ascii="Times New Roman" w:hAnsi="Times New Roman" w:cs="Times New Roman"/>
                <w:color w:val="000000"/>
                <w:spacing w:val="-1"/>
                <w:sz w:val="21"/>
                <w:szCs w:val="20"/>
                <w:lang w:val="en-US" w:eastAsia="zh-CN"/>
              </w:rPr>
              <w:t xml:space="preserve">6</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服务方案及工作制度</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（1）制定工作制度，主要包括：人员录用制度、档案管理制度、物业服务管理制度等。</w:t>
            </w:r>
            <w:r/>
          </w:p>
        </w:tc>
      </w:tr>
      <w:tr>
        <w:trPr>
          <w:cantSplit/>
          <w:jc w:val="center"/>
          <w:trHeight w:val="589"/>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（2）制定项目实施方案，主要包括：交接方案、人员稳定性方案等。</w:t>
            </w:r>
            <w:r/>
          </w:p>
        </w:tc>
      </w:tr>
      <w:tr>
        <w:trPr>
          <w:cantSplit/>
          <w:jc w:val="center"/>
          <w:trHeight w:val="882"/>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（3）制定物业服务方案，主要包括：</w:t>
            </w:r>
            <w:r>
              <w:rPr>
                <w:rFonts w:hint="eastAsia" w:ascii="Times New Roman" w:hAnsi="Times New Roman" w:cs="Times New Roman"/>
                <w:color w:val="000000"/>
                <w:spacing w:val="-1"/>
                <w:sz w:val="21"/>
                <w:szCs w:val="20"/>
                <w:lang w:val="en-US" w:eastAsia="zh-CN"/>
              </w:rPr>
              <w:t xml:space="preserve">水电维修</w:t>
            </w:r>
            <w:r>
              <w:rPr>
                <w:rFonts w:ascii="Times New Roman" w:hAnsi="Times New Roman" w:cs="Times New Roman"/>
                <w:color w:val="000000"/>
                <w:spacing w:val="-1"/>
                <w:sz w:val="21"/>
                <w:szCs w:val="20"/>
                <w:lang w:eastAsia="zh-CN"/>
              </w:rPr>
              <w:t xml:space="preserve">方案、保洁服务方案、会议服务方案等。</w:t>
            </w:r>
            <w:r/>
          </w:p>
        </w:tc>
      </w:tr>
      <w:tr>
        <w:trPr>
          <w:cantSplit/>
          <w:jc w:val="center"/>
          <w:trHeight w:val="479"/>
        </w:trPr>
        <w:tc>
          <w:tcPr>
            <w:tcW w:w="121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hint="eastAsia" w:ascii="Times New Roman" w:hAnsi="Times New Roman" w:cs="Times New Roman"/>
                <w:color w:val="000000"/>
                <w:spacing w:val="-1"/>
                <w:sz w:val="21"/>
                <w:szCs w:val="20"/>
                <w:lang w:val="en-US" w:eastAsia="zh-CN"/>
              </w:rPr>
              <w:t xml:space="preserve">7</w:t>
            </w:r>
            <w:r/>
          </w:p>
        </w:tc>
        <w:tc>
          <w:tcPr>
            <w:tcW w:w="148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服务热线及紧急维修</w:t>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（1）设置24小时报修服务热线，随时有人响应报修、求助等服务需求。</w:t>
            </w:r>
            <w:r/>
          </w:p>
        </w:tc>
      </w:tr>
      <w:tr>
        <w:trPr>
          <w:cantSplit/>
          <w:jc w:val="center"/>
          <w:trHeight w:val="474"/>
        </w:trPr>
        <w:tc>
          <w:tcPr>
            <w:tcW w:w="1215"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（2）紧急维修应当15分钟内到达现场，不间断维修直至修复。</w:t>
            </w:r>
            <w:r/>
          </w:p>
        </w:tc>
      </w:tr>
    </w:tbl>
    <w:p>
      <w:pPr>
        <w:pStyle w:val="890"/>
        <w:spacing w:before="0" w:after="0" w:line="360" w:lineRule="exact"/>
        <w:rPr>
          <w:rFonts w:ascii="Times New Roman" w:hAnsi="Times New Roman" w:eastAsia="宋体" w:cs="Times New Roman"/>
          <w:color w:val="000000"/>
          <w:szCs w:val="36"/>
          <w:lang w:bidi="ar"/>
        </w:rPr>
      </w:pPr>
      <w:r>
        <w:rPr>
          <w:rFonts w:hint="eastAsia" w:ascii="Times New Roman" w:hAnsi="Times New Roman" w:eastAsia="宋体" w:cs="Times New Roman"/>
          <w:color w:val="000000"/>
          <w:szCs w:val="36"/>
          <w:lang w:val="en-US" w:eastAsia="zh-CN" w:bidi="ar"/>
        </w:rPr>
        <w:t xml:space="preserve">2.</w:t>
      </w:r>
      <w:r>
        <w:rPr>
          <w:rFonts w:ascii="Times New Roman" w:hAnsi="Times New Roman" w:eastAsia="宋体" w:cs="Times New Roman"/>
          <w:color w:val="000000"/>
          <w:szCs w:val="36"/>
          <w:lang w:bidi="ar"/>
        </w:rPr>
        <w:t xml:space="preserve">保洁服务</w:t>
      </w:r>
      <w:r/>
    </w:p>
    <w:tbl>
      <w:tblPr>
        <w:tblStyle w:val="808"/>
        <w:tblW w:w="5274" w:type="pct"/>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412"/>
        <w:gridCol w:w="7471"/>
      </w:tblGrid>
      <w:tr>
        <w:trPr>
          <w:trHeight w:val="425"/>
        </w:trPr>
        <w:tc>
          <w:tcPr>
            <w:tcW w:w="795"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414"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服务内容</w:t>
            </w:r>
            <w:r/>
          </w:p>
        </w:tc>
        <w:tc>
          <w:tcPr>
            <w:tcW w:w="7479"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服务标准</w:t>
            </w:r>
            <w:r/>
          </w:p>
        </w:tc>
      </w:tr>
      <w:tr>
        <w:trPr>
          <w:cantSplit/>
          <w:trHeight w:val="425"/>
        </w:trPr>
        <w:tc>
          <w:tcPr>
            <w:tcW w:w="79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414"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基本要求</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（1）建立保洁服务的工作制度及工作计划，并按照执行。</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（2）做好保洁服务工作记录，记录填写规范、保存完好。</w:t>
            </w:r>
            <w:r/>
          </w:p>
        </w:tc>
      </w:tr>
      <w:tr>
        <w:trPr>
          <w:cantSplit/>
          <w:trHeight w:val="763"/>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（3）作业时采取安全防护措施，防止对作业人员或他人造成伤害。相关耗材的环保、安全性等应当符合国家相关规定要求。</w:t>
            </w:r>
            <w:r/>
          </w:p>
        </w:tc>
      </w:tr>
      <w:tr>
        <w:trPr>
          <w:cantSplit/>
          <w:trHeight w:val="448"/>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bottom w:val="single" w:color="auto" w:sz="4" w:space="0"/>
            </w:tcBorders>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进入保密区域时，有采购人相关人员全程在场。</w:t>
            </w:r>
            <w:r/>
          </w:p>
        </w:tc>
      </w:tr>
      <w:tr>
        <w:trPr>
          <w:cantSplit/>
          <w:trHeight w:val="5115"/>
        </w:trPr>
        <w:tc>
          <w:tcPr>
            <w:tcW w:w="79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p>
        </w:tc>
        <w:tc>
          <w:tcPr>
            <w:tcW w:w="1414"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办公用房区域保洁</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（1）大厅、楼内公共通道及楼梯台阶及大厅：</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大厅、楼内、公共通道、展示厅地面、墙面干净、无污渍，有光泽，保持地面材质原貌；楼梯间墙面每周至少除尘一次，公共通道保持干净，无异味、无杂物、无积水，每日至少开展2次清洁作业。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楼道、走道门窗玻璃保持干净无尘，透光性好，无明显印迹，每周至少开展1次清洁作业。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③</w:t>
            </w:r>
            <w:r>
              <w:rPr>
                <w:rFonts w:ascii="Times New Roman" w:hAnsi="Times New Roman" w:cs="Times New Roman"/>
                <w:color w:val="000000"/>
                <w:spacing w:val="-1"/>
                <w:sz w:val="21"/>
                <w:szCs w:val="21"/>
                <w:lang w:eastAsia="zh-CN"/>
              </w:rPr>
              <w:t xml:space="preserve">指示牌干净，无污渍，每日至少开展1次清洁作业。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④</w:t>
            </w:r>
            <w:r>
              <w:rPr>
                <w:rFonts w:ascii="Times New Roman" w:hAnsi="Times New Roman" w:cs="Times New Roman"/>
                <w:color w:val="000000"/>
                <w:spacing w:val="-1"/>
                <w:sz w:val="21"/>
                <w:szCs w:val="21"/>
                <w:lang w:eastAsia="zh-CN"/>
              </w:rPr>
              <w:t xml:space="preserve">楼梯及楼梯间保持干净、无异味、无杂物、无积水，每日至少开展1次清洁作业。保持楼梯</w:t>
            </w:r>
            <w:r>
              <w:rPr>
                <w:rFonts w:hint="eastAsia" w:ascii="Times New Roman" w:hAnsi="Times New Roman" w:cs="Times New Roman"/>
                <w:color w:val="000000"/>
                <w:spacing w:val="-1"/>
                <w:sz w:val="21"/>
                <w:szCs w:val="21"/>
                <w:lang w:eastAsia="zh-CN"/>
              </w:rPr>
              <w:t xml:space="preserve">扶</w:t>
            </w:r>
            <w:r>
              <w:rPr>
                <w:rFonts w:ascii="Times New Roman" w:hAnsi="Times New Roman" w:cs="Times New Roman"/>
                <w:color w:val="000000"/>
                <w:spacing w:val="-1"/>
                <w:sz w:val="21"/>
                <w:szCs w:val="21"/>
                <w:lang w:eastAsia="zh-CN"/>
              </w:rPr>
              <w:t xml:space="preserve">手护栏干净、无灰尘，扶杆、窗台、开关面板每日擦抹一次，保持干净无尘，无乱贴乱画、无杂物堆积；</w:t>
            </w:r>
            <w:r>
              <w:rPr>
                <w:rFonts w:ascii="Times New Roman" w:hAnsi="Times New Roman" w:cs="Times New Roman"/>
                <w:color w:val="000000"/>
                <w:spacing w:val="-1"/>
                <w:sz w:val="21"/>
                <w:szCs w:val="21"/>
                <w:lang w:eastAsia="zh-CN"/>
              </w:rPr>
              <w:br/>
            </w:r>
            <w:r>
              <w:rPr>
                <w:rFonts w:hint="eastAsia" w:ascii="Times New Roman" w:hAnsi="Times New Roman" w:cs="Times New Roman"/>
                <w:color w:val="000000"/>
                <w:spacing w:val="-1"/>
                <w:sz w:val="21"/>
                <w:szCs w:val="21"/>
                <w:lang w:eastAsia="zh-CN"/>
              </w:rPr>
              <w:t xml:space="preserve">⑤</w:t>
            </w:r>
            <w:r>
              <w:rPr>
                <w:rFonts w:ascii="Times New Roman" w:hAnsi="Times New Roman" w:cs="Times New Roman"/>
                <w:color w:val="000000"/>
                <w:spacing w:val="-1"/>
                <w:sz w:val="21"/>
                <w:szCs w:val="21"/>
                <w:lang w:eastAsia="zh-CN"/>
              </w:rPr>
              <w:t xml:space="preserve">大厅门、门框门头每日擦抹一次，窗、玻璃每周擦抹一次，保持洁净、无尘、无蛛网；</w:t>
            </w:r>
            <w:r>
              <w:rPr>
                <w:rFonts w:ascii="Times New Roman" w:hAnsi="Times New Roman" w:cs="Times New Roman"/>
                <w:color w:val="000000"/>
                <w:spacing w:val="-1"/>
                <w:sz w:val="21"/>
                <w:szCs w:val="21"/>
                <w:lang w:eastAsia="zh-CN"/>
              </w:rPr>
              <w:br/>
            </w:r>
            <w:r>
              <w:rPr>
                <w:rFonts w:hint="eastAsia" w:ascii="Times New Roman" w:hAnsi="Times New Roman" w:cs="Times New Roman"/>
                <w:color w:val="000000"/>
                <w:spacing w:val="-1"/>
                <w:sz w:val="21"/>
                <w:szCs w:val="21"/>
                <w:lang w:eastAsia="zh-CN"/>
              </w:rPr>
              <w:t xml:space="preserve">⑥</w:t>
            </w:r>
            <w:r>
              <w:rPr>
                <w:rFonts w:ascii="Times New Roman" w:hAnsi="Times New Roman" w:cs="Times New Roman"/>
                <w:color w:val="000000"/>
                <w:spacing w:val="-1"/>
                <w:sz w:val="21"/>
                <w:szCs w:val="21"/>
                <w:lang w:eastAsia="zh-CN"/>
              </w:rPr>
              <w:t xml:space="preserve">消防箱、指示标牌隔天擦抹一次，保持干净无尘；</w:t>
            </w:r>
            <w:r>
              <w:rPr>
                <w:rFonts w:ascii="Times New Roman" w:hAnsi="Times New Roman" w:cs="Times New Roman"/>
                <w:color w:val="000000"/>
                <w:spacing w:val="-1"/>
                <w:sz w:val="21"/>
                <w:szCs w:val="21"/>
                <w:lang w:eastAsia="zh-CN"/>
              </w:rPr>
              <w:br/>
            </w:r>
            <w:r>
              <w:rPr>
                <w:rFonts w:hint="eastAsia" w:ascii="Times New Roman" w:hAnsi="Times New Roman" w:cs="Times New Roman"/>
                <w:color w:val="000000"/>
                <w:spacing w:val="-1"/>
                <w:sz w:val="21"/>
                <w:szCs w:val="21"/>
                <w:lang w:eastAsia="zh-CN"/>
              </w:rPr>
              <w:t xml:space="preserve">⑦</w:t>
            </w:r>
            <w:r>
              <w:rPr>
                <w:rFonts w:ascii="Times New Roman" w:hAnsi="Times New Roman" w:cs="Times New Roman"/>
                <w:color w:val="000000"/>
                <w:spacing w:val="-1"/>
                <w:sz w:val="21"/>
                <w:szCs w:val="21"/>
                <w:lang w:eastAsia="zh-CN"/>
              </w:rPr>
              <w:t xml:space="preserve">楼内设置固定的垃圾收集点，所有垃圾桶保洁干净、无异味，及时更换垃圾袋，确保垃圾不超过2/3。</w:t>
            </w:r>
            <w:r/>
          </w:p>
        </w:tc>
      </w:tr>
      <w:tr>
        <w:trPr>
          <w:cantSplit/>
          <w:trHeight w:val="1567"/>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（2）电器、消防等设施设备：</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配电箱、设备机房、会议室音视频设备、消防栓及开关插座等保持表面干净，无尘无污迹，每月至少开展1次清洁作业。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监控摄像头、门禁系统等表面光亮，无尘、无斑点，每月至少开展1次清洁作业。</w:t>
            </w:r>
            <w:r/>
          </w:p>
        </w:tc>
      </w:tr>
      <w:tr>
        <w:trPr>
          <w:cantSplit/>
          <w:trHeight w:val="457"/>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（3）开水间保持干净、无异味、无杂物、无积水，每日至少开展1次全面清洁作业，工作期间保持不间断巡视，至少每小时巡视一次。</w:t>
            </w:r>
            <w:r/>
          </w:p>
        </w:tc>
      </w:tr>
      <w:tr>
        <w:trPr>
          <w:cantSplit/>
          <w:trHeight w:val="6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（4）作业工具间：</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保持干净，无异味、无杂物、无积水，每日至少开展1次全面清洁作业。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作业工具摆放整齐有序，表面干净无渍，每日消毒。</w:t>
            </w:r>
            <w:r/>
          </w:p>
        </w:tc>
      </w:tr>
      <w:tr>
        <w:trPr>
          <w:cantSplit/>
          <w:trHeight w:val="1091"/>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（5）公共卫生间：</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保持干净，无异味，垃圾无溢出，每日至少开展1次全面清洁和消毒作业，工作期间保持不间断巡视，至少每小时巡视一次。</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每日两次收垃圾，更换垃圾袋。</w:t>
            </w:r>
            <w:r/>
          </w:p>
        </w:tc>
      </w:tr>
      <w:tr>
        <w:trPr>
          <w:cantSplit/>
          <w:trHeight w:val="468"/>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（6）电梯轿厢：</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保持干净，无污渍、无粘贴物、无异味，每日至少开展1次清洁作业。</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灯具、操作指示板明亮。</w:t>
            </w:r>
            <w:r/>
          </w:p>
        </w:tc>
      </w:tr>
      <w:tr>
        <w:trPr>
          <w:cantSplit/>
          <w:trHeight w:val="262"/>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（7）平台、屋顶、天沟保持干净，有杂物及时清扫，每月至少开展1次清洁作业。</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（8）石材地面、内墙做好养护工作，每季度开展1次清洁作业。</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（9）地毯干净、无油渍、无污渍</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每月至少开展1次清洁作业。</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（10）家具物品表面干净无灰尘，打开水、倒垃圾，灯空调按要求开关等。</w:t>
            </w:r>
            <w:r/>
          </w:p>
        </w:tc>
      </w:tr>
      <w:tr>
        <w:trPr>
          <w:cantSplit/>
          <w:trHeight w:val="663"/>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（11）法定假期及应急突发事件期间，每日清洁值班室，含办公区域、休息室、卫生间</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值班室，保持整洁明亮，无污渍、无积水、无浮灰，定期消毒、清洁玻璃等。</w:t>
            </w:r>
            <w:r/>
          </w:p>
        </w:tc>
      </w:tr>
      <w:tr>
        <w:trPr>
          <w:cantSplit/>
          <w:trHeight w:val="90"/>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（12）会议室每日清洁、巡视，定期消毒。</w:t>
            </w:r>
            <w:r/>
          </w:p>
        </w:tc>
      </w:tr>
      <w:tr>
        <w:trPr>
          <w:cantSplit/>
          <w:trHeight w:val="392"/>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（13）标段区域内各单位要求打扫的办公室各类家具清洁保养、顶面除尘除渍、内玻璃清洗、杂物清理、地面清洗、植物管养等室内保洁。</w:t>
            </w:r>
            <w:r/>
          </w:p>
        </w:tc>
      </w:tr>
      <w:tr>
        <w:trPr>
          <w:cantSplit/>
          <w:trHeight w:val="253"/>
        </w:trPr>
        <w:tc>
          <w:tcPr>
            <w:tcW w:w="79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p>
        </w:tc>
        <w:tc>
          <w:tcPr>
            <w:tcW w:w="1414"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公共场地区域保洁</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（1）每日清扫道路地面、停车场等公共区域2次，保持干净、无杂物、无积水。</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（2）雪、冰冻等恶劣天气时及时清扫积水、积雪，并采取安全防护措施。</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（3）各种路标、宣传牌（栏）等保持干净，每周至少开展1次清洁作业。</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（4）清洁室外照明设备，每月至少开展1次清洁作业。</w:t>
            </w:r>
            <w:r/>
          </w:p>
        </w:tc>
      </w:tr>
      <w:tr>
        <w:trPr>
          <w:cantSplit/>
          <w:trHeight w:val="2346"/>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（5）外围绿化</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周围绿化区域每天保洁，清理垃圾，无改变用途和破坏、践踏、占用现象，绿地内无杂物，每天巡查至少开展1次，保证总体整洁，没有垃圾。</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及时发现病死或被毁坏植物并上报。</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③</w:t>
            </w:r>
            <w:r>
              <w:rPr>
                <w:rFonts w:ascii="Times New Roman" w:hAnsi="Times New Roman" w:cs="Times New Roman"/>
                <w:color w:val="000000"/>
                <w:spacing w:val="-1"/>
                <w:sz w:val="21"/>
                <w:szCs w:val="21"/>
                <w:lang w:eastAsia="zh-CN"/>
              </w:rPr>
              <w:t xml:space="preserve">每季度对草坪，灌木进行修剪维护。</w:t>
            </w:r>
            <w:r/>
          </w:p>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④</w:t>
            </w:r>
            <w:r>
              <w:rPr>
                <w:rFonts w:ascii="Times New Roman" w:hAnsi="Times New Roman" w:cs="Times New Roman"/>
                <w:color w:val="000000"/>
                <w:spacing w:val="-1"/>
                <w:sz w:val="21"/>
                <w:szCs w:val="21"/>
                <w:lang w:eastAsia="zh-CN"/>
              </w:rPr>
              <w:t xml:space="preserve">及时清理季节性落花落叶，冰雪等，保持总体环境整洁大方。</w:t>
            </w:r>
            <w:r/>
          </w:p>
        </w:tc>
      </w:tr>
      <w:tr>
        <w:trPr>
          <w:cantSplit/>
          <w:trHeight w:val="763"/>
        </w:trPr>
        <w:tc>
          <w:tcPr>
            <w:tcW w:w="79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w:t>
            </w:r>
            <w:r/>
          </w:p>
        </w:tc>
        <w:tc>
          <w:tcPr>
            <w:tcW w:w="1414"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垃圾处理</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（1）在指定位置摆放分类垃圾桶，并在显著处张贴垃圾分类标识。分类垃圾桶和垃圾分类标识根据所在城市的要求设置。</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（2）桶身表面干净无污渍，每日开展至少1次清洁作业。</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（3）垃圾分类房保持整洁，无明显异味，每日至少开展1次清洁作业。</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（4）化粪池清掏，无明显异味，每半年至少开展1次清洁作业。</w:t>
            </w:r>
            <w:r/>
          </w:p>
        </w:tc>
      </w:tr>
      <w:tr>
        <w:trPr>
          <w:cantSplit/>
          <w:trHeight w:val="763"/>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（5）每个工作日内要对楼层产生的垃圾，进行清理分类，并运至垃圾集中堆放点。</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（6）垃圾装袋，日产日清。</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（7）建立垃圾清运台账，交由规范的渠道回收处理。</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（8）做好垃圾分类管理的宣传工作，督促并引导全员参与垃圾分类投放。</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（9）垃圾分类投放管理工作的执行标准，按所在城市的要求执行。</w:t>
            </w:r>
            <w:r/>
          </w:p>
        </w:tc>
      </w:tr>
      <w:tr>
        <w:trPr>
          <w:cantSplit/>
          <w:trHeight w:val="763"/>
        </w:trPr>
        <w:tc>
          <w:tcPr>
            <w:tcW w:w="79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w:t>
            </w:r>
            <w:r/>
          </w:p>
        </w:tc>
        <w:tc>
          <w:tcPr>
            <w:tcW w:w="1414"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卫生消毒</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（1）办公用房区域、公共场所区域和周围环境预防性卫生消毒，消毒后及时通风，每</w:t>
            </w:r>
            <w:r>
              <w:rPr>
                <w:rFonts w:hint="eastAsia" w:ascii="Times New Roman" w:hAnsi="Times New Roman" w:cs="Times New Roman"/>
                <w:color w:val="000000"/>
                <w:spacing w:val="-1"/>
                <w:sz w:val="21"/>
                <w:szCs w:val="21"/>
                <w:lang w:eastAsia="zh-CN"/>
              </w:rPr>
              <w:t xml:space="preserve">月</w:t>
            </w:r>
            <w:r>
              <w:rPr>
                <w:rFonts w:ascii="Times New Roman" w:hAnsi="Times New Roman" w:cs="Times New Roman"/>
                <w:color w:val="000000"/>
                <w:spacing w:val="-1"/>
                <w:sz w:val="21"/>
                <w:szCs w:val="21"/>
                <w:lang w:eastAsia="zh-CN"/>
              </w:rPr>
              <w:t xml:space="preserve">至少开展1次作业。</w:t>
            </w:r>
            <w:r/>
          </w:p>
        </w:tc>
      </w:tr>
      <w:tr>
        <w:trPr>
          <w:cantSplit/>
          <w:trHeight w:val="763"/>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（2）采取综合措施消灭老鼠、蟑螂，控制室内外蚊虫滋生，达到基本无蝇，每季度至少开展1次作业。</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（3）发生公共卫生事件时，</w:t>
            </w:r>
            <w:r>
              <w:rPr>
                <w:rFonts w:hint="eastAsia" w:ascii="Times New Roman" w:hAnsi="Times New Roman" w:cs="Times New Roman"/>
                <w:color w:val="000000"/>
                <w:spacing w:val="-1"/>
                <w:sz w:val="21"/>
                <w:szCs w:val="21"/>
                <w:lang w:eastAsia="zh-CN"/>
              </w:rPr>
              <w:t xml:space="preserve">配合</w:t>
            </w:r>
            <w:r>
              <w:rPr>
                <w:rFonts w:ascii="Times New Roman" w:hAnsi="Times New Roman" w:cs="Times New Roman"/>
                <w:color w:val="000000"/>
                <w:spacing w:val="-1"/>
                <w:sz w:val="21"/>
                <w:szCs w:val="21"/>
                <w:lang w:eastAsia="zh-CN"/>
              </w:rPr>
              <w:t xml:space="preserve">专业单位开展消毒、检测等工作。</w:t>
            </w:r>
            <w:r/>
          </w:p>
        </w:tc>
      </w:tr>
      <w:tr>
        <w:trPr>
          <w:trHeight w:val="425"/>
        </w:trPr>
        <w:tc>
          <w:tcPr>
            <w:gridSpan w:val="3"/>
            <w:tcW w:w="9688"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b/>
                <w:bCs/>
                <w:color w:val="000000"/>
                <w:spacing w:val="-1"/>
                <w:sz w:val="21"/>
                <w:szCs w:val="21"/>
                <w:lang w:val="en-US" w:eastAsia="zh-CN"/>
              </w:rPr>
              <w:t xml:space="preserve">2</w:t>
            </w:r>
            <w:r>
              <w:rPr>
                <w:rFonts w:ascii="Times New Roman" w:hAnsi="Times New Roman" w:cs="Times New Roman"/>
                <w:b/>
                <w:bCs/>
                <w:color w:val="000000"/>
                <w:spacing w:val="-1"/>
                <w:sz w:val="21"/>
                <w:szCs w:val="21"/>
                <w:lang w:eastAsia="zh-CN"/>
              </w:rPr>
              <w:t xml:space="preserve">.1具体清洁要求</w:t>
            </w:r>
            <w:r/>
          </w:p>
        </w:tc>
      </w:tr>
      <w:tr>
        <w:trPr>
          <w:trHeight w:val="425"/>
        </w:trPr>
        <w:tc>
          <w:tcPr>
            <w:tcW w:w="795"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414"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材质</w:t>
            </w:r>
            <w:r/>
          </w:p>
        </w:tc>
        <w:tc>
          <w:tcPr>
            <w:tcW w:w="7479"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清洁要求</w:t>
            </w:r>
            <w:r/>
          </w:p>
        </w:tc>
      </w:tr>
      <w:tr>
        <w:trPr>
          <w:cantSplit/>
          <w:trHeight w:val="1099"/>
        </w:trPr>
        <w:tc>
          <w:tcPr>
            <w:tcW w:w="79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414"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耐磨漆地面</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607"/>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90"/>
        </w:trPr>
        <w:tc>
          <w:tcPr>
            <w:tcW w:w="79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p>
        </w:tc>
        <w:tc>
          <w:tcPr>
            <w:tcW w:w="1414"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瓷砖地面</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（1）日常清洁：推尘，保持地面干净无杂物。</w:t>
            </w:r>
            <w:r/>
          </w:p>
        </w:tc>
      </w:tr>
      <w:tr>
        <w:trPr>
          <w:cantSplit/>
          <w:trHeight w:val="90"/>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（2）深度清洁：使用洗洁精或肥皂水清理。</w:t>
            </w:r>
            <w:r/>
          </w:p>
        </w:tc>
      </w:tr>
      <w:tr>
        <w:trPr>
          <w:cantSplit/>
          <w:trHeight w:val="262"/>
        </w:trPr>
        <w:tc>
          <w:tcPr>
            <w:tcW w:w="79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p>
        </w:tc>
        <w:tc>
          <w:tcPr>
            <w:tcW w:w="1414"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石材地面</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（1）根据各区域的人流量及大理石的实际磨损程度制定大理石的晶面保养计划。</w:t>
            </w:r>
            <w:r/>
          </w:p>
        </w:tc>
      </w:tr>
      <w:tr>
        <w:trPr>
          <w:cantSplit/>
          <w:trHeight w:val="383"/>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（2）启动晶面机，使用中性清洁剂清洁，避免使用强酸或强碱清洁剂，定期进行基础维护。</w:t>
            </w:r>
            <w:r/>
          </w:p>
        </w:tc>
      </w:tr>
      <w:tr>
        <w:trPr>
          <w:cantSplit/>
          <w:trHeight w:val="425"/>
        </w:trPr>
        <w:tc>
          <w:tcPr>
            <w:tcW w:w="79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w:t>
            </w:r>
            <w:r/>
          </w:p>
        </w:tc>
        <w:tc>
          <w:tcPr>
            <w:tcW w:w="1414"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水磨石地面</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（1）日常清洁：推尘，保持地面干净无杂物。</w:t>
            </w:r>
            <w:r/>
          </w:p>
        </w:tc>
      </w:tr>
      <w:tr>
        <w:trPr>
          <w:cantSplit/>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（2）深度清洁：使用洗洁精或肥皂水清理。</w:t>
            </w:r>
            <w:r/>
          </w:p>
        </w:tc>
      </w:tr>
      <w:tr>
        <w:trPr>
          <w:cantSplit/>
          <w:trHeight w:val="763"/>
        </w:trPr>
        <w:tc>
          <w:tcPr>
            <w:tcW w:w="79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w:t>
            </w:r>
            <w:r/>
          </w:p>
        </w:tc>
        <w:tc>
          <w:tcPr>
            <w:tcW w:w="1414"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地胶板地面</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（1）定期保养。使用中性清洁剂清洁，避免使用强酸或强碱清洁剂，定期进行基础维护。</w:t>
            </w:r>
            <w:r/>
          </w:p>
        </w:tc>
      </w:tr>
      <w:tr>
        <w:trPr>
          <w:cantSplit/>
          <w:trHeight w:val="763"/>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（2）日常维护。使用湿润的拖把清洁，污染严重时局部清洁，每月对地胶板地面进行打蜡处理。</w:t>
            </w:r>
            <w:r/>
          </w:p>
        </w:tc>
      </w:tr>
      <w:tr>
        <w:trPr>
          <w:trHeight w:val="425"/>
        </w:trPr>
        <w:tc>
          <w:tcPr>
            <w:tcW w:w="795"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6</w:t>
            </w:r>
            <w:r/>
          </w:p>
        </w:tc>
        <w:tc>
          <w:tcPr>
            <w:tcW w:w="1414"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地毯地面</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（1）日常用吸尘机除尘，局部脏污用湿布配中性清洁液重点清洁。</w:t>
            </w:r>
            <w:r/>
          </w:p>
        </w:tc>
      </w:tr>
      <w:tr>
        <w:trPr>
          <w:trHeight w:val="425"/>
        </w:trPr>
        <w:tc>
          <w:tcPr>
            <w:tcW w:w="795"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4"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（2）用地毯清洗机进行整体清洗，除螨。</w:t>
            </w:r>
            <w:r/>
          </w:p>
        </w:tc>
      </w:tr>
      <w:tr>
        <w:trPr>
          <w:trHeight w:val="425"/>
        </w:trPr>
        <w:tc>
          <w:tcPr>
            <w:tcW w:w="795"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7</w:t>
            </w:r>
            <w:r/>
          </w:p>
        </w:tc>
        <w:tc>
          <w:tcPr>
            <w:tcW w:w="1414"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墙纸内墙</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r>
        <w:trPr>
          <w:trHeight w:val="425"/>
        </w:trPr>
        <w:tc>
          <w:tcPr>
            <w:tcW w:w="795"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8</w:t>
            </w:r>
            <w:r/>
          </w:p>
        </w:tc>
        <w:tc>
          <w:tcPr>
            <w:tcW w:w="1414"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乳胶漆内墙</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r>
        <w:trPr>
          <w:trHeight w:val="425"/>
        </w:trPr>
        <w:tc>
          <w:tcPr>
            <w:tcW w:w="795"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9</w:t>
            </w:r>
            <w:r/>
          </w:p>
        </w:tc>
        <w:tc>
          <w:tcPr>
            <w:tcW w:w="1414"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木饰面内墙</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有污渍时用中性清洁剂、半干布擦拭。</w:t>
            </w:r>
            <w:r/>
          </w:p>
        </w:tc>
      </w:tr>
      <w:tr>
        <w:trPr>
          <w:trHeight w:val="425"/>
        </w:trPr>
        <w:tc>
          <w:tcPr>
            <w:tcW w:w="795"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eastAsia="zh-CN"/>
              </w:rPr>
              <w:t xml:space="preserve">0</w:t>
            </w:r>
            <w:r/>
          </w:p>
        </w:tc>
        <w:tc>
          <w:tcPr>
            <w:tcW w:w="1414"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石材内墙</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r>
        <w:trPr>
          <w:trHeight w:val="425"/>
        </w:trPr>
        <w:tc>
          <w:tcPr>
            <w:tcW w:w="795"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eastAsia="zh-CN"/>
              </w:rPr>
              <w:t xml:space="preserve">1</w:t>
            </w:r>
            <w:r/>
          </w:p>
        </w:tc>
        <w:tc>
          <w:tcPr>
            <w:tcW w:w="1414"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金属板内墙</w:t>
            </w:r>
            <w:r/>
          </w:p>
        </w:tc>
        <w:tc>
          <w:tcPr>
            <w:tcW w:w="7479" w:type="dxa"/>
            <w:vAlign w:val="center"/>
            <w:textDirection w:val="lrTb"/>
            <w:noWrap w:val="false"/>
          </w:tcPr>
          <w:p>
            <w:pPr>
              <w:pStyle w:val="1324"/>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bl>
    <w:p>
      <w:pPr>
        <w:pStyle w:val="811"/>
        <w:spacing w:after="200" w:line="320" w:lineRule="exact"/>
        <w:rPr>
          <w:rFonts w:hint="eastAsia" w:ascii="方正仿宋_GB2312" w:hAnsi="方正仿宋_GB2312" w:eastAsia="方正仿宋_GB2312" w:cs="方正仿宋_GB2312"/>
          <w:color w:val="auto"/>
          <w:sz w:val="24"/>
          <w:szCs w:val="24"/>
          <w:lang w:val="zh-CN" w:eastAsia="zh-CN"/>
        </w:rPr>
      </w:pPr>
      <w:r>
        <w:rPr>
          <w:rFonts w:hint="eastAsia" w:ascii="方正仿宋_GB2312" w:hAnsi="方正仿宋_GB2312" w:eastAsia="方正仿宋_GB2312" w:cs="方正仿宋_GB2312"/>
          <w:color w:val="auto"/>
          <w:sz w:val="24"/>
          <w:szCs w:val="24"/>
          <w:lang w:val="zh-CN" w:eastAsia="zh-CN"/>
        </w:rPr>
        <w:t xml:space="preserve">注：工作人员个人办公室内部不在保洁范围内。</w:t>
      </w:r>
      <w:r/>
    </w:p>
    <w:p>
      <w:pPr>
        <w:pStyle w:val="890"/>
        <w:spacing w:before="0" w:after="0" w:line="360" w:lineRule="exact"/>
        <w:rPr>
          <w:rFonts w:hint="eastAsia" w:ascii="Times New Roman" w:hAnsi="Times New Roman" w:eastAsia="宋体" w:cs="Times New Roman"/>
          <w:color w:val="000000"/>
          <w:szCs w:val="36"/>
          <w:lang w:val="en-US" w:eastAsia="zh-CN" w:bidi="ar"/>
        </w:rPr>
      </w:pPr>
      <w:r>
        <w:rPr>
          <w:rFonts w:hint="eastAsia" w:ascii="Times New Roman" w:hAnsi="Times New Roman" w:eastAsia="宋体" w:cs="Times New Roman"/>
          <w:color w:val="000000"/>
          <w:szCs w:val="36"/>
          <w:lang w:val="en-US" w:eastAsia="zh-CN" w:bidi="ar"/>
        </w:rPr>
      </w:r>
      <w:r/>
    </w:p>
    <w:p>
      <w:pPr>
        <w:pStyle w:val="890"/>
        <w:spacing w:before="0" w:after="0" w:line="360" w:lineRule="exact"/>
        <w:rPr>
          <w:rFonts w:hint="eastAsia" w:ascii="Times New Roman" w:hAnsi="Times New Roman" w:eastAsia="宋体" w:cs="Times New Roman"/>
          <w:color w:val="000000"/>
          <w:szCs w:val="36"/>
          <w:lang w:val="en-US" w:eastAsia="zh-CN" w:bidi="ar"/>
        </w:rPr>
      </w:pPr>
      <w:r>
        <w:rPr>
          <w:rFonts w:hint="eastAsia" w:ascii="Times New Roman" w:hAnsi="Times New Roman" w:eastAsia="宋体" w:cs="Times New Roman"/>
          <w:color w:val="000000"/>
          <w:szCs w:val="36"/>
          <w:lang w:val="en-US" w:eastAsia="zh-CN" w:bidi="ar"/>
        </w:rPr>
      </w:r>
      <w:r/>
    </w:p>
    <w:p>
      <w:pPr>
        <w:pStyle w:val="890"/>
        <w:spacing w:before="0" w:after="0" w:line="360" w:lineRule="exact"/>
        <w:rPr>
          <w:rFonts w:ascii="Times New Roman" w:hAnsi="Times New Roman" w:eastAsia="宋体" w:cs="Times New Roman"/>
          <w:color w:val="000000"/>
          <w:szCs w:val="36"/>
          <w:lang w:bidi="ar"/>
        </w:rPr>
      </w:pPr>
      <w:r>
        <w:rPr>
          <w:rFonts w:hint="eastAsia" w:ascii="Times New Roman" w:hAnsi="Times New Roman" w:eastAsia="宋体" w:cs="Times New Roman"/>
          <w:color w:val="000000"/>
          <w:szCs w:val="36"/>
          <w:lang w:val="en-US" w:eastAsia="zh-CN" w:bidi="ar"/>
        </w:rPr>
        <w:t xml:space="preserve">2</w:t>
      </w:r>
      <w:r>
        <w:rPr>
          <w:rFonts w:ascii="Times New Roman" w:hAnsi="Times New Roman" w:eastAsia="宋体" w:cs="Times New Roman"/>
          <w:color w:val="000000"/>
          <w:szCs w:val="36"/>
          <w:lang w:bidi="ar"/>
        </w:rPr>
        <w:t xml:space="preserve">.会务服务</w:t>
      </w:r>
      <w:r/>
    </w:p>
    <w:tbl>
      <w:tblPr>
        <w:tblStyle w:val="808"/>
        <w:tblpPr w:horzAnchor="page" w:tblpX="1132" w:vertAnchor="text" w:tblpY="1" w:leftFromText="181" w:topFromText="0" w:rightFromText="181" w:bottomFromText="0"/>
        <w:tblW w:w="532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313"/>
        <w:gridCol w:w="7610"/>
      </w:tblGrid>
      <w:tr>
        <w:trPr>
          <w:trHeight w:val="600"/>
        </w:trPr>
        <w:tc>
          <w:tcPr>
            <w:tcW w:w="84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313"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服务内容</w:t>
            </w:r>
            <w:r/>
          </w:p>
        </w:tc>
        <w:tc>
          <w:tcPr>
            <w:tcW w:w="7614"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服务标准</w:t>
            </w:r>
            <w:r/>
          </w:p>
        </w:tc>
      </w:tr>
      <w:tr>
        <w:trPr>
          <w:cantSplit/>
          <w:trHeight w:val="1374"/>
        </w:trPr>
        <w:tc>
          <w:tcPr>
            <w:tcW w:w="84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313"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rPr>
              <w:t xml:space="preserve">会前准备</w:t>
            </w:r>
            <w:r/>
          </w:p>
        </w:tc>
        <w:tc>
          <w:tcPr>
            <w:tcW w:w="7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（1）确定会议地点、日期、时间、与会人数、招待标准，会场布置等要求，并做好台账登记记录。</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（2）对场地进行打扫。</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（3）会议开始前</w:t>
            </w:r>
            <w:r>
              <w:rPr>
                <w:rFonts w:hint="eastAsia" w:ascii="Times New Roman" w:hAnsi="Times New Roman" w:cs="Times New Roman"/>
                <w:color w:val="000000"/>
                <w:spacing w:val="-1"/>
                <w:sz w:val="21"/>
                <w:szCs w:val="21"/>
                <w:lang w:val="en-US" w:eastAsia="zh-CN"/>
              </w:rPr>
              <w:t xml:space="preserve">1</w:t>
            </w:r>
            <w:r>
              <w:rPr>
                <w:rFonts w:ascii="Times New Roman" w:hAnsi="Times New Roman" w:cs="Times New Roman"/>
                <w:color w:val="000000"/>
                <w:spacing w:val="-1"/>
                <w:sz w:val="21"/>
                <w:szCs w:val="21"/>
                <w:lang w:eastAsia="zh-CN"/>
              </w:rPr>
              <w:t xml:space="preserve">小时做好会场布置，茶水准备充足。</w:t>
            </w:r>
            <w:r/>
          </w:p>
        </w:tc>
      </w:tr>
      <w:tr>
        <w:trPr>
          <w:cantSplit/>
          <w:trHeight w:val="1205"/>
        </w:trPr>
        <w:tc>
          <w:tcPr>
            <w:tcW w:w="84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p>
        </w:tc>
        <w:tc>
          <w:tcPr>
            <w:tcW w:w="1313"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r>
            <w:r/>
          </w:p>
          <w:p>
            <w:pPr>
              <w:pStyle w:val="1324"/>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r>
            <w:r/>
          </w:p>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rPr>
              <w:t xml:space="preserve">会中服务</w:t>
            </w:r>
            <w:r/>
          </w:p>
        </w:tc>
        <w:tc>
          <w:tcPr>
            <w:tcW w:w="7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（1）来宾入座前</w:t>
            </w:r>
            <w:r>
              <w:rPr>
                <w:rFonts w:hint="eastAsia" w:ascii="Times New Roman" w:hAnsi="Times New Roman" w:cs="Times New Roman"/>
                <w:color w:val="000000"/>
                <w:spacing w:val="-1"/>
                <w:sz w:val="21"/>
                <w:szCs w:val="21"/>
                <w:lang w:eastAsia="zh-CN"/>
              </w:rPr>
              <w:t xml:space="preserve">5</w:t>
            </w:r>
            <w:r>
              <w:rPr>
                <w:rFonts w:ascii="Times New Roman" w:hAnsi="Times New Roman" w:cs="Times New Roman"/>
                <w:color w:val="000000"/>
                <w:spacing w:val="-1"/>
                <w:sz w:val="21"/>
                <w:szCs w:val="21"/>
                <w:lang w:eastAsia="zh-CN"/>
              </w:rPr>
              <w:t xml:space="preserve">分钟内需倒上茶水</w:t>
            </w:r>
            <w:r>
              <w:rPr>
                <w:rFonts w:hint="eastAsia" w:ascii="Times New Roman" w:hAnsi="Times New Roman" w:cs="Times New Roman"/>
                <w:color w:val="000000"/>
                <w:spacing w:val="-1"/>
                <w:sz w:val="21"/>
                <w:szCs w:val="21"/>
                <w:lang w:eastAsia="zh-CN"/>
              </w:rPr>
              <w:t xml:space="preserve">。</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（2）会议中全程跟踪服务，随时观察场内情况，发现情况酌情处理或及时报告。</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（3）会议进行中，每隔10～15分钟，及时增添茶水。</w:t>
            </w:r>
            <w:r/>
          </w:p>
        </w:tc>
      </w:tr>
      <w:tr>
        <w:trPr>
          <w:cantSplit/>
          <w:trHeight w:val="1337"/>
        </w:trPr>
        <w:tc>
          <w:tcPr>
            <w:tcW w:w="84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p>
        </w:tc>
        <w:tc>
          <w:tcPr>
            <w:tcW w:w="1313"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rPr>
              <w:t xml:space="preserve">会后服务</w:t>
            </w:r>
            <w:r/>
          </w:p>
        </w:tc>
        <w:tc>
          <w:tcPr>
            <w:tcW w:w="7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（1）送客人时，及时提醒客人拿好物品</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（2）做好会后清洁与归位。</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（3）检查清点会议用品，整理，登记备用。</w:t>
            </w:r>
            <w:r/>
          </w:p>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（4）及时关闭会场设备、空调、灯光等会场装饰物</w:t>
            </w:r>
            <w:r>
              <w:rPr>
                <w:rFonts w:hint="eastAsia" w:ascii="Times New Roman" w:hAnsi="Times New Roman" w:cs="Times New Roman"/>
                <w:color w:val="000000"/>
                <w:spacing w:val="-1"/>
                <w:sz w:val="21"/>
                <w:szCs w:val="21"/>
                <w:lang w:eastAsia="zh-CN"/>
              </w:rPr>
              <w:t xml:space="preserve">。</w:t>
            </w:r>
            <w:r/>
          </w:p>
        </w:tc>
      </w:tr>
    </w:tbl>
    <w:p>
      <w:pPr>
        <w:pStyle w:val="818"/>
        <w:rPr>
          <w:rFonts w:hint="eastAsia"/>
          <w:lang w:val="zh-CN" w:eastAsia="zh-CN"/>
        </w:rPr>
      </w:pPr>
      <w:r>
        <w:rPr>
          <w:rFonts w:hint="eastAsia"/>
          <w:lang w:val="zh-CN" w:eastAsia="zh-CN"/>
        </w:rPr>
      </w:r>
      <w:r/>
    </w:p>
    <w:p>
      <w:pPr>
        <w:pStyle w:val="890"/>
        <w:spacing w:before="0" w:after="0" w:line="360" w:lineRule="exact"/>
        <w:rPr>
          <w:rFonts w:ascii="Times New Roman" w:hAnsi="Times New Roman" w:eastAsia="宋体" w:cs="Times New Roman"/>
          <w:szCs w:val="32"/>
        </w:rPr>
      </w:pPr>
      <w:r>
        <w:rPr>
          <w:rFonts w:ascii="Times New Roman" w:hAnsi="Times New Roman" w:eastAsia="宋体" w:cs="Times New Roman"/>
          <w:color w:val="000000"/>
          <w:szCs w:val="36"/>
          <w:lang w:bidi="ar"/>
        </w:rPr>
        <w:t xml:space="preserve">3.</w:t>
      </w:r>
      <w:r>
        <w:rPr>
          <w:rFonts w:hint="eastAsia" w:ascii="Times New Roman" w:hAnsi="Times New Roman" w:eastAsia="宋体" w:cs="Times New Roman"/>
          <w:color w:val="000000"/>
          <w:szCs w:val="36"/>
          <w:lang w:val="en-US" w:eastAsia="zh-CN" w:bidi="ar"/>
        </w:rPr>
        <w:t xml:space="preserve">水电及设施设备维修</w:t>
      </w:r>
      <w:r>
        <w:rPr>
          <w:rFonts w:ascii="Times New Roman" w:hAnsi="Times New Roman" w:eastAsia="宋体" w:cs="Times New Roman"/>
          <w:color w:val="000000"/>
          <w:szCs w:val="36"/>
          <w:lang w:bidi="ar"/>
        </w:rPr>
        <w:t xml:space="preserve">服务</w:t>
      </w:r>
      <w:r/>
    </w:p>
    <w:tbl>
      <w:tblPr>
        <w:tblStyle w:val="808"/>
        <w:tblpPr w:horzAnchor="page" w:tblpX="1176" w:vertAnchor="text" w:tblpY="1" w:leftFromText="181" w:topFromText="0" w:rightFromText="181" w:bottomFromText="0"/>
        <w:tblW w:w="532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1516"/>
        <w:gridCol w:w="7120"/>
      </w:tblGrid>
      <w:tr>
        <w:trPr>
          <w:trHeight w:val="286"/>
        </w:trPr>
        <w:tc>
          <w:tcPr>
            <w:tcW w:w="1061"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408"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服务内容</w:t>
            </w:r>
            <w:r/>
          </w:p>
        </w:tc>
        <w:tc>
          <w:tcPr>
            <w:tcW w:w="6614" w:type="dxa"/>
            <w:vAlign w:val="center"/>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服务标准</w:t>
            </w:r>
            <w:r/>
          </w:p>
        </w:tc>
      </w:tr>
      <w:tr>
        <w:trPr>
          <w:cantSplit/>
          <w:trHeight w:val="286"/>
        </w:trPr>
        <w:tc>
          <w:tcPr>
            <w:tcW w:w="106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40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基本要求</w:t>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（1）建立健全设施设备台账，配合做好设施设备全生命周期管理服务。</w:t>
            </w:r>
            <w:r/>
          </w:p>
        </w:tc>
      </w:tr>
      <w:tr>
        <w:trPr>
          <w:cantSplit/>
          <w:trHeight w:val="286"/>
        </w:trPr>
        <w:tc>
          <w:tcPr>
            <w:tcW w:w="106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0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（2）重大节假日及恶劣天气前后，组织系统巡检1次。</w:t>
            </w:r>
            <w:r/>
          </w:p>
        </w:tc>
      </w:tr>
      <w:tr>
        <w:trPr>
          <w:cantSplit/>
          <w:trHeight w:val="486"/>
        </w:trPr>
        <w:tc>
          <w:tcPr>
            <w:tcW w:w="106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0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（3）具备设施设备安全、稳定运行的环境和场所（含有限空间），温湿度、照度、粉尘和烟雾浓度等符合相关安全规范。</w:t>
            </w:r>
            <w:r/>
          </w:p>
        </w:tc>
      </w:tr>
      <w:tr>
        <w:trPr>
          <w:cantSplit/>
          <w:trHeight w:val="286"/>
        </w:trPr>
        <w:tc>
          <w:tcPr>
            <w:tcW w:w="106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val="en-US" w:eastAsia="zh-CN"/>
              </w:rPr>
              <w:t xml:space="preserve">2</w:t>
            </w:r>
            <w:r/>
          </w:p>
        </w:tc>
        <w:tc>
          <w:tcPr>
            <w:tcW w:w="140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给排水系统</w:t>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highlight w:val="yellow"/>
                <w:lang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1</w:t>
            </w:r>
            <w:r>
              <w:rPr>
                <w:rFonts w:ascii="Times New Roman" w:hAnsi="Times New Roman" w:cs="Times New Roman"/>
                <w:color w:val="000000"/>
                <w:spacing w:val="-1"/>
                <w:sz w:val="21"/>
                <w:szCs w:val="21"/>
                <w:lang w:eastAsia="zh-CN"/>
              </w:rPr>
              <w:t xml:space="preserve">）设施设备、阀门、管道等运行正常，无跑、冒、滴、漏现象。</w:t>
            </w:r>
            <w:r/>
          </w:p>
        </w:tc>
      </w:tr>
      <w:tr>
        <w:trPr>
          <w:cantSplit/>
          <w:trHeight w:val="436"/>
        </w:trPr>
        <w:tc>
          <w:tcPr>
            <w:tcW w:w="1061"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0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hint="default" w:ascii="Times New Roman" w:hAnsi="Times New Roman" w:cs="Times New Roman"/>
                <w:color w:val="000000"/>
                <w:spacing w:val="-1"/>
                <w:sz w:val="21"/>
                <w:szCs w:val="21"/>
                <w:lang w:val="en-US"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2</w:t>
            </w: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给排水设备出现破损或故障及时维修，无法维修及时向采购人报告</w:t>
            </w:r>
            <w:r/>
          </w:p>
        </w:tc>
      </w:tr>
      <w:tr>
        <w:trPr>
          <w:cantSplit/>
          <w:trHeight w:val="286"/>
        </w:trPr>
        <w:tc>
          <w:tcPr>
            <w:tcW w:w="1061"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0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3</w:t>
            </w:r>
            <w:r>
              <w:rPr>
                <w:rFonts w:ascii="Times New Roman" w:hAnsi="Times New Roman" w:cs="Times New Roman"/>
                <w:color w:val="000000"/>
                <w:spacing w:val="-1"/>
                <w:sz w:val="21"/>
                <w:szCs w:val="21"/>
                <w:lang w:eastAsia="zh-CN"/>
              </w:rPr>
              <w:t xml:space="preserve">）遇供水单位限水、停水，按规定时间通知采购人。</w:t>
            </w:r>
            <w:r/>
          </w:p>
        </w:tc>
      </w:tr>
      <w:tr>
        <w:trPr>
          <w:cantSplit/>
          <w:trHeight w:val="1062"/>
        </w:trPr>
        <w:tc>
          <w:tcPr>
            <w:tcW w:w="106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val="en-US" w:eastAsia="zh-CN"/>
              </w:rPr>
              <w:t xml:space="preserve">3</w:t>
            </w:r>
            <w:r/>
          </w:p>
        </w:tc>
        <w:tc>
          <w:tcPr>
            <w:tcBorders>
              <w:top w:val="single" w:color="auto" w:sz="4" w:space="0"/>
              <w:bottom w:val="single" w:color="auto" w:sz="4" w:space="0"/>
            </w:tcBorders>
            <w:tcW w:w="140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供配电系统</w:t>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（1）建立和完善有关规章制度，包括电气设备运行操作规程、安全操作规程、事故处理规程、巡视检查制度、</w:t>
            </w:r>
            <w:r>
              <w:rPr>
                <w:rFonts w:hint="eastAsia" w:ascii="Times New Roman" w:hAnsi="Times New Roman" w:cs="Times New Roman"/>
                <w:color w:val="000000"/>
                <w:spacing w:val="-1"/>
                <w:sz w:val="21"/>
                <w:szCs w:val="21"/>
                <w:lang w:val="en-US" w:eastAsia="zh-CN"/>
              </w:rPr>
              <w:t xml:space="preserve">维修</w:t>
            </w:r>
            <w:r>
              <w:rPr>
                <w:rFonts w:ascii="Times New Roman" w:hAnsi="Times New Roman" w:cs="Times New Roman"/>
                <w:color w:val="000000"/>
                <w:spacing w:val="-1"/>
                <w:sz w:val="21"/>
                <w:szCs w:val="21"/>
                <w:lang w:eastAsia="zh-CN"/>
              </w:rPr>
              <w:t xml:space="preserve">维护制度</w:t>
            </w:r>
            <w:r>
              <w:rPr>
                <w:rFonts w:hint="eastAsia" w:ascii="Times New Roman" w:hAnsi="Times New Roman" w:cs="Times New Roman"/>
                <w:color w:val="000000"/>
                <w:spacing w:val="-1"/>
                <w:sz w:val="21"/>
                <w:szCs w:val="21"/>
                <w:lang w:eastAsia="zh-CN"/>
              </w:rPr>
              <w:t xml:space="preserve">。</w:t>
            </w:r>
            <w:r/>
          </w:p>
        </w:tc>
      </w:tr>
      <w:tr>
        <w:trPr>
          <w:cantSplit/>
          <w:trHeight w:val="633"/>
        </w:trPr>
        <w:tc>
          <w:tcPr>
            <w:tcW w:w="1061"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408" w:type="dxa"/>
            <w:vAlign w:val="center"/>
            <w:vMerge w:val="continue"/>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rPr>
                <w:rFonts w:hint="eastAsia" w:ascii="Times New Roman" w:hAnsi="Times New Roman" w:cs="Times New Roman"/>
                <w:color w:val="000000"/>
                <w:spacing w:val="-1"/>
                <w:sz w:val="21"/>
                <w:szCs w:val="21"/>
                <w:lang w:val="en-US" w:eastAsia="zh-CN"/>
              </w:rPr>
              <w:t xml:space="preserve">定期</w:t>
            </w:r>
            <w:r>
              <w:rPr>
                <w:rFonts w:ascii="Times New Roman" w:hAnsi="Times New Roman" w:cs="Times New Roman"/>
                <w:color w:val="000000"/>
                <w:spacing w:val="-1"/>
                <w:sz w:val="21"/>
                <w:szCs w:val="21"/>
                <w:lang w:eastAsia="zh-CN"/>
              </w:rPr>
              <w:t xml:space="preserve">检查变压器电压、电流互感器、断路器、隔离开关、高压熔断器及避雷器、配电箱、导线等供配电系统的运行状况，。</w:t>
            </w:r>
            <w:r/>
          </w:p>
        </w:tc>
      </w:tr>
      <w:tr>
        <w:trPr>
          <w:cantSplit/>
          <w:trHeight w:val="286"/>
        </w:trPr>
        <w:tc>
          <w:tcPr>
            <w:tcW w:w="1061"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val="en-US" w:eastAsia="zh-CN"/>
              </w:rPr>
              <w:t xml:space="preserve">4</w:t>
            </w:r>
            <w:r/>
          </w:p>
        </w:tc>
        <w:tc>
          <w:tcPr>
            <w:tcBorders>
              <w:top w:val="single" w:color="auto" w:sz="4" w:space="0"/>
              <w:bottom w:val="single" w:color="auto" w:sz="4" w:space="0"/>
            </w:tcBorders>
            <w:tcW w:w="1408" w:type="dxa"/>
            <w:vAlign w:val="center"/>
            <w:vMerge w:val="restart"/>
            <w:textDirection w:val="lrTb"/>
            <w:noWrap w:val="false"/>
          </w:tcPr>
          <w:p>
            <w:pPr>
              <w:pStyle w:val="1324"/>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照明系统</w:t>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（1）外观整洁无缺损、无松落。</w:t>
            </w:r>
            <w:r/>
          </w:p>
        </w:tc>
      </w:tr>
      <w:tr>
        <w:trPr>
          <w:cantSplit/>
          <w:trHeight w:val="399"/>
        </w:trPr>
        <w:tc>
          <w:tcPr>
            <w:tcW w:w="1061"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40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（2）每日开展1次公共区域照明设备巡视。</w:t>
            </w:r>
            <w:r/>
          </w:p>
        </w:tc>
      </w:tr>
      <w:tr>
        <w:trPr>
          <w:cantSplit/>
          <w:trHeight w:val="245"/>
        </w:trPr>
        <w:tc>
          <w:tcPr>
            <w:tcW w:w="1061"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40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6614" w:type="dxa"/>
            <w:vAlign w:val="center"/>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rPr>
                <w:rFonts w:hint="eastAsia" w:ascii="Times New Roman" w:hAnsi="Times New Roman" w:cs="Times New Roman"/>
                <w:color w:val="000000"/>
                <w:spacing w:val="-1"/>
                <w:sz w:val="21"/>
                <w:szCs w:val="21"/>
                <w:lang w:val="en-US" w:eastAsia="zh-CN"/>
              </w:rPr>
              <w:t xml:space="preserve">定期</w:t>
            </w:r>
            <w:r>
              <w:rPr>
                <w:rFonts w:ascii="Times New Roman" w:hAnsi="Times New Roman" w:cs="Times New Roman"/>
                <w:color w:val="000000"/>
                <w:spacing w:val="-1"/>
                <w:sz w:val="21"/>
                <w:szCs w:val="21"/>
                <w:lang w:eastAsia="zh-CN"/>
              </w:rPr>
              <w:t xml:space="preserve">对室内外部进行全面检查，及时维修处理故障，确保完好率。</w:t>
            </w:r>
            <w:r/>
          </w:p>
        </w:tc>
      </w:tr>
      <w:tr>
        <w:trPr>
          <w:cantSplit/>
          <w:trHeight w:val="245"/>
        </w:trPr>
        <w:tc>
          <w:tcPr>
            <w:tcW w:w="1061" w:type="dxa"/>
            <w:vAlign w:val="center"/>
            <w:vMerge w:val="restart"/>
            <w:textDirection w:val="lrTb"/>
            <w:noWrap w:val="false"/>
          </w:tcPr>
          <w:p>
            <w:pPr>
              <w:pStyle w:val="1324"/>
              <w:ind w:right="142"/>
              <w:jc w:val="center"/>
              <w:spacing w:before="56" w:line="320" w:lineRule="exact"/>
              <w:widowControl/>
              <w:rPr>
                <w:rFonts w:hint="default" w:ascii="Times New Roman" w:hAnsi="Times New Roman" w:cs="Times New Roman"/>
                <w:color w:val="000000"/>
                <w:spacing w:val="-1"/>
                <w:sz w:val="21"/>
                <w:szCs w:val="21"/>
                <w:lang w:val="en-US" w:eastAsia="zh-CN"/>
              </w:rPr>
            </w:pPr>
            <w:r>
              <w:rPr>
                <w:rFonts w:hint="eastAsia" w:ascii="Times New Roman" w:hAnsi="Times New Roman" w:cs="Times New Roman"/>
                <w:color w:val="000000"/>
                <w:spacing w:val="-1"/>
                <w:sz w:val="21"/>
                <w:szCs w:val="21"/>
                <w:lang w:val="en-US" w:eastAsia="zh-CN"/>
              </w:rPr>
              <w:t xml:space="preserve">5</w:t>
            </w:r>
            <w:r/>
          </w:p>
        </w:tc>
        <w:tc>
          <w:tcPr>
            <w:tcBorders>
              <w:top w:val="single" w:color="auto" w:sz="4" w:space="0"/>
            </w:tcBorders>
            <w:tcW w:w="1408" w:type="dxa"/>
            <w:vAlign w:val="center"/>
            <w:vMerge w:val="restart"/>
            <w:textDirection w:val="lrTb"/>
            <w:noWrap w:val="false"/>
          </w:tcPr>
          <w:p>
            <w:pPr>
              <w:pStyle w:val="1324"/>
              <w:ind w:right="142"/>
              <w:jc w:val="center"/>
              <w:spacing w:before="56" w:line="320" w:lineRule="exact"/>
              <w:widowControl/>
              <w:rPr>
                <w:rFonts w:hint="default" w:ascii="Times New Roman" w:hAnsi="Times New Roman" w:cs="Times New Roman"/>
                <w:color w:val="000000"/>
                <w:spacing w:val="-1"/>
                <w:sz w:val="21"/>
                <w:szCs w:val="21"/>
                <w:lang w:val="en-US" w:eastAsia="zh-CN"/>
              </w:rPr>
            </w:pPr>
            <w:r>
              <w:rPr>
                <w:rFonts w:hint="eastAsia" w:ascii="Times New Roman" w:hAnsi="Times New Roman" w:cs="Times New Roman"/>
                <w:color w:val="000000"/>
                <w:spacing w:val="-1"/>
                <w:sz w:val="21"/>
                <w:szCs w:val="21"/>
                <w:lang w:val="en-US" w:eastAsia="zh-CN"/>
              </w:rPr>
              <w:t xml:space="preserve">其他</w:t>
            </w:r>
            <w:r/>
          </w:p>
        </w:tc>
        <w:tc>
          <w:tcPr>
            <w:shd w:val="clear" w:color="auto" w:fill="auto"/>
            <w:tcBorders>
              <w:top w:val="single" w:color="auto" w:sz="4" w:space="0"/>
              <w:bottom w:val="single" w:color="auto" w:sz="4" w:space="0"/>
            </w:tcBorders>
            <w:tcW w:w="6614" w:type="dxa"/>
            <w:vAlign w:val="center"/>
            <w:textDirection w:val="lrTb"/>
            <w:noWrap w:val="false"/>
          </w:tcPr>
          <w:p>
            <w:pPr>
              <w:pStyle w:val="1324"/>
              <w:ind w:right="142"/>
              <w:spacing w:before="56" w:line="320" w:lineRule="exact"/>
              <w:widowControl/>
              <w:rPr>
                <w:rFonts w:hint="default" w:ascii="Times New Roman" w:hAnsi="Times New Roman" w:eastAsia="宋体"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val="en-US" w:eastAsia="zh-CN"/>
              </w:rPr>
              <w:t xml:space="preserve">具备电梯困人等应急处置能力</w:t>
            </w:r>
            <w:r>
              <w:rPr>
                <w:rFonts w:ascii="Times New Roman" w:hAnsi="Times New Roman" w:cs="Times New Roman"/>
                <w:color w:val="000000"/>
                <w:spacing w:val="-1"/>
                <w:sz w:val="21"/>
                <w:szCs w:val="21"/>
                <w:lang w:eastAsia="zh-CN"/>
              </w:rPr>
              <w:t xml:space="preserve">。</w:t>
            </w:r>
            <w:r/>
          </w:p>
        </w:tc>
      </w:tr>
      <w:tr>
        <w:trPr>
          <w:cantSplit/>
          <w:trHeight w:val="245"/>
        </w:trPr>
        <w:tc>
          <w:tcPr>
            <w:tcW w:w="1061"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08" w:type="dxa"/>
            <w:vAlign w:val="center"/>
            <w:vMerge w:val="continue"/>
            <w:textDirection w:val="lrTb"/>
            <w:noWrap w:val="false"/>
          </w:tcPr>
          <w:p>
            <w:pPr>
              <w:pStyle w:val="1324"/>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shd w:val="clear" w:color="auto" w:fill="auto"/>
            <w:tcBorders>
              <w:top w:val="single" w:color="auto" w:sz="4" w:space="0"/>
              <w:bottom w:val="single" w:color="auto" w:sz="4" w:space="0"/>
            </w:tcBorders>
            <w:tcW w:w="6614" w:type="dxa"/>
            <w:vAlign w:val="center"/>
            <w:textDirection w:val="lrTb"/>
            <w:noWrap w:val="false"/>
          </w:tcPr>
          <w:p>
            <w:pPr>
              <w:pStyle w:val="1324"/>
              <w:ind w:right="142"/>
              <w:spacing w:before="56" w:line="320" w:lineRule="exact"/>
              <w:widowControl/>
              <w:rPr>
                <w:rFonts w:hint="default" w:ascii="Times New Roman" w:hAnsi="Times New Roman" w:eastAsia="宋体"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2</w:t>
            </w:r>
            <w:r>
              <w:rPr>
                <w:rFonts w:hint="eastAsia"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val="en-US" w:eastAsia="zh-CN"/>
              </w:rPr>
              <w:t xml:space="preserve">完成采购方交待的其它工作</w:t>
            </w:r>
            <w:r/>
          </w:p>
        </w:tc>
      </w:tr>
    </w:tbl>
    <w:p>
      <w:pPr>
        <w:pStyle w:val="811"/>
        <w:spacing w:after="200" w:line="320" w:lineRule="exact"/>
        <w:rPr>
          <w:rFonts w:hint="eastAsia" w:ascii="方正仿宋_GB2312" w:hAnsi="方正仿宋_GB2312" w:eastAsia="方正仿宋_GB2312" w:cs="方正仿宋_GB2312"/>
          <w:color w:val="auto"/>
          <w:sz w:val="24"/>
          <w:szCs w:val="24"/>
          <w:lang w:val="zh-CN" w:eastAsia="zh-CN"/>
        </w:rPr>
      </w:pPr>
      <w:r>
        <w:rPr>
          <w:rFonts w:hint="eastAsia" w:ascii="方正仿宋_GB2312" w:hAnsi="方正仿宋_GB2312" w:eastAsia="方正仿宋_GB2312" w:cs="方正仿宋_GB2312"/>
          <w:color w:val="auto"/>
          <w:sz w:val="24"/>
          <w:szCs w:val="24"/>
          <w:lang w:val="zh-CN" w:eastAsia="zh-CN"/>
        </w:rPr>
      </w:r>
      <w:r/>
    </w:p>
    <w:p>
      <w:pPr>
        <w:ind w:firstLine="482"/>
        <w:jc w:val="left"/>
        <w:spacing w:line="560" w:lineRule="exact"/>
        <w:widowControl/>
        <w:rPr>
          <w:rFonts w:hint="eastAsia" w:ascii="方正仿宋_GBK" w:hAnsi="方正仿宋_GBK" w:eastAsia="方正仿宋_GBK" w:cs="方正仿宋_GBK"/>
          <w:b/>
          <w:caps w:val="0"/>
          <w:color w:val="auto"/>
          <w:sz w:val="24"/>
          <w:szCs w:val="24"/>
          <w:lang w:val="en-US" w:eastAsia="zh-CN" w:bidi="ar-SA"/>
        </w:rPr>
      </w:pPr>
      <w:r>
        <w:rPr>
          <w:rFonts w:hint="eastAsia" w:ascii="方正仿宋_GBK" w:hAnsi="方正仿宋_GBK" w:eastAsia="方正仿宋_GBK" w:cs="方正仿宋_GBK"/>
          <w:b/>
          <w:caps w:val="0"/>
          <w:color w:val="auto"/>
          <w:sz w:val="24"/>
          <w:szCs w:val="24"/>
          <w:lang w:val="en-US" w:eastAsia="zh-CN" w:bidi="ar-SA"/>
        </w:rPr>
        <w:t xml:space="preserve">六、</w:t>
      </w:r>
      <w:r>
        <w:rPr>
          <w:rFonts w:hint="eastAsia" w:ascii="方正仿宋_GBK" w:hAnsi="方正仿宋_GBK" w:eastAsia="方正仿宋_GBK" w:cs="方正仿宋_GBK"/>
          <w:b/>
          <w:caps w:val="0"/>
          <w:color w:val="auto"/>
          <w:sz w:val="24"/>
          <w:szCs w:val="24"/>
          <w:lang w:val="zh-CN" w:eastAsia="zh-CN" w:bidi="ar-SA"/>
        </w:rPr>
        <w:t xml:space="preserve">考核</w:t>
      </w:r>
      <w:r>
        <w:rPr>
          <w:rFonts w:hint="eastAsia" w:ascii="方正仿宋_GBK" w:hAnsi="方正仿宋_GBK" w:eastAsia="方正仿宋_GBK" w:cs="方正仿宋_GBK"/>
          <w:b/>
          <w:caps w:val="0"/>
          <w:color w:val="auto"/>
          <w:sz w:val="24"/>
          <w:szCs w:val="24"/>
          <w:lang w:val="en-US" w:eastAsia="zh-CN" w:bidi="ar-SA"/>
        </w:rPr>
        <w:t xml:space="preserve">标准</w:t>
      </w:r>
      <w:r/>
    </w:p>
    <w:p>
      <w:pPr>
        <w:pStyle w:val="815"/>
        <w:ind w:firstLine="480"/>
        <w:spacing w:line="440" w:lineRule="exact"/>
        <w:rPr>
          <w:rFonts w:hint="eastAsia" w:ascii="方正仿宋_GBK" w:hAnsi="方正仿宋_GBK" w:eastAsia="方正仿宋_GBK" w:cs="方正仿宋_GBK"/>
          <w:color w:val="auto"/>
          <w:spacing w:val="-2"/>
          <w:sz w:val="24"/>
          <w:szCs w:val="24"/>
          <w:lang w:eastAsia="zh-CN"/>
        </w:rPr>
      </w:pPr>
      <w:r>
        <w:rPr>
          <w:rFonts w:hint="eastAsia" w:ascii="方正仿宋_GBK" w:hAnsi="方正仿宋_GBK" w:eastAsia="方正仿宋_GBK" w:cs="方正仿宋_GBK"/>
          <w:color w:val="auto"/>
          <w:spacing w:val="-2"/>
          <w:sz w:val="24"/>
          <w:szCs w:val="24"/>
          <w:lang w:eastAsia="zh-CN"/>
        </w:rPr>
        <w:t xml:space="preserve">采购人对乙方已开展的服务情况进行日常考核管理，每月汇总一次。</w:t>
      </w:r>
      <w:r>
        <w:rPr>
          <w:rFonts w:hint="eastAsia" w:ascii="方正仿宋_GBK" w:hAnsi="方正仿宋_GBK" w:eastAsia="方正仿宋_GBK" w:cs="方正仿宋_GBK"/>
          <w:color w:val="auto"/>
          <w:spacing w:val="-2"/>
          <w:sz w:val="24"/>
          <w:szCs w:val="24"/>
        </w:rPr>
        <w:t xml:space="preserve">每次付款前依据考核标准，</w:t>
      </w:r>
      <w:r>
        <w:rPr>
          <w:rFonts w:hint="eastAsia" w:ascii="方正仿宋_GBK" w:hAnsi="方正仿宋_GBK" w:eastAsia="方正仿宋_GBK" w:cs="方正仿宋_GBK"/>
          <w:color w:val="auto"/>
          <w:spacing w:val="-2"/>
          <w:sz w:val="24"/>
          <w:szCs w:val="24"/>
          <w:lang w:eastAsia="zh-CN"/>
        </w:rPr>
        <w:t xml:space="preserve">每月</w:t>
      </w:r>
      <w:r>
        <w:rPr>
          <w:rFonts w:hint="eastAsia" w:ascii="方正仿宋_GBK" w:hAnsi="方正仿宋_GBK" w:eastAsia="方正仿宋_GBK" w:cs="方正仿宋_GBK"/>
          <w:color w:val="auto"/>
          <w:spacing w:val="-2"/>
          <w:sz w:val="24"/>
          <w:szCs w:val="24"/>
        </w:rPr>
        <w:t xml:space="preserve">根据考核结果据实支付</w:t>
      </w:r>
      <w:r>
        <w:rPr>
          <w:rFonts w:hint="eastAsia" w:ascii="方正仿宋_GBK" w:hAnsi="方正仿宋_GBK" w:eastAsia="方正仿宋_GBK" w:cs="方正仿宋_GBK"/>
          <w:color w:val="auto"/>
          <w:spacing w:val="-2"/>
          <w:sz w:val="24"/>
          <w:szCs w:val="24"/>
          <w:lang w:eastAsia="zh-CN"/>
        </w:rPr>
        <w:t xml:space="preserve">。考核分总分 100 分，按照考核办法进行评分，最后得分作为付款依据。</w:t>
      </w:r>
      <w:r/>
    </w:p>
    <w:p>
      <w:pPr>
        <w:pStyle w:val="815"/>
        <w:ind w:firstLine="480"/>
        <w:spacing w:line="440" w:lineRule="exact"/>
        <w:rPr>
          <w:rFonts w:hint="eastAsia" w:ascii="方正仿宋_GBK" w:hAnsi="方正仿宋_GBK" w:eastAsia="方正仿宋_GBK" w:cs="方正仿宋_GBK"/>
          <w:caps w:val="0"/>
          <w:color w:val="auto"/>
          <w:spacing w:val="-2"/>
          <w:sz w:val="24"/>
          <w:szCs w:val="24"/>
          <w:lang w:val="zh-CN" w:eastAsia="zh-CN" w:bidi="ar-SA"/>
        </w:rPr>
      </w:pPr>
      <w:r>
        <w:rPr>
          <w:rFonts w:hint="eastAsia" w:ascii="方正仿宋_GBK" w:hAnsi="方正仿宋_GBK" w:eastAsia="方正仿宋_GBK" w:cs="方正仿宋_GBK"/>
          <w:caps w:val="0"/>
          <w:color w:val="auto"/>
          <w:spacing w:val="-2"/>
          <w:sz w:val="24"/>
          <w:szCs w:val="24"/>
          <w:lang w:val="en-US" w:eastAsia="zh-CN" w:bidi="ar-SA"/>
        </w:rPr>
        <w:t xml:space="preserve">采购人</w:t>
      </w:r>
      <w:r>
        <w:rPr>
          <w:rFonts w:hint="eastAsia" w:ascii="方正仿宋_GBK" w:hAnsi="方正仿宋_GBK" w:eastAsia="方正仿宋_GBK" w:cs="方正仿宋_GBK"/>
          <w:caps w:val="0"/>
          <w:color w:val="auto"/>
          <w:spacing w:val="-2"/>
          <w:sz w:val="24"/>
          <w:szCs w:val="24"/>
          <w:lang w:val="zh-CN" w:eastAsia="zh-CN" w:bidi="ar-SA"/>
        </w:rPr>
        <w:t xml:space="preserve">有权对物业服务违反项直接扣款和考评扣款，</w:t>
      </w:r>
      <w:r>
        <w:rPr>
          <w:rFonts w:hint="eastAsia" w:ascii="方正仿宋_GBK" w:hAnsi="方正仿宋_GBK" w:eastAsia="方正仿宋_GBK" w:cs="方正仿宋_GBK"/>
          <w:caps w:val="0"/>
          <w:color w:val="auto"/>
          <w:spacing w:val="-2"/>
          <w:sz w:val="24"/>
          <w:szCs w:val="24"/>
          <w:lang w:val="en-US" w:eastAsia="zh-CN" w:bidi="ar-SA"/>
        </w:rPr>
        <w:t xml:space="preserve">连续出现2 次或12个月内出现3次考评打分85分以下 ，</w:t>
      </w:r>
      <w:r>
        <w:rPr>
          <w:rFonts w:hint="eastAsia" w:ascii="方正仿宋_GBK" w:hAnsi="方正仿宋_GBK" w:eastAsia="方正仿宋_GBK" w:cs="方正仿宋_GBK"/>
          <w:color w:val="auto"/>
          <w:spacing w:val="-2"/>
          <w:sz w:val="24"/>
          <w:szCs w:val="24"/>
          <w:highlight w:val="none"/>
        </w:rPr>
        <w:t xml:space="preserve">采购人有权单方终止合同</w:t>
      </w:r>
      <w:r>
        <w:rPr>
          <w:rFonts w:hint="eastAsia" w:ascii="方正仿宋_GBK" w:hAnsi="方正仿宋_GBK" w:eastAsia="方正仿宋_GBK" w:cs="方正仿宋_GBK"/>
          <w:caps w:val="0"/>
          <w:color w:val="auto"/>
          <w:spacing w:val="-2"/>
          <w:sz w:val="24"/>
          <w:szCs w:val="24"/>
          <w:lang w:val="en-US" w:eastAsia="zh-CN" w:bidi="ar-SA"/>
        </w:rPr>
        <w:t xml:space="preserve">。</w:t>
      </w:r>
      <w:r>
        <w:rPr>
          <w:rFonts w:hint="eastAsia" w:ascii="方正仿宋_GBK" w:hAnsi="方正仿宋_GBK" w:eastAsia="方正仿宋_GBK" w:cs="方正仿宋_GBK"/>
          <w:caps w:val="0"/>
          <w:color w:val="auto"/>
          <w:spacing w:val="-2"/>
          <w:sz w:val="24"/>
          <w:szCs w:val="24"/>
          <w:lang w:val="zh-CN" w:eastAsia="zh-CN" w:bidi="ar-SA"/>
        </w:rPr>
        <w:t xml:space="preserve">考核项如下：</w:t>
      </w:r>
      <w:r/>
    </w:p>
    <w:tbl>
      <w:tblPr>
        <w:tblStyle w:val="808"/>
        <w:tblW w:w="482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53"/>
        <w:gridCol w:w="2860"/>
        <w:gridCol w:w="3919"/>
        <w:gridCol w:w="1210"/>
      </w:tblGrid>
      <w:tr>
        <w:trPr>
          <w:jc w:val="center"/>
          <w:trHeight w:val="168"/>
        </w:trPr>
        <w:tc>
          <w:tcPr>
            <w:tcW w:w="772"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591"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3551"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429"/>
        </w:trPr>
        <w:tc>
          <w:tcPr>
            <w:tcW w:w="772"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591"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仪容仪表干净整洁，规范着装</w:t>
            </w:r>
            <w:r/>
          </w:p>
        </w:tc>
        <w:tc>
          <w:tcPr>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未按标准着装，1次扣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分；未佩戴工号牌，1次扣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分；男员工留长发、女员工浓妆艳抹，1次扣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298"/>
        </w:trPr>
        <w:tc>
          <w:tcPr>
            <w:tcW w:w="772"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591"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工作期间文明用语，精神饱满</w:t>
            </w:r>
            <w:r/>
          </w:p>
        </w:tc>
        <w:tc>
          <w:tcPr>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工作期间大声喧哗或做与工作无关的事情，1次扣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分；语言粗俗，1次扣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298"/>
        </w:trPr>
        <w:tc>
          <w:tcPr>
            <w:tcW w:w="772"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591"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严格遵守考勤制度，履行打卡、请假手续</w:t>
            </w:r>
            <w:r/>
          </w:p>
        </w:tc>
        <w:tc>
          <w:tcPr>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在岗员工迟到、早退，1次扣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分；无故串岗、脱岗、离岗，1次扣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298"/>
        </w:trPr>
        <w:tc>
          <w:tcPr>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4</w:t>
            </w:r>
            <w:r/>
          </w:p>
        </w:tc>
        <w:tc>
          <w:tcPr>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排水</w:t>
            </w:r>
            <w:r>
              <w:rPr>
                <w:rFonts w:ascii="Times New Roman" w:hAnsi="Times New Roman" w:eastAsia="仿宋_GB2312" w:cs="Times New Roman"/>
                <w:color w:val="000000"/>
                <w:spacing w:val="-1"/>
                <w:sz w:val="21"/>
                <w:szCs w:val="21"/>
                <w:lang w:eastAsia="zh-CN"/>
              </w:rPr>
              <w:t xml:space="preserve">口进排畅通</w:t>
            </w:r>
            <w:r/>
          </w:p>
        </w:tc>
        <w:tc>
          <w:tcPr>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排水口污泥堆积、进排不畅、有杂物堵塞或外溢，1处扣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29"/>
        </w:trPr>
        <w:tc>
          <w:tcPr>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5</w:t>
            </w:r>
            <w:r/>
          </w:p>
        </w:tc>
        <w:tc>
          <w:tcPr>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屋面、天台</w:t>
            </w:r>
            <w:r>
              <w:rPr>
                <w:rFonts w:ascii="Times New Roman" w:hAnsi="Times New Roman" w:eastAsia="仿宋_GB2312" w:cs="Times New Roman"/>
                <w:color w:val="000000"/>
                <w:spacing w:val="-1"/>
                <w:sz w:val="21"/>
                <w:szCs w:val="21"/>
                <w:lang w:eastAsia="zh-CN"/>
              </w:rPr>
              <w:t xml:space="preserve">、雨篷清洁明亮</w:t>
            </w:r>
            <w:r/>
          </w:p>
        </w:tc>
        <w:tc>
          <w:tcPr>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屋面、天台有落叶、杂物堆放，1处扣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分；雨篷顶有落叶堆积、落水有杂物堵塞不畅或有积水，1处扣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29"/>
        </w:trPr>
        <w:tc>
          <w:tcPr>
            <w:tcW w:w="772"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6</w:t>
            </w:r>
            <w:r/>
          </w:p>
        </w:tc>
        <w:tc>
          <w:tcPr>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垃圾箱保持干净无异味</w:t>
            </w:r>
            <w:r/>
          </w:p>
        </w:tc>
        <w:tc>
          <w:tcPr>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垃圾箱外壳有积尘或内胆流溢污水、周围有散落垃圾不及时清理，1处扣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分；地面有明显污迹，1处扣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20"/>
        </w:trPr>
        <w:tc>
          <w:tcPr>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7</w:t>
            </w:r>
            <w:r/>
          </w:p>
        </w:tc>
        <w:tc>
          <w:tcPr>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地面、墙面保持光亮、整洁</w:t>
            </w:r>
            <w:r/>
          </w:p>
        </w:tc>
        <w:tc>
          <w:tcPr>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地面可视范围内有垃圾、污渍、烟蒂、纸屑，1处扣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分；石材未按规定抛光，1处扣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分；地毯及地板有明显污迹或未及时吸尘、打蜡，1处扣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分；墙面高度一米以下有明显灰尘，1处扣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分；墙面有污迹，1处扣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22"/>
        </w:trPr>
        <w:tc>
          <w:tcPr>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8</w:t>
            </w:r>
            <w:r/>
          </w:p>
        </w:tc>
        <w:tc>
          <w:tcPr>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楼梯</w:t>
            </w:r>
            <w:r>
              <w:rPr>
                <w:rFonts w:ascii="Times New Roman" w:hAnsi="Times New Roman" w:eastAsia="仿宋_GB2312" w:cs="Times New Roman"/>
                <w:color w:val="000000"/>
                <w:spacing w:val="-1"/>
                <w:sz w:val="21"/>
                <w:szCs w:val="21"/>
                <w:lang w:eastAsia="zh-CN"/>
              </w:rPr>
              <w:t xml:space="preserve">保持干净</w:t>
            </w:r>
            <w:r/>
          </w:p>
        </w:tc>
        <w:tc>
          <w:tcPr>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楼梯扶手有明显灰尘污迹，过道内有纸屑、杂物堆放、烟蒂、蜘蛛网等，1处扣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tcW w:w="772"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9</w:t>
            </w:r>
            <w:r/>
          </w:p>
        </w:tc>
        <w:tc>
          <w:tcPr>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电梯轿厢和外框光亮干净</w:t>
            </w:r>
            <w:r/>
          </w:p>
        </w:tc>
        <w:tc>
          <w:tcPr>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未按规定擦拭保洁，电梯轿厢、外框墙面有手印、污渍，地面有纸屑、烟蒂、污渍等，1处扣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10</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洗手间、茶水间物品摆放整齐有序</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洗手间、茶水间脏乱，有明显异味，1处扣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分；洁具、龙头、水槽、镜面等有污斑、积尘，1处扣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11</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走廊、通道整洁畅通</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走廊通道有杂物堆积、蜘蛛</w:t>
            </w:r>
            <w:r>
              <w:rPr>
                <w:rFonts w:hint="eastAsia" w:ascii="Times New Roman" w:hAnsi="Times New Roman" w:eastAsia="仿宋_GB2312" w:cs="Times New Roman"/>
                <w:color w:val="000000"/>
                <w:spacing w:val="-1"/>
                <w:sz w:val="21"/>
                <w:szCs w:val="21"/>
                <w:lang w:val="en-US" w:eastAsia="zh-CN"/>
              </w:rPr>
              <w:t xml:space="preserve">网</w:t>
            </w:r>
            <w:r>
              <w:rPr>
                <w:rFonts w:ascii="Times New Roman" w:hAnsi="Times New Roman" w:eastAsia="仿宋_GB2312" w:cs="Times New Roman"/>
                <w:color w:val="000000"/>
                <w:spacing w:val="-1"/>
                <w:sz w:val="21"/>
                <w:szCs w:val="21"/>
                <w:lang w:eastAsia="zh-CN"/>
              </w:rPr>
              <w:t xml:space="preserve">，1处扣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12</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地下停车场环境整洁有序</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地面有明显杂物、树叶、积水，1处扣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分；2米以下可触及管道、窗台及墙面有明显积灰、污迹、蜘蛛网，1处扣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13</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垃圾桶及时清倒无异味</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垃圾桶未及时清理造成满溢，1处扣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分；内胆未定期清洗有污迹、异味，1处扣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14</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玻璃门窗明亮干净</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玻璃门窗有积灰、手印、污迹，1处扣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ascii="Times New Roman" w:hAnsi="Times New Roman" w:eastAsia="仿宋_GB2312" w:cs="Times New Roman"/>
                <w:color w:val="000000"/>
                <w:spacing w:val="-1"/>
                <w:sz w:val="21"/>
                <w:szCs w:val="21"/>
              </w:rPr>
              <w:t xml:space="preserve">1</w:t>
            </w:r>
            <w:r>
              <w:rPr>
                <w:rFonts w:hint="eastAsia" w:ascii="Times New Roman" w:hAnsi="Times New Roman" w:eastAsia="仿宋_GB2312" w:cs="Times New Roman"/>
                <w:color w:val="000000"/>
                <w:spacing w:val="-1"/>
                <w:sz w:val="21"/>
                <w:szCs w:val="21"/>
                <w:lang w:val="en-US" w:eastAsia="zh-CN"/>
              </w:rPr>
              <w:t xml:space="preserve">5</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工具使用规范、摆放整齐</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未按安全操作规程使用工具，造成人员伤害、工具损坏，1次扣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分；未按要求摆放，1次扣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16</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保洁工具分类、分区管理</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保洁中抹布（毛巾）未按要求分色分类，1次扣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分；拖把未实行分区使用，存在混用情况，1次扣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tcW w:w="1096" w:type="dxa"/>
            <w:vAlign w:val="center"/>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ascii="Times New Roman" w:hAnsi="Times New Roman" w:eastAsia="仿宋_GB2312" w:cs="Times New Roman"/>
                <w:color w:val="000000"/>
                <w:spacing w:val="-1"/>
                <w:sz w:val="21"/>
                <w:szCs w:val="21"/>
              </w:rPr>
              <w:t xml:space="preserve">1</w:t>
            </w:r>
            <w:r>
              <w:rPr>
                <w:rFonts w:hint="eastAsia" w:ascii="Times New Roman" w:hAnsi="Times New Roman" w:eastAsia="仿宋_GB2312" w:cs="Times New Roman"/>
                <w:color w:val="000000"/>
                <w:spacing w:val="-1"/>
                <w:sz w:val="21"/>
                <w:szCs w:val="21"/>
                <w:lang w:val="en-US" w:eastAsia="zh-CN"/>
              </w:rPr>
              <w:t xml:space="preserve">7</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定期开展环境消杀工作</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未按要求开展环境消杀，1次扣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18</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消杀安全操作规范</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工作人员未按要求做好个人防护，1次扣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分；消杀过程中违反操作规程，1次扣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分；未按要求科学使用消杀药剂，1次扣</w:t>
            </w:r>
            <w:r>
              <w:rPr>
                <w:rFonts w:hint="eastAsia" w:ascii="Times New Roman" w:hAnsi="Times New Roman" w:eastAsia="仿宋_GB2312" w:cs="Times New Roman"/>
                <w:color w:val="000000"/>
                <w:spacing w:val="-1"/>
                <w:sz w:val="21"/>
                <w:szCs w:val="21"/>
                <w:lang w:val="en-US" w:eastAsia="zh-CN"/>
              </w:rPr>
              <w:t xml:space="preserve">3</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19</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垃圾及时收集</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每日至少两次进行垃圾收集，未按要求进行收集，1次扣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ascii="Times New Roman" w:hAnsi="Times New Roman" w:eastAsia="仿宋_GB2312" w:cs="Times New Roman"/>
                <w:color w:val="000000"/>
                <w:spacing w:val="-1"/>
                <w:sz w:val="21"/>
                <w:szCs w:val="21"/>
              </w:rPr>
              <w:t xml:space="preserve">2</w:t>
            </w:r>
            <w:r>
              <w:rPr>
                <w:rFonts w:hint="eastAsia" w:ascii="Times New Roman" w:hAnsi="Times New Roman" w:eastAsia="仿宋_GB2312" w:cs="Times New Roman"/>
                <w:color w:val="000000"/>
                <w:spacing w:val="-1"/>
                <w:sz w:val="21"/>
                <w:szCs w:val="21"/>
                <w:lang w:val="en-US" w:eastAsia="zh-CN"/>
              </w:rPr>
              <w:t xml:space="preserve">0</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垃圾规范存放</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垃圾在指定地点入箱存放，未按要求存放，1次扣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21</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垃圾集中清运</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每日至少一次完成垃圾清运工作，未按要求进行清运，1次扣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22</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水电维修</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未按照要求对水电及设施设备进行及时维修或发现无法维修未及时上报的，1次2分</w:t>
            </w:r>
            <w:r/>
          </w:p>
        </w:tc>
        <w:tc>
          <w:tcPr>
            <w:shd w:val="clear" w:color="auto" w:fill="auto"/>
            <w:tcW w:w="1096"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23</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水电巡检</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未按照要求对水电及设施设备进行巡视巡检，1次1分</w:t>
            </w:r>
            <w:r/>
          </w:p>
        </w:tc>
        <w:tc>
          <w:tcPr>
            <w:shd w:val="clear" w:color="auto" w:fill="auto"/>
            <w:tcW w:w="1096"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90"/>
        </w:trPr>
        <w:tc>
          <w:tcPr>
            <w:shd w:val="clear" w:color="auto" w:fill="auto"/>
            <w:tcW w:w="772"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24</w:t>
            </w:r>
            <w:r/>
          </w:p>
        </w:tc>
        <w:tc>
          <w:tcPr>
            <w:shd w:val="clear" w:color="auto" w:fill="auto"/>
            <w:tcMar>
              <w:left w:w="57" w:type="dxa"/>
              <w:top w:w="0" w:type="dxa"/>
              <w:right w:w="57" w:type="dxa"/>
              <w:bottom w:w="0" w:type="dxa"/>
            </w:tcMar>
            <w:tcW w:w="2591"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会场会务</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未按照会场会务要求做好相关工作的，1次3分</w:t>
            </w:r>
            <w:r/>
          </w:p>
        </w:tc>
        <w:tc>
          <w:tcPr>
            <w:shd w:val="clear" w:color="auto" w:fill="auto"/>
            <w:tcW w:w="1096" w:type="dxa"/>
            <w:vAlign w:val="top"/>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vMerge w:val="restart"/>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ascii="Times New Roman" w:hAnsi="Times New Roman" w:eastAsia="仿宋_GB2312" w:cs="Times New Roman"/>
                <w:color w:val="000000"/>
                <w:spacing w:val="-1"/>
                <w:sz w:val="21"/>
                <w:szCs w:val="21"/>
              </w:rPr>
              <w:t xml:space="preserve">2</w:t>
            </w:r>
            <w:r>
              <w:rPr>
                <w:rFonts w:hint="eastAsia" w:ascii="Times New Roman" w:hAnsi="Times New Roman" w:eastAsia="仿宋_GB2312" w:cs="Times New Roman"/>
                <w:color w:val="000000"/>
                <w:spacing w:val="-1"/>
                <w:sz w:val="21"/>
                <w:szCs w:val="21"/>
                <w:lang w:val="en-US" w:eastAsia="zh-CN"/>
              </w:rPr>
              <w:t xml:space="preserve">5</w:t>
            </w:r>
            <w:r/>
          </w:p>
        </w:tc>
        <w:tc>
          <w:tcPr>
            <w:shd w:val="clear" w:color="auto" w:fill="auto"/>
            <w:tcMar>
              <w:left w:w="57" w:type="dxa"/>
              <w:top w:w="0" w:type="dxa"/>
              <w:right w:w="57" w:type="dxa"/>
              <w:bottom w:w="0" w:type="dxa"/>
            </w:tcMar>
            <w:tcW w:w="2591" w:type="dxa"/>
            <w:vAlign w:val="center"/>
            <w:vMerge w:val="restart"/>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服务管理执行监督</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服务态度不热情，与他人发生争吵，每人次扣</w:t>
            </w:r>
            <w:r>
              <w:rPr>
                <w:rFonts w:hint="eastAsia" w:ascii="Times New Roman" w:hAnsi="Times New Roman" w:eastAsia="仿宋_GB2312" w:cs="Times New Roman"/>
                <w:color w:val="000000"/>
                <w:spacing w:val="-1"/>
                <w:sz w:val="21"/>
                <w:szCs w:val="21"/>
                <w:lang w:val="en-US" w:eastAsia="zh-CN"/>
              </w:rPr>
              <w:t xml:space="preserve">5</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772"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591"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无故未按既定工作方案和计划执行，每次扣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772"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591"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未按规定工作流程、标准执行，每次扣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772"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591"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未按规定组织应急处置预案演练，每次扣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772"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591"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未按规定做好垃圾分类，每次扣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772"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591"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发现或应发现安全隐患，未及时上报管理部门，每次扣</w:t>
            </w:r>
            <w:r>
              <w:rPr>
                <w:rFonts w:hint="eastAsia" w:ascii="Times New Roman" w:hAnsi="Times New Roman" w:eastAsia="仿宋_GB2312" w:cs="Times New Roman"/>
                <w:color w:val="000000"/>
                <w:spacing w:val="-1"/>
                <w:sz w:val="21"/>
                <w:szCs w:val="21"/>
                <w:lang w:val="en-US" w:eastAsia="zh-CN"/>
              </w:rPr>
              <w:t xml:space="preserve">2</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772"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591"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服务管理过程中有故意损坏财物现象或行为，每人次扣</w:t>
            </w:r>
            <w:r>
              <w:rPr>
                <w:rFonts w:hint="eastAsia" w:ascii="Times New Roman" w:hAnsi="Times New Roman" w:eastAsia="仿宋_GB2312" w:cs="Times New Roman"/>
                <w:color w:val="000000"/>
                <w:spacing w:val="-1"/>
                <w:sz w:val="21"/>
                <w:szCs w:val="21"/>
                <w:lang w:val="en-US" w:eastAsia="zh-CN"/>
              </w:rPr>
              <w:t xml:space="preserve">10</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shd w:val="clear" w:color="auto" w:fill="auto"/>
            <w:tcW w:w="772" w:type="dxa"/>
            <w:vAlign w:val="center"/>
            <w:vMerge w:val="restart"/>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26</w:t>
            </w:r>
            <w:r/>
          </w:p>
        </w:tc>
        <w:tc>
          <w:tcPr>
            <w:shd w:val="clear" w:color="auto" w:fill="auto"/>
            <w:tcMar>
              <w:left w:w="57" w:type="dxa"/>
              <w:top w:w="0" w:type="dxa"/>
              <w:right w:w="57" w:type="dxa"/>
              <w:bottom w:w="0" w:type="dxa"/>
            </w:tcMar>
            <w:tcW w:w="2591" w:type="dxa"/>
            <w:vAlign w:val="center"/>
            <w:vMerge w:val="restart"/>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组织机构及人员管理</w:t>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组织架构不健全或不合理，扣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772"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591"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未按合同规定设置岗位，每个岗位扣</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772" w:type="dxa"/>
            <w:vAlign w:val="center"/>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Mar>
              <w:left w:w="57" w:type="dxa"/>
              <w:top w:w="0" w:type="dxa"/>
              <w:right w:w="57" w:type="dxa"/>
              <w:bottom w:w="0" w:type="dxa"/>
            </w:tcMar>
            <w:tcW w:w="2591" w:type="dxa"/>
            <w:vAlign w:val="center"/>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Mar>
              <w:left w:w="57" w:type="dxa"/>
              <w:top w:w="0" w:type="dxa"/>
              <w:right w:w="57" w:type="dxa"/>
              <w:bottom w:w="0" w:type="dxa"/>
            </w:tcMar>
            <w:tcW w:w="3551" w:type="dxa"/>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关键岗位人员未经管理部门同意上岗，每人扣</w:t>
            </w:r>
            <w:r>
              <w:rPr>
                <w:rFonts w:hint="eastAsia" w:ascii="Times New Roman" w:hAnsi="Times New Roman" w:eastAsia="仿宋_GB2312" w:cs="Times New Roman"/>
                <w:color w:val="000000"/>
                <w:spacing w:val="-1"/>
                <w:sz w:val="21"/>
                <w:szCs w:val="21"/>
                <w:lang w:val="en-US" w:eastAsia="zh-CN"/>
              </w:rPr>
              <w:t xml:space="preserve">5</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443"/>
        </w:trPr>
        <w:tc>
          <w:tcPr>
            <w:tcW w:w="772" w:type="dxa"/>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W w:w="2591" w:type="dxa"/>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W w:w="0" w:type="auto"/>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关键岗位人员调整未经管理部门同意，每人扣</w:t>
            </w:r>
            <w:r>
              <w:rPr>
                <w:rFonts w:hint="eastAsia" w:ascii="Times New Roman" w:hAnsi="Times New Roman" w:eastAsia="仿宋_GB2312" w:cs="Times New Roman"/>
                <w:color w:val="000000"/>
                <w:spacing w:val="-1"/>
                <w:sz w:val="21"/>
                <w:szCs w:val="21"/>
                <w:lang w:val="en-US" w:eastAsia="zh-CN"/>
              </w:rPr>
              <w:t xml:space="preserve">5</w:t>
            </w:r>
            <w:r>
              <w:rPr>
                <w:rFonts w:ascii="Times New Roman" w:hAnsi="Times New Roman" w:eastAsia="仿宋_GB2312" w:cs="Times New Roman"/>
                <w:color w:val="000000"/>
                <w:spacing w:val="-1"/>
                <w:sz w:val="21"/>
                <w:szCs w:val="21"/>
                <w:lang w:eastAsia="zh-CN"/>
              </w:rPr>
              <w:t xml:space="preserve">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713"/>
        </w:trPr>
        <w:tc>
          <w:tcPr>
            <w:tcW w:w="772" w:type="dxa"/>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W w:w="2591" w:type="dxa"/>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W w:w="0" w:type="auto"/>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岗位人员配备不符合采购方需求扣2分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r>
        <w:trPr>
          <w:jc w:val="center"/>
          <w:trHeight w:val="713"/>
        </w:trPr>
        <w:tc>
          <w:tcPr>
            <w:tcW w:w="772" w:type="dxa"/>
            <w:vMerge w:val="continue"/>
            <w:textDirection w:val="lrTb"/>
            <w:noWrap w:val="false"/>
          </w:tcPr>
          <w:p>
            <w:pPr>
              <w:pStyle w:val="1324"/>
              <w:ind w:right="142"/>
              <w:jc w:val="center"/>
              <w:spacing w:before="56" w:line="320" w:lineRule="exact"/>
              <w:widowControl/>
              <w:rPr>
                <w:rFonts w:hint="eastAsia"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r>
            <w:r/>
          </w:p>
        </w:tc>
        <w:tc>
          <w:tcPr>
            <w:tcW w:w="2591" w:type="dxa"/>
            <w:vMerge w:val="continue"/>
            <w:textDirection w:val="lrTb"/>
            <w:noWrap w:val="false"/>
          </w:tcPr>
          <w:p>
            <w:pPr>
              <w:pStyle w:val="1324"/>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shd w:val="clear" w:color="auto" w:fill="auto"/>
            <w:tcW w:w="0" w:type="auto"/>
            <w:vAlign w:val="center"/>
            <w:textDirection w:val="lrTb"/>
            <w:noWrap w:val="false"/>
          </w:tcPr>
          <w:p>
            <w:pPr>
              <w:pStyle w:val="1324"/>
              <w:ind w:right="142"/>
              <w:spacing w:before="56" w:line="320" w:lineRule="exact"/>
              <w:widowControl/>
              <w:rPr>
                <w:rFonts w:hint="default" w:ascii="Times New Roman" w:hAnsi="Times New Roman" w:eastAsia="仿宋_GB2312" w:cs="Times New Roman"/>
                <w:color w:val="000000"/>
                <w:spacing w:val="-1"/>
                <w:sz w:val="21"/>
                <w:szCs w:val="21"/>
                <w:lang w:val="en-US" w:eastAsia="zh-CN"/>
              </w:rPr>
            </w:pPr>
            <w:r>
              <w:rPr>
                <w:rFonts w:hint="eastAsia" w:ascii="Times New Roman" w:hAnsi="Times New Roman" w:eastAsia="仿宋_GB2312" w:cs="Times New Roman"/>
                <w:color w:val="000000"/>
                <w:spacing w:val="-1"/>
                <w:sz w:val="21"/>
                <w:szCs w:val="21"/>
                <w:lang w:val="en-US" w:eastAsia="zh-CN"/>
              </w:rPr>
              <w:t xml:space="preserve">岗位人员不服从甲方管理的扣5分</w:t>
            </w:r>
            <w:r/>
          </w:p>
        </w:tc>
        <w:tc>
          <w:tcPr>
            <w:shd w:val="clear" w:color="auto" w:fill="auto"/>
            <w:tcW w:w="1096" w:type="dxa"/>
            <w:vAlign w:val="center"/>
            <w:textDirection w:val="lrTb"/>
            <w:noWrap w:val="false"/>
          </w:tcPr>
          <w:p>
            <w:pPr>
              <w:pStyle w:val="1324"/>
              <w:ind w:right="142"/>
              <w:jc w:val="center"/>
              <w:spacing w:before="56" w:line="320" w:lineRule="exact"/>
              <w:widowControl/>
              <w:rPr>
                <w:rFonts w:hint="default" w:ascii="Times New Roman" w:hAnsi="Times New Roman" w:eastAsia="仿宋_GB2312" w:cs="Times New Roman"/>
                <w:color w:val="000000"/>
                <w:spacing w:val="-1"/>
                <w:sz w:val="21"/>
                <w:szCs w:val="21"/>
                <w:lang w:eastAsia="zh-CN"/>
              </w:rPr>
            </w:pPr>
            <w:r>
              <w:rPr>
                <w:rFonts w:hint="default" w:ascii="Times New Roman" w:hAnsi="Times New Roman" w:eastAsia="仿宋_GB2312" w:cs="Times New Roman"/>
                <w:color w:val="000000"/>
                <w:spacing w:val="-1"/>
                <w:sz w:val="21"/>
                <w:szCs w:val="21"/>
                <w:lang w:eastAsia="zh-CN"/>
              </w:rPr>
            </w:r>
            <w:r/>
          </w:p>
        </w:tc>
      </w:tr>
    </w:tbl>
    <w:p>
      <w:pPr>
        <w:ind w:firstLine="482"/>
        <w:keepLines w:val="0"/>
        <w:keepNext w:val="0"/>
        <w:pageBreakBefore w:val="0"/>
        <w:spacing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bCs/>
          <w:sz w:val="21"/>
          <w:szCs w:val="21"/>
          <w:highlight w:val="none"/>
          <w:lang w:val="en-US" w:eastAsia="zh-CN"/>
        </w:rPr>
        <w:t xml:space="preserve"> </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1"/>
          <w:szCs w:val="21"/>
          <w:highlight w:val="none"/>
          <w14:textFill>
            <w14:solidFill>
              <w14:schemeClr w14:val="tx1"/>
            </w14:solidFill>
          </w14:textFill>
        </w:rPr>
        <w:t xml:space="preserve">、所需设备</w:t>
      </w:r>
      <w:r/>
    </w:p>
    <w:p>
      <w:pPr>
        <w:ind w:firstLine="480"/>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吸尘吸水机</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不少于4</w:t>
      </w:r>
      <w:r>
        <w:rPr>
          <w:rFonts w:hint="eastAsia" w:ascii="宋体" w:hAnsi="宋体" w:eastAsia="宋体" w:cs="宋体"/>
          <w:color w:val="000000" w:themeColor="text1"/>
          <w:sz w:val="21"/>
          <w:szCs w:val="21"/>
          <w:highlight w:val="none"/>
          <w14:textFill>
            <w14:solidFill>
              <w14:schemeClr w14:val="tx1"/>
            </w14:solidFill>
          </w14:textFill>
        </w:rPr>
        <w:t xml:space="preserve">台套、烘干地机和高级双桶榨水车、管道疏通机</w:t>
      </w:r>
      <w:r>
        <w:rPr>
          <w:rFonts w:hint="eastAsia" w:ascii="宋体" w:hAnsi="宋体" w:cs="宋体"/>
          <w:color w:val="000000" w:themeColor="text1"/>
          <w:sz w:val="21"/>
          <w:szCs w:val="21"/>
          <w:highlight w:val="none"/>
          <w:lang w:val="en-US" w:eastAsia="zh-CN"/>
          <w14:textFill>
            <w14:solidFill>
              <w14:schemeClr w14:val="tx1"/>
            </w14:solidFill>
          </w14:textFill>
        </w:rPr>
        <w:t xml:space="preserve">合计不少于</w:t>
      </w:r>
      <w:r>
        <w:rPr>
          <w:rFonts w:hint="eastAsia" w:ascii="宋体" w:hAnsi="宋体" w:eastAsia="宋体" w:cs="宋体"/>
          <w:color w:val="000000" w:themeColor="text1"/>
          <w:sz w:val="21"/>
          <w:szCs w:val="21"/>
          <w:highlight w:val="none"/>
          <w14:textFill>
            <w14:solidFill>
              <w14:schemeClr w14:val="tx1"/>
            </w14:solidFill>
          </w14:textFill>
        </w:rPr>
        <w:t xml:space="preserve">3台</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具体按照实际保洁工作配备</w:t>
      </w:r>
      <w:r>
        <w:rPr>
          <w:rFonts w:hint="eastAsia" w:ascii="宋体" w:hAnsi="宋体" w:eastAsia="宋体" w:cs="宋体"/>
          <w:color w:val="000000" w:themeColor="text1"/>
          <w:sz w:val="21"/>
          <w:szCs w:val="21"/>
          <w:highlight w:val="none"/>
          <w14:textFill>
            <w14:solidFill>
              <w14:schemeClr w14:val="tx1"/>
            </w14:solidFill>
          </w14:textFill>
        </w:rPr>
        <w:t xml:space="preserve">。各种保洁专用警示牌。</w:t>
      </w:r>
      <w:r/>
    </w:p>
    <w:p>
      <w:pPr>
        <w:ind w:firstLine="480"/>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乙方进驻甲方前一天，必须将以上设备进入甲方，缺一不可。</w:t>
      </w:r>
      <w:r/>
    </w:p>
    <w:p>
      <w:pPr>
        <w:ind w:firstLine="48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、检查考核办法</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甲方有权利对乙方在甲方派驻的</w:t>
      </w:r>
      <w:r>
        <w:rPr>
          <w:rFonts w:hint="eastAsia" w:ascii="宋体" w:hAnsi="宋体" w:cs="宋体"/>
          <w:sz w:val="21"/>
          <w:szCs w:val="21"/>
          <w:highlight w:val="none"/>
          <w:lang w:val="en-US" w:eastAsia="zh-CN"/>
        </w:rPr>
        <w:t xml:space="preserve">物业</w:t>
      </w:r>
      <w:r>
        <w:rPr>
          <w:rFonts w:hint="eastAsia" w:ascii="宋体" w:hAnsi="宋体" w:eastAsia="宋体" w:cs="宋体"/>
          <w:sz w:val="21"/>
          <w:szCs w:val="21"/>
          <w:highlight w:val="none"/>
        </w:rPr>
        <w:t xml:space="preserve">人员管理、卫生状况随时进行抽查，抽查时发现不达标或未履行乙方责任和义务。</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1.抽查中，每发现一处</w:t>
      </w:r>
      <w:r>
        <w:rPr>
          <w:rFonts w:hint="eastAsia" w:ascii="宋体" w:hAnsi="宋体" w:cs="宋体"/>
          <w:sz w:val="21"/>
          <w:szCs w:val="21"/>
          <w:highlight w:val="none"/>
          <w:lang w:val="en-US" w:eastAsia="zh-CN"/>
        </w:rPr>
        <w:t xml:space="preserve">物业服务</w:t>
      </w:r>
      <w:r>
        <w:rPr>
          <w:rFonts w:hint="eastAsia" w:ascii="宋体" w:hAnsi="宋体" w:eastAsia="宋体" w:cs="宋体"/>
          <w:sz w:val="21"/>
          <w:szCs w:val="21"/>
          <w:highlight w:val="none"/>
        </w:rPr>
        <w:t xml:space="preserve">不达标或每一次未履行服务公司责任和义务或服务标准，扣 1 分，扣除服务费 20 元。</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服务人员</w:t>
      </w:r>
      <w:r>
        <w:rPr>
          <w:rFonts w:hint="eastAsia" w:ascii="宋体" w:hAnsi="宋体" w:eastAsia="宋体" w:cs="宋体"/>
          <w:sz w:val="21"/>
          <w:szCs w:val="21"/>
          <w:highlight w:val="none"/>
        </w:rPr>
        <w:t xml:space="preserve">负责</w:t>
      </w:r>
      <w:r>
        <w:rPr>
          <w:rFonts w:hint="eastAsia" w:ascii="宋体" w:hAnsi="宋体" w:cs="宋体"/>
          <w:sz w:val="21"/>
          <w:szCs w:val="21"/>
          <w:highlight w:val="none"/>
          <w:lang w:val="en-US" w:eastAsia="zh-CN"/>
        </w:rPr>
        <w:t xml:space="preserve">事项</w:t>
      </w:r>
      <w:r>
        <w:rPr>
          <w:rFonts w:hint="eastAsia" w:ascii="宋体" w:hAnsi="宋体" w:eastAsia="宋体" w:cs="宋体"/>
          <w:sz w:val="21"/>
          <w:szCs w:val="21"/>
          <w:highlight w:val="none"/>
        </w:rPr>
        <w:t xml:space="preserve">未履行责任和义务当月累计扣 3 分及以上者，甲方有权要求乙方更换保洁人员并扣除保洁人员缺岗费用。</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3.当月累计扣 8 分及以上，甲方有权扣除当月合同金额 5%且有权利解除服务合同。</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4.每季度累计 21 分及以上，甲方有权扣除每季度合同总金额 5%且有权解除服务合同。</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5.每年度累计 50 分及以上，甲方有权扣除年度合同总金额 5%且有权解除服务合同。</w:t>
      </w:r>
      <w:r/>
    </w:p>
    <w:p>
      <w:pPr>
        <w:ind w:firstLine="48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、其他要求</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1.乙方人员的住宿、就餐、保险、治安等问题由乙方自行解决，与甲方无任何关系。</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2.日常保洁所需的设备、工具、清洁剂、卫生丸、地蜡、消杀药水等清洁用品费用由乙方承担。</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3.乙方人员必须统一着装，挂牌上岗，服从采购方日常临时工作安排。</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4.如因工作失误而造成甲方经济损失或工作被动，由乙方负责赔偿经济损失。不可抗力的因素除外。</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5.乙方必须接受甲方</w:t>
      </w:r>
      <w:r>
        <w:rPr>
          <w:rFonts w:hint="eastAsia" w:ascii="宋体" w:hAnsi="宋体" w:cs="宋体"/>
          <w:sz w:val="21"/>
          <w:szCs w:val="21"/>
          <w:highlight w:val="none"/>
          <w:lang w:val="en-US" w:eastAsia="zh-CN"/>
        </w:rPr>
        <w:t xml:space="preserve">对物业</w:t>
      </w:r>
      <w:r>
        <w:rPr>
          <w:rFonts w:hint="eastAsia" w:ascii="宋体" w:hAnsi="宋体" w:eastAsia="宋体" w:cs="宋体"/>
          <w:sz w:val="21"/>
          <w:szCs w:val="21"/>
          <w:highlight w:val="none"/>
        </w:rPr>
        <w:t xml:space="preserve">质量、服务态度、安全等监督，若有违反相关 规定和未达到保洁标准，采购方有权开具处罚通知书给成交单位，罚款将从服务费中扣除。</w:t>
      </w:r>
      <w:r/>
    </w:p>
    <w:p>
      <w:pPr>
        <w:ind w:firstLine="48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本项目由乙方进行总承包，不得转包，一旦发现转包，甲方有权终止承包合同。</w:t>
      </w:r>
      <w:r/>
    </w:p>
    <w:p>
      <w:pPr>
        <w:pStyle w:val="811"/>
        <w:ind w:firstLine="482"/>
        <w:spacing w:line="480" w:lineRule="exact"/>
        <w:rPr>
          <w:rFonts w:hint="eastAsia" w:ascii="仿宋" w:hAnsi="仿宋" w:eastAsia="仿宋" w:cs="仿宋"/>
          <w:b/>
          <w:color w:val="000000" w:themeColor="text1"/>
          <w:sz w:val="24"/>
          <w:szCs w:val="24"/>
        </w:rPr>
      </w:pPr>
      <w:r>
        <w:rPr>
          <w:rFonts w:hint="eastAsia" w:ascii="仿宋" w:hAnsi="仿宋" w:eastAsia="仿宋" w:cs="仿宋"/>
          <w:color w:val="000000" w:themeColor="text1"/>
          <w:sz w:val="24"/>
          <w:szCs w:val="24"/>
          <w:lang w:val="en-US" w:eastAsia="zh-CN"/>
        </w:rPr>
        <w:t xml:space="preserve">注：</w:t>
      </w:r>
      <w:r>
        <w:rPr>
          <w:rFonts w:hint="eastAsia" w:ascii="仿宋" w:hAnsi="仿宋" w:eastAsia="仿宋" w:cs="仿宋"/>
          <w:color w:val="000000" w:themeColor="text1"/>
          <w:sz w:val="24"/>
          <w:szCs w:val="24"/>
        </w:rPr>
        <w:t xml:space="preserve">所有工作人员的工资不得低于宿迁市最新调整的职工最低工资标准。</w:t>
      </w:r>
      <w:r>
        <w:rPr>
          <w:color w:val="000000" w:themeColor="text1"/>
        </w:rPr>
      </w:r>
    </w:p>
    <w:p>
      <w:pPr>
        <w:pStyle w:val="827"/>
        <w:ind w:left="410" w:hanging="41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sz w:val="24"/>
          <w:lang w:val="en-US" w:eastAsia="zh-CN"/>
        </w:rPr>
        <w:t xml:space="preserve">十、</w:t>
      </w:r>
      <w:r>
        <w:rPr>
          <w:rFonts w:hint="eastAsia" w:ascii="仿宋" w:hAnsi="仿宋" w:eastAsia="仿宋" w:cs="仿宋"/>
          <w:b/>
          <w:caps w:val="0"/>
          <w:color w:val="auto"/>
          <w:sz w:val="24"/>
          <w:szCs w:val="24"/>
        </w:rPr>
        <w:t xml:space="preserve">履约保证金</w:t>
      </w:r>
      <w:r/>
    </w:p>
    <w:p>
      <w:pPr>
        <w:pStyle w:val="827"/>
        <w:ind w:left="479" w:firstLine="72"/>
        <w:spacing w:before="120" w:after="120"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本项目</w:t>
      </w:r>
      <w:r>
        <w:rPr>
          <w:rFonts w:hint="eastAsia" w:ascii="仿宋" w:hAnsi="仿宋" w:eastAsia="仿宋" w:cs="仿宋"/>
          <w:color w:val="000000"/>
          <w:sz w:val="24"/>
          <w:lang w:val="en-US" w:eastAsia="zh-CN"/>
        </w:rPr>
        <w:t xml:space="preserve">不</w:t>
      </w:r>
      <w:r>
        <w:rPr>
          <w:rFonts w:hint="eastAsia" w:ascii="仿宋" w:hAnsi="仿宋" w:eastAsia="仿宋" w:cs="仿宋"/>
          <w:color w:val="000000"/>
          <w:sz w:val="24"/>
        </w:rPr>
        <w:t xml:space="preserve">收取履约保证金。</w:t>
      </w:r>
      <w:r/>
    </w:p>
    <w:p>
      <w:pPr>
        <w:keepLines w:val="0"/>
        <w:keepNext w:val="0"/>
        <w:pageBreakBefore w:val="0"/>
        <w:spacing w:line="420" w:lineRule="exact"/>
        <w:widowControl w:val="off"/>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十一</w:t>
      </w:r>
      <w:r>
        <w:rPr>
          <w:rFonts w:hint="eastAsia" w:ascii="宋体" w:hAnsi="宋体" w:eastAsia="宋体" w:cs="宋体"/>
          <w:b/>
          <w:sz w:val="21"/>
          <w:szCs w:val="21"/>
          <w:highlight w:val="none"/>
        </w:rPr>
        <w:t xml:space="preserve">、甲、乙双方的责任</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（一）甲方责任</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1.为乙方物业管理部门提供</w:t>
      </w:r>
      <w:r>
        <w:rPr>
          <w:rFonts w:hint="eastAsia" w:ascii="宋体" w:hAnsi="宋体" w:cs="宋体"/>
          <w:sz w:val="21"/>
          <w:szCs w:val="21"/>
          <w:highlight w:val="none"/>
          <w:lang w:val="en-US" w:eastAsia="zh-CN"/>
        </w:rPr>
        <w:t xml:space="preserve">必要的</w:t>
      </w:r>
      <w:r>
        <w:rPr>
          <w:rFonts w:hint="eastAsia" w:ascii="宋体" w:hAnsi="宋体" w:eastAsia="宋体" w:cs="宋体"/>
          <w:sz w:val="21"/>
          <w:szCs w:val="21"/>
          <w:highlight w:val="none"/>
        </w:rPr>
        <w:t xml:space="preserve">设施；为乙方提供所需相关设备的技术资料及材料，并指定专人作为甲方联系人予以协调工作。加强与乙方沟通，交流情况，互通信息。</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2.甲方因工作需要，遇双休日或节假日需乙方提供采购范围以外的保障服务的，给予乙方员工一定的加班费补贴。</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甲方应教育所属人员尊重乙方工作人员的劳动成果，积极配合乙方工作人员履行好合同所规定的职责和义务。对甲方人员因使用设备、器材、器械不当而造成的损失与乙方无关。</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（二）乙方责任</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乙方在从事物业管理工作中应当做到文明工作、安全生产，采取必要的安全防范措施，合同期内若发生安全事故由乙方承担，与甲方无关。</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乙方应及时调整不适应工作需求的物业管理人员及其员工。如甲方认为该员工不能胜任本职工作的，必须调整。</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（三）违约责任</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 乙方的违约责任</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（2）乙方必须自己完成合同内容，不得自行分包，否则，甲方有权按乙方不能完成合同处理。</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（3）乙方应执行国家有关规定（如宿迁市最低工资标准和其他规定），负责乙方员工的生病、事故、伤残、死亡和劳务纠纷，甲方不承担任何相关责任。</w:t>
      </w:r>
      <w:r/>
    </w:p>
    <w:p>
      <w:pPr>
        <w:ind w:firstLine="480"/>
        <w:keepLines w:val="0"/>
        <w:keepNext w:val="0"/>
        <w:pageBreakBefore w:val="0"/>
        <w:spacing w:line="420" w:lineRule="exact"/>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（4）乙方应主动积极地与业主共同组建义务消防队，对消防工作负有相关责任。</w:t>
      </w:r>
      <w:r>
        <w:rPr>
          <w:rFonts w:hint="eastAsia" w:ascii="宋体" w:hAnsi="宋体" w:cs="宋体"/>
          <w:sz w:val="21"/>
          <w:szCs w:val="21"/>
          <w:highlight w:val="none"/>
          <w:lang w:val="en-US" w:eastAsia="zh-CN"/>
        </w:rPr>
        <w:t xml:space="preserve">同时负责区域内的节能减排相关工作。</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（5）乙方负有对自己员工的安全责任，甲方不承担任何相关责任。</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2 . 甲方违约责任</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乙方按合同履约， 甲方不按期付款应向乙方偿付违约金，每逾期一天，按合同价格的万分之一偿付违约金。</w:t>
      </w:r>
      <w:r/>
    </w:p>
    <w:p>
      <w:pPr>
        <w:pStyle w:val="850"/>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十二、知识产权</w:t>
      </w:r>
      <w:r/>
    </w:p>
    <w:p>
      <w:pPr>
        <w:pStyle w:val="1291"/>
        <w:ind w:firstLine="480"/>
        <w:spacing w:line="480" w:lineRule="exact"/>
        <w:rPr>
          <w:rFonts w:hint="eastAsia" w:ascii="仿宋" w:hAnsi="仿宋" w:eastAsia="仿宋" w:cs="仿宋"/>
          <w:sz w:val="24"/>
        </w:rPr>
      </w:pPr>
      <w:r>
        <w:rPr>
          <w:rFonts w:hint="eastAsia" w:ascii="仿宋" w:hAnsi="仿宋" w:eastAsia="仿宋" w:cs="仿宋"/>
          <w:sz w:val="24"/>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850"/>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十三、合同生效及审核</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本合同经甲方、乙方签字盖章后生效，政府采购科审核盖章后实施，合同签订的内容不能超出</w:t>
      </w:r>
      <w:r>
        <w:rPr>
          <w:rFonts w:hint="eastAsia" w:ascii="仿宋" w:hAnsi="仿宋" w:eastAsia="仿宋" w:cs="仿宋"/>
          <w:sz w:val="24"/>
          <w:lang w:eastAsia="zh-CN"/>
        </w:rPr>
        <w:t xml:space="preserve">磋商文件</w:t>
      </w:r>
      <w:r>
        <w:rPr>
          <w:rFonts w:hint="eastAsia" w:ascii="仿宋" w:hAnsi="仿宋" w:eastAsia="仿宋" w:cs="仿宋"/>
          <w:sz w:val="24"/>
        </w:rPr>
        <w:t xml:space="preserve">和</w:t>
      </w:r>
      <w:r>
        <w:rPr>
          <w:rFonts w:hint="eastAsia" w:ascii="仿宋" w:hAnsi="仿宋" w:eastAsia="仿宋" w:cs="仿宋"/>
          <w:sz w:val="24"/>
          <w:lang w:val="en-US" w:eastAsia="zh-CN"/>
        </w:rPr>
        <w:t xml:space="preserve">响应</w:t>
      </w:r>
      <w:r>
        <w:rPr>
          <w:rFonts w:hint="eastAsia" w:ascii="仿宋" w:hAnsi="仿宋" w:eastAsia="仿宋" w:cs="仿宋"/>
          <w:sz w:val="24"/>
        </w:rPr>
        <w:t xml:space="preserve">文件的实质性内容。</w:t>
      </w:r>
      <w:r/>
    </w:p>
    <w:p>
      <w:pPr>
        <w:pStyle w:val="850"/>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十四、合同的组成部分</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本合同条款、中标通知书、招标（谈判）文件、投（竞）标文件及投（竞）标人在开标时的书面承诺等构成合同的组成部分。</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（一）</w:t>
      </w:r>
      <w:r>
        <w:rPr>
          <w:rFonts w:hint="eastAsia" w:ascii="仿宋" w:hAnsi="仿宋" w:eastAsia="仿宋" w:cs="仿宋"/>
          <w:sz w:val="24"/>
        </w:rPr>
        <w:t xml:space="preserve">、本合同一式</w:t>
      </w:r>
      <w:r>
        <w:rPr>
          <w:rFonts w:hint="eastAsia" w:ascii="仿宋" w:hAnsi="仿宋" w:eastAsia="仿宋" w:cs="仿宋"/>
          <w:sz w:val="24"/>
          <w:lang w:val="en-US" w:eastAsia="zh-CN"/>
        </w:rPr>
        <w:t xml:space="preserve">六</w:t>
      </w:r>
      <w:r>
        <w:rPr>
          <w:rFonts w:hint="eastAsia" w:ascii="仿宋" w:hAnsi="仿宋" w:eastAsia="仿宋" w:cs="仿宋"/>
          <w:sz w:val="24"/>
        </w:rPr>
        <w:t xml:space="preserve">份，以中文书写，甲方、乙方</w:t>
      </w:r>
      <w:r>
        <w:rPr>
          <w:rFonts w:hint="eastAsia" w:ascii="仿宋" w:hAnsi="仿宋" w:eastAsia="仿宋" w:cs="仿宋"/>
          <w:sz w:val="24"/>
          <w:lang w:eastAsia="zh-CN"/>
        </w:rPr>
        <w:t xml:space="preserve">、</w:t>
      </w:r>
      <w:r>
        <w:rPr>
          <w:rFonts w:hint="eastAsia" w:ascii="仿宋" w:hAnsi="仿宋" w:eastAsia="仿宋" w:cs="仿宋"/>
          <w:sz w:val="24"/>
        </w:rPr>
        <w:t xml:space="preserve">代理机构各</w:t>
      </w:r>
      <w:r>
        <w:rPr>
          <w:rFonts w:hint="eastAsia" w:ascii="仿宋" w:hAnsi="仿宋" w:eastAsia="仿宋" w:cs="仿宋"/>
          <w:sz w:val="24"/>
          <w:lang w:val="en-US" w:eastAsia="zh-CN"/>
        </w:rPr>
        <w:t xml:space="preserve">两</w:t>
      </w:r>
      <w:r>
        <w:rPr>
          <w:rFonts w:hint="eastAsia" w:ascii="仿宋" w:hAnsi="仿宋" w:eastAsia="仿宋" w:cs="仿宋"/>
          <w:sz w:val="24"/>
        </w:rPr>
        <w:t xml:space="preserve">份。</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二</w:t>
      </w:r>
      <w:r>
        <w:rPr>
          <w:rFonts w:hint="eastAsia" w:ascii="仿宋" w:hAnsi="仿宋" w:eastAsia="仿宋" w:cs="仿宋"/>
          <w:sz w:val="24"/>
          <w:lang w:eastAsia="zh-CN"/>
        </w:rPr>
        <w:t xml:space="preserve">）</w:t>
      </w:r>
      <w:r>
        <w:rPr>
          <w:rFonts w:hint="eastAsia" w:ascii="仿宋" w:hAnsi="仿宋" w:eastAsia="仿宋" w:cs="仿宋"/>
          <w:b/>
          <w:sz w:val="24"/>
        </w:rPr>
        <w:t xml:space="preserve">、</w:t>
      </w:r>
      <w:r>
        <w:rPr>
          <w:rFonts w:hint="eastAsia" w:ascii="仿宋" w:hAnsi="仿宋" w:eastAsia="仿宋" w:cs="仿宋"/>
          <w:sz w:val="24"/>
        </w:rPr>
        <w:t xml:space="preserve">本合同一切未尽事宜，按</w:t>
      </w:r>
      <w:r>
        <w:rPr>
          <w:rFonts w:hint="eastAsia" w:ascii="仿宋" w:hAnsi="仿宋" w:eastAsia="仿宋" w:cs="仿宋"/>
          <w:sz w:val="24"/>
          <w:lang w:eastAsia="zh-CN"/>
        </w:rPr>
        <w:t xml:space="preserve">《中华人民共和国民法典》</w:t>
      </w:r>
      <w:r>
        <w:rPr>
          <w:rFonts w:hint="eastAsia" w:ascii="仿宋" w:hAnsi="仿宋" w:eastAsia="仿宋" w:cs="仿宋"/>
          <w:sz w:val="24"/>
        </w:rPr>
        <w:t xml:space="preserve">有关规定执行，无相关规定的，由甲乙双方协商解决。</w:t>
      </w:r>
      <w:r/>
    </w:p>
    <w:p>
      <w:pPr>
        <w:pStyle w:val="850"/>
        <w:ind w:firstLine="1982"/>
        <w:spacing w:line="480" w:lineRule="exac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b/>
          <w:sz w:val="32"/>
        </w:rPr>
      </w:pPr>
      <w:r>
        <w:rPr>
          <w:rFonts w:hint="eastAsia" w:ascii="仿宋" w:hAnsi="仿宋" w:eastAsia="仿宋" w:cs="仿宋"/>
          <w:b/>
          <w:sz w:val="32"/>
        </w:rPr>
        <w:br w:type="page" w:clear="all"/>
      </w:r>
      <w:r/>
    </w:p>
    <w:p>
      <w:pPr>
        <w:pStyle w:val="850"/>
        <w:ind w:firstLine="3296"/>
        <w:spacing w:line="480" w:lineRule="exact"/>
        <w:rPr>
          <w:rFonts w:hint="eastAsia" w:ascii="仿宋" w:hAnsi="仿宋" w:eastAsia="仿宋" w:cs="仿宋"/>
          <w:b/>
          <w:sz w:val="32"/>
        </w:rPr>
      </w:pPr>
      <w:r>
        <w:rPr>
          <w:rFonts w:hint="eastAsia" w:ascii="仿宋" w:hAnsi="仿宋" w:eastAsia="仿宋" w:cs="仿宋"/>
          <w:b/>
          <w:sz w:val="32"/>
        </w:rPr>
        <w:t xml:space="preserve">通用条款</w:t>
      </w:r>
      <w:r/>
    </w:p>
    <w:p>
      <w:pPr>
        <w:pStyle w:val="850"/>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五</w:t>
      </w:r>
      <w:r>
        <w:rPr>
          <w:rFonts w:hint="eastAsia" w:ascii="仿宋" w:hAnsi="仿宋" w:eastAsia="仿宋" w:cs="仿宋"/>
          <w:b/>
          <w:sz w:val="24"/>
        </w:rPr>
        <w:t xml:space="preserve">、词语涵义</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（一）合同：甲乙双方签署的、合同格式中载明的甲方与乙方所达成的协议，包括所有的附件、附录和构成合同的所有文件。</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（二）合同价：根据合同规定，乙方在正确地完全履行合同义务后甲方应支付给乙方的价格。</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（三）货物：乙方根据合同规定须向甲方提供的一切产品、机械、仪表、备件、工具、手册和其他技术资料及其他材料。</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（四）服务：根据合同规定乙方承担与供货有关的辅助服务，如运输、保险以及其它的伴随服务，比如安装、调试、提供技术援助、培训和其他类似的乙方应承担的义务。</w:t>
      </w:r>
      <w:r/>
    </w:p>
    <w:p>
      <w:pPr>
        <w:pStyle w:val="850"/>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（五）甲方：采购单位，即</w:t>
      </w:r>
      <w:r>
        <w:rPr>
          <w:rFonts w:hint="eastAsia" w:ascii="仿宋" w:hAnsi="仿宋" w:eastAsia="仿宋" w:cs="仿宋"/>
          <w:sz w:val="24"/>
          <w:u w:val="single"/>
          <w:lang w:eastAsia="zh-CN"/>
        </w:rPr>
        <w:t xml:space="preserve">泗洪县机关事务管理中心</w:t>
      </w:r>
      <w:r>
        <w:rPr>
          <w:rFonts w:hint="eastAsia" w:ascii="仿宋" w:hAnsi="仿宋" w:eastAsia="仿宋" w:cs="仿宋"/>
          <w:sz w:val="24"/>
        </w:rPr>
        <w:t xml:space="preserve">。</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（六）乙方：提供货物和服务的公司或实体，即</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（七）不可抗力：指</w:t>
      </w:r>
      <w:r>
        <w:rPr>
          <w:rFonts w:hint="eastAsia" w:ascii="仿宋" w:hAnsi="仿宋" w:eastAsia="仿宋" w:cs="仿宋"/>
          <w:color w:val="000000"/>
          <w:spacing w:val="8"/>
          <w:sz w:val="24"/>
        </w:rPr>
        <w:t xml:space="preserve">不能预见、不能避免和不能克服的客观情况，</w:t>
      </w:r>
      <w:r>
        <w:rPr>
          <w:rFonts w:hint="eastAsia" w:ascii="仿宋" w:hAnsi="仿宋" w:eastAsia="仿宋" w:cs="仿宋"/>
          <w:sz w:val="24"/>
        </w:rPr>
        <w:t xml:space="preserve">如战争、动乱、空中飞行物体坠落或其它非甲乙方责任造成的爆炸、火灾，以及协议条款约定等级以上的风、雨、雪、地震等。</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850"/>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六</w:t>
      </w:r>
      <w:r>
        <w:rPr>
          <w:rFonts w:hint="eastAsia" w:ascii="仿宋" w:hAnsi="仿宋" w:eastAsia="仿宋" w:cs="仿宋"/>
          <w:b/>
          <w:sz w:val="24"/>
        </w:rPr>
        <w:t xml:space="preserve">、专利权</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乙方应保证甲方在使用该货物或其任何一部分时不受第三方提出侵犯其专利权、商标权和工业设计权的起诉。一旦出现专利侵权，乙方应负全部责任。</w:t>
      </w:r>
      <w:r/>
    </w:p>
    <w:p>
      <w:pPr>
        <w:pStyle w:val="850"/>
        <w:ind w:firstLine="475"/>
        <w:spacing w:line="480" w:lineRule="exact"/>
        <w:rPr>
          <w:rFonts w:hint="eastAsia" w:ascii="仿宋" w:hAnsi="仿宋" w:eastAsia="仿宋" w:cs="仿宋"/>
          <w:b/>
          <w:sz w:val="24"/>
        </w:rPr>
      </w:pPr>
      <w:r>
        <w:rPr>
          <w:rFonts w:hint="eastAsia" w:ascii="仿宋" w:hAnsi="仿宋" w:eastAsia="仿宋" w:cs="仿宋"/>
          <w:b/>
          <w:sz w:val="24"/>
          <w:lang w:val="en-US" w:eastAsia="zh-CN"/>
        </w:rPr>
        <w:t xml:space="preserve">十七</w:t>
      </w:r>
      <w:r>
        <w:rPr>
          <w:rFonts w:hint="eastAsia" w:ascii="仿宋" w:hAnsi="仿宋" w:eastAsia="仿宋" w:cs="仿宋"/>
          <w:b/>
          <w:sz w:val="24"/>
        </w:rPr>
        <w:t xml:space="preserve">、误期赔偿</w:t>
      </w:r>
      <w:r/>
    </w:p>
    <w:p>
      <w:pPr>
        <w:pStyle w:val="850"/>
        <w:ind w:firstLine="477"/>
        <w:spacing w:line="480" w:lineRule="exact"/>
        <w:rPr>
          <w:rFonts w:hint="eastAsia" w:ascii="仿宋" w:hAnsi="仿宋" w:eastAsia="仿宋" w:cs="仿宋"/>
          <w:sz w:val="24"/>
        </w:rPr>
      </w:pPr>
      <w:r>
        <w:rPr>
          <w:rFonts w:hint="eastAsia" w:ascii="仿宋" w:hAnsi="仿宋" w:eastAsia="仿宋" w:cs="仿宋"/>
          <w:sz w:val="24"/>
        </w:rPr>
        <w:t xml:space="preserve">除合同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pStyle w:val="850"/>
        <w:ind w:firstLine="479"/>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八</w:t>
      </w:r>
      <w:r>
        <w:rPr>
          <w:rFonts w:hint="eastAsia" w:ascii="仿宋" w:hAnsi="仿宋" w:eastAsia="仿宋" w:cs="仿宋"/>
          <w:b/>
          <w:sz w:val="24"/>
        </w:rPr>
        <w:t xml:space="preserve">、不可抗力</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850"/>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九</w:t>
      </w:r>
      <w:r>
        <w:rPr>
          <w:rFonts w:hint="eastAsia" w:ascii="仿宋" w:hAnsi="仿宋" w:eastAsia="仿宋" w:cs="仿宋"/>
          <w:b/>
          <w:sz w:val="24"/>
        </w:rPr>
        <w:t xml:space="preserve">、税费</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中国政府根据现行税法规定对甲方征收的与本合同有关的一切税费由甲方负担；规定对乙方征收的与本合同有关的一切税费由乙方负担。</w:t>
      </w:r>
      <w:r/>
    </w:p>
    <w:p>
      <w:pPr>
        <w:pStyle w:val="850"/>
        <w:ind w:firstLine="475"/>
        <w:spacing w:line="480" w:lineRule="exact"/>
        <w:rPr>
          <w:rFonts w:hint="eastAsia" w:ascii="仿宋" w:hAnsi="仿宋" w:eastAsia="仿宋" w:cs="仿宋"/>
          <w:b/>
          <w:sz w:val="24"/>
        </w:rPr>
      </w:pPr>
      <w:r>
        <w:rPr>
          <w:rFonts w:hint="eastAsia" w:ascii="仿宋" w:hAnsi="仿宋" w:eastAsia="仿宋" w:cs="仿宋"/>
          <w:b/>
          <w:sz w:val="24"/>
          <w:lang w:val="en-US" w:eastAsia="zh-CN"/>
        </w:rPr>
        <w:t xml:space="preserve">二十</w:t>
      </w:r>
      <w:r>
        <w:rPr>
          <w:rFonts w:hint="eastAsia" w:ascii="仿宋" w:hAnsi="仿宋" w:eastAsia="仿宋" w:cs="仿宋"/>
          <w:b/>
          <w:sz w:val="24"/>
        </w:rPr>
        <w:t xml:space="preserve">、合同争议</w:t>
      </w:r>
      <w:r/>
    </w:p>
    <w:p>
      <w:pPr>
        <w:pStyle w:val="850"/>
        <w:ind w:firstLine="480"/>
        <w:spacing w:line="480" w:lineRule="exact"/>
        <w:rPr>
          <w:rFonts w:hint="eastAsia" w:ascii="仿宋" w:hAnsi="仿宋" w:eastAsia="仿宋" w:cs="仿宋"/>
          <w:b/>
          <w:sz w:val="24"/>
        </w:rPr>
      </w:pPr>
      <w:r>
        <w:rPr>
          <w:rFonts w:hint="eastAsia" w:ascii="仿宋" w:hAnsi="仿宋" w:eastAsia="仿宋" w:cs="仿宋"/>
          <w:color w:val="000000"/>
          <w:sz w:val="24"/>
        </w:rPr>
        <w:t xml:space="preserve">甲乙双方应通过友好协商，解决在执行本合同中所发生的或与本合同有关的一切争议。如果协商仍得不到解决，任何一方均可按“中华人民共和国</w:t>
      </w:r>
      <w:r>
        <w:rPr>
          <w:rFonts w:hint="eastAsia" w:ascii="仿宋" w:hAnsi="仿宋" w:eastAsia="仿宋" w:cs="仿宋"/>
          <w:color w:val="000000"/>
          <w:sz w:val="24"/>
          <w:lang w:eastAsia="zh-CN"/>
        </w:rPr>
        <w:t xml:space="preserve">《中华人民共和国民法典》</w:t>
      </w:r>
      <w:r>
        <w:rPr>
          <w:rFonts w:hint="eastAsia" w:ascii="仿宋" w:hAnsi="仿宋" w:eastAsia="仿宋" w:cs="仿宋"/>
          <w:color w:val="000000"/>
          <w:sz w:val="24"/>
        </w:rPr>
        <w:t xml:space="preserve">”规定提交调解和仲裁。</w:t>
      </w:r>
      <w:r/>
    </w:p>
    <w:p>
      <w:pPr>
        <w:pStyle w:val="850"/>
        <w:ind w:firstLine="475"/>
        <w:spacing w:line="480" w:lineRule="exact"/>
        <w:rPr>
          <w:rFonts w:hint="eastAsia" w:ascii="仿宋" w:hAnsi="仿宋" w:eastAsia="仿宋" w:cs="仿宋"/>
          <w:b/>
          <w:sz w:val="24"/>
        </w:rPr>
      </w:pPr>
      <w:r>
        <w:rPr>
          <w:rFonts w:hint="eastAsia" w:ascii="仿宋" w:hAnsi="仿宋" w:eastAsia="仿宋" w:cs="仿宋"/>
          <w:b/>
          <w:sz w:val="24"/>
          <w:lang w:val="en-US" w:eastAsia="zh-CN"/>
        </w:rPr>
        <w:t xml:space="preserve">二十一</w:t>
      </w:r>
      <w:r>
        <w:rPr>
          <w:rFonts w:hint="eastAsia" w:ascii="仿宋" w:hAnsi="仿宋" w:eastAsia="仿宋" w:cs="仿宋"/>
          <w:b/>
          <w:sz w:val="24"/>
        </w:rPr>
        <w:t xml:space="preserve">、适用法律</w:t>
      </w:r>
      <w:r/>
    </w:p>
    <w:p>
      <w:pPr>
        <w:pStyle w:val="850"/>
        <w:ind w:firstLine="480"/>
        <w:spacing w:line="480" w:lineRule="exact"/>
        <w:rPr>
          <w:rFonts w:hint="eastAsia" w:ascii="仿宋" w:hAnsi="仿宋" w:eastAsia="仿宋" w:cs="仿宋"/>
          <w:color w:val="000000"/>
          <w:sz w:val="24"/>
        </w:rPr>
      </w:pPr>
      <w:r>
        <w:rPr>
          <w:rFonts w:hint="eastAsia" w:ascii="仿宋" w:hAnsi="仿宋" w:eastAsia="仿宋" w:cs="仿宋"/>
          <w:sz w:val="24"/>
        </w:rPr>
        <w:t xml:space="preserve">本合同应按照中华人民共和国的现行法律进行解释。</w:t>
      </w:r>
      <w:r/>
    </w:p>
    <w:p>
      <w:pPr>
        <w:pStyle w:val="850"/>
        <w:ind w:firstLine="720"/>
        <w:spacing w:line="480" w:lineRule="exact"/>
        <w:rPr>
          <w:rFonts w:hint="eastAsia" w:ascii="仿宋" w:hAnsi="仿宋" w:eastAsia="仿宋" w:cs="仿宋"/>
          <w:sz w:val="24"/>
        </w:rPr>
      </w:pPr>
      <w:r>
        <w:rPr>
          <w:rFonts w:hint="eastAsia" w:ascii="仿宋" w:hAnsi="仿宋" w:eastAsia="仿宋" w:cs="仿宋"/>
          <w:sz w:val="24"/>
        </w:rPr>
        <w:t xml:space="preserve">甲方：（盖章）              </w:t>
      </w:r>
      <w:r/>
    </w:p>
    <w:p>
      <w:pPr>
        <w:pStyle w:val="850"/>
        <w:ind w:firstLine="720"/>
        <w:spacing w:line="480" w:lineRule="exact"/>
        <w:rPr>
          <w:rFonts w:hint="eastAsia" w:ascii="仿宋" w:hAnsi="仿宋" w:eastAsia="仿宋" w:cs="仿宋"/>
          <w:sz w:val="24"/>
          <w:u w:val="single"/>
        </w:rPr>
      </w:pPr>
      <w:r>
        <w:rPr>
          <w:rFonts w:hint="eastAsia" w:ascii="仿宋" w:hAnsi="仿宋" w:eastAsia="仿宋" w:cs="仿宋"/>
          <w:sz w:val="24"/>
        </w:rPr>
        <w:t xml:space="preserve">地址：</w:t>
      </w:r>
      <w:r/>
    </w:p>
    <w:p>
      <w:pPr>
        <w:pStyle w:val="850"/>
        <w:ind w:firstLine="720"/>
        <w:spacing w:before="19" w:line="480" w:lineRule="exact"/>
        <w:widowControl/>
        <w:rPr>
          <w:rFonts w:hint="eastAsia" w:ascii="仿宋" w:hAnsi="仿宋" w:eastAsia="仿宋" w:cs="仿宋"/>
          <w:sz w:val="24"/>
        </w:rPr>
      </w:pPr>
      <w:r>
        <w:rPr>
          <w:rFonts w:hint="eastAsia" w:ascii="仿宋" w:hAnsi="仿宋" w:eastAsia="仿宋" w:cs="仿宋"/>
          <w:sz w:val="24"/>
        </w:rPr>
        <w:t xml:space="preserve">法定（授权）代表人：</w:t>
      </w:r>
      <w:r/>
    </w:p>
    <w:p>
      <w:pPr>
        <w:pStyle w:val="850"/>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  联系人：</w:t>
      </w:r>
      <w:r/>
    </w:p>
    <w:p>
      <w:pPr>
        <w:pStyle w:val="850"/>
        <w:ind w:firstLine="72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联系电话：</w:t>
      </w:r>
      <w:r/>
    </w:p>
    <w:p>
      <w:pPr>
        <w:pStyle w:val="850"/>
        <w:ind w:firstLine="688"/>
        <w:jc w:val="right"/>
        <w:spacing w:before="19" w:line="480" w:lineRule="exact"/>
        <w:widowControl/>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eastAsia="zh-CN"/>
        </w:rPr>
        <w:t xml:space="preserve">二O二</w:t>
      </w:r>
      <w:r>
        <w:rPr>
          <w:rFonts w:hint="eastAsia" w:ascii="仿宋" w:hAnsi="仿宋" w:eastAsia="仿宋" w:cs="仿宋"/>
          <w:sz w:val="24"/>
          <w:lang w:val="en-US" w:eastAsia="zh-CN"/>
        </w:rPr>
        <w:t xml:space="preserve">六</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      </w:t>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850"/>
        <w:ind w:firstLine="480"/>
        <w:spacing w:line="480" w:lineRule="exact"/>
        <w:rPr>
          <w:rFonts w:hint="eastAsia" w:ascii="仿宋" w:hAnsi="仿宋" w:eastAsia="仿宋" w:cs="仿宋"/>
          <w:sz w:val="24"/>
        </w:rPr>
      </w:pPr>
      <w:r>
        <w:rPr>
          <w:rFonts w:hint="eastAsia" w:ascii="仿宋" w:hAnsi="仿宋" w:eastAsia="仿宋" w:cs="仿宋"/>
          <w:sz w:val="24"/>
        </w:rPr>
        <w:t xml:space="preserve">乙方：（盖章）              </w:t>
      </w:r>
      <w:r/>
    </w:p>
    <w:p>
      <w:pPr>
        <w:pStyle w:val="850"/>
        <w:ind w:firstLine="480"/>
        <w:spacing w:before="19" w:line="480" w:lineRule="exact"/>
        <w:widowControl/>
        <w:rPr>
          <w:rFonts w:hint="eastAsia" w:ascii="仿宋" w:hAnsi="仿宋" w:eastAsia="仿宋" w:cs="仿宋"/>
          <w:sz w:val="24"/>
          <w:u w:val="single"/>
        </w:rPr>
      </w:pPr>
      <w:r>
        <w:rPr>
          <w:rFonts w:hint="eastAsia" w:ascii="仿宋" w:hAnsi="仿宋" w:eastAsia="仿宋" w:cs="仿宋"/>
          <w:sz w:val="24"/>
        </w:rPr>
        <w:t xml:space="preserve">地址：</w:t>
      </w:r>
      <w:r/>
    </w:p>
    <w:p>
      <w:pPr>
        <w:pStyle w:val="850"/>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法定（授权）代表人：</w:t>
      </w:r>
      <w:r/>
    </w:p>
    <w:p>
      <w:pPr>
        <w:pStyle w:val="850"/>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联系人：</w:t>
      </w:r>
      <w:r/>
    </w:p>
    <w:p>
      <w:pPr>
        <w:pStyle w:val="850"/>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联系电话：</w:t>
      </w:r>
      <w:r/>
    </w:p>
    <w:p>
      <w:pPr>
        <w:jc w:val="righ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sz w:val="24"/>
          <w:lang w:eastAsia="zh-CN"/>
        </w:rPr>
        <w:t xml:space="preserve">二O二</w:t>
      </w:r>
      <w:r>
        <w:rPr>
          <w:rFonts w:hint="eastAsia" w:ascii="仿宋" w:hAnsi="仿宋" w:eastAsia="仿宋" w:cs="仿宋"/>
          <w:sz w:val="24"/>
          <w:lang w:val="en-US" w:eastAsia="zh-CN"/>
        </w:rPr>
        <w:t xml:space="preserve">六</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w:t>
      </w:r>
      <w:r/>
    </w:p>
    <w:p>
      <w:pPr>
        <w:ind w:firstLine="480"/>
        <w:jc w:val="left"/>
        <w:spacing w:line="480" w:lineRule="exact"/>
      </w:p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jc w:val="center"/>
        <w:keepLines/>
        <w:keepNext/>
        <w:pageBreakBefore/>
        <w:rPr>
          <w:rFonts w:hint="eastAsia" w:ascii="仿宋" w:hAnsi="仿宋" w:eastAsia="仿宋" w:cs="仿宋"/>
          <w:b/>
          <w:color w:val="000000"/>
          <w:sz w:val="44"/>
          <w:szCs w:val="44"/>
        </w:rPr>
        <w:outlineLvl w:val="0"/>
      </w:pPr>
      <w:r>
        <w:rPr>
          <w:rFonts w:hint="eastAsia" w:ascii="仿宋" w:hAnsi="仿宋" w:eastAsia="仿宋" w:cs="仿宋"/>
          <w:b/>
          <w:color w:val="000000"/>
          <w:sz w:val="44"/>
          <w:szCs w:val="44"/>
        </w:rPr>
        <w:t xml:space="preserve">第六章  </w:t>
      </w:r>
      <w:r>
        <w:rPr>
          <w:rFonts w:hint="eastAsia" w:ascii="仿宋" w:hAnsi="仿宋" w:eastAsia="仿宋" w:cs="仿宋"/>
          <w:b/>
          <w:color w:val="000000"/>
          <w:sz w:val="44"/>
          <w:szCs w:val="44"/>
          <w:lang w:eastAsia="zh-CN"/>
        </w:rPr>
        <w:t xml:space="preserve">响应文件</w:t>
      </w:r>
      <w:r>
        <w:rPr>
          <w:rFonts w:hint="eastAsia" w:ascii="仿宋" w:hAnsi="仿宋" w:eastAsia="仿宋" w:cs="仿宋"/>
          <w:b/>
          <w:color w:val="000000"/>
          <w:sz w:val="44"/>
          <w:szCs w:val="44"/>
        </w:rPr>
        <w:t xml:space="preserve">格式</w:t>
      </w:r>
      <w:bookmarkEnd w:id="85"/>
      <w:r/>
      <w:bookmarkEnd w:id="86"/>
      <w:r/>
      <w:bookmarkEnd w:id="87"/>
      <w:r/>
      <w:bookmarkEnd w:id="88"/>
      <w:r/>
      <w:bookmarkEnd w:id="89"/>
      <w:r/>
      <w:bookmarkEnd w:id="93"/>
      <w:r/>
      <w:r/>
    </w:p>
    <w:p>
      <w:pPr>
        <w:rPr>
          <w:rFonts w:hint="eastAsia" w:ascii="仿宋" w:hAnsi="仿宋" w:eastAsia="仿宋" w:cs="仿宋"/>
          <w:color w:val="000000"/>
        </w:rPr>
      </w:pPr>
      <w:r/>
      <w:bookmarkStart w:id="94" w:name="EB819316f773b24a75aef829f9b72900c0"/>
      <w:r/>
      <w:r/>
    </w:p>
    <w:p>
      <w:pPr>
        <w:rPr>
          <w:rFonts w:hint="eastAsia" w:ascii="仿宋" w:hAnsi="仿宋" w:eastAsia="仿宋" w:cs="仿宋"/>
          <w:b/>
          <w:color w:val="000000"/>
          <w:sz w:val="72"/>
        </w:rPr>
      </w:pPr>
      <w:r/>
      <w:bookmarkStart w:id="95" w:name="_Toc15716"/>
      <w:r/>
      <w:r/>
    </w:p>
    <w:p>
      <w:pPr>
        <w:rPr>
          <w:rFonts w:hint="eastAsia" w:ascii="仿宋" w:hAnsi="仿宋" w:eastAsia="仿宋" w:cs="仿宋"/>
          <w:b/>
          <w:color w:val="000000"/>
          <w:sz w:val="72"/>
        </w:rPr>
      </w:pPr>
      <w:r>
        <w:rPr>
          <w:rFonts w:hint="eastAsia" w:ascii="仿宋" w:hAnsi="仿宋" w:eastAsia="仿宋" w:cs="仿宋"/>
          <w:b/>
          <w:color w:val="000000"/>
          <w:sz w:val="72"/>
        </w:rPr>
      </w:r>
      <w:r/>
    </w:p>
    <w:p>
      <w:pP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t xml:space="preserve">投  标  文  件</w:t>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w:t>
      </w:r>
      <w:r>
        <w:rPr>
          <w:rFonts w:hint="eastAsia" w:ascii="仿宋" w:hAnsi="仿宋" w:eastAsia="仿宋" w:cs="仿宋"/>
          <w:b/>
          <w:color w:val="000000"/>
          <w:sz w:val="36"/>
          <w:lang w:eastAsia="zh-CN"/>
        </w:rPr>
        <w:t xml:space="preserve">供应商</w:t>
      </w:r>
      <w:r>
        <w:rPr>
          <w:rFonts w:hint="eastAsia" w:ascii="仿宋" w:hAnsi="仿宋" w:eastAsia="仿宋" w:cs="仿宋"/>
          <w:b/>
          <w:color w:val="000000"/>
          <w:sz w:val="36"/>
        </w:rPr>
        <w:t xml:space="preserve">名称 ：</w:t>
      </w:r>
      <w:r>
        <w:rPr>
          <w:rFonts w:hint="eastAsia" w:ascii="仿宋" w:hAnsi="仿宋" w:eastAsia="仿宋" w:cs="仿宋"/>
          <w:b/>
          <w:color w:val="000000"/>
          <w:sz w:val="36"/>
          <w:u w:val="single"/>
        </w:rPr>
        <w:t xml:space="preserve">（盖CA电子公章）</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95"/>
      <w:r/>
      <w:r/>
    </w:p>
    <w:p>
      <w:pPr>
        <w:pStyle w:val="1136"/>
        <w:rPr>
          <w:rFonts w:hint="eastAsia" w:ascii="仿宋" w:hAnsi="仿宋" w:eastAsia="仿宋" w:cs="仿宋"/>
          <w:color w:val="000000"/>
        </w:rPr>
      </w:pPr>
      <w:r>
        <w:rPr>
          <w:rFonts w:hint="eastAsia" w:ascii="仿宋" w:hAnsi="仿宋" w:eastAsia="仿宋" w:cs="仿宋"/>
          <w:color w:val="000000"/>
        </w:rPr>
      </w:r>
      <w:r/>
    </w:p>
    <w:p>
      <w:pPr>
        <w:pStyle w:val="1136"/>
        <w:rPr>
          <w:rFonts w:hint="eastAsia" w:ascii="仿宋" w:hAnsi="仿宋" w:eastAsia="仿宋" w:cs="仿宋"/>
          <w:color w:val="000000"/>
        </w:rPr>
      </w:pPr>
      <w:r>
        <w:rPr>
          <w:rFonts w:hint="eastAsia" w:ascii="仿宋" w:hAnsi="仿宋" w:eastAsia="仿宋" w:cs="仿宋"/>
          <w:color w:val="000000"/>
        </w:rPr>
      </w:r>
      <w:r/>
    </w:p>
    <w:p>
      <w:pPr>
        <w:pStyle w:val="1136"/>
        <w:rPr>
          <w:rFonts w:hint="eastAsia" w:ascii="仿宋" w:hAnsi="仿宋" w:eastAsia="仿宋" w:cs="仿宋"/>
          <w:color w:val="000000"/>
        </w:rPr>
      </w:pPr>
      <w:r>
        <w:rPr>
          <w:rFonts w:hint="eastAsia" w:ascii="仿宋" w:hAnsi="仿宋" w:eastAsia="仿宋" w:cs="仿宋"/>
          <w:color w:val="000000"/>
        </w:rPr>
      </w:r>
      <w:r/>
    </w:p>
    <w:p>
      <w:pPr>
        <w:pStyle w:val="1136"/>
        <w:rPr>
          <w:rFonts w:hint="eastAsia" w:ascii="仿宋" w:hAnsi="仿宋" w:eastAsia="仿宋" w:cs="仿宋"/>
          <w:color w:val="000000"/>
        </w:rPr>
      </w:pPr>
      <w:r>
        <w:rPr>
          <w:rFonts w:hint="eastAsia" w:ascii="仿宋" w:hAnsi="仿宋" w:eastAsia="仿宋" w:cs="仿宋"/>
          <w:color w:val="000000"/>
        </w:rPr>
      </w:r>
      <w:bookmarkEnd w:id="94"/>
      <w:r/>
    </w:p>
    <w:p>
      <w:pPr>
        <w:pStyle w:val="1136"/>
        <w:rPr>
          <w:rFonts w:hint="eastAsia" w:ascii="仿宋" w:hAnsi="仿宋" w:eastAsia="仿宋" w:cs="仿宋"/>
          <w:color w:val="000000"/>
        </w:rPr>
      </w:pPr>
      <w:r>
        <w:rPr>
          <w:rFonts w:hint="eastAsia" w:ascii="仿宋" w:hAnsi="仿宋" w:eastAsia="仿宋" w:cs="仿宋"/>
          <w:color w:val="000000"/>
        </w:rPr>
      </w:r>
      <w:r/>
    </w:p>
    <w:p>
      <w:pPr>
        <w:pStyle w:val="1136"/>
        <w:rPr>
          <w:rFonts w:hint="eastAsia" w:ascii="仿宋" w:hAnsi="仿宋" w:eastAsia="仿宋" w:cs="仿宋"/>
          <w:color w:val="000000"/>
        </w:rPr>
      </w:pPr>
      <w:r>
        <w:rPr>
          <w:rFonts w:hint="eastAsia" w:ascii="仿宋" w:hAnsi="仿宋" w:eastAsia="仿宋" w:cs="仿宋"/>
          <w:color w:val="000000"/>
        </w:rPr>
      </w:r>
      <w:r/>
    </w:p>
    <w:p>
      <w:pPr>
        <w:pStyle w:val="1136"/>
        <w:rPr>
          <w:rFonts w:hint="eastAsia" w:ascii="仿宋" w:hAnsi="仿宋" w:eastAsia="仿宋" w:cs="仿宋"/>
          <w:color w:val="000000"/>
        </w:rPr>
      </w:pPr>
      <w:r>
        <w:rPr>
          <w:rFonts w:hint="eastAsia" w:ascii="仿宋" w:hAnsi="仿宋" w:eastAsia="仿宋" w:cs="仿宋"/>
          <w:color w:val="000000"/>
        </w:rPr>
      </w:r>
      <w:r/>
    </w:p>
    <w:p>
      <w:pPr>
        <w:pStyle w:val="1136"/>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136"/>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lang w:eastAsia="zh-CN"/>
        </w:rPr>
        <w:t xml:space="preserve">响应文件</w:t>
      </w:r>
      <w:r>
        <w:rPr>
          <w:rFonts w:hint="eastAsia" w:ascii="仿宋" w:hAnsi="仿宋" w:eastAsia="仿宋" w:cs="仿宋"/>
          <w:b/>
          <w:bCs/>
          <w:color w:val="000000"/>
          <w:sz w:val="32"/>
          <w:szCs w:val="32"/>
        </w:rPr>
        <w:t xml:space="preserve">目录</w:t>
      </w:r>
      <w:r/>
    </w:p>
    <w:p>
      <w:pPr>
        <w:pStyle w:val="113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numPr>
          <w:ilvl w:val="0"/>
          <w:numId w:val="7"/>
        </w:num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磋商响应函</w:t>
      </w:r>
      <w:r/>
    </w:p>
    <w:p>
      <w:pPr>
        <w:numPr>
          <w:ilvl w:val="0"/>
          <w:numId w:val="7"/>
        </w:num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法人授权书</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三、磋商报价表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四、分项报价表</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五、中小企业或残疾人福利性单位声明函</w:t>
      </w:r>
      <w:r/>
    </w:p>
    <w:p>
      <w:pPr>
        <w:spacing w:line="360" w:lineRule="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六、项目</w:t>
      </w:r>
      <w:r>
        <w:rPr>
          <w:rFonts w:hint="eastAsia" w:ascii="仿宋" w:hAnsi="仿宋" w:eastAsia="仿宋" w:cs="仿宋"/>
          <w:color w:val="000000" w:themeColor="text1"/>
          <w:sz w:val="28"/>
          <w:szCs w:val="28"/>
          <w:lang w:val="en-US" w:eastAsia="zh-CN"/>
          <w14:textFill>
            <w14:solidFill>
              <w14:schemeClr w14:val="tx1"/>
            </w14:solidFill>
          </w14:textFill>
        </w:rPr>
        <w:t xml:space="preserve">组成员经验</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七</w:t>
      </w:r>
      <w:r>
        <w:rPr>
          <w:rFonts w:hint="eastAsia" w:ascii="仿宋" w:hAnsi="仿宋" w:eastAsia="仿宋" w:cs="仿宋"/>
          <w:color w:val="000000"/>
          <w:sz w:val="28"/>
          <w:szCs w:val="28"/>
        </w:rPr>
        <w:t xml:space="preserve">、企业业绩</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rPr>
        <w:t xml:space="preserve">、</w:t>
      </w:r>
      <w:bookmarkStart w:id="96" w:name="OLE_LINK41"/>
      <w:r>
        <w:rPr>
          <w:rFonts w:hint="eastAsia" w:ascii="仿宋" w:hAnsi="仿宋" w:eastAsia="仿宋" w:cs="仿宋"/>
          <w:color w:val="000000"/>
          <w:sz w:val="28"/>
          <w:szCs w:val="28"/>
        </w:rPr>
        <w:t xml:space="preserve">人员配备要求承诺函</w:t>
      </w:r>
      <w:bookmarkEnd w:id="96"/>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、服务要求承诺（一）及相关服务方案</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十、服务要求承诺（二）及相关服务方案</w:t>
      </w:r>
      <w:r>
        <w:rPr>
          <w:rFonts w:hint="eastAsia" w:ascii="仿宋" w:hAnsi="仿宋" w:eastAsia="仿宋" w:cs="仿宋"/>
          <w:color w:val="000000"/>
          <w:sz w:val="28"/>
          <w:szCs w:val="28"/>
          <w:lang w:val="en-US" w:eastAsia="zh-CN"/>
        </w:rPr>
        <w:t xml:space="preserve"> </w:t>
      </w:r>
      <w:r/>
    </w:p>
    <w:p>
      <w:pPr>
        <w:spacing w:line="360" w:lineRule="auto"/>
        <w:rPr>
          <w:rFonts w:hint="eastAsia" w:ascii="仿宋" w:hAnsi="仿宋" w:eastAsia="仿宋" w:cs="仿宋"/>
          <w:color w:val="auto"/>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一、</w:t>
      </w:r>
      <w:r>
        <w:rPr>
          <w:rFonts w:hint="eastAsia" w:ascii="仿宋" w:hAnsi="仿宋" w:eastAsia="仿宋" w:cs="仿宋"/>
          <w:color w:val="auto"/>
          <w:sz w:val="28"/>
          <w:szCs w:val="28"/>
        </w:rPr>
        <w:t xml:space="preserve">磋商所需其他材料</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rPr>
      </w:pPr>
      <w:r/>
      <w:bookmarkStart w:id="97" w:name="_Toc20577"/>
      <w:r/>
      <w:bookmarkStart w:id="98" w:name="_Toc26005"/>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46"/>
        <w:rPr>
          <w:rFonts w:hint="eastAsia" w:ascii="仿宋" w:hAnsi="仿宋" w:eastAsia="仿宋" w:cs="仿宋"/>
          <w:highlight w:val="none"/>
        </w:rPr>
        <w:outlineLvl w:val="1"/>
      </w:pPr>
      <w:r/>
      <w:bookmarkStart w:id="99" w:name="_Toc8978"/>
      <w:r>
        <w:rPr>
          <w:rFonts w:hint="eastAsia" w:ascii="仿宋" w:hAnsi="仿宋" w:eastAsia="仿宋" w:cs="仿宋"/>
          <w:b/>
          <w:bCs w:val="0"/>
          <w:color w:val="000000"/>
        </w:rPr>
        <w:t xml:space="preserve">一、</w:t>
      </w:r>
      <w:bookmarkEnd w:id="97"/>
      <w:r/>
      <w:bookmarkEnd w:id="98"/>
      <w:r/>
      <w:bookmarkEnd w:id="99"/>
      <w:r>
        <w:rPr>
          <w:rFonts w:hint="eastAsia" w:ascii="仿宋" w:hAnsi="仿宋" w:eastAsia="仿宋" w:cs="仿宋"/>
          <w:b/>
          <w:bCs w:val="0"/>
          <w:color w:val="000000"/>
        </w:rPr>
        <w:t xml:space="preserve">磋商响应函</w:t>
      </w:r>
      <w:r/>
    </w:p>
    <w:p>
      <w:pPr>
        <w:pStyle w:val="1147"/>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47"/>
        <w:jc w:val="center"/>
        <w:spacing w:line="500" w:lineRule="exact"/>
        <w:rPr>
          <w:rFonts w:hint="eastAsia" w:ascii="仿宋" w:hAnsi="仿宋" w:eastAsia="仿宋" w:cs="仿宋"/>
          <w:color w:val="000000"/>
          <w:sz w:val="28"/>
          <w:szCs w:val="28"/>
          <w:u w:val="none"/>
          <w:lang w:val="en-US" w:eastAsia="zh-CN"/>
        </w:rPr>
      </w:pPr>
      <w:r>
        <w:rPr>
          <w:rFonts w:hint="eastAsia" w:ascii="仿宋" w:hAnsi="仿宋" w:eastAsia="仿宋" w:cs="仿宋"/>
          <w:color w:val="000000"/>
          <w:sz w:val="28"/>
          <w:szCs w:val="28"/>
          <w:u w:val="none"/>
          <w:lang w:val="en-US" w:eastAsia="zh-CN"/>
        </w:rPr>
        <w:t xml:space="preserve">磋商响应函</w:t>
      </w:r>
      <w:r/>
    </w:p>
    <w:p>
      <w:pPr>
        <w:pStyle w:val="1147"/>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lang w:val="en-US" w:eastAsia="zh-CN"/>
        </w:rPr>
        <w:t xml:space="preserve">泗洪县机关事务管理中心</w:t>
      </w:r>
      <w:r>
        <w:rPr>
          <w:rFonts w:hint="eastAsia" w:ascii="仿宋" w:hAnsi="仿宋" w:eastAsia="仿宋" w:cs="仿宋"/>
          <w:color w:val="000000"/>
          <w:sz w:val="24"/>
          <w:szCs w:val="24"/>
          <w:u w:val="single"/>
        </w:rPr>
        <w:t xml:space="preserve">：</w:t>
      </w:r>
      <w:r/>
    </w:p>
    <w:p>
      <w:pPr>
        <w:pStyle w:val="114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rPr>
        <w:t xml:space="preserve">JSZC-321324-JZCG-C2026-0022</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lang w:val="en-US" w:eastAsia="zh-CN"/>
        </w:rPr>
        <w:t xml:space="preserve">泗洪县党政办公大楼、财税大楼、老干部活动中心等处物业服务采购项目</w:t>
      </w:r>
      <w:r>
        <w:rPr>
          <w:rFonts w:hint="eastAsia" w:ascii="仿宋" w:hAnsi="仿宋" w:eastAsia="仿宋" w:cs="仿宋"/>
          <w:color w:val="000000"/>
          <w:sz w:val="24"/>
          <w:szCs w:val="24"/>
        </w:rPr>
        <w:t xml:space="preserve">的招标文件，我方在参加本项目招投标活动中，特作出如下承诺：</w:t>
      </w:r>
      <w:r/>
    </w:p>
    <w:p>
      <w:pPr>
        <w:pStyle w:val="1147"/>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14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，响应招标文件规定的投标有效期；</w:t>
      </w:r>
      <w:r/>
    </w:p>
    <w:p>
      <w:pPr>
        <w:pStyle w:val="114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被接受，我方将按《中华人民共和国民法典（第三编合同）》及其他有关法律、法规的规定，按期、按质、按量交付采购单位，全面做到履约守信；</w:t>
      </w:r>
      <w:r/>
    </w:p>
    <w:p>
      <w:pPr>
        <w:pStyle w:val="114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14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14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7"/>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7"/>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147"/>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7"/>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rPr>
        <w:outlineLvl w:val="1"/>
      </w:pPr>
      <w:r>
        <w:rPr>
          <w:rFonts w:hint="eastAsia" w:ascii="仿宋" w:hAnsi="仿宋" w:eastAsia="仿宋" w:cs="仿宋"/>
          <w:b/>
          <w:bCs/>
          <w:color w:val="000000"/>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bookmarkStart w:id="100" w:name="_Toc29506"/>
      <w:r/>
      <w:bookmarkStart w:id="101" w:name="_Toc3680"/>
      <w:r/>
      <w:bookmarkStart w:id="102" w:name="_Toc27409"/>
      <w:r>
        <w:rPr>
          <w:rFonts w:hint="eastAsia" w:ascii="仿宋" w:hAnsi="仿宋" w:eastAsia="仿宋" w:cs="仿宋"/>
          <w:b/>
          <w:bCs w:val="0"/>
          <w:color w:val="000000"/>
          <w:sz w:val="32"/>
          <w:szCs w:val="24"/>
        </w:rPr>
        <w:t xml:space="preserve">二、</w:t>
      </w:r>
      <w:bookmarkEnd w:id="100"/>
      <w:r/>
      <w:bookmarkEnd w:id="101"/>
      <w:r>
        <w:rPr>
          <w:rFonts w:hint="eastAsia" w:ascii="仿宋" w:hAnsi="仿宋" w:eastAsia="仿宋" w:cs="仿宋"/>
          <w:b/>
          <w:bCs w:val="0"/>
          <w:color w:val="000000"/>
          <w:sz w:val="32"/>
          <w:szCs w:val="24"/>
        </w:rPr>
        <w:t xml:space="preserve">法人授权书</w:t>
      </w:r>
      <w:bookmarkEnd w:id="102"/>
      <w:r/>
      <w:r/>
    </w:p>
    <w:p>
      <w:pPr>
        <w:pStyle w:val="1147"/>
        <w:jc w:val="center"/>
        <w:rPr>
          <w:rFonts w:hint="eastAsia" w:ascii="仿宋" w:hAnsi="仿宋" w:eastAsia="仿宋" w:cs="仿宋"/>
          <w:bCs/>
          <w:color w:val="000000"/>
          <w:sz w:val="32"/>
          <w:szCs w:val="32"/>
        </w:rPr>
      </w:pPr>
      <w:r/>
      <w:bookmarkStart w:id="103" w:name="OLE_LINK6"/>
      <w:r>
        <w:rPr>
          <w:rFonts w:hint="eastAsia" w:ascii="仿宋" w:hAnsi="仿宋" w:eastAsia="仿宋" w:cs="仿宋"/>
          <w:bCs/>
          <w:color w:val="000000"/>
          <w:sz w:val="32"/>
          <w:szCs w:val="32"/>
        </w:rPr>
        <w:t xml:space="preserve">法人授权书</w:t>
      </w:r>
      <w:bookmarkEnd w:id="103"/>
      <w:r/>
      <w:r/>
    </w:p>
    <w:p>
      <w:pPr>
        <w:pStyle w:val="1261"/>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名称）授权________________（被授权人的姓名）为我方就</w:t>
      </w:r>
      <w:r>
        <w:rPr>
          <w:rFonts w:hint="eastAsia" w:ascii="仿宋" w:hAnsi="仿宋" w:eastAsia="仿宋" w:cs="仿宋"/>
          <w:color w:val="000000"/>
          <w:sz w:val="24"/>
          <w:szCs w:val="24"/>
          <w:u w:val="single"/>
        </w:rPr>
        <w:t xml:space="preserve">JSZC-321324-JZCG-C2026-0022</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lang w:val="en-US" w:eastAsia="zh-CN"/>
        </w:rPr>
        <w:t xml:space="preserve">泗洪县党政办公大楼、财税大楼、老干部活动中心等处物业服务采购项目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61"/>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261"/>
        <w:ind w:firstLine="482"/>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61"/>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61"/>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61"/>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61"/>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104" w:name="_Hlt26955070"/>
      <w:r/>
      <w:bookmarkEnd w:id="104"/>
      <w:r/>
      <w:bookmarkStart w:id="105" w:name="_Hlt26671380"/>
      <w:r/>
      <w:bookmarkEnd w:id="105"/>
      <w:r/>
      <w:bookmarkStart w:id="106" w:name="_格式3__银行出具的资信证明"/>
      <w:r/>
      <w:bookmarkEnd w:id="106"/>
      <w:r>
        <w:rPr>
          <w:rFonts w:hint="eastAsia" w:ascii="仿宋" w:hAnsi="仿宋" w:eastAsia="仿宋" w:cs="仿宋"/>
          <w:color w:val="000000"/>
          <w:sz w:val="24"/>
          <w:szCs w:val="24"/>
          <w:u w:val="single"/>
        </w:rPr>
        <w:t xml:space="preserve">                                         </w:t>
      </w:r>
      <w:r/>
    </w:p>
    <w:p>
      <w:pPr>
        <w:pStyle w:val="1149"/>
        <w:ind w:firstLine="629"/>
        <w:spacing w:line="7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52"/>
        <w:rPr>
          <w:rFonts w:hint="eastAsia" w:ascii="仿宋" w:hAnsi="仿宋" w:eastAsia="仿宋" w:cs="仿宋"/>
          <w:color w:val="000000"/>
        </w:rPr>
        <w:outlineLvl w:val="1"/>
      </w:pPr>
      <w:r>
        <w:rPr>
          <w:rFonts w:hint="eastAsia" w:ascii="仿宋" w:hAnsi="仿宋" w:eastAsia="仿宋" w:cs="仿宋"/>
          <w:color w:val="000000"/>
        </w:rPr>
        <w:br w:type="page" w:clear="all"/>
      </w:r>
      <w:bookmarkStart w:id="107" w:name="_Toc30543"/>
      <w:r/>
      <w:bookmarkStart w:id="108" w:name="_Toc13550"/>
      <w:r/>
      <w:bookmarkStart w:id="109" w:name="_Toc27199"/>
      <w:r>
        <w:rPr>
          <w:rFonts w:hint="eastAsia" w:ascii="仿宋" w:hAnsi="仿宋" w:eastAsia="仿宋" w:cs="仿宋"/>
          <w:b/>
          <w:bCs w:val="0"/>
          <w:color w:val="000000"/>
        </w:rPr>
        <w:t xml:space="preserve">三、</w:t>
      </w:r>
      <w:bookmarkEnd w:id="107"/>
      <w:r/>
      <w:bookmarkEnd w:id="108"/>
      <w:r/>
      <w:bookmarkEnd w:id="109"/>
      <w:r>
        <w:rPr>
          <w:rFonts w:hint="eastAsia" w:ascii="仿宋" w:hAnsi="仿宋" w:eastAsia="仿宋" w:cs="仿宋"/>
          <w:b/>
          <w:bCs w:val="0"/>
          <w:color w:val="000000"/>
        </w:rPr>
        <w:t xml:space="preserve">磋商报价表</w:t>
      </w:r>
      <w:r/>
    </w:p>
    <w:p>
      <w:pPr>
        <w:pStyle w:val="1153"/>
        <w:rPr>
          <w:rFonts w:hint="eastAsia" w:ascii="仿宋" w:hAnsi="仿宋" w:eastAsia="仿宋" w:cs="仿宋"/>
          <w:color w:val="000000"/>
        </w:rPr>
      </w:pPr>
      <w:r>
        <w:rPr>
          <w:rFonts w:hint="eastAsia" w:ascii="仿宋" w:hAnsi="仿宋" w:eastAsia="仿宋" w:cs="仿宋"/>
          <w:color w:val="000000"/>
        </w:rPr>
      </w:r>
      <w:r/>
    </w:p>
    <w:p>
      <w:pPr>
        <w:spacing w:line="480" w:lineRule="exact"/>
        <w:rPr>
          <w:rFonts w:ascii="宋体" w:hAnsi="宋体"/>
          <w:sz w:val="24"/>
          <w:szCs w:val="24"/>
        </w:rPr>
      </w:pPr>
      <w:r/>
      <w:bookmarkStart w:id="110" w:name="_Toc26543"/>
      <w:r/>
      <w:bookmarkStart w:id="111" w:name="_Toc956"/>
      <w:r/>
      <w:bookmarkStart w:id="112" w:name="_Toc12614"/>
      <w:r>
        <w:rPr>
          <w:rFonts w:hint="eastAsia" w:ascii="宋体" w:hAnsi="宋体"/>
          <w:sz w:val="24"/>
          <w:szCs w:val="24"/>
        </w:rPr>
        <w:t xml:space="preserve">本次为首次报价</w:t>
      </w:r>
      <w:r/>
    </w:p>
    <w:p>
      <w:pPr>
        <w:spacing w:line="480" w:lineRule="exact"/>
        <w:rPr>
          <w:rFonts w:ascii="宋体" w:hAnsi="宋体"/>
          <w:sz w:val="24"/>
          <w:szCs w:val="24"/>
        </w:rPr>
      </w:pPr>
      <w:r>
        <w:rPr>
          <w:rFonts w:hint="eastAsia" w:ascii="宋体" w:hAnsi="宋体"/>
          <w:sz w:val="24"/>
          <w:szCs w:val="24"/>
        </w:rPr>
        <w:t xml:space="preserve">货币单位：人民币元</w:t>
      </w:r>
      <w:r/>
    </w:p>
    <w:p>
      <w:pPr>
        <w:spacing w:line="480" w:lineRule="exact"/>
        <w:rPr>
          <w:rFonts w:ascii="宋体" w:hAnsi="宋体"/>
          <w:sz w:val="24"/>
          <w:szCs w:val="24"/>
        </w:rPr>
      </w:pPr>
      <w:r>
        <w:rPr>
          <w:rFonts w:hint="eastAsia" w:ascii="宋体" w:hAnsi="宋体"/>
          <w:sz w:val="24"/>
          <w:szCs w:val="24"/>
        </w:rPr>
        <w:t xml:space="preserve">项目编号：JSZC-321324-JZCG-C2026-0022</w:t>
      </w:r>
      <w:r/>
    </w:p>
    <w:p>
      <w:pPr>
        <w:spacing w:line="480" w:lineRule="exact"/>
        <w:rPr>
          <w:rFonts w:ascii="宋体" w:hAnsi="宋体"/>
          <w:sz w:val="24"/>
          <w:szCs w:val="24"/>
        </w:rPr>
      </w:pPr>
      <w:r>
        <w:rPr>
          <w:rFonts w:hint="eastAsia" w:ascii="宋体" w:hAnsi="宋体"/>
          <w:sz w:val="24"/>
          <w:szCs w:val="24"/>
        </w:rPr>
        <w:t xml:space="preserve">采购包号：</w:t>
      </w:r>
      <w:r>
        <w:rPr>
          <w:rFonts w:hint="eastAsia" w:ascii="宋体" w:hAnsi="宋体"/>
          <w:sz w:val="24"/>
          <w:szCs w:val="24"/>
          <w:lang w:val="en-US" w:eastAsia="zh-CN"/>
        </w:rPr>
        <w:t xml:space="preserve">泗洪县党政办公大楼、财税大楼、老干部活动中心等处物业服务采购项目</w:t>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9"/>
        <w:gridCol w:w="2226"/>
        <w:gridCol w:w="4559"/>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240"/>
              <w:spacing w:line="480" w:lineRule="exact"/>
              <w:rPr>
                <w:rFonts w:ascii="宋体" w:hAnsi="宋体"/>
                <w:sz w:val="24"/>
                <w:szCs w:val="24"/>
              </w:rPr>
            </w:pPr>
            <w:r>
              <w:rPr>
                <w:rFonts w:hint="eastAsia" w:ascii="宋体" w:hAnsi="宋体"/>
                <w:sz w:val="24"/>
                <w:szCs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金额大写 </w:t>
            </w:r>
            <w:r/>
          </w:p>
        </w:tc>
      </w:tr>
    </w:tbl>
    <w:p>
      <w:pPr>
        <w:spacing w:line="480" w:lineRule="exact"/>
        <w:rPr>
          <w:rFonts w:ascii="宋体" w:hAnsi="宋体"/>
          <w:sz w:val="24"/>
          <w:szCs w:val="24"/>
        </w:rPr>
      </w:pPr>
      <w:r>
        <w:rPr>
          <w:rFonts w:hint="eastAsia" w:ascii="宋体" w:hAnsi="宋体"/>
          <w:sz w:val="24"/>
          <w:szCs w:val="24"/>
        </w:rPr>
        <w:t xml:space="preserve">供应商（CA电子签章）：</w:t>
      </w:r>
      <w:r/>
    </w:p>
    <w:p>
      <w:pPr>
        <w:spacing w:line="480" w:lineRule="exact"/>
        <w:rPr>
          <w:rFonts w:ascii="宋体" w:hAnsi="宋体"/>
          <w:sz w:val="24"/>
          <w:szCs w:val="24"/>
        </w:rPr>
      </w:pPr>
      <w:r>
        <w:rPr>
          <w:rFonts w:hint="eastAsia" w:ascii="宋体" w:hAnsi="宋体"/>
          <w:sz w:val="24"/>
          <w:szCs w:val="24"/>
        </w:rPr>
        <w:t xml:space="preserve">供应商名称：</w:t>
      </w:r>
      <w:r/>
    </w:p>
    <w:p>
      <w:pPr>
        <w:spacing w:line="480" w:lineRule="exact"/>
        <w:rPr>
          <w:rFonts w:ascii="宋体" w:hAnsi="宋体"/>
          <w:sz w:val="24"/>
          <w:szCs w:val="24"/>
        </w:rPr>
      </w:pPr>
      <w:r>
        <w:rPr>
          <w:rFonts w:hint="eastAsia" w:ascii="宋体" w:hAnsi="宋体"/>
          <w:sz w:val="24"/>
          <w:szCs w:val="24"/>
        </w:rPr>
        <w:t xml:space="preserve">日期：   年   月   日</w:t>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b/>
          <w:bCs w:val="0"/>
          <w:color w:val="000000"/>
        </w:rPr>
        <w:outlineLvl w:val="1"/>
      </w:pPr>
      <w:r>
        <w:rPr>
          <w:rFonts w:hint="eastAsia" w:ascii="仿宋" w:hAnsi="仿宋" w:eastAsia="仿宋" w:cs="仿宋"/>
          <w:b/>
          <w:bCs w:val="0"/>
          <w:color w:val="000000"/>
        </w:rPr>
      </w:r>
      <w:r/>
    </w:p>
    <w:p>
      <w:pPr>
        <w:pStyle w:val="1155"/>
        <w:rPr>
          <w:rFonts w:hint="eastAsia" w:ascii="仿宋" w:hAnsi="仿宋" w:eastAsia="仿宋" w:cs="仿宋"/>
          <w:color w:val="000000"/>
        </w:rPr>
        <w:outlineLvl w:val="1"/>
      </w:pPr>
      <w:r>
        <w:rPr>
          <w:rFonts w:hint="eastAsia" w:ascii="仿宋" w:hAnsi="仿宋" w:eastAsia="仿宋" w:cs="仿宋"/>
          <w:b/>
          <w:bCs w:val="0"/>
          <w:color w:val="000000"/>
        </w:rPr>
        <w:t xml:space="preserve">四、</w:t>
      </w:r>
      <w:bookmarkEnd w:id="110"/>
      <w:r/>
      <w:bookmarkEnd w:id="111"/>
      <w:r>
        <w:rPr>
          <w:rFonts w:hint="eastAsia" w:ascii="仿宋" w:hAnsi="仿宋" w:eastAsia="仿宋" w:cs="仿宋"/>
          <w:b/>
          <w:bCs w:val="0"/>
          <w:color w:val="000000"/>
        </w:rPr>
        <w:t xml:space="preserve">分项报价表</w:t>
      </w:r>
      <w:bookmarkEnd w:id="112"/>
      <w:r/>
      <w:r/>
    </w:p>
    <w:tbl>
      <w:tblPr>
        <w:tblStyle w:val="808"/>
        <w:tblW w:w="88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545"/>
        <w:gridCol w:w="1755"/>
        <w:gridCol w:w="1545"/>
        <w:gridCol w:w="975"/>
        <w:gridCol w:w="1020"/>
        <w:gridCol w:w="1215"/>
      </w:tblGrid>
      <w:tr>
        <w:trPr>
          <w:cantSplit/>
          <w:jc w:val="center"/>
          <w:trHeight w:val="580"/>
        </w:trPr>
        <w:tc>
          <w:tcPr>
            <w:gridSpan w:val="7"/>
            <w:tcW w:w="8829" w:type="dxa"/>
            <w:vAlign w:val="center"/>
            <w:textDirection w:val="lrTb"/>
            <w:noWrap w:val="false"/>
          </w:tcPr>
          <w:p>
            <w:pPr>
              <w:pStyle w:val="1203"/>
              <w:jc w:val="center"/>
              <w:spacing w:line="360" w:lineRule="exact"/>
              <w:widowControl/>
              <w:rPr>
                <w:rFonts w:hint="eastAsia" w:ascii="仿宋" w:hAnsi="仿宋" w:eastAsia="仿宋" w:cs="仿宋"/>
                <w:sz w:val="24"/>
                <w:szCs w:val="24"/>
              </w:rPr>
            </w:pPr>
            <w:r/>
            <w:bookmarkStart w:id="113" w:name="_Toc17418"/>
            <w:r>
              <w:rPr>
                <w:rFonts w:hint="eastAsia" w:ascii="仿宋" w:hAnsi="仿宋" w:eastAsia="仿宋" w:cs="仿宋"/>
                <w:sz w:val="24"/>
                <w:szCs w:val="24"/>
              </w:rPr>
              <w:t xml:space="preserve">工资、保险</w:t>
            </w:r>
            <w:r/>
          </w:p>
        </w:tc>
      </w:tr>
      <w:tr>
        <w:trPr>
          <w:cantSplit/>
          <w:jc w:val="center"/>
          <w:trHeight w:val="790"/>
        </w:trPr>
        <w:tc>
          <w:tcPr>
            <w:tcW w:w="774" w:type="dxa"/>
            <w:vAlign w:val="center"/>
            <w:textDirection w:val="lrTb"/>
            <w:noWrap w:val="false"/>
          </w:tcPr>
          <w:p>
            <w:pPr>
              <w:pStyle w:val="120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545" w:type="dxa"/>
            <w:vAlign w:val="center"/>
            <w:textDirection w:val="lrTb"/>
            <w:noWrap w:val="false"/>
          </w:tcPr>
          <w:p>
            <w:pPr>
              <w:pStyle w:val="120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1755" w:type="dxa"/>
            <w:vAlign w:val="center"/>
            <w:textDirection w:val="lrTb"/>
            <w:noWrap w:val="false"/>
          </w:tcPr>
          <w:p>
            <w:pPr>
              <w:pStyle w:val="1169"/>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545" w:type="dxa"/>
            <w:vAlign w:val="center"/>
            <w:textDirection w:val="lrTb"/>
            <w:noWrap w:val="false"/>
          </w:tcPr>
          <w:p>
            <w:pPr>
              <w:pStyle w:val="120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w:t>
            </w:r>
            <w:r/>
          </w:p>
          <w:p>
            <w:pPr>
              <w:pStyle w:val="120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月工资</w:t>
            </w:r>
            <w:r/>
          </w:p>
          <w:p>
            <w:pPr>
              <w:pStyle w:val="120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975" w:type="dxa"/>
            <w:vAlign w:val="center"/>
            <w:textDirection w:val="lrTb"/>
            <w:noWrap w:val="false"/>
          </w:tcPr>
          <w:p>
            <w:pPr>
              <w:pStyle w:val="120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1020" w:type="dxa"/>
            <w:vAlign w:val="center"/>
            <w:textDirection w:val="lrTb"/>
            <w:noWrap w:val="false"/>
          </w:tcPr>
          <w:p>
            <w:pPr>
              <w:pStyle w:val="120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15" w:type="dxa"/>
            <w:vAlign w:val="center"/>
            <w:textDirection w:val="lrTb"/>
            <w:noWrap w:val="false"/>
          </w:tcPr>
          <w:p>
            <w:pPr>
              <w:pStyle w:val="120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p>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年工资</w:t>
            </w:r>
            <w:r/>
          </w:p>
          <w:p>
            <w:pPr>
              <w:pStyle w:val="120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583"/>
        </w:trPr>
        <w:tc>
          <w:tcPr>
            <w:tcW w:w="774" w:type="dxa"/>
            <w:vAlign w:val="center"/>
            <w:textDirection w:val="lrTb"/>
            <w:noWrap w:val="false"/>
          </w:tcPr>
          <w:p>
            <w:pPr>
              <w:pStyle w:val="120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45" w:type="dxa"/>
            <w:vAlign w:val="center"/>
            <w:vMerge w:val="restart"/>
            <w:textDirection w:val="lrTb"/>
            <w:noWrap w:val="false"/>
          </w:tcPr>
          <w:p>
            <w:pPr>
              <w:pStyle w:val="120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1755" w:type="dxa"/>
            <w:vAlign w:val="top"/>
            <w:textDirection w:val="lrTb"/>
            <w:noWrap w:val="false"/>
          </w:tcPr>
          <w:p>
            <w:pPr>
              <w:pStyle w:val="880"/>
              <w:ind w:left="0" w:firstLine="0"/>
              <w:jc w:val="center"/>
              <w:keepLines w:val="0"/>
              <w:keepNext w:val="0"/>
              <w:pageBreakBefore w:val="0"/>
              <w:spacing w:after="0"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 项目负责人</w:t>
            </w:r>
            <w:r/>
          </w:p>
        </w:tc>
        <w:tc>
          <w:tcPr>
            <w:tcW w:w="1545"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975" w:type="dxa"/>
            <w:vAlign w:val="center"/>
            <w:textDirection w:val="lrTb"/>
            <w:noWrap w:val="false"/>
          </w:tcPr>
          <w:p>
            <w:pPr>
              <w:jc w:val="center"/>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102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1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774"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545" w:type="dxa"/>
            <w:vAlign w:val="center"/>
            <w:vMerge w:val="continue"/>
            <w:textDirection w:val="lrTb"/>
            <w:noWrap w:val="false"/>
          </w:tcPr>
          <w:p>
            <w:pPr>
              <w:pStyle w:val="1143"/>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755" w:type="dxa"/>
            <w:vAlign w:val="top"/>
            <w:textDirection w:val="lrTb"/>
            <w:noWrap w:val="false"/>
          </w:tcPr>
          <w:p>
            <w:pPr>
              <w:pStyle w:val="880"/>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保洁人员</w:t>
            </w:r>
            <w:r/>
          </w:p>
        </w:tc>
        <w:tc>
          <w:tcPr>
            <w:shd w:val="clear" w:color="auto" w:fill="auto"/>
            <w:tcW w:w="1545"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975" w:type="dxa"/>
            <w:vAlign w:val="center"/>
            <w:textDirection w:val="lrTb"/>
            <w:noWrap w:val="false"/>
          </w:tcPr>
          <w:p>
            <w:pPr>
              <w:jc w:val="center"/>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26</w:t>
            </w:r>
            <w:r/>
          </w:p>
        </w:tc>
        <w:tc>
          <w:tcPr>
            <w:tcW w:w="1020"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1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774" w:type="dxa"/>
            <w:vAlign w:val="center"/>
            <w:textDirection w:val="lrTb"/>
            <w:noWrap w:val="false"/>
          </w:tcPr>
          <w:p>
            <w:pPr>
              <w:pStyle w:val="1204"/>
              <w:jc w:val="center"/>
              <w:spacing w:line="36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545" w:type="dxa"/>
            <w:vAlign w:val="center"/>
            <w:vMerge w:val="continue"/>
            <w:textDirection w:val="lrTb"/>
            <w:noWrap w:val="false"/>
          </w:tcPr>
          <w:p>
            <w:pPr>
              <w:pStyle w:val="1143"/>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755" w:type="dxa"/>
            <w:vAlign w:val="top"/>
            <w:textDirection w:val="lrTb"/>
            <w:noWrap w:val="false"/>
          </w:tcPr>
          <w:p>
            <w:pPr>
              <w:pStyle w:val="880"/>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会务人员</w:t>
            </w:r>
            <w:r/>
          </w:p>
        </w:tc>
        <w:tc>
          <w:tcPr>
            <w:shd w:val="clear" w:color="auto" w:fill="auto"/>
            <w:tcW w:w="1545"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975" w:type="dxa"/>
            <w:vAlign w:val="top"/>
            <w:textDirection w:val="lrTb"/>
            <w:noWrap w:val="false"/>
          </w:tcPr>
          <w:p>
            <w:pPr>
              <w:jc w:val="center"/>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020"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1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774" w:type="dxa"/>
            <w:vAlign w:val="center"/>
            <w:textDirection w:val="lrTb"/>
            <w:noWrap w:val="false"/>
          </w:tcPr>
          <w:p>
            <w:pPr>
              <w:pStyle w:val="1204"/>
              <w:jc w:val="center"/>
              <w:spacing w:line="36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1545" w:type="dxa"/>
            <w:vAlign w:val="center"/>
            <w:vMerge w:val="continue"/>
            <w:textDirection w:val="lrTb"/>
            <w:noWrap w:val="false"/>
          </w:tcPr>
          <w:p>
            <w:pPr>
              <w:pStyle w:val="1143"/>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755" w:type="dxa"/>
            <w:vAlign w:val="top"/>
            <w:textDirection w:val="lrTb"/>
            <w:noWrap w:val="false"/>
          </w:tcPr>
          <w:p>
            <w:pPr>
              <w:pStyle w:val="880"/>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水电维修员</w:t>
            </w:r>
            <w:r/>
          </w:p>
        </w:tc>
        <w:tc>
          <w:tcPr>
            <w:shd w:val="clear" w:color="auto" w:fill="auto"/>
            <w:tcW w:w="1545"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975" w:type="dxa"/>
            <w:vAlign w:val="top"/>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1020"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1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774" w:type="dxa"/>
            <w:vAlign w:val="center"/>
            <w:vMerge w:val="restart"/>
            <w:textDirection w:val="lrTb"/>
            <w:noWrap w:val="false"/>
          </w:tcPr>
          <w:p>
            <w:pPr>
              <w:pStyle w:val="1204"/>
              <w:ind w:firstLine="240"/>
              <w:jc w:val="both"/>
              <w:spacing w:line="36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1545" w:type="dxa"/>
            <w:vAlign w:val="center"/>
            <w:vMerge w:val="restart"/>
            <w:textDirection w:val="lrTb"/>
            <w:noWrap w:val="false"/>
          </w:tcPr>
          <w:p>
            <w:pPr>
              <w:pStyle w:val="114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175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54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975"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30</w:t>
            </w:r>
            <w:r/>
          </w:p>
        </w:tc>
        <w:tc>
          <w:tcPr>
            <w:tcW w:w="1020"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1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774" w:type="dxa"/>
            <w:vAlign w:val="center"/>
            <w:vMerge w:val="continue"/>
            <w:textDirection w:val="lrTb"/>
            <w:noWrap w:val="false"/>
          </w:tcPr>
          <w:p>
            <w:pPr>
              <w:pStyle w:val="1204"/>
              <w:jc w:val="center"/>
              <w:spacing w:line="36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c>
          <w:tcPr>
            <w:tcW w:w="1545" w:type="dxa"/>
            <w:vAlign w:val="center"/>
            <w:vMerge w:val="continue"/>
            <w:textDirection w:val="lrTb"/>
            <w:noWrap w:val="false"/>
          </w:tcPr>
          <w:p>
            <w:pPr>
              <w:pStyle w:val="114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5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社保</w:t>
            </w:r>
            <w:r>
              <w:rPr>
                <w:rFonts w:hint="eastAsia" w:ascii="仿宋" w:hAnsi="仿宋" w:eastAsia="仿宋" w:cs="仿宋"/>
                <w:sz w:val="24"/>
                <w:szCs w:val="24"/>
                <w:lang w:val="en-US" w:eastAsia="zh-CN"/>
              </w:rPr>
              <w:t xml:space="preserve">  </w:t>
            </w:r>
            <w:r/>
          </w:p>
        </w:tc>
        <w:tc>
          <w:tcPr>
            <w:tcW w:w="154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975"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p>
        </w:tc>
        <w:tc>
          <w:tcPr>
            <w:tcW w:w="1020"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1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17"/>
        </w:trPr>
        <w:tc>
          <w:tcPr>
            <w:gridSpan w:val="7"/>
            <w:tcW w:w="8829"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其他费用</w:t>
            </w:r>
            <w:r/>
          </w:p>
        </w:tc>
      </w:tr>
      <w:tr>
        <w:trPr>
          <w:cantSplit/>
          <w:jc w:val="center"/>
          <w:trHeight w:val="556"/>
        </w:trPr>
        <w:tc>
          <w:tcPr>
            <w:tcW w:w="774"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1545"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w:t>
            </w:r>
            <w:r/>
          </w:p>
        </w:tc>
        <w:tc>
          <w:tcPr>
            <w:gridSpan w:val="5"/>
            <w:tcW w:w="6510"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分项报价（元/年）</w:t>
            </w:r>
            <w:r/>
          </w:p>
        </w:tc>
      </w:tr>
      <w:tr>
        <w:trPr>
          <w:cantSplit/>
          <w:jc w:val="center"/>
          <w:trHeight w:val="610"/>
        </w:trPr>
        <w:tc>
          <w:tcPr>
            <w:tcW w:w="774"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1545"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设备(工具)或者折旧费</w:t>
            </w:r>
            <w:r/>
          </w:p>
        </w:tc>
        <w:tc>
          <w:tcPr>
            <w:gridSpan w:val="5"/>
            <w:tcW w:w="6510" w:type="dxa"/>
            <w:vAlign w:val="center"/>
            <w:textDirection w:val="lrTb"/>
            <w:noWrap w:val="false"/>
          </w:tcPr>
          <w:p>
            <w:pPr>
              <w:pStyle w:val="1204"/>
              <w:jc w:val="both"/>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15"/>
        </w:trPr>
        <w:tc>
          <w:tcPr>
            <w:tcW w:w="774"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1545"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耗材费</w:t>
            </w:r>
            <w:r/>
          </w:p>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（办公用品等）</w:t>
            </w:r>
            <w:r/>
          </w:p>
        </w:tc>
        <w:tc>
          <w:tcPr>
            <w:gridSpan w:val="5"/>
            <w:tcW w:w="6510" w:type="dxa"/>
            <w:vAlign w:val="center"/>
            <w:textDirection w:val="lrTb"/>
            <w:noWrap w:val="false"/>
          </w:tcPr>
          <w:p>
            <w:pPr>
              <w:pStyle w:val="1204"/>
              <w:jc w:val="both"/>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07"/>
        </w:trPr>
        <w:tc>
          <w:tcPr>
            <w:tcW w:w="774"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1545"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服装费</w:t>
            </w:r>
            <w:r/>
          </w:p>
        </w:tc>
        <w:tc>
          <w:tcPr>
            <w:gridSpan w:val="5"/>
            <w:tcW w:w="6510" w:type="dxa"/>
            <w:vAlign w:val="center"/>
            <w:textDirection w:val="lrTb"/>
            <w:noWrap w:val="false"/>
          </w:tcPr>
          <w:p>
            <w:pPr>
              <w:pStyle w:val="1204"/>
              <w:jc w:val="both"/>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0"/>
        </w:trPr>
        <w:tc>
          <w:tcPr>
            <w:tcW w:w="774"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tcW w:w="1545" w:type="dxa"/>
            <w:vAlign w:val="center"/>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人员福利核算（中秋、春节、高温补贴、可能产生的加班费等）</w:t>
            </w:r>
            <w:r/>
          </w:p>
        </w:tc>
        <w:tc>
          <w:tcPr>
            <w:gridSpan w:val="5"/>
            <w:tcW w:w="6510" w:type="dxa"/>
            <w:vAlign w:val="center"/>
            <w:textDirection w:val="lrTb"/>
            <w:noWrap w:val="false"/>
          </w:tcPr>
          <w:p>
            <w:pPr>
              <w:pStyle w:val="1204"/>
              <w:jc w:val="both"/>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494"/>
        </w:trPr>
        <w:tc>
          <w:tcPr>
            <w:tcW w:w="774" w:type="dxa"/>
            <w:vAlign w:val="center"/>
            <w:textDirection w:val="lrTb"/>
            <w:noWrap w:val="false"/>
          </w:tcPr>
          <w:p>
            <w:pPr>
              <w:pStyle w:val="1204"/>
              <w:jc w:val="center"/>
              <w:spacing w:line="36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154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i/>
                <w:iCs/>
                <w:sz w:val="24"/>
                <w:szCs w:val="24"/>
              </w:rPr>
              <w:t xml:space="preserve">利润</w:t>
            </w:r>
            <w:r/>
          </w:p>
        </w:tc>
        <w:tc>
          <w:tcPr>
            <w:gridSpan w:val="5"/>
            <w:tcW w:w="6510" w:type="dxa"/>
            <w:vAlign w:val="center"/>
            <w:textDirection w:val="lrTb"/>
            <w:noWrap w:val="false"/>
          </w:tcPr>
          <w:p>
            <w:pPr>
              <w:pStyle w:val="1204"/>
              <w:jc w:val="both"/>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14"/>
        </w:trPr>
        <w:tc>
          <w:tcPr>
            <w:tcW w:w="774" w:type="dxa"/>
            <w:vAlign w:val="center"/>
            <w:textDirection w:val="lrTb"/>
            <w:noWrap w:val="false"/>
          </w:tcPr>
          <w:p>
            <w:pPr>
              <w:pStyle w:val="1204"/>
              <w:jc w:val="center"/>
              <w:spacing w:line="36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W w:w="1545"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可以自行添加）</w:t>
            </w:r>
            <w:r/>
          </w:p>
        </w:tc>
        <w:tc>
          <w:tcPr>
            <w:gridSpan w:val="5"/>
            <w:tcW w:w="6510" w:type="dxa"/>
            <w:vAlign w:val="center"/>
            <w:textDirection w:val="lrTb"/>
            <w:noWrap w:val="false"/>
          </w:tcPr>
          <w:p>
            <w:pPr>
              <w:pStyle w:val="1204"/>
              <w:jc w:val="both"/>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774" w:type="dxa"/>
            <w:vAlign w:val="center"/>
            <w:vMerge w:val="restart"/>
            <w:textDirection w:val="lrTb"/>
            <w:noWrap w:val="false"/>
          </w:tcPr>
          <w:p>
            <w:pPr>
              <w:pStyle w:val="1204"/>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545" w:type="dxa"/>
            <w:vAlign w:val="center"/>
            <w:vMerge w:val="restart"/>
            <w:textDirection w:val="lrTb"/>
            <w:noWrap w:val="false"/>
          </w:tcPr>
          <w:p>
            <w:pPr>
              <w:pStyle w:val="1204"/>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税金</w:t>
            </w:r>
            <w:r/>
          </w:p>
        </w:tc>
        <w:tc>
          <w:tcPr>
            <w:gridSpan w:val="5"/>
            <w:tcW w:w="6510"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774" w:type="dxa"/>
            <w:vAlign w:val="center"/>
            <w:vMerge w:val="continue"/>
            <w:textDirection w:val="lrTb"/>
            <w:noWrap w:val="false"/>
          </w:tcPr>
          <w:p>
            <w:pPr>
              <w:pStyle w:val="1204"/>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45" w:type="dxa"/>
            <w:vAlign w:val="center"/>
            <w:vMerge w:val="continue"/>
            <w:textDirection w:val="lrTb"/>
            <w:noWrap w:val="false"/>
          </w:tcPr>
          <w:p>
            <w:pPr>
              <w:pStyle w:val="1204"/>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gridSpan w:val="5"/>
            <w:tcW w:w="6510"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增值税纳税人身份：</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；税率：</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（明确是增值税一般纳税人还是小规模纳税人并提供相关证明）</w:t>
            </w:r>
            <w:r/>
          </w:p>
        </w:tc>
      </w:tr>
      <w:tr>
        <w:trPr>
          <w:cantSplit/>
          <w:jc w:val="center"/>
          <w:trHeight w:val="553"/>
        </w:trPr>
        <w:tc>
          <w:tcPr>
            <w:tcW w:w="774" w:type="dxa"/>
            <w:vAlign w:val="center"/>
            <w:textDirection w:val="lrTb"/>
            <w:noWrap w:val="false"/>
          </w:tcPr>
          <w:p>
            <w:pPr>
              <w:pStyle w:val="1204"/>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45" w:type="dxa"/>
            <w:vAlign w:val="center"/>
            <w:textDirection w:val="lrTb"/>
            <w:noWrap w:val="false"/>
          </w:tcPr>
          <w:p>
            <w:pPr>
              <w:pStyle w:val="1204"/>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6510" w:type="dxa"/>
            <w:vAlign w:val="center"/>
            <w:textDirection w:val="lrTb"/>
            <w:noWrap w:val="false"/>
          </w:tcPr>
          <w:p>
            <w:pPr>
              <w:pStyle w:val="1204"/>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shd w:val="clear" w:color="auto" w:fill="auto"/>
            <w:tcW w:w="2319" w:type="dxa"/>
            <w:vAlign w:val="center"/>
            <w:textDirection w:val="lrTb"/>
            <w:noWrap w:val="false"/>
          </w:tcPr>
          <w:p>
            <w:pPr>
              <w:pStyle w:val="1204"/>
              <w:spacing w:line="360" w:lineRule="exact"/>
              <w:rPr>
                <w:rFonts w:hint="eastAsia" w:ascii="仿宋" w:hAnsi="仿宋" w:eastAsia="仿宋" w:cs="仿宋"/>
                <w:b/>
                <w:bCs/>
                <w:sz w:val="24"/>
                <w:szCs w:val="24"/>
                <w:lang w:val="en-US" w:eastAsia="zh-CN"/>
              </w:rPr>
            </w:pPr>
            <w:r>
              <w:rPr>
                <w:rFonts w:hint="eastAsia" w:ascii="仿宋" w:hAnsi="仿宋" w:eastAsia="仿宋" w:cs="仿宋"/>
                <w:b/>
                <w:bCs/>
                <w:iCs/>
                <w:sz w:val="24"/>
                <w:szCs w:val="28"/>
                <w:lang w:val="zh-CN"/>
              </w:rPr>
              <w:t xml:space="preserve">投标总报价</w:t>
            </w:r>
            <w:r>
              <w:rPr>
                <w:rFonts w:hint="eastAsia" w:ascii="仿宋" w:hAnsi="仿宋" w:eastAsia="仿宋" w:cs="仿宋"/>
                <w:b/>
                <w:bCs/>
                <w:iCs/>
                <w:sz w:val="24"/>
                <w:szCs w:val="28"/>
                <w:lang w:val="en-US" w:eastAsia="zh-CN"/>
              </w:rPr>
              <w:t xml:space="preserve">/年</w:t>
            </w:r>
            <w:r/>
          </w:p>
        </w:tc>
        <w:tc>
          <w:tcPr>
            <w:gridSpan w:val="5"/>
            <w:shd w:val="clear" w:color="auto" w:fill="auto"/>
            <w:tcW w:w="6510" w:type="dxa"/>
            <w:vAlign w:val="center"/>
            <w:textDirection w:val="lrTb"/>
            <w:noWrap w:val="false"/>
          </w:tcPr>
          <w:p>
            <w:pPr>
              <w:pStyle w:val="1204"/>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204"/>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u w:val="none"/>
                <w:lang w:val="en-US" w:eastAsia="zh-CN"/>
              </w:rPr>
              <w:t xml:space="preserve">仟</w:t>
            </w:r>
            <w:r>
              <w:rPr>
                <w:rFonts w:hint="eastAsia" w:ascii="仿宋" w:hAnsi="仿宋" w:eastAsia="仿宋" w:cs="仿宋"/>
                <w:sz w:val="24"/>
                <w:szCs w:val="24"/>
                <w:u w:val="single"/>
                <w:lang w:val="en-US" w:eastAsia="zh-CN"/>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156"/>
        <w:rPr>
          <w:rFonts w:hint="eastAsia" w:ascii="仿宋" w:hAnsi="仿宋" w:eastAsia="仿宋" w:cs="仿宋"/>
          <w:color w:val="000000"/>
          <w:sz w:val="24"/>
        </w:rPr>
      </w:pPr>
      <w:r>
        <w:rPr>
          <w:rFonts w:hint="eastAsia" w:ascii="仿宋" w:hAnsi="仿宋" w:eastAsia="仿宋" w:cs="仿宋"/>
          <w:color w:val="000000"/>
          <w:sz w:val="24"/>
        </w:rPr>
      </w:r>
      <w:r/>
    </w:p>
    <w:p>
      <w:pPr>
        <w:pStyle w:val="1206"/>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206"/>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2、人员工资合价=人员月工资*人员数量*月数</w:t>
      </w:r>
      <w:r/>
    </w:p>
    <w:p>
      <w:pPr>
        <w:pStyle w:val="1206"/>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“投标总报价”数额应当与“磋商报价表”中“投标总报价”数额一致。</w:t>
      </w:r>
      <w:r/>
    </w:p>
    <w:p>
      <w:pPr>
        <w:pStyle w:val="1206"/>
        <w:ind w:firstLine="723"/>
        <w:spacing w:line="360" w:lineRule="auto"/>
        <w:rPr>
          <w:rFonts w:hint="eastAsia" w:ascii="仿宋" w:hAnsi="仿宋" w:eastAsia="仿宋" w:cs="仿宋"/>
          <w:b/>
          <w:bCs/>
          <w:iCs/>
          <w:szCs w:val="28"/>
          <w:lang w:val="en-US" w:eastAsia="zh-CN"/>
        </w:rPr>
      </w:pPr>
      <w:r>
        <w:rPr>
          <w:rFonts w:hint="eastAsia" w:ascii="仿宋" w:hAnsi="仿宋" w:eastAsia="仿宋" w:cs="仿宋"/>
          <w:b/>
          <w:bCs/>
          <w:iCs/>
          <w:szCs w:val="28"/>
          <w:lang w:val="en-US" w:eastAsia="zh-CN"/>
        </w:rPr>
        <w:t xml:space="preserve">4、投标报价按每年总价进行报价。</w:t>
      </w:r>
      <w:r/>
    </w:p>
    <w:p>
      <w:pPr>
        <w:pStyle w:val="1234"/>
        <w:ind w:firstLine="723"/>
        <w:jc w:val="left"/>
        <w:keepLines w:val="0"/>
        <w:keepNext w:val="0"/>
        <w:pageBreakBefore w:val="0"/>
        <w:spacing w:line="500" w:lineRule="exact"/>
        <w:widowControl/>
        <w:rPr>
          <w:rFonts w:hint="eastAsia" w:ascii="仿宋" w:hAnsi="仿宋" w:eastAsia="仿宋" w:cs="仿宋"/>
          <w:b/>
          <w:bCs/>
          <w:iCs/>
          <w:color w:val="000000" w:themeColor="text1"/>
          <w:sz w:val="24"/>
          <w:szCs w:val="28"/>
        </w:rPr>
      </w:pPr>
      <w:r>
        <w:rPr>
          <w:rFonts w:hint="eastAsia" w:ascii="仿宋" w:hAnsi="仿宋" w:eastAsia="仿宋" w:cs="仿宋"/>
          <w:b/>
          <w:bCs/>
          <w:iCs/>
          <w:color w:val="000000" w:themeColor="text1"/>
          <w:szCs w:val="28"/>
          <w:lang w:val="en-US" w:eastAsia="zh-CN"/>
        </w:rPr>
        <w:t xml:space="preserve">5、</w:t>
      </w:r>
      <w:r>
        <w:rPr>
          <w:rFonts w:hint="eastAsia" w:ascii="仿宋" w:hAnsi="仿宋" w:eastAsia="仿宋" w:cs="仿宋"/>
          <w:b/>
          <w:iCs/>
          <w:color w:val="000000" w:themeColor="text1"/>
          <w:szCs w:val="24"/>
          <w:lang w:bidi="zh-CN"/>
        </w:rPr>
        <w:t xml:space="preserve">注:社保金额≥</w:t>
      </w:r>
      <w:r>
        <w:rPr>
          <w:rFonts w:hint="eastAsia" w:ascii="仿宋" w:hAnsi="仿宋" w:eastAsia="仿宋" w:cs="仿宋"/>
          <w:b/>
          <w:iCs/>
          <w:color w:val="000000" w:themeColor="text1"/>
          <w:szCs w:val="24"/>
          <w:lang w:val="en-US" w:bidi="zh-CN"/>
        </w:rPr>
        <w:t xml:space="preserve">1256.225</w:t>
      </w:r>
      <w:r>
        <w:rPr>
          <w:rFonts w:hint="eastAsia" w:ascii="仿宋" w:hAnsi="仿宋" w:eastAsia="仿宋" w:cs="仿宋"/>
          <w:b/>
          <w:iCs/>
          <w:color w:val="000000" w:themeColor="text1"/>
          <w:szCs w:val="24"/>
          <w:lang w:bidi="zh-CN"/>
        </w:rPr>
        <w:t xml:space="preserve">(</w:t>
      </w:r>
      <w:r>
        <w:rPr>
          <w:rFonts w:hint="eastAsia" w:ascii="仿宋" w:hAnsi="仿宋" w:eastAsia="仿宋" w:cs="仿宋"/>
          <w:b/>
          <w:iCs/>
          <w:color w:val="000000" w:themeColor="text1"/>
          <w:szCs w:val="24"/>
          <w:lang w:val="en-US" w:bidi="zh-CN"/>
        </w:rPr>
        <w:t xml:space="preserve">5025</w:t>
      </w:r>
      <w:r>
        <w:rPr>
          <w:rFonts w:hint="eastAsia" w:ascii="仿宋" w:hAnsi="仿宋" w:eastAsia="仿宋" w:cs="仿宋"/>
          <w:b/>
          <w:iCs/>
          <w:color w:val="000000" w:themeColor="text1"/>
          <w:szCs w:val="24"/>
          <w:lang w:bidi="zh-CN"/>
        </w:rPr>
        <w:t xml:space="preserve">*24.9%+5)，因报价最多保留至小数点后两位，故该项最小有效数值为</w:t>
      </w:r>
      <w:r>
        <w:rPr>
          <w:rFonts w:hint="eastAsia" w:ascii="仿宋" w:hAnsi="仿宋" w:eastAsia="仿宋" w:cs="仿宋"/>
          <w:b/>
          <w:iCs/>
          <w:color w:val="000000" w:themeColor="text1"/>
          <w:szCs w:val="24"/>
          <w:lang w:val="en-US" w:bidi="zh-CN"/>
        </w:rPr>
        <w:t xml:space="preserve">1256.23</w:t>
      </w:r>
      <w:r>
        <w:rPr>
          <w:rFonts w:hint="eastAsia" w:ascii="仿宋" w:hAnsi="仿宋" w:eastAsia="仿宋" w:cs="仿宋"/>
          <w:b/>
          <w:iCs/>
          <w:color w:val="000000" w:themeColor="text1"/>
          <w:szCs w:val="24"/>
          <w:lang w:bidi="zh-CN"/>
        </w:rPr>
        <w:t xml:space="preserve">元。例如：（1）某岗位人员月工资4500元，社保金额则为</w:t>
      </w:r>
      <w:r>
        <w:rPr>
          <w:rFonts w:hint="eastAsia" w:ascii="仿宋" w:hAnsi="仿宋" w:eastAsia="仿宋" w:cs="仿宋"/>
          <w:b/>
          <w:iCs/>
          <w:color w:val="000000" w:themeColor="text1"/>
          <w:szCs w:val="24"/>
          <w:lang w:val="en-US" w:bidi="zh-CN"/>
        </w:rPr>
        <w:t xml:space="preserve">5025</w:t>
      </w:r>
      <w:r>
        <w:rPr>
          <w:rFonts w:hint="eastAsia" w:ascii="仿宋" w:hAnsi="仿宋" w:eastAsia="仿宋" w:cs="仿宋"/>
          <w:b/>
          <w:iCs/>
          <w:color w:val="000000" w:themeColor="text1"/>
          <w:szCs w:val="24"/>
          <w:lang w:bidi="zh-CN"/>
        </w:rPr>
        <w:t xml:space="preserve">*24.9%+5=</w:t>
      </w:r>
      <w:r>
        <w:rPr>
          <w:rFonts w:hint="eastAsia" w:ascii="仿宋" w:hAnsi="仿宋" w:eastAsia="仿宋" w:cs="仿宋"/>
          <w:b/>
          <w:iCs/>
          <w:color w:val="000000" w:themeColor="text1"/>
          <w:szCs w:val="24"/>
          <w:lang w:val="en-US" w:bidi="zh-CN"/>
        </w:rPr>
        <w:t xml:space="preserve">1256.23</w:t>
      </w:r>
      <w:r>
        <w:rPr>
          <w:rFonts w:hint="eastAsia" w:ascii="仿宋" w:hAnsi="仿宋" w:eastAsia="仿宋" w:cs="仿宋"/>
          <w:b/>
          <w:iCs/>
          <w:color w:val="000000" w:themeColor="text1"/>
          <w:szCs w:val="24"/>
          <w:lang w:bidi="zh-CN"/>
        </w:rPr>
        <w:t xml:space="preserve">元；</w:t>
      </w:r>
      <w:r>
        <w:rPr>
          <w:rFonts w:hint="eastAsia" w:ascii="仿宋" w:hAnsi="仿宋" w:eastAsia="仿宋" w:cs="仿宋"/>
          <w:b/>
          <w:iCs/>
          <w:color w:val="000000" w:themeColor="text1"/>
          <w:szCs w:val="24"/>
          <w:lang w:bidi="zh-CN"/>
        </w:rPr>
        <w:t xml:space="preserve">（2）某岗位人员月工资10000元，社保金额则为10000*24.9%+5=2495元。</w:t>
      </w:r>
      <w:r>
        <w:rPr>
          <w:color w:val="000000" w:themeColor="text1"/>
        </w:rPr>
      </w:r>
    </w:p>
    <w:p>
      <w:pPr>
        <w:pStyle w:val="1206"/>
        <w:ind w:firstLine="723"/>
        <w:keepLines w:val="0"/>
        <w:keepNext w:val="0"/>
        <w:pageBreakBefore w:val="0"/>
        <w:spacing w:line="360" w:lineRule="auto"/>
        <w:widowControl/>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6、</w:t>
      </w:r>
      <w:r>
        <w:rPr>
          <w:rFonts w:hint="eastAsia" w:ascii="仿宋" w:hAnsi="仿宋" w:eastAsia="仿宋" w:cs="仿宋"/>
          <w:b/>
          <w:bCs/>
          <w:iCs/>
          <w:szCs w:val="28"/>
          <w:lang w:val="zh-CN"/>
        </w:rPr>
        <w:t xml:space="preserve">表格格式可根据报价需要，进行调整</w:t>
      </w:r>
      <w:r/>
    </w:p>
    <w:p>
      <w:pPr>
        <w:pStyle w:val="1206"/>
        <w:spacing w:line="360" w:lineRule="auto"/>
        <w:rPr>
          <w:rFonts w:hint="eastAsia" w:ascii="仿宋" w:hAnsi="仿宋" w:eastAsia="仿宋" w:cs="仿宋"/>
          <w:color w:val="000000"/>
        </w:rPr>
      </w:pPr>
      <w:r>
        <w:rPr>
          <w:rFonts w:hint="eastAsia" w:ascii="仿宋" w:hAnsi="仿宋" w:eastAsia="仿宋" w:cs="仿宋"/>
          <w:b/>
          <w:bCs/>
          <w:iCs/>
          <w:szCs w:val="28"/>
          <w:lang w:val="zh-CN"/>
        </w:rPr>
        <w:br w:type="page" w:clear="all"/>
      </w:r>
      <w:r/>
    </w:p>
    <w:p>
      <w:pPr>
        <w:pStyle w:val="1181"/>
        <w:rPr>
          <w:rFonts w:hint="eastAsia" w:ascii="仿宋" w:hAnsi="仿宋" w:eastAsia="仿宋" w:cs="仿宋"/>
          <w:b/>
          <w:bCs w:val="0"/>
          <w:color w:val="000000"/>
        </w:rPr>
        <w:outlineLvl w:val="1"/>
      </w:pPr>
      <w:r/>
      <w:bookmarkStart w:id="114" w:name="_Toc2747"/>
      <w:r/>
      <w:bookmarkStart w:id="115" w:name="_Toc21129"/>
      <w:r>
        <w:rPr>
          <w:rFonts w:hint="eastAsia" w:ascii="仿宋" w:hAnsi="仿宋" w:eastAsia="仿宋" w:cs="仿宋"/>
          <w:b/>
          <w:bCs w:val="0"/>
          <w:color w:val="000000"/>
        </w:rPr>
        <w:t xml:space="preserve">五、中小企业或残疾人福利性单位声明函</w:t>
      </w:r>
      <w:bookmarkEnd w:id="113"/>
      <w:r/>
      <w:bookmarkEnd w:id="114"/>
      <w:r/>
      <w:bookmarkEnd w:id="115"/>
      <w:r/>
      <w:r/>
    </w:p>
    <w:p>
      <w:pPr>
        <w:pStyle w:val="1147"/>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中小微企业声明函（服务）</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lang w:val="en-US" w:eastAsia="zh-CN"/>
        </w:rPr>
        <w:t xml:space="preserve">泗洪县机关事务管理中心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val="en-US" w:eastAsia="zh-CN"/>
        </w:rPr>
        <w:t xml:space="preserve">项目</w:t>
      </w:r>
      <w:r>
        <w:rPr>
          <w:rFonts w:hint="eastAsia" w:ascii="仿宋" w:hAnsi="仿宋" w:eastAsia="仿宋" w:cs="仿宋"/>
          <w:color w:val="000000"/>
          <w:sz w:val="24"/>
          <w:szCs w:val="24"/>
          <w:u w:val="single"/>
          <w:lang w:val="en-US" w:eastAsia="zh-CN"/>
        </w:rPr>
        <w:t xml:space="preserve">泗洪县党政办公大楼、财税大楼、老干部活动中心等处物业服务采购项目 </w:t>
      </w:r>
      <w:r>
        <w:rPr>
          <w:rFonts w:hint="eastAsia" w:ascii="仿宋" w:hAnsi="仿宋" w:eastAsia="仿宋" w:cs="仿宋"/>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b/>
          <w:bCs/>
          <w:color w:val="0000ff"/>
          <w:sz w:val="24"/>
          <w:szCs w:val="24"/>
          <w:u w:val="single"/>
        </w:rPr>
        <w:t xml:space="preserve">（</w:t>
      </w:r>
      <w:r>
        <w:rPr>
          <w:rFonts w:hint="eastAsia" w:ascii="仿宋" w:hAnsi="仿宋" w:eastAsia="仿宋" w:cs="仿宋"/>
          <w:b/>
          <w:bCs/>
          <w:color w:val="0000ff"/>
          <w:sz w:val="24"/>
          <w:szCs w:val="24"/>
          <w:u w:val="single"/>
          <w:lang w:eastAsia="zh-CN"/>
        </w:rPr>
        <w:t xml:space="preserve">物业管理</w:t>
      </w:r>
      <w:r>
        <w:rPr>
          <w:rFonts w:hint="eastAsia" w:ascii="仿宋" w:hAnsi="仿宋" w:eastAsia="仿宋" w:cs="仿宋"/>
          <w:b/>
          <w:bCs/>
          <w:color w:val="0000ff"/>
          <w:sz w:val="24"/>
          <w:szCs w:val="24"/>
          <w:u w:val="single"/>
        </w:rPr>
        <w:t xml:space="preserve">）</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69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2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w:t>
      </w:r>
      <w:r/>
    </w:p>
    <w:p>
      <w:pPr>
        <w:numPr>
          <w:ilvl w:val="0"/>
          <w:numId w:val="0"/>
        </w:num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对照《工业和信息化部、国家统计局、国家发展和改革委员会、财政部关于印发中小企业划型标准规定的通知》(工信部联企业</w:t>
      </w:r>
      <w:r>
        <w:rPr>
          <w:rFonts w:hint="eastAsia" w:ascii="仿宋" w:hAnsi="仿宋" w:eastAsia="仿宋" w:cs="仿宋"/>
          <w:color w:val="000000"/>
          <w:sz w:val="24"/>
          <w:szCs w:val="24"/>
          <w:lang w:eastAsia="zh-CN"/>
        </w:rPr>
        <w:t xml:space="preserve">〔2011〕300号</w:t>
      </w:r>
      <w:r>
        <w:rPr>
          <w:rFonts w:hint="eastAsia" w:ascii="仿宋" w:hAnsi="仿宋" w:eastAsia="仿宋" w:cs="仿宋"/>
          <w:color w:val="000000"/>
          <w:sz w:val="24"/>
          <w:szCs w:val="24"/>
        </w:rPr>
        <w:t xml:space="preserve">)的规定，</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自行勾选承接企业的企业规模类型。</w:t>
      </w:r>
      <w:r/>
    </w:p>
    <w:p>
      <w:pPr>
        <w:numPr>
          <w:ilvl w:val="0"/>
          <w:numId w:val="0"/>
        </w:numPr>
        <w:ind w:firstLine="480"/>
        <w:spacing w:line="400" w:lineRule="exact"/>
        <w:rPr>
          <w:rFonts w:hint="eastAsia" w:ascii="仿宋" w:hAnsi="仿宋" w:eastAsia="仿宋" w:cs="仿宋"/>
          <w:b/>
          <w:bCs/>
          <w:color w:val="ff0000"/>
          <w:sz w:val="32"/>
          <w:szCs w:val="32"/>
        </w:rPr>
      </w:pP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ff0000"/>
          <w:sz w:val="24"/>
          <w:szCs w:val="24"/>
          <w:highlight w:val="none"/>
          <w:lang w:val="en-US" w:eastAsia="zh-CN" w:bidi="ar-SA"/>
        </w:rPr>
        <w:t xml:space="preserve"> </w:t>
      </w:r>
      <w:r/>
    </w:p>
    <w:p>
      <w:pPr>
        <w:pStyle w:val="1147"/>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47"/>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bCs/>
          <w:color w:val="000000"/>
          <w:sz w:val="32"/>
          <w:szCs w:val="32"/>
        </w:rPr>
      </w:pPr>
      <w:r>
        <w:rPr>
          <w:rFonts w:hint="eastAsia" w:ascii="仿宋" w:hAnsi="仿宋" w:eastAsia="仿宋" w:cs="仿宋"/>
          <w:bCs/>
          <w:color w:val="000000"/>
          <w:sz w:val="32"/>
          <w:szCs w:val="32"/>
        </w:rPr>
        <w:br w:type="page" w:clear="all"/>
      </w:r>
      <w:r/>
    </w:p>
    <w:p>
      <w:pPr>
        <w:pStyle w:val="1147"/>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65"/>
        <w:spacing w:line="588" w:lineRule="exact"/>
        <w:rPr>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pStyle w:val="1164"/>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lang w:val="en-US" w:eastAsia="zh-CN"/>
        </w:rPr>
        <w:t xml:space="preserve">泗洪县机关事务管理中心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szCs w:val="24"/>
          <w:u w:val="single"/>
          <w:lang w:val="en-US" w:eastAsia="zh-CN"/>
        </w:rPr>
        <w:t xml:space="preserve">泗洪县党政办公大楼、财税大楼、老干部活动中心等处物业服务采购项目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64"/>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66"/>
        <w:ind w:firstLine="3810"/>
        <w:spacing w:line="50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1166"/>
        <w:ind w:firstLine="3629"/>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66"/>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63"/>
        <w:ind w:firstLine="480"/>
        <w:jc w:val="left"/>
        <w:spacing w:line="50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65"/>
        <w:ind w:right="1560" w:firstLine="480"/>
        <w:jc w:val="center"/>
        <w:spacing w:line="588" w:lineRule="exact"/>
        <w:tabs>
          <w:tab w:val="left" w:pos="48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7"/>
        <w:ind w:left="357"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非残疾人福利性单位不需提供此函。</w:t>
      </w:r>
      <w:r/>
    </w:p>
    <w:p>
      <w:pPr>
        <w:pStyle w:val="1164"/>
        <w:ind w:firstLine="442"/>
        <w:spacing w:line="480" w:lineRule="exact"/>
        <w:rPr>
          <w:rFonts w:hint="eastAsia" w:ascii="仿宋" w:hAnsi="仿宋" w:eastAsia="仿宋" w:cs="仿宋"/>
          <w:b w:val="0"/>
          <w:sz w:val="24"/>
          <w:lang w:val="en-US" w:eastAsia="zh-CN"/>
        </w:rPr>
      </w:pPr>
      <w:r>
        <w:rPr>
          <w:rFonts w:hint="eastAsia" w:ascii="仿宋" w:hAnsi="仿宋" w:eastAsia="仿宋" w:cs="仿宋"/>
          <w:b w:val="0"/>
          <w:sz w:val="24"/>
          <w:lang w:val="en-US" w:eastAsia="zh-CN"/>
        </w:rPr>
        <w:t xml:space="preserve"> 2.符合报价折扣情形的请将此函填报上传至“企业报价折扣证明”一栏中。</w:t>
      </w:r>
      <w:r/>
    </w:p>
    <w:p>
      <w:pPr>
        <w:pStyle w:val="116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4"/>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4"/>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4"/>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4"/>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4"/>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400" w:lineRule="exact"/>
        <w:rPr>
          <w:rFonts w:hint="eastAsia" w:ascii="仿宋" w:hAnsi="仿宋" w:eastAsia="仿宋" w:cs="仿宋"/>
          <w:color w:val="000000"/>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rPr>
      </w:r>
      <w:r/>
    </w:p>
    <w:p>
      <w:pPr>
        <w:pStyle w:val="886"/>
        <w:rPr>
          <w:rFonts w:hint="eastAsia" w:ascii="仿宋" w:hAnsi="仿宋" w:eastAsia="仿宋" w:cs="仿宋"/>
          <w:bCs/>
          <w:color w:val="000000" w:themeColor="text1"/>
          <w:lang w:val="en-US" w:eastAsia="zh-CN"/>
          <w14:textFill>
            <w14:solidFill>
              <w14:schemeClr w14:val="tx1"/>
            </w14:solidFill>
          </w14:textFill>
        </w:rPr>
      </w:pPr>
      <w:r>
        <w:rPr>
          <w:rFonts w:hint="eastAsia" w:ascii="仿宋" w:hAnsi="仿宋" w:eastAsia="仿宋" w:cs="仿宋"/>
          <w:bCs/>
          <w:color w:val="000000" w:themeColor="text1"/>
          <w:lang w:val="en-US" w:eastAsia="zh-CN"/>
          <w14:textFill>
            <w14:solidFill>
              <w14:schemeClr w14:val="tx1"/>
            </w14:solidFill>
          </w14:textFill>
        </w:rPr>
        <w:t xml:space="preserve">六</w:t>
      </w:r>
      <w:r>
        <w:rPr>
          <w:rFonts w:hint="eastAsia" w:ascii="仿宋" w:hAnsi="仿宋" w:eastAsia="仿宋" w:cs="仿宋"/>
          <w:bCs/>
          <w:color w:val="000000" w:themeColor="text1"/>
          <w14:textFill>
            <w14:solidFill>
              <w14:schemeClr w14:val="tx1"/>
            </w14:solidFill>
          </w14:textFill>
        </w:rPr>
        <w:t xml:space="preserve">、</w:t>
      </w:r>
      <w:r>
        <w:rPr>
          <w:rFonts w:hint="eastAsia" w:ascii="仿宋" w:hAnsi="仿宋" w:eastAsia="仿宋" w:cs="仿宋"/>
          <w:bCs/>
          <w:color w:val="000000" w:themeColor="text1"/>
          <w:lang w:val="en-US" w:eastAsia="zh-CN"/>
          <w14:textFill>
            <w14:solidFill>
              <w14:schemeClr w14:val="tx1"/>
            </w14:solidFill>
          </w14:textFill>
        </w:rPr>
        <w:t xml:space="preserve">项目组成员经验</w:t>
      </w:r>
      <w:r/>
    </w:p>
    <w:tbl>
      <w:tblPr>
        <w:tblStyle w:val="808"/>
        <w:tblpPr w:horzAnchor="margin" w:tblpXSpec="center" w:vertAnchor="text" w:tblpY="74"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951"/>
        <w:gridCol w:w="2715"/>
        <w:gridCol w:w="1890"/>
        <w:gridCol w:w="1381"/>
        <w:gridCol w:w="875"/>
      </w:tblGrid>
      <w:tr>
        <w:trPr>
          <w:trHeight w:val="836"/>
        </w:trPr>
        <w:tc>
          <w:tcPr>
            <w:tcW w:w="847" w:type="dxa"/>
            <w:vAlign w:val="center"/>
            <w:textDirection w:val="lrTb"/>
            <w:noWrap w:val="false"/>
          </w:tcPr>
          <w:p>
            <w:pPr>
              <w:pStyle w:val="1247"/>
              <w:jc w:val="center"/>
              <w:keepLines w:val="0"/>
              <w:keepNext w:val="0"/>
              <w:pageBreakBefore w:val="0"/>
              <w:spacing w:beforeAutospacing="0" w:line="30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姓名</w:t>
            </w:r>
            <w:r/>
          </w:p>
        </w:tc>
        <w:tc>
          <w:tcPr>
            <w:tcW w:w="1951" w:type="dxa"/>
            <w:vAlign w:val="center"/>
            <w:textDirection w:val="lrTb"/>
            <w:noWrap w:val="false"/>
          </w:tcPr>
          <w:p>
            <w:pPr>
              <w:pStyle w:val="1247"/>
              <w:jc w:val="center"/>
              <w:keepLines w:val="0"/>
              <w:keepNext w:val="0"/>
              <w:pageBreakBefore w:val="0"/>
              <w:spacing w:beforeAutospacing="0" w:line="30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职务</w:t>
            </w:r>
            <w:r/>
          </w:p>
        </w:tc>
        <w:tc>
          <w:tcPr>
            <w:tcBorders>
              <w:right w:val="single" w:color="auto" w:sz="4" w:space="0"/>
            </w:tcBorders>
            <w:tcW w:w="2715" w:type="dxa"/>
            <w:vAlign w:val="center"/>
            <w:textDirection w:val="lrTb"/>
            <w:noWrap w:val="false"/>
          </w:tcPr>
          <w:p>
            <w:pPr>
              <w:pStyle w:val="1247"/>
              <w:jc w:val="center"/>
              <w:keepLines w:val="0"/>
              <w:keepNext w:val="0"/>
              <w:pageBreakBefore w:val="0"/>
              <w:spacing w:beforeAutospacing="0" w:line="30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物业服务经验</w:t>
            </w:r>
            <w:r/>
          </w:p>
        </w:tc>
        <w:tc>
          <w:tcPr>
            <w:tcBorders>
              <w:left w:val="single" w:color="auto" w:sz="4" w:space="0"/>
            </w:tcBorders>
            <w:tcW w:w="1890" w:type="dxa"/>
            <w:vAlign w:val="center"/>
            <w:textDirection w:val="lrTb"/>
            <w:noWrap w:val="false"/>
          </w:tcPr>
          <w:p>
            <w:pPr>
              <w:pStyle w:val="1247"/>
              <w:jc w:val="center"/>
              <w:keepLines w:val="0"/>
              <w:keepNext w:val="0"/>
              <w:pageBreakBefore w:val="0"/>
              <w:spacing w:beforeAutospacing="0" w:line="30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合同签订</w:t>
            </w:r>
            <w:r/>
          </w:p>
          <w:p>
            <w:pPr>
              <w:pStyle w:val="1247"/>
              <w:jc w:val="center"/>
              <w:keepLines w:val="0"/>
              <w:keepNext w:val="0"/>
              <w:pageBreakBefore w:val="0"/>
              <w:spacing w:beforeAutospacing="0" w:line="30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时间</w:t>
            </w:r>
            <w:r/>
          </w:p>
        </w:tc>
        <w:tc>
          <w:tcPr>
            <w:tcBorders>
              <w:right w:val="single" w:color="auto" w:sz="4" w:space="0"/>
            </w:tcBorders>
            <w:tcW w:w="1381" w:type="dxa"/>
            <w:vAlign w:val="center"/>
            <w:textDirection w:val="lrTb"/>
            <w:noWrap w:val="false"/>
          </w:tcPr>
          <w:p>
            <w:pPr>
              <w:pStyle w:val="1247"/>
              <w:jc w:val="center"/>
              <w:keepLines w:val="0"/>
              <w:keepNext w:val="0"/>
              <w:pageBreakBefore w:val="0"/>
              <w:spacing w:beforeAutospacing="0" w:line="300" w:lineRule="exact"/>
              <w:widowControl/>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甲方履约评价</w:t>
            </w:r>
            <w:r>
              <w:rPr>
                <w:rFonts w:hint="eastAsia" w:ascii="仿宋" w:hAnsi="仿宋" w:eastAsia="仿宋" w:cs="仿宋"/>
                <w:color w:val="000000" w:themeColor="text1"/>
                <w:sz w:val="28"/>
                <w:szCs w:val="28"/>
                <w:lang w:val="en-US" w:eastAsia="zh-CN"/>
                <w14:textFill>
                  <w14:solidFill>
                    <w14:schemeClr w14:val="tx1"/>
                  </w14:solidFill>
                </w14:textFill>
              </w:rPr>
              <w:t xml:space="preserve">结果</w:t>
            </w:r>
            <w:r/>
          </w:p>
        </w:tc>
        <w:tc>
          <w:tcPr>
            <w:tcBorders>
              <w:left w:val="single" w:color="auto" w:sz="4" w:space="0"/>
            </w:tcBorders>
            <w:tcW w:w="875" w:type="dxa"/>
            <w:vAlign w:val="center"/>
            <w:textDirection w:val="lrTb"/>
            <w:noWrap w:val="false"/>
          </w:tcPr>
          <w:p>
            <w:pPr>
              <w:pStyle w:val="1247"/>
              <w:keepLines w:val="0"/>
              <w:keepNext w:val="0"/>
              <w:pageBreakBefore w:val="0"/>
              <w:spacing w:beforeAutospacing="0" w:line="30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备注</w:t>
            </w:r>
            <w:r/>
          </w:p>
        </w:tc>
      </w:tr>
      <w:tr>
        <w:trPr>
          <w:trHeight w:val="729"/>
        </w:trPr>
        <w:tc>
          <w:tcPr>
            <w:tcW w:w="847" w:type="dxa"/>
            <w:vAlign w:val="center"/>
            <w:vMerge w:val="restart"/>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951" w:type="dxa"/>
            <w:vAlign w:val="center"/>
            <w:vMerge w:val="restart"/>
            <w:textDirection w:val="lrTb"/>
            <w:noWrap w:val="false"/>
          </w:tcPr>
          <w:p>
            <w:pPr>
              <w:pStyle w:val="1247"/>
              <w:jc w:val="center"/>
              <w:spacing w:line="560" w:lineRule="exact"/>
              <w:widowControl/>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项目负责人</w:t>
            </w:r>
            <w:r>
              <w:rPr>
                <w:rFonts w:hint="eastAsia" w:ascii="仿宋" w:hAnsi="仿宋" w:eastAsia="仿宋" w:cs="仿宋"/>
                <w:color w:val="000000"/>
                <w:sz w:val="24"/>
                <w:lang w:eastAsia="zh-CN"/>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 </w:t>
            </w:r>
            <w:r/>
          </w:p>
        </w:tc>
        <w:tc>
          <w:tcPr>
            <w:tcBorders>
              <w:right w:val="single" w:color="auto" w:sz="4" w:space="0"/>
            </w:tcBorders>
            <w:tcW w:w="271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left w:val="single" w:color="auto" w:sz="4" w:space="0"/>
            </w:tcBorders>
            <w:tcW w:w="1890"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right w:val="single" w:color="auto" w:sz="4" w:space="0"/>
            </w:tcBorders>
            <w:tcW w:w="1381"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left w:val="single" w:color="auto" w:sz="4" w:space="0"/>
            </w:tcBorders>
            <w:tcW w:w="87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W w:w="847" w:type="dxa"/>
            <w:vAlign w:val="center"/>
            <w:vMerge w:val="continue"/>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951" w:type="dxa"/>
            <w:vAlign w:val="center"/>
            <w:vMerge w:val="continue"/>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right w:val="single" w:color="auto" w:sz="4" w:space="0"/>
            </w:tcBorders>
            <w:tcW w:w="271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left w:val="single" w:color="auto" w:sz="4" w:space="0"/>
            </w:tcBorders>
            <w:tcW w:w="1890"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right w:val="single" w:color="auto" w:sz="4" w:space="0"/>
            </w:tcBorders>
            <w:tcW w:w="1381"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left w:val="single" w:color="auto" w:sz="4" w:space="0"/>
            </w:tcBorders>
            <w:tcW w:w="87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W w:w="847" w:type="dxa"/>
            <w:vAlign w:val="center"/>
            <w:vMerge w:val="continue"/>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951" w:type="dxa"/>
            <w:vAlign w:val="center"/>
            <w:vMerge w:val="continue"/>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right w:val="single" w:color="auto" w:sz="4" w:space="0"/>
            </w:tcBorders>
            <w:tcW w:w="271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left w:val="single" w:color="auto" w:sz="4" w:space="0"/>
            </w:tcBorders>
            <w:tcW w:w="1890"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right w:val="single" w:color="auto" w:sz="4" w:space="0"/>
            </w:tcBorders>
            <w:tcW w:w="1381"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left w:val="single" w:color="auto" w:sz="4" w:space="0"/>
            </w:tcBorders>
            <w:tcW w:w="87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W w:w="847" w:type="dxa"/>
            <w:vAlign w:val="center"/>
            <w:vMerge w:val="continue"/>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951" w:type="dxa"/>
            <w:vAlign w:val="center"/>
            <w:vMerge w:val="continue"/>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bottom w:val="single" w:color="auto" w:sz="4" w:space="0"/>
              <w:right w:val="single" w:color="auto" w:sz="4" w:space="0"/>
            </w:tcBorders>
            <w:tcW w:w="271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left w:val="single" w:color="auto" w:sz="4" w:space="0"/>
              <w:bottom w:val="single" w:color="auto" w:sz="4" w:space="0"/>
            </w:tcBorders>
            <w:tcW w:w="1890"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right w:val="single" w:color="auto" w:sz="4" w:space="0"/>
            </w:tcBorders>
            <w:tcW w:w="1381"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left w:val="single" w:color="auto" w:sz="4" w:space="0"/>
            </w:tcBorders>
            <w:tcW w:w="87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W w:w="847" w:type="dxa"/>
            <w:vAlign w:val="center"/>
            <w:vMerge w:val="continue"/>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951" w:type="dxa"/>
            <w:vAlign w:val="center"/>
            <w:vMerge w:val="continue"/>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right w:val="single" w:color="auto" w:sz="4" w:space="0"/>
            </w:tcBorders>
            <w:tcW w:w="271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tcBorders>
            <w:tcW w:w="1890"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right w:val="single" w:color="auto" w:sz="4" w:space="0"/>
            </w:tcBorders>
            <w:tcW w:w="1381"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left w:val="single" w:color="auto" w:sz="4" w:space="0"/>
            </w:tcBorders>
            <w:tcW w:w="87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W w:w="847" w:type="dxa"/>
            <w:vAlign w:val="center"/>
            <w:textDirection w:val="lrTb"/>
            <w:noWrap w:val="false"/>
          </w:tcPr>
          <w:p>
            <w:pPr>
              <w:pStyle w:val="1247"/>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w:t>
            </w:r>
            <w:r/>
          </w:p>
        </w:tc>
        <w:tc>
          <w:tcPr>
            <w:tcW w:w="1951"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right w:val="single" w:color="auto" w:sz="4" w:space="0"/>
            </w:tcBorders>
            <w:tcW w:w="271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left w:val="single" w:color="auto" w:sz="4" w:space="0"/>
            </w:tcBorders>
            <w:tcW w:w="1890"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right w:val="single" w:color="auto" w:sz="4" w:space="0"/>
            </w:tcBorders>
            <w:tcW w:w="1381"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left w:val="single" w:color="auto" w:sz="4" w:space="0"/>
            </w:tcBorders>
            <w:tcW w:w="875" w:type="dxa"/>
            <w:vAlign w:val="center"/>
            <w:textDirection w:val="lrTb"/>
            <w:noWrap w:val="false"/>
          </w:tcPr>
          <w:p>
            <w:pPr>
              <w:pStyle w:val="1247"/>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bl>
    <w:p>
      <w:pPr>
        <w:ind w:firstLine="210"/>
        <w:spacing w:line="480" w:lineRule="exact"/>
        <w:rPr>
          <w:rFonts w:hint="eastAsia" w:ascii="仿宋" w:hAnsi="仿宋" w:eastAsia="仿宋" w:cs="仿宋"/>
          <w:color w:val="000000" w:themeColor="text1"/>
          <w:sz w:val="24"/>
          <w:szCs w:val="20"/>
          <w:lang w:val="en-US" w:eastAsia="zh-CN"/>
          <w14:textFill>
            <w14:solidFill>
              <w14:schemeClr w14:val="tx1"/>
            </w14:solidFill>
          </w14:textFill>
        </w:rPr>
      </w:pPr>
      <w:r>
        <w:rPr>
          <w:rFonts w:hint="eastAsia" w:ascii="仿宋" w:hAnsi="仿宋" w:eastAsia="仿宋" w:cs="仿宋"/>
          <w:color w:val="000000" w:themeColor="text1"/>
          <w:sz w:val="24"/>
          <w:szCs w:val="20"/>
          <w14:textFill>
            <w14:solidFill>
              <w14:schemeClr w14:val="tx1"/>
            </w14:solidFill>
          </w14:textFill>
        </w:rPr>
        <w:t xml:space="preserve">注：如</w:t>
      </w:r>
      <w:r>
        <w:rPr>
          <w:rFonts w:hint="eastAsia" w:ascii="仿宋" w:hAnsi="仿宋" w:eastAsia="仿宋" w:cs="仿宋"/>
          <w:color w:val="000000" w:themeColor="text1"/>
          <w:sz w:val="24"/>
          <w:szCs w:val="20"/>
          <w:lang w:eastAsia="zh-CN"/>
          <w14:textFill>
            <w14:solidFill>
              <w14:schemeClr w14:val="tx1"/>
            </w14:solidFill>
          </w14:textFill>
        </w:rPr>
        <w:t xml:space="preserve">供应商</w:t>
      </w:r>
      <w:r>
        <w:rPr>
          <w:rFonts w:hint="eastAsia" w:ascii="仿宋" w:hAnsi="仿宋" w:eastAsia="仿宋" w:cs="仿宋"/>
          <w:color w:val="000000" w:themeColor="text1"/>
          <w:sz w:val="24"/>
          <w:szCs w:val="20"/>
          <w14:textFill>
            <w14:solidFill>
              <w14:schemeClr w14:val="tx1"/>
            </w14:solidFill>
          </w14:textFill>
        </w:rPr>
        <w:t xml:space="preserve">中标，项目</w:t>
      </w:r>
      <w:r>
        <w:rPr>
          <w:rFonts w:hint="eastAsia" w:ascii="仿宋" w:hAnsi="仿宋" w:eastAsia="仿宋" w:cs="仿宋"/>
          <w:color w:val="000000" w:themeColor="text1"/>
          <w:sz w:val="24"/>
          <w:szCs w:val="20"/>
          <w:lang w:val="en-US" w:eastAsia="zh-CN"/>
          <w14:textFill>
            <w14:solidFill>
              <w14:schemeClr w14:val="tx1"/>
            </w14:solidFill>
          </w14:textFill>
        </w:rPr>
        <w:t xml:space="preserve">组成员</w:t>
      </w:r>
      <w:r>
        <w:rPr>
          <w:rFonts w:hint="eastAsia" w:ascii="仿宋" w:hAnsi="仿宋" w:eastAsia="仿宋" w:cs="仿宋"/>
          <w:color w:val="000000" w:themeColor="text1"/>
          <w:sz w:val="24"/>
          <w:szCs w:val="20"/>
          <w14:textFill>
            <w14:solidFill>
              <w14:schemeClr w14:val="tx1"/>
            </w14:solidFill>
          </w14:textFill>
        </w:rPr>
        <w:t xml:space="preserve">按本表承诺人员操作，不得随意更换。</w:t>
      </w:r>
      <w:r/>
    </w:p>
    <w:p>
      <w:pPr>
        <w:ind w:firstLine="21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81"/>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81"/>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81"/>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81"/>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81"/>
        <w:rPr>
          <w:rFonts w:hint="eastAsia" w:ascii="仿宋" w:hAnsi="仿宋" w:eastAsia="仿宋" w:cs="仿宋"/>
          <w:b w:val="0"/>
          <w:bCs w:val="0"/>
          <w:color w:val="000000"/>
        </w:rPr>
        <w:outlineLvl w:val="1"/>
      </w:pPr>
      <w:r>
        <w:rPr>
          <w:rFonts w:hint="eastAsia" w:ascii="仿宋" w:hAnsi="仿宋" w:eastAsia="仿宋" w:cs="仿宋"/>
          <w:b w:val="0"/>
          <w:bCs w:val="0"/>
          <w:color w:val="000000"/>
        </w:rPr>
      </w:r>
      <w:r/>
    </w:p>
    <w:p>
      <w:pPr>
        <w:rPr>
          <w:rFonts w:hint="eastAsia" w:ascii="仿宋" w:hAnsi="仿宋" w:eastAsia="仿宋" w:cs="仿宋"/>
          <w:b/>
          <w:bCs/>
          <w:color w:val="000000"/>
          <w:szCs w:val="32"/>
          <w:lang w:val="en-US" w:eastAsia="zh-CN"/>
        </w:rPr>
      </w:pPr>
      <w:r>
        <w:rPr>
          <w:rFonts w:hint="eastAsia" w:ascii="仿宋" w:hAnsi="仿宋" w:eastAsia="仿宋" w:cs="仿宋"/>
          <w:b/>
          <w:bCs/>
          <w:color w:val="000000"/>
          <w:szCs w:val="32"/>
          <w:lang w:val="en-US" w:eastAsia="zh-CN"/>
        </w:rPr>
        <w:br w:type="page" w:clear="all"/>
      </w:r>
      <w:r/>
    </w:p>
    <w:p>
      <w:pPr>
        <w:pStyle w:val="1181"/>
        <w:rPr>
          <w:rFonts w:hint="eastAsia" w:ascii="仿宋" w:hAnsi="仿宋" w:eastAsia="仿宋" w:cs="仿宋"/>
          <w:b/>
          <w:bCs/>
          <w:color w:val="000000"/>
          <w:highlight w:val="none"/>
        </w:rPr>
        <w:outlineLvl w:val="1"/>
      </w:pPr>
      <w:r>
        <w:rPr>
          <w:rFonts w:hint="eastAsia" w:ascii="仿宋" w:hAnsi="仿宋" w:eastAsia="仿宋" w:cs="仿宋"/>
          <w:b/>
          <w:bCs/>
          <w:color w:val="000000"/>
          <w:szCs w:val="32"/>
          <w:lang w:val="en-US" w:eastAsia="zh-CN"/>
        </w:rPr>
        <w:t xml:space="preserve">七</w:t>
      </w:r>
      <w:r>
        <w:rPr>
          <w:rFonts w:hint="eastAsia" w:ascii="仿宋" w:hAnsi="仿宋" w:eastAsia="仿宋" w:cs="仿宋"/>
          <w:b/>
          <w:bCs/>
          <w:color w:val="000000"/>
          <w:szCs w:val="32"/>
        </w:rPr>
        <w:t xml:space="preserve">、企业业绩</w:t>
      </w:r>
      <w:r/>
    </w:p>
    <w:p>
      <w:pPr>
        <w:pStyle w:val="118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类似项目业绩一览表</w:t>
      </w:r>
      <w:r/>
    </w:p>
    <w:tbl>
      <w:tblPr>
        <w:tblStyle w:val="808"/>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6"/>
        <w:gridCol w:w="3170"/>
        <w:gridCol w:w="1610"/>
        <w:gridCol w:w="1759"/>
        <w:gridCol w:w="1413"/>
      </w:tblGrid>
      <w:tr>
        <w:trPr>
          <w:jc w:val="center"/>
          <w:trHeight w:val="753"/>
        </w:trPr>
        <w:tc>
          <w:tcPr>
            <w:tcW w:w="616" w:type="dxa"/>
            <w:vAlign w:val="center"/>
            <w:textDirection w:val="lrTb"/>
            <w:noWrap w:val="false"/>
          </w:tcPr>
          <w:p>
            <w:pPr>
              <w:pStyle w:val="1190"/>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170" w:type="dxa"/>
            <w:vAlign w:val="center"/>
            <w:textDirection w:val="lrTb"/>
            <w:noWrap w:val="false"/>
          </w:tcPr>
          <w:p>
            <w:pPr>
              <w:pStyle w:val="1190"/>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1610" w:type="dxa"/>
            <w:vAlign w:val="center"/>
            <w:textDirection w:val="lrTb"/>
            <w:noWrap w:val="false"/>
          </w:tcPr>
          <w:p>
            <w:pPr>
              <w:pStyle w:val="1190"/>
              <w:jc w:val="center"/>
              <w:keepLines w:val="0"/>
              <w:keepNext w:val="0"/>
              <w:pageBreakBefore w:val="0"/>
              <w:spacing w:line="3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采购单位</w:t>
            </w:r>
            <w:r/>
          </w:p>
        </w:tc>
        <w:tc>
          <w:tcPr>
            <w:tcBorders>
              <w:right w:val="single" w:color="auto" w:sz="4" w:space="0"/>
            </w:tcBorders>
            <w:tcW w:w="1759" w:type="dxa"/>
            <w:vAlign w:val="center"/>
            <w:textDirection w:val="lrTb"/>
            <w:noWrap w:val="false"/>
          </w:tcPr>
          <w:p>
            <w:pPr>
              <w:pStyle w:val="1190"/>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服务主要内容</w:t>
            </w:r>
            <w:r/>
          </w:p>
        </w:tc>
        <w:tc>
          <w:tcPr>
            <w:tcBorders>
              <w:left w:val="single" w:color="auto" w:sz="4" w:space="0"/>
            </w:tcBorders>
            <w:tcW w:w="1413" w:type="dxa"/>
            <w:vAlign w:val="center"/>
            <w:textDirection w:val="lrTb"/>
            <w:noWrap w:val="false"/>
          </w:tcPr>
          <w:p>
            <w:pPr>
              <w:pStyle w:val="1190"/>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合同签订时间</w:t>
            </w:r>
            <w:r/>
          </w:p>
        </w:tc>
      </w:tr>
      <w:tr>
        <w:trPr>
          <w:jc w:val="center"/>
          <w:trHeight w:val="1510"/>
        </w:trPr>
        <w:tc>
          <w:tcPr>
            <w:tcW w:w="616" w:type="dxa"/>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616" w:type="dxa"/>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9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1189"/>
        <w:rPr>
          <w:rFonts w:hint="eastAsia" w:ascii="仿宋" w:hAnsi="仿宋" w:eastAsia="仿宋" w:cs="仿宋"/>
          <w:bCs/>
          <w:color w:val="000000"/>
        </w:rPr>
      </w:pPr>
      <w:r>
        <w:rPr>
          <w:rFonts w:hint="eastAsia" w:ascii="仿宋" w:hAnsi="仿宋" w:eastAsia="仿宋" w:cs="仿宋"/>
          <w:bCs/>
          <w:color w:val="000000"/>
          <w:sz w:val="24"/>
        </w:rPr>
        <w:t xml:space="preserve">注：请填写此表，并按要求上传业绩资料电子件。</w:t>
      </w:r>
      <w:r/>
    </w:p>
    <w:p>
      <w:pPr>
        <w:pStyle w:val="974"/>
        <w:rPr>
          <w:rFonts w:hint="eastAsia" w:ascii="仿宋" w:hAnsi="仿宋" w:eastAsia="仿宋" w:cs="仿宋"/>
          <w:color w:val="000080"/>
          <w:sz w:val="20"/>
          <w:highlight w:val="white"/>
        </w:rPr>
      </w:pPr>
      <w:r>
        <w:rPr>
          <w:rFonts w:hint="eastAsia" w:ascii="仿宋" w:hAnsi="仿宋" w:eastAsia="仿宋" w:cs="仿宋"/>
          <w:bCs/>
          <w:color w:val="000000"/>
        </w:rPr>
        <w:br w:type="page" w:clear="all"/>
      </w:r>
      <w:r/>
    </w:p>
    <w:p>
      <w:pPr>
        <w:pStyle w:val="1179"/>
        <w:rPr>
          <w:rFonts w:hint="eastAsia" w:ascii="仿宋" w:hAnsi="仿宋" w:eastAsia="仿宋" w:cs="仿宋"/>
          <w:b/>
          <w:bCs w:val="0"/>
        </w:rPr>
        <w:outlineLvl w:val="1"/>
      </w:pPr>
      <w:r/>
      <w:bookmarkStart w:id="116" w:name="_Toc256000030"/>
      <w:r>
        <w:rPr>
          <w:rFonts w:hint="eastAsia" w:ascii="仿宋" w:hAnsi="仿宋" w:eastAsia="仿宋" w:cs="仿宋"/>
          <w:b/>
          <w:bCs w:val="0"/>
          <w:lang w:val="en-US" w:eastAsia="zh-CN"/>
        </w:rPr>
        <w:t xml:space="preserve">八</w:t>
      </w:r>
      <w:r>
        <w:rPr>
          <w:rFonts w:hint="eastAsia" w:ascii="仿宋" w:hAnsi="仿宋" w:eastAsia="仿宋" w:cs="仿宋"/>
          <w:b/>
          <w:bCs w:val="0"/>
        </w:rPr>
        <w:t xml:space="preserve">、</w:t>
      </w:r>
      <w:bookmarkEnd w:id="116"/>
      <w:r>
        <w:rPr>
          <w:rFonts w:hint="eastAsia" w:ascii="仿宋" w:hAnsi="仿宋" w:eastAsia="仿宋" w:cs="仿宋"/>
          <w:b/>
          <w:bCs w:val="0"/>
        </w:rPr>
        <w:t xml:space="preserve">人员配备要求承诺函</w:t>
      </w:r>
      <w:r/>
    </w:p>
    <w:p>
      <w:pPr>
        <w:pStyle w:val="1210"/>
        <w:jc w:val="center"/>
        <w:rPr>
          <w:rFonts w:hint="eastAsia" w:ascii="仿宋" w:hAnsi="仿宋" w:eastAsia="仿宋" w:cs="仿宋"/>
          <w:b/>
          <w:sz w:val="30"/>
          <w:szCs w:val="30"/>
        </w:rPr>
      </w:pPr>
      <w:r>
        <w:rPr>
          <w:rFonts w:hint="eastAsia" w:ascii="仿宋" w:hAnsi="仿宋" w:eastAsia="仿宋" w:cs="仿宋"/>
          <w:b/>
          <w:sz w:val="30"/>
          <w:szCs w:val="30"/>
        </w:rPr>
      </w:r>
      <w:r/>
    </w:p>
    <w:p>
      <w:pPr>
        <w:pStyle w:val="1210"/>
        <w:jc w:val="center"/>
        <w:rPr>
          <w:rFonts w:hint="eastAsia" w:ascii="仿宋" w:hAnsi="仿宋" w:eastAsia="仿宋" w:cs="仿宋"/>
          <w:sz w:val="28"/>
          <w:szCs w:val="28"/>
        </w:rPr>
      </w:pPr>
      <w:r>
        <w:rPr>
          <w:rFonts w:hint="eastAsia" w:ascii="仿宋" w:hAnsi="仿宋" w:eastAsia="仿宋" w:cs="仿宋"/>
          <w:b/>
          <w:sz w:val="30"/>
          <w:szCs w:val="30"/>
        </w:rPr>
        <w:t xml:space="preserve">人员配备要求承诺函</w:t>
      </w:r>
      <w:r/>
    </w:p>
    <w:p>
      <w:pPr>
        <w:pStyle w:val="1210"/>
        <w:spacing w:before="10" w:after="10" w:line="600" w:lineRule="exact"/>
        <w:rPr>
          <w:rFonts w:hint="eastAsia" w:ascii="仿宋" w:hAnsi="仿宋" w:eastAsia="仿宋" w:cs="仿宋"/>
          <w:color w:val="000000"/>
          <w:sz w:val="28"/>
          <w:szCs w:val="22"/>
        </w:rPr>
      </w:pPr>
      <w:r>
        <w:rPr>
          <w:rFonts w:hint="eastAsia" w:ascii="仿宋" w:hAnsi="仿宋" w:eastAsia="仿宋" w:cs="仿宋"/>
          <w:color w:val="000000"/>
          <w:sz w:val="28"/>
          <w:szCs w:val="22"/>
        </w:rPr>
      </w:r>
      <w:r/>
    </w:p>
    <w:p>
      <w:pPr>
        <w:pStyle w:val="1210"/>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泗洪县机关事务管理中心</w:t>
      </w:r>
      <w:r>
        <w:rPr>
          <w:rFonts w:hint="eastAsia" w:ascii="仿宋" w:hAnsi="仿宋" w:eastAsia="仿宋" w:cs="仿宋"/>
          <w:sz w:val="28"/>
          <w:szCs w:val="28"/>
          <w:u w:val="single"/>
        </w:rPr>
        <w:t xml:space="preserve">：</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sz w:val="24"/>
          <w:szCs w:val="24"/>
          <w:u w:val="single"/>
        </w:rPr>
        <w:t xml:space="preserve"> JSZC-321324-JZCG-C2026-0022</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泗洪县党政办公大楼、财税大楼、老干部活动中心等处物业服务采购项目</w:t>
      </w:r>
      <w:r>
        <w:rPr>
          <w:rFonts w:hint="eastAsia" w:ascii="仿宋" w:hAnsi="仿宋" w:eastAsia="仿宋" w:cs="仿宋"/>
          <w:sz w:val="28"/>
          <w:szCs w:val="28"/>
        </w:rPr>
        <w:t xml:space="preserve"> 招标文件相关要求，承诺如下：第四部分、采购需求-</w:t>
      </w:r>
      <w:r>
        <w:rPr>
          <w:rFonts w:hint="eastAsia" w:ascii="仿宋" w:hAnsi="仿宋" w:eastAsia="仿宋" w:cs="仿宋"/>
          <w:color w:val="000000"/>
          <w:sz w:val="28"/>
          <w:rtl w:val="0"/>
          <w:lang w:val="en-US" w:eastAsia="zh-CN"/>
        </w:rPr>
        <w:t xml:space="preserve">第三条：人员配备及职责1、人员配备（共30人），2、日常出勤</w:t>
      </w:r>
      <w:r>
        <w:rPr>
          <w:rFonts w:hint="eastAsia" w:ascii="仿宋" w:hAnsi="仿宋" w:eastAsia="仿宋" w:cs="仿宋"/>
          <w:sz w:val="28"/>
          <w:szCs w:val="28"/>
        </w:rPr>
        <w:t xml:space="preserve">，我单位完全响应，如我单位中标，将按照响应内容进行履约。如我单位</w:t>
      </w:r>
      <w:r>
        <w:rPr>
          <w:rFonts w:hint="eastAsia" w:ascii="仿宋" w:hAnsi="仿宋" w:eastAsia="仿宋" w:cs="仿宋"/>
          <w:sz w:val="28"/>
          <w:szCs w:val="28"/>
          <w:lang w:eastAsia="zh-CN"/>
        </w:rPr>
        <w:t xml:space="preserve">响应文件</w:t>
      </w:r>
      <w:r>
        <w:rPr>
          <w:rFonts w:hint="eastAsia" w:ascii="仿宋" w:hAnsi="仿宋" w:eastAsia="仿宋" w:cs="仿宋"/>
          <w:sz w:val="28"/>
          <w:szCs w:val="28"/>
        </w:rPr>
        <w:t xml:space="preserve">的响应方案优于采购需求，将按</w:t>
      </w:r>
      <w:r>
        <w:rPr>
          <w:rFonts w:hint="eastAsia" w:ascii="仿宋" w:hAnsi="仿宋" w:eastAsia="仿宋" w:cs="仿宋"/>
          <w:sz w:val="28"/>
          <w:szCs w:val="28"/>
          <w:lang w:eastAsia="zh-CN"/>
        </w:rPr>
        <w:t xml:space="preserve">响应文件</w:t>
      </w:r>
      <w:r>
        <w:rPr>
          <w:rFonts w:hint="eastAsia" w:ascii="仿宋" w:hAnsi="仿宋" w:eastAsia="仿宋" w:cs="仿宋"/>
          <w:sz w:val="28"/>
          <w:szCs w:val="28"/>
        </w:rPr>
        <w:t xml:space="preserve">履约。</w:t>
      </w:r>
      <w:r/>
    </w:p>
    <w:p>
      <w:pPr>
        <w:pStyle w:val="1211"/>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211"/>
        <w:ind w:firstLine="56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211"/>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211"/>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779"/>
        <w:spacing w:line="500" w:lineRule="exact"/>
        <w:rPr>
          <w:rFonts w:hint="eastAsia" w:ascii="仿宋" w:hAnsi="仿宋" w:eastAsia="仿宋" w:cs="仿宋"/>
          <w:b/>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p>
    <w:p>
      <w:pPr>
        <w:pStyle w:val="1209"/>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209"/>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209"/>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209"/>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209"/>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211"/>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212"/>
        <w:rPr>
          <w:rFonts w:hint="eastAsia" w:ascii="仿宋" w:hAnsi="仿宋" w:eastAsia="仿宋" w:cs="仿宋"/>
        </w:rPr>
      </w:pPr>
      <w:r>
        <w:rPr>
          <w:rFonts w:hint="eastAsia" w:ascii="仿宋" w:hAnsi="仿宋" w:eastAsia="仿宋" w:cs="仿宋"/>
        </w:rPr>
        <w:br w:type="page" w:clear="all"/>
      </w:r>
      <w:r/>
    </w:p>
    <w:p>
      <w:pPr>
        <w:pStyle w:val="1179"/>
        <w:rPr>
          <w:rFonts w:hint="eastAsia" w:ascii="仿宋" w:hAnsi="仿宋" w:eastAsia="仿宋" w:cs="仿宋"/>
        </w:rPr>
        <w:outlineLvl w:val="1"/>
      </w:pPr>
      <w:r>
        <w:rPr>
          <w:rFonts w:hint="eastAsia" w:ascii="仿宋" w:hAnsi="仿宋" w:eastAsia="仿宋" w:cs="仿宋"/>
          <w:lang w:val="en-US" w:eastAsia="zh-CN"/>
        </w:rPr>
        <w:t xml:space="preserve">九</w:t>
      </w:r>
      <w:r>
        <w:rPr>
          <w:rFonts w:hint="eastAsia" w:ascii="仿宋" w:hAnsi="仿宋" w:eastAsia="仿宋" w:cs="仿宋"/>
        </w:rPr>
        <w:t xml:space="preserve">、服务要求承诺（一）及相关服务方案</w:t>
      </w:r>
      <w:r/>
    </w:p>
    <w:p>
      <w:pPr>
        <w:pStyle w:val="1209"/>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209"/>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1、服务要求承诺（一）</w:t>
      </w:r>
      <w:r/>
    </w:p>
    <w:p>
      <w:pPr>
        <w:pStyle w:val="1210"/>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泗洪县机关事务管理中心</w:t>
      </w:r>
      <w:r>
        <w:rPr>
          <w:rFonts w:hint="eastAsia" w:ascii="仿宋" w:hAnsi="仿宋" w:eastAsia="仿宋" w:cs="仿宋"/>
          <w:sz w:val="28"/>
          <w:szCs w:val="28"/>
          <w:u w:val="single"/>
        </w:rPr>
        <w:t xml:space="preserve">：</w:t>
      </w:r>
      <w:r/>
    </w:p>
    <w:p>
      <w:pPr>
        <w:pStyle w:val="954"/>
        <w:ind w:firstLine="480"/>
        <w:spacing w:after="195" w:line="435" w:lineRule="atLeast"/>
        <w:rPr>
          <w:rFonts w:hint="eastAsia" w:ascii="仿宋" w:hAnsi="仿宋" w:eastAsia="仿宋" w:cs="仿宋"/>
          <w:sz w:val="20"/>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JSZC-321324-JZCG-C2026-0022</w:t>
      </w:r>
      <w:r>
        <w:rPr>
          <w:rFonts w:hint="eastAsia" w:ascii="仿宋" w:hAnsi="仿宋" w:eastAsia="仿宋" w:cs="仿宋"/>
          <w:color w:val="000000"/>
          <w:sz w:val="28"/>
          <w:u w:val="single"/>
          <w:lang w:val="en-US" w:eastAsia="zh-CN"/>
        </w:rPr>
        <w:t xml:space="preserve">   </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泗洪县党政办公大楼、财税大楼、老干部活动中心等处物业服务采购项目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招标文件相关要求，承诺如下：完全响应本项目“</w:t>
      </w:r>
      <w:r>
        <w:rPr>
          <w:rFonts w:hint="eastAsia" w:ascii="仿宋" w:hAnsi="仿宋" w:eastAsia="仿宋" w:cs="仿宋"/>
          <w:color w:val="000000" w:themeColor="text1"/>
          <w:sz w:val="28"/>
          <w:highlight w:val="none"/>
          <w:rtl w:val="0"/>
          <w:lang w:val="en-US" w:eastAsia="zh-CN"/>
        </w:rPr>
        <w:t xml:space="preserve">第四章、采购需求- 第四条服务要求 </w:t>
      </w:r>
      <w:r>
        <w:rPr>
          <w:rFonts w:hint="eastAsia" w:ascii="仿宋" w:hAnsi="仿宋" w:eastAsia="仿宋" w:cs="仿宋"/>
          <w:color w:val="000000" w:themeColor="text1"/>
          <w:sz w:val="28"/>
        </w:rPr>
        <w:t xml:space="preserve">”，</w:t>
      </w:r>
      <w:r>
        <w:rPr>
          <w:rFonts w:hint="eastAsia" w:ascii="仿宋" w:hAnsi="仿宋" w:eastAsia="仿宋" w:cs="仿宋"/>
          <w:color w:val="000000"/>
          <w:sz w:val="28"/>
        </w:rPr>
        <w:t xml:space="preserve">如我单位中标，将按照响应内容进行履约。如我单位</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的响应方案优于采购需求，将按</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履约。</w:t>
      </w:r>
      <w:r/>
    </w:p>
    <w:p>
      <w:pPr>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4498"/>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pStyle w:val="1209"/>
        <w:jc w:val="both"/>
        <w:spacing w:line="500" w:lineRule="exact"/>
        <w:rPr>
          <w:rFonts w:hint="eastAsia" w:ascii="仿宋" w:hAnsi="仿宋" w:eastAsia="仿宋" w:cs="仿宋"/>
          <w:b/>
          <w:sz w:val="30"/>
          <w:szCs w:val="30"/>
        </w:rPr>
      </w:pPr>
      <w:r>
        <w:rPr>
          <w:rFonts w:hint="eastAsia" w:ascii="仿宋" w:hAnsi="仿宋" w:eastAsia="仿宋" w:cs="仿宋"/>
          <w:b/>
          <w:sz w:val="32"/>
        </w:rPr>
        <w:t xml:space="preserve"> </w:t>
      </w:r>
      <w:r>
        <w:rPr>
          <w:rFonts w:hint="eastAsia" w:ascii="仿宋" w:hAnsi="仿宋" w:eastAsia="仿宋" w:cs="仿宋"/>
          <w:b/>
          <w:sz w:val="30"/>
          <w:szCs w:val="30"/>
        </w:rPr>
        <w:t xml:space="preserve">2、相关服务方案 </w:t>
      </w:r>
      <w:r/>
    </w:p>
    <w:p>
      <w:pPr>
        <w:pStyle w:val="1209"/>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79"/>
        <w:rPr>
          <w:rFonts w:hint="eastAsia" w:ascii="仿宋" w:hAnsi="仿宋" w:eastAsia="仿宋" w:cs="仿宋"/>
        </w:rPr>
        <w:outlineLvl w:val="1"/>
      </w:pPr>
      <w:r>
        <w:rPr>
          <w:rFonts w:hint="eastAsia" w:ascii="仿宋" w:hAnsi="仿宋" w:eastAsia="仿宋" w:cs="仿宋"/>
        </w:rPr>
        <w:t xml:space="preserve">十、服务要求承诺（二）及相关服务方案</w:t>
      </w:r>
      <w:r/>
    </w:p>
    <w:p>
      <w:pPr>
        <w:pStyle w:val="1179"/>
        <w:rPr>
          <w:rFonts w:hint="eastAsia" w:ascii="仿宋" w:hAnsi="仿宋" w:eastAsia="仿宋" w:cs="仿宋"/>
          <w:lang w:val="en-US" w:eastAsia="zh-CN"/>
        </w:rPr>
        <w:outlineLvl w:val="1"/>
      </w:pPr>
      <w:r>
        <w:rPr>
          <w:rFonts w:hint="eastAsia" w:ascii="仿宋" w:hAnsi="仿宋" w:eastAsia="仿宋" w:cs="仿宋"/>
          <w:lang w:val="en-US" w:eastAsia="zh-CN"/>
        </w:rPr>
        <w:t xml:space="preserve"> </w:t>
      </w:r>
      <w:r/>
    </w:p>
    <w:p>
      <w:pPr>
        <w:pStyle w:val="1209"/>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209"/>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1、服务要求承诺（二）</w:t>
      </w:r>
      <w:r/>
    </w:p>
    <w:p>
      <w:pPr>
        <w:pStyle w:val="1210"/>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泗洪县机关事务管理中心</w:t>
      </w:r>
      <w:r>
        <w:rPr>
          <w:rFonts w:hint="eastAsia" w:ascii="仿宋" w:hAnsi="仿宋" w:eastAsia="仿宋" w:cs="仿宋"/>
          <w:sz w:val="28"/>
          <w:szCs w:val="28"/>
          <w:u w:val="single"/>
        </w:rPr>
        <w:t xml:space="preserve">：</w:t>
      </w:r>
      <w:r/>
    </w:p>
    <w:p>
      <w:pPr>
        <w:pStyle w:val="954"/>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JSZC-321324-JZCG-C2026-0022</w:t>
      </w:r>
      <w:r>
        <w:rPr>
          <w:rFonts w:hint="eastAsia" w:ascii="仿宋" w:hAnsi="仿宋" w:eastAsia="仿宋" w:cs="仿宋"/>
          <w:color w:val="000000"/>
          <w:sz w:val="28"/>
          <w:u w:val="single"/>
          <w:lang w:val="en-US" w:eastAsia="zh-CN"/>
        </w:rPr>
        <w:t xml:space="preserve">   </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泗洪县党政办公大楼、财税大楼、老干部活动中心等处物业服务采购项目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rPr>
        <w:t xml:space="preserve">招标文件相关要求，承诺如下：完全响应本项目</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rtl w:val="0"/>
          <w:lang w:val="en-US" w:eastAsia="zh-CN"/>
        </w:rPr>
        <w:t xml:space="preserve">第四章、采购需求-十二、其他要求</w:t>
      </w:r>
      <w:r>
        <w:rPr>
          <w:rFonts w:hint="eastAsia" w:ascii="仿宋" w:hAnsi="仿宋" w:eastAsia="仿宋" w:cs="仿宋"/>
          <w:color w:val="000000"/>
          <w:sz w:val="28"/>
          <w:szCs w:val="28"/>
        </w:rPr>
        <w:t xml:space="preserve">”，如我单位中标，将按照响应内容进行履约。如我单位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bookmarkStart w:id="117" w:name="_GoBack"/>
      <w:r/>
      <w:bookmarkEnd w:id="117"/>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lang w:val="en-US" w:eastAsia="zh-CN"/>
        </w:rPr>
        <w:t xml:space="preserve"> </w:t>
      </w:r>
      <w:r/>
    </w:p>
    <w:p>
      <w:pPr>
        <w:pStyle w:val="1209"/>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p>
    <w:p>
      <w:pPr>
        <w:pStyle w:val="1209"/>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lang w:val="en-US" w:eastAsia="zh-CN"/>
        </w:rPr>
      </w:r>
      <w:r/>
    </w:p>
    <w:p>
      <w:pPr>
        <w:jc w:val="center"/>
        <w:spacing w:after="200"/>
        <w:rPr>
          <w:rFonts w:hint="eastAsia" w:ascii="仿宋" w:hAnsi="仿宋" w:eastAsia="仿宋" w:cs="仿宋"/>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lang w:val="en-US" w:eastAsia="zh-CN"/>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line="480" w:lineRule="exact"/>
        <w:rPr>
          <w:rFonts w:hint="eastAsia" w:ascii="仿宋" w:hAnsi="仿宋" w:eastAsia="仿宋" w:cs="仿宋"/>
          <w:color w:val="000000"/>
          <w:sz w:val="24"/>
        </w:rPr>
        <w:outlineLvl w:val="1"/>
      </w:pPr>
      <w:r>
        <w:rPr>
          <w:rFonts w:hint="eastAsia" w:ascii="仿宋" w:hAnsi="仿宋" w:eastAsia="仿宋" w:cs="仿宋"/>
          <w:lang w:val="en-US" w:eastAsia="zh-CN"/>
        </w:rPr>
        <w:t xml:space="preserve"> </w:t>
      </w:r>
      <w:r>
        <w:rPr>
          <w:rFonts w:hint="eastAsia" w:ascii="仿宋" w:hAnsi="仿宋" w:eastAsia="仿宋" w:cs="仿宋"/>
          <w:b/>
          <w:bCs/>
          <w:color w:val="000000"/>
          <w:sz w:val="32"/>
          <w:szCs w:val="32"/>
        </w:rPr>
        <w:t xml:space="preserve">十</w:t>
      </w:r>
      <w:r>
        <w:rPr>
          <w:rFonts w:hint="eastAsia" w:ascii="仿宋" w:hAnsi="仿宋" w:eastAsia="仿宋" w:cs="仿宋"/>
          <w:b/>
          <w:bCs/>
          <w:color w:val="000000"/>
          <w:sz w:val="32"/>
          <w:szCs w:val="32"/>
          <w:lang w:val="en-US" w:eastAsia="zh-CN"/>
        </w:rPr>
        <w:t xml:space="preserve">一</w:t>
      </w:r>
      <w:r>
        <w:rPr>
          <w:rFonts w:hint="eastAsia" w:ascii="仿宋" w:hAnsi="仿宋" w:eastAsia="仿宋" w:cs="仿宋"/>
          <w:b/>
          <w:bCs/>
          <w:color w:val="000000"/>
          <w:sz w:val="32"/>
          <w:szCs w:val="32"/>
        </w:rPr>
        <w:t xml:space="preserve">、磋商所需其他材料</w:t>
      </w:r>
      <w:r/>
    </w:p>
    <w:p>
      <w:pPr>
        <w:pStyle w:val="1168"/>
        <w:ind w:firstLine="482"/>
        <w:spacing w:line="360" w:lineRule="auto"/>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请在此文档中增加磋商所需其他相关内容（包括资格要求、评分办法、采购需求中涉及的证件证明及其它供应商认为有必要提供的资料），如没有请将此空文档上传。</w:t>
      </w:r>
      <w:r/>
    </w:p>
    <w:p>
      <w:pPr>
        <w:pStyle w:val="1168"/>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47"/>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3"/>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93"/>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sectPr>
      <w:headerReference w:type="default" r:id="rId10"/>
      <w:footerReference w:type="default" r:id="rId14"/>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仿宋">
    <w:panose1 w:val="02010609060101010101"/>
  </w:font>
  <w:font w:name="Symbol">
    <w:panose1 w:val="05050102010706020507"/>
  </w:font>
  <w:font w:name="新宋体">
    <w:panose1 w:val="02010609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3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3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3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3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3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eastAsia="en-US"/>
      </w:rPr>
    </w:pPr>
    <w:r>
      <w:rPr>
        <w:rFonts w:ascii="宋体" w:hAnsi="宋体" w:cs="宋体"/>
        <w:sz w:val="20"/>
        <w:szCs w:val="21"/>
        <w:lang w:eastAsia="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70"/>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55"/>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6"/>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98">
    <w:name w:val="Heading 1"/>
    <w:basedOn w:val="797"/>
    <w:next w:val="797"/>
    <w:uiPriority w:val="9"/>
    <w:qFormat/>
    <w:pPr>
      <w:keepLines/>
      <w:keepNext/>
      <w:spacing w:before="480" w:after="200"/>
      <w:outlineLvl w:val="0"/>
    </w:pPr>
    <w:rPr>
      <w:rFonts w:ascii="Arial" w:hAnsi="Arial" w:eastAsia="Arial" w:cs="Arial"/>
      <w:sz w:val="40"/>
      <w:szCs w:val="40"/>
    </w:rPr>
  </w:style>
  <w:style w:type="paragraph" w:styleId="799">
    <w:name w:val="Heading 2"/>
    <w:basedOn w:val="797"/>
    <w:next w:val="809"/>
    <w:uiPriority w:val="9"/>
    <w:unhideWhenUsed/>
    <w:qFormat/>
    <w:pPr>
      <w:keepLines/>
      <w:keepNext/>
      <w:spacing w:before="360" w:after="200"/>
      <w:outlineLvl w:val="1"/>
    </w:pPr>
    <w:rPr>
      <w:rFonts w:ascii="Arial" w:hAnsi="Arial" w:eastAsia="Arial" w:cs="Arial"/>
      <w:sz w:val="34"/>
    </w:rPr>
  </w:style>
  <w:style w:type="paragraph" w:styleId="800">
    <w:name w:val="Heading 3"/>
    <w:basedOn w:val="810"/>
    <w:next w:val="811"/>
    <w:uiPriority w:val="9"/>
    <w:unhideWhenUsed/>
    <w:qFormat/>
    <w:pPr>
      <w:keepLines/>
      <w:keepNext/>
      <w:spacing w:before="320" w:after="200"/>
      <w:outlineLvl w:val="2"/>
    </w:pPr>
    <w:rPr>
      <w:rFonts w:ascii="Arial" w:hAnsi="Arial" w:eastAsia="Arial" w:cs="Arial"/>
      <w:sz w:val="30"/>
      <w:szCs w:val="30"/>
    </w:rPr>
  </w:style>
  <w:style w:type="paragraph" w:styleId="801">
    <w:name w:val="Heading 4"/>
    <w:basedOn w:val="797"/>
    <w:next w:val="809"/>
    <w:uiPriority w:val="9"/>
    <w:unhideWhenUsed/>
    <w:qFormat/>
    <w:pPr>
      <w:keepLines/>
      <w:keepNext/>
      <w:spacing w:before="320" w:after="200"/>
      <w:outlineLvl w:val="3"/>
    </w:pPr>
    <w:rPr>
      <w:rFonts w:ascii="Arial" w:hAnsi="Arial" w:eastAsia="Arial" w:cs="Arial"/>
      <w:b/>
      <w:bCs/>
      <w:sz w:val="26"/>
      <w:szCs w:val="26"/>
    </w:rPr>
  </w:style>
  <w:style w:type="paragraph" w:styleId="802">
    <w:name w:val="Heading 5"/>
    <w:basedOn w:val="797"/>
    <w:next w:val="797"/>
    <w:uiPriority w:val="9"/>
    <w:unhideWhenUsed/>
    <w:qFormat/>
    <w:pPr>
      <w:keepLines/>
      <w:keepNext/>
      <w:spacing w:before="320" w:after="200"/>
      <w:outlineLvl w:val="4"/>
    </w:pPr>
    <w:rPr>
      <w:rFonts w:ascii="Arial" w:hAnsi="Arial" w:eastAsia="Arial" w:cs="Arial"/>
      <w:b/>
      <w:bCs/>
      <w:sz w:val="24"/>
      <w:szCs w:val="24"/>
    </w:rPr>
  </w:style>
  <w:style w:type="paragraph" w:styleId="803">
    <w:name w:val="Heading 6"/>
    <w:basedOn w:val="797"/>
    <w:next w:val="797"/>
    <w:uiPriority w:val="9"/>
    <w:unhideWhenUsed/>
    <w:qFormat/>
    <w:pPr>
      <w:keepLines/>
      <w:keepNext/>
      <w:spacing w:before="320" w:after="200"/>
      <w:outlineLvl w:val="5"/>
    </w:pPr>
    <w:rPr>
      <w:rFonts w:ascii="Arial" w:hAnsi="Arial" w:eastAsia="Arial" w:cs="Arial"/>
      <w:b/>
      <w:bCs/>
      <w:sz w:val="22"/>
    </w:rPr>
  </w:style>
  <w:style w:type="paragraph" w:styleId="804">
    <w:name w:val="Heading 7"/>
    <w:basedOn w:val="797"/>
    <w:next w:val="797"/>
    <w:uiPriority w:val="9"/>
    <w:unhideWhenUsed/>
    <w:qFormat/>
    <w:pPr>
      <w:keepLines/>
      <w:keepNext/>
      <w:spacing w:before="320" w:after="200"/>
      <w:outlineLvl w:val="6"/>
    </w:pPr>
    <w:rPr>
      <w:rFonts w:ascii="Arial" w:hAnsi="Arial" w:eastAsia="Arial" w:cs="Arial"/>
      <w:b/>
      <w:bCs/>
      <w:i/>
      <w:iCs/>
      <w:sz w:val="22"/>
    </w:rPr>
  </w:style>
  <w:style w:type="paragraph" w:styleId="805">
    <w:name w:val="Heading 8"/>
    <w:basedOn w:val="797"/>
    <w:next w:val="797"/>
    <w:uiPriority w:val="9"/>
    <w:unhideWhenUsed/>
    <w:qFormat/>
    <w:pPr>
      <w:keepLines/>
      <w:keepNext/>
      <w:spacing w:before="320" w:after="200"/>
      <w:outlineLvl w:val="7"/>
    </w:pPr>
    <w:rPr>
      <w:rFonts w:ascii="Arial" w:hAnsi="Arial" w:eastAsia="Arial" w:cs="Arial"/>
      <w:i/>
      <w:iCs/>
      <w:sz w:val="22"/>
    </w:rPr>
  </w:style>
  <w:style w:type="paragraph" w:styleId="806">
    <w:name w:val="Heading 9"/>
    <w:basedOn w:val="797"/>
    <w:next w:val="797"/>
    <w:uiPriority w:val="9"/>
    <w:unhideWhenUsed/>
    <w:qFormat/>
    <w:pPr>
      <w:keepLines/>
      <w:keepNext/>
      <w:spacing w:before="320" w:after="200"/>
      <w:outlineLvl w:val="8"/>
    </w:pPr>
    <w:rPr>
      <w:rFonts w:ascii="Arial" w:hAnsi="Arial" w:eastAsia="Arial" w:cs="Arial"/>
      <w:i/>
      <w:iCs/>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Normal Indent"/>
    <w:basedOn w:val="797"/>
    <w:uiPriority w:val="0"/>
    <w:qFormat/>
    <w:pPr>
      <w:ind w:firstLine="420"/>
    </w:pPr>
  </w:style>
  <w:style w:type="paragraph" w:styleId="810" w:customStyle="1">
    <w:name w:val="Normal1"/>
    <w:next w:val="800"/>
    <w:uiPriority w:val="0"/>
    <w:qFormat/>
    <w:pPr>
      <w:jc w:val="both"/>
      <w:widowControl w:val="off"/>
    </w:pPr>
    <w:rPr>
      <w:rFonts w:hint="default" w:ascii="Calibri" w:hAnsi="Calibri" w:eastAsia="宋体" w:cs="Times New Roman"/>
      <w:sz w:val="21"/>
      <w:szCs w:val="22"/>
      <w:lang w:val="en-US" w:eastAsia="zh-CN" w:bidi="ar-SA"/>
    </w:rPr>
  </w:style>
  <w:style w:type="paragraph" w:styleId="811" w:customStyle="1">
    <w:name w:val="Normal_19"/>
    <w:basedOn w:val="812"/>
    <w:next w:val="818"/>
    <w:uiPriority w:val="0"/>
    <w:qFormat/>
    <w:rPr>
      <w:rFonts w:hint="default" w:ascii="黑体" w:hAnsi="黑体" w:eastAsia="黑体" w:cs="黑体"/>
      <w:sz w:val="32"/>
      <w:szCs w:val="24"/>
      <w:lang w:val="en-US" w:eastAsia="zh-CN" w:bidi="ar-SA"/>
    </w:rPr>
  </w:style>
  <w:style w:type="paragraph" w:styleId="812" w:customStyle="1">
    <w:name w:val="正文_2_0"/>
    <w:basedOn w:val="813"/>
    <w:next w:val="814"/>
    <w:uiPriority w:val="0"/>
    <w:qFormat/>
    <w:pPr>
      <w:jc w:val="both"/>
      <w:widowControl w:val="off"/>
    </w:pPr>
    <w:rPr>
      <w:rFonts w:hint="default" w:ascii="Calibri" w:hAnsi="Calibri" w:eastAsia="宋体" w:cs="Times New Roman"/>
      <w:sz w:val="21"/>
      <w:szCs w:val="22"/>
      <w:lang w:val="en-US" w:eastAsia="zh-CN" w:bidi="ar-SA"/>
    </w:rPr>
  </w:style>
  <w:style w:type="paragraph" w:styleId="813" w:customStyle="1">
    <w:name w:val="Normal_0_2"/>
    <w:uiPriority w:val="0"/>
    <w:qFormat/>
    <w:rPr>
      <w:rFonts w:hint="default" w:ascii="黑体" w:hAnsi="黑体" w:eastAsia="黑体" w:cs="黑体"/>
      <w:b/>
      <w:sz w:val="32"/>
      <w:szCs w:val="24"/>
      <w:lang w:val="en-US" w:eastAsia="zh-CN" w:bidi="ar-SA"/>
    </w:rPr>
  </w:style>
  <w:style w:type="paragraph" w:styleId="814" w:customStyle="1">
    <w:name w:val="正文文本缩进_0"/>
    <w:basedOn w:val="815"/>
    <w:uiPriority w:val="0"/>
    <w:qFormat/>
    <w:pPr>
      <w:ind w:firstLine="225"/>
    </w:pPr>
    <w:rPr>
      <w:rFonts w:ascii="仿宋_GB2312" w:eastAsia="仿宋_GB2312"/>
      <w:sz w:val="32"/>
    </w:rPr>
  </w:style>
  <w:style w:type="paragraph" w:styleId="815" w:customStyle="1">
    <w:name w:val="正文_2"/>
    <w:next w:val="816"/>
    <w:uiPriority w:val="0"/>
    <w:qFormat/>
    <w:pPr>
      <w:jc w:val="both"/>
      <w:widowControl w:val="off"/>
    </w:pPr>
    <w:rPr>
      <w:rFonts w:hint="default" w:ascii="Calibri" w:hAnsi="Calibri" w:eastAsia="宋体" w:cs="Times New Roman"/>
      <w:sz w:val="21"/>
      <w:szCs w:val="22"/>
      <w:lang w:val="en-US" w:eastAsia="zh-CN" w:bidi="ar-SA"/>
    </w:rPr>
  </w:style>
  <w:style w:type="paragraph" w:styleId="816" w:customStyle="1">
    <w:name w:val="正文1_0"/>
    <w:basedOn w:val="817"/>
    <w:uiPriority w:val="0"/>
    <w:qFormat/>
    <w:pPr>
      <w:ind w:left="357" w:firstLine="420"/>
      <w:jc w:val="left"/>
      <w:spacing w:line="360" w:lineRule="auto"/>
      <w:widowControl/>
    </w:pPr>
    <w:rPr>
      <w:rFonts w:cs="Arial"/>
      <w:szCs w:val="20"/>
    </w:rPr>
  </w:style>
  <w:style w:type="paragraph" w:styleId="817" w:customStyle="1">
    <w:name w:val="正文_19"/>
    <w:uiPriority w:val="0"/>
    <w:qFormat/>
    <w:pPr>
      <w:jc w:val="both"/>
      <w:widowControl w:val="off"/>
    </w:pPr>
    <w:rPr>
      <w:rFonts w:ascii="Calibri" w:hAnsi="Calibri" w:eastAsia="宋体" w:cs="Times New Roman"/>
      <w:sz w:val="21"/>
      <w:szCs w:val="24"/>
      <w:lang w:val="en-US" w:eastAsia="zh-CN" w:bidi="ar-SA"/>
    </w:rPr>
  </w:style>
  <w:style w:type="paragraph" w:styleId="818" w:customStyle="1">
    <w:name w:val="Normal11"/>
    <w:next w:val="819"/>
    <w:uiPriority w:val="0"/>
    <w:qFormat/>
    <w:pPr>
      <w:jc w:val="both"/>
      <w:widowControl w:val="off"/>
    </w:pPr>
    <w:rPr>
      <w:rFonts w:hint="default" w:ascii="Times New Roman" w:hAnsi="Times New Roman" w:eastAsia="宋体" w:cs="Times New Roman"/>
      <w:szCs w:val="21"/>
      <w:lang w:val="en-US" w:eastAsia="zh-CN" w:bidi="ar-SA"/>
    </w:rPr>
  </w:style>
  <w:style w:type="paragraph" w:styleId="819" w:customStyle="1">
    <w:name w:val="Body Text First Indent1"/>
    <w:basedOn w:val="820"/>
    <w:uiPriority w:val="99"/>
    <w:unhideWhenUsed/>
    <w:qFormat/>
    <w:pPr>
      <w:ind w:firstLine="420"/>
    </w:pPr>
  </w:style>
  <w:style w:type="paragraph" w:styleId="820" w:customStyle="1">
    <w:name w:val="Body Text1"/>
    <w:basedOn w:val="818"/>
    <w:uiPriority w:val="99"/>
    <w:unhideWhenUsed/>
    <w:qFormat/>
    <w:pPr>
      <w:spacing w:after="120"/>
    </w:pPr>
  </w:style>
  <w:style w:type="paragraph" w:styleId="821">
    <w:name w:val="toc 7"/>
    <w:basedOn w:val="797"/>
    <w:next w:val="797"/>
    <w:uiPriority w:val="39"/>
    <w:unhideWhenUsed/>
    <w:qFormat/>
    <w:pPr>
      <w:ind w:left="1701"/>
      <w:spacing w:after="57"/>
    </w:pPr>
  </w:style>
  <w:style w:type="paragraph" w:styleId="822">
    <w:name w:val="Caption"/>
    <w:basedOn w:val="797"/>
    <w:next w:val="7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3">
    <w:name w:val="annotation text"/>
    <w:basedOn w:val="797"/>
    <w:uiPriority w:val="99"/>
    <w:qFormat/>
    <w:pPr>
      <w:jc w:val="left"/>
    </w:pPr>
    <w:rPr>
      <w:rFonts w:ascii="Times New Roman" w:hAnsi="Times New Roman"/>
      <w:szCs w:val="21"/>
    </w:rPr>
  </w:style>
  <w:style w:type="paragraph" w:styleId="824">
    <w:name w:val="Body Text"/>
    <w:basedOn w:val="797"/>
    <w:uiPriority w:val="0"/>
    <w:qFormat/>
    <w:rPr>
      <w:rFonts w:ascii="楷体_GB2312" w:hAnsi="Arial" w:eastAsia="楷体_GB2312" w:cs="Times New Roman"/>
      <w:sz w:val="28"/>
      <w:szCs w:val="28"/>
    </w:rPr>
  </w:style>
  <w:style w:type="paragraph" w:styleId="825">
    <w:name w:val="toc 5"/>
    <w:basedOn w:val="797"/>
    <w:next w:val="797"/>
    <w:uiPriority w:val="39"/>
    <w:unhideWhenUsed/>
    <w:qFormat/>
    <w:pPr>
      <w:ind w:left="1134"/>
      <w:spacing w:after="57"/>
    </w:pPr>
  </w:style>
  <w:style w:type="paragraph" w:styleId="826">
    <w:name w:val="toc 3"/>
    <w:basedOn w:val="797"/>
    <w:next w:val="797"/>
    <w:uiPriority w:val="39"/>
    <w:unhideWhenUsed/>
    <w:qFormat/>
    <w:pPr>
      <w:ind w:left="567"/>
      <w:spacing w:after="57"/>
    </w:pPr>
  </w:style>
  <w:style w:type="paragraph" w:styleId="827">
    <w:name w:val="Plain Text"/>
    <w:basedOn w:val="797"/>
    <w:uiPriority w:val="0"/>
    <w:qFormat/>
    <w:rPr>
      <w:rFonts w:ascii="宋体" w:hAnsi="Courier New" w:cs="Courier New"/>
    </w:rPr>
  </w:style>
  <w:style w:type="paragraph" w:styleId="828">
    <w:name w:val="toc 8"/>
    <w:basedOn w:val="797"/>
    <w:next w:val="797"/>
    <w:uiPriority w:val="39"/>
    <w:unhideWhenUsed/>
    <w:qFormat/>
    <w:pPr>
      <w:ind w:left="1984"/>
      <w:spacing w:after="57"/>
    </w:pPr>
  </w:style>
  <w:style w:type="paragraph" w:styleId="829">
    <w:name w:val="endnote text"/>
    <w:basedOn w:val="797"/>
    <w:uiPriority w:val="99"/>
    <w:semiHidden/>
    <w:unhideWhenUsed/>
    <w:qFormat/>
    <w:rPr>
      <w:sz w:val="20"/>
    </w:rPr>
  </w:style>
  <w:style w:type="paragraph" w:styleId="830">
    <w:name w:val="Footer"/>
    <w:basedOn w:val="797"/>
    <w:uiPriority w:val="99"/>
    <w:unhideWhenUsed/>
    <w:qFormat/>
    <w:pPr>
      <w:tabs>
        <w:tab w:val="center" w:pos="7143" w:leader="none"/>
        <w:tab w:val="right" w:pos="14287" w:leader="none"/>
      </w:tabs>
    </w:pPr>
  </w:style>
  <w:style w:type="paragraph" w:styleId="831">
    <w:name w:val="Header"/>
    <w:basedOn w:val="797"/>
    <w:uiPriority w:val="99"/>
    <w:unhideWhenUsed/>
    <w:qFormat/>
    <w:pPr>
      <w:tabs>
        <w:tab w:val="center" w:pos="7143" w:leader="none"/>
        <w:tab w:val="right" w:pos="14287" w:leader="none"/>
      </w:tabs>
    </w:pPr>
  </w:style>
  <w:style w:type="paragraph" w:styleId="832">
    <w:name w:val="toc 1"/>
    <w:basedOn w:val="797"/>
    <w:next w:val="797"/>
    <w:uiPriority w:val="39"/>
    <w:unhideWhenUsed/>
    <w:qFormat/>
    <w:pPr>
      <w:spacing w:after="57"/>
    </w:pPr>
  </w:style>
  <w:style w:type="paragraph" w:styleId="833">
    <w:name w:val="toc 4"/>
    <w:basedOn w:val="797"/>
    <w:next w:val="797"/>
    <w:uiPriority w:val="39"/>
    <w:unhideWhenUsed/>
    <w:qFormat/>
    <w:pPr>
      <w:ind w:left="850"/>
      <w:spacing w:after="57"/>
    </w:pPr>
  </w:style>
  <w:style w:type="paragraph" w:styleId="834">
    <w:name w:val="Subtitle"/>
    <w:basedOn w:val="797"/>
    <w:next w:val="797"/>
    <w:uiPriority w:val="11"/>
    <w:qFormat/>
    <w:pPr>
      <w:spacing w:before="200" w:after="200"/>
    </w:pPr>
    <w:rPr>
      <w:sz w:val="24"/>
      <w:szCs w:val="24"/>
    </w:rPr>
  </w:style>
  <w:style w:type="paragraph" w:styleId="835">
    <w:name w:val="footnote text"/>
    <w:basedOn w:val="797"/>
    <w:uiPriority w:val="99"/>
    <w:semiHidden/>
    <w:unhideWhenUsed/>
    <w:qFormat/>
    <w:pPr>
      <w:spacing w:after="40"/>
    </w:pPr>
    <w:rPr>
      <w:sz w:val="18"/>
    </w:rPr>
  </w:style>
  <w:style w:type="paragraph" w:styleId="836">
    <w:name w:val="toc 6"/>
    <w:basedOn w:val="797"/>
    <w:next w:val="797"/>
    <w:uiPriority w:val="39"/>
    <w:unhideWhenUsed/>
    <w:qFormat/>
    <w:pPr>
      <w:ind w:left="1417"/>
      <w:spacing w:after="57"/>
    </w:pPr>
  </w:style>
  <w:style w:type="paragraph" w:styleId="837">
    <w:name w:val="table of figures"/>
    <w:basedOn w:val="797"/>
    <w:next w:val="797"/>
    <w:uiPriority w:val="99"/>
    <w:unhideWhenUsed/>
    <w:qFormat/>
  </w:style>
  <w:style w:type="paragraph" w:styleId="838">
    <w:name w:val="toc 2"/>
    <w:basedOn w:val="797"/>
    <w:next w:val="797"/>
    <w:uiPriority w:val="39"/>
    <w:unhideWhenUsed/>
    <w:qFormat/>
    <w:pPr>
      <w:ind w:left="283"/>
      <w:spacing w:after="57"/>
    </w:pPr>
  </w:style>
  <w:style w:type="paragraph" w:styleId="839">
    <w:name w:val="toc 9"/>
    <w:basedOn w:val="797"/>
    <w:next w:val="797"/>
    <w:uiPriority w:val="39"/>
    <w:unhideWhenUsed/>
    <w:qFormat/>
    <w:pPr>
      <w:ind w:left="2268"/>
      <w:spacing w:after="57"/>
    </w:pPr>
  </w:style>
  <w:style w:type="paragraph" w:styleId="840">
    <w:name w:val="Normal (Web)"/>
    <w:basedOn w:val="797"/>
    <w:uiPriority w:val="99"/>
    <w:semiHidden/>
    <w:unhideWhenUsed/>
    <w:qFormat/>
    <w:rPr>
      <w:sz w:val="24"/>
    </w:rPr>
  </w:style>
  <w:style w:type="paragraph" w:styleId="841">
    <w:name w:val="Title"/>
    <w:basedOn w:val="797"/>
    <w:next w:val="797"/>
    <w:uiPriority w:val="10"/>
    <w:qFormat/>
    <w:pPr>
      <w:contextualSpacing/>
      <w:spacing w:before="300" w:after="200"/>
    </w:pPr>
    <w:rPr>
      <w:sz w:val="48"/>
      <w:szCs w:val="48"/>
    </w:rPr>
  </w:style>
  <w:style w:type="table" w:styleId="8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basedOn w:val="807"/>
    <w:uiPriority w:val="0"/>
    <w:qFormat/>
    <w:rPr>
      <w:b/>
    </w:r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footnote reference"/>
    <w:uiPriority w:val="99"/>
    <w:unhideWhenUsed/>
    <w:qFormat/>
    <w:rPr>
      <w:vertAlign w:val="superscript"/>
    </w:rPr>
  </w:style>
  <w:style w:type="paragraph" w:styleId="847" w:customStyle="1">
    <w:name w:val="正文1"/>
    <w:next w:val="797"/>
    <w:uiPriority w:val="0"/>
    <w:qFormat/>
    <w:rPr>
      <w:rFonts w:hint="default" w:ascii="Times New Roman" w:hAnsi="Times New Roman" w:eastAsia="Times New Roman" w:cs="Times New Roman"/>
      <w:sz w:val="24"/>
      <w:szCs w:val="24"/>
      <w:lang w:val="en-US" w:eastAsia="zh-CN" w:bidi="ar-SA"/>
    </w:rPr>
  </w:style>
  <w:style w:type="paragraph" w:styleId="848" w:customStyle="1">
    <w:name w:val="正文文本1"/>
    <w:basedOn w:val="849"/>
    <w:uiPriority w:val="0"/>
    <w:qFormat/>
    <w:pPr>
      <w:spacing w:line="60" w:lineRule="auto"/>
    </w:pPr>
    <w:rPr>
      <w:rFonts w:ascii="仿宋_GB2312" w:eastAsia="仿宋_GB2312"/>
      <w:sz w:val="32"/>
    </w:rPr>
  </w:style>
  <w:style w:type="paragraph" w:styleId="849" w:customStyle="1">
    <w:name w:val="Normal_21"/>
    <w:basedOn w:val="850"/>
    <w:next w:val="848"/>
    <w:uiPriority w:val="0"/>
    <w:qFormat/>
    <w:rPr>
      <w:rFonts w:ascii="Times New Roman" w:hAnsi="Times New Roman"/>
      <w:szCs w:val="24"/>
    </w:rPr>
  </w:style>
  <w:style w:type="paragraph" w:styleId="85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5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852" w:customStyle="1">
    <w:name w:val="正文_2_0_0"/>
    <w:next w:val="853"/>
    <w:uiPriority w:val="0"/>
    <w:qFormat/>
    <w:pPr>
      <w:jc w:val="both"/>
      <w:widowControl w:val="off"/>
    </w:pPr>
    <w:rPr>
      <w:rFonts w:hint="default" w:ascii="Calibri" w:hAnsi="Calibri" w:eastAsia="宋体" w:cs="Times New Roman"/>
      <w:sz w:val="21"/>
      <w:szCs w:val="22"/>
      <w:lang w:val="en-US" w:eastAsia="zh-CN" w:bidi="ar-SA"/>
    </w:rPr>
  </w:style>
  <w:style w:type="paragraph" w:styleId="853" w:customStyle="1">
    <w:name w:val="UserStyle_0_1_0"/>
    <w:basedOn w:val="854"/>
    <w:uiPriority w:val="0"/>
    <w:qFormat/>
    <w:pPr>
      <w:ind w:left="420"/>
      <w:spacing w:beforeAutospacing="0" w:after="120" w:afterAutospacing="0"/>
    </w:pPr>
  </w:style>
  <w:style w:type="paragraph" w:styleId="854" w:customStyle="1">
    <w:name w:val="正文1_0_1_0"/>
    <w:basedOn w:val="855"/>
    <w:next w:val="853"/>
    <w:uiPriority w:val="0"/>
    <w:qFormat/>
    <w:pPr>
      <w:ind w:left="357" w:firstLine="420"/>
      <w:jc w:val="left"/>
      <w:spacing w:line="360" w:lineRule="auto"/>
      <w:widowControl/>
    </w:pPr>
    <w:rPr>
      <w:rFonts w:cs="Arial"/>
      <w:szCs w:val="20"/>
      <w:lang w:bidi="ar-SA"/>
    </w:rPr>
  </w:style>
  <w:style w:type="paragraph" w:styleId="855" w:customStyle="1">
    <w:name w:val="正文_16_0_1"/>
    <w:next w:val="85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6" w:customStyle="1">
    <w:name w:val="标题 3_0_0_0"/>
    <w:basedOn w:val="857"/>
    <w:next w:val="855"/>
    <w:uiPriority w:val="0"/>
    <w:qFormat/>
    <w:pPr>
      <w:keepLines/>
      <w:keepNext/>
      <w:spacing w:before="260" w:after="260" w:line="413" w:lineRule="auto"/>
      <w:outlineLvl w:val="2"/>
    </w:pPr>
    <w:rPr>
      <w:rFonts w:ascii="Times New Roman" w:hAnsi="Times New Roman"/>
      <w:b/>
      <w:sz w:val="32"/>
      <w:szCs w:val="20"/>
    </w:rPr>
  </w:style>
  <w:style w:type="paragraph" w:styleId="857" w:customStyle="1">
    <w:name w:val="正文_3_1_1"/>
    <w:next w:val="856"/>
    <w:uiPriority w:val="0"/>
    <w:qFormat/>
    <w:pPr>
      <w:jc w:val="both"/>
      <w:widowControl w:val="off"/>
    </w:pPr>
    <w:rPr>
      <w:rFonts w:hint="default" w:ascii="Calibri" w:hAnsi="Calibri" w:eastAsia="宋体" w:cs="Times New Roman"/>
      <w:lang w:val="en-US" w:eastAsia="zh-CN" w:bidi="ar-SA"/>
    </w:rPr>
  </w:style>
  <w:style w:type="paragraph" w:styleId="858" w:customStyle="1">
    <w:name w:val="正文首行缩进1"/>
    <w:basedOn w:val="848"/>
    <w:uiPriority w:val="0"/>
    <w:qFormat/>
    <w:pPr>
      <w:ind w:firstLine="100"/>
      <w:spacing w:after="120" w:line="240" w:lineRule="auto"/>
    </w:pPr>
    <w:rPr>
      <w:rFonts w:ascii="Times New Roman" w:hAnsi="Times New Roman" w:eastAsia="宋体"/>
      <w:sz w:val="21"/>
    </w:rPr>
  </w:style>
  <w:style w:type="table" w:styleId="859" w:customStyle="1">
    <w:name w:val="Plain Table 1"/>
    <w:basedOn w:val="8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basedOn w:val="8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basedOn w:val="8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8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basedOn w:val="8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8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basedOn w:val="8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basedOn w:val="8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basedOn w:val="8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basedOn w:val="8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basedOn w:val="8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basedOn w:val="8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basedOn w:val="8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basedOn w:val="8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8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basedOn w:val="8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脚注文本1"/>
    <w:basedOn w:val="797"/>
    <w:uiPriority w:val="0"/>
    <w:qFormat/>
    <w:pPr>
      <w:jc w:val="left"/>
    </w:pPr>
    <w:rPr>
      <w:rFonts w:eastAsia="Times New Roman"/>
      <w:sz w:val="18"/>
      <w:szCs w:val="24"/>
    </w:rPr>
  </w:style>
  <w:style w:type="paragraph" w:styleId="880" w:customStyle="1">
    <w:name w:val="UserStyle_0"/>
    <w:basedOn w:val="847"/>
    <w:uiPriority w:val="0"/>
    <w:qFormat/>
    <w:pPr>
      <w:ind w:left="420"/>
      <w:spacing w:after="120"/>
    </w:pPr>
    <w:rPr>
      <w:rFonts w:eastAsia="Times New Roman"/>
    </w:rPr>
  </w:style>
  <w:style w:type="paragraph" w:styleId="881">
    <w:name w:val="List Paragraph"/>
    <w:basedOn w:val="797"/>
    <w:uiPriority w:val="34"/>
    <w:qFormat/>
    <w:pPr>
      <w:contextualSpacing/>
      <w:ind w:left="720"/>
    </w:pPr>
  </w:style>
  <w:style w:type="paragraph" w:styleId="882">
    <w:name w:val="No Spacing"/>
    <w:uiPriority w:val="1"/>
    <w:qFormat/>
    <w:rPr>
      <w:rFonts w:hint="default" w:ascii="Times New Roman" w:hAnsi="Times New Roman" w:eastAsia="宋体" w:cs="Times New Roman"/>
      <w:lang w:val="en-US" w:eastAsia="zh-CN" w:bidi="ar-SA"/>
    </w:rPr>
  </w:style>
  <w:style w:type="paragraph" w:styleId="883">
    <w:name w:val="Quote"/>
    <w:basedOn w:val="797"/>
    <w:next w:val="797"/>
    <w:uiPriority w:val="29"/>
    <w:qFormat/>
    <w:pPr>
      <w:ind w:left="720" w:right="720"/>
    </w:pPr>
    <w:rPr>
      <w:i/>
    </w:rPr>
  </w:style>
  <w:style w:type="paragraph" w:styleId="884">
    <w:name w:val="Intense Quote"/>
    <w:basedOn w:val="797"/>
    <w:next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5" w:customStyle="1">
    <w:name w:val="标题 11"/>
    <w:basedOn w:val="797"/>
    <w:next w:val="797"/>
    <w:link w:val="897"/>
    <w:uiPriority w:val="0"/>
    <w:qFormat/>
    <w:pPr>
      <w:keepLines/>
      <w:keepNext/>
      <w:spacing w:before="480" w:after="200"/>
      <w:outlineLvl w:val="0"/>
    </w:pPr>
    <w:rPr>
      <w:rFonts w:ascii="Arial" w:hAnsi="Arial" w:eastAsia="Arial" w:cs="Arial"/>
      <w:sz w:val="40"/>
      <w:szCs w:val="40"/>
    </w:rPr>
  </w:style>
  <w:style w:type="paragraph" w:styleId="886" w:customStyle="1">
    <w:name w:val="标题 211"/>
    <w:basedOn w:val="797"/>
    <w:next w:val="887"/>
    <w:link w:val="898"/>
    <w:uiPriority w:val="0"/>
    <w:qFormat/>
    <w:pPr>
      <w:keepLines/>
      <w:keepNext/>
      <w:spacing w:before="260" w:after="260" w:line="413" w:lineRule="auto"/>
      <w:outlineLvl w:val="1"/>
    </w:pPr>
    <w:rPr>
      <w:rFonts w:ascii="Arial" w:hAnsi="Arial" w:eastAsia="黑体"/>
      <w:b/>
      <w:sz w:val="32"/>
      <w:szCs w:val="20"/>
    </w:rPr>
  </w:style>
  <w:style w:type="paragraph" w:styleId="887" w:customStyle="1">
    <w:name w:val="正文缩进11"/>
    <w:basedOn w:val="797"/>
    <w:link w:val="899"/>
    <w:uiPriority w:val="0"/>
    <w:qFormat/>
    <w:pPr>
      <w:ind w:firstLine="420"/>
    </w:pPr>
    <w:rPr>
      <w:rFonts w:ascii="宋体"/>
      <w:color w:val="000000"/>
      <w:sz w:val="24"/>
      <w:szCs w:val="20"/>
    </w:rPr>
  </w:style>
  <w:style w:type="paragraph" w:styleId="888" w:customStyle="1">
    <w:name w:val="标题 311"/>
    <w:basedOn w:val="810"/>
    <w:next w:val="811"/>
    <w:link w:val="900"/>
    <w:uiPriority w:val="0"/>
    <w:qFormat/>
    <w:pPr>
      <w:keepLines/>
      <w:keepNext/>
      <w:spacing w:before="320" w:after="200"/>
      <w:outlineLvl w:val="2"/>
    </w:pPr>
    <w:rPr>
      <w:rFonts w:ascii="Arial" w:hAnsi="Arial" w:eastAsia="Arial" w:cs="Arial"/>
      <w:sz w:val="30"/>
      <w:szCs w:val="30"/>
    </w:rPr>
  </w:style>
  <w:style w:type="paragraph" w:styleId="889" w:customStyle="1">
    <w:name w:val="标题 411"/>
    <w:basedOn w:val="797"/>
    <w:next w:val="797"/>
    <w:link w:val="901"/>
    <w:uiPriority w:val="0"/>
    <w:qFormat/>
    <w:pPr>
      <w:jc w:val="center"/>
      <w:keepNext/>
      <w:outlineLvl w:val="3"/>
    </w:pPr>
    <w:rPr>
      <w:rFonts w:eastAsia="新宋体"/>
      <w:sz w:val="30"/>
      <w:szCs w:val="21"/>
    </w:rPr>
  </w:style>
  <w:style w:type="paragraph" w:styleId="890" w:customStyle="1">
    <w:name w:val="标题 51"/>
    <w:basedOn w:val="797"/>
    <w:next w:val="797"/>
    <w:link w:val="902"/>
    <w:uiPriority w:val="0"/>
    <w:qFormat/>
    <w:pPr>
      <w:keepLines/>
      <w:keepNext/>
      <w:spacing w:before="320" w:after="200"/>
      <w:outlineLvl w:val="4"/>
    </w:pPr>
    <w:rPr>
      <w:rFonts w:ascii="Arial" w:hAnsi="Arial" w:eastAsia="Arial" w:cs="Arial"/>
      <w:b/>
      <w:bCs/>
      <w:sz w:val="24"/>
      <w:szCs w:val="24"/>
    </w:rPr>
  </w:style>
  <w:style w:type="paragraph" w:styleId="891" w:customStyle="1">
    <w:name w:val="标题 61"/>
    <w:basedOn w:val="797"/>
    <w:next w:val="797"/>
    <w:link w:val="903"/>
    <w:uiPriority w:val="0"/>
    <w:qFormat/>
    <w:pPr>
      <w:keepLines/>
      <w:keepNext/>
      <w:spacing w:before="320" w:after="200"/>
      <w:outlineLvl w:val="5"/>
    </w:pPr>
    <w:rPr>
      <w:rFonts w:ascii="Arial" w:hAnsi="Arial" w:eastAsia="Arial" w:cs="Arial"/>
      <w:b/>
      <w:bCs/>
      <w:sz w:val="22"/>
    </w:rPr>
  </w:style>
  <w:style w:type="paragraph" w:styleId="892" w:customStyle="1">
    <w:name w:val="标题 71"/>
    <w:basedOn w:val="797"/>
    <w:next w:val="797"/>
    <w:link w:val="904"/>
    <w:uiPriority w:val="0"/>
    <w:qFormat/>
    <w:pPr>
      <w:keepLines/>
      <w:keepNext/>
      <w:spacing w:before="320" w:after="200"/>
      <w:outlineLvl w:val="6"/>
    </w:pPr>
    <w:rPr>
      <w:rFonts w:ascii="Arial" w:hAnsi="Arial" w:eastAsia="Arial" w:cs="Arial"/>
      <w:b/>
      <w:bCs/>
      <w:i/>
      <w:iCs/>
      <w:sz w:val="22"/>
    </w:rPr>
  </w:style>
  <w:style w:type="paragraph" w:styleId="893" w:customStyle="1">
    <w:name w:val="标题 81"/>
    <w:basedOn w:val="797"/>
    <w:next w:val="797"/>
    <w:link w:val="905"/>
    <w:uiPriority w:val="0"/>
    <w:qFormat/>
    <w:pPr>
      <w:keepLines/>
      <w:keepNext/>
      <w:spacing w:before="320" w:after="200"/>
      <w:outlineLvl w:val="7"/>
    </w:pPr>
    <w:rPr>
      <w:rFonts w:ascii="Arial" w:hAnsi="Arial" w:eastAsia="Arial" w:cs="Arial"/>
      <w:i/>
      <w:iCs/>
      <w:sz w:val="22"/>
    </w:rPr>
  </w:style>
  <w:style w:type="paragraph" w:styleId="894" w:customStyle="1">
    <w:name w:val="标题 91"/>
    <w:basedOn w:val="797"/>
    <w:next w:val="797"/>
    <w:link w:val="906"/>
    <w:uiPriority w:val="0"/>
    <w:qFormat/>
    <w:pPr>
      <w:keepLines/>
      <w:keepNext/>
      <w:spacing w:before="320" w:after="200"/>
      <w:outlineLvl w:val="8"/>
    </w:pPr>
    <w:rPr>
      <w:rFonts w:ascii="Arial" w:hAnsi="Arial" w:eastAsia="Arial" w:cs="Arial"/>
      <w:i/>
      <w:iCs/>
      <w:szCs w:val="21"/>
    </w:rPr>
  </w:style>
  <w:style w:type="character" w:styleId="895" w:customStyle="1">
    <w:name w:val="默认段落字体1"/>
    <w:uiPriority w:val="1"/>
    <w:unhideWhenUsed/>
    <w:qFormat/>
  </w:style>
  <w:style w:type="table" w:styleId="896" w:customStyle="1">
    <w:name w:val="普通表格1"/>
    <w:uiPriority w:val="99"/>
    <w:unhideWhenUsed/>
    <w:qFormat/>
    <w:tblPr>
      <w:tblCellMar>
        <w:left w:w="0" w:type="dxa"/>
        <w:top w:w="0" w:type="dxa"/>
        <w:right w:w="0" w:type="dxa"/>
        <w:bottom w:w="0" w:type="dxa"/>
      </w:tblCellMar>
    </w:tblPr>
  </w:style>
  <w:style w:type="character" w:styleId="897" w:customStyle="1">
    <w:name w:val="标题 1 字符"/>
    <w:link w:val="885"/>
    <w:uiPriority w:val="0"/>
    <w:qFormat/>
    <w:rPr>
      <w:rFonts w:ascii="Arial" w:hAnsi="Arial" w:eastAsia="Arial" w:cs="Arial"/>
      <w:sz w:val="40"/>
      <w:szCs w:val="40"/>
    </w:rPr>
  </w:style>
  <w:style w:type="character" w:styleId="898" w:customStyle="1">
    <w:name w:val="标题 2 字符"/>
    <w:link w:val="886"/>
    <w:uiPriority w:val="0"/>
    <w:qFormat/>
    <w:rPr>
      <w:rFonts w:ascii="Arial" w:hAnsi="Arial" w:eastAsia="Arial" w:cs="Arial"/>
      <w:sz w:val="34"/>
    </w:rPr>
  </w:style>
  <w:style w:type="character" w:styleId="899" w:customStyle="1">
    <w:name w:val="正文缩进 字符"/>
    <w:link w:val="887"/>
    <w:uiPriority w:val="0"/>
    <w:qFormat/>
    <w:rPr>
      <w:rFonts w:ascii="宋体" w:hAnsi="Calibri"/>
      <w:color w:val="000000"/>
      <w:sz w:val="24"/>
    </w:rPr>
  </w:style>
  <w:style w:type="character" w:styleId="900" w:customStyle="1">
    <w:name w:val="标题 3 字符"/>
    <w:link w:val="888"/>
    <w:uiPriority w:val="0"/>
    <w:qFormat/>
    <w:rPr>
      <w:rFonts w:ascii="Arial" w:hAnsi="Arial" w:eastAsia="Arial" w:cs="Arial"/>
      <w:sz w:val="30"/>
      <w:szCs w:val="30"/>
    </w:rPr>
  </w:style>
  <w:style w:type="character" w:styleId="901" w:customStyle="1">
    <w:name w:val="标题 4 字符"/>
    <w:link w:val="889"/>
    <w:uiPriority w:val="0"/>
    <w:qFormat/>
    <w:rPr>
      <w:rFonts w:ascii="Arial" w:hAnsi="Arial" w:eastAsia="Arial" w:cs="Arial"/>
      <w:b/>
      <w:bCs/>
      <w:sz w:val="26"/>
      <w:szCs w:val="26"/>
    </w:rPr>
  </w:style>
  <w:style w:type="character" w:styleId="902" w:customStyle="1">
    <w:name w:val="标题 5 字符"/>
    <w:link w:val="890"/>
    <w:uiPriority w:val="0"/>
    <w:qFormat/>
    <w:rPr>
      <w:rFonts w:ascii="Arial" w:hAnsi="Arial" w:eastAsia="Arial" w:cs="Arial"/>
      <w:b/>
      <w:bCs/>
      <w:sz w:val="24"/>
      <w:szCs w:val="24"/>
    </w:rPr>
  </w:style>
  <w:style w:type="character" w:styleId="903" w:customStyle="1">
    <w:name w:val="标题 6 字符"/>
    <w:link w:val="891"/>
    <w:uiPriority w:val="0"/>
    <w:qFormat/>
    <w:rPr>
      <w:rFonts w:ascii="Arial" w:hAnsi="Arial" w:eastAsia="Arial" w:cs="Arial"/>
      <w:b/>
      <w:bCs/>
      <w:sz w:val="22"/>
      <w:szCs w:val="22"/>
    </w:rPr>
  </w:style>
  <w:style w:type="character" w:styleId="904" w:customStyle="1">
    <w:name w:val="标题 7 字符"/>
    <w:link w:val="892"/>
    <w:uiPriority w:val="0"/>
    <w:qFormat/>
    <w:rPr>
      <w:rFonts w:ascii="Arial" w:hAnsi="Arial" w:eastAsia="Arial" w:cs="Arial"/>
      <w:b/>
      <w:bCs/>
      <w:i/>
      <w:iCs/>
      <w:sz w:val="22"/>
      <w:szCs w:val="22"/>
    </w:rPr>
  </w:style>
  <w:style w:type="character" w:styleId="905" w:customStyle="1">
    <w:name w:val="标题 8 字符"/>
    <w:link w:val="893"/>
    <w:uiPriority w:val="0"/>
    <w:qFormat/>
    <w:rPr>
      <w:rFonts w:ascii="Arial" w:hAnsi="Arial" w:eastAsia="Arial" w:cs="Arial"/>
      <w:i/>
      <w:iCs/>
      <w:sz w:val="22"/>
      <w:szCs w:val="22"/>
    </w:rPr>
  </w:style>
  <w:style w:type="character" w:styleId="906" w:customStyle="1">
    <w:name w:val="标题 9 字符"/>
    <w:link w:val="894"/>
    <w:uiPriority w:val="0"/>
    <w:qFormat/>
    <w:rPr>
      <w:rFonts w:ascii="Arial" w:hAnsi="Arial" w:eastAsia="Arial" w:cs="Arial"/>
      <w:i/>
      <w:iCs/>
      <w:sz w:val="21"/>
      <w:szCs w:val="21"/>
    </w:rPr>
  </w:style>
  <w:style w:type="paragraph" w:styleId="907" w:customStyle="1">
    <w:name w:val="列表 31"/>
    <w:basedOn w:val="797"/>
    <w:uiPriority w:val="0"/>
    <w:qFormat/>
    <w:pPr>
      <w:ind w:left="100" w:hanging="200"/>
    </w:pPr>
    <w:rPr>
      <w:rFonts w:ascii="Times New Roman" w:hAnsi="Times New Roman"/>
      <w:szCs w:val="21"/>
    </w:rPr>
  </w:style>
  <w:style w:type="paragraph" w:styleId="908" w:customStyle="1">
    <w:name w:val="目录 71"/>
    <w:basedOn w:val="797"/>
    <w:next w:val="797"/>
    <w:uiPriority w:val="0"/>
    <w:unhideWhenUsed/>
    <w:qFormat/>
    <w:pPr>
      <w:ind w:left="1701"/>
      <w:spacing w:after="57"/>
    </w:pPr>
  </w:style>
  <w:style w:type="paragraph" w:styleId="909" w:customStyle="1">
    <w:name w:val="题注1"/>
    <w:basedOn w:val="797"/>
    <w:next w:val="797"/>
    <w:uiPriority w:val="35"/>
    <w:qFormat/>
    <w:pPr>
      <w:spacing w:line="276" w:lineRule="auto"/>
    </w:pPr>
    <w:rPr>
      <w:b/>
      <w:bCs/>
      <w:color w:val="5b9bd5"/>
      <w:sz w:val="18"/>
      <w:szCs w:val="18"/>
    </w:rPr>
  </w:style>
  <w:style w:type="paragraph" w:styleId="910" w:customStyle="1">
    <w:name w:val="文档结构图1"/>
    <w:basedOn w:val="797"/>
    <w:link w:val="911"/>
    <w:uiPriority w:val="0"/>
    <w:semiHidden/>
    <w:qFormat/>
    <w:pPr>
      <w:shd w:val="clear" w:color="auto" w:fill="000080"/>
    </w:pPr>
    <w:rPr>
      <w:rFonts w:ascii="Times New Roman" w:hAnsi="Times New Roman"/>
      <w:szCs w:val="21"/>
    </w:rPr>
  </w:style>
  <w:style w:type="character" w:styleId="911" w:customStyle="1">
    <w:name w:val="文档结构图 字符"/>
    <w:link w:val="910"/>
    <w:uiPriority w:val="0"/>
    <w:semiHidden/>
    <w:qFormat/>
    <w:rPr>
      <w:sz w:val="21"/>
      <w:szCs w:val="21"/>
      <w:shd w:val="clear" w:color="auto" w:fill="000080"/>
    </w:rPr>
  </w:style>
  <w:style w:type="paragraph" w:styleId="912" w:customStyle="1">
    <w:name w:val="批注文字1"/>
    <w:basedOn w:val="797"/>
    <w:link w:val="913"/>
    <w:uiPriority w:val="0"/>
    <w:semiHidden/>
    <w:qFormat/>
    <w:pPr>
      <w:jc w:val="left"/>
    </w:pPr>
    <w:rPr>
      <w:rFonts w:ascii="Times New Roman" w:hAnsi="Times New Roman"/>
      <w:szCs w:val="21"/>
    </w:rPr>
  </w:style>
  <w:style w:type="character" w:styleId="913" w:customStyle="1">
    <w:name w:val="批注文字 字符"/>
    <w:link w:val="912"/>
    <w:uiPriority w:val="0"/>
    <w:semiHidden/>
    <w:qFormat/>
    <w:rPr>
      <w:sz w:val="21"/>
      <w:szCs w:val="21"/>
    </w:rPr>
  </w:style>
  <w:style w:type="paragraph" w:styleId="914" w:customStyle="1">
    <w:name w:val="正文文本 31"/>
    <w:basedOn w:val="797"/>
    <w:link w:val="915"/>
    <w:uiPriority w:val="0"/>
    <w:qFormat/>
    <w:rPr>
      <w:rFonts w:ascii="仿宋_GB2312" w:hAnsi="Arial" w:eastAsia="仿宋_GB2312"/>
      <w:sz w:val="32"/>
      <w:szCs w:val="32"/>
    </w:rPr>
  </w:style>
  <w:style w:type="character" w:styleId="915" w:customStyle="1">
    <w:name w:val="正文文本 3 字符"/>
    <w:link w:val="914"/>
    <w:uiPriority w:val="0"/>
    <w:qFormat/>
    <w:rPr>
      <w:rFonts w:ascii="仿宋_GB2312" w:hAnsi="Arial" w:eastAsia="仿宋_GB2312"/>
      <w:sz w:val="32"/>
      <w:szCs w:val="32"/>
    </w:rPr>
  </w:style>
  <w:style w:type="paragraph" w:styleId="916" w:customStyle="1">
    <w:name w:val="正文文本111"/>
    <w:basedOn w:val="797"/>
    <w:uiPriority w:val="0"/>
    <w:semiHidden/>
    <w:qFormat/>
    <w:rPr>
      <w:rFonts w:ascii="仿宋" w:hAnsi="仿宋" w:eastAsia="仿宋" w:cs="仿宋"/>
      <w:sz w:val="32"/>
      <w:szCs w:val="32"/>
      <w:lang w:eastAsia="en-US"/>
    </w:rPr>
  </w:style>
  <w:style w:type="paragraph" w:styleId="917" w:customStyle="1">
    <w:name w:val="正文文本缩进11"/>
    <w:basedOn w:val="797"/>
    <w:link w:val="918"/>
    <w:uiPriority w:val="0"/>
    <w:qFormat/>
    <w:pPr>
      <w:ind w:firstLine="225"/>
    </w:pPr>
    <w:rPr>
      <w:rFonts w:ascii="仿宋_GB2312" w:eastAsia="仿宋_GB2312"/>
      <w:sz w:val="32"/>
    </w:rPr>
  </w:style>
  <w:style w:type="character" w:styleId="918" w:customStyle="1">
    <w:name w:val="正文文本缩进 字符1"/>
    <w:link w:val="917"/>
    <w:uiPriority w:val="0"/>
    <w:qFormat/>
    <w:rPr>
      <w:rFonts w:ascii="仿宋_GB2312" w:hAnsi="Calibri" w:eastAsia="仿宋_GB2312"/>
      <w:sz w:val="32"/>
      <w:szCs w:val="22"/>
    </w:rPr>
  </w:style>
  <w:style w:type="paragraph" w:styleId="919" w:customStyle="1">
    <w:name w:val="列表 21"/>
    <w:basedOn w:val="797"/>
    <w:uiPriority w:val="0"/>
    <w:qFormat/>
    <w:pPr>
      <w:ind w:left="100" w:hanging="200"/>
    </w:pPr>
    <w:rPr>
      <w:rFonts w:ascii="Times New Roman" w:hAnsi="Times New Roman"/>
      <w:szCs w:val="21"/>
    </w:rPr>
  </w:style>
  <w:style w:type="paragraph" w:styleId="920" w:customStyle="1">
    <w:name w:val="目录 51"/>
    <w:basedOn w:val="797"/>
    <w:next w:val="797"/>
    <w:uiPriority w:val="0"/>
    <w:unhideWhenUsed/>
    <w:qFormat/>
    <w:pPr>
      <w:ind w:left="1134"/>
      <w:spacing w:after="57"/>
    </w:pPr>
  </w:style>
  <w:style w:type="paragraph" w:styleId="921" w:customStyle="1">
    <w:name w:val="目录 31"/>
    <w:basedOn w:val="797"/>
    <w:next w:val="797"/>
    <w:uiPriority w:val="0"/>
    <w:unhideWhenUsed/>
    <w:qFormat/>
    <w:pPr>
      <w:ind w:left="567"/>
      <w:spacing w:after="57"/>
    </w:pPr>
  </w:style>
  <w:style w:type="paragraph" w:styleId="922" w:customStyle="1">
    <w:name w:val="纯文本11"/>
    <w:basedOn w:val="797"/>
    <w:link w:val="923"/>
    <w:uiPriority w:val="0"/>
    <w:qFormat/>
    <w:rPr>
      <w:rFonts w:ascii="宋体" w:hAnsi="Courier New" w:cs="Courier New"/>
      <w:szCs w:val="21"/>
    </w:rPr>
  </w:style>
  <w:style w:type="character" w:styleId="923" w:customStyle="1">
    <w:name w:val="纯文本 字符"/>
    <w:link w:val="922"/>
    <w:uiPriority w:val="0"/>
    <w:qFormat/>
    <w:rPr>
      <w:rFonts w:ascii="宋体" w:hAnsi="Courier New" w:cs="Courier New"/>
      <w:sz w:val="21"/>
      <w:szCs w:val="21"/>
    </w:rPr>
  </w:style>
  <w:style w:type="paragraph" w:styleId="924" w:customStyle="1">
    <w:name w:val="目录 81"/>
    <w:basedOn w:val="797"/>
    <w:next w:val="797"/>
    <w:uiPriority w:val="0"/>
    <w:unhideWhenUsed/>
    <w:qFormat/>
    <w:pPr>
      <w:ind w:left="1984"/>
      <w:spacing w:after="57"/>
    </w:pPr>
  </w:style>
  <w:style w:type="paragraph" w:styleId="925" w:customStyle="1">
    <w:name w:val="日期1"/>
    <w:basedOn w:val="797"/>
    <w:next w:val="797"/>
    <w:link w:val="926"/>
    <w:uiPriority w:val="0"/>
    <w:qFormat/>
    <w:rPr>
      <w:rFonts w:ascii="Times New Roman" w:hAnsi="Times New Roman"/>
      <w:sz w:val="24"/>
      <w:szCs w:val="24"/>
    </w:rPr>
  </w:style>
  <w:style w:type="character" w:styleId="926" w:customStyle="1">
    <w:name w:val="日期 字符"/>
    <w:link w:val="925"/>
    <w:uiPriority w:val="0"/>
    <w:qFormat/>
    <w:rPr>
      <w:sz w:val="24"/>
      <w:szCs w:val="24"/>
    </w:rPr>
  </w:style>
  <w:style w:type="paragraph" w:styleId="927" w:customStyle="1">
    <w:name w:val="正文文本缩进 21"/>
    <w:basedOn w:val="797"/>
    <w:link w:val="928"/>
    <w:uiPriority w:val="0"/>
    <w:qFormat/>
    <w:pPr>
      <w:ind w:left="630" w:firstLine="645"/>
    </w:pPr>
    <w:rPr>
      <w:rFonts w:ascii="Arial" w:hAnsi="Arial" w:eastAsia="仿宋_GB2312" w:cs="Arial"/>
      <w:sz w:val="32"/>
      <w:szCs w:val="32"/>
    </w:rPr>
  </w:style>
  <w:style w:type="character" w:styleId="928" w:customStyle="1">
    <w:name w:val="正文文本缩进 2 字符"/>
    <w:link w:val="927"/>
    <w:uiPriority w:val="0"/>
    <w:qFormat/>
    <w:rPr>
      <w:rFonts w:ascii="Arial" w:hAnsi="Arial" w:eastAsia="仿宋_GB2312" w:cs="Arial"/>
      <w:sz w:val="32"/>
      <w:szCs w:val="32"/>
    </w:rPr>
  </w:style>
  <w:style w:type="paragraph" w:styleId="929" w:customStyle="1">
    <w:name w:val="尾注文本1"/>
    <w:basedOn w:val="797"/>
    <w:link w:val="930"/>
    <w:uiPriority w:val="99"/>
    <w:unhideWhenUsed/>
    <w:qFormat/>
    <w:rPr>
      <w:sz w:val="20"/>
    </w:rPr>
  </w:style>
  <w:style w:type="character" w:styleId="930" w:customStyle="1">
    <w:name w:val="尾注文本 字符"/>
    <w:link w:val="929"/>
    <w:uiPriority w:val="99"/>
    <w:qFormat/>
    <w:rPr>
      <w:sz w:val="20"/>
    </w:rPr>
  </w:style>
  <w:style w:type="paragraph" w:styleId="931" w:customStyle="1">
    <w:name w:val="批注框文本1"/>
    <w:basedOn w:val="797"/>
    <w:link w:val="932"/>
    <w:uiPriority w:val="0"/>
    <w:qFormat/>
    <w:rPr>
      <w:rFonts w:ascii="Times New Roman" w:hAnsi="Times New Roman"/>
      <w:sz w:val="18"/>
      <w:szCs w:val="18"/>
    </w:rPr>
  </w:style>
  <w:style w:type="character" w:styleId="932" w:customStyle="1">
    <w:name w:val="批注框文本 字符"/>
    <w:link w:val="931"/>
    <w:uiPriority w:val="0"/>
    <w:qFormat/>
    <w:rPr>
      <w:sz w:val="18"/>
      <w:szCs w:val="18"/>
    </w:rPr>
  </w:style>
  <w:style w:type="paragraph" w:styleId="933" w:customStyle="1">
    <w:name w:val="页脚11"/>
    <w:basedOn w:val="797"/>
    <w:link w:val="934"/>
    <w:uiPriority w:val="99"/>
    <w:qFormat/>
    <w:pPr>
      <w:jc w:val="left"/>
      <w:tabs>
        <w:tab w:val="center" w:pos="4153" w:leader="none"/>
        <w:tab w:val="right" w:pos="8306" w:leader="none"/>
      </w:tabs>
    </w:pPr>
    <w:rPr>
      <w:sz w:val="18"/>
      <w:szCs w:val="18"/>
    </w:rPr>
  </w:style>
  <w:style w:type="character" w:styleId="934" w:customStyle="1">
    <w:name w:val="页脚 字符"/>
    <w:link w:val="933"/>
    <w:uiPriority w:val="99"/>
    <w:qFormat/>
  </w:style>
  <w:style w:type="paragraph" w:styleId="935" w:customStyle="1">
    <w:name w:val="页眉1"/>
    <w:basedOn w:val="797"/>
    <w:link w:val="936"/>
    <w:uiPriority w:val="0"/>
    <w:qFormat/>
    <w:pPr>
      <w:jc w:val="center"/>
      <w:tabs>
        <w:tab w:val="center" w:pos="4153" w:leader="none"/>
        <w:tab w:val="right" w:pos="8306" w:leader="none"/>
      </w:tabs>
    </w:pPr>
    <w:rPr>
      <w:sz w:val="18"/>
      <w:szCs w:val="18"/>
    </w:rPr>
  </w:style>
  <w:style w:type="character" w:styleId="936" w:customStyle="1">
    <w:name w:val="页眉 字符"/>
    <w:link w:val="935"/>
    <w:uiPriority w:val="0"/>
    <w:qFormat/>
    <w:rPr>
      <w:rFonts w:ascii="Calibri" w:hAnsi="Calibri"/>
      <w:sz w:val="18"/>
      <w:szCs w:val="18"/>
    </w:rPr>
  </w:style>
  <w:style w:type="paragraph" w:styleId="937" w:customStyle="1">
    <w:name w:val="目录 11"/>
    <w:basedOn w:val="797"/>
    <w:next w:val="797"/>
    <w:uiPriority w:val="0"/>
    <w:qFormat/>
    <w:pPr>
      <w:jc w:val="left"/>
      <w:spacing w:before="120" w:after="120"/>
    </w:pPr>
    <w:rPr>
      <w:rFonts w:cs="Calibri"/>
      <w:b/>
      <w:bCs/>
      <w:caps/>
      <w:sz w:val="20"/>
      <w:szCs w:val="20"/>
    </w:rPr>
  </w:style>
  <w:style w:type="paragraph" w:styleId="938" w:customStyle="1">
    <w:name w:val="目录 41"/>
    <w:basedOn w:val="797"/>
    <w:next w:val="797"/>
    <w:uiPriority w:val="0"/>
    <w:unhideWhenUsed/>
    <w:qFormat/>
    <w:pPr>
      <w:ind w:left="850"/>
      <w:spacing w:after="57"/>
    </w:pPr>
  </w:style>
  <w:style w:type="paragraph" w:styleId="939" w:customStyle="1">
    <w:name w:val="副标题1"/>
    <w:basedOn w:val="797"/>
    <w:next w:val="797"/>
    <w:link w:val="940"/>
    <w:uiPriority w:val="11"/>
    <w:qFormat/>
    <w:pPr>
      <w:spacing w:before="200" w:after="200"/>
    </w:pPr>
    <w:rPr>
      <w:sz w:val="24"/>
      <w:szCs w:val="24"/>
    </w:rPr>
  </w:style>
  <w:style w:type="character" w:styleId="940" w:customStyle="1">
    <w:name w:val="副标题 字符"/>
    <w:link w:val="939"/>
    <w:uiPriority w:val="11"/>
    <w:qFormat/>
    <w:rPr>
      <w:sz w:val="24"/>
      <w:szCs w:val="24"/>
    </w:rPr>
  </w:style>
  <w:style w:type="paragraph" w:styleId="941" w:customStyle="1">
    <w:name w:val="列表1"/>
    <w:basedOn w:val="797"/>
    <w:uiPriority w:val="0"/>
    <w:qFormat/>
    <w:pPr>
      <w:ind w:left="200" w:hanging="200"/>
    </w:pPr>
    <w:rPr>
      <w:rFonts w:ascii="Times New Roman" w:hAnsi="Times New Roman"/>
      <w:szCs w:val="21"/>
    </w:rPr>
  </w:style>
  <w:style w:type="paragraph" w:styleId="942" w:customStyle="1">
    <w:name w:val="脚注文本11"/>
    <w:basedOn w:val="797"/>
    <w:link w:val="943"/>
    <w:uiPriority w:val="99"/>
    <w:unhideWhenUsed/>
    <w:qFormat/>
    <w:pPr>
      <w:spacing w:after="40"/>
    </w:pPr>
    <w:rPr>
      <w:sz w:val="18"/>
    </w:rPr>
  </w:style>
  <w:style w:type="character" w:styleId="943" w:customStyle="1">
    <w:name w:val="脚注文本 字符"/>
    <w:link w:val="942"/>
    <w:uiPriority w:val="99"/>
    <w:qFormat/>
    <w:rPr>
      <w:sz w:val="18"/>
    </w:rPr>
  </w:style>
  <w:style w:type="paragraph" w:styleId="944" w:customStyle="1">
    <w:name w:val="目录 61"/>
    <w:basedOn w:val="797"/>
    <w:next w:val="797"/>
    <w:uiPriority w:val="0"/>
    <w:unhideWhenUsed/>
    <w:qFormat/>
    <w:pPr>
      <w:ind w:left="1417"/>
      <w:spacing w:after="57"/>
    </w:pPr>
  </w:style>
  <w:style w:type="paragraph" w:styleId="945" w:customStyle="1">
    <w:name w:val="正文文本缩进 31"/>
    <w:basedOn w:val="797"/>
    <w:link w:val="946"/>
    <w:uiPriority w:val="0"/>
    <w:qFormat/>
    <w:pPr>
      <w:ind w:left="645" w:firstLine="645"/>
    </w:pPr>
    <w:rPr>
      <w:rFonts w:ascii="Arial" w:hAnsi="Arial" w:eastAsia="仿宋_GB2312" w:cs="Arial"/>
      <w:color w:val="ffff00"/>
      <w:sz w:val="32"/>
      <w:szCs w:val="32"/>
    </w:rPr>
  </w:style>
  <w:style w:type="character" w:styleId="946" w:customStyle="1">
    <w:name w:val="正文文本缩进 3 字符"/>
    <w:link w:val="945"/>
    <w:uiPriority w:val="0"/>
    <w:qFormat/>
    <w:rPr>
      <w:rFonts w:ascii="Arial" w:hAnsi="Arial" w:eastAsia="仿宋_GB2312" w:cs="Arial"/>
      <w:color w:val="ffff00"/>
      <w:sz w:val="32"/>
      <w:szCs w:val="32"/>
    </w:rPr>
  </w:style>
  <w:style w:type="paragraph" w:styleId="947" w:customStyle="1">
    <w:name w:val="图表目录1"/>
    <w:basedOn w:val="797"/>
    <w:next w:val="797"/>
    <w:uiPriority w:val="0"/>
    <w:unhideWhenUsed/>
    <w:qFormat/>
  </w:style>
  <w:style w:type="paragraph" w:styleId="948" w:customStyle="1">
    <w:name w:val="目录 21"/>
    <w:basedOn w:val="797"/>
    <w:next w:val="797"/>
    <w:uiPriority w:val="0"/>
    <w:qFormat/>
    <w:pPr>
      <w:ind w:left="210"/>
      <w:jc w:val="left"/>
    </w:pPr>
    <w:rPr>
      <w:rFonts w:cs="Calibri"/>
      <w:smallCaps/>
      <w:sz w:val="20"/>
      <w:szCs w:val="20"/>
    </w:rPr>
  </w:style>
  <w:style w:type="paragraph" w:styleId="949" w:customStyle="1">
    <w:name w:val="目录 91"/>
    <w:basedOn w:val="797"/>
    <w:next w:val="797"/>
    <w:uiPriority w:val="0"/>
    <w:unhideWhenUsed/>
    <w:qFormat/>
    <w:pPr>
      <w:ind w:left="2268"/>
      <w:spacing w:after="57"/>
    </w:pPr>
  </w:style>
  <w:style w:type="paragraph" w:styleId="950" w:customStyle="1">
    <w:name w:val="正文文本 21"/>
    <w:basedOn w:val="797"/>
    <w:link w:val="951"/>
    <w:uiPriority w:val="0"/>
    <w:qFormat/>
    <w:pPr>
      <w:jc w:val="center"/>
      <w:widowControl/>
    </w:pPr>
    <w:rPr>
      <w:rFonts w:ascii="楷体_GB2312" w:hAnsi="Times New Roman" w:eastAsia="楷体_GB2312"/>
      <w:sz w:val="28"/>
      <w:szCs w:val="28"/>
    </w:rPr>
  </w:style>
  <w:style w:type="character" w:styleId="951" w:customStyle="1">
    <w:name w:val="正文文本 2 字符"/>
    <w:link w:val="950"/>
    <w:uiPriority w:val="0"/>
    <w:qFormat/>
    <w:rPr>
      <w:rFonts w:ascii="楷体_GB2312" w:eastAsia="楷体_GB2312"/>
      <w:sz w:val="28"/>
      <w:szCs w:val="28"/>
    </w:rPr>
  </w:style>
  <w:style w:type="paragraph" w:styleId="952" w:customStyle="1">
    <w:name w:val="HTML 预设格式1"/>
    <w:basedOn w:val="797"/>
    <w:link w:val="95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53" w:customStyle="1">
    <w:name w:val="HTML 预设格式 字符"/>
    <w:link w:val="952"/>
    <w:uiPriority w:val="99"/>
    <w:qFormat/>
    <w:rPr>
      <w:rFonts w:ascii="宋体" w:hAnsi="宋体"/>
      <w:sz w:val="24"/>
      <w:szCs w:val="24"/>
    </w:rPr>
  </w:style>
  <w:style w:type="paragraph" w:styleId="954" w:customStyle="1">
    <w:name w:val="普通(网站)111"/>
    <w:basedOn w:val="797"/>
    <w:uiPriority w:val="99"/>
    <w:qFormat/>
    <w:pPr>
      <w:jc w:val="left"/>
      <w:spacing w:before="100" w:beforeAutospacing="1" w:after="100" w:afterAutospacing="1"/>
      <w:widowControl/>
    </w:pPr>
    <w:rPr>
      <w:rFonts w:ascii="宋体" w:hAnsi="宋体" w:cs="宋体"/>
      <w:sz w:val="24"/>
      <w:szCs w:val="24"/>
    </w:rPr>
  </w:style>
  <w:style w:type="paragraph" w:styleId="955" w:customStyle="1">
    <w:name w:val="索引 11"/>
    <w:basedOn w:val="797"/>
    <w:next w:val="797"/>
    <w:uiPriority w:val="0"/>
    <w:semiHidden/>
    <w:qFormat/>
    <w:pPr>
      <w:spacing w:line="240" w:lineRule="atLeast"/>
    </w:pPr>
    <w:rPr>
      <w:rFonts w:ascii="Times New Roman" w:hAnsi="Times New Roman"/>
      <w:b/>
      <w:bCs/>
      <w:szCs w:val="21"/>
    </w:rPr>
  </w:style>
  <w:style w:type="paragraph" w:styleId="956" w:customStyle="1">
    <w:name w:val="标题11"/>
    <w:basedOn w:val="797"/>
    <w:next w:val="797"/>
    <w:link w:val="957"/>
    <w:uiPriority w:val="10"/>
    <w:qFormat/>
    <w:pPr>
      <w:contextualSpacing/>
      <w:spacing w:before="300" w:after="200"/>
    </w:pPr>
    <w:rPr>
      <w:sz w:val="48"/>
      <w:szCs w:val="48"/>
    </w:rPr>
  </w:style>
  <w:style w:type="character" w:styleId="957" w:customStyle="1">
    <w:name w:val="标题 字符"/>
    <w:link w:val="956"/>
    <w:uiPriority w:val="10"/>
    <w:qFormat/>
    <w:rPr>
      <w:sz w:val="48"/>
      <w:szCs w:val="48"/>
    </w:rPr>
  </w:style>
  <w:style w:type="paragraph" w:styleId="958" w:customStyle="1">
    <w:name w:val="批注主题1"/>
    <w:basedOn w:val="912"/>
    <w:next w:val="912"/>
    <w:link w:val="959"/>
    <w:uiPriority w:val="0"/>
    <w:semiHidden/>
    <w:qFormat/>
    <w:rPr>
      <w:b/>
      <w:bCs/>
    </w:rPr>
  </w:style>
  <w:style w:type="character" w:styleId="959" w:customStyle="1">
    <w:name w:val="批注主题 字符"/>
    <w:link w:val="958"/>
    <w:uiPriority w:val="0"/>
    <w:semiHidden/>
    <w:qFormat/>
    <w:rPr>
      <w:b/>
      <w:bCs/>
      <w:sz w:val="21"/>
      <w:szCs w:val="21"/>
    </w:rPr>
  </w:style>
  <w:style w:type="paragraph" w:styleId="960" w:customStyle="1">
    <w:name w:val="正文首行缩进 211"/>
    <w:basedOn w:val="917"/>
    <w:link w:val="961"/>
    <w:uiPriority w:val="0"/>
    <w:qFormat/>
    <w:pPr>
      <w:ind w:firstLine="420"/>
      <w:spacing w:line="360" w:lineRule="auto"/>
    </w:pPr>
    <w:rPr>
      <w:rFonts w:ascii="宋体" w:hAnsi="宋体" w:eastAsia="宋体"/>
      <w:sz w:val="21"/>
      <w:szCs w:val="20"/>
    </w:rPr>
  </w:style>
  <w:style w:type="character" w:styleId="961" w:customStyle="1">
    <w:name w:val="正文文本首行缩进 2 字符"/>
    <w:link w:val="960"/>
    <w:uiPriority w:val="0"/>
    <w:qFormat/>
    <w:rPr>
      <w:rFonts w:ascii="宋体" w:hAnsi="宋体" w:eastAsia="仿宋_GB2312"/>
      <w:sz w:val="21"/>
      <w:szCs w:val="22"/>
    </w:rPr>
  </w:style>
  <w:style w:type="table" w:styleId="962" w:customStyle="1">
    <w:name w:val="网格型1"/>
    <w:basedOn w:val="896"/>
    <w:uiPriority w:val="0"/>
    <w:qFormat/>
    <w:pPr>
      <w:jc w:val="both"/>
      <w:widowControl w:val="off"/>
    </w:pPr>
    <w:tblPr>
      <w:tblCellMar>
        <w:left w:w="0" w:type="dxa"/>
        <w:top w:w="0" w:type="dxa"/>
        <w:right w:w="0" w:type="dxa"/>
        <w:bottom w:w="0" w:type="dxa"/>
      </w:tblCellMar>
    </w:tblPr>
  </w:style>
  <w:style w:type="character" w:styleId="963" w:customStyle="1">
    <w:name w:val="要点1"/>
    <w:uiPriority w:val="0"/>
    <w:qFormat/>
    <w:rPr>
      <w:b/>
      <w:bCs/>
    </w:rPr>
  </w:style>
  <w:style w:type="character" w:styleId="964" w:customStyle="1">
    <w:name w:val="尾注引用1"/>
    <w:uiPriority w:val="99"/>
    <w:unhideWhenUsed/>
    <w:qFormat/>
    <w:rPr>
      <w:vertAlign w:val="superscript"/>
    </w:rPr>
  </w:style>
  <w:style w:type="character" w:styleId="965" w:customStyle="1">
    <w:name w:val="页码11"/>
    <w:uiPriority w:val="0"/>
    <w:qFormat/>
  </w:style>
  <w:style w:type="character" w:styleId="966" w:customStyle="1">
    <w:name w:val="已访问的超链接1"/>
    <w:uiPriority w:val="0"/>
    <w:qFormat/>
    <w:rPr>
      <w:color w:val="800080"/>
      <w:u w:val="single"/>
    </w:rPr>
  </w:style>
  <w:style w:type="character" w:styleId="967" w:customStyle="1">
    <w:name w:val="超链接1"/>
    <w:uiPriority w:val="0"/>
    <w:qFormat/>
    <w:rPr>
      <w:color w:val="0000ff"/>
      <w:u w:val="single"/>
    </w:rPr>
  </w:style>
  <w:style w:type="character" w:styleId="968" w:customStyle="1">
    <w:name w:val="批注引用1"/>
    <w:uiPriority w:val="0"/>
    <w:semiHidden/>
    <w:qFormat/>
    <w:rPr>
      <w:sz w:val="21"/>
      <w:szCs w:val="21"/>
    </w:rPr>
  </w:style>
  <w:style w:type="character" w:styleId="969" w:customStyle="1">
    <w:name w:val="脚注引用1"/>
    <w:uiPriority w:val="99"/>
    <w:unhideWhenUsed/>
    <w:qFormat/>
    <w:rPr>
      <w:vertAlign w:val="superscript"/>
    </w:rPr>
  </w:style>
  <w:style w:type="paragraph" w:styleId="970" w:customStyle="1">
    <w:name w:val="正文首行缩进 21"/>
    <w:basedOn w:val="971"/>
    <w:next w:val="797"/>
    <w:uiPriority w:val="0"/>
    <w:qFormat/>
    <w:pPr>
      <w:ind w:firstLine="420"/>
      <w:spacing w:line="360" w:lineRule="auto"/>
    </w:pPr>
    <w:rPr>
      <w:rFonts w:ascii="宋体" w:hAnsi="宋体" w:eastAsia="宋体"/>
      <w:sz w:val="21"/>
      <w:szCs w:val="20"/>
    </w:rPr>
  </w:style>
  <w:style w:type="paragraph" w:styleId="971" w:customStyle="1">
    <w:name w:val="正文文本缩进1"/>
    <w:basedOn w:val="797"/>
    <w:next w:val="972"/>
    <w:uiPriority w:val="0"/>
    <w:qFormat/>
    <w:pPr>
      <w:ind w:firstLine="645"/>
    </w:pPr>
    <w:rPr>
      <w:rFonts w:ascii="楷体_GB2312" w:eastAsia="楷体_GB2312"/>
      <w:sz w:val="32"/>
      <w:szCs w:val="32"/>
    </w:rPr>
  </w:style>
  <w:style w:type="paragraph" w:styleId="972" w:customStyle="1">
    <w:name w:val="寄信人地址1"/>
    <w:basedOn w:val="797"/>
    <w:uiPriority w:val="0"/>
    <w:qFormat/>
    <w:rPr>
      <w:rFonts w:ascii="Arial" w:hAnsi="Arial"/>
    </w:rPr>
  </w:style>
  <w:style w:type="paragraph" w:styleId="973" w:customStyle="1">
    <w:name w:val="标题 41"/>
    <w:basedOn w:val="974"/>
    <w:next w:val="797"/>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74" w:customStyle="1">
    <w:name w:val="Normal_20"/>
    <w:uiPriority w:val="0"/>
    <w:qFormat/>
    <w:rPr>
      <w:rFonts w:hint="default" w:ascii="黑体" w:hAnsi="黑体" w:eastAsia="黑体" w:cs="黑体"/>
      <w:b/>
      <w:sz w:val="32"/>
      <w:szCs w:val="24"/>
      <w:lang w:val="en-US" w:eastAsia="zh-CN" w:bidi="ar-SA"/>
    </w:rPr>
  </w:style>
  <w:style w:type="paragraph" w:styleId="975" w:customStyle="1">
    <w:name w:val="Body Text First Indent_2"/>
    <w:basedOn w:val="974"/>
    <w:uiPriority w:val="0"/>
    <w:qFormat/>
    <w:pPr>
      <w:ind w:firstLine="100"/>
      <w:spacing w:after="120"/>
    </w:pPr>
  </w:style>
  <w:style w:type="table" w:styleId="976" w:customStyle="1">
    <w:name w:val="无格式表格 11"/>
    <w:basedOn w:val="896"/>
    <w:uiPriority w:val="59"/>
    <w:qFormat/>
    <w:tblPr>
      <w:tblCellMar>
        <w:left w:w="0" w:type="dxa"/>
        <w:top w:w="0" w:type="dxa"/>
        <w:right w:w="0" w:type="dxa"/>
        <w:bottom w:w="0" w:type="dxa"/>
      </w:tblCellMar>
    </w:tblPr>
  </w:style>
  <w:style w:type="table" w:styleId="977" w:customStyle="1">
    <w:name w:val="无格式表格 21"/>
    <w:basedOn w:val="896"/>
    <w:uiPriority w:val="59"/>
    <w:qFormat/>
    <w:tblPr>
      <w:tblCellMar>
        <w:left w:w="0" w:type="dxa"/>
        <w:top w:w="0" w:type="dxa"/>
        <w:right w:w="0" w:type="dxa"/>
        <w:bottom w:w="0" w:type="dxa"/>
      </w:tblCellMar>
    </w:tblPr>
  </w:style>
  <w:style w:type="table" w:styleId="978" w:customStyle="1">
    <w:name w:val="无格式表格 31"/>
    <w:basedOn w:val="896"/>
    <w:uiPriority w:val="99"/>
    <w:qFormat/>
    <w:tblPr>
      <w:tblCellMar>
        <w:left w:w="0" w:type="dxa"/>
        <w:top w:w="0" w:type="dxa"/>
        <w:right w:w="0" w:type="dxa"/>
        <w:bottom w:w="0" w:type="dxa"/>
      </w:tblCellMar>
    </w:tblPr>
  </w:style>
  <w:style w:type="table" w:styleId="979" w:customStyle="1">
    <w:name w:val="无格式表格 41"/>
    <w:basedOn w:val="896"/>
    <w:uiPriority w:val="99"/>
    <w:qFormat/>
    <w:tblPr>
      <w:tblCellMar>
        <w:left w:w="0" w:type="dxa"/>
        <w:top w:w="0" w:type="dxa"/>
        <w:right w:w="0" w:type="dxa"/>
        <w:bottom w:w="0" w:type="dxa"/>
      </w:tblCellMar>
    </w:tblPr>
  </w:style>
  <w:style w:type="table" w:styleId="980" w:customStyle="1">
    <w:name w:val="无格式表格 51"/>
    <w:basedOn w:val="896"/>
    <w:uiPriority w:val="99"/>
    <w:qFormat/>
    <w:tblPr>
      <w:tblCellMar>
        <w:left w:w="0" w:type="dxa"/>
        <w:top w:w="0" w:type="dxa"/>
        <w:right w:w="0" w:type="dxa"/>
        <w:bottom w:w="0" w:type="dxa"/>
      </w:tblCellMar>
    </w:tblPr>
  </w:style>
  <w:style w:type="table" w:styleId="981" w:customStyle="1">
    <w:name w:val="网格表 1 浅色1"/>
    <w:basedOn w:val="896"/>
    <w:uiPriority w:val="99"/>
    <w:qFormat/>
    <w:tblPr>
      <w:tblCellMar>
        <w:left w:w="0" w:type="dxa"/>
        <w:top w:w="0" w:type="dxa"/>
        <w:right w:w="0" w:type="dxa"/>
        <w:bottom w:w="0" w:type="dxa"/>
      </w:tblCellMar>
    </w:tblPr>
  </w:style>
  <w:style w:type="table" w:styleId="982" w:customStyle="1">
    <w:name w:val="网格表 21"/>
    <w:basedOn w:val="896"/>
    <w:uiPriority w:val="99"/>
    <w:qFormat/>
    <w:tblPr>
      <w:tblCellMar>
        <w:left w:w="0" w:type="dxa"/>
        <w:top w:w="0" w:type="dxa"/>
        <w:right w:w="0" w:type="dxa"/>
        <w:bottom w:w="0" w:type="dxa"/>
      </w:tblCellMar>
    </w:tblPr>
  </w:style>
  <w:style w:type="table" w:styleId="983" w:customStyle="1">
    <w:name w:val="网格表 31"/>
    <w:basedOn w:val="896"/>
    <w:uiPriority w:val="99"/>
    <w:qFormat/>
    <w:tblPr>
      <w:tblCellMar>
        <w:left w:w="0" w:type="dxa"/>
        <w:top w:w="0" w:type="dxa"/>
        <w:right w:w="0" w:type="dxa"/>
        <w:bottom w:w="0" w:type="dxa"/>
      </w:tblCellMar>
    </w:tblPr>
  </w:style>
  <w:style w:type="table" w:styleId="984" w:customStyle="1">
    <w:name w:val="网格表 41"/>
    <w:basedOn w:val="896"/>
    <w:uiPriority w:val="59"/>
    <w:qFormat/>
    <w:tblPr>
      <w:tblCellMar>
        <w:left w:w="0" w:type="dxa"/>
        <w:top w:w="0" w:type="dxa"/>
        <w:right w:w="0" w:type="dxa"/>
        <w:bottom w:w="0" w:type="dxa"/>
      </w:tblCellMar>
    </w:tblPr>
  </w:style>
  <w:style w:type="table" w:styleId="985" w:customStyle="1">
    <w:name w:val="网格表 5 深色1"/>
    <w:basedOn w:val="896"/>
    <w:uiPriority w:val="99"/>
    <w:qFormat/>
    <w:tblPr>
      <w:tblCellMar>
        <w:left w:w="0" w:type="dxa"/>
        <w:top w:w="0" w:type="dxa"/>
        <w:right w:w="0" w:type="dxa"/>
        <w:bottom w:w="0" w:type="dxa"/>
      </w:tblCellMar>
    </w:tblPr>
  </w:style>
  <w:style w:type="table" w:styleId="986" w:customStyle="1">
    <w:name w:val="网格表 6 彩色1"/>
    <w:basedOn w:val="896"/>
    <w:uiPriority w:val="99"/>
    <w:qFormat/>
    <w:tblPr>
      <w:tblCellMar>
        <w:left w:w="0" w:type="dxa"/>
        <w:top w:w="0" w:type="dxa"/>
        <w:right w:w="0" w:type="dxa"/>
        <w:bottom w:w="0" w:type="dxa"/>
      </w:tblCellMar>
    </w:tblPr>
  </w:style>
  <w:style w:type="table" w:styleId="987" w:customStyle="1">
    <w:name w:val="网格表 7 彩色1"/>
    <w:basedOn w:val="896"/>
    <w:uiPriority w:val="99"/>
    <w:qFormat/>
    <w:tblPr>
      <w:tblCellMar>
        <w:left w:w="0" w:type="dxa"/>
        <w:top w:w="0" w:type="dxa"/>
        <w:right w:w="0" w:type="dxa"/>
        <w:bottom w:w="0" w:type="dxa"/>
      </w:tblCellMar>
    </w:tblPr>
  </w:style>
  <w:style w:type="table" w:styleId="988" w:customStyle="1">
    <w:name w:val="清单表 1 浅色1"/>
    <w:basedOn w:val="896"/>
    <w:uiPriority w:val="99"/>
    <w:qFormat/>
    <w:tblPr>
      <w:tblCellMar>
        <w:left w:w="0" w:type="dxa"/>
        <w:top w:w="0" w:type="dxa"/>
        <w:right w:w="0" w:type="dxa"/>
        <w:bottom w:w="0" w:type="dxa"/>
      </w:tblCellMar>
    </w:tblPr>
  </w:style>
  <w:style w:type="table" w:styleId="989" w:customStyle="1">
    <w:name w:val="清单表 21"/>
    <w:basedOn w:val="896"/>
    <w:uiPriority w:val="99"/>
    <w:qFormat/>
    <w:tblPr>
      <w:tblCellMar>
        <w:left w:w="0" w:type="dxa"/>
        <w:top w:w="0" w:type="dxa"/>
        <w:right w:w="0" w:type="dxa"/>
        <w:bottom w:w="0" w:type="dxa"/>
      </w:tblCellMar>
    </w:tblPr>
  </w:style>
  <w:style w:type="table" w:styleId="990" w:customStyle="1">
    <w:name w:val="清单表 31"/>
    <w:basedOn w:val="896"/>
    <w:uiPriority w:val="99"/>
    <w:qFormat/>
    <w:tblPr>
      <w:tblCellMar>
        <w:left w:w="0" w:type="dxa"/>
        <w:top w:w="0" w:type="dxa"/>
        <w:right w:w="0" w:type="dxa"/>
        <w:bottom w:w="0" w:type="dxa"/>
      </w:tblCellMar>
    </w:tblPr>
  </w:style>
  <w:style w:type="table" w:styleId="991" w:customStyle="1">
    <w:name w:val="清单表 41"/>
    <w:basedOn w:val="896"/>
    <w:uiPriority w:val="99"/>
    <w:qFormat/>
    <w:tblPr>
      <w:tblCellMar>
        <w:left w:w="0" w:type="dxa"/>
        <w:top w:w="0" w:type="dxa"/>
        <w:right w:w="0" w:type="dxa"/>
        <w:bottom w:w="0" w:type="dxa"/>
      </w:tblCellMar>
    </w:tblPr>
  </w:style>
  <w:style w:type="table" w:styleId="992" w:customStyle="1">
    <w:name w:val="清单表 5 深色1"/>
    <w:basedOn w:val="896"/>
    <w:uiPriority w:val="99"/>
    <w:qFormat/>
    <w:tblPr>
      <w:tblCellMar>
        <w:left w:w="0" w:type="dxa"/>
        <w:top w:w="0" w:type="dxa"/>
        <w:right w:w="0" w:type="dxa"/>
        <w:bottom w:w="0" w:type="dxa"/>
      </w:tblCellMar>
    </w:tblPr>
  </w:style>
  <w:style w:type="table" w:styleId="993" w:customStyle="1">
    <w:name w:val="清单表 6 彩色1"/>
    <w:basedOn w:val="896"/>
    <w:uiPriority w:val="99"/>
    <w:qFormat/>
    <w:tblPr>
      <w:tblCellMar>
        <w:left w:w="0" w:type="dxa"/>
        <w:top w:w="0" w:type="dxa"/>
        <w:right w:w="0" w:type="dxa"/>
        <w:bottom w:w="0" w:type="dxa"/>
      </w:tblCellMar>
    </w:tblPr>
  </w:style>
  <w:style w:type="table" w:styleId="994" w:customStyle="1">
    <w:name w:val="清单表 7 彩色1"/>
    <w:basedOn w:val="896"/>
    <w:uiPriority w:val="99"/>
    <w:qFormat/>
    <w:tblPr>
      <w:tblCellMar>
        <w:left w:w="0" w:type="dxa"/>
        <w:top w:w="0" w:type="dxa"/>
        <w:right w:w="0" w:type="dxa"/>
        <w:bottom w:w="0" w:type="dxa"/>
      </w:tblCellMar>
    </w:tbl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paragraph" w:styleId="996" w:customStyle="1">
    <w:name w:val="TOC 标题111"/>
    <w:uiPriority w:val="39"/>
    <w:unhideWhenUsed/>
    <w:qFormat/>
    <w:rPr>
      <w:rFonts w:hint="default" w:ascii="Times New Roman" w:hAnsi="Times New Roman" w:eastAsia="宋体" w:cs="Times New Roman"/>
      <w:lang w:val="en-US" w:eastAsia="zh-CN" w:bidi="ar-SA"/>
    </w:rPr>
  </w:style>
  <w:style w:type="paragraph" w:styleId="997" w:customStyle="1">
    <w:name w:val="正文_17"/>
    <w:next w:val="9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8" w:customStyle="1">
    <w:name w:val="标题 4_1"/>
    <w:basedOn w:val="997"/>
    <w:next w:val="99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99" w:customStyle="1">
    <w:name w:val="Heading 1 Char"/>
    <w:uiPriority w:val="9"/>
    <w:qFormat/>
    <w:rPr>
      <w:rFonts w:ascii="Arial" w:hAnsi="Arial" w:eastAsia="Arial" w:cs="Arial"/>
      <w:sz w:val="40"/>
      <w:szCs w:val="40"/>
    </w:rPr>
  </w:style>
  <w:style w:type="character" w:styleId="1000" w:customStyle="1">
    <w:name w:val="Heading 2 Char"/>
    <w:uiPriority w:val="9"/>
    <w:qFormat/>
    <w:rPr>
      <w:rFonts w:ascii="Arial" w:hAnsi="Arial" w:eastAsia="Arial" w:cs="Arial"/>
      <w:sz w:val="34"/>
    </w:rPr>
  </w:style>
  <w:style w:type="character" w:styleId="1001" w:customStyle="1">
    <w:name w:val="Heading 3 Char"/>
    <w:uiPriority w:val="9"/>
    <w:qFormat/>
    <w:rPr>
      <w:rFonts w:ascii="Arial" w:hAnsi="Arial" w:eastAsia="Arial" w:cs="Arial"/>
      <w:sz w:val="30"/>
      <w:szCs w:val="30"/>
    </w:rPr>
  </w:style>
  <w:style w:type="character" w:styleId="1002" w:customStyle="1">
    <w:name w:val="Heading 4 Char"/>
    <w:uiPriority w:val="9"/>
    <w:qFormat/>
    <w:rPr>
      <w:rFonts w:ascii="Arial" w:hAnsi="Arial" w:eastAsia="Arial" w:cs="Arial"/>
      <w:b/>
      <w:bCs/>
      <w:sz w:val="26"/>
      <w:szCs w:val="26"/>
    </w:rPr>
  </w:style>
  <w:style w:type="character" w:styleId="1003" w:customStyle="1">
    <w:name w:val="Heading 5 Char"/>
    <w:uiPriority w:val="9"/>
    <w:qFormat/>
    <w:rPr>
      <w:rFonts w:ascii="Arial" w:hAnsi="Arial" w:eastAsia="Arial" w:cs="Arial"/>
      <w:b/>
      <w:bCs/>
      <w:sz w:val="24"/>
      <w:szCs w:val="24"/>
    </w:rPr>
  </w:style>
  <w:style w:type="character" w:styleId="1004" w:customStyle="1">
    <w:name w:val="Heading 6 Char"/>
    <w:uiPriority w:val="9"/>
    <w:qFormat/>
    <w:rPr>
      <w:rFonts w:ascii="Arial" w:hAnsi="Arial" w:eastAsia="Arial" w:cs="Arial"/>
      <w:b/>
      <w:bCs/>
      <w:sz w:val="22"/>
      <w:szCs w:val="22"/>
    </w:rPr>
  </w:style>
  <w:style w:type="character" w:styleId="1005" w:customStyle="1">
    <w:name w:val="Heading 7 Char"/>
    <w:uiPriority w:val="9"/>
    <w:qFormat/>
    <w:rPr>
      <w:rFonts w:ascii="Arial" w:hAnsi="Arial" w:eastAsia="Arial" w:cs="Arial"/>
      <w:b/>
      <w:bCs/>
      <w:i/>
      <w:iCs/>
      <w:sz w:val="22"/>
      <w:szCs w:val="22"/>
    </w:rPr>
  </w:style>
  <w:style w:type="character" w:styleId="1006" w:customStyle="1">
    <w:name w:val="Heading 8 Char"/>
    <w:uiPriority w:val="9"/>
    <w:qFormat/>
    <w:rPr>
      <w:rFonts w:ascii="Arial" w:hAnsi="Arial" w:eastAsia="Arial" w:cs="Arial"/>
      <w:i/>
      <w:iCs/>
      <w:sz w:val="22"/>
      <w:szCs w:val="22"/>
    </w:rPr>
  </w:style>
  <w:style w:type="character" w:styleId="1007" w:customStyle="1">
    <w:name w:val="Heading 9 Char"/>
    <w:uiPriority w:val="9"/>
    <w:qFormat/>
    <w:rPr>
      <w:rFonts w:ascii="Arial" w:hAnsi="Arial" w:eastAsia="Arial" w:cs="Arial"/>
      <w:i/>
      <w:iCs/>
      <w:sz w:val="21"/>
      <w:szCs w:val="21"/>
    </w:rPr>
  </w:style>
  <w:style w:type="character" w:styleId="1008" w:customStyle="1">
    <w:name w:val="Title Char"/>
    <w:uiPriority w:val="10"/>
    <w:qFormat/>
    <w:rPr>
      <w:sz w:val="48"/>
      <w:szCs w:val="48"/>
    </w:rPr>
  </w:style>
  <w:style w:type="character" w:styleId="1009" w:customStyle="1">
    <w:name w:val="Subtitle Char"/>
    <w:uiPriority w:val="11"/>
    <w:qFormat/>
    <w:rPr>
      <w:sz w:val="24"/>
      <w:szCs w:val="24"/>
    </w:rPr>
  </w:style>
  <w:style w:type="character" w:styleId="1010" w:customStyle="1">
    <w:name w:val="Quote Char"/>
    <w:uiPriority w:val="29"/>
    <w:qFormat/>
    <w:rPr>
      <w:i/>
    </w:rPr>
  </w:style>
  <w:style w:type="character" w:styleId="1011" w:customStyle="1">
    <w:name w:val="Intense Quote Char"/>
    <w:uiPriority w:val="30"/>
    <w:qFormat/>
    <w:rPr>
      <w:i/>
    </w:rPr>
  </w:style>
  <w:style w:type="character" w:styleId="1012" w:customStyle="1">
    <w:name w:val="Caption Char"/>
    <w:uiPriority w:val="99"/>
    <w:qFormat/>
  </w:style>
  <w:style w:type="character" w:styleId="1013" w:customStyle="1">
    <w:name w:val="Footnote Text Char"/>
    <w:uiPriority w:val="99"/>
    <w:qFormat/>
    <w:rPr>
      <w:sz w:val="18"/>
    </w:rPr>
  </w:style>
  <w:style w:type="character" w:styleId="1014" w:customStyle="1">
    <w:name w:val="Endnote Text Char"/>
    <w:uiPriority w:val="99"/>
    <w:qFormat/>
    <w:rPr>
      <w:sz w:val="20"/>
    </w:rPr>
  </w:style>
  <w:style w:type="paragraph" w:styleId="1015" w:customStyle="1">
    <w:name w:val="列表段落1"/>
    <w:basedOn w:val="797"/>
    <w:uiPriority w:val="0"/>
    <w:qFormat/>
    <w:pPr>
      <w:contextualSpacing/>
      <w:ind w:left="720"/>
    </w:pPr>
  </w:style>
  <w:style w:type="paragraph" w:styleId="1016" w:customStyle="1">
    <w:name w:val="无间隔1"/>
    <w:basedOn w:val="1017"/>
    <w:uiPriority w:val="99"/>
    <w:qFormat/>
    <w:rPr>
      <w:rFonts w:ascii="Times New Roman" w:hAnsi="Times New Roman" w:eastAsia="宋体" w:cs="Times New Roman"/>
      <w:lang w:val="en-US" w:eastAsia="zh-CN" w:bidi="ar-SA"/>
    </w:rPr>
  </w:style>
  <w:style w:type="paragraph" w:styleId="1017" w:default="1" w:customStyle="1">
    <w:name w:val="Normal"/>
    <w:next w:val="1018"/>
    <w:uiPriority w:val="0"/>
    <w:qFormat/>
    <w:pPr>
      <w:jc w:val="both"/>
      <w:widowControl w:val="off"/>
    </w:pPr>
    <w:rPr>
      <w:rFonts w:hint="default" w:ascii="Times New Roman" w:hAnsi="Times New Roman" w:eastAsia="宋体" w:cs="Times New Roman"/>
      <w:szCs w:val="21"/>
      <w:lang w:val="en-US" w:eastAsia="zh-CN" w:bidi="ar-SA"/>
    </w:rPr>
  </w:style>
  <w:style w:type="paragraph" w:styleId="1018" w:customStyle="1">
    <w:name w:val="Heading 3"/>
    <w:basedOn w:val="1017"/>
    <w:next w:val="1017"/>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1019" w:customStyle="1">
    <w:name w:val="引用1"/>
    <w:basedOn w:val="797"/>
    <w:next w:val="797"/>
    <w:link w:val="1020"/>
    <w:uiPriority w:val="29"/>
    <w:qFormat/>
    <w:pPr>
      <w:ind w:left="720" w:right="720"/>
    </w:pPr>
    <w:rPr>
      <w:i/>
    </w:rPr>
  </w:style>
  <w:style w:type="character" w:styleId="1020" w:customStyle="1">
    <w:name w:val="引用 字符"/>
    <w:link w:val="1019"/>
    <w:uiPriority w:val="29"/>
    <w:qFormat/>
    <w:rPr>
      <w:i/>
    </w:rPr>
  </w:style>
  <w:style w:type="paragraph" w:styleId="1021" w:customStyle="1">
    <w:name w:val="明显引用1"/>
    <w:basedOn w:val="797"/>
    <w:next w:val="797"/>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明显引用 字符"/>
    <w:link w:val="1021"/>
    <w:uiPriority w:val="30"/>
    <w:qFormat/>
    <w:rPr>
      <w:i/>
    </w:rPr>
  </w:style>
  <w:style w:type="character" w:styleId="1023" w:customStyle="1">
    <w:name w:val="Header Char"/>
    <w:uiPriority w:val="99"/>
    <w:qFormat/>
  </w:style>
  <w:style w:type="character" w:styleId="1024" w:customStyle="1">
    <w:name w:val="Footer Char"/>
    <w:uiPriority w:val="99"/>
    <w:qFormat/>
  </w:style>
  <w:style w:type="table" w:styleId="1025" w:customStyle="1">
    <w:name w:val="Table Grid Light"/>
    <w:basedOn w:val="896"/>
    <w:uiPriority w:val="59"/>
    <w:qFormat/>
    <w:tblPr>
      <w:tblCellMar>
        <w:left w:w="0" w:type="dxa"/>
        <w:top w:w="0" w:type="dxa"/>
        <w:right w:w="0" w:type="dxa"/>
        <w:bottom w:w="0" w:type="dxa"/>
      </w:tblCellMar>
    </w:tblPr>
  </w:style>
  <w:style w:type="table" w:styleId="1026" w:customStyle="1">
    <w:name w:val="Grid Table 1 Light - Accent 1"/>
    <w:basedOn w:val="896"/>
    <w:uiPriority w:val="99"/>
    <w:qFormat/>
    <w:tblPr>
      <w:tblCellMar>
        <w:left w:w="0" w:type="dxa"/>
        <w:top w:w="0" w:type="dxa"/>
        <w:right w:w="0" w:type="dxa"/>
        <w:bottom w:w="0" w:type="dxa"/>
      </w:tblCellMar>
    </w:tblPr>
  </w:style>
  <w:style w:type="table" w:styleId="1027" w:customStyle="1">
    <w:name w:val="Grid Table 1 Light - Accent 2"/>
    <w:basedOn w:val="896"/>
    <w:uiPriority w:val="99"/>
    <w:qFormat/>
    <w:tblPr>
      <w:tblCellMar>
        <w:left w:w="0" w:type="dxa"/>
        <w:top w:w="0" w:type="dxa"/>
        <w:right w:w="0" w:type="dxa"/>
        <w:bottom w:w="0" w:type="dxa"/>
      </w:tblCellMar>
    </w:tblPr>
  </w:style>
  <w:style w:type="table" w:styleId="1028" w:customStyle="1">
    <w:name w:val="Grid Table 1 Light - Accent 3"/>
    <w:basedOn w:val="896"/>
    <w:uiPriority w:val="99"/>
    <w:qFormat/>
    <w:tblPr>
      <w:tblCellMar>
        <w:left w:w="0" w:type="dxa"/>
        <w:top w:w="0" w:type="dxa"/>
        <w:right w:w="0" w:type="dxa"/>
        <w:bottom w:w="0" w:type="dxa"/>
      </w:tblCellMar>
    </w:tblPr>
  </w:style>
  <w:style w:type="table" w:styleId="1029" w:customStyle="1">
    <w:name w:val="Grid Table 1 Light - Accent 4"/>
    <w:basedOn w:val="896"/>
    <w:uiPriority w:val="99"/>
    <w:qFormat/>
    <w:tblPr>
      <w:tblCellMar>
        <w:left w:w="0" w:type="dxa"/>
        <w:top w:w="0" w:type="dxa"/>
        <w:right w:w="0" w:type="dxa"/>
        <w:bottom w:w="0" w:type="dxa"/>
      </w:tblCellMar>
    </w:tblPr>
  </w:style>
  <w:style w:type="table" w:styleId="1030" w:customStyle="1">
    <w:name w:val="Grid Table 1 Light - Accent 5"/>
    <w:basedOn w:val="896"/>
    <w:uiPriority w:val="99"/>
    <w:qFormat/>
    <w:tblPr>
      <w:tblCellMar>
        <w:left w:w="0" w:type="dxa"/>
        <w:top w:w="0" w:type="dxa"/>
        <w:right w:w="0" w:type="dxa"/>
        <w:bottom w:w="0" w:type="dxa"/>
      </w:tblCellMar>
    </w:tblPr>
  </w:style>
  <w:style w:type="table" w:styleId="1031" w:customStyle="1">
    <w:name w:val="Grid Table 1 Light - Accent 6"/>
    <w:basedOn w:val="896"/>
    <w:uiPriority w:val="99"/>
    <w:qFormat/>
    <w:tblPr>
      <w:tblCellMar>
        <w:left w:w="0" w:type="dxa"/>
        <w:top w:w="0" w:type="dxa"/>
        <w:right w:w="0" w:type="dxa"/>
        <w:bottom w:w="0" w:type="dxa"/>
      </w:tblCellMar>
    </w:tblPr>
  </w:style>
  <w:style w:type="table" w:styleId="1032" w:customStyle="1">
    <w:name w:val="Grid Table 2 - Accent 1"/>
    <w:basedOn w:val="896"/>
    <w:uiPriority w:val="99"/>
    <w:qFormat/>
    <w:tblPr>
      <w:tblCellMar>
        <w:left w:w="0" w:type="dxa"/>
        <w:top w:w="0" w:type="dxa"/>
        <w:right w:w="0" w:type="dxa"/>
        <w:bottom w:w="0" w:type="dxa"/>
      </w:tblCellMar>
    </w:tblPr>
  </w:style>
  <w:style w:type="table" w:styleId="1033" w:customStyle="1">
    <w:name w:val="Grid Table 2 - Accent 2"/>
    <w:basedOn w:val="896"/>
    <w:uiPriority w:val="99"/>
    <w:qFormat/>
    <w:tblPr>
      <w:tblCellMar>
        <w:left w:w="0" w:type="dxa"/>
        <w:top w:w="0" w:type="dxa"/>
        <w:right w:w="0" w:type="dxa"/>
        <w:bottom w:w="0" w:type="dxa"/>
      </w:tblCellMar>
    </w:tblPr>
  </w:style>
  <w:style w:type="table" w:styleId="1034" w:customStyle="1">
    <w:name w:val="Grid Table 2 - Accent 3"/>
    <w:basedOn w:val="896"/>
    <w:uiPriority w:val="99"/>
    <w:qFormat/>
    <w:tblPr>
      <w:tblCellMar>
        <w:left w:w="0" w:type="dxa"/>
        <w:top w:w="0" w:type="dxa"/>
        <w:right w:w="0" w:type="dxa"/>
        <w:bottom w:w="0" w:type="dxa"/>
      </w:tblCellMar>
    </w:tblPr>
  </w:style>
  <w:style w:type="table" w:styleId="1035" w:customStyle="1">
    <w:name w:val="Grid Table 2 - Accent 4"/>
    <w:basedOn w:val="896"/>
    <w:uiPriority w:val="99"/>
    <w:qFormat/>
    <w:tblPr>
      <w:tblCellMar>
        <w:left w:w="0" w:type="dxa"/>
        <w:top w:w="0" w:type="dxa"/>
        <w:right w:w="0" w:type="dxa"/>
        <w:bottom w:w="0" w:type="dxa"/>
      </w:tblCellMar>
    </w:tblPr>
  </w:style>
  <w:style w:type="table" w:styleId="1036" w:customStyle="1">
    <w:name w:val="Grid Table 2 - Accent 5"/>
    <w:basedOn w:val="896"/>
    <w:uiPriority w:val="99"/>
    <w:qFormat/>
    <w:tblPr>
      <w:tblCellMar>
        <w:left w:w="0" w:type="dxa"/>
        <w:top w:w="0" w:type="dxa"/>
        <w:right w:w="0" w:type="dxa"/>
        <w:bottom w:w="0" w:type="dxa"/>
      </w:tblCellMar>
    </w:tblPr>
  </w:style>
  <w:style w:type="table" w:styleId="1037" w:customStyle="1">
    <w:name w:val="Grid Table 2 - Accent 6"/>
    <w:basedOn w:val="896"/>
    <w:uiPriority w:val="99"/>
    <w:qFormat/>
    <w:tblPr>
      <w:tblCellMar>
        <w:left w:w="0" w:type="dxa"/>
        <w:top w:w="0" w:type="dxa"/>
        <w:right w:w="0" w:type="dxa"/>
        <w:bottom w:w="0" w:type="dxa"/>
      </w:tblCellMar>
    </w:tblPr>
  </w:style>
  <w:style w:type="table" w:styleId="1038" w:customStyle="1">
    <w:name w:val="Grid Table 3 - Accent 1"/>
    <w:basedOn w:val="896"/>
    <w:uiPriority w:val="99"/>
    <w:qFormat/>
    <w:tblPr>
      <w:tblCellMar>
        <w:left w:w="0" w:type="dxa"/>
        <w:top w:w="0" w:type="dxa"/>
        <w:right w:w="0" w:type="dxa"/>
        <w:bottom w:w="0" w:type="dxa"/>
      </w:tblCellMar>
    </w:tblPr>
  </w:style>
  <w:style w:type="table" w:styleId="1039" w:customStyle="1">
    <w:name w:val="Grid Table 3 - Accent 2"/>
    <w:basedOn w:val="896"/>
    <w:uiPriority w:val="99"/>
    <w:qFormat/>
    <w:tblPr>
      <w:tblCellMar>
        <w:left w:w="0" w:type="dxa"/>
        <w:top w:w="0" w:type="dxa"/>
        <w:right w:w="0" w:type="dxa"/>
        <w:bottom w:w="0" w:type="dxa"/>
      </w:tblCellMar>
    </w:tblPr>
  </w:style>
  <w:style w:type="table" w:styleId="1040" w:customStyle="1">
    <w:name w:val="Grid Table 3 - Accent 3"/>
    <w:basedOn w:val="896"/>
    <w:uiPriority w:val="99"/>
    <w:qFormat/>
    <w:tblPr>
      <w:tblCellMar>
        <w:left w:w="0" w:type="dxa"/>
        <w:top w:w="0" w:type="dxa"/>
        <w:right w:w="0" w:type="dxa"/>
        <w:bottom w:w="0" w:type="dxa"/>
      </w:tblCellMar>
    </w:tblPr>
  </w:style>
  <w:style w:type="table" w:styleId="1041" w:customStyle="1">
    <w:name w:val="Grid Table 3 - Accent 4"/>
    <w:basedOn w:val="896"/>
    <w:uiPriority w:val="99"/>
    <w:qFormat/>
    <w:tblPr>
      <w:tblCellMar>
        <w:left w:w="0" w:type="dxa"/>
        <w:top w:w="0" w:type="dxa"/>
        <w:right w:w="0" w:type="dxa"/>
        <w:bottom w:w="0" w:type="dxa"/>
      </w:tblCellMar>
    </w:tblPr>
  </w:style>
  <w:style w:type="table" w:styleId="1042" w:customStyle="1">
    <w:name w:val="Grid Table 3 - Accent 5"/>
    <w:basedOn w:val="896"/>
    <w:uiPriority w:val="99"/>
    <w:qFormat/>
    <w:tblPr>
      <w:tblCellMar>
        <w:left w:w="0" w:type="dxa"/>
        <w:top w:w="0" w:type="dxa"/>
        <w:right w:w="0" w:type="dxa"/>
        <w:bottom w:w="0" w:type="dxa"/>
      </w:tblCellMar>
    </w:tblPr>
  </w:style>
  <w:style w:type="table" w:styleId="1043" w:customStyle="1">
    <w:name w:val="Grid Table 3 - Accent 6"/>
    <w:basedOn w:val="896"/>
    <w:uiPriority w:val="99"/>
    <w:qFormat/>
    <w:tblPr>
      <w:tblCellMar>
        <w:left w:w="0" w:type="dxa"/>
        <w:top w:w="0" w:type="dxa"/>
        <w:right w:w="0" w:type="dxa"/>
        <w:bottom w:w="0" w:type="dxa"/>
      </w:tblCellMar>
    </w:tblPr>
  </w:style>
  <w:style w:type="table" w:styleId="1044" w:customStyle="1">
    <w:name w:val="Grid Table 4 - Accent 1"/>
    <w:basedOn w:val="896"/>
    <w:uiPriority w:val="59"/>
    <w:qFormat/>
    <w:tblPr>
      <w:tblCellMar>
        <w:left w:w="0" w:type="dxa"/>
        <w:top w:w="0" w:type="dxa"/>
        <w:right w:w="0" w:type="dxa"/>
        <w:bottom w:w="0" w:type="dxa"/>
      </w:tblCellMar>
    </w:tblPr>
  </w:style>
  <w:style w:type="table" w:styleId="1045" w:customStyle="1">
    <w:name w:val="Grid Table 4 - Accent 2"/>
    <w:basedOn w:val="896"/>
    <w:uiPriority w:val="59"/>
    <w:qFormat/>
    <w:tblPr>
      <w:tblCellMar>
        <w:left w:w="0" w:type="dxa"/>
        <w:top w:w="0" w:type="dxa"/>
        <w:right w:w="0" w:type="dxa"/>
        <w:bottom w:w="0" w:type="dxa"/>
      </w:tblCellMar>
    </w:tblPr>
  </w:style>
  <w:style w:type="table" w:styleId="1046" w:customStyle="1">
    <w:name w:val="Grid Table 4 - Accent 3"/>
    <w:basedOn w:val="896"/>
    <w:uiPriority w:val="59"/>
    <w:qFormat/>
    <w:tblPr>
      <w:tblCellMar>
        <w:left w:w="0" w:type="dxa"/>
        <w:top w:w="0" w:type="dxa"/>
        <w:right w:w="0" w:type="dxa"/>
        <w:bottom w:w="0" w:type="dxa"/>
      </w:tblCellMar>
    </w:tblPr>
  </w:style>
  <w:style w:type="table" w:styleId="1047" w:customStyle="1">
    <w:name w:val="Grid Table 4 - Accent 4"/>
    <w:basedOn w:val="896"/>
    <w:uiPriority w:val="59"/>
    <w:qFormat/>
    <w:tblPr>
      <w:tblCellMar>
        <w:left w:w="0" w:type="dxa"/>
        <w:top w:w="0" w:type="dxa"/>
        <w:right w:w="0" w:type="dxa"/>
        <w:bottom w:w="0" w:type="dxa"/>
      </w:tblCellMar>
    </w:tblPr>
  </w:style>
  <w:style w:type="table" w:styleId="1048" w:customStyle="1">
    <w:name w:val="Grid Table 4 - Accent 5"/>
    <w:basedOn w:val="896"/>
    <w:uiPriority w:val="59"/>
    <w:qFormat/>
    <w:tblPr>
      <w:tblCellMar>
        <w:left w:w="0" w:type="dxa"/>
        <w:top w:w="0" w:type="dxa"/>
        <w:right w:w="0" w:type="dxa"/>
        <w:bottom w:w="0" w:type="dxa"/>
      </w:tblCellMar>
    </w:tblPr>
  </w:style>
  <w:style w:type="table" w:styleId="1049" w:customStyle="1">
    <w:name w:val="Grid Table 4 - Accent 6"/>
    <w:basedOn w:val="896"/>
    <w:uiPriority w:val="59"/>
    <w:qFormat/>
    <w:tblPr>
      <w:tblCellMar>
        <w:left w:w="0" w:type="dxa"/>
        <w:top w:w="0" w:type="dxa"/>
        <w:right w:w="0" w:type="dxa"/>
        <w:bottom w:w="0" w:type="dxa"/>
      </w:tblCellMar>
    </w:tblPr>
  </w:style>
  <w:style w:type="table" w:styleId="1050" w:customStyle="1">
    <w:name w:val="Grid Table 5 Dark- Accent 1"/>
    <w:basedOn w:val="896"/>
    <w:uiPriority w:val="99"/>
    <w:qFormat/>
    <w:tblPr>
      <w:tblCellMar>
        <w:left w:w="0" w:type="dxa"/>
        <w:top w:w="0" w:type="dxa"/>
        <w:right w:w="0" w:type="dxa"/>
        <w:bottom w:w="0" w:type="dxa"/>
      </w:tblCellMar>
    </w:tblPr>
  </w:style>
  <w:style w:type="table" w:styleId="1051" w:customStyle="1">
    <w:name w:val="Grid Table 5 Dark - Accent 2"/>
    <w:basedOn w:val="896"/>
    <w:uiPriority w:val="99"/>
    <w:qFormat/>
    <w:tblPr>
      <w:tblCellMar>
        <w:left w:w="0" w:type="dxa"/>
        <w:top w:w="0" w:type="dxa"/>
        <w:right w:w="0" w:type="dxa"/>
        <w:bottom w:w="0" w:type="dxa"/>
      </w:tblCellMar>
    </w:tblPr>
  </w:style>
  <w:style w:type="table" w:styleId="1052" w:customStyle="1">
    <w:name w:val="Grid Table 5 Dark - Accent 3"/>
    <w:basedOn w:val="896"/>
    <w:uiPriority w:val="99"/>
    <w:qFormat/>
    <w:tblPr>
      <w:tblCellMar>
        <w:left w:w="0" w:type="dxa"/>
        <w:top w:w="0" w:type="dxa"/>
        <w:right w:w="0" w:type="dxa"/>
        <w:bottom w:w="0" w:type="dxa"/>
      </w:tblCellMar>
    </w:tblPr>
  </w:style>
  <w:style w:type="table" w:styleId="1053" w:customStyle="1">
    <w:name w:val="Grid Table 5 Dark- Accent 4"/>
    <w:basedOn w:val="896"/>
    <w:uiPriority w:val="99"/>
    <w:qFormat/>
    <w:tblPr>
      <w:tblCellMar>
        <w:left w:w="0" w:type="dxa"/>
        <w:top w:w="0" w:type="dxa"/>
        <w:right w:w="0" w:type="dxa"/>
        <w:bottom w:w="0" w:type="dxa"/>
      </w:tblCellMar>
    </w:tblPr>
  </w:style>
  <w:style w:type="table" w:styleId="1054" w:customStyle="1">
    <w:name w:val="Grid Table 5 Dark - Accent 5"/>
    <w:basedOn w:val="896"/>
    <w:uiPriority w:val="99"/>
    <w:qFormat/>
    <w:tblPr>
      <w:tblCellMar>
        <w:left w:w="0" w:type="dxa"/>
        <w:top w:w="0" w:type="dxa"/>
        <w:right w:w="0" w:type="dxa"/>
        <w:bottom w:w="0" w:type="dxa"/>
      </w:tblCellMar>
    </w:tblPr>
  </w:style>
  <w:style w:type="table" w:styleId="1055" w:customStyle="1">
    <w:name w:val="Grid Table 5 Dark - Accent 6"/>
    <w:basedOn w:val="896"/>
    <w:uiPriority w:val="99"/>
    <w:qFormat/>
    <w:tblPr>
      <w:tblCellMar>
        <w:left w:w="0" w:type="dxa"/>
        <w:top w:w="0" w:type="dxa"/>
        <w:right w:w="0" w:type="dxa"/>
        <w:bottom w:w="0" w:type="dxa"/>
      </w:tblCellMar>
    </w:tblPr>
  </w:style>
  <w:style w:type="table" w:styleId="1056" w:customStyle="1">
    <w:name w:val="Grid Table 6 Colorful - Accent 1"/>
    <w:basedOn w:val="896"/>
    <w:uiPriority w:val="99"/>
    <w:qFormat/>
    <w:tblPr>
      <w:tblCellMar>
        <w:left w:w="0" w:type="dxa"/>
        <w:top w:w="0" w:type="dxa"/>
        <w:right w:w="0" w:type="dxa"/>
        <w:bottom w:w="0" w:type="dxa"/>
      </w:tblCellMar>
    </w:tblPr>
  </w:style>
  <w:style w:type="table" w:styleId="1057" w:customStyle="1">
    <w:name w:val="Grid Table 6 Colorful - Accent 2"/>
    <w:basedOn w:val="896"/>
    <w:uiPriority w:val="99"/>
    <w:qFormat/>
    <w:tblPr>
      <w:tblCellMar>
        <w:left w:w="0" w:type="dxa"/>
        <w:top w:w="0" w:type="dxa"/>
        <w:right w:w="0" w:type="dxa"/>
        <w:bottom w:w="0" w:type="dxa"/>
      </w:tblCellMar>
    </w:tblPr>
  </w:style>
  <w:style w:type="table" w:styleId="1058" w:customStyle="1">
    <w:name w:val="Grid Table 6 Colorful - Accent 3"/>
    <w:basedOn w:val="896"/>
    <w:uiPriority w:val="99"/>
    <w:qFormat/>
    <w:tblPr>
      <w:tblCellMar>
        <w:left w:w="0" w:type="dxa"/>
        <w:top w:w="0" w:type="dxa"/>
        <w:right w:w="0" w:type="dxa"/>
        <w:bottom w:w="0" w:type="dxa"/>
      </w:tblCellMar>
    </w:tblPr>
  </w:style>
  <w:style w:type="table" w:styleId="1059" w:customStyle="1">
    <w:name w:val="Grid Table 6 Colorful - Accent 4"/>
    <w:basedOn w:val="896"/>
    <w:uiPriority w:val="99"/>
    <w:qFormat/>
    <w:tblPr>
      <w:tblCellMar>
        <w:left w:w="0" w:type="dxa"/>
        <w:top w:w="0" w:type="dxa"/>
        <w:right w:w="0" w:type="dxa"/>
        <w:bottom w:w="0" w:type="dxa"/>
      </w:tblCellMar>
    </w:tblPr>
  </w:style>
  <w:style w:type="table" w:styleId="1060" w:customStyle="1">
    <w:name w:val="Grid Table 6 Colorful - Accent 5"/>
    <w:basedOn w:val="896"/>
    <w:uiPriority w:val="99"/>
    <w:qFormat/>
    <w:tblPr>
      <w:tblCellMar>
        <w:left w:w="0" w:type="dxa"/>
        <w:top w:w="0" w:type="dxa"/>
        <w:right w:w="0" w:type="dxa"/>
        <w:bottom w:w="0" w:type="dxa"/>
      </w:tblCellMar>
    </w:tblPr>
  </w:style>
  <w:style w:type="table" w:styleId="1061" w:customStyle="1">
    <w:name w:val="Grid Table 6 Colorful - Accent 6"/>
    <w:basedOn w:val="896"/>
    <w:uiPriority w:val="99"/>
    <w:qFormat/>
    <w:tblPr>
      <w:tblCellMar>
        <w:left w:w="0" w:type="dxa"/>
        <w:top w:w="0" w:type="dxa"/>
        <w:right w:w="0" w:type="dxa"/>
        <w:bottom w:w="0" w:type="dxa"/>
      </w:tblCellMar>
    </w:tblPr>
  </w:style>
  <w:style w:type="table" w:styleId="1062" w:customStyle="1">
    <w:name w:val="Grid Table 7 Colorful - Accent 1"/>
    <w:basedOn w:val="896"/>
    <w:uiPriority w:val="99"/>
    <w:qFormat/>
    <w:tblPr>
      <w:tblCellMar>
        <w:left w:w="0" w:type="dxa"/>
        <w:top w:w="0" w:type="dxa"/>
        <w:right w:w="0" w:type="dxa"/>
        <w:bottom w:w="0" w:type="dxa"/>
      </w:tblCellMar>
    </w:tblPr>
  </w:style>
  <w:style w:type="table" w:styleId="1063" w:customStyle="1">
    <w:name w:val="Grid Table 7 Colorful - Accent 2"/>
    <w:basedOn w:val="896"/>
    <w:uiPriority w:val="99"/>
    <w:qFormat/>
    <w:tblPr>
      <w:tblCellMar>
        <w:left w:w="0" w:type="dxa"/>
        <w:top w:w="0" w:type="dxa"/>
        <w:right w:w="0" w:type="dxa"/>
        <w:bottom w:w="0" w:type="dxa"/>
      </w:tblCellMar>
    </w:tblPr>
  </w:style>
  <w:style w:type="table" w:styleId="1064" w:customStyle="1">
    <w:name w:val="Grid Table 7 Colorful - Accent 3"/>
    <w:basedOn w:val="896"/>
    <w:uiPriority w:val="99"/>
    <w:qFormat/>
    <w:tblPr>
      <w:tblCellMar>
        <w:left w:w="0" w:type="dxa"/>
        <w:top w:w="0" w:type="dxa"/>
        <w:right w:w="0" w:type="dxa"/>
        <w:bottom w:w="0" w:type="dxa"/>
      </w:tblCellMar>
    </w:tblPr>
  </w:style>
  <w:style w:type="table" w:styleId="1065" w:customStyle="1">
    <w:name w:val="Grid Table 7 Colorful - Accent 4"/>
    <w:basedOn w:val="896"/>
    <w:uiPriority w:val="99"/>
    <w:qFormat/>
    <w:tblPr>
      <w:tblCellMar>
        <w:left w:w="0" w:type="dxa"/>
        <w:top w:w="0" w:type="dxa"/>
        <w:right w:w="0" w:type="dxa"/>
        <w:bottom w:w="0" w:type="dxa"/>
      </w:tblCellMar>
    </w:tblPr>
  </w:style>
  <w:style w:type="table" w:styleId="1066" w:customStyle="1">
    <w:name w:val="Grid Table 7 Colorful - Accent 5"/>
    <w:basedOn w:val="896"/>
    <w:uiPriority w:val="99"/>
    <w:qFormat/>
    <w:tblPr>
      <w:tblCellMar>
        <w:left w:w="0" w:type="dxa"/>
        <w:top w:w="0" w:type="dxa"/>
        <w:right w:w="0" w:type="dxa"/>
        <w:bottom w:w="0" w:type="dxa"/>
      </w:tblCellMar>
    </w:tblPr>
  </w:style>
  <w:style w:type="table" w:styleId="1067" w:customStyle="1">
    <w:name w:val="Grid Table 7 Colorful - Accent 6"/>
    <w:basedOn w:val="896"/>
    <w:uiPriority w:val="99"/>
    <w:qFormat/>
    <w:tblPr>
      <w:tblCellMar>
        <w:left w:w="0" w:type="dxa"/>
        <w:top w:w="0" w:type="dxa"/>
        <w:right w:w="0" w:type="dxa"/>
        <w:bottom w:w="0" w:type="dxa"/>
      </w:tblCellMar>
    </w:tblPr>
  </w:style>
  <w:style w:type="table" w:styleId="1068" w:customStyle="1">
    <w:name w:val="List Table 1 Light - Accent 1"/>
    <w:basedOn w:val="896"/>
    <w:uiPriority w:val="99"/>
    <w:qFormat/>
    <w:tblPr>
      <w:tblCellMar>
        <w:left w:w="0" w:type="dxa"/>
        <w:top w:w="0" w:type="dxa"/>
        <w:right w:w="0" w:type="dxa"/>
        <w:bottom w:w="0" w:type="dxa"/>
      </w:tblCellMar>
    </w:tblPr>
  </w:style>
  <w:style w:type="table" w:styleId="1069" w:customStyle="1">
    <w:name w:val="List Table 1 Light - Accent 2"/>
    <w:basedOn w:val="896"/>
    <w:uiPriority w:val="99"/>
    <w:qFormat/>
    <w:tblPr>
      <w:tblCellMar>
        <w:left w:w="0" w:type="dxa"/>
        <w:top w:w="0" w:type="dxa"/>
        <w:right w:w="0" w:type="dxa"/>
        <w:bottom w:w="0" w:type="dxa"/>
      </w:tblCellMar>
    </w:tblPr>
  </w:style>
  <w:style w:type="table" w:styleId="1070" w:customStyle="1">
    <w:name w:val="List Table 1 Light - Accent 3"/>
    <w:basedOn w:val="896"/>
    <w:uiPriority w:val="99"/>
    <w:qFormat/>
    <w:tblPr>
      <w:tblCellMar>
        <w:left w:w="0" w:type="dxa"/>
        <w:top w:w="0" w:type="dxa"/>
        <w:right w:w="0" w:type="dxa"/>
        <w:bottom w:w="0" w:type="dxa"/>
      </w:tblCellMar>
    </w:tblPr>
  </w:style>
  <w:style w:type="table" w:styleId="1071" w:customStyle="1">
    <w:name w:val="List Table 1 Light - Accent 4"/>
    <w:basedOn w:val="896"/>
    <w:uiPriority w:val="99"/>
    <w:qFormat/>
    <w:tblPr>
      <w:tblCellMar>
        <w:left w:w="0" w:type="dxa"/>
        <w:top w:w="0" w:type="dxa"/>
        <w:right w:w="0" w:type="dxa"/>
        <w:bottom w:w="0" w:type="dxa"/>
      </w:tblCellMar>
    </w:tblPr>
  </w:style>
  <w:style w:type="table" w:styleId="1072" w:customStyle="1">
    <w:name w:val="List Table 1 Light - Accent 5"/>
    <w:basedOn w:val="896"/>
    <w:uiPriority w:val="99"/>
    <w:qFormat/>
    <w:tblPr>
      <w:tblCellMar>
        <w:left w:w="0" w:type="dxa"/>
        <w:top w:w="0" w:type="dxa"/>
        <w:right w:w="0" w:type="dxa"/>
        <w:bottom w:w="0" w:type="dxa"/>
      </w:tblCellMar>
    </w:tblPr>
  </w:style>
  <w:style w:type="table" w:styleId="1073" w:customStyle="1">
    <w:name w:val="List Table 1 Light - Accent 6"/>
    <w:basedOn w:val="896"/>
    <w:uiPriority w:val="99"/>
    <w:qFormat/>
    <w:tblPr>
      <w:tblCellMar>
        <w:left w:w="0" w:type="dxa"/>
        <w:top w:w="0" w:type="dxa"/>
        <w:right w:w="0" w:type="dxa"/>
        <w:bottom w:w="0" w:type="dxa"/>
      </w:tblCellMar>
    </w:tblPr>
  </w:style>
  <w:style w:type="table" w:styleId="1074" w:customStyle="1">
    <w:name w:val="List Table 2 - Accent 1"/>
    <w:basedOn w:val="896"/>
    <w:uiPriority w:val="99"/>
    <w:qFormat/>
    <w:tblPr>
      <w:tblCellMar>
        <w:left w:w="0" w:type="dxa"/>
        <w:top w:w="0" w:type="dxa"/>
        <w:right w:w="0" w:type="dxa"/>
        <w:bottom w:w="0" w:type="dxa"/>
      </w:tblCellMar>
    </w:tblPr>
  </w:style>
  <w:style w:type="table" w:styleId="1075" w:customStyle="1">
    <w:name w:val="List Table 2 - Accent 2"/>
    <w:basedOn w:val="896"/>
    <w:uiPriority w:val="99"/>
    <w:qFormat/>
    <w:tblPr>
      <w:tblCellMar>
        <w:left w:w="0" w:type="dxa"/>
        <w:top w:w="0" w:type="dxa"/>
        <w:right w:w="0" w:type="dxa"/>
        <w:bottom w:w="0" w:type="dxa"/>
      </w:tblCellMar>
    </w:tblPr>
  </w:style>
  <w:style w:type="table" w:styleId="1076" w:customStyle="1">
    <w:name w:val="List Table 2 - Accent 3"/>
    <w:basedOn w:val="896"/>
    <w:uiPriority w:val="99"/>
    <w:qFormat/>
    <w:tblPr>
      <w:tblCellMar>
        <w:left w:w="0" w:type="dxa"/>
        <w:top w:w="0" w:type="dxa"/>
        <w:right w:w="0" w:type="dxa"/>
        <w:bottom w:w="0" w:type="dxa"/>
      </w:tblCellMar>
    </w:tblPr>
  </w:style>
  <w:style w:type="table" w:styleId="1077" w:customStyle="1">
    <w:name w:val="List Table 2 - Accent 4"/>
    <w:basedOn w:val="896"/>
    <w:uiPriority w:val="99"/>
    <w:qFormat/>
    <w:tblPr>
      <w:tblCellMar>
        <w:left w:w="0" w:type="dxa"/>
        <w:top w:w="0" w:type="dxa"/>
        <w:right w:w="0" w:type="dxa"/>
        <w:bottom w:w="0" w:type="dxa"/>
      </w:tblCellMar>
    </w:tblPr>
  </w:style>
  <w:style w:type="table" w:styleId="1078" w:customStyle="1">
    <w:name w:val="List Table 2 - Accent 5"/>
    <w:basedOn w:val="896"/>
    <w:uiPriority w:val="99"/>
    <w:qFormat/>
    <w:tblPr>
      <w:tblCellMar>
        <w:left w:w="0" w:type="dxa"/>
        <w:top w:w="0" w:type="dxa"/>
        <w:right w:w="0" w:type="dxa"/>
        <w:bottom w:w="0" w:type="dxa"/>
      </w:tblCellMar>
    </w:tblPr>
  </w:style>
  <w:style w:type="table" w:styleId="1079" w:customStyle="1">
    <w:name w:val="List Table 2 - Accent 6"/>
    <w:basedOn w:val="896"/>
    <w:uiPriority w:val="99"/>
    <w:qFormat/>
    <w:tblPr>
      <w:tblCellMar>
        <w:left w:w="0" w:type="dxa"/>
        <w:top w:w="0" w:type="dxa"/>
        <w:right w:w="0" w:type="dxa"/>
        <w:bottom w:w="0" w:type="dxa"/>
      </w:tblCellMar>
    </w:tblPr>
  </w:style>
  <w:style w:type="table" w:styleId="1080" w:customStyle="1">
    <w:name w:val="List Table 3 - Accent 1"/>
    <w:basedOn w:val="896"/>
    <w:uiPriority w:val="99"/>
    <w:qFormat/>
    <w:tblPr>
      <w:tblCellMar>
        <w:left w:w="0" w:type="dxa"/>
        <w:top w:w="0" w:type="dxa"/>
        <w:right w:w="0" w:type="dxa"/>
        <w:bottom w:w="0" w:type="dxa"/>
      </w:tblCellMar>
    </w:tblPr>
  </w:style>
  <w:style w:type="table" w:styleId="1081" w:customStyle="1">
    <w:name w:val="List Table 3 - Accent 2"/>
    <w:basedOn w:val="896"/>
    <w:uiPriority w:val="99"/>
    <w:qFormat/>
    <w:tblPr>
      <w:tblCellMar>
        <w:left w:w="0" w:type="dxa"/>
        <w:top w:w="0" w:type="dxa"/>
        <w:right w:w="0" w:type="dxa"/>
        <w:bottom w:w="0" w:type="dxa"/>
      </w:tblCellMar>
    </w:tblPr>
  </w:style>
  <w:style w:type="table" w:styleId="1082" w:customStyle="1">
    <w:name w:val="List Table 3 - Accent 3"/>
    <w:basedOn w:val="896"/>
    <w:uiPriority w:val="99"/>
    <w:qFormat/>
    <w:tblPr>
      <w:tblCellMar>
        <w:left w:w="0" w:type="dxa"/>
        <w:top w:w="0" w:type="dxa"/>
        <w:right w:w="0" w:type="dxa"/>
        <w:bottom w:w="0" w:type="dxa"/>
      </w:tblCellMar>
    </w:tblPr>
  </w:style>
  <w:style w:type="table" w:styleId="1083" w:customStyle="1">
    <w:name w:val="List Table 3 - Accent 4"/>
    <w:basedOn w:val="896"/>
    <w:uiPriority w:val="99"/>
    <w:qFormat/>
    <w:tblPr>
      <w:tblCellMar>
        <w:left w:w="0" w:type="dxa"/>
        <w:top w:w="0" w:type="dxa"/>
        <w:right w:w="0" w:type="dxa"/>
        <w:bottom w:w="0" w:type="dxa"/>
      </w:tblCellMar>
    </w:tblPr>
  </w:style>
  <w:style w:type="table" w:styleId="1084" w:customStyle="1">
    <w:name w:val="List Table 3 - Accent 5"/>
    <w:basedOn w:val="896"/>
    <w:uiPriority w:val="99"/>
    <w:qFormat/>
    <w:tblPr>
      <w:tblCellMar>
        <w:left w:w="0" w:type="dxa"/>
        <w:top w:w="0" w:type="dxa"/>
        <w:right w:w="0" w:type="dxa"/>
        <w:bottom w:w="0" w:type="dxa"/>
      </w:tblCellMar>
    </w:tblPr>
  </w:style>
  <w:style w:type="table" w:styleId="1085" w:customStyle="1">
    <w:name w:val="List Table 3 - Accent 6"/>
    <w:basedOn w:val="896"/>
    <w:uiPriority w:val="99"/>
    <w:qFormat/>
    <w:tblPr>
      <w:tblCellMar>
        <w:left w:w="0" w:type="dxa"/>
        <w:top w:w="0" w:type="dxa"/>
        <w:right w:w="0" w:type="dxa"/>
        <w:bottom w:w="0" w:type="dxa"/>
      </w:tblCellMar>
    </w:tblPr>
  </w:style>
  <w:style w:type="table" w:styleId="1086" w:customStyle="1">
    <w:name w:val="List Table 4 - Accent 1"/>
    <w:basedOn w:val="896"/>
    <w:uiPriority w:val="99"/>
    <w:qFormat/>
    <w:tblPr>
      <w:tblCellMar>
        <w:left w:w="0" w:type="dxa"/>
        <w:top w:w="0" w:type="dxa"/>
        <w:right w:w="0" w:type="dxa"/>
        <w:bottom w:w="0" w:type="dxa"/>
      </w:tblCellMar>
    </w:tblPr>
  </w:style>
  <w:style w:type="table" w:styleId="1087" w:customStyle="1">
    <w:name w:val="List Table 4 - Accent 2"/>
    <w:basedOn w:val="896"/>
    <w:uiPriority w:val="99"/>
    <w:qFormat/>
    <w:tblPr>
      <w:tblCellMar>
        <w:left w:w="0" w:type="dxa"/>
        <w:top w:w="0" w:type="dxa"/>
        <w:right w:w="0" w:type="dxa"/>
        <w:bottom w:w="0" w:type="dxa"/>
      </w:tblCellMar>
    </w:tblPr>
  </w:style>
  <w:style w:type="table" w:styleId="1088" w:customStyle="1">
    <w:name w:val="List Table 4 - Accent 3"/>
    <w:basedOn w:val="896"/>
    <w:uiPriority w:val="99"/>
    <w:qFormat/>
    <w:tblPr>
      <w:tblCellMar>
        <w:left w:w="0" w:type="dxa"/>
        <w:top w:w="0" w:type="dxa"/>
        <w:right w:w="0" w:type="dxa"/>
        <w:bottom w:w="0" w:type="dxa"/>
      </w:tblCellMar>
    </w:tblPr>
  </w:style>
  <w:style w:type="table" w:styleId="1089" w:customStyle="1">
    <w:name w:val="List Table 4 - Accent 4"/>
    <w:basedOn w:val="896"/>
    <w:uiPriority w:val="99"/>
    <w:qFormat/>
    <w:tblPr>
      <w:tblCellMar>
        <w:left w:w="0" w:type="dxa"/>
        <w:top w:w="0" w:type="dxa"/>
        <w:right w:w="0" w:type="dxa"/>
        <w:bottom w:w="0" w:type="dxa"/>
      </w:tblCellMar>
    </w:tblPr>
  </w:style>
  <w:style w:type="table" w:styleId="1090" w:customStyle="1">
    <w:name w:val="List Table 4 - Accent 5"/>
    <w:basedOn w:val="896"/>
    <w:uiPriority w:val="99"/>
    <w:qFormat/>
    <w:tblPr>
      <w:tblCellMar>
        <w:left w:w="0" w:type="dxa"/>
        <w:top w:w="0" w:type="dxa"/>
        <w:right w:w="0" w:type="dxa"/>
        <w:bottom w:w="0" w:type="dxa"/>
      </w:tblCellMar>
    </w:tblPr>
  </w:style>
  <w:style w:type="table" w:styleId="1091" w:customStyle="1">
    <w:name w:val="List Table 4 - Accent 6"/>
    <w:basedOn w:val="896"/>
    <w:uiPriority w:val="99"/>
    <w:qFormat/>
    <w:tblPr>
      <w:tblCellMar>
        <w:left w:w="0" w:type="dxa"/>
        <w:top w:w="0" w:type="dxa"/>
        <w:right w:w="0" w:type="dxa"/>
        <w:bottom w:w="0" w:type="dxa"/>
      </w:tblCellMar>
    </w:tblPr>
  </w:style>
  <w:style w:type="table" w:styleId="1092" w:customStyle="1">
    <w:name w:val="List Table 5 Dark - Accent 1"/>
    <w:basedOn w:val="896"/>
    <w:uiPriority w:val="99"/>
    <w:qFormat/>
    <w:tblPr>
      <w:tblCellMar>
        <w:left w:w="0" w:type="dxa"/>
        <w:top w:w="0" w:type="dxa"/>
        <w:right w:w="0" w:type="dxa"/>
        <w:bottom w:w="0" w:type="dxa"/>
      </w:tblCellMar>
    </w:tblPr>
  </w:style>
  <w:style w:type="table" w:styleId="1093" w:customStyle="1">
    <w:name w:val="List Table 5 Dark - Accent 2"/>
    <w:basedOn w:val="896"/>
    <w:uiPriority w:val="99"/>
    <w:qFormat/>
    <w:tblPr>
      <w:tblCellMar>
        <w:left w:w="0" w:type="dxa"/>
        <w:top w:w="0" w:type="dxa"/>
        <w:right w:w="0" w:type="dxa"/>
        <w:bottom w:w="0" w:type="dxa"/>
      </w:tblCellMar>
    </w:tblPr>
  </w:style>
  <w:style w:type="table" w:styleId="1094" w:customStyle="1">
    <w:name w:val="List Table 5 Dark - Accent 3"/>
    <w:basedOn w:val="896"/>
    <w:uiPriority w:val="99"/>
    <w:qFormat/>
    <w:tblPr>
      <w:tblCellMar>
        <w:left w:w="0" w:type="dxa"/>
        <w:top w:w="0" w:type="dxa"/>
        <w:right w:w="0" w:type="dxa"/>
        <w:bottom w:w="0" w:type="dxa"/>
      </w:tblCellMar>
    </w:tblPr>
  </w:style>
  <w:style w:type="table" w:styleId="1095" w:customStyle="1">
    <w:name w:val="List Table 5 Dark - Accent 4"/>
    <w:basedOn w:val="896"/>
    <w:uiPriority w:val="99"/>
    <w:qFormat/>
    <w:tblPr>
      <w:tblCellMar>
        <w:left w:w="0" w:type="dxa"/>
        <w:top w:w="0" w:type="dxa"/>
        <w:right w:w="0" w:type="dxa"/>
        <w:bottom w:w="0" w:type="dxa"/>
      </w:tblCellMar>
    </w:tblPr>
  </w:style>
  <w:style w:type="table" w:styleId="1096" w:customStyle="1">
    <w:name w:val="List Table 5 Dark - Accent 5"/>
    <w:basedOn w:val="896"/>
    <w:uiPriority w:val="99"/>
    <w:qFormat/>
    <w:tblPr>
      <w:tblCellMar>
        <w:left w:w="0" w:type="dxa"/>
        <w:top w:w="0" w:type="dxa"/>
        <w:right w:w="0" w:type="dxa"/>
        <w:bottom w:w="0" w:type="dxa"/>
      </w:tblCellMar>
    </w:tblPr>
  </w:style>
  <w:style w:type="table" w:styleId="1097" w:customStyle="1">
    <w:name w:val="List Table 5 Dark - Accent 6"/>
    <w:basedOn w:val="896"/>
    <w:uiPriority w:val="99"/>
    <w:qFormat/>
    <w:tblPr>
      <w:tblCellMar>
        <w:left w:w="0" w:type="dxa"/>
        <w:top w:w="0" w:type="dxa"/>
        <w:right w:w="0" w:type="dxa"/>
        <w:bottom w:w="0" w:type="dxa"/>
      </w:tblCellMar>
    </w:tblPr>
  </w:style>
  <w:style w:type="table" w:styleId="1098" w:customStyle="1">
    <w:name w:val="List Table 6 Colorful - Accent 1"/>
    <w:basedOn w:val="896"/>
    <w:uiPriority w:val="99"/>
    <w:qFormat/>
    <w:tblPr>
      <w:tblCellMar>
        <w:left w:w="0" w:type="dxa"/>
        <w:top w:w="0" w:type="dxa"/>
        <w:right w:w="0" w:type="dxa"/>
        <w:bottom w:w="0" w:type="dxa"/>
      </w:tblCellMar>
    </w:tblPr>
  </w:style>
  <w:style w:type="table" w:styleId="1099" w:customStyle="1">
    <w:name w:val="List Table 6 Colorful - Accent 2"/>
    <w:basedOn w:val="896"/>
    <w:uiPriority w:val="99"/>
    <w:qFormat/>
    <w:tblPr>
      <w:tblCellMar>
        <w:left w:w="0" w:type="dxa"/>
        <w:top w:w="0" w:type="dxa"/>
        <w:right w:w="0" w:type="dxa"/>
        <w:bottom w:w="0" w:type="dxa"/>
      </w:tblCellMar>
    </w:tblPr>
  </w:style>
  <w:style w:type="table" w:styleId="1100" w:customStyle="1">
    <w:name w:val="List Table 6 Colorful - Accent 3"/>
    <w:basedOn w:val="896"/>
    <w:uiPriority w:val="99"/>
    <w:qFormat/>
    <w:tblPr>
      <w:tblCellMar>
        <w:left w:w="0" w:type="dxa"/>
        <w:top w:w="0" w:type="dxa"/>
        <w:right w:w="0" w:type="dxa"/>
        <w:bottom w:w="0" w:type="dxa"/>
      </w:tblCellMar>
    </w:tblPr>
  </w:style>
  <w:style w:type="table" w:styleId="1101" w:customStyle="1">
    <w:name w:val="List Table 6 Colorful - Accent 4"/>
    <w:basedOn w:val="896"/>
    <w:uiPriority w:val="99"/>
    <w:qFormat/>
    <w:tblPr>
      <w:tblCellMar>
        <w:left w:w="0" w:type="dxa"/>
        <w:top w:w="0" w:type="dxa"/>
        <w:right w:w="0" w:type="dxa"/>
        <w:bottom w:w="0" w:type="dxa"/>
      </w:tblCellMar>
    </w:tblPr>
  </w:style>
  <w:style w:type="table" w:styleId="1102" w:customStyle="1">
    <w:name w:val="List Table 6 Colorful - Accent 5"/>
    <w:basedOn w:val="896"/>
    <w:uiPriority w:val="99"/>
    <w:qFormat/>
    <w:tblPr>
      <w:tblCellMar>
        <w:left w:w="0" w:type="dxa"/>
        <w:top w:w="0" w:type="dxa"/>
        <w:right w:w="0" w:type="dxa"/>
        <w:bottom w:w="0" w:type="dxa"/>
      </w:tblCellMar>
    </w:tblPr>
  </w:style>
  <w:style w:type="table" w:styleId="1103" w:customStyle="1">
    <w:name w:val="List Table 6 Colorful - Accent 6"/>
    <w:basedOn w:val="896"/>
    <w:uiPriority w:val="99"/>
    <w:qFormat/>
    <w:tblPr>
      <w:tblCellMar>
        <w:left w:w="0" w:type="dxa"/>
        <w:top w:w="0" w:type="dxa"/>
        <w:right w:w="0" w:type="dxa"/>
        <w:bottom w:w="0" w:type="dxa"/>
      </w:tblCellMar>
    </w:tblPr>
  </w:style>
  <w:style w:type="table" w:styleId="1104" w:customStyle="1">
    <w:name w:val="List Table 7 Colorful - Accent 1"/>
    <w:basedOn w:val="896"/>
    <w:uiPriority w:val="99"/>
    <w:qFormat/>
    <w:tblPr>
      <w:tblCellMar>
        <w:left w:w="0" w:type="dxa"/>
        <w:top w:w="0" w:type="dxa"/>
        <w:right w:w="0" w:type="dxa"/>
        <w:bottom w:w="0" w:type="dxa"/>
      </w:tblCellMar>
    </w:tblPr>
  </w:style>
  <w:style w:type="table" w:styleId="1105" w:customStyle="1">
    <w:name w:val="List Table 7 Colorful - Accent 2"/>
    <w:basedOn w:val="896"/>
    <w:uiPriority w:val="99"/>
    <w:qFormat/>
    <w:tblPr>
      <w:tblCellMar>
        <w:left w:w="0" w:type="dxa"/>
        <w:top w:w="0" w:type="dxa"/>
        <w:right w:w="0" w:type="dxa"/>
        <w:bottom w:w="0" w:type="dxa"/>
      </w:tblCellMar>
    </w:tblPr>
  </w:style>
  <w:style w:type="table" w:styleId="1106" w:customStyle="1">
    <w:name w:val="List Table 7 Colorful - Accent 3"/>
    <w:basedOn w:val="896"/>
    <w:uiPriority w:val="99"/>
    <w:qFormat/>
    <w:tblPr>
      <w:tblCellMar>
        <w:left w:w="0" w:type="dxa"/>
        <w:top w:w="0" w:type="dxa"/>
        <w:right w:w="0" w:type="dxa"/>
        <w:bottom w:w="0" w:type="dxa"/>
      </w:tblCellMar>
    </w:tblPr>
  </w:style>
  <w:style w:type="table" w:styleId="1107" w:customStyle="1">
    <w:name w:val="List Table 7 Colorful - Accent 4"/>
    <w:basedOn w:val="896"/>
    <w:uiPriority w:val="99"/>
    <w:qFormat/>
    <w:tblPr>
      <w:tblCellMar>
        <w:left w:w="0" w:type="dxa"/>
        <w:top w:w="0" w:type="dxa"/>
        <w:right w:w="0" w:type="dxa"/>
        <w:bottom w:w="0" w:type="dxa"/>
      </w:tblCellMar>
    </w:tblPr>
  </w:style>
  <w:style w:type="table" w:styleId="1108" w:customStyle="1">
    <w:name w:val="List Table 7 Colorful - Accent 5"/>
    <w:basedOn w:val="896"/>
    <w:uiPriority w:val="99"/>
    <w:qFormat/>
    <w:tblPr>
      <w:tblCellMar>
        <w:left w:w="0" w:type="dxa"/>
        <w:top w:w="0" w:type="dxa"/>
        <w:right w:w="0" w:type="dxa"/>
        <w:bottom w:w="0" w:type="dxa"/>
      </w:tblCellMar>
    </w:tblPr>
  </w:style>
  <w:style w:type="table" w:styleId="1109" w:customStyle="1">
    <w:name w:val="List Table 7 Colorful - Accent 6"/>
    <w:basedOn w:val="896"/>
    <w:uiPriority w:val="99"/>
    <w:qFormat/>
    <w:tblPr>
      <w:tblCellMar>
        <w:left w:w="0" w:type="dxa"/>
        <w:top w:w="0" w:type="dxa"/>
        <w:right w:w="0" w:type="dxa"/>
        <w:bottom w:w="0" w:type="dxa"/>
      </w:tblCellMar>
    </w:tblPr>
  </w:style>
  <w:style w:type="table" w:styleId="1110" w:customStyle="1">
    <w:name w:val="Lined - Accent"/>
    <w:basedOn w:val="896"/>
    <w:uiPriority w:val="99"/>
    <w:qFormat/>
    <w:rPr>
      <w:color w:val="404040"/>
    </w:rPr>
    <w:tblPr>
      <w:tblCellMar>
        <w:left w:w="0" w:type="dxa"/>
        <w:top w:w="0" w:type="dxa"/>
        <w:right w:w="0" w:type="dxa"/>
        <w:bottom w:w="0" w:type="dxa"/>
      </w:tblCellMar>
    </w:tblPr>
  </w:style>
  <w:style w:type="table" w:styleId="1111" w:customStyle="1">
    <w:name w:val="Lined - Accent 1"/>
    <w:basedOn w:val="896"/>
    <w:uiPriority w:val="99"/>
    <w:qFormat/>
    <w:rPr>
      <w:color w:val="404040"/>
    </w:rPr>
    <w:tblPr>
      <w:tblCellMar>
        <w:left w:w="0" w:type="dxa"/>
        <w:top w:w="0" w:type="dxa"/>
        <w:right w:w="0" w:type="dxa"/>
        <w:bottom w:w="0" w:type="dxa"/>
      </w:tblCellMar>
    </w:tblPr>
  </w:style>
  <w:style w:type="table" w:styleId="1112" w:customStyle="1">
    <w:name w:val="Lined - Accent 2"/>
    <w:basedOn w:val="896"/>
    <w:uiPriority w:val="99"/>
    <w:qFormat/>
    <w:rPr>
      <w:color w:val="404040"/>
    </w:rPr>
    <w:tblPr>
      <w:tblCellMar>
        <w:left w:w="0" w:type="dxa"/>
        <w:top w:w="0" w:type="dxa"/>
        <w:right w:w="0" w:type="dxa"/>
        <w:bottom w:w="0" w:type="dxa"/>
      </w:tblCellMar>
    </w:tblPr>
  </w:style>
  <w:style w:type="table" w:styleId="1113" w:customStyle="1">
    <w:name w:val="Lined - Accent 3"/>
    <w:basedOn w:val="896"/>
    <w:uiPriority w:val="99"/>
    <w:qFormat/>
    <w:rPr>
      <w:color w:val="404040"/>
    </w:rPr>
    <w:tblPr>
      <w:tblCellMar>
        <w:left w:w="0" w:type="dxa"/>
        <w:top w:w="0" w:type="dxa"/>
        <w:right w:w="0" w:type="dxa"/>
        <w:bottom w:w="0" w:type="dxa"/>
      </w:tblCellMar>
    </w:tblPr>
  </w:style>
  <w:style w:type="table" w:styleId="1114" w:customStyle="1">
    <w:name w:val="Lined - Accent 4"/>
    <w:basedOn w:val="896"/>
    <w:uiPriority w:val="99"/>
    <w:qFormat/>
    <w:rPr>
      <w:color w:val="404040"/>
    </w:rPr>
    <w:tblPr>
      <w:tblCellMar>
        <w:left w:w="0" w:type="dxa"/>
        <w:top w:w="0" w:type="dxa"/>
        <w:right w:w="0" w:type="dxa"/>
        <w:bottom w:w="0" w:type="dxa"/>
      </w:tblCellMar>
    </w:tblPr>
  </w:style>
  <w:style w:type="table" w:styleId="1115" w:customStyle="1">
    <w:name w:val="Lined - Accent 5"/>
    <w:basedOn w:val="896"/>
    <w:uiPriority w:val="99"/>
    <w:qFormat/>
    <w:rPr>
      <w:color w:val="404040"/>
    </w:rPr>
    <w:tblPr>
      <w:tblCellMar>
        <w:left w:w="0" w:type="dxa"/>
        <w:top w:w="0" w:type="dxa"/>
        <w:right w:w="0" w:type="dxa"/>
        <w:bottom w:w="0" w:type="dxa"/>
      </w:tblCellMar>
    </w:tblPr>
  </w:style>
  <w:style w:type="table" w:styleId="1116" w:customStyle="1">
    <w:name w:val="Lined - Accent 6"/>
    <w:basedOn w:val="896"/>
    <w:uiPriority w:val="99"/>
    <w:qFormat/>
    <w:rPr>
      <w:color w:val="404040"/>
    </w:rPr>
    <w:tblPr>
      <w:tblCellMar>
        <w:left w:w="0" w:type="dxa"/>
        <w:top w:w="0" w:type="dxa"/>
        <w:right w:w="0" w:type="dxa"/>
        <w:bottom w:w="0" w:type="dxa"/>
      </w:tblCellMar>
    </w:tblPr>
  </w:style>
  <w:style w:type="table" w:styleId="1117" w:customStyle="1">
    <w:name w:val="Bordered &amp; Lined - Accent"/>
    <w:basedOn w:val="896"/>
    <w:uiPriority w:val="99"/>
    <w:qFormat/>
    <w:rPr>
      <w:color w:val="404040"/>
    </w:rPr>
    <w:tblPr>
      <w:tblCellMar>
        <w:left w:w="0" w:type="dxa"/>
        <w:top w:w="0" w:type="dxa"/>
        <w:right w:w="0" w:type="dxa"/>
        <w:bottom w:w="0" w:type="dxa"/>
      </w:tblCellMar>
    </w:tblPr>
  </w:style>
  <w:style w:type="table" w:styleId="1118" w:customStyle="1">
    <w:name w:val="Bordered &amp; Lined - Accent 1"/>
    <w:basedOn w:val="896"/>
    <w:uiPriority w:val="99"/>
    <w:qFormat/>
    <w:rPr>
      <w:color w:val="404040"/>
    </w:rPr>
    <w:tblPr>
      <w:tblCellMar>
        <w:left w:w="0" w:type="dxa"/>
        <w:top w:w="0" w:type="dxa"/>
        <w:right w:w="0" w:type="dxa"/>
        <w:bottom w:w="0" w:type="dxa"/>
      </w:tblCellMar>
    </w:tblPr>
  </w:style>
  <w:style w:type="table" w:styleId="1119" w:customStyle="1">
    <w:name w:val="Bordered &amp; Lined - Accent 2"/>
    <w:basedOn w:val="896"/>
    <w:uiPriority w:val="99"/>
    <w:qFormat/>
    <w:rPr>
      <w:color w:val="404040"/>
    </w:rPr>
    <w:tblPr>
      <w:tblCellMar>
        <w:left w:w="0" w:type="dxa"/>
        <w:top w:w="0" w:type="dxa"/>
        <w:right w:w="0" w:type="dxa"/>
        <w:bottom w:w="0" w:type="dxa"/>
      </w:tblCellMar>
    </w:tblPr>
  </w:style>
  <w:style w:type="table" w:styleId="1120" w:customStyle="1">
    <w:name w:val="Bordered &amp; Lined - Accent 3"/>
    <w:basedOn w:val="896"/>
    <w:uiPriority w:val="99"/>
    <w:qFormat/>
    <w:rPr>
      <w:color w:val="404040"/>
    </w:rPr>
    <w:tblPr>
      <w:tblCellMar>
        <w:left w:w="0" w:type="dxa"/>
        <w:top w:w="0" w:type="dxa"/>
        <w:right w:w="0" w:type="dxa"/>
        <w:bottom w:w="0" w:type="dxa"/>
      </w:tblCellMar>
    </w:tblPr>
  </w:style>
  <w:style w:type="table" w:styleId="1121" w:customStyle="1">
    <w:name w:val="Bordered &amp; Lined - Accent 4"/>
    <w:basedOn w:val="896"/>
    <w:uiPriority w:val="99"/>
    <w:qFormat/>
    <w:rPr>
      <w:color w:val="404040"/>
    </w:rPr>
    <w:tblPr>
      <w:tblCellMar>
        <w:left w:w="0" w:type="dxa"/>
        <w:top w:w="0" w:type="dxa"/>
        <w:right w:w="0" w:type="dxa"/>
        <w:bottom w:w="0" w:type="dxa"/>
      </w:tblCellMar>
    </w:tblPr>
  </w:style>
  <w:style w:type="table" w:styleId="1122" w:customStyle="1">
    <w:name w:val="Bordered &amp; Lined - Accent 5"/>
    <w:basedOn w:val="896"/>
    <w:uiPriority w:val="99"/>
    <w:qFormat/>
    <w:rPr>
      <w:color w:val="404040"/>
    </w:rPr>
    <w:tblPr>
      <w:tblCellMar>
        <w:left w:w="0" w:type="dxa"/>
        <w:top w:w="0" w:type="dxa"/>
        <w:right w:w="0" w:type="dxa"/>
        <w:bottom w:w="0" w:type="dxa"/>
      </w:tblCellMar>
    </w:tblPr>
  </w:style>
  <w:style w:type="table" w:styleId="1123" w:customStyle="1">
    <w:name w:val="Bordered &amp; Lined - Accent 6"/>
    <w:basedOn w:val="896"/>
    <w:uiPriority w:val="99"/>
    <w:qFormat/>
    <w:rPr>
      <w:color w:val="404040"/>
    </w:rPr>
    <w:tblPr>
      <w:tblCellMar>
        <w:left w:w="0" w:type="dxa"/>
        <w:top w:w="0" w:type="dxa"/>
        <w:right w:w="0" w:type="dxa"/>
        <w:bottom w:w="0" w:type="dxa"/>
      </w:tblCellMar>
    </w:tblPr>
  </w:style>
  <w:style w:type="table" w:styleId="1124" w:customStyle="1">
    <w:name w:val="Bordered"/>
    <w:basedOn w:val="896"/>
    <w:uiPriority w:val="99"/>
    <w:qFormat/>
    <w:tblPr>
      <w:tblCellMar>
        <w:left w:w="0" w:type="dxa"/>
        <w:top w:w="0" w:type="dxa"/>
        <w:right w:w="0" w:type="dxa"/>
        <w:bottom w:w="0" w:type="dxa"/>
      </w:tblCellMar>
    </w:tblPr>
  </w:style>
  <w:style w:type="table" w:styleId="1125" w:customStyle="1">
    <w:name w:val="Bordered - Accent 1"/>
    <w:basedOn w:val="896"/>
    <w:uiPriority w:val="99"/>
    <w:qFormat/>
    <w:tblPr>
      <w:tblCellMar>
        <w:left w:w="0" w:type="dxa"/>
        <w:top w:w="0" w:type="dxa"/>
        <w:right w:w="0" w:type="dxa"/>
        <w:bottom w:w="0" w:type="dxa"/>
      </w:tblCellMar>
    </w:tblPr>
  </w:style>
  <w:style w:type="table" w:styleId="1126" w:customStyle="1">
    <w:name w:val="Bordered - Accent 2"/>
    <w:basedOn w:val="896"/>
    <w:uiPriority w:val="99"/>
    <w:qFormat/>
    <w:tblPr>
      <w:tblCellMar>
        <w:left w:w="0" w:type="dxa"/>
        <w:top w:w="0" w:type="dxa"/>
        <w:right w:w="0" w:type="dxa"/>
        <w:bottom w:w="0" w:type="dxa"/>
      </w:tblCellMar>
    </w:tblPr>
  </w:style>
  <w:style w:type="table" w:styleId="1127" w:customStyle="1">
    <w:name w:val="Bordered - Accent 3"/>
    <w:basedOn w:val="896"/>
    <w:uiPriority w:val="99"/>
    <w:qFormat/>
    <w:tblPr>
      <w:tblCellMar>
        <w:left w:w="0" w:type="dxa"/>
        <w:top w:w="0" w:type="dxa"/>
        <w:right w:w="0" w:type="dxa"/>
        <w:bottom w:w="0" w:type="dxa"/>
      </w:tblCellMar>
    </w:tblPr>
  </w:style>
  <w:style w:type="table" w:styleId="1128" w:customStyle="1">
    <w:name w:val="Bordered - Accent 4"/>
    <w:basedOn w:val="896"/>
    <w:uiPriority w:val="99"/>
    <w:qFormat/>
    <w:tblPr>
      <w:tblCellMar>
        <w:left w:w="0" w:type="dxa"/>
        <w:top w:w="0" w:type="dxa"/>
        <w:right w:w="0" w:type="dxa"/>
        <w:bottom w:w="0" w:type="dxa"/>
      </w:tblCellMar>
    </w:tblPr>
  </w:style>
  <w:style w:type="table" w:styleId="1129" w:customStyle="1">
    <w:name w:val="Bordered - Accent 5"/>
    <w:basedOn w:val="896"/>
    <w:uiPriority w:val="99"/>
    <w:qFormat/>
    <w:tblPr>
      <w:tblCellMar>
        <w:left w:w="0" w:type="dxa"/>
        <w:top w:w="0" w:type="dxa"/>
        <w:right w:w="0" w:type="dxa"/>
        <w:bottom w:w="0" w:type="dxa"/>
      </w:tblCellMar>
    </w:tblPr>
  </w:style>
  <w:style w:type="table" w:styleId="1130" w:customStyle="1">
    <w:name w:val="Bordered - Accent 6"/>
    <w:basedOn w:val="896"/>
    <w:uiPriority w:val="99"/>
    <w:qFormat/>
    <w:tblPr>
      <w:tblCellMar>
        <w:left w:w="0" w:type="dxa"/>
        <w:top w:w="0" w:type="dxa"/>
        <w:right w:w="0" w:type="dxa"/>
        <w:bottom w:w="0" w:type="dxa"/>
      </w:tblCellMar>
    </w:tblPr>
  </w:style>
  <w:style w:type="paragraph" w:styleId="1131" w:customStyle="1">
    <w:name w:val="TOC 标题11"/>
    <w:uiPriority w:val="39"/>
    <w:unhideWhenUsed/>
    <w:qFormat/>
    <w:rPr>
      <w:rFonts w:hint="default" w:ascii="Times New Roman" w:hAnsi="Times New Roman" w:eastAsia="宋体" w:cs="Times New Roman"/>
      <w:lang w:val="en-US" w:eastAsia="zh-CN" w:bidi="ar-SA"/>
    </w:rPr>
  </w:style>
  <w:style w:type="paragraph" w:styleId="1132" w:customStyle="1">
    <w:name w:val="Normal_0"/>
    <w:uiPriority w:val="0"/>
    <w:qFormat/>
    <w:rPr>
      <w:rFonts w:hint="default" w:ascii="黑体" w:hAnsi="黑体" w:eastAsia="黑体" w:cs="Times New Roman"/>
      <w:b/>
      <w:sz w:val="32"/>
      <w:szCs w:val="24"/>
      <w:lang w:val="en-US" w:eastAsia="zh-CN" w:bidi="ar-SA"/>
    </w:rPr>
  </w:style>
  <w:style w:type="paragraph" w:styleId="1133" w:customStyle="1">
    <w:name w:val="Normal_0_3"/>
    <w:uiPriority w:val="0"/>
    <w:qFormat/>
    <w:rPr>
      <w:rFonts w:hint="default" w:ascii="黑体" w:hAnsi="黑体" w:eastAsia="黑体" w:cs="黑体"/>
      <w:b/>
      <w:sz w:val="32"/>
      <w:szCs w:val="24"/>
      <w:lang w:val="en-US" w:eastAsia="zh-CN" w:bidi="ar-SA"/>
    </w:rPr>
  </w:style>
  <w:style w:type="paragraph" w:styleId="1134" w:customStyle="1">
    <w:name w:val="正文首行缩进 2_0"/>
    <w:basedOn w:val="814"/>
    <w:uiPriority w:val="0"/>
    <w:qFormat/>
    <w:pPr>
      <w:ind w:left="200" w:firstLine="200"/>
      <w:spacing w:after="120"/>
    </w:pPr>
    <w:rPr>
      <w:rFonts w:ascii="Times New Roman" w:hAnsi="Times New Roman"/>
      <w:sz w:val="24"/>
      <w:szCs w:val="24"/>
    </w:rPr>
  </w:style>
  <w:style w:type="paragraph" w:styleId="1135" w:customStyle="1">
    <w:name w:val="Body Text First Indent_1"/>
    <w:basedOn w:val="818"/>
    <w:uiPriority w:val="99"/>
    <w:unhideWhenUsed/>
    <w:qFormat/>
    <w:pPr>
      <w:ind w:firstLine="420"/>
      <w:spacing w:after="120"/>
    </w:pPr>
    <w:rPr>
      <w:rFonts w:eastAsia="Times New Roman"/>
    </w:rPr>
  </w:style>
  <w:style w:type="paragraph" w:styleId="113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7" w:customStyle="1">
    <w:name w:val="Normal_0_1"/>
    <w:next w:val="1138"/>
    <w:uiPriority w:val="0"/>
    <w:qFormat/>
    <w:rPr>
      <w:rFonts w:hint="default" w:ascii="黑体" w:hAnsi="黑体" w:eastAsia="黑体" w:cs="黑体"/>
      <w:b/>
      <w:sz w:val="32"/>
      <w:szCs w:val="24"/>
      <w:lang w:val="en-US" w:eastAsia="zh-CN" w:bidi="ar-SA"/>
    </w:rPr>
  </w:style>
  <w:style w:type="paragraph" w:styleId="1138" w:customStyle="1">
    <w:name w:val="Body Text First Indent_0"/>
    <w:basedOn w:val="1139"/>
    <w:uiPriority w:val="99"/>
    <w:unhideWhenUsed/>
    <w:qFormat/>
    <w:pPr>
      <w:ind w:firstLine="420"/>
      <w:spacing w:after="120"/>
    </w:pPr>
  </w:style>
  <w:style w:type="paragraph" w:styleId="1139" w:customStyle="1">
    <w:name w:val="正文3"/>
    <w:next w:val="1140"/>
    <w:uiPriority w:val="0"/>
    <w:qFormat/>
    <w:rPr>
      <w:rFonts w:hint="default" w:ascii="Times New Roman" w:hAnsi="Times New Roman" w:eastAsia="Times New Roman" w:cs="Times New Roman"/>
      <w:sz w:val="24"/>
      <w:szCs w:val="24"/>
      <w:lang w:val="en-US" w:eastAsia="zh-CN" w:bidi="ar-SA"/>
    </w:rPr>
  </w:style>
  <w:style w:type="paragraph" w:styleId="1140" w:customStyle="1">
    <w:name w:val="正文首行缩进3"/>
    <w:basedOn w:val="847"/>
    <w:uiPriority w:val="99"/>
    <w:unhideWhenUsed/>
    <w:qFormat/>
    <w:pPr>
      <w:ind w:firstLine="420"/>
      <w:spacing w:after="120"/>
    </w:pPr>
    <w:rPr>
      <w:sz w:val="20"/>
    </w:rPr>
  </w:style>
  <w:style w:type="paragraph" w:styleId="1141" w:customStyle="1">
    <w:name w:val="Normal_1_1"/>
    <w:uiPriority w:val="0"/>
    <w:qFormat/>
    <w:rPr>
      <w:rFonts w:hint="default" w:ascii="黑体" w:hAnsi="黑体" w:eastAsia="黑体" w:cs="黑体"/>
      <w:b/>
      <w:sz w:val="32"/>
      <w:szCs w:val="24"/>
      <w:lang w:val="en-US" w:eastAsia="zh-CN" w:bidi="ar-SA"/>
    </w:rPr>
  </w:style>
  <w:style w:type="paragraph" w:styleId="1142"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Normal_2_0"/>
    <w:uiPriority w:val="0"/>
    <w:qFormat/>
    <w:rPr>
      <w:rFonts w:hint="default" w:ascii="黑体" w:hAnsi="黑体" w:eastAsia="黑体" w:cs="黑体"/>
      <w:b/>
      <w:sz w:val="32"/>
      <w:szCs w:val="24"/>
      <w:lang w:val="en-US" w:eastAsia="zh-CN" w:bidi="ar-SA"/>
    </w:rPr>
  </w:style>
  <w:style w:type="paragraph" w:styleId="1145"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4_0"/>
    <w:uiPriority w:val="0"/>
    <w:qFormat/>
    <w:rPr>
      <w:rFonts w:hint="default" w:ascii="黑体" w:hAnsi="黑体" w:eastAsia="黑体" w:cs="黑体"/>
      <w:b/>
      <w:sz w:val="32"/>
      <w:szCs w:val="24"/>
      <w:lang w:val="en-US" w:eastAsia="zh-CN" w:bidi="ar-SA"/>
    </w:rPr>
  </w:style>
  <w:style w:type="paragraph" w:styleId="114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Normal_6_0"/>
    <w:uiPriority w:val="0"/>
    <w:qFormat/>
    <w:rPr>
      <w:rFonts w:hint="default" w:ascii="黑体" w:hAnsi="黑体" w:eastAsia="黑体" w:cs="黑体"/>
      <w:b/>
      <w:sz w:val="32"/>
      <w:szCs w:val="24"/>
      <w:lang w:val="en-US" w:eastAsia="zh-CN" w:bidi="ar-SA"/>
    </w:rPr>
  </w:style>
  <w:style w:type="paragraph" w:styleId="114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5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52" w:customStyle="1">
    <w:name w:val="Normal_7_0"/>
    <w:uiPriority w:val="0"/>
    <w:qFormat/>
    <w:rPr>
      <w:rFonts w:hint="default" w:ascii="黑体" w:hAnsi="黑体" w:eastAsia="黑体" w:cs="黑体"/>
      <w:b/>
      <w:sz w:val="32"/>
      <w:szCs w:val="24"/>
      <w:lang w:val="en-US" w:eastAsia="zh-CN" w:bidi="ar-SA"/>
    </w:rPr>
  </w:style>
  <w:style w:type="paragraph" w:styleId="115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5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55" w:customStyle="1">
    <w:name w:val="Normal_10_0"/>
    <w:uiPriority w:val="0"/>
    <w:qFormat/>
    <w:rPr>
      <w:rFonts w:hint="default" w:ascii="黑体" w:hAnsi="黑体" w:eastAsia="黑体" w:cs="黑体"/>
      <w:b/>
      <w:sz w:val="32"/>
      <w:szCs w:val="24"/>
      <w:lang w:val="en-US" w:eastAsia="zh-CN" w:bidi="ar-SA"/>
    </w:rPr>
  </w:style>
  <w:style w:type="paragraph" w:styleId="115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首行缩进 2_1"/>
    <w:basedOn w:val="1158"/>
    <w:next w:val="1160"/>
    <w:uiPriority w:val="0"/>
    <w:qFormat/>
    <w:pPr>
      <w:ind w:left="200" w:firstLine="200"/>
      <w:spacing w:after="120"/>
    </w:pPr>
    <w:rPr>
      <w:rFonts w:ascii="Times New Roman"/>
      <w:szCs w:val="24"/>
    </w:rPr>
  </w:style>
  <w:style w:type="paragraph" w:styleId="1158" w:customStyle="1">
    <w:name w:val="正文文本缩进_1"/>
    <w:basedOn w:val="1159"/>
    <w:next w:val="1157"/>
    <w:uiPriority w:val="0"/>
    <w:qFormat/>
    <w:pPr>
      <w:ind w:firstLine="225"/>
    </w:pPr>
    <w:rPr>
      <w:rFonts w:ascii="仿宋_GB2312" w:eastAsia="仿宋_GB2312"/>
      <w:sz w:val="32"/>
    </w:rPr>
  </w:style>
  <w:style w:type="paragraph" w:styleId="1159" w:customStyle="1">
    <w:name w:val="正文_18"/>
    <w:next w:val="1158"/>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xl53_0"/>
    <w:next w:val="115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6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Normal_11_0"/>
    <w:uiPriority w:val="0"/>
    <w:qFormat/>
    <w:rPr>
      <w:rFonts w:hint="default" w:ascii="黑体" w:hAnsi="黑体" w:eastAsia="黑体" w:cs="黑体"/>
      <w:b/>
      <w:sz w:val="32"/>
      <w:szCs w:val="24"/>
      <w:lang w:val="en-US" w:eastAsia="zh-CN" w:bidi="ar-SA"/>
    </w:rPr>
  </w:style>
  <w:style w:type="paragraph" w:styleId="116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67" w:customStyle="1">
    <w:name w:val="列出段落_2"/>
    <w:basedOn w:val="1165"/>
    <w:uiPriority w:val="34"/>
    <w:qFormat/>
    <w:pPr>
      <w:ind w:firstLine="420"/>
    </w:pPr>
  </w:style>
  <w:style w:type="paragraph" w:styleId="1168" w:customStyle="1">
    <w:name w:val="Normal_13_0"/>
    <w:uiPriority w:val="0"/>
    <w:qFormat/>
    <w:rPr>
      <w:rFonts w:hint="default" w:ascii="黑体" w:hAnsi="黑体" w:eastAsia="黑体" w:cs="黑体"/>
      <w:b/>
      <w:sz w:val="32"/>
      <w:szCs w:val="24"/>
      <w:lang w:val="en-US" w:eastAsia="zh-CN" w:bidi="ar-SA"/>
    </w:rPr>
  </w:style>
  <w:style w:type="paragraph" w:styleId="1169"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纯文本_0_0"/>
    <w:basedOn w:val="1169"/>
    <w:uiPriority w:val="0"/>
    <w:unhideWhenUsed/>
    <w:qFormat/>
    <w:rPr>
      <w:rFonts w:ascii="宋体" w:hAnsi="Courier New"/>
      <w:szCs w:val="21"/>
    </w:rPr>
  </w:style>
  <w:style w:type="paragraph" w:styleId="1171"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Normal_14_0"/>
    <w:uiPriority w:val="0"/>
    <w:qFormat/>
    <w:rPr>
      <w:rFonts w:hint="default" w:ascii="黑体" w:hAnsi="黑体" w:eastAsia="黑体" w:cs="黑体"/>
      <w:b/>
      <w:sz w:val="32"/>
      <w:szCs w:val="24"/>
      <w:lang w:val="en-US" w:eastAsia="zh-CN" w:bidi="ar-SA"/>
    </w:rPr>
  </w:style>
  <w:style w:type="paragraph" w:styleId="117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Normal_15_0"/>
    <w:uiPriority w:val="0"/>
    <w:qFormat/>
    <w:rPr>
      <w:rFonts w:hint="default" w:ascii="黑体" w:hAnsi="黑体" w:eastAsia="黑体" w:cs="黑体"/>
      <w:b/>
      <w:sz w:val="32"/>
      <w:szCs w:val="24"/>
      <w:lang w:val="en-US" w:eastAsia="zh-CN" w:bidi="ar-SA"/>
    </w:rPr>
  </w:style>
  <w:style w:type="paragraph" w:styleId="117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Normal_16_0"/>
    <w:uiPriority w:val="0"/>
    <w:qFormat/>
    <w:rPr>
      <w:rFonts w:hint="default" w:ascii="黑体" w:hAnsi="黑体" w:eastAsia="黑体" w:cs="黑体"/>
      <w:b/>
      <w:sz w:val="32"/>
      <w:szCs w:val="24"/>
      <w:lang w:val="en-US" w:eastAsia="zh-CN" w:bidi="ar-SA"/>
    </w:rPr>
  </w:style>
  <w:style w:type="paragraph" w:styleId="117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Normal_17_0"/>
    <w:uiPriority w:val="0"/>
    <w:qFormat/>
    <w:rPr>
      <w:rFonts w:hint="default" w:ascii="黑体" w:hAnsi="黑体" w:eastAsia="黑体" w:cs="黑体"/>
      <w:b/>
      <w:sz w:val="32"/>
      <w:szCs w:val="24"/>
      <w:lang w:val="en-US" w:eastAsia="zh-CN" w:bidi="ar-SA"/>
    </w:rPr>
  </w:style>
  <w:style w:type="paragraph" w:styleId="1180"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Normal_18_0"/>
    <w:uiPriority w:val="0"/>
    <w:qFormat/>
    <w:rPr>
      <w:rFonts w:hint="default" w:ascii="黑体" w:hAnsi="黑体" w:eastAsia="黑体" w:cs="黑体"/>
      <w:b/>
      <w:sz w:val="32"/>
      <w:szCs w:val="24"/>
      <w:lang w:val="en-US" w:eastAsia="zh-CN" w:bidi="ar-SA"/>
    </w:rPr>
  </w:style>
  <w:style w:type="paragraph" w:styleId="118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Normal_14_0_0"/>
    <w:uiPriority w:val="0"/>
    <w:qFormat/>
    <w:rPr>
      <w:rFonts w:hint="default" w:ascii="黑体" w:hAnsi="黑体" w:eastAsia="黑体" w:cs="Times New Roman"/>
      <w:b/>
      <w:sz w:val="32"/>
      <w:szCs w:val="24"/>
      <w:lang w:val="en-US" w:eastAsia="zh-CN" w:bidi="ar-SA"/>
    </w:rPr>
  </w:style>
  <w:style w:type="paragraph" w:styleId="118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1" w:customStyle="1">
    <w:name w:val="Normal Indent_0"/>
    <w:basedOn w:val="974"/>
    <w:uiPriority w:val="0"/>
    <w:qFormat/>
    <w:pPr>
      <w:ind w:firstLine="420"/>
    </w:pPr>
    <w:rPr>
      <w:rFonts w:ascii="宋体" w:eastAsia="Times New Roman"/>
      <w:color w:val="000000"/>
      <w:sz w:val="24"/>
      <w:szCs w:val="20"/>
    </w:rPr>
  </w:style>
  <w:style w:type="paragraph" w:styleId="1192" w:customStyle="1">
    <w:name w:val="Heading 3_0"/>
    <w:basedOn w:val="974"/>
    <w:next w:val="974"/>
    <w:uiPriority w:val="0"/>
    <w:qFormat/>
    <w:pPr>
      <w:keepLines/>
      <w:keepNext/>
      <w:spacing w:before="260" w:after="260" w:line="413" w:lineRule="auto"/>
      <w:outlineLvl w:val="2"/>
    </w:pPr>
    <w:rPr>
      <w:rFonts w:ascii="Times New Roman" w:hAnsi="Times New Roman" w:eastAsia="Times New Roman"/>
      <w:szCs w:val="20"/>
    </w:rPr>
  </w:style>
  <w:style w:type="paragraph" w:styleId="119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94" w:customStyle="1">
    <w:name w:val="正文2"/>
    <w:basedOn w:val="797"/>
    <w:uiPriority w:val="0"/>
    <w:qFormat/>
    <w:pPr>
      <w:ind w:firstLine="510"/>
      <w:spacing w:before="156" w:line="360" w:lineRule="auto"/>
    </w:pPr>
    <w:rPr>
      <w:sz w:val="24"/>
      <w:szCs w:val="20"/>
    </w:rPr>
  </w:style>
  <w:style w:type="paragraph" w:styleId="119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6"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97" w:customStyle="1">
    <w:name w:val="Normal_19_1_0"/>
    <w:next w:val="1198"/>
    <w:uiPriority w:val="0"/>
    <w:qFormat/>
    <w:pPr>
      <w:jc w:val="both"/>
      <w:widowControl w:val="off"/>
    </w:pPr>
    <w:rPr>
      <w:rFonts w:hint="default" w:ascii="Calibri" w:hAnsi="Calibri" w:eastAsia="宋体" w:cs="Times New Roman"/>
      <w:szCs w:val="24"/>
      <w:lang w:val="en-US" w:eastAsia="zh-CN" w:bidi="ar-SA"/>
    </w:rPr>
  </w:style>
  <w:style w:type="paragraph" w:styleId="1198" w:customStyle="1">
    <w:name w:val="正文_16_0"/>
    <w:basedOn w:val="1159"/>
    <w:next w:val="1157"/>
    <w:uiPriority w:val="0"/>
    <w:qFormat/>
    <w:rPr>
      <w:rFonts w:ascii="Times New Roman" w:hAnsi="Times New Roman"/>
    </w:rPr>
  </w:style>
  <w:style w:type="paragraph" w:styleId="1199" w:customStyle="1">
    <w:name w:val="Normal_19_0"/>
    <w:basedOn w:val="1017"/>
    <w:uiPriority w:val="0"/>
    <w:qFormat/>
    <w:rPr>
      <w:szCs w:val="24"/>
    </w:rPr>
  </w:style>
  <w:style w:type="paragraph" w:styleId="1200" w:customStyle="1">
    <w:name w:val="Body Text First Indent_1_0"/>
    <w:basedOn w:val="1199"/>
    <w:uiPriority w:val="0"/>
    <w:qFormat/>
    <w:pPr>
      <w:ind w:firstLine="100"/>
      <w:spacing w:after="120"/>
    </w:pPr>
  </w:style>
  <w:style w:type="paragraph" w:styleId="1201" w:customStyle="1">
    <w:name w:val="Body Text_0"/>
    <w:basedOn w:val="1199"/>
    <w:uiPriority w:val="0"/>
    <w:qFormat/>
    <w:pPr>
      <w:spacing w:line="60" w:lineRule="auto"/>
    </w:pPr>
    <w:rPr>
      <w:rFonts w:ascii="仿宋_GB2312" w:eastAsia="仿宋_GB2312"/>
      <w:sz w:val="32"/>
    </w:rPr>
  </w:style>
  <w:style w:type="paragraph" w:styleId="1202" w:customStyle="1">
    <w:name w:val="Normal_19_1"/>
    <w:next w:val="850"/>
    <w:uiPriority w:val="0"/>
    <w:qFormat/>
    <w:pPr>
      <w:jc w:val="both"/>
      <w:widowControl w:val="off"/>
    </w:pPr>
    <w:rPr>
      <w:rFonts w:hint="default" w:ascii="Calibri" w:hAnsi="Calibri" w:eastAsia="宋体" w:cs="Times New Roman"/>
      <w:szCs w:val="24"/>
      <w:lang w:val="en-US" w:eastAsia="zh-CN" w:bidi="ar-SA"/>
    </w:rPr>
  </w:style>
  <w:style w:type="paragraph" w:styleId="1203"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204" w:customStyle="1">
    <w:name w:val="正文_7_1"/>
    <w:uiPriority w:val="0"/>
    <w:qFormat/>
    <w:pPr>
      <w:jc w:val="both"/>
      <w:widowControl w:val="off"/>
    </w:pPr>
    <w:rPr>
      <w:rFonts w:hint="default" w:ascii="Calibri" w:hAnsi="Calibri" w:eastAsia="宋体" w:cs="Times New Roman"/>
      <w:lang w:val="en-US" w:eastAsia="zh-CN" w:bidi="ar-SA"/>
    </w:rPr>
  </w:style>
  <w:style w:type="paragraph" w:styleId="1205" w:customStyle="1">
    <w:name w:val="正文1_1"/>
    <w:basedOn w:val="1153"/>
    <w:uiPriority w:val="0"/>
    <w:qFormat/>
    <w:pPr>
      <w:jc w:val="both"/>
      <w:widowControl w:val="off"/>
    </w:pPr>
    <w:rPr>
      <w:sz w:val="20"/>
      <w:szCs w:val="20"/>
    </w:rPr>
  </w:style>
  <w:style w:type="paragraph" w:styleId="1206"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207"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208" w:customStyle="1">
    <w:name w:val="Normal_16_1"/>
    <w:uiPriority w:val="0"/>
    <w:qFormat/>
    <w:rPr>
      <w:rFonts w:hint="default" w:ascii="黑体" w:hAnsi="黑体" w:eastAsia="黑体" w:cs="Times New Roman"/>
      <w:b/>
      <w:sz w:val="32"/>
      <w:szCs w:val="24"/>
      <w:lang w:val="en-US" w:eastAsia="zh-CN" w:bidi="ar-SA"/>
    </w:rPr>
  </w:style>
  <w:style w:type="paragraph" w:styleId="1209" w:customStyle="1">
    <w:name w:val="Normal_19_0_1"/>
    <w:uiPriority w:val="0"/>
    <w:qFormat/>
    <w:rPr>
      <w:rFonts w:hint="default" w:ascii="Tahoma" w:hAnsi="Tahoma" w:eastAsia="微软雅黑" w:cs="Times New Roman"/>
      <w:lang w:val="en-US" w:eastAsia="zh-CN" w:bidi="ar-SA"/>
    </w:rPr>
  </w:style>
  <w:style w:type="paragraph" w:styleId="1210"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211"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12" w:customStyle="1">
    <w:name w:val="Normal_17_0_0"/>
    <w:uiPriority w:val="0"/>
    <w:qFormat/>
    <w:rPr>
      <w:rFonts w:hint="default" w:ascii="黑体" w:hAnsi="黑体" w:eastAsia="黑体" w:cs="Times New Roman"/>
      <w:b/>
      <w:sz w:val="32"/>
      <w:szCs w:val="24"/>
      <w:lang w:val="en-US" w:eastAsia="zh-CN" w:bidi="ar-SA"/>
    </w:rPr>
  </w:style>
  <w:style w:type="paragraph" w:styleId="1213" w:customStyle="1">
    <w:name w:val="Normal_19_0_1_0"/>
    <w:uiPriority w:val="0"/>
    <w:qFormat/>
    <w:rPr>
      <w:rFonts w:hint="default" w:ascii="Tahoma" w:hAnsi="Tahoma" w:eastAsia="微软雅黑" w:cs="Times New Roman"/>
      <w:lang w:val="en-US" w:eastAsia="zh-CN" w:bidi="ar-SA"/>
    </w:rPr>
  </w:style>
  <w:style w:type="paragraph" w:styleId="1214" w:customStyle="1">
    <w:name w:val="Normal_19_3"/>
    <w:next w:val="1215"/>
    <w:uiPriority w:val="0"/>
    <w:qFormat/>
    <w:pPr>
      <w:jc w:val="both"/>
      <w:widowControl w:val="off"/>
    </w:pPr>
    <w:rPr>
      <w:rFonts w:hint="default" w:ascii="Calibri" w:hAnsi="Calibri" w:eastAsia="Times New Roman" w:cs="Times New Roman"/>
      <w:szCs w:val="24"/>
      <w:lang w:val="en-US" w:eastAsia="zh-CN" w:bidi="ar-SA"/>
    </w:rPr>
  </w:style>
  <w:style w:type="paragraph" w:styleId="1215"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17" w:customStyle="1">
    <w:name w:val="custom-tag-placeholder-class"/>
    <w:uiPriority w:val="0"/>
    <w:qFormat/>
  </w:style>
  <w:style w:type="paragraph" w:styleId="1218" w:customStyle="1">
    <w:name w:val="Normal_19_0_0"/>
    <w:basedOn w:val="974"/>
    <w:next w:val="1219"/>
    <w:uiPriority w:val="0"/>
    <w:qFormat/>
    <w:rPr>
      <w:rFonts w:ascii="Calibri" w:hAnsi="Calibri" w:eastAsia="Times New Roman"/>
      <w:sz w:val="24"/>
    </w:rPr>
  </w:style>
  <w:style w:type="paragraph" w:styleId="1219" w:customStyle="1">
    <w:name w:val="Body Text First Indent_1_0_0"/>
    <w:basedOn w:val="1218"/>
    <w:uiPriority w:val="0"/>
    <w:qFormat/>
    <w:pPr>
      <w:ind w:firstLine="100"/>
      <w:spacing w:after="120"/>
    </w:pPr>
  </w:style>
  <w:style w:type="paragraph" w:styleId="1220" w:customStyle="1">
    <w:name w:val="List Paragraph_0"/>
    <w:basedOn w:val="815"/>
    <w:uiPriority w:val="0"/>
    <w:qFormat/>
    <w:pPr>
      <w:ind w:firstLine="420"/>
    </w:pPr>
  </w:style>
  <w:style w:type="paragraph" w:styleId="1221" w:customStyle="1">
    <w:name w:val="纯文本_1"/>
    <w:basedOn w:val="812"/>
    <w:uiPriority w:val="0"/>
    <w:qFormat/>
    <w:rPr>
      <w:rFonts w:ascii="宋体" w:hAnsi="Times New Roman"/>
      <w:sz w:val="20"/>
      <w:szCs w:val="21"/>
    </w:rPr>
  </w:style>
  <w:style w:type="paragraph" w:styleId="1222" w:customStyle="1">
    <w:name w:val="正文_16_0_0"/>
    <w:next w:val="997"/>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正文_11_0"/>
    <w:basedOn w:val="997"/>
    <w:uiPriority w:val="0"/>
    <w:qFormat/>
    <w:rPr>
      <w:rFonts w:ascii="Calibri" w:hAnsi="Calibri"/>
      <w:szCs w:val="20"/>
    </w:rPr>
  </w:style>
  <w:style w:type="paragraph" w:styleId="1224" w:customStyle="1">
    <w:name w:val="Normal_19_0_0_0"/>
    <w:basedOn w:val="810"/>
    <w:uiPriority w:val="0"/>
    <w:qFormat/>
    <w:rPr>
      <w:rFonts w:cs="黑体"/>
      <w:szCs w:val="24"/>
    </w:rPr>
  </w:style>
  <w:style w:type="paragraph" w:styleId="1225" w:customStyle="1">
    <w:name w:val="无间隔11"/>
    <w:basedOn w:val="1139"/>
    <w:uiPriority w:val="0"/>
    <w:qFormat/>
    <w:rPr>
      <w:rFonts w:ascii="Calibri" w:hAnsi="Calibri" w:cs="Calibri"/>
    </w:rPr>
  </w:style>
  <w:style w:type="paragraph" w:styleId="1226" w:customStyle="1">
    <w:name w:val="标题 31"/>
    <w:basedOn w:val="1139"/>
    <w:next w:val="1139"/>
    <w:uiPriority w:val="0"/>
    <w:qFormat/>
    <w:pPr>
      <w:keepLines/>
      <w:keepNext/>
      <w:spacing w:before="260" w:after="260" w:line="413" w:lineRule="auto"/>
      <w:outlineLvl w:val="2"/>
    </w:pPr>
    <w:rPr>
      <w:b/>
      <w:sz w:val="32"/>
      <w:szCs w:val="20"/>
    </w:rPr>
  </w:style>
  <w:style w:type="character" w:styleId="1227" w:customStyle="1">
    <w:name w:val="标题 2 Char_0"/>
    <w:link w:val="1228"/>
    <w:uiPriority w:val="0"/>
    <w:qFormat/>
    <w:rPr>
      <w:rFonts w:ascii="Arial" w:hAnsi="Arial" w:eastAsia="黑体"/>
      <w:b/>
      <w:sz w:val="32"/>
      <w:szCs w:val="22"/>
    </w:rPr>
  </w:style>
  <w:style w:type="paragraph" w:styleId="1228" w:customStyle="1">
    <w:name w:val="标题 21"/>
    <w:basedOn w:val="811"/>
    <w:next w:val="811"/>
    <w:link w:val="1227"/>
    <w:uiPriority w:val="0"/>
    <w:unhideWhenUsed/>
    <w:qFormat/>
    <w:pPr>
      <w:keepLines/>
      <w:keepNext/>
      <w:spacing w:before="260" w:after="260" w:line="413" w:lineRule="auto"/>
      <w:outlineLvl w:val="1"/>
    </w:pPr>
    <w:rPr>
      <w:rFonts w:ascii="Arial" w:hAnsi="Arial"/>
      <w:szCs w:val="22"/>
    </w:rPr>
  </w:style>
  <w:style w:type="paragraph" w:styleId="1229" w:customStyle="1">
    <w:name w:val="Normal_19_1_0_0"/>
    <w:next w:val="855"/>
    <w:uiPriority w:val="0"/>
    <w:qFormat/>
    <w:pPr>
      <w:jc w:val="both"/>
      <w:widowControl w:val="off"/>
    </w:pPr>
    <w:rPr>
      <w:rFonts w:hint="default" w:ascii="Calibri" w:hAnsi="Calibri" w:eastAsia="宋体" w:cs="Times New Roman"/>
      <w:sz w:val="21"/>
      <w:szCs w:val="24"/>
      <w:lang w:val="en-US" w:eastAsia="zh-CN" w:bidi="ar-SA"/>
    </w:rPr>
  </w:style>
  <w:style w:type="paragraph" w:styleId="1230" w:customStyle="1">
    <w:name w:val="正文1_0_0"/>
    <w:basedOn w:val="811"/>
    <w:uiPriority w:val="0"/>
    <w:qFormat/>
    <w:pPr>
      <w:ind w:left="357" w:firstLine="420"/>
      <w:spacing w:line="360" w:lineRule="auto"/>
    </w:pPr>
    <w:rPr>
      <w:rFonts w:eastAsia="Times New Roman" w:cs="Arial"/>
    </w:rPr>
  </w:style>
  <w:style w:type="paragraph" w:styleId="1231" w:customStyle="1">
    <w:name w:val="普通正文"/>
    <w:basedOn w:val="797"/>
    <w:uiPriority w:val="0"/>
    <w:qFormat/>
    <w:pPr>
      <w:ind w:firstLine="480"/>
      <w:jc w:val="left"/>
      <w:spacing w:before="120" w:after="120" w:line="360" w:lineRule="auto"/>
    </w:pPr>
    <w:rPr>
      <w:rFonts w:ascii="Arial" w:hAnsi="Arial"/>
      <w:sz w:val="24"/>
      <w:szCs w:val="24"/>
    </w:rPr>
  </w:style>
  <w:style w:type="paragraph" w:styleId="1232" w:customStyle="1">
    <w:name w:val="正文空2字"/>
    <w:basedOn w:val="1233"/>
    <w:uiPriority w:val="99"/>
    <w:qFormat/>
    <w:pPr>
      <w:ind w:firstLine="640"/>
      <w:spacing w:line="560" w:lineRule="exact"/>
      <w:widowControl w:val="off"/>
    </w:pPr>
    <w:rPr>
      <w:rFonts w:ascii="仿宋_GB2312" w:hAnsi="仿宋_GB2312" w:cs="仿宋_GB2312"/>
      <w:lang w:val="zh-TW"/>
    </w:rPr>
  </w:style>
  <w:style w:type="paragraph" w:styleId="1233" w:customStyle="1">
    <w:name w:val="左对齐正文"/>
    <w:uiPriority w:val="99"/>
    <w:qFormat/>
    <w:rPr>
      <w:rFonts w:hint="default" w:ascii="Calibri" w:hAnsi="Calibri" w:eastAsia="仿宋_GB2312" w:cs="Calibri"/>
      <w:sz w:val="32"/>
      <w:szCs w:val="32"/>
      <w:lang w:val="en-US" w:eastAsia="zh-CN" w:bidi="ar-SA"/>
    </w:rPr>
  </w:style>
  <w:style w:type="paragraph" w:styleId="1234" w:customStyle="1">
    <w:name w:val="普通(网站)1"/>
    <w:basedOn w:val="797"/>
    <w:uiPriority w:val="0"/>
    <w:qFormat/>
    <w:rPr>
      <w:sz w:val="24"/>
    </w:rPr>
  </w:style>
  <w:style w:type="character" w:styleId="1235" w:customStyle="1">
    <w:name w:val="16"/>
    <w:uiPriority w:val="0"/>
    <w:qFormat/>
    <w:rPr>
      <w:rFonts w:ascii="Times New Roman" w:hAnsi="Times New Roman"/>
      <w:sz w:val="21"/>
      <w:szCs w:val="21"/>
      <w:lang w:val="en-US" w:eastAsia="zh-CN" w:bidi="ar-SA"/>
    </w:rPr>
  </w:style>
  <w:style w:type="paragraph" w:styleId="1236" w:customStyle="1">
    <w:name w:val="正文文本_0"/>
    <w:basedOn w:val="815"/>
    <w:next w:val="1237"/>
    <w:uiPriority w:val="0"/>
    <w:qFormat/>
    <w:pPr>
      <w:spacing w:line="60" w:lineRule="auto"/>
    </w:pPr>
    <w:rPr>
      <w:rFonts w:ascii="仿宋_GB2312" w:eastAsia="仿宋_GB2312"/>
      <w:sz w:val="32"/>
    </w:rPr>
  </w:style>
  <w:style w:type="paragraph" w:styleId="1237" w:customStyle="1">
    <w:name w:val="正文缩进_1"/>
    <w:basedOn w:val="815"/>
    <w:next w:val="815"/>
    <w:uiPriority w:val="0"/>
    <w:qFormat/>
    <w:pPr>
      <w:ind w:firstLine="420"/>
    </w:pPr>
    <w:rPr>
      <w:rFonts w:ascii="宋体"/>
      <w:color w:val="000000"/>
      <w:sz w:val="24"/>
      <w:szCs w:val="20"/>
    </w:rPr>
  </w:style>
  <w:style w:type="paragraph" w:styleId="1238" w:customStyle="1">
    <w:name w:val="Table Paragraph"/>
    <w:basedOn w:val="974"/>
    <w:uiPriority w:val="1"/>
    <w:qFormat/>
    <w:rPr>
      <w:rFonts w:ascii="宋体" w:hAnsi="宋体" w:cs="宋体"/>
      <w:sz w:val="22"/>
      <w:lang w:val="zh-CN" w:bidi="zh-CN"/>
    </w:rPr>
  </w:style>
  <w:style w:type="paragraph" w:styleId="1239" w:customStyle="1">
    <w:name w:val="Normal_19_2"/>
    <w:basedOn w:val="851"/>
    <w:uiPriority w:val="0"/>
    <w:qFormat/>
    <w:rPr>
      <w:rFonts w:ascii="Times New Roman" w:hAnsi="Times New Roman"/>
      <w:szCs w:val="21"/>
    </w:rPr>
  </w:style>
  <w:style w:type="paragraph" w:styleId="1240" w:customStyle="1">
    <w:name w:val="正文文本2"/>
    <w:basedOn w:val="849"/>
    <w:uiPriority w:val="0"/>
    <w:qFormat/>
    <w:pPr>
      <w:spacing w:line="60" w:lineRule="auto"/>
    </w:pPr>
    <w:rPr>
      <w:rFonts w:ascii="仿宋_GB2312" w:eastAsia="仿宋_GB2312"/>
      <w:sz w:val="32"/>
      <w:szCs w:val="22"/>
    </w:rPr>
  </w:style>
  <w:style w:type="paragraph" w:styleId="1241" w:customStyle="1">
    <w:name w:val="Normal_19_2_0"/>
    <w:basedOn w:val="1242"/>
    <w:uiPriority w:val="0"/>
    <w:qFormat/>
    <w:rPr>
      <w:rFonts w:ascii="Times New Roman" w:hAnsi="Times New Roman"/>
      <w:szCs w:val="21"/>
    </w:rPr>
  </w:style>
  <w:style w:type="paragraph" w:styleId="1242"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正文缩进1"/>
    <w:basedOn w:val="797"/>
    <w:uiPriority w:val="0"/>
    <w:qFormat/>
    <w:pPr>
      <w:ind w:firstLine="420"/>
      <w:jc w:val="left"/>
    </w:pPr>
    <w:rPr>
      <w:rFonts w:ascii="宋体"/>
      <w:sz w:val="24"/>
    </w:rPr>
  </w:style>
  <w:style w:type="paragraph" w:styleId="1244" w:customStyle="1">
    <w:name w:val="纯文本1"/>
    <w:basedOn w:val="850"/>
    <w:uiPriority w:val="0"/>
    <w:qFormat/>
    <w:rPr>
      <w:rFonts w:ascii="宋体" w:hAnsi="Courier New"/>
    </w:rPr>
  </w:style>
  <w:style w:type="paragraph" w:styleId="1245" w:customStyle="1">
    <w:name w:val="Normal_21_0"/>
    <w:next w:val="12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Heading 1_0"/>
    <w:basedOn w:val="1245"/>
    <w:next w:val="1245"/>
    <w:uiPriority w:val="0"/>
    <w:qFormat/>
    <w:pPr>
      <w:jc w:val="center"/>
      <w:keepLines/>
      <w:keepNext/>
      <w:spacing w:before="240" w:after="120" w:line="300" w:lineRule="auto"/>
      <w:outlineLvl w:val="0"/>
    </w:pPr>
    <w:rPr>
      <w:rFonts w:ascii="宋体"/>
      <w:b/>
      <w:sz w:val="32"/>
      <w:szCs w:val="20"/>
    </w:rPr>
  </w:style>
  <w:style w:type="paragraph" w:styleId="1247"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48" w:customStyle="1">
    <w:name w:val="正文文本 字符"/>
    <w:uiPriority w:val="0"/>
    <w:qFormat/>
    <w:rPr>
      <w:rFonts w:ascii="楷体_GB2312" w:hAnsi="Arial" w:eastAsia="楷体_GB2312" w:cs="Times New Roman"/>
      <w:sz w:val="28"/>
      <w:szCs w:val="28"/>
    </w:rPr>
  </w:style>
  <w:style w:type="character" w:styleId="1249" w:customStyle="1">
    <w:name w:val="正文文本缩进 字符"/>
    <w:uiPriority w:val="0"/>
    <w:qFormat/>
    <w:rPr>
      <w:rFonts w:ascii="楷体_GB2312" w:hAnsi="Times New Roman" w:eastAsia="楷体_GB2312" w:cs="Times New Roman"/>
      <w:sz w:val="32"/>
      <w:szCs w:val="32"/>
    </w:rPr>
  </w:style>
  <w:style w:type="character" w:styleId="1250" w:customStyle="1">
    <w:name w:val="正文文本 字符1"/>
    <w:uiPriority w:val="0"/>
    <w:qFormat/>
    <w:rPr>
      <w:rFonts w:ascii="Calibri" w:hAnsi="Calibri"/>
      <w:sz w:val="28"/>
      <w:szCs w:val="24"/>
    </w:rPr>
  </w:style>
  <w:style w:type="character" w:styleId="1251" w:customStyle="1">
    <w:name w:val="正文文本首行缩进 字符"/>
    <w:uiPriority w:val="0"/>
    <w:qFormat/>
    <w:rPr>
      <w:rFonts w:ascii="仿宋_GB2312" w:hAnsi="Calibri" w:eastAsia="仿宋_GB2312"/>
      <w:sz w:val="30"/>
      <w:szCs w:val="30"/>
    </w:rPr>
  </w:style>
  <w:style w:type="paragraph" w:styleId="1252" w:customStyle="1">
    <w:name w:val="索引 41"/>
    <w:basedOn w:val="797"/>
    <w:next w:val="797"/>
    <w:uiPriority w:val="0"/>
    <w:semiHidden/>
    <w:qFormat/>
    <w:pPr>
      <w:ind w:left="1260"/>
    </w:pPr>
    <w:rPr>
      <w:rFonts w:eastAsia="Calibri" w:cs="宋体"/>
      <w:sz w:val="20"/>
      <w:szCs w:val="21"/>
      <w:lang w:val="zh-CN"/>
    </w:rPr>
  </w:style>
  <w:style w:type="character" w:styleId="1253" w:customStyle="1">
    <w:name w:val="font5 Char"/>
    <w:uiPriority w:val="0"/>
    <w:qFormat/>
    <w:rPr>
      <w:rFonts w:ascii="宋体" w:hAnsi="宋体" w:eastAsia="宋体"/>
      <w:sz w:val="28"/>
      <w:szCs w:val="28"/>
      <w:lang w:val="en-US" w:eastAsia="zh-CN" w:bidi="ar-SA"/>
    </w:rPr>
  </w:style>
  <w:style w:type="character" w:styleId="1254" w:customStyle="1">
    <w:name w:val="二级目录 Char"/>
    <w:link w:val="1255"/>
    <w:uiPriority w:val="0"/>
    <w:qFormat/>
    <w:rPr>
      <w:b/>
      <w:sz w:val="30"/>
      <w:szCs w:val="28"/>
    </w:rPr>
  </w:style>
  <w:style w:type="paragraph" w:styleId="1255" w:customStyle="1">
    <w:name w:val="二级目录"/>
    <w:next w:val="797"/>
    <w:link w:val="1254"/>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56" w:customStyle="1">
    <w:name w:val="列出段落 Char"/>
    <w:link w:val="1257"/>
    <w:uiPriority w:val="0"/>
    <w:qFormat/>
    <w:rPr>
      <w:rFonts w:ascii="Calibri" w:hAnsi="Calibri"/>
      <w:sz w:val="24"/>
      <w:szCs w:val="24"/>
      <w:lang w:eastAsia="en-US" w:bidi="en-US"/>
    </w:rPr>
  </w:style>
  <w:style w:type="paragraph" w:styleId="1257" w:customStyle="1">
    <w:name w:val="列出段落1"/>
    <w:basedOn w:val="797"/>
    <w:link w:val="1256"/>
    <w:uiPriority w:val="0"/>
    <w:qFormat/>
    <w:pPr>
      <w:contextualSpacing/>
      <w:ind w:left="720"/>
      <w:jc w:val="left"/>
      <w:widowControl/>
    </w:pPr>
    <w:rPr>
      <w:sz w:val="24"/>
      <w:szCs w:val="24"/>
      <w:lang w:eastAsia="en-US" w:bidi="en-US"/>
    </w:rPr>
  </w:style>
  <w:style w:type="paragraph" w:styleId="1258" w:customStyle="1">
    <w:name w:val="Body Text(ch)"/>
    <w:basedOn w:val="797"/>
    <w:uiPriority w:val="0"/>
    <w:qFormat/>
    <w:pPr>
      <w:spacing w:after="120"/>
    </w:pPr>
    <w:rPr>
      <w:rFonts w:ascii="宋体" w:hAnsi="Arial"/>
      <w:bCs/>
      <w:iCs/>
      <w:szCs w:val="24"/>
    </w:rPr>
  </w:style>
  <w:style w:type="paragraph" w:styleId="1259" w:customStyle="1">
    <w:name w:val="xl27"/>
    <w:basedOn w:val="7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0" w:customStyle="1">
    <w:name w:val="xl2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61" w:customStyle="1">
    <w:name w:val="Char"/>
    <w:basedOn w:val="797"/>
    <w:uiPriority w:val="0"/>
    <w:qFormat/>
    <w:pPr>
      <w:ind w:firstLine="200"/>
      <w:tabs>
        <w:tab w:val="left" w:pos="360" w:leader="none"/>
      </w:tabs>
    </w:pPr>
    <w:rPr>
      <w:rFonts w:ascii="Times New Roman" w:hAnsi="Times New Roman"/>
      <w:sz w:val="28"/>
      <w:szCs w:val="30"/>
    </w:rPr>
  </w:style>
  <w:style w:type="paragraph" w:styleId="1262" w:customStyle="1">
    <w:name w:val="Char1"/>
    <w:basedOn w:val="910"/>
    <w:uiPriority w:val="0"/>
    <w:qFormat/>
    <w:rPr>
      <w:rFonts w:ascii="Tahoma" w:hAnsi="Tahoma"/>
      <w:sz w:val="24"/>
      <w:szCs w:val="24"/>
    </w:rPr>
  </w:style>
  <w:style w:type="paragraph" w:styleId="1263" w:customStyle="1">
    <w:name w:val="table_lines"/>
    <w:basedOn w:val="797"/>
    <w:uiPriority w:val="0"/>
    <w:qFormat/>
    <w:pPr>
      <w:jc w:val="left"/>
      <w:widowControl/>
    </w:pPr>
    <w:rPr>
      <w:rFonts w:ascii="Times New Roman" w:hAnsi="Times New Roman"/>
      <w:sz w:val="20"/>
      <w:szCs w:val="20"/>
      <w:lang w:val="de-DE" w:eastAsia="de-DE"/>
    </w:rPr>
  </w:style>
  <w:style w:type="paragraph" w:styleId="1264"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65" w:customStyle="1">
    <w:name w:val="font7"/>
    <w:basedOn w:val="797"/>
    <w:uiPriority w:val="0"/>
    <w:qFormat/>
    <w:pPr>
      <w:jc w:val="left"/>
      <w:spacing w:before="100" w:beforeAutospacing="1" w:after="100" w:afterAutospacing="1"/>
      <w:widowControl/>
    </w:pPr>
    <w:rPr>
      <w:rFonts w:hint="eastAsia" w:ascii="宋体" w:hAnsi="宋体"/>
      <w:sz w:val="18"/>
      <w:szCs w:val="18"/>
    </w:rPr>
  </w:style>
  <w:style w:type="paragraph" w:styleId="1266" w:customStyle="1">
    <w:name w:val="Char Char Char Char"/>
    <w:basedOn w:val="910"/>
    <w:uiPriority w:val="0"/>
    <w:qFormat/>
    <w:pPr>
      <w:spacing w:line="360" w:lineRule="auto"/>
    </w:pPr>
    <w:rPr>
      <w:rFonts w:ascii="Tahoma" w:hAnsi="Tahoma"/>
      <w:sz w:val="24"/>
      <w:szCs w:val="24"/>
    </w:rPr>
  </w:style>
  <w:style w:type="paragraph" w:styleId="1267" w:customStyle="1">
    <w:name w:val="4"/>
    <w:basedOn w:val="797"/>
    <w:next w:val="945"/>
    <w:uiPriority w:val="0"/>
    <w:qFormat/>
    <w:pPr>
      <w:ind w:firstLine="420"/>
      <w:spacing w:line="360" w:lineRule="auto"/>
    </w:pPr>
    <w:rPr>
      <w:rFonts w:ascii="Times New Roman" w:hAnsi="Times New Roman"/>
      <w:color w:val="ff0000"/>
      <w:sz w:val="24"/>
      <w:szCs w:val="24"/>
    </w:rPr>
  </w:style>
  <w:style w:type="paragraph" w:styleId="1268" w:customStyle="1">
    <w:name w:val="普通 (Web)"/>
    <w:basedOn w:val="797"/>
    <w:uiPriority w:val="0"/>
    <w:qFormat/>
    <w:pPr>
      <w:jc w:val="left"/>
      <w:spacing w:before="100" w:beforeAutospacing="1" w:after="100" w:afterAutospacing="1"/>
      <w:widowControl/>
    </w:pPr>
    <w:rPr>
      <w:rFonts w:ascii="宋体" w:hAnsi="宋体"/>
      <w:sz w:val="24"/>
      <w:szCs w:val="24"/>
    </w:rPr>
  </w:style>
  <w:style w:type="paragraph" w:styleId="1269" w:customStyle="1">
    <w:name w:val="Char Char Char Char Char Char Char Char Char Char"/>
    <w:basedOn w:val="797"/>
    <w:uiPriority w:val="0"/>
    <w:qFormat/>
    <w:pPr>
      <w:spacing w:line="360" w:lineRule="auto"/>
    </w:pPr>
    <w:rPr>
      <w:rFonts w:ascii="Times New Roman" w:hAnsi="Times New Roman"/>
      <w:sz w:val="24"/>
      <w:szCs w:val="20"/>
    </w:rPr>
  </w:style>
  <w:style w:type="paragraph" w:styleId="1270" w:customStyle="1">
    <w:name w:val="样式1"/>
    <w:basedOn w:val="797"/>
    <w:uiPriority w:val="0"/>
    <w:qFormat/>
    <w:pPr>
      <w:numPr>
        <w:ilvl w:val="0"/>
        <w:numId w:val="2"/>
      </w:numPr>
      <w:tabs>
        <w:tab w:val="left" w:pos="709" w:leader="none"/>
      </w:tabs>
    </w:pPr>
    <w:rPr>
      <w:rFonts w:ascii="宋体" w:hAnsi="宋体"/>
      <w:szCs w:val="21"/>
    </w:rPr>
  </w:style>
  <w:style w:type="paragraph" w:styleId="1271" w:customStyle="1">
    <w:name w:val="font6"/>
    <w:basedOn w:val="797"/>
    <w:uiPriority w:val="0"/>
    <w:qFormat/>
    <w:pPr>
      <w:jc w:val="left"/>
      <w:spacing w:before="100" w:beforeAutospacing="1" w:after="100" w:afterAutospacing="1"/>
      <w:widowControl/>
    </w:pPr>
    <w:rPr>
      <w:rFonts w:hint="eastAsia" w:ascii="宋体" w:hAnsi="宋体"/>
      <w:sz w:val="28"/>
      <w:szCs w:val="28"/>
      <w:u w:val="single"/>
    </w:rPr>
  </w:style>
  <w:style w:type="paragraph" w:styleId="1272" w:customStyle="1">
    <w:name w:val="xl25"/>
    <w:basedOn w:val="79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3" w:customStyle="1">
    <w:name w:val="图标"/>
    <w:basedOn w:val="797"/>
    <w:next w:val="79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74" w:customStyle="1">
    <w:name w:val="标题3"/>
    <w:basedOn w:val="797"/>
    <w:next w:val="797"/>
    <w:uiPriority w:val="0"/>
    <w:qFormat/>
    <w:pPr>
      <w:ind w:firstLine="624"/>
      <w:spacing w:line="590" w:lineRule="atLeast"/>
    </w:pPr>
    <w:rPr>
      <w:rFonts w:ascii="方正黑体_GBK" w:hAnsi="Times New Roman" w:eastAsia="方正黑体_GBK"/>
      <w:sz w:val="32"/>
      <w:szCs w:val="32"/>
    </w:rPr>
  </w:style>
  <w:style w:type="paragraph" w:styleId="1275" w:customStyle="1">
    <w:name w:val="xl24"/>
    <w:basedOn w:val="7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6" w:customStyle="1">
    <w:name w:val="xl29"/>
    <w:basedOn w:val="79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7" w:customStyle="1">
    <w:name w:val="Char Char Char Char Char Char Char Char"/>
    <w:basedOn w:val="797"/>
    <w:uiPriority w:val="0"/>
    <w:qFormat/>
    <w:pPr>
      <w:jc w:val="left"/>
      <w:spacing w:after="160" w:line="240" w:lineRule="exact"/>
      <w:widowControl/>
    </w:pPr>
    <w:rPr>
      <w:rFonts w:ascii="Verdana" w:hAnsi="Verdana"/>
      <w:sz w:val="20"/>
      <w:szCs w:val="20"/>
      <w:lang w:eastAsia="en-US"/>
    </w:rPr>
  </w:style>
  <w:style w:type="paragraph" w:styleId="1278" w:customStyle="1">
    <w:name w:val="xl2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9" w:customStyle="1">
    <w:name w:val="Char Char Char Char Char Char Char Char1"/>
    <w:basedOn w:val="797"/>
    <w:uiPriority w:val="0"/>
    <w:qFormat/>
    <w:pPr>
      <w:jc w:val="left"/>
      <w:spacing w:after="160" w:line="240" w:lineRule="exact"/>
      <w:widowControl/>
    </w:pPr>
    <w:rPr>
      <w:rFonts w:ascii="Verdana" w:hAnsi="Verdana"/>
      <w:sz w:val="20"/>
      <w:szCs w:val="20"/>
      <w:lang w:eastAsia="en-US"/>
    </w:rPr>
  </w:style>
  <w:style w:type="paragraph" w:styleId="1280" w:customStyle="1">
    <w:name w:val="xl30"/>
    <w:basedOn w:val="797"/>
    <w:uiPriority w:val="0"/>
    <w:qFormat/>
    <w:pPr>
      <w:jc w:val="center"/>
      <w:spacing w:before="100" w:beforeAutospacing="1" w:after="100" w:afterAutospacing="1"/>
      <w:widowControl/>
    </w:pPr>
    <w:rPr>
      <w:rFonts w:ascii="宋体" w:hAnsi="宋体"/>
      <w:b/>
      <w:bCs/>
      <w:sz w:val="36"/>
      <w:szCs w:val="36"/>
    </w:rPr>
  </w:style>
  <w:style w:type="paragraph" w:styleId="1281" w:customStyle="1">
    <w:name w:val="Char Char Char Char1"/>
    <w:basedOn w:val="910"/>
    <w:uiPriority w:val="0"/>
    <w:qFormat/>
    <w:pPr>
      <w:spacing w:line="360" w:lineRule="auto"/>
    </w:pPr>
    <w:rPr>
      <w:rFonts w:ascii="Tahoma" w:hAnsi="Tahoma"/>
      <w:sz w:val="24"/>
      <w:szCs w:val="24"/>
    </w:rPr>
  </w:style>
  <w:style w:type="paragraph" w:styleId="1282" w:customStyle="1">
    <w:name w:val="table_1stline"/>
    <w:basedOn w:val="797"/>
    <w:uiPriority w:val="0"/>
    <w:qFormat/>
    <w:pPr>
      <w:jc w:val="left"/>
      <w:spacing w:before="120"/>
      <w:widowControl/>
    </w:pPr>
    <w:rPr>
      <w:rFonts w:ascii="Times New Roman" w:hAnsi="Times New Roman"/>
      <w:bCs/>
      <w:sz w:val="20"/>
      <w:szCs w:val="20"/>
      <w:lang w:val="de-DE" w:eastAsia="de-DE"/>
    </w:rPr>
  </w:style>
  <w:style w:type="paragraph" w:styleId="1283" w:customStyle="1">
    <w:name w:val="font5"/>
    <w:basedOn w:val="797"/>
    <w:uiPriority w:val="0"/>
    <w:qFormat/>
    <w:pPr>
      <w:jc w:val="left"/>
      <w:spacing w:before="100" w:beforeAutospacing="1" w:after="100" w:afterAutospacing="1"/>
      <w:widowControl/>
    </w:pPr>
    <w:rPr>
      <w:rFonts w:hint="eastAsia" w:ascii="宋体" w:hAnsi="宋体"/>
      <w:sz w:val="28"/>
      <w:szCs w:val="28"/>
    </w:rPr>
  </w:style>
  <w:style w:type="paragraph" w:styleId="1284" w:customStyle="1">
    <w:name w:val="标题1"/>
    <w:basedOn w:val="797"/>
    <w:next w:val="79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8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86" w:customStyle="1">
    <w:name w:val="Table Normal"/>
    <w:uiPriority w:val="0"/>
    <w:qFormat/>
    <w:tblPr>
      <w:tblCellMar>
        <w:left w:w="0" w:type="dxa"/>
        <w:top w:w="0" w:type="dxa"/>
        <w:right w:w="0" w:type="dxa"/>
        <w:bottom w:w="0" w:type="dxa"/>
      </w:tblCellMar>
    </w:tblPr>
  </w:style>
  <w:style w:type="paragraph" w:styleId="1287" w:customStyle="1">
    <w:name w:val="正文文本12"/>
    <w:basedOn w:val="797"/>
    <w:uiPriority w:val="1"/>
    <w:qFormat/>
    <w:pPr>
      <w:ind w:left="120"/>
    </w:pPr>
    <w:rPr>
      <w:rFonts w:ascii="宋体" w:hAnsi="宋体" w:cs="宋体"/>
      <w:szCs w:val="21"/>
      <w:lang w:val="zh-CN" w:bidi="zh-CN"/>
    </w:rPr>
  </w:style>
  <w:style w:type="paragraph" w:styleId="1288" w:customStyle="1">
    <w:name w:val="首行缩进"/>
    <w:basedOn w:val="797"/>
    <w:uiPriority w:val="0"/>
    <w:qFormat/>
    <w:pPr>
      <w:ind w:firstLine="480"/>
    </w:pPr>
    <w:rPr>
      <w:rFonts w:ascii="Times New Roman" w:hAnsi="Times New Roman"/>
      <w:szCs w:val="21"/>
      <w:lang w:val="zh-CN"/>
    </w:rPr>
  </w:style>
  <w:style w:type="paragraph" w:styleId="1289" w:customStyle="1">
    <w:name w:val="部分1"/>
    <w:basedOn w:val="797"/>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90" w:customStyle="1">
    <w:name w:val="15"/>
    <w:uiPriority w:val="0"/>
    <w:qFormat/>
    <w:rPr>
      <w:rFonts w:ascii="Times New Roman" w:hAnsi="Times New Roman" w:cs="Times New Roman"/>
    </w:rPr>
  </w:style>
  <w:style w:type="paragraph" w:styleId="1291" w:customStyle="1">
    <w:name w:val="正文文本缩进 2_0"/>
    <w:basedOn w:val="815"/>
    <w:uiPriority w:val="0"/>
    <w:qFormat/>
    <w:pPr>
      <w:ind w:firstLine="720"/>
      <w:jc w:val="left"/>
      <w:spacing w:line="540" w:lineRule="exact"/>
    </w:pPr>
    <w:rPr>
      <w:rFonts w:ascii="仿宋_GB2312" w:hAnsi="仿宋_GB2312" w:cs="宋体"/>
      <w:sz w:val="32"/>
      <w:szCs w:val="32"/>
    </w:rPr>
  </w:style>
  <w:style w:type="character" w:styleId="1292" w:customStyle="1">
    <w:name w:val="10"/>
    <w:basedOn w:val="807"/>
    <w:uiPriority w:val="0"/>
    <w:qFormat/>
    <w:rPr>
      <w:rFonts w:ascii="Times New Roman" w:hAnsi="Times New Roman" w:cs="Times New Roman"/>
    </w:rPr>
  </w:style>
  <w:style w:type="paragraph" w:styleId="1293" w:customStyle="1">
    <w:name w:val="正文_16_1"/>
    <w:basedOn w:val="797"/>
    <w:uiPriority w:val="0"/>
    <w:qFormat/>
    <w:rPr>
      <w:rFonts w:ascii="Times New Roman" w:hAnsi="Times New Roman"/>
      <w:szCs w:val="21"/>
    </w:rPr>
  </w:style>
  <w:style w:type="paragraph" w:styleId="1294" w:customStyle="1">
    <w:name w:val="页脚1"/>
    <w:basedOn w:val="797"/>
    <w:uiPriority w:val="0"/>
    <w:qFormat/>
    <w:pPr>
      <w:jc w:val="left"/>
      <w:tabs>
        <w:tab w:val="center" w:pos="4153" w:leader="none"/>
        <w:tab w:val="right" w:pos="8306" w:leader="none"/>
      </w:tabs>
    </w:pPr>
    <w:rPr>
      <w:sz w:val="18"/>
      <w:szCs w:val="18"/>
    </w:rPr>
  </w:style>
  <w:style w:type="character" w:styleId="1295" w:customStyle="1">
    <w:name w:val="页码1"/>
    <w:uiPriority w:val="0"/>
    <w:qFormat/>
  </w:style>
  <w:style w:type="paragraph" w:styleId="1296" w:customStyle="1">
    <w:name w:val="*正文"/>
    <w:basedOn w:val="887"/>
    <w:uiPriority w:val="0"/>
    <w:qFormat/>
    <w:pPr>
      <w:ind w:firstLine="200"/>
    </w:pPr>
    <w:rPr>
      <w:rFonts w:hAnsi="宋体"/>
      <w:szCs w:val="24"/>
    </w:rPr>
  </w:style>
  <w:style w:type="paragraph" w:styleId="1297" w:customStyle="1">
    <w:name w:val="*正文_0"/>
    <w:basedOn w:val="1298"/>
    <w:uiPriority w:val="0"/>
    <w:qFormat/>
    <w:pPr>
      <w:ind w:firstLine="200"/>
      <w:spacing w:line="360" w:lineRule="auto"/>
    </w:pPr>
    <w:rPr>
      <w:rFonts w:ascii="宋体" w:hAnsi="宋体" w:eastAsia="Arial" w:cs="Arial"/>
      <w:color w:val="000000"/>
      <w:sz w:val="24"/>
    </w:rPr>
  </w:style>
  <w:style w:type="paragraph" w:styleId="1298" w:customStyle="1">
    <w:name w:val="正文缩进_2"/>
    <w:basedOn w:val="1156"/>
    <w:uiPriority w:val="0"/>
    <w:unhideWhenUsed/>
    <w:qFormat/>
    <w:pPr>
      <w:ind w:firstLine="420"/>
      <w:jc w:val="left"/>
      <w:widowControl/>
    </w:pPr>
    <w:rPr>
      <w:rFonts w:ascii="Times New Roman" w:hAnsi="Times New Roman"/>
      <w:sz w:val="20"/>
      <w:szCs w:val="24"/>
    </w:rPr>
  </w:style>
  <w:style w:type="paragraph" w:styleId="1299" w:customStyle="1">
    <w:name w:val="*正文_0_0"/>
    <w:basedOn w:val="1156"/>
    <w:uiPriority w:val="0"/>
    <w:qFormat/>
    <w:pPr>
      <w:ind w:firstLine="200"/>
      <w:jc w:val="left"/>
      <w:spacing w:line="360" w:lineRule="auto"/>
      <w:widowControl/>
    </w:pPr>
    <w:rPr>
      <w:rFonts w:ascii="宋体" w:hAnsi="宋体" w:eastAsia="Arial" w:cs="Arial"/>
      <w:color w:val="000000"/>
      <w:sz w:val="24"/>
      <w:szCs w:val="24"/>
    </w:rPr>
  </w:style>
  <w:style w:type="paragraph" w:styleId="1300" w:customStyle="1">
    <w:name w:val="无间隔1_0_0"/>
    <w:basedOn w:val="811"/>
    <w:uiPriority w:val="0"/>
    <w:qFormat/>
    <w:rPr>
      <w:rFonts w:ascii="Times New Roman" w:hAnsi="Times New Roman"/>
      <w:szCs w:val="21"/>
    </w:rPr>
  </w:style>
  <w:style w:type="paragraph" w:styleId="1301"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302" w:customStyle="1">
    <w:name w:val="标题 4_0"/>
    <w:basedOn w:val="1303"/>
    <w:next w:val="1303"/>
    <w:uiPriority w:val="9"/>
    <w:unhideWhenUsed/>
    <w:qFormat/>
    <w:pPr>
      <w:keepLines/>
      <w:keepNext/>
      <w:spacing w:before="280" w:after="290" w:line="372" w:lineRule="auto"/>
      <w:outlineLvl w:val="3"/>
    </w:pPr>
    <w:rPr>
      <w:rFonts w:ascii="Arial" w:hAnsi="Arial" w:eastAsia="黑体"/>
      <w:b/>
      <w:sz w:val="28"/>
    </w:rPr>
  </w:style>
  <w:style w:type="paragraph" w:styleId="1303" w:customStyle="1">
    <w:name w:val="正文4"/>
    <w:uiPriority w:val="0"/>
    <w:qFormat/>
    <w:pPr>
      <w:jc w:val="both"/>
      <w:widowControl w:val="off"/>
    </w:pPr>
    <w:rPr>
      <w:rFonts w:hint="default" w:ascii="Calibri" w:hAnsi="Calibri" w:eastAsia="宋体" w:cs="Times New Roman"/>
      <w:lang w:val="en-US" w:eastAsia="zh-CN" w:bidi="ar-SA"/>
    </w:rPr>
  </w:style>
  <w:style w:type="paragraph" w:styleId="1304"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05" w:customStyle="1">
    <w:name w:val="p17_0_0"/>
    <w:basedOn w:val="1199"/>
    <w:uiPriority w:val="0"/>
    <w:qFormat/>
    <w:pPr>
      <w:jc w:val="left"/>
      <w:spacing w:before="100" w:beforeAutospacing="1" w:after="100" w:afterAutospacing="1"/>
      <w:widowControl/>
    </w:pPr>
    <w:rPr>
      <w:rFonts w:ascii="宋体" w:hAnsi="宋体" w:eastAsia="Times New Roman" w:cs="宋体"/>
      <w:sz w:val="24"/>
    </w:rPr>
  </w:style>
  <w:style w:type="paragraph" w:styleId="1306" w:customStyle="1">
    <w:name w:val="p17_0"/>
    <w:basedOn w:val="811"/>
    <w:uiPriority w:val="0"/>
    <w:qFormat/>
    <w:pPr>
      <w:spacing w:before="100" w:beforeAutospacing="1" w:after="100" w:afterAutospacing="1"/>
    </w:pPr>
    <w:rPr>
      <w:rFonts w:ascii="宋体" w:hAnsi="宋体" w:eastAsia="Times New Roman" w:cs="宋体"/>
      <w:sz w:val="24"/>
    </w:rPr>
  </w:style>
  <w:style w:type="paragraph" w:styleId="1307" w:customStyle="1">
    <w:name w:val="普通(网站)11"/>
    <w:basedOn w:val="797"/>
    <w:uiPriority w:val="99"/>
    <w:qFormat/>
    <w:rPr>
      <w:sz w:val="24"/>
    </w:rPr>
  </w:style>
  <w:style w:type="paragraph" w:styleId="13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09" w:customStyle="1">
    <w:name w:val="font11"/>
    <w:basedOn w:val="807"/>
    <w:uiPriority w:val="0"/>
    <w:qFormat/>
    <w:rPr>
      <w:rFonts w:hint="eastAsia" w:ascii="宋体" w:hAnsi="宋体" w:eastAsia="宋体" w:cs="宋体"/>
      <w:b/>
      <w:bCs/>
      <w:color w:val="000000"/>
      <w:sz w:val="22"/>
      <w:szCs w:val="22"/>
      <w:u w:val="none"/>
    </w:rPr>
  </w:style>
  <w:style w:type="paragraph" w:styleId="1310"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1" w:customStyle="1">
    <w:name w:val="正文文本4"/>
    <w:basedOn w:val="849"/>
    <w:uiPriority w:val="0"/>
    <w:qFormat/>
    <w:pPr>
      <w:spacing w:line="60" w:lineRule="auto"/>
    </w:pPr>
    <w:rPr>
      <w:rFonts w:ascii="仿宋_GB2312" w:eastAsia="仿宋_GB2312"/>
      <w:sz w:val="32"/>
      <w:szCs w:val="22"/>
    </w:rPr>
  </w:style>
  <w:style w:type="paragraph" w:styleId="1312"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313" w:customStyle="1">
    <w:name w:val="Normal_20_0_0_0"/>
    <w:uiPriority w:val="0"/>
    <w:qFormat/>
    <w:rPr>
      <w:rFonts w:hint="default" w:ascii="Tahoma" w:hAnsi="Tahoma" w:eastAsia="微软雅黑" w:cs="Times New Roman"/>
      <w:lang w:val="en-US" w:eastAsia="zh-CN" w:bidi="ar-SA"/>
    </w:rPr>
  </w:style>
  <w:style w:type="paragraph" w:styleId="1314"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15" w:customStyle="1">
    <w:name w:val="正文_2_1_0"/>
    <w:uiPriority w:val="0"/>
    <w:qFormat/>
    <w:pPr>
      <w:jc w:val="both"/>
      <w:widowControl w:val="off"/>
    </w:pPr>
    <w:rPr>
      <w:rFonts w:hint="default" w:ascii="Calibri" w:hAnsi="Calibri" w:eastAsia="宋体" w:cs="Times New Roman"/>
      <w:sz w:val="21"/>
      <w:szCs w:val="24"/>
      <w:lang w:val="en-US" w:eastAsia="zh-CN" w:bidi="ar-SA"/>
    </w:rPr>
  </w:style>
  <w:style w:type="paragraph" w:styleId="1316" w:customStyle="1">
    <w:name w:val="无间隔_1"/>
    <w:uiPriority w:val="1"/>
    <w:qFormat/>
    <w:rPr>
      <w:rFonts w:hint="default" w:ascii="Calibri" w:hAnsi="Calibri" w:eastAsia="宋体" w:cs="Times New Roman"/>
      <w:sz w:val="22"/>
      <w:szCs w:val="22"/>
      <w:lang w:val="en-US" w:eastAsia="zh-CN" w:bidi="ar-SA"/>
    </w:rPr>
  </w:style>
  <w:style w:type="paragraph" w:styleId="1317" w:customStyle="1">
    <w:name w:val="Normal_20_0_0"/>
    <w:uiPriority w:val="0"/>
    <w:qFormat/>
    <w:rPr>
      <w:rFonts w:hint="default" w:ascii="Tahoma" w:hAnsi="Tahoma" w:eastAsia="微软雅黑" w:cs="Times New Roman"/>
      <w:lang w:val="en-US" w:eastAsia="zh-CN" w:bidi="ar-SA"/>
    </w:rPr>
  </w:style>
  <w:style w:type="paragraph" w:styleId="1318" w:customStyle="1">
    <w:name w:val="首行缩进_0"/>
    <w:basedOn w:val="1156"/>
    <w:uiPriority w:val="0"/>
    <w:qFormat/>
    <w:pPr>
      <w:ind w:firstLine="480"/>
      <w:jc w:val="left"/>
    </w:pPr>
    <w:rPr>
      <w:rFonts w:ascii="宋体" w:hAnsi="宋体" w:cs="宋体"/>
      <w:sz w:val="22"/>
      <w:szCs w:val="20"/>
      <w:lang w:val="zh-CN" w:eastAsia="ja-JP" w:bidi="ja-JP"/>
    </w:rPr>
  </w:style>
  <w:style w:type="character" w:styleId="1319" w:customStyle="1">
    <w:name w:val="font21"/>
    <w:basedOn w:val="807"/>
    <w:uiPriority w:val="0"/>
    <w:qFormat/>
    <w:rPr>
      <w:rFonts w:hint="default" w:ascii="Times New Roman" w:hAnsi="Times New Roman" w:cs="Times New Roman"/>
      <w:color w:val="000000"/>
      <w:sz w:val="28"/>
      <w:szCs w:val="28"/>
      <w:u w:val="none"/>
    </w:rPr>
  </w:style>
  <w:style w:type="character" w:styleId="1320" w:customStyle="1">
    <w:name w:val="font51"/>
    <w:basedOn w:val="807"/>
    <w:uiPriority w:val="0"/>
    <w:qFormat/>
    <w:rPr>
      <w:rFonts w:hint="eastAsia" w:ascii="宋体" w:hAnsi="宋体" w:eastAsia="宋体" w:cs="宋体"/>
      <w:color w:val="000000"/>
      <w:sz w:val="28"/>
      <w:szCs w:val="28"/>
      <w:u w:val="none"/>
    </w:rPr>
  </w:style>
  <w:style w:type="character" w:styleId="1321" w:customStyle="1">
    <w:name w:val="font31"/>
    <w:basedOn w:val="807"/>
    <w:uiPriority w:val="0"/>
    <w:qFormat/>
    <w:rPr>
      <w:rFonts w:hint="default" w:ascii="Times New Roman" w:hAnsi="Times New Roman" w:cs="Times New Roman"/>
      <w:color w:val="000000"/>
      <w:sz w:val="28"/>
      <w:szCs w:val="28"/>
      <w:u w:val="none"/>
    </w:rPr>
  </w:style>
  <w:style w:type="paragraph" w:styleId="1322" w:customStyle="1">
    <w:name w:val="正文_0_1_0_0"/>
    <w:uiPriority w:val="0"/>
    <w:qFormat/>
    <w:pPr>
      <w:jc w:val="both"/>
      <w:widowControl w:val="off"/>
    </w:pPr>
    <w:rPr>
      <w:rFonts w:hint="default" w:ascii="Calibri" w:hAnsi="Calibri" w:eastAsia="宋体" w:cs="Times New Roman"/>
      <w:lang w:val="en-US" w:eastAsia="zh-CN" w:bidi="ar-SA"/>
    </w:rPr>
  </w:style>
  <w:style w:type="paragraph" w:styleId="132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Table Text"/>
    <w:basedOn w:val="797"/>
    <w:uiPriority w:val="0"/>
    <w:semiHidden/>
    <w:qFormat/>
    <w:rPr>
      <w:rFonts w:ascii="宋体" w:hAnsi="宋体" w:cs="宋体"/>
      <w:sz w:val="24"/>
      <w:szCs w:val="24"/>
      <w:lang w:eastAsia="en-US"/>
    </w:rPr>
  </w:style>
  <w:style w:type="paragraph" w:styleId="1325" w:customStyle="1">
    <w:name w:val="标题 2_0"/>
    <w:basedOn w:val="815"/>
    <w:next w:val="815"/>
    <w:uiPriority w:val="0"/>
    <w:unhideWhenUsed/>
    <w:qFormat/>
    <w:pPr>
      <w:keepLines/>
      <w:keepNext/>
      <w:spacing w:before="20" w:beforeAutospacing="0" w:after="20" w:afterAutospacing="0" w:line="240" w:lineRule="auto"/>
      <w:outlineLvl w:val="1"/>
    </w:pPr>
    <w:rPr>
      <w:rFonts w:ascii="Arial" w:hAnsi="Arial" w:eastAsia="宋体" w:cs="Times New Roman"/>
      <w:b/>
      <w:sz w:val="28"/>
    </w:rPr>
  </w:style>
  <w:style w:type="numbering" w:styleId="186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9c689b56-c5d0-4cb5-813c-cf7bbc752121</errorID>
      <errorWord>(</errorWord>
      <group>L1_Format</group>
      <groupName>格式问题</groupName>
      <ability>L2_HalfPunc</ability>
      <abilityName>全半角检查</abilityName>
      <candidateList>
        <item>（</item>
      </candidateList>
      <explain>文本全半角错误。</explain>
      <paraID>7C56E02B</paraID>
      <start>43</start>
      <end>44</end>
      <status>unmodified</status>
      <modifiedWord/>
      <trackRevisions>false</trackRevisions>
    </reviewItem>
    <reviewItem>
      <errorID>2a41c415-c71c-453c-9a9f-4b10be9fc53e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71730961</paraID>
      <start>36</start>
      <end>38</end>
      <status>modified</status>
      <modifiedWord>”“</modifiedWord>
      <trackRevisions>false</trackRevisions>
    </reviewItem>
    <reviewItem>
      <errorID>6074cd74-c08b-4fa8-8f20-e732ea0afb66</errorID>
      <errorWord>(</errorWord>
      <group>L1_Format</group>
      <groupName>格式问题</groupName>
      <ability>L2_HalfPunc</ability>
      <abilityName>全半角检查</abilityName>
      <candidateList>
        <item>（</item>
      </candidateList>
      <explain>文本全半角错误。</explain>
      <paraID>7B3E0A86</paraID>
      <start>7</start>
      <end>8</end>
      <status>unmodified</status>
      <modifiedWord/>
      <trackRevisions>false</trackRevisions>
    </reviewItem>
    <reviewItem>
      <errorID>d4b03757-baa8-49c2-951b-a7559c111022</errorID>
      <errorWord>“.</errorWord>
      <group>L1_Punc</group>
      <groupName>标点问题</groupName>
      <ability>L2_Punc</ability>
      <abilityName>标点符号检查</abilityName>
      <candidateList>
        <item>“</item>
      </candidateList>
      <explain/>
      <paraID>3561C5CB</paraID>
      <start>87</start>
      <end>89</end>
      <status>unmodified</status>
      <modifiedWord/>
      <trackRevisions>false</trackRevisions>
    </reviewItem>
    <reviewItem>
      <errorID>8b8e910f-e1d9-4c84-b76e-6f9f9c6cef2e</errorID>
      <errorWord>2026年04月23日</errorWord>
      <group>L1_Knowledge</group>
      <groupName>知识性问题</groupName>
      <ability>L2_Time</ability>
      <abilityName>日期时间</abilityName>
      <candidateList>
        <item>2026年4月23日</item>
      </candidateList>
      <explain>根据日常书写习惯，月份一般会省略前导零。</explain>
      <paraID>2F1C34DD</paraID>
      <start>18</start>
      <end>28</end>
      <status>modified</status>
      <modifiedWord>2026年4月23日</modifiedWord>
      <trackRevisions>false</trackRevisions>
    </reviewItem>
    <reviewItem>
      <errorID>ead0bb82-e574-4265-9f69-30666b3835d8</errorID>
      <errorWord>:</errorWord>
      <group>L1_Format</group>
      <groupName>格式问题</groupName>
      <ability>L2_HalfPunc</ability>
      <abilityName>全半角检查</abilityName>
      <candidateList>
        <item>：</item>
      </candidateList>
      <explain>文本全半角错误。</explain>
      <paraID>59A78FD8</paraID>
      <start>4</start>
      <end>5</end>
      <status>modified</status>
      <modifiedWord>：</modifiedWord>
      <trackRevisions>false</trackRevisions>
    </reviewItem>
    <reviewItem>
      <errorID>01060304-8c85-4ed1-8c72-fa37a48bb5ad</errorID>
      <errorWord>[2018]32号</errorWord>
      <group>L1_Knowledge</group>
      <groupName>知识性问题</groupName>
      <ability>L2_Knowledge</ability>
      <abilityName>其他知识</abilityName>
      <candidateList>
        <item>〔2018〕32号</item>
      </candidateList>
      <explain>发文字号格式错误。</explain>
      <paraID>59A78FD8</paraID>
      <start>28</start>
      <end>37</end>
      <status>modified</status>
      <modifiedWord>〔2018〕32号</modifiedWord>
      <trackRevisions>false</trackRevisions>
    </reviewItem>
    <reviewItem>
      <errorID>de9fc0d3-4fa4-4a5c-a9ac-97b92192cb5d</errorID>
      <errorWord>(</errorWord>
      <group>L1_Format</group>
      <groupName>格式问题</groupName>
      <ability>L2_HalfPunc</ability>
      <abilityName>全半角检查</abilityName>
      <candidateList>
        <item>（</item>
      </candidateList>
      <explain>文本全半角错误。</explain>
      <paraID>59A78FD8</paraID>
      <start>40</start>
      <end>41</end>
      <status>unmodified</status>
      <modifiedWord/>
      <trackRevisions>false</trackRevisions>
    </reviewItem>
    <reviewItem>
      <errorID>1e04abaf-c292-4c6b-a9d4-29b4916e4d51</errorID>
      <errorWord>;</errorWord>
      <group>L1_Format</group>
      <groupName>格式问题</groupName>
      <ability>L2_HalfPunc</ability>
      <abilityName>全半角检查</abilityName>
      <candidateList>
        <item>；</item>
      </candidateList>
      <explain>文本全半角错误。</explain>
      <paraID>59A78FD8</paraID>
      <start>52</start>
      <end>53</end>
      <status>modified</status>
      <modifiedWord>；</modifiedWord>
      <trackRevisions>false</trackRevisions>
    </reviewItem>
    <reviewItem>
      <errorID>843ac08a-1093-4719-9832-ea2e09e1d440</errorID>
      <errorWord>;</errorWord>
      <group>L1_Format</group>
      <groupName>格式问题</groupName>
      <ability>L2_HalfPunc</ability>
      <abilityName>全半角检查</abilityName>
      <candidateList>
        <item>；</item>
      </candidateList>
      <explain>文本全半角错误。</explain>
      <paraID>59A78FD8</paraID>
      <start>77</start>
      <end>78</end>
      <status>modified</status>
      <modifiedWord>；</modifiedWord>
      <trackRevisions>false</trackRevisions>
    </reviewItem>
    <reviewItem>
      <errorID>18006841-4042-4304-a9e4-d318ef06dd0d</errorID>
      <errorWord>:</errorWord>
      <group>L1_Format</group>
      <groupName>格式问题</groupName>
      <ability>L2_HalfPunc</ability>
      <abilityName>全半角检查</abilityName>
      <candidateList>
        <item>：</item>
      </candidateList>
      <explain>文本全半角错误。</explain>
      <paraID>59A78FD8</paraID>
      <start>113</start>
      <end>114</end>
      <status>modified</status>
      <modifiedWord>：</modifiedWord>
      <trackRevisions>false</trackRevisions>
    </reviewItem>
    <reviewItem>
      <errorID>a3d197c0-d530-44a6-ba33-491782da44ec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59625731</paraID>
      <start>0</start>
      <end>2</end>
      <status>unmodified</status>
      <modifiedWord/>
      <trackRevisions>false</trackRevisions>
    </reviewItem>
    <reviewItem>
      <errorID>8a9257a3-9137-461e-8d17-96155616f2a7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680D0FA3</paraID>
      <start>0</start>
      <end>2</end>
      <status>unmodified</status>
      <modifiedWord/>
      <trackRevisions>false</trackRevisions>
    </reviewItem>
    <reviewItem>
      <errorID>dd7fbc76-a10e-4f83-8ad0-42bdf21e289f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32D95A83</paraID>
      <start>0</start>
      <end>2</end>
      <status>unmodified</status>
      <modifiedWord/>
      <trackRevisions>false</trackRevisions>
    </reviewItem>
    <reviewItem>
      <errorID>68f72614-35d1-41f0-92cb-074854f4f2ed</errorID>
      <errorWord>法律、法规</errorWord>
      <group>L1_Word</group>
      <groupName>字词问题</groupName>
      <ability>L2_Typo</ability>
      <abilityName>字词错误</abilityName>
      <candidateList>
        <item>法律法规</item>
      </candidateList>
      <explain/>
      <paraID>5F095B45</paraID>
      <start>24</start>
      <end>29</end>
      <status>unmodified</status>
      <modifiedWord/>
      <trackRevisions>false</trackRevisions>
    </reviewItem>
    <reviewItem>
      <errorID>a6158e65-30f1-4260-8a6a-12ce248edd0e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1D4E56E</paraID>
      <start>0</start>
      <end>2</end>
      <status>unmodified</status>
      <modifiedWord/>
      <trackRevisions>false</trackRevisions>
    </reviewItem>
    <reviewItem>
      <errorID>6e5259a0-880f-4652-a33f-e506321f938f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436A481C</paraID>
      <start>0</start>
      <end>2</end>
      <status>unmodified</status>
      <modifiedWord/>
      <trackRevisions>false</trackRevisions>
    </reviewItem>
    <reviewItem>
      <errorID>1b650969-e95b-45a4-9755-8023e8158734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57DB03AF</paraID>
      <start>0</start>
      <end>2</end>
      <status>unmodified</status>
      <modifiedWord/>
      <trackRevisions>false</trackRevisions>
    </reviewItem>
    <reviewItem>
      <errorID>bb413a30-3237-4323-ade8-3caca001d9d9</errorID>
      <errorWord>(</errorWord>
      <group>L1_Format</group>
      <groupName>格式问题</groupName>
      <ability>L2_HalfPunc</ability>
      <abilityName>全半角检查</abilityName>
      <candidateList>
        <item>（</item>
      </candidateList>
      <explain>文本全半角错误。</explain>
      <paraID>1CE85CE7</paraID>
      <start>94</start>
      <end>95</end>
      <status>unmodified</status>
      <modifiedWord/>
      <trackRevisions>false</trackRevisions>
    </reviewItem>
    <reviewItem>
      <errorID>06ea414d-2095-496f-ad3a-1c39152a2415</errorID>
      <errorWord>（</errorWord>
      <group>L1_Word</group>
      <groupName>字词问题</groupName>
      <ability>L2_Typo</ability>
      <abilityName>字词错误</abilityName>
      <candidateList>
        <item>（在</item>
      </candidateList>
      <explain/>
      <paraID>1CE85CE7</paraID>
      <start>119</start>
      <end>120</end>
      <status>unmodified</status>
      <modifiedWord/>
      <trackRevisions>false</trackRevisions>
    </reviewItem>
    <reviewItem>
      <errorID>787da821-ba1c-4c61-9443-046c445a28d1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3FCB2D75</paraID>
      <start>179</start>
      <end>181</end>
      <status>modified</status>
      <modifiedWord>”“</modifiedWord>
      <trackRevisions>false</trackRevisions>
    </reviewItem>
    <reviewItem>
      <errorID>a37aeeaa-ef84-4f56-b4f6-17825e49f69c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7907C673</paraID>
      <start>46</start>
      <end>47</end>
      <status>unmodified</status>
      <modifiedWord/>
      <trackRevisions>false</trackRevisions>
    </reviewItem>
    <reviewItem>
      <errorID>c4663519-495d-45dd-a541-e9a7e2f9a209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199AABA2</paraID>
      <start>0</start>
      <end>2</end>
      <status>unmodified</status>
      <modifiedWord/>
      <trackRevisions>false</trackRevisions>
    </reviewItem>
    <reviewItem>
      <errorID>e4941a91-a0f6-4519-8bd7-bcc91a56f2b6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6823C54B</paraID>
      <start>0</start>
      <end>2</end>
      <status>unmodified</status>
      <modifiedWord/>
      <trackRevisions>false</trackRevisions>
    </reviewItem>
    <reviewItem>
      <errorID>cd0cc4ac-cf42-42c9-9d64-03e3bf5e853b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627B8221</paraID>
      <start>0</start>
      <end>2</end>
      <status>unmodified</status>
      <modifiedWord/>
      <trackRevisions>false</trackRevisions>
    </reviewItem>
    <reviewItem>
      <errorID>48866e8f-bc53-4249-ab5a-5dfd720dc5dc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12A92BF6</paraID>
      <start>0</start>
      <end>3</end>
      <status>unmodified</status>
      <modifiedWord/>
      <trackRevisions>false</trackRevisions>
    </reviewItem>
    <reviewItem>
      <errorID>3ab607b8-5465-4783-b8c6-5ba7741a07ec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6D700C6E</paraID>
      <start>0</start>
      <end>3</end>
      <status>unmodified</status>
      <modifiedWord/>
      <trackRevisions>false</trackRevisions>
    </reviewItem>
    <reviewItem>
      <errorID>a1db191d-fe2e-4956-a676-fba60e05d6a7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25F3E151</paraID>
      <start>0</start>
      <end>3</end>
      <status>unmodified</status>
      <modifiedWord/>
      <trackRevisions>false</trackRevisions>
    </reviewItem>
    <reviewItem>
      <errorID>210e7de3-beda-479b-b970-281d7270ee0e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153C21ED</paraID>
      <start>0</start>
      <end>3</end>
      <status>unmodified</status>
      <modifiedWord/>
      <trackRevisions>false</trackRevisions>
    </reviewItem>
    <reviewItem>
      <errorID>f6c215e3-dc22-4c75-8e06-682fb310e670</errorID>
      <errorWord>间</errorWord>
      <group>L1_Word</group>
      <groupName>字词问题</groupName>
      <ability>L2_Typo</ability>
      <abilityName>字词错误</abilityName>
      <candidateList>
        <item>间之</item>
      </candidateList>
      <explain/>
      <paraID>2C6C649B</paraID>
      <start>21</start>
      <end>23</end>
      <status>modified</status>
      <modifiedWord>间之</modifiedWord>
      <trackRevisions>false</trackRevisions>
    </reviewItem>
    <reviewItem>
      <errorID>fd807768-a10b-47c8-b47e-4f1dc6b8dd68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44BCBCC9</paraID>
      <start>0</start>
      <end>3</end>
      <status>unmodified</status>
      <modifiedWord/>
      <trackRevisions>false</trackRevisions>
    </reviewItem>
    <reviewItem>
      <errorID>eba70773-94ff-4311-966d-63a8a6169c1c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6A3DB8CE</paraID>
      <start>0</start>
      <end>3</end>
      <status>unmodified</status>
      <modifiedWord/>
      <trackRevisions>false</trackRevisions>
    </reviewItem>
    <reviewItem>
      <errorID>0cb54280-9770-436f-9cf1-495fc352b45c</errorID>
      <errorWord>保持通讯畅通</errorWord>
      <group>L1_Word</group>
      <groupName>字词问题</groupName>
      <ability>L2_Typo</ability>
      <abilityName>字词错误</abilityName>
      <candidateList>
        <item>保持通信畅通</item>
      </candidateList>
      <explain/>
      <paraID>6AA1E5AD</paraID>
      <start>17</start>
      <end>23</end>
      <status>modified</status>
      <modifiedWord>保持通信畅通</modifiedWord>
      <trackRevisions>false</trackRevisions>
    </reviewItem>
    <reviewItem>
      <errorID>6a2b52c0-e4bf-42d1-a0f9-845866c2b04d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74EDFB21</paraID>
      <start>0</start>
      <end>3</end>
      <status>unmodified</status>
      <modifiedWord/>
      <trackRevisions>false</trackRevisions>
    </reviewItem>
    <reviewItem>
      <errorID>32a69d05-7982-4756-915c-183729837e57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52DD2363</paraID>
      <start>0</start>
      <end>3</end>
      <status>unmodified</status>
      <modifiedWord/>
      <trackRevisions>false</trackRevisions>
    </reviewItem>
    <reviewItem>
      <errorID>f15abcf0-68ca-4ba0-a64a-992ee8535273</errorID>
      <errorWord>&lt;</errorWord>
      <group>L1_Format</group>
      <groupName>格式问题</groupName>
      <ability>L2_HalfPunc</ability>
      <abilityName>全半角检查</abilityName>
      <candidateList>
        <item>〈</item>
      </candidateList>
      <explain>文本全半角错误。</explain>
      <paraID>6AE87916</paraID>
      <start>51</start>
      <end>52</end>
      <status>unmodified</status>
      <modifiedWord/>
      <trackRevisions>false</trackRevisions>
    </reviewItem>
    <reviewItem>
      <errorID>8f3299b1-07ce-4312-8f43-661a95a4b5b2</errorID>
      <errorWord>(</errorWord>
      <group>L1_Format</group>
      <groupName>格式问题</groupName>
      <ability>L2_HalfPunc</ability>
      <abilityName>全半角检查</abilityName>
      <candidateList>
        <item>（</item>
      </candidateList>
      <explain>文本全半角错误。</explain>
      <paraID>265DC96D</paraID>
      <start>0</start>
      <end>1</end>
      <status>unmodified</status>
      <modifiedWord/>
      <trackRevisions>false</trackRevisions>
    </reviewItem>
    <reviewItem>
      <errorID>1d51311d-27f2-471e-961b-975344094c0d</errorID>
      <errorWord>&lt;</errorWord>
      <group>L1_Format</group>
      <groupName>格式问题</groupName>
      <ability>L2_HalfPunc</ability>
      <abilityName>全半角检查</abilityName>
      <candidateList>
        <item>〈</item>
      </candidateList>
      <explain>文本全半角错误。</explain>
      <paraID>265DC96D</paraID>
      <start>50</start>
      <end>51</end>
      <status>unmodified</status>
      <modifiedWord/>
      <trackRevisions>false</trackRevisions>
    </reviewItem>
    <reviewItem>
      <errorID>8e57d4e9-fc8d-4ae8-ae0a-c0d18b655735</errorID>
      <errorWord>(</errorWord>
      <group>L1_Format</group>
      <groupName>格式问题</groupName>
      <ability>L2_HalfPunc</ability>
      <abilityName>全半角检查</abilityName>
      <candidateList>
        <item>（</item>
      </candidateList>
      <explain>文本全半角错误。</explain>
      <paraID>2669E913</paraID>
      <start>0</start>
      <end>1</end>
      <status>unmodified</status>
      <modifiedWord/>
      <trackRevisions>false</trackRevisions>
    </reviewItem>
    <reviewItem>
      <errorID>7ea54cf7-ecb9-40b3-8dbc-b5bc0b9118be</errorID>
      <errorWord>&lt;</errorWord>
      <group>L1_Format</group>
      <groupName>格式问题</groupName>
      <ability>L2_HalfPunc</ability>
      <abilityName>全半角检查</abilityName>
      <candidateList>
        <item>〈</item>
      </candidateList>
      <explain>文本全半角错误。</explain>
      <paraID>2669E913</paraID>
      <start>35</start>
      <end>36</end>
      <status>unmodified</status>
      <modifiedWord/>
      <trackRevisions>false</trackRevisions>
    </reviewItem>
    <reviewItem>
      <errorID>89e4f2e5-014f-44a4-ad9b-920112658ff1</errorID>
      <errorWord>保持通讯畅通</errorWord>
      <group>L1_Word</group>
      <groupName>字词问题</groupName>
      <ability>L2_Typo</ability>
      <abilityName>字词错误</abilityName>
      <candidateList>
        <item>保持通信畅通</item>
      </candidateList>
      <explain/>
      <paraID>4D00C6E7</paraID>
      <start>28</start>
      <end>34</end>
      <status>modified</status>
      <modifiedWord>保持通信畅通</modifiedWord>
      <trackRevisions>false</trackRevisions>
    </reviewItem>
    <reviewItem>
      <errorID>91c8ddac-66f2-4376-8dda-6bb1bdbe0a09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586CF1CD</paraID>
      <start>0</start>
      <end>3</end>
      <status>unmodified</status>
      <modifiedWord/>
      <trackRevisions>false</trackRevisions>
    </reviewItem>
    <reviewItem>
      <errorID>9ae7f235-ec19-4f5d-b0bc-d2e51f8dfa13</errorID>
      <errorWord>法律、法规</errorWord>
      <group>L1_Word</group>
      <groupName>字词问题</groupName>
      <ability>L2_Typo</ability>
      <abilityName>字词错误</abilityName>
      <candidateList>
        <item>法律法规</item>
      </candidateList>
      <explain/>
      <paraID> 5B4D2D3</paraID>
      <start>7</start>
      <end>11</end>
      <status>modified</status>
      <modifiedWord>法律法规</modifiedWord>
      <trackRevisions>false</trackRevisions>
    </reviewItem>
    <reviewItem>
      <errorID>77f69ebf-4ec0-4ec1-ba0e-80a2483535f6</errorID>
      <errorWord>属</errorWord>
      <group>L1_Word</group>
      <groupName>字词问题</groupName>
      <ability>L2_Typo</ability>
      <abilityName>字词错误</abilityName>
      <candidateList>
        <item>属于</item>
      </candidateList>
      <explain/>
      <paraID> 5B4D2D3</paraID>
      <start>20</start>
      <end>22</end>
      <status>modified</status>
      <modifiedWord>属于</modifiedWord>
      <trackRevisions>false</trackRevisions>
    </reviewItem>
    <reviewItem>
      <errorID>5f735803-d48a-4e1e-86c8-af9db0081ca9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211DDDF5</paraID>
      <start>0</start>
      <end>3</end>
      <status>unmodified</status>
      <modifiedWord/>
      <trackRevisions>false</trackRevisions>
    </reviewItem>
    <reviewItem>
      <errorID>faa78342-480f-4b0b-b580-41f0a3d47dfa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191C6EC9</paraID>
      <start>0</start>
      <end>3</end>
      <status>unmodified</status>
      <modifiedWord/>
      <trackRevisions>false</trackRevisions>
    </reviewItem>
    <reviewItem>
      <errorID>3dd84da2-da79-4724-a965-2892c1828ecf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2236E357</paraID>
      <start>0</start>
      <end>3</end>
      <status>unmodified</status>
      <modifiedWord/>
      <trackRevisions>false</trackRevisions>
    </reviewItem>
    <reviewItem>
      <errorID>9a2acade-8ee3-4985-86f7-f25a97a299b5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5ED29691</paraID>
      <start>0</start>
      <end>3</end>
      <status>unmodified</status>
      <modifiedWord/>
      <trackRevisions>false</trackRevisions>
    </reviewItem>
    <reviewItem>
      <errorID>7bef4f47-914a-4036-a0a4-05d38c8be1e0</errorID>
      <errorWord>法律、法规</errorWord>
      <group>L1_Word</group>
      <groupName>字词问题</groupName>
      <ability>L2_Typo</ability>
      <abilityName>字词错误</abilityName>
      <candidateList>
        <item>法律法规</item>
      </candidateList>
      <explain/>
      <paraID>2F4CD80B</paraID>
      <start>4</start>
      <end>8</end>
      <status>modified</status>
      <modifiedWord>法律法规</modifiedWord>
      <trackRevisions>false</trackRevisions>
    </reviewItem>
    <reviewItem>
      <errorID>ca178c2f-cd0f-4270-9322-faa93f464cc3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2F4CD80B</paraID>
      <start>11</start>
      <end>15</end>
      <status>modified</status>
      <modifiedWord>其他情况</modifiedWord>
      <trackRevisions>false</trackRevisions>
    </reviewItem>
    <reviewItem>
      <errorID>d222c7b4-7ff6-4afd-b1ca-4c95d3acbb6a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5E7EAF90</paraID>
      <start>0</start>
      <end>3</end>
      <status>unmodified</status>
      <modifiedWord/>
      <trackRevisions>false</trackRevisions>
    </reviewItem>
    <reviewItem>
      <errorID>60947503-c6ee-4509-9387-5350d5441b33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50216B77</paraID>
      <start>0</start>
      <end>3</end>
      <status>unmodified</status>
      <modifiedWord/>
      <trackRevisions>false</trackRevisions>
    </reviewItem>
    <reviewItem>
      <errorID>f69f98e0-708c-42e0-af6d-27b25c4c9f79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6205B305</paraID>
      <start>0</start>
      <end>3</end>
      <status>unmodified</status>
      <modifiedWord/>
      <trackRevisions>false</trackRevisions>
    </reviewItem>
    <reviewItem>
      <errorID>fc386216-4195-46fc-af0f-1553fa290efa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169CF1D9</paraID>
      <start>0</start>
      <end>3</end>
      <status>unmodified</status>
      <modifiedWord/>
      <trackRevisions>false</trackRevisions>
    </reviewItem>
    <reviewItem>
      <errorID>894d9f66-eebc-4c29-ac6e-9e44e4aadd4d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115820F8</paraID>
      <start>0</start>
      <end>3</end>
      <status>unmodified</status>
      <modifiedWord/>
      <trackRevisions>false</trackRevisions>
    </reviewItem>
    <reviewItem>
      <errorID>45bc0b9b-6b8f-43d2-92b5-d93fecb921a1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6D05FF2</paraID>
      <start>0</start>
      <end>3</end>
      <status>unmodified</status>
      <modifiedWord/>
      <trackRevisions>false</trackRevisions>
    </reviewItem>
    <reviewItem>
      <errorID>2b951b2c-a53d-43e0-99e9-e0daf7645452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717C412</paraID>
      <start>0</start>
      <end>3</end>
      <status>unmodified</status>
      <modifiedWord/>
      <trackRevisions>false</trackRevisions>
    </reviewItem>
    <reviewItem>
      <errorID>ae6738ce-202c-4772-83de-4534b8c67dc5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65F78B37</paraID>
      <start>0</start>
      <end>3</end>
      <status>unmodified</status>
      <modifiedWord/>
      <trackRevisions>false</trackRevisions>
    </reviewItem>
    <reviewItem>
      <errorID>5edd166f-3641-42f5-95d6-dbc499696b6f</errorID>
      <errorWord>(</errorWord>
      <group>L1_Format</group>
      <groupName>格式问题</groupName>
      <ability>L2_HalfPunc</ability>
      <abilityName>全半角检查</abilityName>
      <candidateList>
        <item>（</item>
      </candidateList>
      <explain>文本全半角错误。</explain>
      <paraID>7195F430</paraID>
      <start>5</start>
      <end>6</end>
      <status>unmodified</status>
      <modifiedWord/>
      <trackRevisions>false</trackRevisions>
    </reviewItem>
    <reviewItem>
      <errorID>51b6f88a-19a4-49c3-8b2c-cb476a72dc24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2B3C641E</paraID>
      <start>0</start>
      <end>2</end>
      <status>unmodified</status>
      <modifiedWord/>
      <trackRevisions>false</trackRevisions>
    </reviewItem>
    <reviewItem>
      <errorID>2de0d7eb-d229-46bb-a8b9-fcbe5f58d095</errorID>
      <errorWord>-</errorWord>
      <group>L1_Format</group>
      <groupName>格式问题</groupName>
      <ability>L2_HalfPunc</ability>
      <abilityName>全半角检查</abilityName>
      <candidateList>
        <item>－</item>
      </candidateList>
      <explain>文本全半角错误。</explain>
      <paraID>2B3C641E</paraID>
      <start>21</start>
      <end>22</end>
      <status>unmodified</status>
      <modifiedWord/>
      <trackRevisions>false</trackRevisions>
    </reviewItem>
    <reviewItem>
      <errorID>870c3bac-8ab6-4fef-88c2-c12a29f8da72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593832E4</paraID>
      <start>0</start>
      <end>2</end>
      <status>unmodified</status>
      <modifiedWord/>
      <trackRevisions>false</trackRevisions>
    </reviewItem>
    <reviewItem>
      <errorID>ab77a9f7-798b-4fd6-8e8d-3b42cf6876ac</errorID>
      <errorWord>-</errorWord>
      <group>L1_Format</group>
      <groupName>格式问题</groupName>
      <ability>L2_HalfPunc</ability>
      <abilityName>全半角检查</abilityName>
      <candidateList>
        <item>－</item>
      </candidateList>
      <explain>文本全半角错误。</explain>
      <paraID>593832E4</paraID>
      <start>21</start>
      <end>22</end>
      <status>unmodified</status>
      <modifiedWord/>
      <trackRevisions>false</trackRevisions>
    </reviewItem>
    <reviewItem>
      <errorID>b77e4d37-b88f-4896-844c-9fcfb896bf2e</errorID>
      <errorWord>,</errorWord>
      <group>L1_Format</group>
      <groupName>格式问题</groupName>
      <ability>L2_HalfPunc</ability>
      <abilityName>全半角检查</abilityName>
      <candidateList>
        <item>，</item>
      </candidateList>
      <explain>文本全半角错误。</explain>
      <paraID>593832E4</paraID>
      <start>35</start>
      <end>36</end>
      <status>unmodified</status>
      <modifiedWord/>
      <trackRevisions>false</trackRevisions>
    </reviewItem>
    <reviewItem>
      <errorID>108db4e9-5136-4d0c-9a09-a2f344a2fa4a</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593832E4</paraID>
      <start>149</start>
      <end>151</end>
      <status>modified</status>
      <modifiedWord>没有</modifiedWord>
      <trackRevisions>false</trackRevisions>
    </reviewItem>
    <reviewItem>
      <errorID>0fbb8f44-f6bb-46e4-8179-d675555b9bbb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6D9E42CF</paraID>
      <start>0</start>
      <end>2</end>
      <status>unmodified</status>
      <modifiedWord/>
      <trackRevisions>false</trackRevisions>
    </reviewItem>
    <reviewItem>
      <errorID>228d3689-fcfc-4c0d-a51d-903589abed6f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182803D4</paraID>
      <start>0</start>
      <end>2</end>
      <status>unmodified</status>
      <modifiedWord/>
      <trackRevisions>false</trackRevisions>
    </reviewItem>
    <reviewItem>
      <errorID>969f56d4-f52a-4e89-82be-41b3d1d6a3a1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2B227DFC</paraID>
      <start>0</start>
      <end>2</end>
      <status>unmodified</status>
      <modifiedWord/>
      <trackRevisions>false</trackRevisions>
    </reviewItem>
    <reviewItem>
      <errorID>26e98fb0-b245-4057-9f70-d9d7186c5a25</errorID>
      <errorWord>-</errorWord>
      <group>L1_Format</group>
      <groupName>格式问题</groupName>
      <ability>L2_HalfPunc</ability>
      <abilityName>全半角检查</abilityName>
      <candidateList>
        <item>－</item>
      </candidateList>
      <explain>文本全半角错误。</explain>
      <paraID>1F4CAD6A</paraID>
      <start>12</start>
      <end>13</end>
      <status>unmodified</status>
      <modifiedWord/>
      <trackRevisions>false</trackRevisions>
    </reviewItem>
    <reviewItem>
      <errorID>a7a50aa5-066d-420a-b842-5c2ad488e6bb</errorID>
      <errorWord>-</errorWord>
      <group>L1_Format</group>
      <groupName>格式问题</groupName>
      <ability>L2_HalfPunc</ability>
      <abilityName>全半角检查</abilityName>
      <candidateList>
        <item>－</item>
      </candidateList>
      <explain>文本全半角错误。</explain>
      <paraID>5DD0F5F9</paraID>
      <start>12</start>
      <end>13</end>
      <status>unmodified</status>
      <modifiedWord/>
      <trackRevisions>false</trackRevisions>
    </reviewItem>
    <reviewItem>
      <errorID>18b6f9de-ded4-40dc-9ff2-6f2c7579670d</errorID>
      <errorWord>-</errorWord>
      <group>L1_Format</group>
      <groupName>格式问题</groupName>
      <ability>L2_HalfPunc</ability>
      <abilityName>全半角检查</abilityName>
      <candidateList>
        <item>－</item>
      </candidateList>
      <explain>文本全半角错误。</explain>
      <paraID>2B6A3837</paraID>
      <start>12</start>
      <end>13</end>
      <status>unmodified</status>
      <modifiedWord/>
      <trackRevisions>false</trackRevisions>
    </reviewItem>
    <reviewItem>
      <errorID>111c46b6-73db-4327-b884-189d5c4b35df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7AFF4E37</paraID>
      <start>12</start>
      <end>13</end>
      <status>unmodified</status>
      <modifiedWord/>
      <trackRevisions>false</trackRevisions>
    </reviewItem>
    <reviewItem>
      <errorID>23b4cf11-1f79-4d2c-955a-3874a14cbf5e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4331B632</paraID>
      <start>0</start>
      <end>2</end>
      <status>unmodified</status>
      <modifiedWord/>
      <trackRevisions>false</trackRevisions>
    </reviewItem>
    <reviewItem>
      <errorID>316fe03a-6927-4507-9d14-f4380307c0b1</errorID>
      <errorWord>-</errorWord>
      <group>L1_Format</group>
      <groupName>格式问题</groupName>
      <ability>L2_HalfPunc</ability>
      <abilityName>全半角检查</abilityName>
      <candidateList>
        <item>－</item>
      </candidateList>
      <explain>文本全半角错误。</explain>
      <paraID>512F34C2</paraID>
      <start>12</start>
      <end>13</end>
      <status>modified</status>
      <modifiedWord>－</modifiedWord>
      <trackRevisions>false</trackRevisions>
    </reviewItem>
    <reviewItem>
      <errorID>d6824e05-0a57-4971-93ae-f7fbc14d11dc</errorID>
      <errorWord>上</errorWord>
      <group>L1_Word</group>
      <groupName>字词问题</groupName>
      <ability>L2_Typo</ability>
      <abilityName>字词错误</abilityName>
      <candidateList>
        <item>上根</item>
      </candidateList>
      <explain/>
      <paraID>512F34C2</paraID>
      <start>25</start>
      <end>27</end>
      <status>modified</status>
      <modifiedWord>上根</modifiedWord>
      <trackRevisions>false</trackRevisions>
    </reviewItem>
    <reviewItem>
      <errorID>d1356592-9e67-4c13-a10d-1644735fa995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136E10D4</paraID>
      <start>0</start>
      <end>2</end>
      <status>unmodified</status>
      <modifiedWord/>
      <trackRevisions>false</trackRevisions>
    </reviewItem>
    <reviewItem>
      <errorID>e6540540-6243-44cd-a48b-02b24d7c9520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716F0F55</paraID>
      <start>0</start>
      <end>2</end>
      <status>unmodified</status>
      <modifiedWord/>
      <trackRevisions>false</trackRevisions>
    </reviewItem>
    <reviewItem>
      <errorID>b2c7e350-4003-4e2e-9e72-ed8a3e7bd2f8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74DF7B60</paraID>
      <start>0</start>
      <end>2</end>
      <status>unmodified</status>
      <modifiedWord/>
      <trackRevisions>false</trackRevisions>
    </reviewItem>
    <reviewItem>
      <errorID>8087092b-f323-4c81-997e-73266a5a47cf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55F54E1D</paraID>
      <start>0</start>
      <end>2</end>
      <status>unmodified</status>
      <modifiedWord/>
      <trackRevisions>false</trackRevisions>
    </reviewItem>
    <reviewItem>
      <errorID>47dffd58-7ffc-48bd-805a-dc1533f9d7d3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5E692184</paraID>
      <start>0</start>
      <end>2</end>
      <status>unmodified</status>
      <modifiedWord/>
      <trackRevisions>false</trackRevisions>
    </reviewItem>
    <reviewItem>
      <errorID>3cee6143-3190-4159-a7f6-e3df878a30f7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6592048C</paraID>
      <start>0</start>
      <end>2</end>
      <status>unmodified</status>
      <modifiedWord/>
      <trackRevisions>false</trackRevisions>
    </reviewItem>
    <reviewItem>
      <errorID>45a30a83-64c1-496f-a335-0cd636d55085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1DE32AEB</paraID>
      <start>0</start>
      <end>2</end>
      <status>unmodified</status>
      <modifiedWord/>
      <trackRevisions>false</trackRevisions>
    </reviewItem>
    <reviewItem>
      <errorID>17935b6c-6df8-48b4-b0f0-156bc069059a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60FC4D63</paraID>
      <start>0</start>
      <end>2</end>
      <status>unmodified</status>
      <modifiedWord/>
      <trackRevisions>false</trackRevisions>
    </reviewItem>
    <reviewItem>
      <errorID>d3511868-2ff8-4a2b-bea4-19aed747907f</errorID>
      <errorWord>下午14:00</errorWord>
      <group>L1_Knowledge</group>
      <groupName>知识性问题</groupName>
      <ability>L2_Time</ability>
      <abilityName>日期时间</abilityName>
      <candidateList>
        <item>14:00</item>
      </candidateList>
      <explain>24小时制的时间，不需要强调“下午”。</explain>
      <paraID>6A070497</paraID>
      <start>0</start>
      <end>7</end>
      <status>unmodified</status>
      <modifiedWord/>
      <trackRevisions>false</trackRevisions>
    </reviewItem>
    <reviewItem>
      <errorID>ac714d91-5817-4b82-b1f7-a9df345e5c0b</errorID>
      <errorWord>-</errorWord>
      <group>L1_Format</group>
      <groupName>格式问题</groupName>
      <ability>L2_HalfPunc</ability>
      <abilityName>全半角检查</abilityName>
      <candidateList>
        <item>－</item>
      </candidateList>
      <explain>文本全半角错误。</explain>
      <paraID>24545B81</paraID>
      <start>3</start>
      <end>4</end>
      <status>unmodified</status>
      <modifiedWord/>
      <trackRevisions>false</trackRevisions>
    </reviewItem>
    <reviewItem>
      <errorID>4392f5a5-d500-43dc-a181-3ca516fef96d</errorID>
      <errorWord>下午14:00</errorWord>
      <group>L1_Knowledge</group>
      <groupName>知识性问题</groupName>
      <ability>L2_Time</ability>
      <abilityName>日期时间</abilityName>
      <candidateList>
        <item>14:00</item>
      </candidateList>
      <explain>24小时制的时间，不需要强调“下午”。</explain>
      <paraID>474ED606</paraID>
      <start>0</start>
      <end>5</end>
      <status>modified</status>
      <modifiedWord>14:00</modifiedWord>
      <trackRevisions>false</trackRevisions>
    </reviewItem>
    <reviewItem>
      <errorID>cffd8ccd-34a8-4434-bf5a-ecf67d7b1424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5EA96EEB</paraID>
      <start>0</start>
      <end>2</end>
      <status>unmodified</status>
      <modifiedWord/>
      <trackRevisions>false</trackRevisions>
    </reviewItem>
    <reviewItem>
      <errorID>ca27ee2a-cab9-4e8a-8964-5b26210a2e6e</errorID>
      <errorWord>(</errorWord>
      <group>L1_Format</group>
      <groupName>格式问题</groupName>
      <ability>L2_HalfPunc</ability>
      <abilityName>全半角检查</abilityName>
      <candidateList>
        <item>（</item>
      </candidateList>
      <explain>文本全半角错误。</explain>
      <paraID>29E060BD</paraID>
      <start>94</start>
      <end>95</end>
      <status>unmodified</status>
      <modifiedWord/>
      <trackRevisions>false</trackRevisions>
    </reviewItem>
    <reviewItem>
      <errorID>373a6e9f-cd04-4053-96b0-e5bda66cb617</errorID>
      <errorWord>食具</errorWord>
      <group>L1_Word</group>
      <groupName>字词问题</groupName>
      <ability>L2_Typo</ability>
      <abilityName>字词错误</abilityName>
      <candidateList>
        <item>餐具</item>
      </candidateList>
      <explain>存在字形相近字词的误用。</explain>
      <paraID>326A4C41</paraID>
      <start>43</start>
      <end>45</end>
      <status>modified</status>
      <modifiedWord>餐具</modifiedWord>
      <trackRevisions>false</trackRevisions>
    </reviewItem>
    <reviewItem>
      <errorID>df6bda80-4abf-4474-bcd3-fa039f5617f8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58E5C735</paraID>
      <start>0</start>
      <end>2</end>
      <status>unmodified</status>
      <modifiedWord/>
      <trackRevisions>false</trackRevisions>
    </reviewItem>
    <reviewItem>
      <errorID>af1450aa-8089-417e-b09e-5aede1546e15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45F1B2E2</paraID>
      <start>0</start>
      <end>2</end>
      <status>unmodified</status>
      <modifiedWord/>
      <trackRevisions>false</trackRevisions>
    </reviewItem>
    <reviewItem>
      <errorID>13c12e46-f6d5-4d4e-9948-0e4f6b44c8da</errorID>
      <errorWord>(</errorWord>
      <group>L1_Format</group>
      <groupName>格式问题</groupName>
      <ability>L2_HalfPunc</ability>
      <abilityName>全半角检查</abilityName>
      <candidateList>
        <item>（</item>
      </candidateList>
      <explain>文本全半角错误。</explain>
      <paraID>45F1B2E2</paraID>
      <start>35</start>
      <end>36</end>
      <status>unmodified</status>
      <modifiedWord/>
      <trackRevisions>false</trackRevisions>
    </reviewItem>
    <reviewItem>
      <errorID>16f8d740-95c6-49fc-9092-e211747b520c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11AD39C4</paraID>
      <start>0</start>
      <end>2</end>
      <status>unmodified</status>
      <modifiedWord/>
      <trackRevisions>false</trackRevisions>
    </reviewItem>
    <reviewItem>
      <errorID>91c3c810-5ab6-46ec-9ed9-d755baa3ef02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70A2E692</paraID>
      <start>0</start>
      <end>2</end>
      <status>unmodified</status>
      <modifiedWord/>
      <trackRevisions>false</trackRevisions>
    </reviewItem>
    <reviewItem>
      <errorID>d1dc7cd0-6155-4d24-9b77-b465d5494d49</errorID>
      <errorWord>乱划</errorWord>
      <group>L1_Word</group>
      <groupName>字词问题</groupName>
      <ability>L2_Typo</ability>
      <abilityName>字词错误</abilityName>
      <candidateList>
        <item>乱画</item>
      </candidateList>
      <explain/>
      <paraID>61D166F0</paraID>
      <start>202</start>
      <end>204</end>
      <status>modified</status>
      <modifiedWord>乱画</modifiedWord>
      <trackRevisions>false</trackRevisions>
    </reviewItem>
    <reviewItem>
      <errorID>d9df7cdb-1e62-488d-8465-58e704c5c8aa</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61D166F0</paraID>
      <start>221</start>
      <end>223</end>
      <status>modified</status>
      <modifiedWord>护栏</modifiedWord>
      <trackRevisions>false</trackRevisions>
    </reviewItem>
    <reviewItem>
      <errorID>20ee177a-e5d3-4b75-b040-7da4d7b50d18</errorID>
      <errorWord>(</errorWord>
      <group>L1_Format</group>
      <groupName>格式问题</groupName>
      <ability>L2_HalfPunc</ability>
      <abilityName>全半角检查</abilityName>
      <candidateList>
        <item>（</item>
      </candidateList>
      <explain>文本全半角错误。</explain>
      <paraID>61D166F0</paraID>
      <start>271</start>
      <end>272</end>
      <status>unmodified</status>
      <modifiedWord/>
      <trackRevisions>false</trackRevisions>
    </reviewItem>
    <reviewItem>
      <errorID>aa0588c9-101d-41f5-8c83-f1ee0a2926ca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37466343</paraID>
      <start>0</start>
      <end>2</end>
      <status>unmodified</status>
      <modifiedWord/>
      <trackRevisions>false</trackRevisions>
    </reviewItem>
    <reviewItem>
      <errorID>3bb6e9da-f739-4d33-9a5c-1a73c23c699f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37A6FBFA</paraID>
      <start>0</start>
      <end>2</end>
      <status>unmodified</status>
      <modifiedWord/>
      <trackRevisions>false</trackRevisions>
    </reviewItem>
    <reviewItem>
      <errorID>719af728-b6f8-4d13-a3c3-0d44e9d0a4c8</errorID>
      <errorWord>香熏</errorWord>
      <group>L1_Word</group>
      <groupName>字词问题</groupName>
      <ability>L2_Typo</ability>
      <abilityName>字词错误</abilityName>
      <candidateList>
        <item>香薰</item>
      </candidateList>
      <explain>存在发音相同字词的误用。</explain>
      <paraID>45C8653E</paraID>
      <start>151</start>
      <end>153</end>
      <status>modified</status>
      <modifiedWord>香薰</modifiedWord>
      <trackRevisions>false</trackRevisions>
    </reviewItem>
    <reviewItem>
      <errorID>764b0128-8f07-4952-a000-03668f0f886f</errorID>
      <errorWord>无花板</errorWord>
      <group>L1_Word</group>
      <groupName>字词问题</groupName>
      <ability>L2_Typo</ability>
      <abilityName>字词错误</abilityName>
      <candidateList>
        <item>天花板</item>
      </candidateList>
      <explain/>
      <paraID>45C8653E</paraID>
      <start>217</start>
      <end>220</end>
      <status>modified</status>
      <modifiedWord>天花板</modifiedWord>
      <trackRevisions>false</trackRevisions>
    </reviewItem>
    <reviewItem>
      <errorID>fd6e5518-4c3f-4558-85f9-cd4f6e706e4c</errorID>
      <errorWord>(</errorWord>
      <group>L1_Format</group>
      <groupName>格式问题</groupName>
      <ability>L2_HalfPunc</ability>
      <abilityName>全半角检查</abilityName>
      <candidateList>
        <item>（</item>
      </candidateList>
      <explain>文本全半角错误。</explain>
      <paraID>45C8653E</paraID>
      <start>246</start>
      <end>247</end>
      <status>unmodified</status>
      <modifiedWord/>
      <trackRevisions>false</trackRevisions>
    </reviewItem>
    <reviewItem>
      <errorID>d8e6fbb0-a4a3-4c9d-8476-f55b54cb9472</errorID>
      <errorWord>配备标</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45C8653E</paraID>
      <start>251</start>
      <end>253</end>
      <status>modified</status>
      <modifiedWord>配备</modifiedWord>
      <trackRevisions>false</trackRevisions>
    </reviewItem>
    <reviewItem>
      <errorID>29df52c7-ed3d-464f-ae56-d73da4a8eb93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399D72CB</paraID>
      <start>0</start>
      <end>2</end>
      <status>unmodified</status>
      <modifiedWord/>
      <trackRevisions>false</trackRevisions>
    </reviewItem>
    <reviewItem>
      <errorID>f2586a74-2876-471f-9b77-7f3d708c4699</errorID>
      <errorWord>擦试</errorWord>
      <group>L1_Word</group>
      <groupName>字词问题</groupName>
      <ability>L2_Typo</ability>
      <abilityName>字词错误</abilityName>
      <candidateList>
        <item>擦拭</item>
      </candidateList>
      <explain>〈动〉擦▲：～武器。</explain>
      <paraID>3CBE212F</paraID>
      <start>10</start>
      <end>12</end>
      <status>modified</status>
      <modifiedWord>擦拭</modifiedWord>
      <trackRevisions>false</trackRevisions>
    </reviewItem>
    <reviewItem>
      <errorID>004c4ada-4ec1-4147-8750-943f72c60979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3F8296B8</paraID>
      <start>0</start>
      <end>2</end>
      <status>unmodified</status>
      <modifiedWord/>
      <trackRevisions>false</trackRevisions>
    </reviewItem>
    <reviewItem>
      <errorID>15aa0417-fe8e-4789-b1bb-d784ab131b93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3D641654</paraID>
      <start>0</start>
      <end>2</end>
      <status>unmodified</status>
      <modifiedWord/>
      <trackRevisions>false</trackRevisions>
    </reviewItem>
    <reviewItem>
      <errorID>23a7be84-03e4-486f-9543-178d2ca93504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10D517B</paraID>
      <start>0</start>
      <end>2</end>
      <status>unmodified</status>
      <modifiedWord/>
      <trackRevisions>false</trackRevisions>
    </reviewItem>
    <reviewItem>
      <errorID>4699597a-32e4-4ae4-88ef-c0e77069d47b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8315469</paraID>
      <start>0</start>
      <end>2</end>
      <status>unmodified</status>
      <modifiedWord/>
      <trackRevisions>false</trackRevisions>
    </reviewItem>
    <reviewItem>
      <errorID>6bddb6a4-3811-4395-b386-eedd5136fb53</errorID>
      <errorWord>孳生</errorWord>
      <group>L1_Word</group>
      <groupName>字词问题</groupName>
      <ability>L2_Alias</ability>
      <abilityName>也作/曾用词</abilityName>
      <candidateList>
        <item>滋生</item>
      </candidateList>
      <explain>词汇[孳生]为不规范表述或旧称，其规范书面表述为[滋生]。</explain>
      <paraID> 12B5534</paraID>
      <start>6</start>
      <end>8</end>
      <status>modified</status>
      <modifiedWord>滋生</modifiedWord>
      <trackRevisions>false</trackRevisions>
    </reviewItem>
    <reviewItem>
      <errorID>7ad28412-2ac0-47cd-a8a4-fa0b64cbd186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62615B90</paraID>
      <start>0</start>
      <end>2</end>
      <status>unmodified</status>
      <modifiedWord/>
      <trackRevisions>false</trackRevisions>
    </reviewItem>
    <reviewItem>
      <errorID>ce12a756-e0cf-406b-965c-4d2b9c6a3150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59EED8B2</paraID>
      <start>0</start>
      <end>3</end>
      <status>unmodified</status>
      <modifiedWord/>
      <trackRevisions>false</trackRevisions>
    </reviewItem>
    <reviewItem>
      <errorID>0d85563b-a27c-491b-b111-31144a5556e9</errorID>
      <errorWord>,</errorWord>
      <group>L1_Format</group>
      <groupName>格式问题</groupName>
      <ability>L2_HalfPunc</ability>
      <abilityName>全半角检查</abilityName>
      <candidateList>
        <item>，</item>
      </candidateList>
      <explain>文本全半角错误。</explain>
      <paraID>59EED8B2</paraID>
      <start>18</start>
      <end>19</end>
      <status>unmodified</status>
      <modifiedWord/>
      <trackRevisions>false</trackRevisions>
    </reviewItem>
    <reviewItem>
      <errorID>bd919f0a-18b8-4c7b-a7c8-6b626765ea57</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E6632C4</paraID>
      <start>24</start>
      <end>26</end>
      <status>modified</status>
      <modifiedWord>勘察</modifiedWord>
      <trackRevisions>false</trackRevisions>
    </reviewItem>
    <reviewItem>
      <errorID>1f8d950b-3ed4-4d28-b462-7bd348c1dd59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2D34DD2B</paraID>
      <start>30</start>
      <end>31</end>
      <status>modified</status>
      <modifiedWord>等</modifiedWord>
      <trackRevisions>false</trackRevisions>
    </reviewItem>
    <reviewItem>
      <errorID>39389f25-51c3-4802-8105-386ba5f8a5ad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3D96F841</paraID>
      <start>30</start>
      <end>31</end>
      <status>modified</status>
      <modifiedWord>等</modifiedWord>
      <trackRevisions>false</trackRevisions>
    </reviewItem>
    <reviewItem>
      <errorID>92b83834-3e07-4ffc-b226-3b17e300d751</errorID>
      <errorWord>乱划</errorWord>
      <group>L1_Word</group>
      <groupName>字词问题</groupName>
      <ability>L2_Typo</ability>
      <abilityName>字词错误</abilityName>
      <candidateList>
        <item>乱画</item>
      </candidateList>
      <explain/>
      <paraID>6DA0B9E8</paraID>
      <start>27</start>
      <end>29</end>
      <status>modified</status>
      <modifiedWord>乱画</modifiedWord>
      <trackRevisions>false</trackRevisions>
    </reviewItem>
    <reviewItem>
      <errorID>d2a1b60c-0e47-4e95-ad7b-5d032a7b3fff</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267EA339</paraID>
      <start>2</start>
      <end>4</end>
      <status>modified</status>
      <modifiedWord>护栏</modifiedWord>
      <trackRevisions>false</trackRevisions>
    </reviewItem>
    <reviewItem>
      <errorID>d95ac409-4f39-4ac8-a651-dabc544a7fa8</errorID>
      <errorWord>清倒垃圾</errorWord>
      <group>L1_Word</group>
      <groupName>字词问题</groupName>
      <ability>L2_Typo</ability>
      <abilityName>字词错误</abilityName>
      <candidateList>
        <item>倾倒垃圾</item>
      </candidateList>
      <explain/>
      <paraID>19B10097</paraID>
      <start>7</start>
      <end>11</end>
      <status>ignored</status>
      <modifiedWord/>
      <trackRevisions>false</trackRevisions>
    </reviewItem>
    <reviewItem>
      <errorID>c69a0e20-7400-4c5b-9933-fcc675b645cb</errorID>
      <errorWord>香熏</errorWord>
      <group>L1_Word</group>
      <groupName>字词问题</groupName>
      <ability>L2_Typo</ability>
      <abilityName>字词错误</abilityName>
      <candidateList>
        <item>香薰</item>
      </candidateList>
      <explain/>
      <paraID>56D0A2EA</paraID>
      <start>66</start>
      <end>68</end>
      <status>modified</status>
      <modifiedWord>香薰</modifiedWord>
      <trackRevisions>false</trackRevisions>
    </reviewItem>
    <reviewItem>
      <errorID>74f6a99f-7af5-47d8-9a4f-5613e6f5f865</errorID>
      <errorWord>无花板</errorWord>
      <group>L1_Word</group>
      <groupName>字词问题</groupName>
      <ability>L2_Typo</ability>
      <abilityName>字词错误</abilityName>
      <candidateList>
        <item>天花板</item>
      </candidateList>
      <explain/>
      <paraID>23415E22</paraID>
      <start>24</start>
      <end>27</end>
      <status>modified</status>
      <modifiedWord>天花板</modifiedWord>
      <trackRevisions>false</trackRevisions>
    </reviewItem>
    <reviewItem>
      <errorID>cc23e3ec-ab66-4ec0-9e1d-181d7f44cfe0</errorID>
      <errorWord>擦试</errorWord>
      <group>L1_Word</group>
      <groupName>字词问题</groupName>
      <ability>L2_Typo</ability>
      <abilityName>字词错误</abilityName>
      <candidateList>
        <item>擦拭</item>
      </candidateList>
      <explain>〈动〉擦▲：～武器。</explain>
      <paraID>1CB5D398</paraID>
      <start>10</start>
      <end>12</end>
      <status>modified</status>
      <modifiedWord>擦拭</modifiedWord>
      <trackRevisions>false</trackRevisions>
    </reviewItem>
    <reviewItem>
      <errorID>b983d5cc-16a5-4d3e-8ff1-8f74ff52b7f8</errorID>
      <errorWord>孳生</errorWord>
      <group>L1_Word</group>
      <groupName>字词问题</groupName>
      <ability>L2_Alias</ability>
      <abilityName>也作/曾用词</abilityName>
      <candidateList>
        <item>滋生</item>
      </candidateList>
      <explain>词汇[孳生]为不规范表述或旧称，其规范书面表述为[滋生]。</explain>
      <paraID>31ACD44C</paraID>
      <start>6</start>
      <end>8</end>
      <status>modified</status>
      <modifiedWord>滋生</modifiedWord>
      <trackRevisions>false</trackRevisions>
    </reviewItem>
    <reviewItem>
      <errorID>7b608e65-bc11-4040-bf4e-f96f27268da2</errorID>
      <errorWord>(</errorWord>
      <group>L1_Format</group>
      <groupName>格式问题</groupName>
      <ability>L2_HalfPunc</ability>
      <abilityName>全半角检查</abilityName>
      <candidateList>
        <item>（</item>
      </candidateList>
      <explain>文本全半角错误。</explain>
      <paraID>5DD8C604</paraID>
      <start>8</start>
      <end>9</end>
      <status>unmodified</status>
      <modifiedWord/>
      <trackRevisions>false</trackRevisions>
    </reviewItem>
    <reviewItem>
      <errorID>fc5c0a75-4ec7-4819-a887-42e7ac89bbcd</errorID>
      <errorWord>一一</errorWord>
      <group>L1_Word</group>
      <groupName>字词问题</groupName>
      <ability>L2_Typo</ability>
      <abilityName>字词错误</abilityName>
      <candidateList>
        <item>一</item>
      </candidateList>
      <explain/>
      <paraID>2F11075C</paraID>
      <start>12</start>
      <end>14</end>
      <status>unmodified</status>
      <modifiedWord/>
      <trackRevisions>false</trackRevisions>
    </reviewItem>
    <reviewItem>
      <errorID>06ce0af3-bc65-4e7d-a815-73a7719b2b56</errorID>
      <errorWord>透明3</errorWord>
      <group>L1_Word</group>
      <groupName>字词问题</groupName>
      <ability>L2_Typo</ability>
      <abilityName>字词错误</abilityName>
      <candidateList>
        <item>透明</item>
      </candidateList>
      <explain/>
      <paraID>24206002</paraID>
      <start>31</start>
      <end>33</end>
      <status>modified</status>
      <modifiedWord>透明</modifiedWord>
      <trackRevisions>false</trackRevisions>
    </reviewItem>
    <reviewItem>
      <errorID>7e3adc1d-a267-48e2-9d9f-bbed714f7eb0</errorID>
      <errorWord>清倒</errorWord>
      <group>L1_Word</group>
      <groupName>字词问题</groupName>
      <ability>L2_Typo</ability>
      <abilityName>字词错误</abilityName>
      <candidateList>
        <item>倾倒</item>
      </candidateList>
      <explain/>
      <paraID>4FB38279</paraID>
      <start>12</start>
      <end>14</end>
      <status>unmodified</status>
      <modifiedWord/>
      <trackRevisions>false</trackRevisions>
    </reviewItem>
    <reviewItem>
      <errorID>d826b1f3-8c18-45f8-a8e1-7869d516bf13</errorID>
      <errorWord>(</errorWord>
      <group>L1_Format</group>
      <groupName>格式问题</groupName>
      <ability>L2_HalfPunc</ability>
      <abilityName>全半角检查</abilityName>
      <candidateList>
        <item>（</item>
      </candidateList>
      <explain>文本全半角错误。</explain>
      <paraID>73BF8922</paraID>
      <start>9</start>
      <end>10</end>
      <status>unmodified</status>
      <modifiedWord/>
      <trackRevisions>false</trackRevisions>
    </reviewItem>
    <reviewItem>
      <errorID>6e063091-40b0-4c42-b534-622d632c9a92</errorID>
      <errorWord>(</errorWord>
      <group>L1_Format</group>
      <groupName>格式问题</groupName>
      <ability>L2_HalfPunc</ability>
      <abilityName>全半角检查</abilityName>
      <candidateList>
        <item>（</item>
      </candidateList>
      <explain>文本全半角错误。</explain>
      <paraID>73BF8922</paraID>
      <start>30</start>
      <end>31</end>
      <status>unmodified</status>
      <modifiedWord/>
      <trackRevisions>false</trackRevisions>
    </reviewItem>
    <reviewItem>
      <errorID>9bb71968-5f8e-4219-b856-106afec65006</errorID>
      <errorWord>抛洒</errorWord>
      <group>L1_Word</group>
      <groupName>字词问题</groupName>
      <ability>L2_Typo</ability>
      <abilityName>字词错误</abilityName>
      <candidateList>
        <item>抛撒</item>
      </candidateList>
      <explain>存在发音相同字词的误用。</explain>
      <paraID>52EA7BC7</paraID>
      <start>31</start>
      <end>33</end>
      <status>modified</status>
      <modifiedWord>抛撒</modifiedWord>
      <trackRevisions>false</trackRevisions>
    </reviewItem>
    <reviewItem>
      <errorID>1b4a2b45-9c90-43ce-b1e0-4e902a7ed9ba</errorID>
      <errorWord>灯</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37549416</paraID>
      <start>39</start>
      <end>40</end>
      <status>modified</status>
      <modifiedWord>等</modifiedWord>
      <trackRevisions>false</trackRevisions>
    </reviewItem>
    <reviewItem>
      <errorID>3a79f0d2-ac49-497e-8d70-6ec1524af3a6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1307DA88</paraID>
      <start>75</start>
      <end>76</end>
      <status>unmodified</status>
      <modifiedWord/>
      <trackRevisions>false</trackRevisions>
    </reviewItem>
    <reviewItem>
      <errorID>18538ffd-43ba-4b47-9042-0d74c90bd7ff</errorID>
      <errorWord>不不</errorWord>
      <group>L1_Word</group>
      <groupName>字词问题</groupName>
      <ability>L2_Typo</ability>
      <abilityName>字词错误</abilityName>
      <candidateList>
        <item>不</item>
      </candidateList>
      <explain/>
      <paraID>314CDC9C</paraID>
      <start>86</start>
      <end>87</end>
      <status>modified</status>
      <modifiedWord>不</modifiedWord>
      <trackRevisions>false</trackRevisions>
    </reviewItem>
    <reviewItem>
      <errorID>c7818bda-3788-4221-a28b-4a0d5fd2a7a4</errorID>
      <errorWord>一且</errorWord>
      <group>L1_Word</group>
      <groupName>字词问题</groupName>
      <ability>L2_Typo</ability>
      <abilityName>字词错误</abilityName>
      <candidateList>
        <item>一旦</item>
      </candidateList>
      <explain>❶〈名〉一天之间（形容时间短）：毁于～。❷〈副〉指不确定的时间，表示有一天。a）用于已然，表示“忽然有一天”：相处三年，～离别，怎么能不想念呢？b）用于未然，表示“要是有一天”：理论～为群众所掌握，就会产生巨大的物质力量。</explain>
      <paraID>  2A6377</paraID>
      <start>20</start>
      <end>22</end>
      <status>modified</status>
      <modifiedWord>一旦</modifiedWord>
      <trackRevisions>false</trackRevisions>
    </reviewItem>
    <reviewItem>
      <errorID>ced9f9fb-6606-437f-889e-be12b9830380</errorID>
      <errorWord>《民法典》</errorWord>
      <group>L1_Word</group>
      <groupName>字词问题</groupName>
      <ability>L2_Typo</ability>
      <abilityName>字词错误</abilityName>
      <candidateList>
        <item>《中华人民共和国民法典》</item>
      </candidateList>
      <explain/>
      <paraID>4390433E</paraID>
      <start>85</start>
      <end>97</end>
      <status>modified</status>
      <modifiedWord>《中华人民共和国民法典》</modifiedWord>
      <trackRevisions>false</trackRevisions>
    </reviewItem>
    <reviewItem>
      <errorID>83e8b14f-2589-4afc-aaa2-b4fcd199e5ef</errorID>
      <errorWord>《民法典》</errorWord>
      <group>L1_Word</group>
      <groupName>字词问题</groupName>
      <ability>L2_Typo</ability>
      <abilityName>字词错误</abilityName>
      <candidateList>
        <item>《中华人民共和国民法典》</item>
      </candidateList>
      <explain/>
      <paraID>3B56E6C1</paraID>
      <start>14</start>
      <end>26</end>
      <status>modified</status>
      <modifiedWord>《中华人民共和国民法典》</modifiedWord>
      <trackRevisions>false</trackRevisions>
    </reviewItem>
    <reviewItem>
      <errorID>7bf76b61-b02f-427d-8f08-4db5961210d1</errorID>
      <errorWord>《政府采购法》</errorWord>
      <group>L1_Word</group>
      <groupName>字词问题</groupName>
      <ability>L2_Typo</ability>
      <abilityName>字词错误</abilityName>
      <candidateList>
        <item>《中华人民共和国政府采购法》</item>
      </candidateList>
      <explain/>
      <paraID>3B56E6C1</paraID>
      <start>26</start>
      <end>40</end>
      <status>modified</status>
      <modifiedWord>《中华人民共和国政府采购法》</modifiedWord>
      <trackRevisions>false</trackRevisions>
    </reviewItem>
    <reviewItem>
      <errorID>54bf93ec-36af-4da9-a72e-e14404e799ec</errorID>
      <errorWord>乱划</errorWord>
      <group>L1_Word</group>
      <groupName>字词问题</groupName>
      <ability>L2_Typo</ability>
      <abilityName>字词错误</abilityName>
      <candidateList>
        <item>乱画</item>
      </candidateList>
      <explain/>
      <paraID>270DBAE9</paraID>
      <start>27</start>
      <end>29</end>
      <status>modified</status>
      <modifiedWord>乱画</modifiedWord>
      <trackRevisions>false</trackRevisions>
    </reviewItem>
    <reviewItem>
      <errorID>f713ae59-ef79-46cb-944f-602500e06958</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2E6DA311</paraID>
      <start>2</start>
      <end>4</end>
      <status>modified</status>
      <modifiedWord>护栏</modifiedWord>
      <trackRevisions>false</trackRevisions>
    </reviewItem>
    <reviewItem>
      <errorID>546222b2-3076-4253-89c6-13d7c1f28960</errorID>
      <errorWord>清倒垃圾</errorWord>
      <group>L1_Word</group>
      <groupName>字词问题</groupName>
      <ability>L2_Typo</ability>
      <abilityName>字词错误</abilityName>
      <candidateList>
        <item>倾倒垃圾</item>
      </candidateList>
      <explain/>
      <paraID>46378B41</paraID>
      <start>7</start>
      <end>11</end>
      <status>ignored</status>
      <modifiedWord/>
      <trackRevisions>false</trackRevisions>
    </reviewItem>
    <reviewItem>
      <errorID>4e83f804-4abc-4e87-a127-5b7a54f99092</errorID>
      <errorWord>香熏</errorWord>
      <group>L1_Word</group>
      <groupName>字词问题</groupName>
      <ability>L2_Typo</ability>
      <abilityName>字词错误</abilityName>
      <candidateList>
        <item>香薰</item>
      </candidateList>
      <explain/>
      <paraID>37349EB4</paraID>
      <start>66</start>
      <end>68</end>
      <status>modified</status>
      <modifiedWord>香薰</modifiedWord>
      <trackRevisions>false</trackRevisions>
    </reviewItem>
    <reviewItem>
      <errorID>eb1b42e6-063e-444c-a523-1f51edaf6d6f</errorID>
      <errorWord>无花板</errorWord>
      <group>L1_Word</group>
      <groupName>字词问题</groupName>
      <ability>L2_Typo</ability>
      <abilityName>字词错误</abilityName>
      <candidateList>
        <item>天花板</item>
      </candidateList>
      <explain/>
      <paraID>6202A093</paraID>
      <start>24</start>
      <end>27</end>
      <status>modified</status>
      <modifiedWord>天花板</modifiedWord>
      <trackRevisions>false</trackRevisions>
    </reviewItem>
    <reviewItem>
      <errorID>ae68244c-6d63-4c46-b999-180468293711</errorID>
      <errorWord>擦试</errorWord>
      <group>L1_Word</group>
      <groupName>字词问题</groupName>
      <ability>L2_Typo</ability>
      <abilityName>字词错误</abilityName>
      <candidateList>
        <item>擦拭</item>
      </candidateList>
      <explain>〈动〉擦▲：～武器。</explain>
      <paraID>33DC66B2</paraID>
      <start>10</start>
      <end>12</end>
      <status>modified</status>
      <modifiedWord>擦拭</modifiedWord>
      <trackRevisions>false</trackRevisions>
    </reviewItem>
    <reviewItem>
      <errorID>ae2149d1-693d-4fc4-b685-027d70622005</errorID>
      <errorWord>孳生</errorWord>
      <group>L1_Word</group>
      <groupName>字词问题</groupName>
      <ability>L2_Alias</ability>
      <abilityName>也作/曾用词</abilityName>
      <candidateList>
        <item>滋生</item>
      </candidateList>
      <explain>词汇[孳生]为不规范表述或旧称，其规范书面表述为[滋生]。</explain>
      <paraID>72714792</paraID>
      <start>6</start>
      <end>8</end>
      <status>modified</status>
      <modifiedWord>滋生</modifiedWord>
      <trackRevisions>false</trackRevisions>
    </reviewItem>
    <reviewItem>
      <errorID>527c8890-8a8a-4d2b-8539-fc0d7882745d</errorID>
      <errorWord>(</errorWord>
      <group>L1_Format</group>
      <groupName>格式问题</groupName>
      <ability>L2_HalfPunc</ability>
      <abilityName>全半角检查</abilityName>
      <candidateList>
        <item>（</item>
      </candidateList>
      <explain>文本全半角错误。</explain>
      <paraID>4CA85EA9</paraID>
      <start>8</start>
      <end>9</end>
      <status>unmodified</status>
      <modifiedWord/>
      <trackRevisions>false</trackRevisions>
    </reviewItem>
    <reviewItem>
      <errorID>3b65dd72-939b-4cbd-83ec-d1fba44b995b</errorID>
      <errorWord>一一</errorWord>
      <group>L1_Word</group>
      <groupName>字词问题</groupName>
      <ability>L2_Typo</ability>
      <abilityName>字词错误</abilityName>
      <candidateList>
        <item>一</item>
      </candidateList>
      <explain/>
      <paraID>40179F4A</paraID>
      <start>12</start>
      <end>14</end>
      <status>unmodified</status>
      <modifiedWord/>
      <trackRevisions>false</trackRevisions>
    </reviewItem>
    <reviewItem>
      <errorID>415364f2-debc-4ddc-a0d1-6c8c02cc9df9</errorID>
      <errorWord>透明3</errorWord>
      <group>L1_Word</group>
      <groupName>字词问题</groupName>
      <ability>L2_Typo</ability>
      <abilityName>字词错误</abilityName>
      <candidateList>
        <item>透明</item>
      </candidateList>
      <explain/>
      <paraID>50F6B2E6</paraID>
      <start>31</start>
      <end>33</end>
      <status>modified</status>
      <modifiedWord>透明</modifiedWord>
      <trackRevisions>false</trackRevisions>
    </reviewItem>
    <reviewItem>
      <errorID>25723c8f-9311-4e5a-94ec-41addbcb9e5f</errorID>
      <errorWord>清倒</errorWord>
      <group>L1_Word</group>
      <groupName>字词问题</groupName>
      <ability>L2_Typo</ability>
      <abilityName>字词错误</abilityName>
      <candidateList>
        <item>倾倒</item>
      </candidateList>
      <explain/>
      <paraID>199EA83F</paraID>
      <start>12</start>
      <end>14</end>
      <status>unmodified</status>
      <modifiedWord/>
      <trackRevisions>false</trackRevisions>
    </reviewItem>
    <reviewItem>
      <errorID>454e4c8e-7d1b-4d6c-b954-aabe02e4e282</errorID>
      <errorWord>(</errorWord>
      <group>L1_Format</group>
      <groupName>格式问题</groupName>
      <ability>L2_HalfPunc</ability>
      <abilityName>全半角检查</abilityName>
      <candidateList>
        <item>（</item>
      </candidateList>
      <explain>文本全半角错误。</explain>
      <paraID>10E7D55F</paraID>
      <start>9</start>
      <end>10</end>
      <status>unmodified</status>
      <modifiedWord/>
      <trackRevisions>false</trackRevisions>
    </reviewItem>
    <reviewItem>
      <errorID>f0437112-11e0-4ecc-b267-98085d7e6b7f</errorID>
      <errorWord>(</errorWord>
      <group>L1_Format</group>
      <groupName>格式问题</groupName>
      <ability>L2_HalfPunc</ability>
      <abilityName>全半角检查</abilityName>
      <candidateList>
        <item>（</item>
      </candidateList>
      <explain>文本全半角错误。</explain>
      <paraID>10E7D55F</paraID>
      <start>30</start>
      <end>31</end>
      <status>unmodified</status>
      <modifiedWord/>
      <trackRevisions>false</trackRevisions>
    </reviewItem>
    <reviewItem>
      <errorID>6f2eb9ed-0898-49b3-a155-d4ee906de16a</errorID>
      <errorWord>抛洒</errorWord>
      <group>L1_Word</group>
      <groupName>字词问题</groupName>
      <ability>L2_Typo</ability>
      <abilityName>字词错误</abilityName>
      <candidateList>
        <item>抛撒</item>
      </candidateList>
      <explain>存在发音相同字词的误用。</explain>
      <paraID>4D25821F</paraID>
      <start>31</start>
      <end>33</end>
      <status>modified</status>
      <modifiedWord>抛撒</modifiedWord>
      <trackRevisions>false</trackRevisions>
    </reviewItem>
    <reviewItem>
      <errorID>7437ce1f-aded-43c2-86b0-8219e525e890</errorID>
      <errorWord>法律、法规</errorWord>
      <group>L1_Word</group>
      <groupName>字词问题</groupName>
      <ability>L2_Typo</ability>
      <abilityName>字词错误</abilityName>
      <candidateList>
        <item>法律法规</item>
      </candidateList>
      <explain/>
      <paraID>3D3A59FF</paraID>
      <start>43</start>
      <end>48</end>
      <status>unmodified</status>
      <modifiedWord/>
      <trackRevisions>false</trackRevisions>
    </reviewItem>
    <reviewItem>
      <errorID>67abd33d-6aac-4e9a-91f9-67b8d4b21ea2</errorID>
      <errorWord>(</errorWord>
      <group>L1_Format</group>
      <groupName>格式问题</groupName>
      <ability>L2_HalfPunc</ability>
      <abilityName>全半角检查</abilityName>
      <candidateList>
        <item>（</item>
      </candidateList>
      <explain>文本全半角错误。</explain>
      <paraID> 6EB49E5</paraID>
      <start>5</start>
      <end>6</end>
      <status>unmodified</status>
      <modifiedWord/>
      <trackRevisions>false</trackRevisions>
    </reviewItem>
    <reviewItem>
      <errorID>d8135244-1fd4-41e5-adb1-709fafa1aa88</errorID>
      <errorWord>(</errorWord>
      <group>L1_Format</group>
      <groupName>格式问题</groupName>
      <ability>L2_HalfPunc</ability>
      <abilityName>全半角检查</abilityName>
      <candidateList>
        <item>（</item>
      </candidateList>
      <explain>文本全半角错误。</explain>
      <paraID>483D6F59</paraID>
      <start>2</start>
      <end>3</end>
      <status>unmodified</status>
      <modifiedWord/>
      <trackRevisions>false</trackRevisions>
    </reviewItem>
    <reviewItem>
      <errorID>4de2f059-7e10-4055-b32d-00bb8ae4b6f5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58A7AB0C</paraID>
      <start>0</start>
      <end>2</end>
      <status>unmodified</status>
      <modifiedWord/>
      <trackRevisions>false</trackRevisions>
    </reviewItem>
    <reviewItem>
      <errorID>5a8770e8-ccd9-4dd6-ab2f-5fe0fc58a77c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1556A1C2</paraID>
      <start>0</start>
      <end>2</end>
      <status>unmodified</status>
      <modifiedWord/>
      <trackRevisions>false</trackRevisions>
    </reviewItem>
    <reviewItem>
      <errorID>dba72696-d474-466f-a85c-07aab7d90a55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7094AA3A</paraID>
      <start>0</start>
      <end>2</end>
      <status>unmodified</status>
      <modifiedWord/>
      <trackRevisions>false</trackRevisions>
    </reviewItem>
    <reviewItem>
      <errorID>1a18db30-2c97-4ebf-b54f-2da9254c99a8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156D23FA</paraID>
      <start>2</start>
      <end>4</end>
      <status>unmodified</status>
      <modifiedWord/>
      <trackRevisions>false</trackRevisions>
    </reviewItem>
    <reviewItem>
      <errorID>fa018e78-058c-4488-9806-ddd1725d6cdb</errorID>
      <errorWord>:</errorWord>
      <group>L1_Format</group>
      <groupName>格式问题</groupName>
      <ability>L2_HalfPunc</ability>
      <abilityName>全半角检查</abilityName>
      <candidateList>
        <item>：</item>
      </candidateList>
      <explain>文本全半角错误。</explain>
      <paraID>156D23FA</paraID>
      <start>5</start>
      <end>6</end>
      <status>unmodified</status>
      <modifiedWord/>
      <trackRevisions>false</trackRevisions>
    </reviewItem>
    <reviewItem>
      <errorID>603e9f22-f565-41f8-b9ff-778dd30cc2d9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55B38757</paraID>
      <start>6</start>
      <end>8</end>
      <status>unmodified</status>
      <modifiedWord/>
      <trackRevisions>false</trackRevisions>
    </reviewItem>
    <reviewItem>
      <errorID>e41ea401-6e97-48b7-bd09-f52308edf7a4</errorID>
      <errorWord>(</errorWord>
      <group>L1_Format</group>
      <groupName>格式问题</groupName>
      <ability>L2_HalfPunc</ability>
      <abilityName>全半角检查</abilityName>
      <candidateList>
        <item>（</item>
      </candidateList>
      <explain>文本全半角错误。</explain>
      <paraID>44457DCB</paraID>
      <start>33</start>
      <end>34</end>
      <status>unmodified</status>
      <modifiedWord/>
      <trackRevisions>false</trackRevisions>
    </reviewItem>
    <reviewItem>
      <errorID>0db8e987-7de5-4b12-bded-6b0f20a76292</errorID>
      <errorWord>(</errorWord>
      <group>L1_Format</group>
      <groupName>格式问题</groupName>
      <ability>L2_HalfPunc</ability>
      <abilityName>全半角检查</abilityName>
      <candidateList>
        <item>（</item>
      </candidateList>
      <explain>文本全半角错误。</explain>
      <paraID>77B2E3E5</paraID>
      <start>51</start>
      <end>52</end>
      <status>unmodified</status>
      <modifiedWord/>
      <trackRevisions>false</trackRevisions>
    </reviewItem>
    <reviewItem>
      <errorID>e79c5ea7-bf9c-4b2e-8d54-b48f1d778f30</errorID>
      <errorWord>[2011]300号</errorWord>
      <group>L1_Knowledge</group>
      <groupName>知识性问题</groupName>
      <ability>L2_Knowledge</ability>
      <abilityName>其他知识</abilityName>
      <candidateList>
        <item>〔2011〕300号</item>
      </candidateList>
      <explain>发文字号格式错误。</explain>
      <paraID>77B2E3E5</paraID>
      <start>58</start>
      <end>68</end>
      <status>modified</status>
      <modifiedWord>〔2011〕300号</modifiedWord>
      <trackRevisions>false</trackRevisions>
    </reviewItem>
    <reviewItem>
      <errorID>df8eb3e3-e230-4aca-b06f-709eac94e646</errorID>
      <errorWord>......</errorWord>
      <group>L1_Punc</group>
      <groupName>标点问题</groupName>
      <ability>L2_Punc</ability>
      <abilityName>标点符号检查</abilityName>
      <candidateList>
        <item>……</item>
      </candidateList>
      <explain/>
      <paraID>55D6A03A</paraID>
      <start>0</start>
      <end>2</end>
      <status>modified</status>
      <modifiedWord>……</modifiedWord>
      <trackRevisions>false</trackRevisions>
    </reviewItem>
    <reviewItem>
      <errorID>16268e4b-7d77-4020-8d39-e7fe8bd315a0</errorID>
      <errorWord>-</errorWord>
      <group>L1_Format</group>
      <groupName>格式问题</groupName>
      <ability>L2_HalfPunc</ability>
      <abilityName>全半角检查</abilityName>
      <candidateList>
        <item>－</item>
      </candidateList>
      <explain>文本全半角错误。</explain>
      <paraID>30683168</paraID>
      <start>82</start>
      <end>83</end>
      <status>modified</status>
      <modifiedWord>－</modifiedWord>
      <trackRevisions>false</trackRevisions>
    </reviewItem>
    <reviewItem>
      <errorID>68848699-1f13-4476-8fae-7feb36df3150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6008E175</paraID>
      <start>0</start>
      <end>2</end>
      <status>unmodified</status>
      <modifiedWord/>
      <trackRevisions>false</trackRevisions>
    </reviewItem>
    <reviewItem>
      <errorID>be55eb39-a179-4d66-bdc0-15994263abdb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52F3CB8F</paraID>
      <start>1</start>
      <end>3</end>
      <status>unmodified</status>
      <modifiedWord/>
      <trackRevisions>false</trackRevisions>
    </reviewItem>
    <reviewItem>
      <errorID>2a49653f-cd7e-4329-b873-0cfdcedf9a5f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607C223A</paraID>
      <start>0</start>
      <end>2</end>
      <status>unmodified</status>
      <modifiedWord/>
      <trackRevisions>false</trackRevisions>
    </reviewItem>
    <reviewItem>
      <errorID>113c39e0-940d-41cc-81c8-08a79553d21a</errorID>
      <errorWord>,</errorWord>
      <group>L1_Format</group>
      <groupName>格式问题</groupName>
      <ability>L2_HalfPunc</ability>
      <abilityName>全半角检查</abilityName>
      <candidateList>
        <item>，</item>
      </candidateList>
      <explain>文本全半角错误。</explain>
      <paraID>3850EEB4</paraID>
      <start>91</start>
      <end>92</end>
      <status>unmodified</status>
      <modifiedWord/>
      <trackRevisions>false</trackRevisions>
    </reviewItem>
    <reviewItem>
      <errorID>5c76a377-0dc8-4a65-a3c5-11341b89b89b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34A357EE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8D8190B-6F3B-41DF-9428-1EA1B1624A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朱楠</cp:lastModifiedBy>
  <cp:revision>18</cp:revision>
  <dcterms:created xsi:type="dcterms:W3CDTF">2023-07-25T21:07:00Z</dcterms:created>
  <dcterms:modified xsi:type="dcterms:W3CDTF">2026-10-23T02:26:30Z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eyJoZGlkIjoiOWM5ZWM3MjRlNTcxODUzNTdjNzdjOGY2ZDVhZjA4ZGYiLCJ1c2VySWQiOiI1MDQ0ODQwOTUifQ==</vt:lpwstr>
  </property>
  <property fmtid="{D5CDD505-2E9C-101B-9397-08002B2CF9AE}" pid="3" name="KSOProductBuildVer">
    <vt:lpwstr>2052-12.1.0.28802</vt:lpwstr>
  </property>
  <property fmtid="{D5CDD505-2E9C-101B-9397-08002B2CF9AE}" pid="4" name="ICV">
    <vt:lpwstr>3EFFBF191027470CBF7E2738D6AF6D3E_13</vt:lpwstr>
  </property>
</Properties>
</file>