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pageBreakBefore w:val="0"/>
        <w:spacing w:line="360" w:lineRule="auto"/>
        <w:rPr>
          <w:rFonts w:hint="eastAsia" w:ascii="宋体" w:hAnsi="宋体" w:eastAsia="宋体" w:cs="宋体"/>
          <w:color w:val="000000" w:themeColor="text1"/>
          <w:sz w:val="36"/>
          <w:highlight w:val="none"/>
          <w14:textFill>
            <w14:solidFill>
              <w14:schemeClr w14:val="tx1"/>
            </w14:solidFill>
          </w14:textFill>
        </w:rPr>
      </w:pPr>
      <w:r>
        <w:rPr>
          <w:rFonts w:hint="eastAsia" w:ascii="宋体" w:hAnsi="宋体" w:eastAsia="宋体" w:cs="宋体"/>
          <w:color w:val="000000" w:themeColor="text1"/>
          <w:sz w:val="36"/>
          <w:highlight w:val="none"/>
          <w14:textFill>
            <w14:solidFill>
              <w14:schemeClr w14:val="tx1"/>
            </w14:solidFill>
          </w14:textFill>
        </w:rPr>
      </w:r>
      <w:r/>
    </w:p>
    <w:p>
      <w:pPr>
        <w:jc w:val="right"/>
        <w:pageBreakBefore w:val="0"/>
        <w:spacing w:line="360" w:lineRule="auto"/>
        <w:rPr>
          <w:rFonts w:hint="eastAsia" w:ascii="宋体" w:hAnsi="宋体" w:eastAsia="宋体" w:cs="宋体"/>
          <w:b/>
          <w:bCs/>
          <w:color w:val="000000" w:themeColor="text1"/>
          <w:sz w:val="36"/>
          <w:highlight w:val="none"/>
          <w:lang w:eastAsia="zh-CN"/>
          <w14:textFill>
            <w14:solidFill>
              <w14:schemeClr w14:val="tx1"/>
            </w14:solidFill>
          </w14:textFill>
        </w:rPr>
      </w:pPr>
      <w:r>
        <w:rPr>
          <w:rFonts w:hint="eastAsia" w:ascii="宋体" w:hAnsi="宋体" w:eastAsia="宋体" w:cs="宋体"/>
          <w:b/>
          <w:bCs/>
          <w:color w:val="000000" w:themeColor="text1"/>
          <w:sz w:val="36"/>
          <w:highlight w:val="none"/>
          <w14:textFill>
            <w14:solidFill>
              <w14:schemeClr w14:val="tx1"/>
            </w14:solidFill>
          </w14:textFill>
        </w:rPr>
        <w:t xml:space="preserve">编号：</w:t>
      </w:r>
      <w:r>
        <w:rPr>
          <w:rFonts w:hint="eastAsia" w:ascii="宋体" w:hAnsi="宋体" w:cs="宋体"/>
          <w:b/>
          <w:bCs/>
          <w:color w:val="000000" w:themeColor="text1"/>
          <w:sz w:val="36"/>
          <w:highlight w:val="none"/>
          <w:lang w:eastAsia="zh-CN"/>
          <w14:textFill>
            <w14:solidFill>
              <w14:schemeClr w14:val="tx1"/>
            </w14:solidFill>
          </w14:textFill>
        </w:rPr>
        <w:t xml:space="preserve">JSZC-321000-HYZC-G2026-0010</w:t>
      </w:r>
      <w:r>
        <w:rPr>
          <w:rFonts w:hint="eastAsia" w:ascii="宋体" w:hAnsi="宋体" w:eastAsia="宋体" w:cs="宋体"/>
          <w:b/>
          <w:bCs/>
          <w:color w:val="000000" w:themeColor="text1"/>
          <w:sz w:val="36"/>
          <w:highlight w:val="none"/>
          <w:lang w:eastAsia="zh-CN"/>
          <w14:textFill>
            <w14:solidFill>
              <w14:schemeClr w14:val="tx1"/>
            </w14:solidFill>
          </w14:textFill>
        </w:rPr>
        <w:t xml:space="preserve">号</w:t>
      </w:r>
      <w:r/>
    </w:p>
    <w:p>
      <w:pPr>
        <w:jc w:val="center"/>
        <w:pageBreakBefore w:val="0"/>
        <w:spacing w:line="360" w:lineRule="auto"/>
        <w:rPr>
          <w:rFonts w:hint="eastAsia" w:ascii="宋体" w:hAnsi="宋体" w:eastAsia="宋体" w:cs="宋体"/>
          <w:color w:val="000000" w:themeColor="text1"/>
          <w:sz w:val="36"/>
          <w:highlight w:val="none"/>
          <w14:textFill>
            <w14:solidFill>
              <w14:schemeClr w14:val="tx1"/>
            </w14:solidFill>
          </w14:textFill>
        </w:rPr>
      </w:pPr>
      <w:r>
        <w:rPr>
          <w:rFonts w:hint="eastAsia" w:ascii="宋体" w:hAnsi="宋体" w:eastAsia="宋体" w:cs="宋体"/>
          <w:color w:val="000000" w:themeColor="text1"/>
          <w:sz w:val="36"/>
          <w:highlight w:val="none"/>
          <w14:textFill>
            <w14:solidFill>
              <w14:schemeClr w14:val="tx1"/>
            </w14:solidFill>
          </w14:textFill>
        </w:rPr>
      </w:r>
      <w:r/>
    </w:p>
    <w:p>
      <w:pPr>
        <w:jc w:val="center"/>
        <w:pageBreakBefore w:val="0"/>
        <w:spacing w:line="360" w:lineRule="auto"/>
        <w:rPr>
          <w:rFonts w:hint="eastAsia" w:ascii="宋体" w:hAnsi="宋体" w:eastAsia="宋体" w:cs="宋体"/>
          <w:b/>
          <w:bCs/>
          <w:color w:val="000000" w:themeColor="text1"/>
          <w:sz w:val="36"/>
          <w:highlight w:val="none"/>
          <w14:textFill>
            <w14:solidFill>
              <w14:schemeClr w14:val="tx1"/>
            </w14:solidFill>
          </w14:textFill>
        </w:rPr>
      </w:pPr>
      <w:r>
        <w:rPr>
          <w:rFonts w:hint="eastAsia" w:ascii="宋体" w:hAnsi="宋体" w:cs="宋体"/>
          <w:b/>
          <w:bCs/>
          <w:color w:val="000000" w:themeColor="text1"/>
          <w:sz w:val="36"/>
          <w:highlight w:val="none"/>
          <w:lang w:eastAsia="zh-CN"/>
          <w14:textFill>
            <w14:solidFill>
              <w14:schemeClr w14:val="tx1"/>
            </w14:solidFill>
          </w14:textFill>
        </w:rPr>
        <w:t xml:space="preserve">2026年度扬州市中级人民法院职工食堂委托管理服务采购项目</w:t>
      </w:r>
      <w:r>
        <w:rPr>
          <w:rFonts w:hint="eastAsia" w:ascii="宋体" w:hAnsi="宋体" w:eastAsia="宋体" w:cs="宋体"/>
          <w:b/>
          <w:bCs/>
          <w:color w:val="000000" w:themeColor="text1"/>
          <w:sz w:val="36"/>
          <w:highlight w:val="none"/>
          <w14:textFill>
            <w14:solidFill>
              <w14:schemeClr w14:val="tx1"/>
            </w14:solidFill>
          </w14:textFill>
        </w:rPr>
        <w:t xml:space="preserve">公开招标文件</w:t>
      </w:r>
      <w:r/>
    </w:p>
    <w:p>
      <w:pPr>
        <w:jc w:val="center"/>
        <w:pageBreakBefore w:val="0"/>
        <w:spacing w:line="360" w:lineRule="auto"/>
        <w:rPr>
          <w:rFonts w:hint="eastAsia" w:ascii="宋体" w:hAnsi="宋体" w:eastAsia="宋体" w:cs="宋体"/>
          <w:color w:val="000000" w:themeColor="text1"/>
          <w:sz w:val="36"/>
          <w:highlight w:val="none"/>
          <w14:textFill>
            <w14:solidFill>
              <w14:schemeClr w14:val="tx1"/>
            </w14:solidFill>
          </w14:textFill>
        </w:rPr>
      </w:pPr>
      <w:r>
        <w:rPr>
          <w:rFonts w:hint="eastAsia" w:ascii="宋体" w:hAnsi="宋体" w:eastAsia="宋体" w:cs="宋体"/>
          <w:color w:val="000000" w:themeColor="text1"/>
          <w:sz w:val="36"/>
          <w:highlight w:val="none"/>
          <w14:textFill>
            <w14:solidFill>
              <w14:schemeClr w14:val="tx1"/>
            </w14:solidFill>
          </w14:textFill>
        </w:rPr>
      </w:r>
      <w:r/>
    </w:p>
    <w:p>
      <w:pPr>
        <w:jc w:val="center"/>
        <w:pageBreakBefore w:val="0"/>
        <w:spacing w:line="360" w:lineRule="auto"/>
        <w:rPr>
          <w:rFonts w:hint="eastAsia" w:ascii="宋体" w:hAnsi="宋体" w:eastAsia="宋体" w:cs="宋体"/>
          <w:color w:val="000000" w:themeColor="text1"/>
          <w:sz w:val="36"/>
          <w:highlight w:val="none"/>
          <w14:textFill>
            <w14:solidFill>
              <w14:schemeClr w14:val="tx1"/>
            </w14:solidFill>
          </w14:textFill>
        </w:rPr>
      </w:pPr>
      <w:r>
        <w:rPr>
          <w:rFonts w:hint="eastAsia" w:ascii="宋体" w:hAnsi="宋体" w:eastAsia="宋体" w:cs="宋体"/>
          <w:color w:val="000000" w:themeColor="text1"/>
          <w:sz w:val="36"/>
          <w:highlight w:val="none"/>
          <w:lang w:eastAsia="zh-CN"/>
          <w14:textFill>
            <w14:solidFill>
              <w14:schemeClr w14:val="tx1"/>
            </w14:solidFill>
          </w14:textFill>
        </w:rPr>
        <mc:AlternateContent>
          <mc:Choice Requires="wpg">
            <w:drawing>
              <wp:inline xmlns:wp="http://schemas.openxmlformats.org/drawingml/2006/wordprocessingDrawing" distT="0" distB="0" distL="0" distR="0">
                <wp:extent cx="5400040" cy="3328035"/>
                <wp:effectExtent l="0" t="0" r="10160" b="5715"/>
                <wp:docPr id="4" name="图片 1" descr="华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 descr="华屹"/>
                        <pic:cNvPicPr>
                          <a:picLocks noChangeAspect="1"/>
                        </pic:cNvPicPr>
                        <pic:nvPr/>
                      </pic:nvPicPr>
                      <pic:blipFill>
                        <a:blip r:embed="rId16">
                          <a:lum contrast="17999"/>
                        </a:blip>
                        <a:stretch/>
                      </pic:blipFill>
                      <pic:spPr bwMode="auto">
                        <a:xfrm>
                          <a:off x="0" y="0"/>
                          <a:ext cx="5400040" cy="33280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25.2pt;height:262.1pt;mso-wrap-distance-left:0.0pt;mso-wrap-distance-top:0.0pt;mso-wrap-distance-right:0.0pt;mso-wrap-distance-bottom:0.0pt;" stroked="f">
                <v:path textboxrect="0,0,0,0"/>
                <v:imagedata r:id="rId16" o:title=""/>
              </v:shape>
            </w:pict>
          </mc:Fallback>
        </mc:AlternateContent>
      </w:r>
      <w:r/>
    </w:p>
    <w:p>
      <w:pPr>
        <w:jc w:val="center"/>
        <w:pageBreakBefore w:val="0"/>
        <w:spacing w:line="360" w:lineRule="auto"/>
        <w:rPr>
          <w:rFonts w:hint="eastAsia" w:ascii="宋体" w:hAnsi="宋体" w:eastAsia="宋体" w:cs="宋体"/>
          <w:color w:val="000000" w:themeColor="text1"/>
          <w:sz w:val="36"/>
          <w:highlight w:val="none"/>
          <w14:textFill>
            <w14:solidFill>
              <w14:schemeClr w14:val="tx1"/>
            </w14:solidFill>
          </w14:textFill>
        </w:rPr>
      </w:pPr>
      <w:r>
        <w:rPr>
          <w:rFonts w:hint="eastAsia" w:ascii="宋体" w:hAnsi="宋体" w:eastAsia="宋体" w:cs="宋体"/>
          <w:color w:val="000000" w:themeColor="text1"/>
          <w:sz w:val="36"/>
          <w:highlight w:val="none"/>
          <w14:textFill>
            <w14:solidFill>
              <w14:schemeClr w14:val="tx1"/>
            </w14:solidFill>
          </w14:textFill>
        </w:rPr>
      </w:r>
      <w:r/>
    </w:p>
    <w:p>
      <w:pPr>
        <w:jc w:val="center"/>
        <w:pageBreakBefore w:val="0"/>
        <w:spacing w:line="360" w:lineRule="auto"/>
        <w:rPr>
          <w:rFonts w:hint="eastAsia" w:ascii="宋体" w:hAnsi="宋体" w:eastAsia="宋体" w:cs="宋体"/>
          <w:color w:val="000000" w:themeColor="text1"/>
          <w:sz w:val="36"/>
          <w:highlight w:val="none"/>
          <w14:textFill>
            <w14:solidFill>
              <w14:schemeClr w14:val="tx1"/>
            </w14:solidFill>
          </w14:textFill>
        </w:rPr>
      </w:pPr>
      <w:r>
        <w:rPr>
          <w:rFonts w:hint="eastAsia" w:ascii="宋体" w:hAnsi="宋体" w:eastAsia="宋体" w:cs="宋体"/>
          <w:color w:val="000000" w:themeColor="text1"/>
          <w:sz w:val="36"/>
          <w:highlight w:val="none"/>
          <w14:textFill>
            <w14:solidFill>
              <w14:schemeClr w14:val="tx1"/>
            </w14:solidFill>
          </w14:textFill>
        </w:rPr>
      </w:r>
      <w:r/>
    </w:p>
    <w:p>
      <w:pPr>
        <w:ind w:left="840" w:right="0"/>
        <w:jc w:val="left"/>
        <w:keepLines w:val="0"/>
        <w:keepNext w:val="0"/>
        <w:pageBreakBefore w:val="0"/>
        <w:spacing w:line="360" w:lineRule="auto"/>
        <w:widowControl w:val="off"/>
        <w:rPr>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采购人：</w:t>
      </w:r>
      <w:r>
        <w:rPr>
          <w:rFonts w:hint="eastAsia" w:ascii="宋体" w:hAnsi="宋体" w:eastAsia="宋体" w:cs="宋体"/>
          <w:b/>
          <w:bCs/>
          <w:color w:val="000000" w:themeColor="text1"/>
          <w:sz w:val="32"/>
          <w:szCs w:val="32"/>
          <w:highlight w:val="none"/>
          <w:lang w:eastAsia="zh-CN"/>
          <w14:textFill>
            <w14:solidFill>
              <w14:schemeClr w14:val="tx1"/>
            </w14:solidFill>
          </w14:textFill>
        </w:rPr>
        <w:t xml:space="preserve">江苏省扬州市中级人民法院</w:t>
      </w:r>
      <w:r/>
    </w:p>
    <w:p>
      <w:pPr>
        <w:ind w:left="840" w:right="0"/>
        <w:jc w:val="left"/>
        <w:keepLines w:val="0"/>
        <w:keepNext w:val="0"/>
        <w:pageBreakBefore w:val="0"/>
        <w:spacing w:line="360" w:lineRule="auto"/>
        <w:widowControl w:val="off"/>
        <w:rPr>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采购代理机构：</w:t>
      </w:r>
      <w:r>
        <w:rPr>
          <w:rFonts w:hint="eastAsia" w:ascii="宋体" w:hAnsi="宋体" w:eastAsia="宋体" w:cs="宋体"/>
          <w:b/>
          <w:bCs/>
          <w:color w:val="000000" w:themeColor="text1"/>
          <w:sz w:val="32"/>
          <w:szCs w:val="32"/>
          <w:highlight w:val="none"/>
          <w:lang w:eastAsia="zh-CN"/>
          <w14:textFill>
            <w14:solidFill>
              <w14:schemeClr w14:val="tx1"/>
            </w14:solidFill>
          </w14:textFill>
        </w:rPr>
        <w:t xml:space="preserve">江苏华屹工程咨询管理有限公司</w:t>
      </w:r>
      <w:r/>
    </w:p>
    <w:p>
      <w:pPr>
        <w:pStyle w:val="767"/>
        <w:ind w:left="840"/>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日期：</w:t>
      </w:r>
      <w:r>
        <w:rPr>
          <w:rFonts w:hint="eastAsia" w:ascii="宋体" w:hAnsi="宋体" w:eastAsia="宋体" w:cs="宋体"/>
          <w:b/>
          <w:bCs/>
          <w:color w:val="000000" w:themeColor="text1"/>
          <w:sz w:val="32"/>
          <w:szCs w:val="32"/>
          <w:highlight w:val="none"/>
          <w:lang w:eastAsia="zh-CN"/>
          <w14:textFill>
            <w14:solidFill>
              <w14:schemeClr w14:val="tx1"/>
            </w14:solidFill>
          </w14:textFill>
        </w:rPr>
        <w:t xml:space="preserve">2026年</w:t>
      </w: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 xml:space="preserve">10</w:t>
      </w:r>
      <w:r>
        <w:rPr>
          <w:rFonts w:hint="eastAsia" w:ascii="宋体" w:hAnsi="宋体" w:eastAsia="宋体" w:cs="宋体"/>
          <w:b/>
          <w:bCs/>
          <w:color w:val="000000" w:themeColor="text1"/>
          <w:sz w:val="32"/>
          <w:szCs w:val="32"/>
          <w:highlight w:val="none"/>
          <w:lang w:eastAsia="zh-CN"/>
          <w14:textFill>
            <w14:solidFill>
              <w14:schemeClr w14:val="tx1"/>
            </w14:solidFill>
          </w14:textFill>
        </w:rPr>
        <w:t xml:space="preserve">月</w:t>
      </w:r>
      <w:r>
        <w:rPr>
          <w:rFonts w:hint="eastAsia" w:ascii="宋体" w:hAnsi="宋体" w:cs="宋体"/>
          <w:b/>
          <w:bCs/>
          <w:color w:val="000000" w:themeColor="text1"/>
          <w:sz w:val="32"/>
          <w:szCs w:val="32"/>
          <w:highlight w:val="none"/>
          <w:lang w:val="en-US" w:eastAsia="zh-CN"/>
          <w14:textFill>
            <w14:solidFill>
              <w14:schemeClr w14:val="tx1"/>
            </w14:solidFill>
          </w14:textFill>
        </w:rPr>
        <w:t xml:space="preserve">12</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32"/>
          <w:szCs w:val="32"/>
          <w:highlight w:val="none"/>
          <w14:textFill>
            <w14:solidFill>
              <w14:schemeClr w14:val="tx1"/>
            </w14:solidFill>
          </w14:textFill>
        </w:rPr>
        <w:t xml:space="preserve">日</w:t>
      </w:r>
      <w:r/>
    </w:p>
    <w:p>
      <w:pPr>
        <w:jc w:val="center"/>
        <w:pageBreakBefore w:val="0"/>
        <w:spacing w:line="360" w:lineRule="auto"/>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jc w:val="center"/>
        <w:pageBreakBefore w:val="0"/>
        <w:spacing w:line="360" w:lineRule="auto"/>
        <w:rPr>
          <w:rFonts w:hint="eastAsia" w:ascii="宋体" w:hAnsi="宋体" w:eastAsia="宋体" w:cs="宋体"/>
          <w:color w:val="000000" w:themeColor="text1"/>
          <w:sz w:val="30"/>
          <w:szCs w:val="30"/>
          <w:highlight w:val="none"/>
          <w14:textFill>
            <w14:solidFill>
              <w14:schemeClr w14:val="tx1"/>
            </w14:solidFill>
          </w14:textFill>
        </w:rPr>
        <w:sectPr>
          <w:headerReference w:type="default" r:id="rId9"/>
          <w:footerReference w:type="default" r:id="rId11"/>
          <w:footnotePr/>
          <w:endnotePr/>
          <w:type w:val="nextPage"/>
          <w:pgSz w:w="11906" w:h="16838" w:orient="portrait"/>
          <w:pgMar w:top="1440" w:right="1800" w:bottom="1440" w:left="1800" w:header="851" w:footer="992" w:gutter="0"/>
          <w:pgNumType w:start="2"/>
          <w:cols w:num="1" w:sep="0" w:space="720" w:equalWidth="1"/>
          <w:docGrid w:linePitch="360"/>
        </w:sectPr>
      </w:pPr>
      <w:r>
        <w:rPr>
          <w:rFonts w:hint="eastAsia" w:ascii="宋体" w:hAnsi="宋体" w:eastAsia="宋体" w:cs="宋体"/>
          <w:color w:val="000000" w:themeColor="text1"/>
          <w:sz w:val="30"/>
          <w:szCs w:val="30"/>
          <w:highlight w:val="none"/>
          <w14:textFill>
            <w14:solidFill>
              <w14:schemeClr w14:val="tx1"/>
            </w14:solidFill>
          </w14:textFill>
        </w:rPr>
      </w:r>
      <w:r/>
    </w:p>
    <w:p>
      <w:pPr>
        <w:jc w:val="center"/>
        <w:pageBreakBefore w:val="0"/>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jc w:val="center"/>
        <w:pageBreakBefore w:val="0"/>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目</w:t>
      </w:r>
      <w:r>
        <w:rPr>
          <w:rFonts w:hint="eastAsia" w:ascii="宋体" w:hAnsi="宋体" w:cs="宋体"/>
          <w:color w:val="000000" w:themeColor="text1"/>
          <w:sz w:val="30"/>
          <w:szCs w:val="30"/>
          <w:highlight w:val="none"/>
          <w:lang w:val="en-US" w:eastAsia="zh-CN"/>
          <w14:textFill>
            <w14:solidFill>
              <w14:schemeClr w14:val="tx1"/>
            </w14:solidFill>
          </w14:textFill>
        </w:rPr>
        <w:t xml:space="preserve"> </w:t>
      </w:r>
      <w:r>
        <w:rPr>
          <w:rFonts w:hint="eastAsia" w:ascii="宋体" w:hAnsi="宋体" w:eastAsia="宋体" w:cs="宋体"/>
          <w:color w:val="000000" w:themeColor="text1"/>
          <w:sz w:val="30"/>
          <w:szCs w:val="30"/>
          <w:highlight w:val="none"/>
          <w14:textFill>
            <w14:solidFill>
              <w14:schemeClr w14:val="tx1"/>
            </w14:solidFill>
          </w14:textFill>
        </w:rPr>
        <w:t xml:space="preserve">录</w:t>
      </w:r>
      <w:r/>
    </w:p>
    <w:p>
      <w:pPr>
        <w:pStyle w:val="769"/>
        <w:pageBreakBefore w:val="0"/>
        <w:spacing w:line="360" w:lineRule="auto"/>
        <w:tabs>
          <w:tab w:val="right" w:pos="8306" w:leader="dot"/>
        </w:tabs>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fldChar w:fldCharType="begin"/>
      </w:r>
      <w:r>
        <w:rPr>
          <w:rFonts w:hint="eastAsia" w:ascii="宋体" w:hAnsi="宋体" w:eastAsia="宋体" w:cs="宋体"/>
          <w:color w:val="000000" w:themeColor="text1"/>
          <w:sz w:val="30"/>
          <w:szCs w:val="30"/>
          <w:highlight w:val="none"/>
          <w14:textFill>
            <w14:solidFill>
              <w14:schemeClr w14:val="tx1"/>
            </w14:solidFill>
          </w14:textFill>
        </w:rPr>
        <w:instrText xml:space="preserve"> TOC \o "1-3" \f </w:instrText>
      </w:r>
      <w:r>
        <w:rPr>
          <w:rFonts w:hint="eastAsia" w:ascii="宋体" w:hAnsi="宋体" w:eastAsia="宋体" w:cs="宋体"/>
          <w:color w:val="000000" w:themeColor="text1"/>
          <w:sz w:val="30"/>
          <w:szCs w:val="30"/>
          <w:highlight w:val="none"/>
          <w14:textFill>
            <w14:solidFill>
              <w14:schemeClr w14:val="tx1"/>
            </w14:solidFill>
          </w14:textFill>
        </w:rPr>
        <w:fldChar w:fldCharType="separate"/>
      </w:r>
      <w:r>
        <w:rPr>
          <w:rFonts w:hint="eastAsia" w:ascii="宋体" w:hAnsi="宋体" w:eastAsia="宋体" w:cs="宋体"/>
          <w:color w:val="000000" w:themeColor="text1"/>
          <w:sz w:val="30"/>
          <w:szCs w:val="30"/>
          <w:highlight w:val="none"/>
          <w14:textFill>
            <w14:solidFill>
              <w14:schemeClr w14:val="tx1"/>
            </w14:solidFill>
          </w14:textFill>
        </w:rPr>
        <w:t xml:space="preserve">第一章投标邀请</w:t>
      </w:r>
      <w:r>
        <w:rPr>
          <w:rFonts w:hint="eastAsia" w:ascii="宋体" w:hAnsi="宋体" w:eastAsia="宋体" w:cs="宋体"/>
          <w:color w:val="000000" w:themeColor="text1"/>
          <w:sz w:val="30"/>
          <w:szCs w:val="30"/>
          <w:highlight w:val="none"/>
          <w14:textFill>
            <w14:solidFill>
              <w14:schemeClr w14:val="tx1"/>
            </w14:solidFill>
          </w14:textFill>
        </w:rPr>
        <w:tab/>
      </w:r>
      <w:r>
        <w:rPr>
          <w:rFonts w:hint="eastAsia" w:ascii="宋体" w:hAnsi="宋体" w:eastAsia="宋体" w:cs="宋体"/>
          <w:color w:val="000000" w:themeColor="text1"/>
          <w:sz w:val="30"/>
          <w:szCs w:val="30"/>
          <w:highlight w:val="none"/>
          <w14:textFill>
            <w14:solidFill>
              <w14:schemeClr w14:val="tx1"/>
            </w14:solidFill>
          </w14:textFill>
        </w:rPr>
        <w:fldChar w:fldCharType="begin"/>
      </w:r>
      <w:r>
        <w:rPr>
          <w:rFonts w:hint="eastAsia" w:ascii="宋体" w:hAnsi="宋体" w:eastAsia="宋体" w:cs="宋体"/>
          <w:color w:val="000000" w:themeColor="text1"/>
          <w:sz w:val="30"/>
          <w:szCs w:val="30"/>
          <w:highlight w:val="none"/>
          <w14:textFill>
            <w14:solidFill>
              <w14:schemeClr w14:val="tx1"/>
            </w14:solidFill>
          </w14:textFill>
        </w:rPr>
        <w:instrText xml:space="preserve"> PAGEREF _Toc29098 \h </w:instrText>
      </w:r>
      <w:r>
        <w:rPr>
          <w:rFonts w:hint="eastAsia" w:ascii="宋体" w:hAnsi="宋体" w:eastAsia="宋体" w:cs="宋体"/>
          <w:color w:val="000000" w:themeColor="text1"/>
          <w:sz w:val="30"/>
          <w:szCs w:val="30"/>
          <w:highlight w:val="none"/>
          <w14:textFill>
            <w14:solidFill>
              <w14:schemeClr w14:val="tx1"/>
            </w14:solidFill>
          </w14:textFill>
        </w:rPr>
        <w:fldChar w:fldCharType="separate"/>
      </w:r>
      <w:r>
        <w:rPr>
          <w:rFonts w:hint="eastAsia" w:ascii="宋体" w:hAnsi="宋体" w:eastAsia="宋体" w:cs="宋体"/>
          <w:color w:val="000000" w:themeColor="text1"/>
          <w:sz w:val="30"/>
          <w:szCs w:val="30"/>
          <w:highlight w:val="none"/>
          <w14:textFill>
            <w14:solidFill>
              <w14:schemeClr w14:val="tx1"/>
            </w14:solidFill>
          </w14:textFill>
        </w:rPr>
        <w:t xml:space="preserve">1</w:t>
      </w:r>
      <w:r>
        <w:rPr>
          <w:rFonts w:hint="eastAsia" w:ascii="宋体" w:hAnsi="宋体" w:eastAsia="宋体" w:cs="宋体"/>
          <w:color w:val="000000" w:themeColor="text1"/>
          <w:sz w:val="30"/>
          <w:szCs w:val="30"/>
          <w:highlight w:val="none"/>
          <w14:textFill>
            <w14:solidFill>
              <w14:schemeClr w14:val="tx1"/>
            </w14:solidFill>
          </w14:textFill>
        </w:rPr>
        <w:fldChar w:fldCharType="end"/>
      </w:r>
      <w:r/>
    </w:p>
    <w:p>
      <w:pPr>
        <w:pStyle w:val="769"/>
        <w:pageBreakBefore w:val="0"/>
        <w:spacing w:line="360" w:lineRule="auto"/>
        <w:tabs>
          <w:tab w:val="right" w:pos="8306" w:leader="dot"/>
        </w:tabs>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第二章投标人须知</w:t>
      </w:r>
      <w:r>
        <w:rPr>
          <w:rFonts w:hint="eastAsia" w:ascii="宋体" w:hAnsi="宋体" w:eastAsia="宋体" w:cs="宋体"/>
          <w:color w:val="000000" w:themeColor="text1"/>
          <w:sz w:val="30"/>
          <w:szCs w:val="30"/>
          <w:highlight w:val="none"/>
          <w14:textFill>
            <w14:solidFill>
              <w14:schemeClr w14:val="tx1"/>
            </w14:solidFill>
          </w14:textFill>
        </w:rPr>
        <w:tab/>
      </w:r>
      <w:r>
        <w:rPr>
          <w:rFonts w:hint="eastAsia" w:ascii="宋体" w:hAnsi="宋体" w:eastAsia="宋体" w:cs="宋体"/>
          <w:color w:val="000000" w:themeColor="text1"/>
          <w:sz w:val="30"/>
          <w:szCs w:val="30"/>
          <w:highlight w:val="none"/>
          <w14:textFill>
            <w14:solidFill>
              <w14:schemeClr w14:val="tx1"/>
            </w14:solidFill>
          </w14:textFill>
        </w:rPr>
        <w:fldChar w:fldCharType="begin"/>
      </w:r>
      <w:r>
        <w:rPr>
          <w:rFonts w:hint="eastAsia" w:ascii="宋体" w:hAnsi="宋体" w:eastAsia="宋体" w:cs="宋体"/>
          <w:color w:val="000000" w:themeColor="text1"/>
          <w:sz w:val="30"/>
          <w:szCs w:val="30"/>
          <w:highlight w:val="none"/>
          <w14:textFill>
            <w14:solidFill>
              <w14:schemeClr w14:val="tx1"/>
            </w14:solidFill>
          </w14:textFill>
        </w:rPr>
        <w:instrText xml:space="preserve"> PAGEREF _Toc4032 \h </w:instrText>
      </w:r>
      <w:r>
        <w:rPr>
          <w:rFonts w:hint="eastAsia" w:ascii="宋体" w:hAnsi="宋体" w:eastAsia="宋体" w:cs="宋体"/>
          <w:color w:val="000000" w:themeColor="text1"/>
          <w:sz w:val="30"/>
          <w:szCs w:val="30"/>
          <w:highlight w:val="none"/>
          <w14:textFill>
            <w14:solidFill>
              <w14:schemeClr w14:val="tx1"/>
            </w14:solidFill>
          </w14:textFill>
        </w:rPr>
        <w:fldChar w:fldCharType="separate"/>
      </w:r>
      <w:r>
        <w:rPr>
          <w:rFonts w:hint="eastAsia" w:ascii="宋体" w:hAnsi="宋体" w:eastAsia="宋体" w:cs="宋体"/>
          <w:color w:val="000000" w:themeColor="text1"/>
          <w:sz w:val="30"/>
          <w:szCs w:val="30"/>
          <w:highlight w:val="none"/>
          <w14:textFill>
            <w14:solidFill>
              <w14:schemeClr w14:val="tx1"/>
            </w14:solidFill>
          </w14:textFill>
        </w:rPr>
        <w:t xml:space="preserve">5</w:t>
      </w:r>
      <w:r>
        <w:rPr>
          <w:rFonts w:hint="eastAsia" w:ascii="宋体" w:hAnsi="宋体" w:eastAsia="宋体" w:cs="宋体"/>
          <w:color w:val="000000" w:themeColor="text1"/>
          <w:sz w:val="30"/>
          <w:szCs w:val="30"/>
          <w:highlight w:val="none"/>
          <w14:textFill>
            <w14:solidFill>
              <w14:schemeClr w14:val="tx1"/>
            </w14:solidFill>
          </w14:textFill>
        </w:rPr>
        <w:fldChar w:fldCharType="end"/>
      </w:r>
      <w:r/>
    </w:p>
    <w:p>
      <w:pPr>
        <w:pStyle w:val="769"/>
        <w:pageBreakBefore w:val="0"/>
        <w:spacing w:line="360" w:lineRule="auto"/>
        <w:tabs>
          <w:tab w:val="right" w:pos="8306" w:leader="dot"/>
        </w:tabs>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第三章合同条款及格式</w:t>
      </w:r>
      <w:r>
        <w:rPr>
          <w:rFonts w:hint="eastAsia" w:ascii="宋体" w:hAnsi="宋体" w:eastAsia="宋体" w:cs="宋体"/>
          <w:color w:val="000000" w:themeColor="text1"/>
          <w:sz w:val="30"/>
          <w:szCs w:val="30"/>
          <w:highlight w:val="none"/>
          <w14:textFill>
            <w14:solidFill>
              <w14:schemeClr w14:val="tx1"/>
            </w14:solidFill>
          </w14:textFill>
        </w:rPr>
        <w:tab/>
      </w:r>
      <w:r>
        <w:rPr>
          <w:rFonts w:hint="eastAsia" w:ascii="宋体" w:hAnsi="宋体" w:eastAsia="宋体" w:cs="宋体"/>
          <w:color w:val="000000" w:themeColor="text1"/>
          <w:sz w:val="30"/>
          <w:szCs w:val="30"/>
          <w:highlight w:val="none"/>
          <w14:textFill>
            <w14:solidFill>
              <w14:schemeClr w14:val="tx1"/>
            </w14:solidFill>
          </w14:textFill>
        </w:rPr>
        <w:fldChar w:fldCharType="begin"/>
      </w:r>
      <w:r>
        <w:rPr>
          <w:rFonts w:hint="eastAsia" w:ascii="宋体" w:hAnsi="宋体" w:eastAsia="宋体" w:cs="宋体"/>
          <w:color w:val="000000" w:themeColor="text1"/>
          <w:sz w:val="30"/>
          <w:szCs w:val="30"/>
          <w:highlight w:val="none"/>
          <w14:textFill>
            <w14:solidFill>
              <w14:schemeClr w14:val="tx1"/>
            </w14:solidFill>
          </w14:textFill>
        </w:rPr>
        <w:instrText xml:space="preserve"> PAGEREF _Toc13939 \h </w:instrText>
      </w:r>
      <w:r>
        <w:rPr>
          <w:rFonts w:hint="eastAsia" w:ascii="宋体" w:hAnsi="宋体" w:eastAsia="宋体" w:cs="宋体"/>
          <w:color w:val="000000" w:themeColor="text1"/>
          <w:sz w:val="30"/>
          <w:szCs w:val="30"/>
          <w:highlight w:val="none"/>
          <w14:textFill>
            <w14:solidFill>
              <w14:schemeClr w14:val="tx1"/>
            </w14:solidFill>
          </w14:textFill>
        </w:rPr>
        <w:fldChar w:fldCharType="separate"/>
      </w:r>
      <w:r>
        <w:rPr>
          <w:rFonts w:hint="eastAsia" w:ascii="宋体" w:hAnsi="宋体" w:eastAsia="宋体" w:cs="宋体"/>
          <w:color w:val="000000" w:themeColor="text1"/>
          <w:sz w:val="30"/>
          <w:szCs w:val="30"/>
          <w:highlight w:val="none"/>
          <w14:textFill>
            <w14:solidFill>
              <w14:schemeClr w14:val="tx1"/>
            </w14:solidFill>
          </w14:textFill>
        </w:rPr>
        <w:t xml:space="preserve">17</w:t>
      </w:r>
      <w:r>
        <w:rPr>
          <w:rFonts w:hint="eastAsia" w:ascii="宋体" w:hAnsi="宋体" w:eastAsia="宋体" w:cs="宋体"/>
          <w:color w:val="000000" w:themeColor="text1"/>
          <w:sz w:val="30"/>
          <w:szCs w:val="30"/>
          <w:highlight w:val="none"/>
          <w14:textFill>
            <w14:solidFill>
              <w14:schemeClr w14:val="tx1"/>
            </w14:solidFill>
          </w14:textFill>
        </w:rPr>
        <w:fldChar w:fldCharType="end"/>
      </w:r>
      <w:r/>
    </w:p>
    <w:p>
      <w:pPr>
        <w:pStyle w:val="769"/>
        <w:pageBreakBefore w:val="0"/>
        <w:spacing w:line="360" w:lineRule="auto"/>
        <w:tabs>
          <w:tab w:val="right" w:pos="8306" w:leader="dot"/>
        </w:tabs>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第四章项目需求</w:t>
      </w:r>
      <w:r>
        <w:rPr>
          <w:rFonts w:hint="eastAsia" w:ascii="宋体" w:hAnsi="宋体" w:eastAsia="宋体" w:cs="宋体"/>
          <w:color w:val="000000" w:themeColor="text1"/>
          <w:sz w:val="30"/>
          <w:szCs w:val="30"/>
          <w:highlight w:val="none"/>
          <w14:textFill>
            <w14:solidFill>
              <w14:schemeClr w14:val="tx1"/>
            </w14:solidFill>
          </w14:textFill>
        </w:rPr>
        <w:tab/>
      </w:r>
      <w:r>
        <w:rPr>
          <w:rFonts w:hint="eastAsia" w:ascii="宋体" w:hAnsi="宋体" w:eastAsia="宋体" w:cs="宋体"/>
          <w:color w:val="000000" w:themeColor="text1"/>
          <w:sz w:val="30"/>
          <w:szCs w:val="30"/>
          <w:highlight w:val="none"/>
          <w14:textFill>
            <w14:solidFill>
              <w14:schemeClr w14:val="tx1"/>
            </w14:solidFill>
          </w14:textFill>
        </w:rPr>
        <w:fldChar w:fldCharType="begin"/>
      </w:r>
      <w:r>
        <w:rPr>
          <w:rFonts w:hint="eastAsia" w:ascii="宋体" w:hAnsi="宋体" w:eastAsia="宋体" w:cs="宋体"/>
          <w:color w:val="000000" w:themeColor="text1"/>
          <w:sz w:val="30"/>
          <w:szCs w:val="30"/>
          <w:highlight w:val="none"/>
          <w14:textFill>
            <w14:solidFill>
              <w14:schemeClr w14:val="tx1"/>
            </w14:solidFill>
          </w14:textFill>
        </w:rPr>
        <w:instrText xml:space="preserve"> PAGEREF _Toc22054 \h </w:instrText>
      </w:r>
      <w:r>
        <w:rPr>
          <w:rFonts w:hint="eastAsia" w:ascii="宋体" w:hAnsi="宋体" w:eastAsia="宋体" w:cs="宋体"/>
          <w:color w:val="000000" w:themeColor="text1"/>
          <w:sz w:val="30"/>
          <w:szCs w:val="30"/>
          <w:highlight w:val="none"/>
          <w14:textFill>
            <w14:solidFill>
              <w14:schemeClr w14:val="tx1"/>
            </w14:solidFill>
          </w14:textFill>
        </w:rPr>
        <w:fldChar w:fldCharType="separate"/>
      </w:r>
      <w:r>
        <w:rPr>
          <w:rFonts w:hint="eastAsia" w:ascii="宋体" w:hAnsi="宋体" w:eastAsia="宋体" w:cs="宋体"/>
          <w:color w:val="000000" w:themeColor="text1"/>
          <w:sz w:val="30"/>
          <w:szCs w:val="30"/>
          <w:highlight w:val="none"/>
          <w14:textFill>
            <w14:solidFill>
              <w14:schemeClr w14:val="tx1"/>
            </w14:solidFill>
          </w14:textFill>
        </w:rPr>
        <w:t xml:space="preserve">21</w:t>
      </w:r>
      <w:r>
        <w:rPr>
          <w:rFonts w:hint="eastAsia" w:ascii="宋体" w:hAnsi="宋体" w:eastAsia="宋体" w:cs="宋体"/>
          <w:color w:val="000000" w:themeColor="text1"/>
          <w:sz w:val="30"/>
          <w:szCs w:val="30"/>
          <w:highlight w:val="none"/>
          <w14:textFill>
            <w14:solidFill>
              <w14:schemeClr w14:val="tx1"/>
            </w14:solidFill>
          </w14:textFill>
        </w:rPr>
        <w:fldChar w:fldCharType="end"/>
      </w:r>
      <w:r/>
    </w:p>
    <w:p>
      <w:pPr>
        <w:pStyle w:val="769"/>
        <w:pageBreakBefore w:val="0"/>
        <w:spacing w:line="360" w:lineRule="auto"/>
        <w:tabs>
          <w:tab w:val="right" w:pos="8306" w:leader="dot"/>
        </w:tabs>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第五章评标方法及评标标准</w:t>
      </w:r>
      <w:r>
        <w:rPr>
          <w:rFonts w:hint="eastAsia" w:ascii="宋体" w:hAnsi="宋体" w:eastAsia="宋体" w:cs="宋体"/>
          <w:color w:val="000000" w:themeColor="text1"/>
          <w:sz w:val="30"/>
          <w:szCs w:val="30"/>
          <w:highlight w:val="none"/>
          <w14:textFill>
            <w14:solidFill>
              <w14:schemeClr w14:val="tx1"/>
            </w14:solidFill>
          </w14:textFill>
        </w:rPr>
        <w:tab/>
      </w:r>
      <w:r>
        <w:rPr>
          <w:rFonts w:hint="eastAsia" w:ascii="宋体" w:hAnsi="宋体" w:eastAsia="宋体" w:cs="宋体"/>
          <w:color w:val="000000" w:themeColor="text1"/>
          <w:sz w:val="30"/>
          <w:szCs w:val="30"/>
          <w:highlight w:val="none"/>
          <w14:textFill>
            <w14:solidFill>
              <w14:schemeClr w14:val="tx1"/>
            </w14:solidFill>
          </w14:textFill>
        </w:rPr>
        <w:fldChar w:fldCharType="begin"/>
      </w:r>
      <w:r>
        <w:rPr>
          <w:rFonts w:hint="eastAsia" w:ascii="宋体" w:hAnsi="宋体" w:eastAsia="宋体" w:cs="宋体"/>
          <w:color w:val="000000" w:themeColor="text1"/>
          <w:sz w:val="30"/>
          <w:szCs w:val="30"/>
          <w:highlight w:val="none"/>
          <w14:textFill>
            <w14:solidFill>
              <w14:schemeClr w14:val="tx1"/>
            </w14:solidFill>
          </w14:textFill>
        </w:rPr>
        <w:instrText xml:space="preserve"> PAGEREF _Toc7661 \h </w:instrText>
      </w:r>
      <w:r>
        <w:rPr>
          <w:rFonts w:hint="eastAsia" w:ascii="宋体" w:hAnsi="宋体" w:eastAsia="宋体" w:cs="宋体"/>
          <w:color w:val="000000" w:themeColor="text1"/>
          <w:sz w:val="30"/>
          <w:szCs w:val="30"/>
          <w:highlight w:val="none"/>
          <w14:textFill>
            <w14:solidFill>
              <w14:schemeClr w14:val="tx1"/>
            </w14:solidFill>
          </w14:textFill>
        </w:rPr>
        <w:fldChar w:fldCharType="separate"/>
      </w:r>
      <w:r>
        <w:rPr>
          <w:rFonts w:hint="eastAsia" w:ascii="宋体" w:hAnsi="宋体" w:eastAsia="宋体" w:cs="宋体"/>
          <w:color w:val="000000" w:themeColor="text1"/>
          <w:sz w:val="30"/>
          <w:szCs w:val="30"/>
          <w:highlight w:val="none"/>
          <w14:textFill>
            <w14:solidFill>
              <w14:schemeClr w14:val="tx1"/>
            </w14:solidFill>
          </w14:textFill>
        </w:rPr>
        <w:t xml:space="preserve">29</w:t>
      </w:r>
      <w:r>
        <w:rPr>
          <w:rFonts w:hint="eastAsia" w:ascii="宋体" w:hAnsi="宋体" w:eastAsia="宋体" w:cs="宋体"/>
          <w:color w:val="000000" w:themeColor="text1"/>
          <w:sz w:val="30"/>
          <w:szCs w:val="30"/>
          <w:highlight w:val="none"/>
          <w14:textFill>
            <w14:solidFill>
              <w14:schemeClr w14:val="tx1"/>
            </w14:solidFill>
          </w14:textFill>
        </w:rPr>
        <w:fldChar w:fldCharType="end"/>
      </w:r>
      <w:r/>
    </w:p>
    <w:p>
      <w:pPr>
        <w:pStyle w:val="769"/>
        <w:pageBreakBefore w:val="0"/>
        <w:spacing w:line="360" w:lineRule="auto"/>
        <w:tabs>
          <w:tab w:val="right" w:pos="8306" w:leader="dot"/>
        </w:tabs>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第六章投标文件格式</w:t>
      </w:r>
      <w:r>
        <w:rPr>
          <w:rFonts w:hint="eastAsia" w:ascii="宋体" w:hAnsi="宋体" w:eastAsia="宋体" w:cs="宋体"/>
          <w:color w:val="000000" w:themeColor="text1"/>
          <w:sz w:val="30"/>
          <w:szCs w:val="30"/>
          <w:highlight w:val="none"/>
          <w14:textFill>
            <w14:solidFill>
              <w14:schemeClr w14:val="tx1"/>
            </w14:solidFill>
          </w14:textFill>
        </w:rPr>
        <w:tab/>
      </w:r>
      <w:r>
        <w:rPr>
          <w:rFonts w:hint="eastAsia" w:ascii="宋体" w:hAnsi="宋体" w:eastAsia="宋体" w:cs="宋体"/>
          <w:color w:val="000000" w:themeColor="text1"/>
          <w:sz w:val="30"/>
          <w:szCs w:val="30"/>
          <w:highlight w:val="none"/>
          <w14:textFill>
            <w14:solidFill>
              <w14:schemeClr w14:val="tx1"/>
            </w14:solidFill>
          </w14:textFill>
        </w:rPr>
        <w:fldChar w:fldCharType="begin"/>
      </w:r>
      <w:r>
        <w:rPr>
          <w:rFonts w:hint="eastAsia" w:ascii="宋体" w:hAnsi="宋体" w:eastAsia="宋体" w:cs="宋体"/>
          <w:color w:val="000000" w:themeColor="text1"/>
          <w:sz w:val="30"/>
          <w:szCs w:val="30"/>
          <w:highlight w:val="none"/>
          <w14:textFill>
            <w14:solidFill>
              <w14:schemeClr w14:val="tx1"/>
            </w14:solidFill>
          </w14:textFill>
        </w:rPr>
        <w:instrText xml:space="preserve"> PAGEREF _Toc9838 \h </w:instrText>
      </w:r>
      <w:r>
        <w:rPr>
          <w:rFonts w:hint="eastAsia" w:ascii="宋体" w:hAnsi="宋体" w:eastAsia="宋体" w:cs="宋体"/>
          <w:color w:val="000000" w:themeColor="text1"/>
          <w:sz w:val="30"/>
          <w:szCs w:val="30"/>
          <w:highlight w:val="none"/>
          <w14:textFill>
            <w14:solidFill>
              <w14:schemeClr w14:val="tx1"/>
            </w14:solidFill>
          </w14:textFill>
        </w:rPr>
        <w:fldChar w:fldCharType="separate"/>
      </w:r>
      <w:r>
        <w:rPr>
          <w:rFonts w:hint="eastAsia" w:ascii="宋体" w:hAnsi="宋体" w:eastAsia="宋体" w:cs="宋体"/>
          <w:color w:val="000000" w:themeColor="text1"/>
          <w:sz w:val="30"/>
          <w:szCs w:val="30"/>
          <w:highlight w:val="none"/>
          <w14:textFill>
            <w14:solidFill>
              <w14:schemeClr w14:val="tx1"/>
            </w14:solidFill>
          </w14:textFill>
        </w:rPr>
        <w:t xml:space="preserve">35</w:t>
      </w:r>
      <w:r>
        <w:rPr>
          <w:rFonts w:hint="eastAsia" w:ascii="宋体" w:hAnsi="宋体" w:eastAsia="宋体" w:cs="宋体"/>
          <w:color w:val="000000" w:themeColor="text1"/>
          <w:sz w:val="30"/>
          <w:szCs w:val="30"/>
          <w:highlight w:val="none"/>
          <w14:textFill>
            <w14:solidFill>
              <w14:schemeClr w14:val="tx1"/>
            </w14:solidFill>
          </w14:textFill>
        </w:rPr>
        <w:fldChar w:fldCharType="end"/>
      </w:r>
      <w:r/>
    </w:p>
    <w:p>
      <w:pPr>
        <w:pageBreakBefore w:val="0"/>
        <w:spacing w:line="360" w:lineRule="auto"/>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fldChar w:fldCharType="end"/>
      </w:r>
      <w:r/>
    </w:p>
    <w:p>
      <w:pPr>
        <w:pStyle w:val="741"/>
        <w:jc w:val="center"/>
        <w:pageBreakBefore w:val="0"/>
        <w:spacing w:before="0" w:after="0" w:line="360" w:lineRule="auto"/>
        <w:rPr>
          <w:rFonts w:hint="eastAsia" w:ascii="宋体" w:hAnsi="宋体" w:eastAsia="宋体" w:cs="宋体"/>
          <w:color w:val="000000" w:themeColor="text1"/>
          <w:sz w:val="36"/>
          <w:szCs w:val="36"/>
          <w:highlight w:val="none"/>
          <w14:textFill>
            <w14:solidFill>
              <w14:schemeClr w14:val="tx1"/>
            </w14:solidFill>
          </w14:textFill>
        </w:rPr>
        <w:sectPr>
          <w:footnotePr/>
          <w:endnotePr/>
          <w:type w:val="nextPage"/>
          <w:pgSz w:w="11906" w:h="16838" w:orient="portrait"/>
          <w:pgMar w:top="1440" w:right="1800" w:bottom="1440" w:left="1800" w:header="851" w:footer="992" w:gutter="0"/>
          <w:pgNumType w:start="2"/>
          <w:cols w:num="1" w:sep="0" w:space="720" w:equalWidth="1"/>
          <w:docGrid w:linePitch="360"/>
        </w:sectPr>
      </w:pPr>
      <w:r/>
      <w:bookmarkStart w:id="0" w:name="_Toc55204177"/>
      <w:r/>
      <w:r/>
    </w:p>
    <w:p>
      <w:pPr>
        <w:pStyle w:val="741"/>
        <w:jc w:val="center"/>
        <w:pageBreakBefore w:val="0"/>
        <w:spacing w:before="0" w:after="0" w:line="360" w:lineRule="auto"/>
        <w:rPr>
          <w:rFonts w:hint="eastAsia" w:ascii="宋体" w:hAnsi="宋体" w:eastAsia="宋体" w:cs="宋体"/>
          <w:color w:val="000000" w:themeColor="text1"/>
          <w:sz w:val="36"/>
          <w:szCs w:val="36"/>
          <w:highlight w:val="none"/>
          <w14:textFill>
            <w14:solidFill>
              <w14:schemeClr w14:val="tx1"/>
            </w14:solidFill>
          </w14:textFill>
        </w:rPr>
      </w:pPr>
      <w:r/>
      <w:bookmarkStart w:id="1" w:name="_Toc29098"/>
      <w:r>
        <w:rPr>
          <w:rFonts w:hint="eastAsia" w:ascii="宋体" w:hAnsi="宋体" w:eastAsia="宋体" w:cs="宋体"/>
          <w:color w:val="000000" w:themeColor="text1"/>
          <w:sz w:val="36"/>
          <w:szCs w:val="36"/>
          <w:highlight w:val="none"/>
          <w14:textFill>
            <w14:solidFill>
              <w14:schemeClr w14:val="tx1"/>
            </w14:solidFill>
          </w14:textFill>
        </w:rPr>
        <w:t xml:space="preserve">第一章</w:t>
      </w:r>
      <w:bookmarkEnd w:id="0"/>
      <w:r>
        <w:rPr>
          <w:rFonts w:hint="eastAsia" w:ascii="宋体" w:hAnsi="宋体" w:eastAsia="宋体" w:cs="宋体"/>
          <w:color w:val="000000" w:themeColor="text1"/>
          <w:sz w:val="36"/>
          <w:szCs w:val="36"/>
          <w:highlight w:val="none"/>
          <w:lang w:val="en-US" w:eastAsia="zh-CN"/>
          <w14:textFill>
            <w14:solidFill>
              <w14:schemeClr w14:val="tx1"/>
            </w14:solidFill>
          </w14:textFill>
        </w:rPr>
        <w:t xml:space="preserve"> </w:t>
      </w:r>
      <w:r>
        <w:rPr>
          <w:rFonts w:hint="eastAsia" w:ascii="宋体" w:hAnsi="宋体" w:eastAsia="宋体" w:cs="宋体"/>
          <w:color w:val="000000" w:themeColor="text1"/>
          <w:sz w:val="36"/>
          <w:szCs w:val="36"/>
          <w:highlight w:val="none"/>
          <w14:textFill>
            <w14:solidFill>
              <w14:schemeClr w14:val="tx1"/>
            </w14:solidFill>
          </w14:textFill>
        </w:rPr>
        <w:t xml:space="preserve">投标邀请</w:t>
      </w:r>
      <w:bookmarkEnd w:id="1"/>
      <w:r/>
      <w:r/>
    </w:p>
    <w:p>
      <w:pPr>
        <w:ind w:firstLine="420"/>
        <w:jc w:val="left"/>
        <w:pageBreakBefore w:val="0"/>
        <w:spacing w:line="360" w:lineRule="auto"/>
        <w:tabs>
          <w:tab w:val="left" w:pos="266"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受</w:t>
      </w:r>
      <w:r>
        <w:rPr>
          <w:rFonts w:hint="eastAsia" w:ascii="宋体" w:hAnsi="宋体" w:cs="宋体"/>
          <w:color w:val="000000" w:themeColor="text1"/>
          <w:highlight w:val="none"/>
          <w:lang w:eastAsia="zh-CN"/>
          <w14:textFill>
            <w14:solidFill>
              <w14:schemeClr w14:val="tx1"/>
            </w14:solidFill>
          </w14:textFill>
        </w:rPr>
        <w:t xml:space="preserve">江苏省扬州市中级人民法院</w:t>
      </w:r>
      <w:r>
        <w:rPr>
          <w:rFonts w:hint="eastAsia" w:ascii="宋体" w:hAnsi="宋体" w:eastAsia="宋体" w:cs="宋体"/>
          <w:color w:val="000000" w:themeColor="text1"/>
          <w:highlight w:val="none"/>
          <w14:textFill>
            <w14:solidFill>
              <w14:schemeClr w14:val="tx1"/>
            </w14:solidFill>
          </w14:textFill>
        </w:rPr>
        <w:t xml:space="preserve">的委托，</w:t>
      </w:r>
      <w:r>
        <w:rPr>
          <w:rFonts w:hint="eastAsia" w:ascii="宋体" w:hAnsi="宋体" w:eastAsia="宋体" w:cs="宋体"/>
          <w:color w:val="000000" w:themeColor="text1"/>
          <w:highlight w:val="none"/>
          <w:lang w:eastAsia="zh-CN"/>
          <w14:textFill>
            <w14:solidFill>
              <w14:schemeClr w14:val="tx1"/>
            </w14:solidFill>
          </w14:textFill>
        </w:rPr>
        <w:t xml:space="preserve">江苏华屹工程咨询管理有限公司</w:t>
      </w:r>
      <w:r>
        <w:rPr>
          <w:rFonts w:hint="eastAsia" w:ascii="宋体" w:hAnsi="宋体" w:eastAsia="宋体" w:cs="宋体"/>
          <w:color w:val="000000" w:themeColor="text1"/>
          <w:highlight w:val="none"/>
          <w14:textFill>
            <w14:solidFill>
              <w14:schemeClr w14:val="tx1"/>
            </w14:solidFill>
          </w14:textFill>
        </w:rPr>
        <w:t xml:space="preserve">就</w:t>
      </w:r>
      <w:r>
        <w:rPr>
          <w:rFonts w:hint="eastAsia" w:ascii="宋体" w:hAnsi="宋体" w:cs="宋体"/>
          <w:color w:val="000000" w:themeColor="text1"/>
          <w:highlight w:val="none"/>
          <w:lang w:eastAsia="zh-CN"/>
          <w14:textFill>
            <w14:solidFill>
              <w14:schemeClr w14:val="tx1"/>
            </w14:solidFill>
          </w14:textFill>
        </w:rPr>
        <w:t xml:space="preserve">2026年度扬州市中级人民法院职工食堂委托管理服务采购项目</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cs="宋体"/>
          <w:color w:val="000000" w:themeColor="text1"/>
          <w:szCs w:val="21"/>
          <w:highlight w:val="none"/>
          <w:lang w:eastAsia="zh-CN"/>
          <w14:textFill>
            <w14:solidFill>
              <w14:schemeClr w14:val="tx1"/>
            </w14:solidFill>
          </w14:textFill>
        </w:rPr>
        <w:t xml:space="preserve">JSZC-321000-HYZC-G2026-0010</w:t>
      </w:r>
      <w:r>
        <w:rPr>
          <w:rFonts w:hint="eastAsia" w:ascii="宋体" w:hAnsi="宋体" w:eastAsia="宋体" w:cs="宋体"/>
          <w:color w:val="000000" w:themeColor="text1"/>
          <w:szCs w:val="21"/>
          <w:highlight w:val="none"/>
          <w:lang w:eastAsia="zh-CN"/>
          <w14:textFill>
            <w14:solidFill>
              <w14:schemeClr w14:val="tx1"/>
            </w14:solidFill>
          </w14:textFill>
        </w:rPr>
        <w:t xml:space="preserve">号</w:t>
      </w:r>
      <w:r>
        <w:rPr>
          <w:rFonts w:hint="eastAsia" w:ascii="宋体" w:hAnsi="宋体" w:eastAsia="宋体" w:cs="宋体"/>
          <w:color w:val="000000" w:themeColor="text1"/>
          <w:highlight w:val="none"/>
          <w14:textFill>
            <w14:solidFill>
              <w14:schemeClr w14:val="tx1"/>
            </w14:solidFill>
          </w14:textFill>
        </w:rPr>
        <w:t xml:space="preserve">）进行公开招标采购，欢迎符合条件的供应商投标。</w:t>
      </w:r>
      <w:r/>
    </w:p>
    <w:p>
      <w:pPr>
        <w:ind w:firstLine="422"/>
        <w:pageBreakBefore w:val="0"/>
        <w:spacing w:line="360" w:lineRule="auto"/>
        <w:rPr>
          <w:rFonts w:hint="eastAsia" w:ascii="宋体" w:hAnsi="宋体" w:eastAsia="宋体" w:cs="宋体"/>
          <w:b/>
          <w:bCs/>
          <w:color w:val="000000" w:themeColor="text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eastAsia="宋体" w:cs="宋体"/>
          <w:b/>
          <w:bCs/>
          <w:color w:val="000000" w:themeColor="text1"/>
          <w:highlight w:val="none"/>
          <w14:textFill>
            <w14:solidFill>
              <w14:schemeClr w14:val="tx1"/>
            </w14:solidFill>
          </w14:textFill>
        </w:rPr>
        <w:t xml:space="preserve">项目概况</w:t>
      </w:r>
      <w:r/>
    </w:p>
    <w:p>
      <w:pPr>
        <w:ind w:firstLine="420"/>
        <w:pageBreakBefore w:val="0"/>
        <w:spacing w:line="360" w:lineRule="auto"/>
        <w:rPr>
          <w:rFonts w:hint="eastAsia" w:ascii="宋体" w:hAnsi="宋体" w:eastAsia="宋体" w:cs="宋体"/>
          <w:color w:val="000000" w:themeColor="text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color w:val="000000" w:themeColor="text1"/>
          <w:highlight w:val="none"/>
          <w:u w:val="single"/>
          <w:lang w:eastAsia="zh-CN"/>
          <w14:textFill>
            <w14:solidFill>
              <w14:schemeClr w14:val="tx1"/>
            </w14:solidFill>
          </w14:textFill>
        </w:rPr>
        <w:t xml:space="preserve">2026年度扬州市中级人民法院职工食堂委托管理服务采购项目</w:t>
      </w:r>
      <w:r>
        <w:rPr>
          <w:rFonts w:hint="eastAsia" w:ascii="宋体" w:hAnsi="宋体" w:eastAsia="宋体" w:cs="宋体"/>
          <w:color w:val="000000" w:themeColor="text1"/>
          <w:highlight w:val="none"/>
          <w14:textFill>
            <w14:solidFill>
              <w14:schemeClr w14:val="tx1"/>
            </w14:solidFill>
          </w14:textFill>
        </w:rPr>
        <w:t xml:space="preserve">的潜在投标人可在</w:t>
      </w:r>
      <w:r>
        <w:rPr>
          <w:rFonts w:hint="eastAsia" w:ascii="宋体" w:hAnsi="宋体" w:cs="宋体"/>
          <w:color w:val="000000" w:themeColor="text1"/>
          <w:highlight w:val="none"/>
          <w:u w:val="single"/>
          <w:lang w:eastAsia="zh-CN"/>
          <w14:textFill>
            <w14:solidFill>
              <w14:schemeClr w14:val="tx1"/>
            </w14:solidFill>
          </w14:textFill>
        </w:rPr>
        <w:t xml:space="preserve">“江苏省政府采购网”、“扬州市政府采购网”、“中国政府采购网”</w:t>
      </w:r>
      <w:r>
        <w:rPr>
          <w:rFonts w:hint="eastAsia" w:ascii="宋体" w:hAnsi="宋体" w:eastAsia="宋体" w:cs="宋体"/>
          <w:color w:val="000000" w:themeColor="text1"/>
          <w:highlight w:val="none"/>
          <w:u w:val="single"/>
          <w14:textFill>
            <w14:solidFill>
              <w14:schemeClr w14:val="tx1"/>
            </w14:solidFill>
          </w14:textFill>
        </w:rPr>
        <w:t xml:space="preserve">自行免费下载</w:t>
      </w:r>
      <w:r>
        <w:rPr>
          <w:rFonts w:hint="eastAsia" w:ascii="宋体" w:hAnsi="宋体" w:eastAsia="宋体" w:cs="宋体"/>
          <w:color w:val="000000" w:themeColor="text1"/>
          <w:highlight w:val="none"/>
          <w14:textFill>
            <w14:solidFill>
              <w14:schemeClr w14:val="tx1"/>
            </w14:solidFill>
          </w14:textFill>
        </w:rPr>
        <w:t xml:space="preserve">招标文件，并于</w:t>
      </w:r>
      <w:r>
        <w:rPr>
          <w:rFonts w:hint="eastAsia" w:ascii="宋体" w:hAnsi="宋体" w:eastAsia="宋体" w:cs="宋体"/>
          <w:bCs/>
          <w:color w:val="000000" w:themeColor="text1"/>
          <w:highlight w:val="none"/>
          <w:u w:val="single"/>
          <w14:textFill>
            <w14:solidFill>
              <w14:schemeClr w14:val="tx1"/>
            </w14:solidFill>
          </w14:textFill>
        </w:rPr>
        <w:t xml:space="preserve">2026年</w:t>
      </w:r>
      <w:r>
        <w:rPr>
          <w:rFonts w:hint="eastAsia" w:ascii="宋体" w:hAnsi="宋体" w:cs="宋体"/>
          <w:bCs/>
          <w:color w:val="000000" w:themeColor="text1"/>
          <w:highlight w:val="none"/>
          <w:u w:val="single"/>
          <w:lang w:val="en-US" w:eastAsia="zh-CN"/>
          <w14:textFill>
            <w14:solidFill>
              <w14:schemeClr w14:val="tx1"/>
            </w14:solidFill>
          </w14:textFill>
        </w:rPr>
        <w:t xml:space="preserve">11</w:t>
      </w:r>
      <w:r>
        <w:rPr>
          <w:rFonts w:hint="eastAsia" w:ascii="宋体" w:hAnsi="宋体" w:eastAsia="宋体" w:cs="宋体"/>
          <w:bCs/>
          <w:color w:val="000000" w:themeColor="text1"/>
          <w:highlight w:val="none"/>
          <w:u w:val="single"/>
          <w14:textFill>
            <w14:solidFill>
              <w14:schemeClr w14:val="tx1"/>
            </w14:solidFill>
          </w14:textFill>
        </w:rPr>
        <w:t xml:space="preserve">月</w:t>
      </w:r>
      <w:r>
        <w:rPr>
          <w:rFonts w:hint="eastAsia" w:ascii="宋体" w:hAnsi="宋体" w:cs="宋体"/>
          <w:bCs/>
          <w:color w:val="000000" w:themeColor="text1"/>
          <w:highlight w:val="none"/>
          <w:u w:val="single"/>
          <w:lang w:val="en-US" w:eastAsia="zh-CN"/>
          <w14:textFill>
            <w14:solidFill>
              <w14:schemeClr w14:val="tx1"/>
            </w14:solidFill>
          </w14:textFill>
        </w:rPr>
        <w:t xml:space="preserve">2</w:t>
      </w:r>
      <w:r>
        <w:rPr>
          <w:rFonts w:hint="eastAsia" w:ascii="宋体" w:hAnsi="宋体" w:eastAsia="宋体" w:cs="宋体"/>
          <w:bCs/>
          <w:color w:val="000000" w:themeColor="text1"/>
          <w:highlight w:val="none"/>
          <w:u w:val="single"/>
          <w14:textFill>
            <w14:solidFill>
              <w14:schemeClr w14:val="tx1"/>
            </w14:solidFill>
          </w14:textFill>
        </w:rPr>
        <w:t xml:space="preserve">日</w:t>
      </w:r>
      <w:r>
        <w:rPr>
          <w:rFonts w:hint="eastAsia" w:ascii="宋体" w:hAnsi="宋体" w:eastAsia="宋体" w:cs="宋体"/>
          <w:bCs/>
          <w:color w:val="000000" w:themeColor="text1"/>
          <w:highlight w:val="none"/>
          <w:u w:val="single"/>
          <w:lang w:val="en-US" w:eastAsia="zh-CN"/>
          <w14:textFill>
            <w14:solidFill>
              <w14:schemeClr w14:val="tx1"/>
            </w14:solidFill>
          </w14:textFill>
        </w:rPr>
        <w:t xml:space="preserve">上</w:t>
      </w:r>
      <w:r>
        <w:rPr>
          <w:rFonts w:hint="eastAsia" w:ascii="宋体" w:hAnsi="宋体" w:eastAsia="宋体" w:cs="宋体"/>
          <w:bCs/>
          <w:color w:val="000000" w:themeColor="text1"/>
          <w:highlight w:val="none"/>
          <w:u w:val="single"/>
          <w14:textFill>
            <w14:solidFill>
              <w14:schemeClr w14:val="tx1"/>
            </w14:solidFill>
          </w14:textFill>
        </w:rPr>
        <w:t xml:space="preserve">午</w:t>
      </w:r>
      <w:r>
        <w:rPr>
          <w:rFonts w:hint="eastAsia" w:ascii="宋体" w:hAnsi="宋体" w:eastAsia="宋体" w:cs="宋体"/>
          <w:bCs/>
          <w:color w:val="000000" w:themeColor="text1"/>
          <w:highlight w:val="none"/>
          <w:u w:val="single"/>
          <w:lang w:val="en-US" w:eastAsia="zh-CN"/>
          <w14:textFill>
            <w14:solidFill>
              <w14:schemeClr w14:val="tx1"/>
            </w14:solidFill>
          </w14:textFill>
        </w:rPr>
        <w:t xml:space="preserve">9</w:t>
      </w:r>
      <w:r>
        <w:rPr>
          <w:rFonts w:hint="eastAsia" w:ascii="宋体" w:hAnsi="宋体" w:eastAsia="宋体" w:cs="宋体"/>
          <w:bCs/>
          <w:color w:val="000000" w:themeColor="text1"/>
          <w:highlight w:val="none"/>
          <w:u w:val="single"/>
          <w14:textFill>
            <w14:solidFill>
              <w14:schemeClr w14:val="tx1"/>
            </w14:solidFill>
          </w14:textFill>
        </w:rPr>
        <w:t xml:space="preserve">:</w:t>
      </w:r>
      <w:r>
        <w:rPr>
          <w:rFonts w:hint="eastAsia" w:ascii="宋体" w:hAnsi="宋体" w:eastAsia="宋体" w:cs="宋体"/>
          <w:bCs/>
          <w:color w:val="000000" w:themeColor="text1"/>
          <w:highlight w:val="none"/>
          <w:u w:val="single"/>
          <w:lang w:val="en-US" w:eastAsia="zh-CN"/>
          <w14:textFill>
            <w14:solidFill>
              <w14:schemeClr w14:val="tx1"/>
            </w14:solidFill>
          </w14:textFill>
        </w:rPr>
        <w:t xml:space="preserve">3</w:t>
      </w:r>
      <w:r>
        <w:rPr>
          <w:rFonts w:hint="eastAsia" w:ascii="宋体" w:hAnsi="宋体" w:eastAsia="宋体" w:cs="宋体"/>
          <w:bCs/>
          <w:color w:val="000000" w:themeColor="text1"/>
          <w:highlight w:val="none"/>
          <w:u w:val="single"/>
          <w14:textFill>
            <w14:solidFill>
              <w14:schemeClr w14:val="tx1"/>
            </w14:solidFill>
          </w14:textFill>
        </w:rPr>
        <w:t xml:space="preserve">0</w:t>
      </w:r>
      <w:r>
        <w:rPr>
          <w:rFonts w:hint="eastAsia" w:ascii="宋体" w:hAnsi="宋体" w:eastAsia="宋体" w:cs="宋体"/>
          <w:bCs/>
          <w:color w:val="000000" w:themeColor="text1"/>
          <w:highlight w:val="none"/>
          <w14:textFill>
            <w14:solidFill>
              <w14:schemeClr w14:val="tx1"/>
            </w14:solidFill>
          </w14:textFill>
        </w:rPr>
        <w:t xml:space="preserve">（北京时间）前递交投标文件</w:t>
      </w:r>
      <w:r>
        <w:rPr>
          <w:rFonts w:hint="eastAsia" w:ascii="宋体" w:hAnsi="宋体" w:eastAsia="宋体" w:cs="宋体"/>
          <w:color w:val="000000" w:themeColor="text1"/>
          <w:highlight w:val="none"/>
          <w14:textFill>
            <w14:solidFill>
              <w14:schemeClr w14:val="tx1"/>
            </w14:solidFill>
          </w14:textFill>
        </w:rPr>
        <w:t xml:space="preserve">。</w:t>
      </w:r>
      <w:r/>
    </w:p>
    <w:p>
      <w:pPr>
        <w:pageBreakBefore w:val="0"/>
        <w:spacing w:line="360" w:lineRule="auto"/>
        <w:tabs>
          <w:tab w:val="left" w:pos="266" w:leader="none"/>
        </w:tabs>
        <w:rPr>
          <w:rFonts w:hint="eastAsia" w:ascii="宋体" w:hAnsi="宋体" w:eastAsia="宋体" w:cs="宋体"/>
          <w:b/>
          <w:bCs/>
          <w:color w:val="000000" w:themeColor="text1"/>
          <w:highlight w:val="none"/>
          <w14:textFill>
            <w14:solidFill>
              <w14:schemeClr w14:val="tx1"/>
            </w14:solidFill>
          </w14:textFill>
        </w:rPr>
      </w:pPr>
      <w:r/>
      <w:bookmarkStart w:id="2" w:name="_Toc28359079"/>
      <w:r/>
      <w:bookmarkStart w:id="3" w:name="_Toc35393790"/>
      <w:r/>
      <w:bookmarkStart w:id="4" w:name="_Toc28359002"/>
      <w:r/>
      <w:bookmarkStart w:id="5" w:name="_Toc35393621"/>
      <w:r/>
      <w:bookmarkStart w:id="6" w:name="_Toc38985263"/>
      <w:r/>
      <w:bookmarkStart w:id="7" w:name="_Hlk24379207"/>
      <w:r>
        <w:rPr>
          <w:rFonts w:hint="eastAsia" w:ascii="宋体" w:hAnsi="宋体" w:eastAsia="宋体" w:cs="宋体"/>
          <w:b/>
          <w:bCs/>
          <w:color w:val="000000" w:themeColor="text1"/>
          <w:highlight w:val="none"/>
          <w14:textFill>
            <w14:solidFill>
              <w14:schemeClr w14:val="tx1"/>
            </w14:solidFill>
          </w14:textFill>
        </w:rPr>
        <w:t xml:space="preserve">一、项目基本情况</w:t>
      </w:r>
      <w:bookmarkEnd w:id="2"/>
      <w:r/>
      <w:bookmarkEnd w:id="3"/>
      <w:r/>
      <w:bookmarkEnd w:id="4"/>
      <w:r/>
      <w:bookmarkEnd w:id="5"/>
      <w:r/>
      <w:bookmarkEnd w:id="6"/>
      <w:r/>
      <w:r/>
    </w:p>
    <w:p>
      <w:pPr>
        <w:ind w:firstLine="420"/>
        <w:pageBreakBefore w:val="0"/>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1.项目编号：</w:t>
      </w:r>
      <w:r>
        <w:rPr>
          <w:rFonts w:hint="eastAsia" w:ascii="宋体" w:hAnsi="宋体" w:cs="宋体"/>
          <w:color w:val="000000" w:themeColor="text1"/>
          <w:szCs w:val="21"/>
          <w:highlight w:val="none"/>
          <w:lang w:eastAsia="zh-CN"/>
          <w14:textFill>
            <w14:solidFill>
              <w14:schemeClr w14:val="tx1"/>
            </w14:solidFill>
          </w14:textFill>
        </w:rPr>
        <w:t xml:space="preserve">JSZC-321000-HYZC-G2026-0010</w:t>
      </w:r>
      <w:r>
        <w:rPr>
          <w:rFonts w:hint="eastAsia" w:ascii="宋体" w:hAnsi="宋体" w:eastAsia="宋体" w:cs="宋体"/>
          <w:color w:val="000000" w:themeColor="text1"/>
          <w:szCs w:val="21"/>
          <w:highlight w:val="none"/>
          <w:lang w:eastAsia="zh-CN"/>
          <w14:textFill>
            <w14:solidFill>
              <w14:schemeClr w14:val="tx1"/>
            </w14:solidFill>
          </w14:textFill>
        </w:rPr>
        <w:t xml:space="preserve">号</w:t>
      </w:r>
      <w:r/>
    </w:p>
    <w:p>
      <w:pPr>
        <w:ind w:firstLine="420"/>
        <w:pageBreakBefore w:val="0"/>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2.项目名称：</w:t>
      </w:r>
      <w:bookmarkEnd w:id="7"/>
      <w:r>
        <w:rPr>
          <w:rFonts w:hint="eastAsia" w:ascii="宋体" w:hAnsi="宋体" w:cs="宋体"/>
          <w:color w:val="000000" w:themeColor="text1"/>
          <w:highlight w:val="none"/>
          <w:lang w:eastAsia="zh-CN"/>
          <w14:textFill>
            <w14:solidFill>
              <w14:schemeClr w14:val="tx1"/>
            </w14:solidFill>
          </w14:textFill>
        </w:rPr>
        <w:t xml:space="preserve">2026年度扬州市中级人民法院职工食堂委托管理服务采购项目</w:t>
      </w:r>
      <w:r/>
    </w:p>
    <w:p>
      <w:pPr>
        <w:ind w:firstLine="42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3.预算金额：</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128万元</w:t>
      </w:r>
      <w:r>
        <w:rPr>
          <w:rFonts w:hint="eastAsia" w:ascii="宋体" w:hAnsi="宋体" w:eastAsia="宋体" w:cs="宋体"/>
          <w:color w:val="000000" w:themeColor="text1"/>
          <w:highlight w:val="none"/>
          <w14:textFill>
            <w14:solidFill>
              <w14:schemeClr w14:val="tx1"/>
            </w14:solidFill>
          </w14:textFill>
        </w:rPr>
        <w:t xml:space="preserve">。</w:t>
      </w:r>
      <w:r/>
    </w:p>
    <w:p>
      <w:pPr>
        <w:pStyle w:val="955"/>
        <w:ind w:firstLine="42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w:t>
      </w:r>
      <w:r>
        <w:rPr>
          <w:rFonts w:hint="eastAsia" w:ascii="宋体" w:hAnsi="宋体" w:eastAsia="宋体" w:cs="宋体"/>
          <w:color w:val="000000" w:themeColor="text1"/>
          <w:sz w:val="21"/>
          <w:szCs w:val="22"/>
          <w:highlight w:val="none"/>
          <w:lang w:val="en-US" w:eastAsia="zh-CN" w:bidi="ar-SA"/>
          <w14:textFill>
            <w14:solidFill>
              <w14:schemeClr w14:val="tx1"/>
            </w14:solidFill>
          </w14:textFill>
        </w:rPr>
        <w:t xml:space="preserve">最高限价：</w:t>
      </w:r>
      <w:r>
        <w:rPr>
          <w:rFonts w:hint="eastAsia" w:ascii="宋体" w:hAnsi="宋体" w:eastAsia="宋体" w:cs="宋体"/>
          <w:color w:val="000000" w:themeColor="text1"/>
          <w:sz w:val="21"/>
          <w:szCs w:val="21"/>
          <w:highlight w:val="none"/>
          <w14:textFill>
            <w14:solidFill>
              <w14:schemeClr w14:val="tx1"/>
            </w14:solidFill>
          </w14:textFill>
        </w:rPr>
        <w:t xml:space="preserve">本项目设置</w:t>
      </w:r>
      <w:r>
        <w:rPr>
          <w:rFonts w:hint="eastAsia" w:ascii="宋体" w:hAnsi="宋体" w:eastAsia="宋体" w:cs="宋体"/>
          <w:color w:val="000000" w:themeColor="text1"/>
          <w:sz w:val="21"/>
          <w:szCs w:val="22"/>
          <w:highlight w:val="none"/>
          <w:lang w:val="en-US" w:eastAsia="zh-CN" w:bidi="ar-SA"/>
          <w14:textFill>
            <w14:solidFill>
              <w14:schemeClr w14:val="tx1"/>
            </w14:solidFill>
          </w14:textFill>
        </w:rPr>
        <w:t xml:space="preserve">最高限价</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128万元</w:t>
      </w:r>
      <w:r>
        <w:rPr>
          <w:rFonts w:hint="eastAsia" w:ascii="宋体" w:hAnsi="宋体" w:eastAsia="宋体" w:cs="宋体"/>
          <w:color w:val="000000" w:themeColor="text1"/>
          <w:sz w:val="21"/>
          <w:szCs w:val="22"/>
          <w:highlight w:val="none"/>
          <w:lang w:val="en-US" w:eastAsia="zh-CN" w:bidi="ar-SA"/>
          <w14:textFill>
            <w14:solidFill>
              <w14:schemeClr w14:val="tx1"/>
            </w14:solidFill>
          </w14:textFill>
        </w:rPr>
        <w:t xml:space="preserve">，报价超过最高限价的为无效响应文件。</w:t>
      </w:r>
      <w:r/>
    </w:p>
    <w:p>
      <w:pPr>
        <w:ind w:firstLine="420"/>
        <w:pageBreakBefore w:val="0"/>
        <w:spacing w:line="360" w:lineRule="auto"/>
        <w:rPr>
          <w:rFonts w:hint="eastAsia"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5.采购需求：见招标文件第四章。</w:t>
      </w:r>
      <w:r/>
    </w:p>
    <w:p>
      <w:pPr>
        <w:ind w:firstLine="42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6.合同履行期限：</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自合同签订之日起</w:t>
      </w:r>
      <w:r>
        <w:rPr>
          <w:rFonts w:hint="eastAsia" w:ascii="宋体" w:hAnsi="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年</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7.本项目</w:t>
      </w:r>
      <w:r>
        <w:rPr>
          <w:rFonts w:hint="eastAsia" w:ascii="宋体" w:hAnsi="宋体" w:eastAsia="宋体" w:cs="宋体"/>
          <w:i/>
          <w:iCs/>
          <w:color w:val="000000" w:themeColor="text1"/>
          <w:highlight w:val="none"/>
          <w:u w:val="single"/>
          <w14:textFill>
            <w14:solidFill>
              <w14:schemeClr w14:val="tx1"/>
            </w14:solidFill>
          </w14:textFill>
        </w:rPr>
        <w:t xml:space="preserve">不接受</w:t>
      </w:r>
      <w:r>
        <w:rPr>
          <w:rFonts w:hint="eastAsia" w:ascii="宋体" w:hAnsi="宋体" w:eastAsia="宋体" w:cs="宋体"/>
          <w:color w:val="000000" w:themeColor="text1"/>
          <w:highlight w:val="none"/>
          <w14:textFill>
            <w14:solidFill>
              <w14:schemeClr w14:val="tx1"/>
            </w14:solidFill>
          </w14:textFill>
        </w:rPr>
        <w:t xml:space="preserve">联合体投标。</w:t>
      </w:r>
      <w:r/>
    </w:p>
    <w:p>
      <w:pPr>
        <w:ind w:firstLine="42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8.本项目</w:t>
      </w:r>
      <w:r>
        <w:rPr>
          <w:rFonts w:hint="eastAsia" w:ascii="宋体" w:hAnsi="宋体" w:eastAsia="宋体" w:cs="宋体"/>
          <w:i/>
          <w:iCs/>
          <w:color w:val="000000" w:themeColor="text1"/>
          <w:highlight w:val="none"/>
          <w:u w:val="single"/>
          <w14:textFill>
            <w14:solidFill>
              <w14:schemeClr w14:val="tx1"/>
            </w14:solidFill>
          </w14:textFill>
        </w:rPr>
        <w:t xml:space="preserve">不接受</w:t>
      </w:r>
      <w:r>
        <w:rPr>
          <w:rFonts w:hint="eastAsia" w:ascii="宋体" w:hAnsi="宋体" w:eastAsia="宋体" w:cs="宋体"/>
          <w:color w:val="000000" w:themeColor="text1"/>
          <w:highlight w:val="none"/>
          <w14:textFill>
            <w14:solidFill>
              <w14:schemeClr w14:val="tx1"/>
            </w14:solidFill>
          </w14:textFill>
        </w:rPr>
        <w:t xml:space="preserve">进口产品投标。</w:t>
      </w:r>
      <w:r/>
    </w:p>
    <w:p>
      <w:pPr>
        <w:pageBreakBefore w:val="0"/>
        <w:spacing w:line="360" w:lineRule="auto"/>
        <w:tabs>
          <w:tab w:val="left" w:pos="266" w:leader="none"/>
        </w:tabs>
        <w:rPr>
          <w:rFonts w:hint="eastAsia" w:ascii="宋体" w:hAnsi="宋体" w:eastAsia="宋体" w:cs="宋体"/>
          <w:b/>
          <w:bCs/>
          <w:color w:val="000000" w:themeColor="text1"/>
          <w:highlight w:val="none"/>
          <w14:textFill>
            <w14:solidFill>
              <w14:schemeClr w14:val="tx1"/>
            </w14:solidFill>
          </w14:textFill>
        </w:rPr>
      </w:pPr>
      <w:r/>
      <w:bookmarkStart w:id="8" w:name="_Toc28359003"/>
      <w:r/>
      <w:bookmarkStart w:id="9" w:name="_Toc35393791"/>
      <w:r/>
      <w:bookmarkStart w:id="10" w:name="_Toc28359080"/>
      <w:r/>
      <w:bookmarkStart w:id="11" w:name="_Toc38985264"/>
      <w:r/>
      <w:bookmarkStart w:id="12" w:name="_Toc35393622"/>
      <w:r>
        <w:rPr>
          <w:rFonts w:hint="eastAsia" w:ascii="宋体" w:hAnsi="宋体" w:eastAsia="宋体" w:cs="宋体"/>
          <w:b/>
          <w:bCs/>
          <w:color w:val="000000" w:themeColor="text1"/>
          <w:highlight w:val="none"/>
          <w14:textFill>
            <w14:solidFill>
              <w14:schemeClr w14:val="tx1"/>
            </w14:solidFill>
          </w14:textFill>
        </w:rPr>
        <w:t xml:space="preserve">二、申请人的资格要求：</w:t>
      </w:r>
      <w:bookmarkEnd w:id="8"/>
      <w:r/>
      <w:bookmarkEnd w:id="9"/>
      <w:r/>
      <w:bookmarkEnd w:id="10"/>
      <w:r/>
      <w:bookmarkEnd w:id="11"/>
      <w:r/>
      <w:bookmarkEnd w:id="12"/>
      <w:r/>
      <w:r/>
    </w:p>
    <w:p>
      <w:pPr>
        <w:ind w:firstLine="42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bookmarkStart w:id="13" w:name="_Toc28359004"/>
      <w:r/>
      <w:bookmarkStart w:id="14" w:name="_Toc38985265"/>
      <w:r/>
      <w:bookmarkStart w:id="15" w:name="_Toc35393623"/>
      <w:r/>
      <w:bookmarkStart w:id="16" w:name="_Toc35393792"/>
      <w:r/>
      <w:bookmarkStart w:id="17" w:name="_Toc28359081"/>
      <w:r>
        <w:rPr>
          <w:rFonts w:hint="eastAsia" w:ascii="宋体" w:hAnsi="宋体" w:eastAsia="宋体" w:cs="宋体"/>
          <w:color w:val="000000" w:themeColor="text1"/>
          <w:szCs w:val="21"/>
          <w:highlight w:val="none"/>
          <w14:textFill>
            <w14:solidFill>
              <w14:schemeClr w14:val="tx1"/>
            </w14:solidFill>
          </w14:textFill>
        </w:rPr>
        <w:t xml:space="preserve">1.满足《中华人民共和国政府采购法》第二十二条规定：</w:t>
      </w:r>
      <w:r/>
    </w:p>
    <w:p>
      <w:pPr>
        <w:ind w:firstLine="420"/>
        <w:pageBreakBefore w:val="0"/>
        <w:spacing w:line="360" w:lineRule="auto"/>
        <w:rPr>
          <w:rFonts w:hint="eastAsia" w:ascii="宋体" w:hAnsi="宋体" w:eastAsia="宋体" w:cs="宋体"/>
          <w:b/>
          <w:bCs/>
          <w:i/>
          <w:iCs/>
          <w:color w:val="000000" w:themeColor="text1"/>
          <w:szCs w:val="21"/>
          <w:highlight w:val="none"/>
          <w:u w:val="single"/>
          <w:lang w:eastAsia="zh-CN"/>
          <w14:textFill>
            <w14:solidFill>
              <w14:schemeClr w14:val="tx1"/>
            </w14:solidFill>
          </w14:textFill>
        </w:rPr>
      </w:pPr>
      <w:r>
        <w:rPr>
          <w:rFonts w:hint="eastAsia" w:ascii="宋体" w:hAnsi="宋体" w:eastAsia="宋体" w:cs="宋体"/>
          <w:i/>
          <w:iCs/>
          <w:color w:val="000000" w:themeColor="text1"/>
          <w:szCs w:val="21"/>
          <w:highlight w:val="none"/>
          <w:u w:val="single"/>
          <w14:textFill>
            <w14:solidFill>
              <w14:schemeClr w14:val="tx1"/>
            </w14:solidFill>
          </w14:textFill>
        </w:rPr>
        <w:t xml:space="preserve">1.1法人或者其他组织的营业执照等证明文件，自然人的身份证明</w:t>
      </w:r>
      <w:r>
        <w:rPr>
          <w:rFonts w:hint="eastAsia" w:ascii="宋体" w:hAnsi="宋体" w:cs="宋体"/>
          <w:i/>
          <w:iCs/>
          <w:color w:val="000000" w:themeColor="text1"/>
          <w:szCs w:val="21"/>
          <w:highlight w:val="none"/>
          <w:u w:val="single"/>
          <w:lang w:eastAsia="zh-CN"/>
          <w14:textFill>
            <w14:solidFill>
              <w14:schemeClr w14:val="tx1"/>
            </w14:solidFill>
          </w14:textFill>
        </w:rPr>
        <w:t xml:space="preserve">（身份证正面和反面）</w:t>
      </w:r>
      <w:r>
        <w:rPr>
          <w:rFonts w:hint="eastAsia" w:ascii="宋体" w:hAnsi="宋体" w:cs="宋体"/>
          <w:b/>
          <w:bCs/>
          <w:i/>
          <w:iCs/>
          <w:color w:val="000000" w:themeColor="text1"/>
          <w:szCs w:val="21"/>
          <w:highlight w:val="none"/>
          <w:u w:val="single"/>
          <w:lang w:eastAsia="zh-CN"/>
          <w14:textFill>
            <w14:solidFill>
              <w14:schemeClr w14:val="tx1"/>
            </w14:solidFill>
          </w14:textFill>
        </w:rPr>
        <w:t xml:space="preserve">（原件扫描上传加盖公章）</w:t>
      </w:r>
      <w:r/>
    </w:p>
    <w:p>
      <w:pPr>
        <w:ind w:firstLine="420"/>
        <w:pageBreakBefore w:val="0"/>
        <w:spacing w:line="360" w:lineRule="auto"/>
        <w:rPr>
          <w:rFonts w:hint="eastAsia" w:ascii="宋体" w:hAnsi="宋体" w:eastAsia="宋体" w:cs="宋体"/>
          <w:i/>
          <w:iCs/>
          <w:color w:val="000000" w:themeColor="text1"/>
          <w:szCs w:val="21"/>
          <w:highlight w:val="none"/>
          <w:u w:val="single"/>
          <w14:textFill>
            <w14:solidFill>
              <w14:schemeClr w14:val="tx1"/>
            </w14:solidFill>
          </w14:textFill>
        </w:rPr>
      </w:pPr>
      <w:r>
        <w:rPr>
          <w:rFonts w:hint="eastAsia" w:ascii="宋体" w:hAnsi="宋体" w:eastAsia="宋体" w:cs="宋体"/>
          <w:i/>
          <w:iCs/>
          <w:color w:val="000000" w:themeColor="text1"/>
          <w:szCs w:val="21"/>
          <w:highlight w:val="none"/>
          <w:u w:val="single"/>
          <w14:textFill>
            <w14:solidFill>
              <w14:schemeClr w14:val="tx1"/>
            </w14:solidFill>
          </w14:textFill>
        </w:rPr>
        <w:t xml:space="preserve">1.2依法缴纳税收和社会保障资金的相关材料</w:t>
      </w:r>
      <w:r>
        <w:rPr>
          <w:rFonts w:hint="eastAsia" w:ascii="宋体" w:hAnsi="宋体" w:eastAsia="宋体" w:cs="宋体"/>
          <w:b/>
          <w:bCs/>
          <w:i/>
          <w:iCs/>
          <w:color w:val="000000" w:themeColor="text1"/>
          <w:szCs w:val="21"/>
          <w:highlight w:val="none"/>
          <w:u w:val="single"/>
          <w14:textFill>
            <w14:solidFill>
              <w14:schemeClr w14:val="tx1"/>
            </w14:solidFill>
          </w14:textFill>
        </w:rPr>
        <w:t xml:space="preserve">（提供提交投标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rPr>
          <w:rFonts w:hint="eastAsia" w:ascii="宋体" w:hAnsi="宋体" w:cs="宋体"/>
          <w:b/>
          <w:bCs/>
          <w:i/>
          <w:iCs/>
          <w:color w:val="000000" w:themeColor="text1"/>
          <w:szCs w:val="21"/>
          <w:highlight w:val="none"/>
          <w:u w:val="single"/>
          <w:lang w:eastAsia="zh-CN"/>
          <w14:textFill>
            <w14:solidFill>
              <w14:schemeClr w14:val="tx1"/>
            </w14:solidFill>
          </w14:textFill>
        </w:rPr>
        <w:t xml:space="preserve">，原件扫描上传加盖公章</w:t>
      </w:r>
      <w:r>
        <w:rPr>
          <w:rFonts w:hint="eastAsia" w:ascii="宋体" w:hAnsi="宋体" w:eastAsia="宋体" w:cs="宋体"/>
          <w:b/>
          <w:bCs/>
          <w:i/>
          <w:iCs/>
          <w:color w:val="000000" w:themeColor="text1"/>
          <w:szCs w:val="21"/>
          <w:highlight w:val="none"/>
          <w:u w:val="single"/>
          <w14:textFill>
            <w14:solidFill>
              <w14:schemeClr w14:val="tx1"/>
            </w14:solidFill>
          </w14:textFill>
        </w:rPr>
        <w:t xml:space="preserve">）</w:t>
      </w:r>
      <w:r/>
    </w:p>
    <w:p>
      <w:pPr>
        <w:ind w:firstLine="420"/>
        <w:pageBreakBefore w:val="0"/>
        <w:spacing w:line="360" w:lineRule="auto"/>
        <w:rPr>
          <w:rFonts w:hint="eastAsia" w:ascii="宋体" w:hAnsi="宋体" w:eastAsia="宋体" w:cs="宋体"/>
          <w:b/>
          <w:bCs/>
          <w:i/>
          <w:iCs/>
          <w:color w:val="000000" w:themeColor="text1"/>
          <w:szCs w:val="21"/>
          <w:highlight w:val="none"/>
          <w:u w:val="single"/>
          <w14:textFill>
            <w14:solidFill>
              <w14:schemeClr w14:val="tx1"/>
            </w14:solidFill>
          </w14:textFill>
        </w:rPr>
      </w:pPr>
      <w:r>
        <w:rPr>
          <w:rFonts w:hint="eastAsia" w:ascii="宋体" w:hAnsi="宋体" w:eastAsia="宋体" w:cs="宋体"/>
          <w:i/>
          <w:iCs/>
          <w:color w:val="000000" w:themeColor="text1"/>
          <w:szCs w:val="21"/>
          <w:highlight w:val="none"/>
          <w:u w:val="single"/>
          <w14:textFill>
            <w14:solidFill>
              <w14:schemeClr w14:val="tx1"/>
            </w14:solidFill>
          </w14:textFill>
        </w:rPr>
        <w:t xml:space="preserve">1.3</w:t>
      </w:r>
      <w:r>
        <w:rPr>
          <w:rFonts w:hint="eastAsia" w:ascii="宋体" w:hAnsi="宋体" w:eastAsia="宋体" w:cs="宋体"/>
          <w:i/>
          <w:iCs/>
          <w:color w:val="000000" w:themeColor="text1"/>
          <w:szCs w:val="21"/>
          <w:highlight w:val="none"/>
          <w:u w:val="single"/>
          <w:lang w:val="en-US" w:eastAsia="zh-CN"/>
          <w14:textFill>
            <w14:solidFill>
              <w14:schemeClr w14:val="tx1"/>
            </w14:solidFill>
          </w14:textFill>
        </w:rPr>
        <w:t xml:space="preserve"> </w:t>
      </w:r>
      <w:r>
        <w:rPr>
          <w:rFonts w:hint="eastAsia" w:ascii="宋体" w:hAnsi="宋体" w:eastAsia="宋体" w:cs="宋体"/>
          <w:i/>
          <w:iCs/>
          <w:color w:val="000000" w:themeColor="text1"/>
          <w:szCs w:val="21"/>
          <w:highlight w:val="none"/>
          <w:u w:val="single"/>
          <w:lang w:eastAsia="zh-CN"/>
          <w14:textFill>
            <w14:solidFill>
              <w14:schemeClr w14:val="tx1"/>
            </w14:solidFill>
          </w14:textFill>
        </w:rPr>
        <w:t xml:space="preserve">上一年度</w:t>
      </w:r>
      <w:r>
        <w:rPr>
          <w:rFonts w:hint="eastAsia" w:ascii="宋体" w:hAnsi="宋体" w:eastAsia="宋体" w:cs="宋体"/>
          <w:i/>
          <w:iCs/>
          <w:color w:val="000000" w:themeColor="text1"/>
          <w:szCs w:val="21"/>
          <w:highlight w:val="none"/>
          <w:u w:val="single"/>
          <w14:textFill>
            <w14:solidFill>
              <w14:schemeClr w14:val="tx1"/>
            </w14:solidFill>
          </w14:textFill>
        </w:rPr>
        <w:t xml:space="preserve">的财务报告情况（</w:t>
      </w:r>
      <w:r>
        <w:rPr>
          <w:rFonts w:hint="eastAsia" w:ascii="宋体" w:hAnsi="宋体" w:eastAsia="宋体" w:cs="宋体"/>
          <w:b/>
          <w:bCs/>
          <w:i/>
          <w:iCs/>
          <w:color w:val="000000" w:themeColor="text1"/>
          <w:szCs w:val="21"/>
          <w:highlight w:val="none"/>
          <w:u w:val="single"/>
          <w14:textFill>
            <w14:solidFill>
              <w14:schemeClr w14:val="tx1"/>
            </w14:solidFill>
          </w14:textFill>
        </w:rPr>
        <w:t xml:space="preserve">成立不满一年不需提供</w:t>
      </w:r>
      <w:r>
        <w:rPr>
          <w:rFonts w:hint="eastAsia" w:ascii="宋体" w:hAnsi="宋体" w:cs="宋体"/>
          <w:b/>
          <w:bCs/>
          <w:i/>
          <w:iCs/>
          <w:color w:val="000000" w:themeColor="text1"/>
          <w:szCs w:val="21"/>
          <w:highlight w:val="none"/>
          <w:u w:val="single"/>
          <w:lang w:eastAsia="zh-CN"/>
          <w14:textFill>
            <w14:solidFill>
              <w14:schemeClr w14:val="tx1"/>
            </w14:solidFill>
          </w14:textFill>
        </w:rPr>
        <w:t xml:space="preserve">，至少提供资产负债表和利润表，原件扫描上传加盖公章</w:t>
      </w:r>
      <w:r>
        <w:rPr>
          <w:rFonts w:hint="eastAsia" w:ascii="宋体" w:hAnsi="宋体" w:eastAsia="宋体" w:cs="宋体"/>
          <w:b/>
          <w:bCs/>
          <w:i/>
          <w:iCs/>
          <w:color w:val="000000" w:themeColor="text1"/>
          <w:szCs w:val="21"/>
          <w:highlight w:val="none"/>
          <w:u w:val="single"/>
          <w14:textFill>
            <w14:solidFill>
              <w14:schemeClr w14:val="tx1"/>
            </w14:solidFill>
          </w14:textFill>
        </w:rPr>
        <w:t xml:space="preserve">）</w:t>
      </w:r>
      <w:r/>
    </w:p>
    <w:p>
      <w:pPr>
        <w:ind w:firstLine="420"/>
        <w:pageBreakBefore w:val="0"/>
        <w:spacing w:line="360" w:lineRule="auto"/>
        <w:rPr>
          <w:rFonts w:hint="eastAsia" w:ascii="宋体" w:hAnsi="宋体" w:eastAsia="宋体" w:cs="宋体"/>
          <w:i/>
          <w:iCs/>
          <w:color w:val="000000" w:themeColor="text1"/>
          <w:szCs w:val="21"/>
          <w:highlight w:val="none"/>
          <w:u w:val="single"/>
          <w14:textFill>
            <w14:solidFill>
              <w14:schemeClr w14:val="tx1"/>
            </w14:solidFill>
          </w14:textFill>
        </w:rPr>
      </w:pPr>
      <w:r>
        <w:rPr>
          <w:rFonts w:hint="eastAsia" w:ascii="宋体" w:hAnsi="宋体" w:eastAsia="宋体" w:cs="宋体"/>
          <w:i/>
          <w:iCs/>
          <w:color w:val="000000" w:themeColor="text1"/>
          <w:szCs w:val="21"/>
          <w:highlight w:val="none"/>
          <w:u w:val="single"/>
          <w14:textFill>
            <w14:solidFill>
              <w14:schemeClr w14:val="tx1"/>
            </w14:solidFill>
          </w14:textFill>
        </w:rPr>
        <w:t xml:space="preserve">1.4具备履行合同所必需的设备和专业技术能力的证明材料</w:t>
      </w:r>
      <w:r>
        <w:rPr>
          <w:rFonts w:hint="eastAsia" w:ascii="宋体" w:hAnsi="宋体" w:cs="宋体"/>
          <w:b/>
          <w:bCs/>
          <w:i/>
          <w:iCs/>
          <w:color w:val="000000" w:themeColor="text1"/>
          <w:szCs w:val="21"/>
          <w:highlight w:val="none"/>
          <w:u w:val="single"/>
          <w:lang w:eastAsia="zh-CN"/>
          <w14:textFill>
            <w14:solidFill>
              <w14:schemeClr w14:val="tx1"/>
            </w14:solidFill>
          </w14:textFill>
        </w:rPr>
        <w:t xml:space="preserve">（原件扫描上传加盖公章）</w:t>
      </w:r>
      <w:r/>
    </w:p>
    <w:p>
      <w:pPr>
        <w:ind w:firstLine="420"/>
        <w:pageBreakBefore w:val="0"/>
        <w:spacing w:line="360" w:lineRule="auto"/>
        <w:rPr>
          <w:rFonts w:hint="eastAsia" w:ascii="宋体" w:hAnsi="宋体" w:eastAsia="宋体" w:cs="宋体"/>
          <w:i/>
          <w:iCs/>
          <w:color w:val="000000" w:themeColor="text1"/>
          <w:szCs w:val="21"/>
          <w:highlight w:val="none"/>
          <w:u w:val="single"/>
          <w14:textFill>
            <w14:solidFill>
              <w14:schemeClr w14:val="tx1"/>
            </w14:solidFill>
          </w14:textFill>
        </w:rPr>
      </w:pPr>
      <w:r>
        <w:rPr>
          <w:rFonts w:hint="eastAsia" w:ascii="宋体" w:hAnsi="宋体" w:eastAsia="宋体" w:cs="宋体"/>
          <w:i/>
          <w:iCs/>
          <w:color w:val="000000" w:themeColor="text1"/>
          <w:szCs w:val="21"/>
          <w:highlight w:val="none"/>
          <w:u w:val="single"/>
          <w14:textFill>
            <w14:solidFill>
              <w14:schemeClr w14:val="tx1"/>
            </w14:solidFill>
          </w14:textFill>
        </w:rPr>
        <w:t xml:space="preserve">1.5参加本次政府采购活动前3年内在经营活动中没有重大违法记录的书面声明</w:t>
      </w:r>
      <w:r>
        <w:rPr>
          <w:rFonts w:hint="eastAsia" w:ascii="宋体" w:hAnsi="宋体" w:cs="宋体"/>
          <w:b/>
          <w:bCs/>
          <w:i/>
          <w:iCs/>
          <w:color w:val="000000" w:themeColor="text1"/>
          <w:szCs w:val="21"/>
          <w:highlight w:val="none"/>
          <w:u w:val="single"/>
          <w:lang w:eastAsia="zh-CN"/>
          <w14:textFill>
            <w14:solidFill>
              <w14:schemeClr w14:val="tx1"/>
            </w14:solidFill>
          </w14:textFill>
        </w:rPr>
        <w:t xml:space="preserve">（原件扫描上传加盖公章）</w:t>
      </w:r>
      <w:r/>
    </w:p>
    <w:p>
      <w:pPr>
        <w:ind w:firstLine="420"/>
        <w:pageBreakBefore w:val="0"/>
        <w:spacing w:line="360" w:lineRule="auto"/>
        <w:rPr>
          <w:rFonts w:hint="eastAsia" w:ascii="宋体" w:hAnsi="宋体" w:eastAsia="宋体" w:cs="宋体"/>
          <w:b/>
          <w:bCs/>
          <w:i/>
          <w:iCs/>
          <w:color w:val="000000" w:themeColor="text1"/>
          <w:szCs w:val="21"/>
          <w:highlight w:val="none"/>
          <w:u w:val="single"/>
          <w14:textFill>
            <w14:solidFill>
              <w14:schemeClr w14:val="tx1"/>
            </w14:solidFill>
          </w14:textFill>
        </w:rPr>
      </w:pPr>
      <w:r>
        <w:rPr>
          <w:rFonts w:hint="eastAsia" w:ascii="宋体" w:hAnsi="宋体" w:eastAsia="宋体" w:cs="宋体"/>
          <w:i/>
          <w:iCs/>
          <w:color w:val="000000" w:themeColor="text1"/>
          <w:szCs w:val="21"/>
          <w:highlight w:val="none"/>
          <w:u w:val="single"/>
          <w14:textFill>
            <w14:solidFill>
              <w14:schemeClr w14:val="tx1"/>
            </w14:solidFill>
          </w14:textFill>
        </w:rPr>
        <w:t xml:space="preserve">1.6未被“信用中国”网站（www.creditchina.gov.cn）、“中国政府采购网"（www.ccgp.gov.cn）列入失信被执行人、重大税收违法案件当事人名单、政府采购严重违法失信行为记录名单</w:t>
      </w:r>
      <w:r>
        <w:rPr>
          <w:rFonts w:hint="eastAsia" w:ascii="宋体" w:hAnsi="宋体" w:eastAsia="宋体" w:cs="宋体"/>
          <w:b/>
          <w:bCs/>
          <w:i/>
          <w:iCs/>
          <w:color w:val="000000" w:themeColor="text1"/>
          <w:szCs w:val="21"/>
          <w:highlight w:val="none"/>
          <w:u w:val="single"/>
          <w14:textFill>
            <w14:solidFill>
              <w14:schemeClr w14:val="tx1"/>
            </w14:solidFill>
          </w14:textFill>
        </w:rPr>
        <w:t xml:space="preserve">（投标文件中无需提供证明材料）</w:t>
      </w:r>
      <w:r/>
    </w:p>
    <w:p>
      <w:pPr>
        <w:ind w:firstLine="420"/>
        <w:pageBreakBefore w:val="0"/>
        <w:spacing w:line="360" w:lineRule="auto"/>
        <w:rPr>
          <w:rFonts w:hint="eastAsia" w:ascii="宋体" w:hAnsi="宋体" w:eastAsia="宋体" w:cs="宋体"/>
          <w:i/>
          <w:iCs/>
          <w:color w:val="000000" w:themeColor="text1"/>
          <w:szCs w:val="21"/>
          <w:highlight w:val="none"/>
          <w:u w:val="single"/>
          <w14:textFill>
            <w14:solidFill>
              <w14:schemeClr w14:val="tx1"/>
            </w14:solidFill>
          </w14:textFill>
        </w:rPr>
      </w:pPr>
      <w:r>
        <w:rPr>
          <w:rFonts w:hint="eastAsia" w:ascii="宋体" w:hAnsi="宋体" w:eastAsia="宋体" w:cs="宋体"/>
          <w:i/>
          <w:iCs/>
          <w:color w:val="000000" w:themeColor="text1"/>
          <w:szCs w:val="21"/>
          <w:highlight w:val="none"/>
          <w:u w:val="single"/>
          <w14:textFill>
            <w14:solidFill>
              <w14:schemeClr w14:val="tx1"/>
            </w14:solidFill>
          </w14:textFill>
        </w:rPr>
        <w:t xml:space="preserve">1.7供应商信用承诺函</w:t>
      </w:r>
      <w:r/>
    </w:p>
    <w:p>
      <w:pPr>
        <w:ind w:firstLine="420"/>
        <w:pageBreakBefore w:val="0"/>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2.落实政府采购政策需满足的资格要求：</w:t>
      </w:r>
      <w:r>
        <w:rPr>
          <w:rFonts w:hint="eastAsia" w:ascii="宋体" w:hAnsi="宋体" w:eastAsia="宋体" w:cs="宋体"/>
          <w:i/>
          <w:iCs/>
          <w:color w:val="000000" w:themeColor="text1"/>
          <w:szCs w:val="21"/>
          <w:highlight w:val="none"/>
          <w:u w:val="single"/>
          <w:lang w:val="en-US" w:eastAsia="zh-CN"/>
          <w14:textFill>
            <w14:solidFill>
              <w14:schemeClr w14:val="tx1"/>
            </w14:solidFill>
          </w14:textFill>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hint="eastAsia" w:ascii="宋体" w:hAnsi="宋体" w:cs="宋体"/>
          <w:b/>
          <w:bCs/>
          <w:i/>
          <w:iCs/>
          <w:color w:val="000000" w:themeColor="text1"/>
          <w:szCs w:val="21"/>
          <w:highlight w:val="none"/>
          <w:u w:val="single"/>
          <w:lang w:eastAsia="zh-CN"/>
          <w14:textFill>
            <w14:solidFill>
              <w14:schemeClr w14:val="tx1"/>
            </w14:solidFill>
          </w14:textFill>
        </w:rPr>
        <w:t xml:space="preserve">（原件扫描上传加盖公章）</w:t>
      </w:r>
      <w:r>
        <w:rPr>
          <w:rFonts w:hint="eastAsia" w:ascii="宋体" w:hAnsi="宋体" w:eastAsia="宋体" w:cs="宋体"/>
          <w:i/>
          <w:iCs/>
          <w:color w:val="000000" w:themeColor="text1"/>
          <w:szCs w:val="21"/>
          <w:highlight w:val="none"/>
          <w:u w:val="single"/>
          <w:lang w:val="en-US" w:eastAsia="zh-CN"/>
          <w14:textFill>
            <w14:solidFill>
              <w14:schemeClr w14:val="tx1"/>
            </w14:solidFill>
          </w14:textFill>
        </w:rPr>
        <w:t xml:space="preserve">。</w:t>
      </w:r>
      <w:r/>
    </w:p>
    <w:p>
      <w:pPr>
        <w:ind w:firstLine="420"/>
        <w:pageBreakBefore w:val="0"/>
        <w:spacing w:line="360" w:lineRule="auto"/>
        <w:rPr>
          <w:rFonts w:hint="eastAsia" w:ascii="宋体" w:hAnsi="宋体" w:eastAsia="宋体" w:cs="宋体"/>
          <w:i/>
          <w:iCs/>
          <w:color w:val="000000" w:themeColor="text1"/>
          <w:szCs w:val="21"/>
          <w:highlight w:val="none"/>
          <w:u w:val="singl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3.本项目的特定资格要求：</w:t>
      </w:r>
      <w: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t xml:space="preserve">无</w:t>
      </w:r>
      <w:r>
        <w:rPr>
          <w:rFonts w:hint="eastAsia" w:ascii="宋体" w:hAnsi="宋体" w:cs="宋体"/>
          <w:i w:val="0"/>
          <w:iCs w:val="0"/>
          <w:color w:val="000000" w:themeColor="text1"/>
          <w:sz w:val="21"/>
          <w:szCs w:val="21"/>
          <w:highlight w:val="none"/>
          <w:u w:val="none"/>
          <w:lang w:val="en-US" w:eastAsia="zh-CN" w:bidi="ar-SA"/>
          <w14:textFill>
            <w14:solidFill>
              <w14:schemeClr w14:val="tx1"/>
            </w14:solidFill>
          </w14:textFill>
        </w:rPr>
        <w:t xml:space="preserve">。</w:t>
      </w:r>
      <w:r/>
    </w:p>
    <w:p>
      <w:pPr>
        <w:ind w:firstLine="422"/>
        <w:pageBreakBefore w:val="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三、获取招标文件</w:t>
      </w:r>
      <w:bookmarkEnd w:id="13"/>
      <w:r/>
      <w:bookmarkEnd w:id="14"/>
      <w:r/>
      <w:bookmarkEnd w:id="15"/>
      <w:r/>
      <w:bookmarkEnd w:id="16"/>
      <w:r/>
      <w:bookmarkEnd w:id="17"/>
      <w:r/>
      <w:r/>
    </w:p>
    <w:p>
      <w:pPr>
        <w:ind w:firstLine="540"/>
        <w:pageBreakBefore w:val="0"/>
        <w:spacing w:line="360" w:lineRule="auto"/>
        <w:rPr>
          <w:rFonts w:hint="eastAsia" w:ascii="宋体" w:hAnsi="宋体" w:eastAsia="宋体" w:cs="宋体"/>
          <w:color w:val="000000" w:themeColor="text1"/>
          <w:highlight w:val="none"/>
          <w14:textFill>
            <w14:solidFill>
              <w14:schemeClr w14:val="tx1"/>
            </w14:solidFill>
          </w14:textFill>
        </w:rPr>
      </w:pPr>
      <w:r/>
      <w:bookmarkStart w:id="18" w:name="_Toc28359005"/>
      <w:r/>
      <w:bookmarkStart w:id="19" w:name="_Toc28359082"/>
      <w:r/>
      <w:bookmarkStart w:id="20" w:name="_Toc38985266"/>
      <w:r/>
      <w:bookmarkStart w:id="21" w:name="_Toc35393793"/>
      <w:r/>
      <w:bookmarkStart w:id="22" w:name="_Toc35393624"/>
      <w:r>
        <w:rPr>
          <w:rFonts w:hint="eastAsia" w:ascii="宋体" w:hAnsi="宋体" w:eastAsia="宋体" w:cs="宋体"/>
          <w:color w:val="000000" w:themeColor="text1"/>
          <w:highlight w:val="none"/>
          <w14:textFill>
            <w14:solidFill>
              <w14:schemeClr w14:val="tx1"/>
            </w14:solidFill>
          </w14:textFill>
        </w:rPr>
        <w:t xml:space="preserve">1.时间：自招标文件公告发布之日起5个工作日。5个工作日后仍可下载招标文件，但不作为供应商权益受到损害的证明材料和依据。</w:t>
      </w:r>
      <w:r/>
    </w:p>
    <w:p>
      <w:pPr>
        <w:ind w:firstLine="540"/>
        <w:pageBreakBefore w:val="0"/>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2.获取方式：本项目采用网上注册登记方式。</w:t>
      </w:r>
      <w:r/>
    </w:p>
    <w:p>
      <w:pPr>
        <w:ind w:firstLine="540"/>
        <w:pageBreakBefore w:val="0"/>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3.潜在供应商访问政府采购管理交易系统（苏采云）的网络地址和方法：</w:t>
      </w:r>
      <w:r/>
    </w:p>
    <w:p>
      <w:pPr>
        <w:ind w:firstLine="540"/>
        <w:pageBreakBefore w:val="0"/>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pageBreakBefore w:val="0"/>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（2）“CA数字证书”的获取：供应商需办理CA锁，“苏采云”系统目前仅支持“苏采云”系统下的政务CA，省内各地区办理的“苏采云”系统下的政务CA全省通用。</w:t>
      </w:r>
      <w:r/>
    </w:p>
    <w:p>
      <w:pPr>
        <w:ind w:firstLine="540"/>
        <w:pageBreakBefore w:val="0"/>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（3）“CA数字证书”的办理材料以及供应商操作手册详见：http：//zfcg.yangzhou.gov.cn/xzzx/art/2023/art_4d7de1f7865f4a2894fc22bc452f94d8.html。</w:t>
      </w:r>
      <w:r/>
    </w:p>
    <w:p>
      <w:pPr>
        <w:ind w:firstLine="540"/>
        <w:pageBreakBefore w:val="0"/>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（4）潜在供应商访问“苏采云”系统的网络地址和方法：“苏采云”系统的网址：http：//jszfcg.jsczt.cn/。</w:t>
      </w:r>
      <w:r/>
    </w:p>
    <w:p>
      <w:pPr>
        <w:ind w:firstLine="540"/>
        <w:pageBreakBefore w:val="0"/>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（5）采购文件（后缀名为“.kedt”）、供应商操作手册及政府采购客户端工具也可通过“苏采云”系统--已报名项目--报名详情页面内相应链接进行下载。</w:t>
      </w:r>
      <w:r/>
    </w:p>
    <w:p>
      <w:pPr>
        <w:ind w:firstLine="540"/>
        <w:pageBreakBefore w:val="0"/>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（6）招标代理机构（采购代理机构）将数据电文形式的采购文件加载至“苏采云”系统，供潜在供应商下载或者查阅。</w:t>
      </w:r>
      <w:r/>
    </w:p>
    <w:p>
      <w:pPr>
        <w:ind w:firstLine="540"/>
        <w:pageBreakBefore w:val="0"/>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（7）苏采云系统使用谷歌浏览器参与不见面开标。</w:t>
      </w:r>
      <w:r/>
    </w:p>
    <w:p>
      <w:pPr>
        <w:pageBreakBefore w:val="0"/>
        <w:spacing w:line="360" w:lineRule="auto"/>
        <w:tabs>
          <w:tab w:val="left" w:pos="266" w:leader="none"/>
        </w:tabs>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四、提交投标文件</w:t>
      </w:r>
      <w:bookmarkEnd w:id="18"/>
      <w:r/>
      <w:bookmarkEnd w:id="19"/>
      <w:r>
        <w:rPr>
          <w:rFonts w:hint="eastAsia" w:ascii="宋体" w:hAnsi="宋体" w:eastAsia="宋体" w:cs="宋体"/>
          <w:b/>
          <w:bCs/>
          <w:color w:val="000000" w:themeColor="text1"/>
          <w:highlight w:val="none"/>
          <w14:textFill>
            <w14:solidFill>
              <w14:schemeClr w14:val="tx1"/>
            </w14:solidFill>
          </w14:textFill>
        </w:rPr>
        <w:t xml:space="preserve">截止时间、开标时间和地点</w:t>
      </w:r>
      <w:bookmarkEnd w:id="20"/>
      <w:r/>
      <w:bookmarkEnd w:id="21"/>
      <w:r/>
      <w:bookmarkEnd w:id="22"/>
      <w:r/>
      <w:r/>
    </w:p>
    <w:p>
      <w:pPr>
        <w:ind w:firstLine="420"/>
        <w:pageBreakBefore w:val="0"/>
        <w:spacing w:line="360" w:lineRule="auto"/>
        <w:rPr>
          <w:rFonts w:hint="eastAsia" w:ascii="宋体" w:hAnsi="宋体" w:eastAsia="宋体" w:cs="宋体"/>
          <w:bCs/>
          <w:color w:val="000000" w:themeColor="text1"/>
          <w:szCs w:val="2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1.时间：于</w:t>
      </w:r>
      <w:r>
        <w:rPr>
          <w:rFonts w:hint="eastAsia" w:ascii="宋体" w:hAnsi="宋体" w:eastAsia="宋体" w:cs="宋体"/>
          <w:bCs/>
          <w:color w:val="000000" w:themeColor="text1"/>
          <w:highlight w:val="none"/>
          <w:u w:val="single"/>
          <w14:textFill>
            <w14:solidFill>
              <w14:schemeClr w14:val="tx1"/>
            </w14:solidFill>
          </w14:textFill>
        </w:rPr>
        <w:t xml:space="preserve">2026年</w:t>
      </w:r>
      <w:r>
        <w:rPr>
          <w:rFonts w:hint="eastAsia" w:ascii="宋体" w:hAnsi="宋体" w:cs="宋体"/>
          <w:bCs/>
          <w:color w:val="000000" w:themeColor="text1"/>
          <w:highlight w:val="none"/>
          <w:u w:val="single"/>
          <w:lang w:val="en-US" w:eastAsia="zh-CN"/>
          <w14:textFill>
            <w14:solidFill>
              <w14:schemeClr w14:val="tx1"/>
            </w14:solidFill>
          </w14:textFill>
        </w:rPr>
        <w:t xml:space="preserve">11</w:t>
      </w:r>
      <w:r>
        <w:rPr>
          <w:rFonts w:hint="eastAsia" w:ascii="宋体" w:hAnsi="宋体" w:eastAsia="宋体" w:cs="宋体"/>
          <w:bCs/>
          <w:color w:val="000000" w:themeColor="text1"/>
          <w:highlight w:val="none"/>
          <w:u w:val="single"/>
          <w14:textFill>
            <w14:solidFill>
              <w14:schemeClr w14:val="tx1"/>
            </w14:solidFill>
          </w14:textFill>
        </w:rPr>
        <w:t xml:space="preserve">月</w:t>
      </w:r>
      <w:r>
        <w:rPr>
          <w:rFonts w:hint="eastAsia" w:ascii="宋体" w:hAnsi="宋体" w:cs="宋体"/>
          <w:bCs/>
          <w:color w:val="000000" w:themeColor="text1"/>
          <w:highlight w:val="none"/>
          <w:u w:val="single"/>
          <w:lang w:val="en-US" w:eastAsia="zh-CN"/>
          <w14:textFill>
            <w14:solidFill>
              <w14:schemeClr w14:val="tx1"/>
            </w14:solidFill>
          </w14:textFill>
        </w:rPr>
        <w:t xml:space="preserve">2</w:t>
      </w:r>
      <w:r>
        <w:rPr>
          <w:rFonts w:hint="eastAsia" w:ascii="宋体" w:hAnsi="宋体" w:eastAsia="宋体" w:cs="宋体"/>
          <w:bCs/>
          <w:color w:val="000000" w:themeColor="text1"/>
          <w:highlight w:val="none"/>
          <w:u w:val="single"/>
          <w14:textFill>
            <w14:solidFill>
              <w14:schemeClr w14:val="tx1"/>
            </w14:solidFill>
          </w14:textFill>
        </w:rPr>
        <w:t xml:space="preserve">日</w:t>
      </w:r>
      <w:r>
        <w:rPr>
          <w:rFonts w:hint="eastAsia" w:ascii="宋体" w:hAnsi="宋体" w:eastAsia="宋体" w:cs="宋体"/>
          <w:bCs/>
          <w:color w:val="000000" w:themeColor="text1"/>
          <w:highlight w:val="none"/>
          <w:u w:val="single"/>
          <w:lang w:val="en-US" w:eastAsia="zh-CN"/>
          <w14:textFill>
            <w14:solidFill>
              <w14:schemeClr w14:val="tx1"/>
            </w14:solidFill>
          </w14:textFill>
        </w:rPr>
        <w:t xml:space="preserve">上</w:t>
      </w:r>
      <w:r>
        <w:rPr>
          <w:rFonts w:hint="eastAsia" w:ascii="宋体" w:hAnsi="宋体" w:eastAsia="宋体" w:cs="宋体"/>
          <w:bCs/>
          <w:color w:val="000000" w:themeColor="text1"/>
          <w:highlight w:val="none"/>
          <w:u w:val="single"/>
          <w14:textFill>
            <w14:solidFill>
              <w14:schemeClr w14:val="tx1"/>
            </w14:solidFill>
          </w14:textFill>
        </w:rPr>
        <w:t xml:space="preserve">午</w:t>
      </w:r>
      <w:r>
        <w:rPr>
          <w:rFonts w:hint="eastAsia" w:ascii="宋体" w:hAnsi="宋体" w:eastAsia="宋体" w:cs="宋体"/>
          <w:bCs/>
          <w:color w:val="000000" w:themeColor="text1"/>
          <w:highlight w:val="none"/>
          <w:u w:val="single"/>
          <w:lang w:val="en-US" w:eastAsia="zh-CN"/>
          <w14:textFill>
            <w14:solidFill>
              <w14:schemeClr w14:val="tx1"/>
            </w14:solidFill>
          </w14:textFill>
        </w:rPr>
        <w:t xml:space="preserve">9</w:t>
      </w:r>
      <w:r>
        <w:rPr>
          <w:rFonts w:hint="eastAsia" w:ascii="宋体" w:hAnsi="宋体" w:eastAsia="宋体" w:cs="宋体"/>
          <w:bCs/>
          <w:color w:val="000000" w:themeColor="text1"/>
          <w:highlight w:val="none"/>
          <w:u w:val="single"/>
          <w14:textFill>
            <w14:solidFill>
              <w14:schemeClr w14:val="tx1"/>
            </w14:solidFill>
          </w14:textFill>
        </w:rPr>
        <w:t xml:space="preserve">:</w:t>
      </w:r>
      <w:r>
        <w:rPr>
          <w:rFonts w:hint="eastAsia" w:ascii="宋体" w:hAnsi="宋体" w:eastAsia="宋体" w:cs="宋体"/>
          <w:bCs/>
          <w:color w:val="000000" w:themeColor="text1"/>
          <w:highlight w:val="none"/>
          <w:u w:val="single"/>
          <w:lang w:val="en-US" w:eastAsia="zh-CN"/>
          <w14:textFill>
            <w14:solidFill>
              <w14:schemeClr w14:val="tx1"/>
            </w14:solidFill>
          </w14:textFill>
        </w:rPr>
        <w:t xml:space="preserve">3</w:t>
      </w:r>
      <w:r>
        <w:rPr>
          <w:rFonts w:hint="eastAsia" w:ascii="宋体" w:hAnsi="宋体" w:eastAsia="宋体" w:cs="宋体"/>
          <w:bCs/>
          <w:color w:val="000000" w:themeColor="text1"/>
          <w:highlight w:val="none"/>
          <w:u w:val="single"/>
          <w14:textFill>
            <w14:solidFill>
              <w14:schemeClr w14:val="tx1"/>
            </w14:solidFill>
          </w14:textFill>
        </w:rPr>
        <w:t xml:space="preserve">0</w:t>
      </w:r>
      <w:r>
        <w:rPr>
          <w:rFonts w:hint="eastAsia" w:ascii="宋体" w:hAnsi="宋体" w:eastAsia="宋体" w:cs="宋体"/>
          <w:bCs/>
          <w:color w:val="000000" w:themeColor="text1"/>
          <w:highlight w:val="none"/>
          <w14:textFill>
            <w14:solidFill>
              <w14:schemeClr w14:val="tx1"/>
            </w14:solidFill>
          </w14:textFill>
        </w:rPr>
        <w:t xml:space="preserve">（北京时间）</w:t>
      </w:r>
      <w:r/>
    </w:p>
    <w:p>
      <w:pPr>
        <w:ind w:firstLine="420"/>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2.开标地点：</w:t>
      </w:r>
      <w:r>
        <w:rPr>
          <w:rFonts w:hint="eastAsia" w:ascii="宋体" w:hAnsi="宋体" w:eastAsia="宋体" w:cs="宋体"/>
          <w:color w:val="000000" w:themeColor="text1"/>
          <w:szCs w:val="21"/>
          <w:highlight w:val="none"/>
          <w14:textFill>
            <w14:solidFill>
              <w14:schemeClr w14:val="tx1"/>
            </w14:solidFill>
          </w14:textFill>
        </w:rPr>
        <w:t xml:space="preserve">“苏采云”系统（网址：http：//jszfcg.jsczt.cn/）</w:t>
      </w:r>
      <w:r/>
    </w:p>
    <w:p>
      <w:pPr>
        <w:pageBreakBefore w:val="0"/>
        <w:spacing w:line="360" w:lineRule="auto"/>
        <w:tabs>
          <w:tab w:val="left" w:pos="266" w:leader="none"/>
        </w:tabs>
        <w:rPr>
          <w:rFonts w:hint="eastAsia" w:ascii="宋体" w:hAnsi="宋体" w:eastAsia="宋体" w:cs="宋体"/>
          <w:b/>
          <w:bCs/>
          <w:color w:val="000000" w:themeColor="text1"/>
          <w:highlight w:val="none"/>
          <w14:textFill>
            <w14:solidFill>
              <w14:schemeClr w14:val="tx1"/>
            </w14:solidFill>
          </w14:textFill>
        </w:rPr>
      </w:pPr>
      <w:r/>
      <w:bookmarkStart w:id="23" w:name="_Toc38985267"/>
      <w:r/>
      <w:bookmarkStart w:id="24" w:name="_Toc35393794"/>
      <w:r/>
      <w:bookmarkStart w:id="25" w:name="_Toc28359007"/>
      <w:r/>
      <w:bookmarkStart w:id="26" w:name="_Toc35393625"/>
      <w:r/>
      <w:bookmarkStart w:id="27" w:name="_Toc28359084"/>
      <w:r>
        <w:rPr>
          <w:rFonts w:hint="eastAsia" w:ascii="宋体" w:hAnsi="宋体" w:eastAsia="宋体" w:cs="宋体"/>
          <w:b/>
          <w:bCs/>
          <w:color w:val="000000" w:themeColor="text1"/>
          <w:highlight w:val="none"/>
          <w14:textFill>
            <w14:solidFill>
              <w14:schemeClr w14:val="tx1"/>
            </w14:solidFill>
          </w14:textFill>
        </w:rPr>
        <w:t xml:space="preserve">五、公告期限</w:t>
      </w:r>
      <w:bookmarkEnd w:id="23"/>
      <w:r/>
      <w:bookmarkEnd w:id="24"/>
      <w:r/>
      <w:bookmarkEnd w:id="25"/>
      <w:r/>
      <w:bookmarkEnd w:id="26"/>
      <w:r/>
      <w:bookmarkEnd w:id="27"/>
      <w:r/>
      <w:r/>
    </w:p>
    <w:p>
      <w:pPr>
        <w:ind w:firstLine="420"/>
        <w:pageBreakBefore w:val="0"/>
        <w:spacing w:line="360" w:lineRule="auto"/>
        <w:rPr>
          <w:rFonts w:hint="eastAsia" w:ascii="宋体" w:hAnsi="宋体" w:eastAsia="宋体" w:cs="宋体"/>
          <w:color w:val="000000" w:themeColor="text1"/>
          <w:highlight w:val="none"/>
          <w14:textFill>
            <w14:solidFill>
              <w14:schemeClr w14:val="tx1"/>
            </w14:solidFill>
          </w14:textFill>
        </w:rPr>
      </w:pPr>
      <w:r/>
      <w:bookmarkStart w:id="28" w:name="_Toc38985268"/>
      <w:r/>
      <w:bookmarkStart w:id="29" w:name="_Toc35393626"/>
      <w:r/>
      <w:bookmarkStart w:id="30" w:name="_Toc35393795"/>
      <w:r>
        <w:rPr>
          <w:rFonts w:hint="eastAsia" w:ascii="宋体" w:hAnsi="宋体" w:eastAsia="宋体" w:cs="宋体"/>
          <w:color w:val="000000" w:themeColor="text1"/>
          <w:highlight w:val="none"/>
          <w14:textFill>
            <w14:solidFill>
              <w14:schemeClr w14:val="tx1"/>
            </w14:solidFill>
          </w14:textFill>
        </w:rPr>
        <w:t xml:space="preserve">招标公告及招标文件公告期限为自本公告发布之日起5个工作日。</w:t>
      </w:r>
      <w:r/>
    </w:p>
    <w:p>
      <w:pPr>
        <w:pageBreakBefore w:val="0"/>
        <w:spacing w:line="360" w:lineRule="auto"/>
        <w:tabs>
          <w:tab w:val="left" w:pos="266" w:leader="none"/>
        </w:tabs>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六、其他补充事宜</w:t>
      </w:r>
      <w:bookmarkEnd w:id="28"/>
      <w:r/>
      <w:bookmarkEnd w:id="29"/>
      <w:r/>
      <w:bookmarkEnd w:id="30"/>
      <w:r/>
      <w:r/>
    </w:p>
    <w:p>
      <w:pPr>
        <w:ind w:firstLine="422"/>
        <w:pageBreakBefore w:val="0"/>
        <w:spacing w:line="360" w:lineRule="auto"/>
        <w:rPr>
          <w:rFonts w:hint="eastAsia" w:ascii="宋体" w:hAnsi="宋体" w:eastAsia="宋体" w:cs="宋体"/>
          <w:b/>
          <w:bCs/>
          <w:color w:val="000000" w:themeColor="text1"/>
          <w:highlight w:val="none"/>
          <w14:textFill>
            <w14:solidFill>
              <w14:schemeClr w14:val="tx1"/>
            </w14:solidFill>
          </w14:textFill>
        </w:rPr>
      </w:pPr>
      <w:r/>
      <w:bookmarkStart w:id="31" w:name="_Toc38985269"/>
      <w:r/>
      <w:bookmarkStart w:id="32" w:name="_Toc35393796"/>
      <w:r/>
      <w:bookmarkStart w:id="33" w:name="_Toc28359008"/>
      <w:r/>
      <w:bookmarkStart w:id="34" w:name="_Toc35393627"/>
      <w:r/>
      <w:bookmarkStart w:id="35" w:name="_Toc28359085"/>
      <w:r>
        <w:rPr>
          <w:rFonts w:hint="eastAsia" w:ascii="宋体" w:hAnsi="宋体" w:eastAsia="宋体" w:cs="宋体"/>
          <w:b/>
          <w:bCs/>
          <w:color w:val="000000" w:themeColor="text1"/>
          <w:highlight w:val="none"/>
          <w14:textFill>
            <w14:solidFill>
              <w14:schemeClr w14:val="tx1"/>
            </w14:solidFill>
          </w14:textFill>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pageBreakBefore w:val="0"/>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pageBreakBefore w:val="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w:t>
      </w:r>
      <w:r>
        <w:rPr>
          <w:rFonts w:hint="eastAsia" w:ascii="宋体" w:hAnsi="宋体" w:eastAsia="宋体" w:cs="宋体"/>
          <w:color w:val="000000" w:themeColor="text1"/>
          <w:highlight w:val="none"/>
          <w14:textFill>
            <w14:solidFill>
              <w14:schemeClr w14:val="tx1"/>
            </w14:solidFill>
          </w14:textFill>
        </w:rPr>
        <w:t xml:space="preserve">本次招标不收取投标保证金。</w:t>
      </w:r>
      <w:r/>
    </w:p>
    <w:p>
      <w:pPr>
        <w:ind w:firstLine="420"/>
        <w:pageBreakBefore w:val="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w:t>
      </w:r>
      <w:r>
        <w:rPr>
          <w:rFonts w:hint="eastAsia" w:ascii="宋体" w:hAnsi="宋体" w:eastAsia="宋体" w:cs="宋体"/>
          <w:bCs/>
          <w:color w:val="000000" w:themeColor="text1"/>
          <w:highlight w:val="none"/>
          <w14:textFill>
            <w14:solidFill>
              <w14:schemeClr w14:val="tx1"/>
            </w14:solidFill>
          </w14:textFill>
        </w:rPr>
        <w:t xml:space="preserve">有关本次招标的事项若存在变动或修改，敬请及时关注</w:t>
      </w:r>
      <w:r>
        <w:rPr>
          <w:rFonts w:hint="eastAsia" w:ascii="宋体" w:hAnsi="宋体" w:cs="宋体"/>
          <w:bCs/>
          <w:color w:val="000000" w:themeColor="text1"/>
          <w:highlight w:val="none"/>
          <w:lang w:eastAsia="zh-CN"/>
          <w14:textFill>
            <w14:solidFill>
              <w14:schemeClr w14:val="tx1"/>
            </w14:solidFill>
          </w14:textFill>
        </w:rPr>
        <w:t xml:space="preserve">“江苏省政府采购网”、“扬州市政府采购网”、“中国政府采购网”</w:t>
      </w:r>
      <w:r>
        <w:rPr>
          <w:rFonts w:hint="eastAsia" w:ascii="宋体" w:hAnsi="宋体" w:eastAsia="宋体" w:cs="宋体"/>
          <w:bCs/>
          <w:color w:val="000000" w:themeColor="text1"/>
          <w:highlight w:val="none"/>
          <w14:textFill>
            <w14:solidFill>
              <w14:schemeClr w14:val="tx1"/>
            </w14:solidFill>
          </w14:textFill>
        </w:rPr>
        <w:t xml:space="preserve">发布的信息。</w:t>
      </w:r>
      <w:r/>
    </w:p>
    <w:p>
      <w:pPr>
        <w:ind w:firstLine="422"/>
        <w:pageBreakBefore w:val="0"/>
        <w:spacing w:line="360" w:lineRule="auto"/>
        <w:tabs>
          <w:tab w:val="left" w:pos="266" w:leader="none"/>
        </w:tabs>
        <w:rPr>
          <w:rFonts w:hint="eastAsia" w:ascii="宋体" w:hAnsi="宋体" w:eastAsia="宋体" w:cs="宋体"/>
          <w:b/>
          <w:i/>
          <w:iCs/>
          <w:color w:val="000000" w:themeColor="text1"/>
          <w:highlight w:val="none"/>
          <w:u w:val="single"/>
          <w14:textFill>
            <w14:solidFill>
              <w14:schemeClr w14:val="tx1"/>
            </w14:solidFill>
          </w14:textFill>
        </w:rPr>
      </w:pPr>
      <w:r>
        <w:rPr>
          <w:rFonts w:hint="eastAsia" w:ascii="宋体" w:hAnsi="宋体" w:eastAsia="宋体" w:cs="宋体"/>
          <w:b/>
          <w:i/>
          <w:iCs/>
          <w:color w:val="000000" w:themeColor="text1"/>
          <w:highlight w:val="none"/>
          <w:u w:val="single"/>
          <w14:textFill>
            <w14:solidFill>
              <w14:schemeClr w14:val="tx1"/>
            </w14:solidFill>
          </w14:textFill>
        </w:rPr>
        <w:t xml:space="preserve">5.本项目招标文件中所有斜体下划线部分为实质性条款，如不满足，则为无效投标。</w:t>
      </w:r>
      <w:r/>
    </w:p>
    <w:p>
      <w:pPr>
        <w:ind w:firstLine="420"/>
        <w:pageBreakBefore w:val="0"/>
        <w:spacing w:line="360" w:lineRule="auto"/>
        <w:tabs>
          <w:tab w:val="left" w:pos="266" w:leader="none"/>
        </w:tabs>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6.如在开标时间发生系统崩溃等不可预见的情况，造成开评标活动无法正常进行的，将延迟开评标，具体开评标时间另行通知。</w:t>
      </w:r>
      <w:r/>
    </w:p>
    <w:p>
      <w:pPr>
        <w:ind w:firstLine="420"/>
        <w:pageBreakBefore w:val="0"/>
        <w:spacing w:line="360" w:lineRule="auto"/>
        <w:tabs>
          <w:tab w:val="left" w:pos="266" w:leader="none"/>
        </w:tabs>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7.为落实好政府采购履约资金扶持政策，中标/成交供应商可凭政府采购合同办理融资贷款，详见江苏政府采购网“政采贷”专栏。</w:t>
      </w:r>
      <w:r/>
    </w:p>
    <w:p>
      <w:pPr>
        <w:ind w:firstLine="420"/>
        <w:pageBreakBefore w:val="0"/>
        <w:spacing w:line="360" w:lineRule="auto"/>
        <w:tabs>
          <w:tab w:val="left" w:pos="266" w:leader="none"/>
        </w:tabs>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8.本项目严格执行政府采购关于支持节能产品</w:t>
      </w:r>
      <w:r>
        <w:rPr>
          <w:rFonts w:hint="eastAsia" w:ascii="宋体" w:hAnsi="宋体" w:eastAsia="宋体" w:cs="宋体"/>
          <w:bCs/>
          <w:color w:val="000000" w:themeColor="text1"/>
          <w:highlight w:val="none"/>
          <w14:textFill>
            <w14:solidFill>
              <w14:schemeClr w14:val="tx1"/>
            </w14:solidFill>
          </w14:textFill>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pageBreakBefore w:val="0"/>
        <w:spacing w:line="360" w:lineRule="auto"/>
        <w:tabs>
          <w:tab w:val="left" w:pos="266" w:leader="none"/>
        </w:tabs>
        <w:rPr>
          <w:rFonts w:hint="eastAsia" w:ascii="宋体" w:hAnsi="宋体" w:eastAsia="宋体" w:cs="宋体"/>
          <w:b/>
          <w:i/>
          <w:iCs/>
          <w:color w:val="000000" w:themeColor="text1"/>
          <w:highlight w:val="none"/>
          <w:u w:val="singl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9.供应商对于所投产品的包装应按照“财办库〔2020〕123号《关于印发《商品包装政府采购需求标准（试行）》、《快递包装政府采购需求标准（试行）》的通知》”执行。</w:t>
      </w:r>
      <w:r/>
    </w:p>
    <w:p>
      <w:pPr>
        <w:pageBreakBefore w:val="0"/>
        <w:spacing w:line="360" w:lineRule="auto"/>
        <w:tabs>
          <w:tab w:val="left" w:pos="266" w:leader="none"/>
        </w:tabs>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七、本次招标联系方式</w:t>
      </w:r>
      <w:bookmarkEnd w:id="31"/>
      <w:r/>
      <w:bookmarkEnd w:id="32"/>
      <w:r/>
      <w:bookmarkEnd w:id="33"/>
      <w:r/>
      <w:bookmarkEnd w:id="34"/>
      <w:r/>
      <w:bookmarkEnd w:id="35"/>
      <w:r/>
      <w:r/>
    </w:p>
    <w:p>
      <w:pPr>
        <w:ind w:firstLine="42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14:textFill>
            <w14:solidFill>
              <w14:schemeClr w14:val="tx1"/>
            </w14:solidFill>
          </w14:textFill>
        </w:rPr>
        <w:t xml:space="preserve">1.采购人信息</w:t>
      </w:r>
      <w:r/>
    </w:p>
    <w:p>
      <w:pPr>
        <w:ind w:firstLine="420"/>
        <w:pageBreakBefore w:val="0"/>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14:textFill>
            <w14:solidFill>
              <w14:schemeClr w14:val="tx1"/>
            </w14:solidFill>
          </w14:textFill>
        </w:rPr>
        <w:t xml:space="preserve">名 </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称：</w:t>
      </w:r>
      <w:r>
        <w:rPr>
          <w:rFonts w:hint="eastAsia" w:ascii="宋体" w:hAnsi="宋体" w:eastAsia="宋体" w:cs="宋体"/>
          <w:color w:val="000000" w:themeColor="text1"/>
          <w:szCs w:val="21"/>
          <w:highlight w:val="none"/>
          <w:lang w:eastAsia="zh-CN"/>
          <w14:textFill>
            <w14:solidFill>
              <w14:schemeClr w14:val="tx1"/>
            </w14:solidFill>
          </w14:textFill>
        </w:rPr>
        <w:t xml:space="preserve">江苏省扬州市中级人民法院</w:t>
      </w:r>
      <w:r/>
    </w:p>
    <w:p>
      <w:pPr>
        <w:ind w:firstLine="42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14:textFill>
            <w14:solidFill>
              <w14:schemeClr w14:val="tx1"/>
            </w14:solidFill>
          </w14:textFill>
        </w:rPr>
        <w:t xml:space="preserve">地 址：扬州市扬子江中路730号</w:t>
      </w:r>
      <w:r/>
    </w:p>
    <w:p>
      <w:pPr>
        <w:ind w:firstLine="420"/>
        <w:pageBreakBefore w:val="0"/>
        <w:spacing w:line="360" w:lineRule="auto"/>
        <w:rPr>
          <w:rFonts w:hint="eastAsia" w:ascii="宋体" w:hAnsi="宋体" w:eastAsia="宋体" w:cs="宋体"/>
          <w:color w:val="000000" w:themeColor="text1"/>
          <w:szCs w:val="21"/>
          <w:highlight w:val="none"/>
          <w:u w:val="singl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14:textFill>
            <w14:solidFill>
              <w14:schemeClr w14:val="tx1"/>
            </w14:solidFill>
          </w14:textFill>
        </w:rPr>
        <w:t xml:space="preserve">联系人：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潘玉明</w:t>
      </w:r>
      <w:r/>
    </w:p>
    <w:p>
      <w:pPr>
        <w:ind w:firstLine="420"/>
        <w:pageBreakBefore w:val="0"/>
        <w:spacing w:line="360" w:lineRule="auto"/>
        <w:rPr>
          <w:rFonts w:hint="eastAsia" w:ascii="宋体" w:hAnsi="宋体" w:eastAsia="宋体" w:cs="宋体"/>
          <w:color w:val="000000" w:themeColor="text1"/>
          <w:szCs w:val="21"/>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14:textFill>
            <w14:solidFill>
              <w14:schemeClr w14:val="tx1"/>
            </w14:solidFill>
          </w14:textFill>
        </w:rPr>
        <w:t xml:space="preserve">联系方式：0514-82922407</w:t>
      </w:r>
      <w:r/>
    </w:p>
    <w:p>
      <w:pPr>
        <w:ind w:firstLine="42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14:textFill>
            <w14:solidFill>
              <w14:schemeClr w14:val="tx1"/>
            </w14:solidFill>
          </w14:textFill>
        </w:rPr>
        <w:t xml:space="preserve">2.采购代理机构信息</w:t>
      </w:r>
      <w:r/>
    </w:p>
    <w:p>
      <w:pPr>
        <w:ind w:firstLine="420"/>
        <w:pageBreakBefore w:val="0"/>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14:textFill>
            <w14:solidFill>
              <w14:schemeClr w14:val="tx1"/>
            </w14:solidFill>
          </w14:textFill>
        </w:rPr>
        <w:t xml:space="preserve">名</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称：</w:t>
      </w:r>
      <w:r>
        <w:rPr>
          <w:rFonts w:hint="eastAsia" w:ascii="宋体" w:hAnsi="宋体" w:eastAsia="宋体" w:cs="宋体"/>
          <w:color w:val="000000" w:themeColor="text1"/>
          <w:szCs w:val="21"/>
          <w:highlight w:val="none"/>
          <w:lang w:eastAsia="zh-CN"/>
          <w14:textFill>
            <w14:solidFill>
              <w14:schemeClr w14:val="tx1"/>
            </w14:solidFill>
          </w14:textFill>
        </w:rPr>
        <w:t xml:space="preserve">江苏华屹工程咨询管理有限公司</w:t>
      </w:r>
      <w:r/>
    </w:p>
    <w:p>
      <w:pPr>
        <w:ind w:firstLine="42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14:textFill>
            <w14:solidFill>
              <w14:schemeClr w14:val="tx1"/>
            </w14:solidFill>
          </w14:textFill>
        </w:rPr>
        <w:t xml:space="preserve">地　址：扬州市星座国际大厦6楼635、637开标一室</w:t>
      </w:r>
      <w:r/>
    </w:p>
    <w:p>
      <w:pPr>
        <w:ind w:firstLine="420"/>
        <w:pageBreakBefore w:val="0"/>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14:textFill>
            <w14:solidFill>
              <w14:schemeClr w14:val="tx1"/>
            </w14:solidFill>
          </w14:textFill>
        </w:rPr>
        <w:t xml:space="preserve">联系人：</w:t>
      </w:r>
      <w:r>
        <w:rPr>
          <w:rFonts w:hint="eastAsia" w:ascii="宋体" w:hAnsi="宋体" w:eastAsia="宋体" w:cs="宋体"/>
          <w:color w:val="000000" w:themeColor="text1"/>
          <w:szCs w:val="21"/>
          <w:highlight w:val="none"/>
          <w:lang w:eastAsia="zh-CN"/>
          <w14:textFill>
            <w14:solidFill>
              <w14:schemeClr w14:val="tx1"/>
            </w14:solidFill>
          </w14:textFill>
        </w:rPr>
        <w:t xml:space="preserve">乔玲</w:t>
      </w:r>
      <w:r/>
    </w:p>
    <w:p>
      <w:pPr>
        <w:ind w:firstLine="42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14:textFill>
            <w14:solidFill>
              <w14:schemeClr w14:val="tx1"/>
            </w14:solidFill>
          </w14:textFill>
        </w:rPr>
        <w:t xml:space="preserve">联系方式：0514-89981319</w:t>
      </w:r>
      <w:r/>
    </w:p>
    <w:p>
      <w:pPr>
        <w:ind w:firstLine="42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14:textFill>
            <w14:solidFill>
              <w14:schemeClr w14:val="tx1"/>
            </w14:solidFill>
          </w14:textFill>
        </w:rPr>
        <w:t xml:space="preserve">3.项目联系方式</w:t>
      </w:r>
      <w:r/>
    </w:p>
    <w:p>
      <w:pPr>
        <w:ind w:firstLine="420"/>
        <w:pageBreakBefore w:val="0"/>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14:textFill>
            <w14:solidFill>
              <w14:schemeClr w14:val="tx1"/>
            </w14:solidFill>
          </w14:textFill>
        </w:rPr>
        <w:t xml:space="preserve">项目联系人：</w:t>
      </w:r>
      <w:r>
        <w:rPr>
          <w:rFonts w:hint="eastAsia" w:ascii="宋体" w:hAnsi="宋体" w:eastAsia="宋体" w:cs="宋体"/>
          <w:color w:val="000000" w:themeColor="text1"/>
          <w:szCs w:val="21"/>
          <w:highlight w:val="none"/>
          <w:lang w:eastAsia="zh-CN"/>
          <w14:textFill>
            <w14:solidFill>
              <w14:schemeClr w14:val="tx1"/>
            </w14:solidFill>
          </w14:textFill>
        </w:rPr>
        <w:t xml:space="preserve">乔玲</w:t>
      </w:r>
      <w:r/>
    </w:p>
    <w:p>
      <w:pPr>
        <w:ind w:firstLine="42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14:textFill>
            <w14:solidFill>
              <w14:schemeClr w14:val="tx1"/>
            </w14:solidFill>
          </w14:textFill>
        </w:rPr>
        <w:t xml:space="preserve">电话：0514-89981319</w:t>
      </w:r>
      <w:r/>
    </w:p>
    <w:p>
      <w:pPr>
        <w:jc w:val="right"/>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jc w:val="right"/>
        <w:pageBreakBefore w:val="0"/>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江苏华屹工程咨询管理有限公司</w:t>
      </w:r>
      <w:r/>
    </w:p>
    <w:p>
      <w:pPr>
        <w:jc w:val="right"/>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2026年</w:t>
      </w:r>
      <w:r>
        <w:rPr>
          <w:rFonts w:hint="eastAsia" w:ascii="宋体" w:hAnsi="宋体" w:cs="宋体"/>
          <w:color w:val="000000" w:themeColor="text1"/>
          <w:szCs w:val="21"/>
          <w:highlight w:val="none"/>
          <w:lang w:val="en-US" w:eastAsia="zh-CN"/>
          <w14:textFill>
            <w14:solidFill>
              <w14:schemeClr w14:val="tx1"/>
            </w14:solidFill>
          </w14:textFill>
        </w:rPr>
        <w:t xml:space="preserve">10</w:t>
      </w:r>
      <w:r>
        <w:rPr>
          <w:rFonts w:hint="eastAsia" w:ascii="宋体" w:hAnsi="宋体" w:eastAsia="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lang w:val="en-US" w:eastAsia="zh-CN"/>
          <w14:textFill>
            <w14:solidFill>
              <w14:schemeClr w14:val="tx1"/>
            </w14:solidFill>
          </w14:textFill>
        </w:rPr>
        <w:t xml:space="preserve">12</w:t>
      </w:r>
      <w:r>
        <w:rPr>
          <w:rFonts w:hint="eastAsia" w:ascii="宋体" w:hAnsi="宋体" w:eastAsia="宋体" w:cs="宋体"/>
          <w:color w:val="000000" w:themeColor="text1"/>
          <w:szCs w:val="21"/>
          <w:highlight w:val="none"/>
          <w14:textFill>
            <w14:solidFill>
              <w14:schemeClr w14:val="tx1"/>
            </w14:solidFill>
          </w14:textFill>
        </w:rPr>
        <w:t xml:space="preserve">日</w:t>
      </w:r>
      <w:r/>
    </w:p>
    <w:p>
      <w:pPr>
        <w:pStyle w:val="741"/>
        <w:jc w:val="center"/>
        <w:pageBreakBefore w:val="0"/>
        <w:spacing w:before="0" w:after="0" w:line="360" w:lineRule="auto"/>
        <w:rPr>
          <w:rFonts w:hint="eastAsia" w:ascii="宋体" w:hAnsi="宋体" w:eastAsia="宋体" w:cs="宋体"/>
          <w:color w:val="000000" w:themeColor="text1"/>
          <w:sz w:val="36"/>
          <w:szCs w:val="36"/>
          <w:highlight w:val="none"/>
          <w14:textFill>
            <w14:solidFill>
              <w14:schemeClr w14:val="tx1"/>
            </w14:solidFill>
          </w14:textFill>
        </w:rPr>
        <w:sectPr>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bookmarkStart w:id="36" w:name="_Toc55204178"/>
      <w:r/>
      <w:r/>
    </w:p>
    <w:p>
      <w:pPr>
        <w:pStyle w:val="741"/>
        <w:jc w:val="center"/>
        <w:pageBreakBefore w:val="0"/>
        <w:spacing w:before="0" w:after="0" w:line="360" w:lineRule="auto"/>
        <w:rPr>
          <w:rFonts w:hint="eastAsia" w:ascii="宋体" w:hAnsi="宋体" w:eastAsia="宋体" w:cs="宋体"/>
          <w:color w:val="000000" w:themeColor="text1"/>
          <w:sz w:val="36"/>
          <w:szCs w:val="36"/>
          <w:highlight w:val="none"/>
          <w14:textFill>
            <w14:solidFill>
              <w14:schemeClr w14:val="tx1"/>
            </w14:solidFill>
          </w14:textFill>
        </w:rPr>
      </w:pPr>
      <w:r/>
      <w:bookmarkStart w:id="37" w:name="_Toc4032"/>
      <w:r>
        <w:rPr>
          <w:rFonts w:hint="eastAsia" w:ascii="宋体" w:hAnsi="宋体" w:eastAsia="宋体" w:cs="宋体"/>
          <w:color w:val="000000" w:themeColor="text1"/>
          <w:sz w:val="36"/>
          <w:szCs w:val="36"/>
          <w:highlight w:val="none"/>
          <w14:textFill>
            <w14:solidFill>
              <w14:schemeClr w14:val="tx1"/>
            </w14:solidFill>
          </w14:textFill>
        </w:rPr>
        <w:t xml:space="preserve">第二章投标人须知</w:t>
      </w:r>
      <w:bookmarkEnd w:id="36"/>
      <w:r/>
      <w:bookmarkEnd w:id="37"/>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lang w:eastAsia="zh-CN"/>
          <w14:textFill>
            <w14:solidFill>
              <w14:schemeClr w14:val="tx1"/>
            </w14:solidFill>
          </w14:textFill>
        </w:rPr>
        <w:t xml:space="preserve">1.</w:t>
      </w:r>
      <w:r>
        <w:rPr>
          <w:rFonts w:hint="eastAsia" w:ascii="宋体" w:hAnsi="宋体" w:eastAsia="宋体" w:cs="宋体"/>
          <w:b/>
          <w:color w:val="000000" w:themeColor="text1"/>
          <w:szCs w:val="21"/>
          <w:highlight w:val="none"/>
          <w14:textFill>
            <w14:solidFill>
              <w14:schemeClr w14:val="tx1"/>
            </w14:solidFill>
          </w14:textFill>
        </w:rPr>
        <w:t xml:space="preserve">招标方式</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1.1本次招标采取公开招标方式，本招标文件仅适用于</w:t>
      </w:r>
      <w:r>
        <w:rPr>
          <w:rFonts w:hint="eastAsia" w:ascii="宋体" w:hAnsi="宋体" w:cs="宋体"/>
          <w:bCs/>
          <w:color w:val="000000" w:themeColor="text1"/>
          <w:szCs w:val="21"/>
          <w:highlight w:val="none"/>
          <w:lang w:eastAsia="zh-CN"/>
          <w14:textFill>
            <w14:solidFill>
              <w14:schemeClr w14:val="tx1"/>
            </w14:solidFill>
          </w14:textFill>
        </w:rPr>
        <w:t xml:space="preserve">JSZC-321000-HYZC-G2026-0010</w:t>
      </w:r>
      <w:r>
        <w:rPr>
          <w:rFonts w:hint="eastAsia" w:ascii="宋体" w:hAnsi="宋体" w:eastAsia="宋体" w:cs="宋体"/>
          <w:bCs/>
          <w:color w:val="000000" w:themeColor="text1"/>
          <w:szCs w:val="21"/>
          <w:highlight w:val="none"/>
          <w:lang w:eastAsia="zh-CN"/>
          <w14:textFill>
            <w14:solidFill>
              <w14:schemeClr w14:val="tx1"/>
            </w14:solidFill>
          </w14:textFill>
        </w:rPr>
        <w:t xml:space="preserve">号</w:t>
      </w:r>
      <w:r>
        <w:rPr>
          <w:rFonts w:hint="eastAsia" w:ascii="宋体" w:hAnsi="宋体" w:eastAsia="宋体" w:cs="宋体"/>
          <w:bCs/>
          <w:color w:val="000000" w:themeColor="text1"/>
          <w:szCs w:val="21"/>
          <w:highlight w:val="none"/>
          <w14:textFill>
            <w14:solidFill>
              <w14:schemeClr w14:val="tx1"/>
            </w14:solidFill>
          </w14:textFill>
        </w:rPr>
        <w:t xml:space="preserve">项目。</w:t>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lang w:eastAsia="zh-CN"/>
          <w14:textFill>
            <w14:solidFill>
              <w14:schemeClr w14:val="tx1"/>
            </w14:solidFill>
          </w14:textFill>
        </w:rPr>
        <w:t xml:space="preserve">2.</w:t>
      </w:r>
      <w:r>
        <w:rPr>
          <w:rFonts w:hint="eastAsia" w:ascii="宋体" w:hAnsi="宋体" w:eastAsia="宋体" w:cs="宋体"/>
          <w:b/>
          <w:color w:val="000000" w:themeColor="text1"/>
          <w:szCs w:val="21"/>
          <w:highlight w:val="none"/>
          <w14:textFill>
            <w14:solidFill>
              <w14:schemeClr w14:val="tx1"/>
            </w14:solidFill>
          </w14:textFill>
        </w:rPr>
        <w:t xml:space="preserve">投标人</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2.1本招标文件中“供应商”，即“投标人”，是指参加投标竞争，并符合招标文件规定资格条件的法人、其他组织或者自然人。</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2.2合格的投标人</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2.2.1满足招标公告中供应商的资格条件要求的规定。</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2.2.2满足本文件实质性条款的规定。</w:t>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lang w:eastAsia="zh-CN"/>
          <w14:textFill>
            <w14:solidFill>
              <w14:schemeClr w14:val="tx1"/>
            </w14:solidFill>
          </w14:textFill>
        </w:rPr>
        <w:t xml:space="preserve">3.</w:t>
      </w:r>
      <w:r>
        <w:rPr>
          <w:rFonts w:hint="eastAsia" w:ascii="宋体" w:hAnsi="宋体" w:eastAsia="宋体" w:cs="宋体"/>
          <w:b/>
          <w:color w:val="000000" w:themeColor="text1"/>
          <w:szCs w:val="21"/>
          <w:highlight w:val="none"/>
          <w14:textFill>
            <w14:solidFill>
              <w14:schemeClr w14:val="tx1"/>
            </w14:solidFill>
          </w14:textFill>
        </w:rPr>
        <w:t xml:space="preserve">适用法律</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3.1本次招标及由此产生的合同受中华人民共和国有关的法律法规制约和保护。</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3.2在本项目政府采购活动过程中，如果所执行的标准有更新的，按照最新标准执行。</w:t>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lang w:eastAsia="zh-CN"/>
          <w14:textFill>
            <w14:solidFill>
              <w14:schemeClr w14:val="tx1"/>
            </w14:solidFill>
          </w14:textFill>
        </w:rPr>
        <w:t xml:space="preserve">4.</w:t>
      </w:r>
      <w:r>
        <w:rPr>
          <w:rFonts w:hint="eastAsia" w:ascii="宋体" w:hAnsi="宋体" w:eastAsia="宋体" w:cs="宋体"/>
          <w:b/>
          <w:color w:val="000000" w:themeColor="text1"/>
          <w:szCs w:val="21"/>
          <w:highlight w:val="none"/>
          <w14:textFill>
            <w14:solidFill>
              <w14:schemeClr w14:val="tx1"/>
            </w14:solidFill>
          </w14:textFill>
        </w:rPr>
        <w:t xml:space="preserve">投标费用</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4.1投标人应自行承担所有与参加投标有关的费用，无论投标过程中的做法和结果如何，代理机构在任何情况下均无义务和责任承担这些费用。</w:t>
      </w:r>
      <w:r/>
    </w:p>
    <w:p>
      <w:pPr>
        <w:ind w:firstLine="422"/>
        <w:jc w:val="left"/>
        <w:pageBreakBefore w:val="0"/>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4.2</w:t>
      </w:r>
      <w:r>
        <w:rPr>
          <w:rFonts w:hint="eastAsia" w:ascii="宋体" w:hAnsi="宋体" w:cs="宋体"/>
          <w:b/>
          <w:bCs/>
          <w:color w:val="000000" w:themeColor="text1"/>
          <w:szCs w:val="21"/>
          <w:highlight w:val="none"/>
          <w14:textFill>
            <w14:solidFill>
              <w14:schemeClr w14:val="tx1"/>
            </w14:solidFill>
          </w14:textFill>
        </w:rPr>
        <w:t xml:space="preserve">本次采购由</w:t>
      </w:r>
      <w:r>
        <w:rPr>
          <w:rFonts w:hint="eastAsia" w:ascii="宋体" w:hAnsi="宋体" w:cs="宋体"/>
          <w:b/>
          <w:bCs/>
          <w:color w:val="000000" w:themeColor="text1"/>
          <w:szCs w:val="21"/>
          <w:highlight w:val="none"/>
          <w:lang w:eastAsia="zh-CN"/>
          <w14:textFill>
            <w14:solidFill>
              <w14:schemeClr w14:val="tx1"/>
            </w14:solidFill>
          </w14:textFill>
        </w:rPr>
        <w:t xml:space="preserve">中标</w:t>
      </w:r>
      <w:r>
        <w:rPr>
          <w:rFonts w:hint="eastAsia" w:ascii="宋体" w:hAnsi="宋体" w:cs="宋体"/>
          <w:b/>
          <w:bCs/>
          <w:color w:val="000000" w:themeColor="text1"/>
          <w:szCs w:val="21"/>
          <w:highlight w:val="none"/>
          <w14:textFill>
            <w14:solidFill>
              <w14:schemeClr w14:val="tx1"/>
            </w14:solidFill>
          </w14:textFill>
        </w:rPr>
        <w:t xml:space="preserve">人在领取</w:t>
      </w:r>
      <w:r>
        <w:rPr>
          <w:rFonts w:hint="eastAsia" w:ascii="宋体" w:hAnsi="宋体" w:cs="宋体"/>
          <w:b/>
          <w:bCs/>
          <w:color w:val="000000" w:themeColor="text1"/>
          <w:szCs w:val="21"/>
          <w:highlight w:val="none"/>
          <w:lang w:eastAsia="zh-CN"/>
          <w14:textFill>
            <w14:solidFill>
              <w14:schemeClr w14:val="tx1"/>
            </w14:solidFill>
          </w14:textFill>
        </w:rPr>
        <w:t xml:space="preserve">中标</w:t>
      </w:r>
      <w:r>
        <w:rPr>
          <w:rFonts w:hint="eastAsia" w:ascii="宋体" w:hAnsi="宋体" w:cs="宋体"/>
          <w:b/>
          <w:bCs/>
          <w:color w:val="000000" w:themeColor="text1"/>
          <w:szCs w:val="21"/>
          <w:highlight w:val="none"/>
          <w14:textFill>
            <w14:solidFill>
              <w14:schemeClr w14:val="tx1"/>
            </w14:solidFill>
          </w14:textFill>
        </w:rPr>
        <w:t xml:space="preserve">通知书前按国家计委印发的《招标代理服务收费管理暂行办法》(计价格【2002】1980号文)标准费率（以下称“标准费率”）的20%计取</w:t>
      </w:r>
      <w:r>
        <w:rPr>
          <w:rFonts w:hint="eastAsia" w:ascii="宋体" w:hAnsi="宋体" w:cs="宋体"/>
          <w:b/>
          <w:bCs/>
          <w:color w:val="000000" w:themeColor="text1"/>
          <w:szCs w:val="21"/>
          <w:highlight w:val="none"/>
          <w:lang w:eastAsia="zh-CN"/>
          <w14:textFill>
            <w14:solidFill>
              <w14:schemeClr w14:val="tx1"/>
            </w14:solidFill>
          </w14:textFill>
        </w:rPr>
        <w:t xml:space="preserve">，单个项目收费不足1500元按1500收取，由所代理项目的中标</w:t>
      </w:r>
      <w:r>
        <w:rPr>
          <w:rFonts w:hint="eastAsia" w:ascii="宋体" w:hAnsi="宋体" w:cs="宋体"/>
          <w:b/>
          <w:bCs/>
          <w:color w:val="000000" w:themeColor="text1"/>
          <w:szCs w:val="21"/>
          <w:highlight w:val="none"/>
          <w14:textFill>
            <w14:solidFill>
              <w14:schemeClr w14:val="tx1"/>
            </w14:solidFill>
          </w14:textFill>
        </w:rPr>
        <w:t xml:space="preserve">人</w:t>
      </w:r>
      <w:r>
        <w:rPr>
          <w:rFonts w:hint="eastAsia" w:ascii="宋体" w:hAnsi="宋体" w:cs="宋体"/>
          <w:b/>
          <w:bCs/>
          <w:color w:val="000000" w:themeColor="text1"/>
          <w:szCs w:val="21"/>
          <w:highlight w:val="none"/>
          <w:lang w:eastAsia="zh-CN"/>
          <w14:textFill>
            <w14:solidFill>
              <w14:schemeClr w14:val="tx1"/>
            </w14:solidFill>
          </w14:textFill>
        </w:rPr>
        <w:t xml:space="preserve">支付。</w:t>
      </w:r>
      <w:r/>
    </w:p>
    <w:p>
      <w:pPr>
        <w:ind w:firstLine="42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（1）代理服务费以人民币支付；</w:t>
      </w:r>
      <w:r/>
    </w:p>
    <w:p>
      <w:pPr>
        <w:ind w:firstLine="42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（2）代理服务费一次性以电汇、转账等非现金形式支付；</w:t>
      </w:r>
      <w:r/>
    </w:p>
    <w:p>
      <w:pPr>
        <w:ind w:firstLine="42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（3）招标代理服务费包含在投标总价中，由中标单位支付给代理机构。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代理服务费开户银行：中国工商银行股份有限公司扬州邗江支行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开户名称：江苏华屹工程咨询管理有限公司</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开户账号：1108260319100638664</w:t>
      </w:r>
      <w:r/>
      <w:r>
        <w:rPr>
          <w:rFonts w:hint="eastAsia" w:ascii="宋体" w:hAnsi="宋体" w:eastAsia="宋体" w:cs="宋体"/>
          <w:b/>
          <w:bCs/>
          <w:color w:val="000000" w:themeColor="text1"/>
          <w:szCs w:val="21"/>
          <w:highlight w:val="none"/>
          <w14:textFill>
            <w14:solidFill>
              <w14:schemeClr w14:val="tx1"/>
            </w14:solidFill>
          </w14:textFill>
        </w:rPr>
      </w:r>
      <w:r/>
      <w:r>
        <w:rPr>
          <w:sz w:val="28"/>
        </w:rPr>
      </w:r>
    </w:p>
    <w:p>
      <w:pPr>
        <w:ind w:firstLine="422"/>
        <w:pageBreakBefore w:val="0"/>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4.</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Cs w:val="21"/>
          <w:highlight w:val="none"/>
          <w14:textFill>
            <w14:solidFill>
              <w14:schemeClr w14:val="tx1"/>
            </w14:solidFill>
          </w14:textFill>
        </w:rPr>
        <w:t xml:space="preserve">专家评审费按《扬州市财政局关于进一步规范扬州市政府采购专家评审费标准的通知》（扬财购〔2020〕40号）执行，由采购人支付。</w:t>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lang w:eastAsia="zh-CN"/>
          <w14:textFill>
            <w14:solidFill>
              <w14:schemeClr w14:val="tx1"/>
            </w14:solidFill>
          </w14:textFill>
        </w:rPr>
        <w:t xml:space="preserve">5.</w:t>
      </w:r>
      <w:r>
        <w:rPr>
          <w:rFonts w:hint="eastAsia" w:ascii="宋体" w:hAnsi="宋体" w:eastAsia="宋体" w:cs="宋体"/>
          <w:b/>
          <w:color w:val="000000" w:themeColor="text1"/>
          <w:szCs w:val="21"/>
          <w:highlight w:val="none"/>
          <w14:textFill>
            <w14:solidFill>
              <w14:schemeClr w14:val="tx1"/>
            </w14:solidFill>
          </w14:textFill>
        </w:rPr>
        <w:t xml:space="preserve">招标文件的约束力</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5.1投标人一旦参加本项目采购活动，即被认为接受了本招标文件的规定和约束。</w:t>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lang w:eastAsia="zh-CN"/>
          <w14:textFill>
            <w14:solidFill>
              <w14:schemeClr w14:val="tx1"/>
            </w14:solidFill>
          </w14:textFill>
        </w:rPr>
        <w:t xml:space="preserve">6.</w:t>
      </w:r>
      <w:r>
        <w:rPr>
          <w:rFonts w:hint="eastAsia" w:ascii="宋体" w:hAnsi="宋体" w:eastAsia="宋体" w:cs="宋体"/>
          <w:b/>
          <w:color w:val="000000" w:themeColor="text1"/>
          <w:szCs w:val="21"/>
          <w:highlight w:val="none"/>
          <w14:textFill>
            <w14:solidFill>
              <w14:schemeClr w14:val="tx1"/>
            </w14:solidFill>
          </w14:textFill>
        </w:rPr>
        <w:t xml:space="preserve">招标文件构成</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6.1招标文件由以下部分组成：</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（1）招标公告</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（2）投标人须知</w:t>
      </w:r>
      <w:r>
        <w:rPr>
          <w:rFonts w:hint="eastAsia" w:ascii="宋体" w:hAnsi="宋体" w:eastAsia="宋体" w:cs="宋体"/>
          <w:bCs/>
          <w:color w:val="000000" w:themeColor="text1"/>
          <w:szCs w:val="21"/>
          <w:highlight w:val="none"/>
          <w14:textFill>
            <w14:solidFill>
              <w14:schemeClr w14:val="tx1"/>
            </w14:solidFill>
          </w14:textFill>
        </w:rPr>
        <w:tab/>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（3）合同条款及格式</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（4）项目需求</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（5）评标方法与评标标准</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（6）投标文件格式</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请仔细检查招标文件是否齐全，如有缺漏请立即与代理机构联系解决。</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6.2招标的最小单位是包。招标服务数量及技术要求中未分包的，供应商对要求提供的服务不得部分投标；招标服务数量及技术要求中已经分包的，应当以包为单位投标。</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6.3招标文件如果要求供应商提交备选投标方案的，供应商可以提交备选方案；否则，备选方案将被拒绝。</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6.4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lang w:eastAsia="zh-CN"/>
          <w14:textFill>
            <w14:solidFill>
              <w14:schemeClr w14:val="tx1"/>
            </w14:solidFill>
          </w14:textFill>
        </w:rPr>
        <w:t xml:space="preserve">7.</w:t>
      </w:r>
      <w:r>
        <w:rPr>
          <w:rFonts w:hint="eastAsia" w:ascii="宋体" w:hAnsi="宋体" w:eastAsia="宋体" w:cs="宋体"/>
          <w:b/>
          <w:color w:val="000000" w:themeColor="text1"/>
          <w:szCs w:val="21"/>
          <w:highlight w:val="none"/>
          <w14:textFill>
            <w14:solidFill>
              <w14:schemeClr w14:val="tx1"/>
            </w14:solidFill>
          </w14:textFill>
        </w:rPr>
        <w:t xml:space="preserve">招标文件的澄清</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7.1任何要求对招标文件进行澄清的投标人，应在投标截止日期的十日前按招标公告中的通讯地址，以书面形式通知代理机构。</w:t>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lang w:eastAsia="zh-CN"/>
          <w14:textFill>
            <w14:solidFill>
              <w14:schemeClr w14:val="tx1"/>
            </w14:solidFill>
          </w14:textFill>
        </w:rPr>
        <w:t xml:space="preserve">8.</w:t>
      </w:r>
      <w:r>
        <w:rPr>
          <w:rFonts w:hint="eastAsia" w:ascii="宋体" w:hAnsi="宋体" w:eastAsia="宋体" w:cs="宋体"/>
          <w:b/>
          <w:color w:val="000000" w:themeColor="text1"/>
          <w:szCs w:val="21"/>
          <w:highlight w:val="none"/>
          <w14:textFill>
            <w14:solidFill>
              <w14:schemeClr w14:val="tx1"/>
            </w14:solidFill>
          </w14:textFill>
        </w:rPr>
        <w:t xml:space="preserve">招标文件的修改</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8.1在投标截止时间前，代理机构可以对招标文件进行修改。</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8.2代理机构在招标文件要求提交投标文件截止时间前，有权按照法定要求推迟投标截止时间和开标时间。</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8.3招标文件的修改将在</w:t>
      </w:r>
      <w:r>
        <w:rPr>
          <w:rFonts w:hint="eastAsia" w:ascii="宋体" w:hAnsi="宋体" w:cs="宋体"/>
          <w:bCs/>
          <w:color w:val="000000" w:themeColor="text1"/>
          <w:szCs w:val="21"/>
          <w:highlight w:val="none"/>
          <w:lang w:eastAsia="zh-CN"/>
          <w14:textFill>
            <w14:solidFill>
              <w14:schemeClr w14:val="tx1"/>
            </w14:solidFill>
          </w14:textFill>
        </w:rPr>
        <w:t xml:space="preserve">“江苏省政府采购网”、“扬州市政府采购网”、“中国政府采购网”</w:t>
      </w:r>
      <w:r>
        <w:rPr>
          <w:rFonts w:hint="eastAsia" w:ascii="宋体" w:hAnsi="宋体" w:eastAsia="宋体" w:cs="宋体"/>
          <w:bCs/>
          <w:color w:val="000000" w:themeColor="text1"/>
          <w:szCs w:val="21"/>
          <w:highlight w:val="none"/>
          <w14:textFill>
            <w14:solidFill>
              <w14:schemeClr w14:val="tx1"/>
            </w14:solidFill>
          </w14:textFill>
        </w:rPr>
        <w:t xml:space="preserve">公布，补充文件将作为招标文件的组成部分，并对投标人具有约束力。</w:t>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lang w:eastAsia="zh-CN"/>
          <w14:textFill>
            <w14:solidFill>
              <w14:schemeClr w14:val="tx1"/>
            </w14:solidFill>
          </w14:textFill>
        </w:rPr>
        <w:t xml:space="preserve">9.</w:t>
      </w:r>
      <w:r>
        <w:rPr>
          <w:rFonts w:hint="eastAsia" w:ascii="宋体" w:hAnsi="宋体" w:eastAsia="宋体" w:cs="宋体"/>
          <w:b/>
          <w:color w:val="000000" w:themeColor="text1"/>
          <w:szCs w:val="21"/>
          <w:highlight w:val="none"/>
          <w14:textFill>
            <w14:solidFill>
              <w14:schemeClr w14:val="tx1"/>
            </w14:solidFill>
          </w14:textFill>
        </w:rPr>
        <w:t xml:space="preserve">投标文件的语言、度量衡单位、货币</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9.1投标人提交的投标文件以及投标人与代理机构就有关投标的所有来往通知、函件和文件均应使用简体中文。</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9.2除技术性能另有规定外，投标文件所使用的度量衡单位，均须采用国家法定计量单位。</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9.3投标人应使用人民币报价。</w:t>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lang w:eastAsia="zh-CN"/>
          <w14:textFill>
            <w14:solidFill>
              <w14:schemeClr w14:val="tx1"/>
            </w14:solidFill>
          </w14:textFill>
        </w:rPr>
        <w:t xml:space="preserve">10.</w:t>
      </w:r>
      <w:r>
        <w:rPr>
          <w:rFonts w:hint="eastAsia" w:ascii="宋体" w:hAnsi="宋体" w:eastAsia="宋体" w:cs="宋体"/>
          <w:b/>
          <w:color w:val="000000" w:themeColor="text1"/>
          <w:szCs w:val="21"/>
          <w:highlight w:val="none"/>
          <w14:textFill>
            <w14:solidFill>
              <w14:schemeClr w14:val="tx1"/>
            </w14:solidFill>
          </w14:textFill>
        </w:rPr>
        <w:t xml:space="preserve">投标文件构成</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10.1投标文件由以下部分组成</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（1）资格审查响应对照表</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（2）符合性审查响应对照表</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（3）非实质性响应对照表</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（4）开标一览表</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（5）分项报价表</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（6）技术参数响应及偏离表</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（7）商务条款响应及偏离表</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（8）其他（投标人认为有必要提供的声明和文件，如有自拟并自行添加）</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10.2投标人应当根据招标文件要求编制投标文件，投标文件应对招标文件提出的要求和条件作出响应，并在相应的投标文件中逐条标明满足与否。</w:t>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lang w:eastAsia="zh-CN"/>
          <w14:textFill>
            <w14:solidFill>
              <w14:schemeClr w14:val="tx1"/>
            </w14:solidFill>
          </w14:textFill>
        </w:rPr>
        <w:t xml:space="preserve">11.</w:t>
      </w:r>
      <w:r>
        <w:rPr>
          <w:rFonts w:hint="eastAsia" w:ascii="宋体" w:hAnsi="宋体" w:eastAsia="宋体" w:cs="宋体"/>
          <w:b/>
          <w:color w:val="000000" w:themeColor="text1"/>
          <w:szCs w:val="21"/>
          <w:highlight w:val="none"/>
          <w14:textFill>
            <w14:solidFill>
              <w14:schemeClr w14:val="tx1"/>
            </w14:solidFill>
          </w14:textFill>
        </w:rPr>
        <w:t xml:space="preserve">证明投标人资格及符合招标文件规定的文件</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11.1投标人应按要求提交资格证明文件及符合招标文件规定的文件。</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11.2投标人应提交证明其有资格参加投标和中标后有能力独立履行合同的文件。</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11.3投标人除必须具有履行合同所需提供的产品或服务的能力外，还必须具备相应的财务、技术方面的能力。</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11.4投标人应提交根据合同要求提供的证明服务质量合格以及符合招标文件规定的证明文件。</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11.5证明投标人所提供服务与招标文件的要求相一致的文件可以是手册、图纸、文字资料和数据。</w:t>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lang w:eastAsia="zh-CN"/>
          <w14:textFill>
            <w14:solidFill>
              <w14:schemeClr w14:val="tx1"/>
            </w14:solidFill>
          </w14:textFill>
        </w:rPr>
        <w:t xml:space="preserve">12.</w:t>
      </w:r>
      <w:r>
        <w:rPr>
          <w:rFonts w:hint="eastAsia" w:ascii="宋体" w:hAnsi="宋体" w:eastAsia="宋体" w:cs="宋体"/>
          <w:b/>
          <w:color w:val="000000" w:themeColor="text1"/>
          <w:szCs w:val="21"/>
          <w:highlight w:val="none"/>
          <w14:textFill>
            <w14:solidFill>
              <w14:schemeClr w14:val="tx1"/>
            </w14:solidFill>
          </w14:textFill>
        </w:rPr>
        <w:t xml:space="preserve">分项报价表</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12.1投标人应按照招标文件规定格式填报分项报价表。每项货物和服务等只允许有一个报价，任何有选择的报价将不予接受。</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12.2标的物</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采购人需求的服务供应、安装，调试及有关技术服务等。</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12.3有关费用处理</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招标报价采用总承包方式，投标人的报价应包括为完成本项目发生的所有费用，招标文件中另有规定的除外。</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12.4其它费用处理</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招标文件未列明，而投标人认为必需的费用也需列入报价。</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12.5投标货币</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投标文件中的服务单价和总价无特殊规定的采用人民币报价，以元为单位标注。招标文件中另有规定的按规定执行。</w:t>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lang w:eastAsia="zh-CN"/>
          <w14:textFill>
            <w14:solidFill>
              <w14:schemeClr w14:val="tx1"/>
            </w14:solidFill>
          </w14:textFill>
        </w:rPr>
        <w:t xml:space="preserve">13.</w:t>
      </w:r>
      <w:r>
        <w:rPr>
          <w:rFonts w:hint="eastAsia" w:ascii="宋体" w:hAnsi="宋体" w:eastAsia="宋体" w:cs="宋体"/>
          <w:b/>
          <w:color w:val="000000" w:themeColor="text1"/>
          <w:szCs w:val="21"/>
          <w:highlight w:val="none"/>
          <w14:textFill>
            <w14:solidFill>
              <w14:schemeClr w14:val="tx1"/>
            </w14:solidFill>
          </w14:textFill>
        </w:rPr>
        <w:t xml:space="preserve">技术参数响应及偏离表、商务条款响应及偏离表</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13.1对招标文件中的技术与商务条款要求逐项作出响应或偏离，并说明原因；</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13.2提供参加本项目类似案例简介；</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13.3培训计划；</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13.</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Cs w:val="21"/>
          <w:highlight w:val="none"/>
          <w14:textFill>
            <w14:solidFill>
              <w14:schemeClr w14:val="tx1"/>
            </w14:solidFill>
          </w14:textFill>
        </w:rPr>
        <w:t xml:space="preserve">投标人认为需要的其他技术文件或说明。</w:t>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lang w:eastAsia="zh-CN"/>
          <w14:textFill>
            <w14:solidFill>
              <w14:schemeClr w14:val="tx1"/>
            </w14:solidFill>
          </w14:textFill>
        </w:rPr>
        <w:t xml:space="preserve">14.</w:t>
      </w:r>
      <w:r>
        <w:rPr>
          <w:rFonts w:hint="eastAsia" w:ascii="宋体" w:hAnsi="宋体" w:eastAsia="宋体" w:cs="宋体"/>
          <w:b/>
          <w:color w:val="000000" w:themeColor="text1"/>
          <w:szCs w:val="21"/>
          <w:highlight w:val="none"/>
          <w14:textFill>
            <w14:solidFill>
              <w14:schemeClr w14:val="tx1"/>
            </w14:solidFill>
          </w14:textFill>
        </w:rPr>
        <w:t xml:space="preserve">服务承诺及售后服务机构、人员的情况介绍</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14.1投标人的服务承诺应按不低于招标文件中商务要求的标准。</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14.2提供投标人有关售后服务的管理制度、售后服务机构的分布情况、售后服务人员的数量、素质、技术水平及售后服务的反应能力。</w:t>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lang w:eastAsia="zh-CN"/>
          <w14:textFill>
            <w14:solidFill>
              <w14:schemeClr w14:val="tx1"/>
            </w14:solidFill>
          </w14:textFill>
        </w:rPr>
        <w:t xml:space="preserve">15.</w:t>
      </w:r>
      <w:r>
        <w:rPr>
          <w:rFonts w:hint="eastAsia" w:ascii="宋体" w:hAnsi="宋体" w:eastAsia="宋体" w:cs="宋体"/>
          <w:b/>
          <w:color w:val="000000" w:themeColor="text1"/>
          <w:szCs w:val="21"/>
          <w:highlight w:val="none"/>
          <w14:textFill>
            <w14:solidFill>
              <w14:schemeClr w14:val="tx1"/>
            </w14:solidFill>
          </w14:textFill>
        </w:rPr>
        <w:t xml:space="preserve">投标函和开标一览表</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15.1投标人应按照招标文件中提供的格式完整、正确填写投标函、开标一览表。</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15.2开标一览表中的价格应与投标文件中分项报价表中的价格一致，如不一致，不作为无效投标处理，但评标时按开标一览表中价格为准。</w:t>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lang w:eastAsia="zh-CN"/>
          <w14:textFill>
            <w14:solidFill>
              <w14:schemeClr w14:val="tx1"/>
            </w14:solidFill>
          </w14:textFill>
        </w:rPr>
        <w:t xml:space="preserve">16.</w:t>
      </w:r>
      <w:r>
        <w:rPr>
          <w:rFonts w:hint="eastAsia" w:ascii="宋体" w:hAnsi="宋体" w:eastAsia="宋体" w:cs="宋体"/>
          <w:b/>
          <w:color w:val="000000" w:themeColor="text1"/>
          <w:szCs w:val="21"/>
          <w:highlight w:val="none"/>
          <w14:textFill>
            <w14:solidFill>
              <w14:schemeClr w14:val="tx1"/>
            </w14:solidFill>
          </w14:textFill>
        </w:rPr>
        <w:t xml:space="preserve">投标有效期</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16.1投标有效期为开标之日起六十（60）天。投标有效期比规定短的将被视为非响应性投标而予以拒绝。</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16.2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bookmarkStart w:id="38" w:name="_Toc462564084"/>
      <w:r/>
      <w:bookmarkStart w:id="39" w:name="_Toc20823297"/>
      <w:r/>
      <w:bookmarkStart w:id="40" w:name="_Toc16938541"/>
      <w:r/>
      <w:bookmarkStart w:id="41" w:name="_Toc513029225"/>
      <w:r>
        <w:rPr>
          <w:rFonts w:hint="eastAsia" w:ascii="宋体" w:hAnsi="宋体" w:eastAsia="宋体" w:cs="宋体"/>
          <w:b/>
          <w:color w:val="000000" w:themeColor="text1"/>
          <w:szCs w:val="21"/>
          <w:highlight w:val="none"/>
          <w:lang w:eastAsia="zh-CN"/>
          <w14:textFill>
            <w14:solidFill>
              <w14:schemeClr w14:val="tx1"/>
            </w14:solidFill>
          </w14:textFill>
        </w:rPr>
        <w:t xml:space="preserve">17.</w:t>
      </w:r>
      <w:r>
        <w:rPr>
          <w:rFonts w:hint="eastAsia" w:ascii="宋体" w:hAnsi="宋体" w:eastAsia="宋体" w:cs="宋体"/>
          <w:b/>
          <w:color w:val="000000" w:themeColor="text1"/>
          <w:szCs w:val="21"/>
          <w:highlight w:val="none"/>
          <w14:textFill>
            <w14:solidFill>
              <w14:schemeClr w14:val="tx1"/>
            </w14:solidFill>
          </w14:textFill>
        </w:rPr>
        <w:t xml:space="preserve">投标文件</w:t>
      </w:r>
      <w:bookmarkEnd w:id="38"/>
      <w:r/>
      <w:bookmarkEnd w:id="39"/>
      <w:r/>
      <w:bookmarkEnd w:id="40"/>
      <w:r/>
      <w:bookmarkEnd w:id="41"/>
      <w:r>
        <w:rPr>
          <w:rFonts w:hint="eastAsia" w:ascii="宋体" w:hAnsi="宋体" w:eastAsia="宋体" w:cs="宋体"/>
          <w:b/>
          <w:color w:val="000000" w:themeColor="text1"/>
          <w:szCs w:val="21"/>
          <w:highlight w:val="none"/>
          <w14:textFill>
            <w14:solidFill>
              <w14:schemeClr w14:val="tx1"/>
            </w14:solidFill>
          </w14:textFill>
        </w:rPr>
        <w:t xml:space="preserve">的递交</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17.1电子投标文件的递交投标人应当按照《操作手册》规定，在投标截止时间前制作并上传电子投标文件。</w:t>
      </w:r>
      <w:bookmarkStart w:id="42" w:name="_Toc20823298"/>
      <w:r/>
      <w:bookmarkStart w:id="43" w:name="_Toc16938542"/>
      <w:r/>
      <w:bookmarkStart w:id="44" w:name="_Toc513029226"/>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17.2</w:t>
      </w:r>
      <w:r>
        <w:rPr>
          <w:rFonts w:hint="eastAsia" w:ascii="宋体" w:hAnsi="宋体" w:eastAsia="宋体" w:cs="宋体"/>
          <w:b/>
          <w:bCs/>
          <w:color w:val="000000" w:themeColor="text1"/>
          <w:szCs w:val="21"/>
          <w:highlight w:val="none"/>
          <w14:textFill>
            <w14:solidFill>
              <w14:schemeClr w14:val="tx1"/>
            </w14:solidFill>
          </w14:textFill>
        </w:rPr>
        <w:t xml:space="preserve">政府采购管理交易系统（苏采云）</w:t>
      </w:r>
      <w:r>
        <w:rPr>
          <w:rFonts w:hint="eastAsia" w:ascii="宋体" w:hAnsi="宋体" w:eastAsia="宋体" w:cs="宋体"/>
          <w:b/>
          <w:color w:val="000000" w:themeColor="text1"/>
          <w:szCs w:val="21"/>
          <w:highlight w:val="none"/>
          <w14:textFill>
            <w14:solidFill>
              <w14:schemeClr w14:val="tx1"/>
            </w14:solidFill>
          </w14:textFill>
        </w:rPr>
        <w:t xml:space="preserve">相关要求是本招标文件的组成部分。</w:t>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17.3投标人应对CA证书妥善保管，如被他人盗用投标，因此带来的结果均由投标人自行承担。</w:t>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17.4投标人应当对招标文件提出的要求和条件作出实质性响应，并在电子投标系统逐条应答。</w:t>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17.5投标人应对要求提供的资格证明文件（如资质证书、资格证书）、技术资料（如白皮书、彩页、手册、检测报告等）扫描上传至投标系统。</w:t>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17.6投标人应当在招标文件要求提交投标文件的截止时间前，将投标文件提交至“苏采云”系统，逾期提交的投标文件，“苏采云”系统将自动拒收。</w:t>
      </w:r>
      <w:r/>
    </w:p>
    <w:p>
      <w:pPr>
        <w:ind w:firstLine="422"/>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17.7各投标人应在规定时间内凭CA证书进行网上解密。</w:t>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lang w:eastAsia="zh-CN"/>
          <w14:textFill>
            <w14:solidFill>
              <w14:schemeClr w14:val="tx1"/>
            </w14:solidFill>
          </w14:textFill>
        </w:rPr>
        <w:t xml:space="preserve">18.</w:t>
      </w:r>
      <w:r>
        <w:rPr>
          <w:rFonts w:hint="eastAsia" w:ascii="宋体" w:hAnsi="宋体" w:eastAsia="宋体" w:cs="宋体"/>
          <w:b/>
          <w:color w:val="000000" w:themeColor="text1"/>
          <w:szCs w:val="21"/>
          <w:highlight w:val="none"/>
          <w14:textFill>
            <w14:solidFill>
              <w14:schemeClr w14:val="tx1"/>
            </w14:solidFill>
          </w14:textFill>
        </w:rPr>
        <w:t xml:space="preserve">投标截止日期</w:t>
      </w:r>
      <w:bookmarkEnd w:id="42"/>
      <w:r/>
      <w:bookmarkEnd w:id="43"/>
      <w:r/>
      <w:bookmarkEnd w:id="44"/>
      <w:r/>
      <w:r/>
    </w:p>
    <w:p>
      <w:pPr>
        <w:ind w:firstLine="420"/>
        <w:pageBreakBefore w:val="0"/>
        <w:spacing w:line="360" w:lineRule="auto"/>
        <w:rPr>
          <w:rFonts w:hint="eastAsia" w:ascii="宋体" w:hAnsi="宋体" w:eastAsia="宋体" w:cs="宋体"/>
          <w:bCs/>
          <w:i/>
          <w:iCs/>
          <w:color w:val="000000" w:themeColor="text1"/>
          <w:szCs w:val="21"/>
          <w:highlight w:val="none"/>
          <w:u w:val="single"/>
          <w14:textFill>
            <w14:solidFill>
              <w14:schemeClr w14:val="tx1"/>
            </w14:solidFill>
          </w14:textFill>
        </w:rPr>
      </w:pPr>
      <w:r>
        <w:rPr>
          <w:rFonts w:hint="eastAsia" w:ascii="宋体" w:hAnsi="宋体" w:eastAsia="宋体" w:cs="宋体"/>
          <w:bCs/>
          <w:i/>
          <w:iCs/>
          <w:color w:val="000000" w:themeColor="text1"/>
          <w:szCs w:val="21"/>
          <w:highlight w:val="none"/>
          <w:u w:val="single"/>
          <w14:textFill>
            <w14:solidFill>
              <w14:schemeClr w14:val="tx1"/>
            </w14:solidFill>
          </w14:textFill>
        </w:rPr>
        <w:t xml:space="preserve">18.1投标人上传电子投标文件的时间不得迟于招标公告中规定的投标截止时间。</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投标人应充分考虑到网络环境、网络带宽等风险因素，如因投标人自身原因造成的电子投标文件上传不成功由投标人自行承担全部责任。</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18.2代理机构可以按照规定，通过修改招标文件延长投标截止日期，在此情况下，投标人的所有权利和义务以及投标人受制的截止日期均应以延长后新的截止日期为准。</w:t>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bookmarkStart w:id="45" w:name="_Toc513029227"/>
      <w:r/>
      <w:bookmarkStart w:id="46" w:name="_Toc16938543"/>
      <w:r/>
      <w:bookmarkStart w:id="47" w:name="_Toc20823299"/>
      <w:r>
        <w:rPr>
          <w:rFonts w:hint="eastAsia" w:ascii="宋体" w:hAnsi="宋体" w:eastAsia="宋体" w:cs="宋体"/>
          <w:b/>
          <w:color w:val="000000" w:themeColor="text1"/>
          <w:szCs w:val="21"/>
          <w:highlight w:val="none"/>
          <w:lang w:eastAsia="zh-CN"/>
          <w14:textFill>
            <w14:solidFill>
              <w14:schemeClr w14:val="tx1"/>
            </w14:solidFill>
          </w14:textFill>
        </w:rPr>
        <w:t xml:space="preserve">19.</w:t>
      </w:r>
      <w:r>
        <w:rPr>
          <w:rFonts w:hint="eastAsia" w:ascii="宋体" w:hAnsi="宋体" w:eastAsia="宋体" w:cs="宋体"/>
          <w:b/>
          <w:color w:val="000000" w:themeColor="text1"/>
          <w:szCs w:val="21"/>
          <w:highlight w:val="none"/>
          <w14:textFill>
            <w14:solidFill>
              <w14:schemeClr w14:val="tx1"/>
            </w14:solidFill>
          </w14:textFill>
        </w:rPr>
        <w:t xml:space="preserve">投标文件</w:t>
      </w:r>
      <w:bookmarkEnd w:id="45"/>
      <w:r/>
      <w:bookmarkEnd w:id="46"/>
      <w:r/>
      <w:bookmarkEnd w:id="47"/>
      <w:r>
        <w:rPr>
          <w:rFonts w:hint="eastAsia" w:ascii="宋体" w:hAnsi="宋体" w:eastAsia="宋体" w:cs="宋体"/>
          <w:b/>
          <w:color w:val="000000" w:themeColor="text1"/>
          <w:szCs w:val="21"/>
          <w:highlight w:val="none"/>
          <w14:textFill>
            <w14:solidFill>
              <w14:schemeClr w14:val="tx1"/>
            </w14:solidFill>
          </w14:textFill>
        </w:rPr>
        <w:t xml:space="preserve">的拒收</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19.1代理机构拒绝接收在其规定的投标截止时间后上传的任何投标文件。</w:t>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bookmarkStart w:id="48" w:name="_Toc20823300"/>
      <w:r/>
      <w:bookmarkStart w:id="49" w:name="_Toc16938544"/>
      <w:r/>
      <w:bookmarkStart w:id="50" w:name="_Toc513029228"/>
      <w:r>
        <w:rPr>
          <w:rFonts w:hint="eastAsia" w:ascii="宋体" w:hAnsi="宋体" w:eastAsia="宋体" w:cs="宋体"/>
          <w:b/>
          <w:color w:val="000000" w:themeColor="text1"/>
          <w:szCs w:val="21"/>
          <w:highlight w:val="none"/>
          <w:lang w:eastAsia="zh-CN"/>
          <w14:textFill>
            <w14:solidFill>
              <w14:schemeClr w14:val="tx1"/>
            </w14:solidFill>
          </w14:textFill>
        </w:rPr>
        <w:t xml:space="preserve">20.</w:t>
      </w:r>
      <w:r>
        <w:rPr>
          <w:rFonts w:hint="eastAsia" w:ascii="宋体" w:hAnsi="宋体" w:eastAsia="宋体" w:cs="宋体"/>
          <w:b/>
          <w:color w:val="000000" w:themeColor="text1"/>
          <w:szCs w:val="21"/>
          <w:highlight w:val="none"/>
          <w14:textFill>
            <w14:solidFill>
              <w14:schemeClr w14:val="tx1"/>
            </w14:solidFill>
          </w14:textFill>
        </w:rPr>
        <w:t xml:space="preserve">投标文件的撤回和修改</w:t>
      </w:r>
      <w:bookmarkEnd w:id="48"/>
      <w:r/>
      <w:bookmarkEnd w:id="49"/>
      <w:r/>
      <w:bookmarkEnd w:id="50"/>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20.1投标文件的撤回</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20.1.1电子投标文件的撤回</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投标人可在投标截止时间前，撤回其电子投标文件，具体操作方法见《操作手册》。</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20.1.2投标人撤回电子投标文件，则认为其不再参与本项目投标活动。</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20.2投标文件的修改</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投标人可在投标截止时间前，对其电子投标文件进行修改，具体操作方法见《操作手册》。</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20.3在投标截止时间之后，投标人不得对其电子投标文件作任何修改。</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20.4在投标截止时间至招标文件中规定的投标有效期满之间的这段时间内，投标人不得撤回其投标。</w:t>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lang w:eastAsia="zh-CN"/>
          <w14:textFill>
            <w14:solidFill>
              <w14:schemeClr w14:val="tx1"/>
            </w14:solidFill>
          </w14:textFill>
        </w:rPr>
        <w:t xml:space="preserve">21.</w:t>
      </w:r>
      <w:r>
        <w:rPr>
          <w:rFonts w:hint="eastAsia" w:ascii="宋体" w:hAnsi="宋体" w:eastAsia="宋体" w:cs="宋体"/>
          <w:b/>
          <w:color w:val="000000" w:themeColor="text1"/>
          <w:szCs w:val="21"/>
          <w:highlight w:val="none"/>
          <w14:textFill>
            <w14:solidFill>
              <w14:schemeClr w14:val="tx1"/>
            </w14:solidFill>
          </w14:textFill>
        </w:rPr>
        <w:t xml:space="preserve">开标</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21.1代理机构将在招标公告中规定的时间和地点组织公开开标。投标人应当按照《操作手册》规定，参加开标活动。投标人未参加开标的，视同认可开标结果。</w:t>
      </w:r>
      <w:r/>
    </w:p>
    <w:p>
      <w:pPr>
        <w:ind w:firstLine="422"/>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21.2开标仪式由代理机构组织。“政府采购管理交易系统（苏采云）”将自动对项目进行开标，并宣读各投标人的《开标一览表》。</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21.3投标人在开标过程中涉及到的投标文件解密、开标结果确认等工作，应按照《操作手册》规定执行。</w:t>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lang w:eastAsia="zh-CN"/>
          <w14:textFill>
            <w14:solidFill>
              <w14:schemeClr w14:val="tx1"/>
            </w14:solidFill>
          </w14:textFill>
        </w:rPr>
        <w:t xml:space="preserve">22.</w:t>
      </w:r>
      <w:r>
        <w:rPr>
          <w:rFonts w:hint="eastAsia" w:ascii="宋体" w:hAnsi="宋体" w:eastAsia="宋体" w:cs="宋体"/>
          <w:b/>
          <w:color w:val="000000" w:themeColor="text1"/>
          <w:szCs w:val="21"/>
          <w:highlight w:val="none"/>
          <w14:textFill>
            <w14:solidFill>
              <w14:schemeClr w14:val="tx1"/>
            </w14:solidFill>
          </w14:textFill>
        </w:rPr>
        <w:t xml:space="preserve">评标委员会</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22.1开标后，代理机构将立即组织评标委员会（以下简称评委会）进行评标。</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22.2评委会由采购人代表和有关技术、经济等方面的专家组成，且人员构成符合政府采购有关规定。</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22.3评委会独立工作，负责评审所有投标文件并确定中标候选人。</w:t>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lang w:eastAsia="zh-CN"/>
          <w14:textFill>
            <w14:solidFill>
              <w14:schemeClr w14:val="tx1"/>
            </w14:solidFill>
          </w14:textFill>
        </w:rPr>
        <w:t xml:space="preserve">23.</w:t>
      </w:r>
      <w:r>
        <w:rPr>
          <w:rFonts w:hint="eastAsia" w:ascii="宋体" w:hAnsi="宋体" w:eastAsia="宋体" w:cs="宋体"/>
          <w:b/>
          <w:color w:val="000000" w:themeColor="text1"/>
          <w:szCs w:val="21"/>
          <w:highlight w:val="none"/>
          <w14:textFill>
            <w14:solidFill>
              <w14:schemeClr w14:val="tx1"/>
            </w14:solidFill>
          </w14:textFill>
        </w:rPr>
        <w:t xml:space="preserve">评标过程的保密与公正</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23.2在评标过程中，投标人不得以任何行为影响评标过程，否则其投标文件将被作为无效投标文件。</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23.3在评标期间，代理机构将设专门工作人员与投标人联系。</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23.4代理机构和评委会不向未中标的投标人解释未中标原因，也不公布评标过程中的相关细节。</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23.5采用综合评分法的项目，未中标的投标人可于中标结果公告期限届满之日起通过“政府采购管理交易系统（苏采云）”查看自己的评审得分及排序情况。</w:t>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lang w:eastAsia="zh-CN"/>
          <w14:textFill>
            <w14:solidFill>
              <w14:schemeClr w14:val="tx1"/>
            </w14:solidFill>
          </w14:textFill>
        </w:rPr>
        <w:t xml:space="preserve">24.</w:t>
      </w:r>
      <w:r>
        <w:rPr>
          <w:rFonts w:hint="eastAsia" w:ascii="宋体" w:hAnsi="宋体" w:eastAsia="宋体" w:cs="宋体"/>
          <w:b/>
          <w:color w:val="000000" w:themeColor="text1"/>
          <w:szCs w:val="21"/>
          <w:highlight w:val="none"/>
          <w14:textFill>
            <w14:solidFill>
              <w14:schemeClr w14:val="tx1"/>
            </w14:solidFill>
          </w14:textFill>
        </w:rPr>
        <w:t xml:space="preserve">投标的澄清</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24.1评标期间，为有助于对投标文件的审查、评价和比较，评委会有权以电子函件形式要求投标人对其投标文件进行澄清，但并非对每个投标人都作澄清要求。</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24.3接到评委会澄清要求的投标人如未按规定</w:t>
      </w:r>
      <w:r>
        <w:rPr>
          <w:rFonts w:hint="eastAsia" w:ascii="宋体" w:hAnsi="宋体" w:eastAsia="宋体" w:cs="宋体"/>
          <w:bCs/>
          <w:color w:val="000000" w:themeColor="text1"/>
          <w:szCs w:val="21"/>
          <w:highlight w:val="none"/>
          <w:lang w:eastAsia="zh-CN"/>
          <w14:textFill>
            <w14:solidFill>
              <w14:schemeClr w14:val="tx1"/>
            </w14:solidFill>
          </w14:textFill>
        </w:rPr>
        <w:t xml:space="preserve">作出</w:t>
      </w:r>
      <w:r>
        <w:rPr>
          <w:rFonts w:hint="eastAsia" w:ascii="宋体" w:hAnsi="宋体" w:eastAsia="宋体" w:cs="宋体"/>
          <w:bCs/>
          <w:color w:val="000000" w:themeColor="text1"/>
          <w:szCs w:val="21"/>
          <w:highlight w:val="none"/>
          <w14:textFill>
            <w14:solidFill>
              <w14:schemeClr w14:val="tx1"/>
            </w14:solidFill>
          </w14:textFill>
        </w:rPr>
        <w:t xml:space="preserve">澄清，其风险由投标人自行承担。</w:t>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lang w:eastAsia="zh-CN"/>
          <w14:textFill>
            <w14:solidFill>
              <w14:schemeClr w14:val="tx1"/>
            </w14:solidFill>
          </w14:textFill>
        </w:rPr>
        <w:t xml:space="preserve">25.</w:t>
      </w:r>
      <w:r>
        <w:rPr>
          <w:rFonts w:hint="eastAsia" w:ascii="宋体" w:hAnsi="宋体" w:eastAsia="宋体" w:cs="宋体"/>
          <w:b/>
          <w:color w:val="000000" w:themeColor="text1"/>
          <w:szCs w:val="21"/>
          <w:highlight w:val="none"/>
          <w14:textFill>
            <w14:solidFill>
              <w14:schemeClr w14:val="tx1"/>
            </w14:solidFill>
          </w14:textFill>
        </w:rPr>
        <w:t xml:space="preserve">对投标文件的初审</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25.1投标文件初审分为资格审查和符合性审查。</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25.1.1资格审查：依据法律法规和招标文件的规定，由采购人对投标文件中的资格证明文件进行审查。并将审查结论以书面形式向评委会反馈。</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25.1.2符合性检查：依据招标文件的规定，由评委会从投标文件的有效性、完整性和对招标文件的响应程度进行审查，以确定是否对招标文件的实质性要求作出响应。</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25.1.3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所谓重大偏离或保留是指与招标文件规定的实质性要求存在负偏离，或者在实质上与招标文件不一致，而且限制了合同中买方（采购人）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25.3如果投标文件实质上没有响应招标文件的要求，评委会将予以拒绝，投标人不得通过修改或撤销不合要求的偏离或保留而使其投标成为实质性响应的投标。</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25.4评委会将对确定为实质性响应的投标进行进一步审核，看其是否有计算上或累加上的算术错误，修正错误的原则如下：</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（1）投标文件中开标一览表内容与投标文件中相应内容不一致的，以开标一览表为准。</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（2）大写金额与小写金额不一致的，以大写金额为准。</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（3）单价金额小数点或者百分比有明显错位的，以开标一览表的总价为准，并修改单价。</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（4）总价金额与按单价汇总金额不一致的，以单价金额计算结果为准。</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同时出现两种以上错误的，按照前款规定的顺序修正。</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25.6评委会将允许修正投标文件中不构成重大偏离的、微小的、非正规的、不一致的或不规则的地方，但这些修改不能影响任何投标人相应的名次排列。</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非单一产品采购项目，招标文件中将载明其中的核心产品。多家投标人提供的核心产品品牌相同的，按前两款规定处理。</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25.8投标人在开、评标全过程中应保持通信畅通，并安排专人与代理机构及评委会联系。</w:t>
      </w:r>
      <w:r/>
    </w:p>
    <w:p>
      <w:pPr>
        <w:ind w:firstLine="420"/>
        <w:pageBreakBefore w:val="0"/>
        <w:spacing w:line="360" w:lineRule="auto"/>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t xml:space="preserve">25.9异常低价投标审查</w:t>
      </w:r>
      <w:r/>
    </w:p>
    <w:p>
      <w:pPr>
        <w:ind w:firstLine="420"/>
        <w:pageBreakBefore w:val="0"/>
        <w:spacing w:line="360" w:lineRule="auto"/>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t xml:space="preserve">25.9.1评标过程中出现下列情形之一的，评标委员会应当启动异常低价投标审查程序：</w:t>
      </w:r>
      <w:r/>
    </w:p>
    <w:p>
      <w:pPr>
        <w:ind w:firstLine="420"/>
        <w:pageBreakBefore w:val="0"/>
        <w:spacing w:line="360" w:lineRule="auto"/>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 </w:t>
      </w:r>
      <w:r/>
    </w:p>
    <w:p>
      <w:pPr>
        <w:ind w:firstLine="420"/>
        <w:pageBreakBefore w:val="0"/>
        <w:spacing w:line="360" w:lineRule="auto"/>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 </w:t>
      </w:r>
      <w:r/>
    </w:p>
    <w:p>
      <w:pPr>
        <w:ind w:firstLine="420"/>
        <w:pageBreakBefore w:val="0"/>
        <w:spacing w:line="360" w:lineRule="auto"/>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t xml:space="preserve">3.投标（响应）报价低于采购项目最高限价45%的，即投标（响应）报价&lt;采购项目最高限价×45%； </w:t>
      </w:r>
      <w:r/>
    </w:p>
    <w:p>
      <w:pPr>
        <w:ind w:firstLine="420"/>
        <w:pageBreakBefore w:val="0"/>
        <w:spacing w:line="360" w:lineRule="auto"/>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t xml:space="preserve">4.评审委员会基于专业判断，认为供应商报价过低，有可能影响产品质量或者不能诚信履约的其他情形。 </w:t>
      </w:r>
      <w:r/>
    </w:p>
    <w:p>
      <w:pPr>
        <w:ind w:firstLine="420"/>
        <w:pageBreakBefore w:val="0"/>
        <w:spacing w:line="360" w:lineRule="auto"/>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t xml:space="preserve">25.9.</w:t>
      </w:r>
      <w:r>
        <w:rPr>
          <w:rFonts w:hint="eastAsia" w:ascii="宋体" w:hAnsi="宋体" w:eastAsia="宋体" w:cs="宋体"/>
          <w:b/>
          <w:bCs w:val="0"/>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b/>
          <w:bCs w:val="0"/>
          <w:color w:val="000000" w:themeColor="text1"/>
          <w:szCs w:val="21"/>
          <w:highlight w:val="none"/>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25.9.</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25.9.4</w:t>
      </w:r>
      <w:r>
        <w:rPr>
          <w:rFonts w:hint="eastAsia" w:ascii="宋体" w:hAnsi="宋体" w:eastAsia="宋体" w:cs="宋体"/>
          <w:bCs/>
          <w:color w:val="000000" w:themeColor="text1"/>
          <w:szCs w:val="21"/>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lang w:eastAsia="zh-CN"/>
          <w14:textFill>
            <w14:solidFill>
              <w14:schemeClr w14:val="tx1"/>
            </w14:solidFill>
          </w14:textFill>
        </w:rPr>
        <w:t xml:space="preserve">26.</w:t>
      </w:r>
      <w:r>
        <w:rPr>
          <w:rFonts w:hint="eastAsia" w:ascii="宋体" w:hAnsi="宋体" w:eastAsia="宋体" w:cs="宋体"/>
          <w:b/>
          <w:color w:val="000000" w:themeColor="text1"/>
          <w:szCs w:val="21"/>
          <w:highlight w:val="none"/>
          <w14:textFill>
            <w14:solidFill>
              <w14:schemeClr w14:val="tx1"/>
            </w14:solidFill>
          </w14:textFill>
        </w:rPr>
        <w:t xml:space="preserve">无效投标、废标及投标人不足三家的处理</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26.1无效投标条款</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26.1.1投标人未成功解密电子投标文件的。</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26.1.2投标人未按照招标文件要求上传电子投标文件的。</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26.1.3投标人在报价时采用选择性报价的。</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26.1.4投标人不具备招标文件中规定资格要求的。</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26.1.5投标人的报价超过了采购预算或最高限价的。</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26.1.6未通过符合性审查的。</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26.1.7不符合招标文件中规定的其他实质性要求和条件的（</w:t>
      </w:r>
      <w:r>
        <w:rPr>
          <w:rFonts w:hint="eastAsia" w:ascii="宋体" w:hAnsi="宋体" w:eastAsia="宋体" w:cs="宋体"/>
          <w:bCs/>
          <w:i/>
          <w:iCs/>
          <w:color w:val="000000" w:themeColor="text1"/>
          <w:szCs w:val="21"/>
          <w:highlight w:val="none"/>
          <w:u w:val="single"/>
          <w14:textFill>
            <w14:solidFill>
              <w14:schemeClr w14:val="tx1"/>
            </w14:solidFill>
          </w14:textFill>
        </w:rPr>
        <w:t xml:space="preserve">本招标文件中斜体且有下划线部分为实质性要求和条件</w:t>
      </w:r>
      <w:r>
        <w:rPr>
          <w:rFonts w:hint="eastAsia" w:ascii="宋体" w:hAnsi="宋体" w:eastAsia="宋体" w:cs="宋体"/>
          <w:bCs/>
          <w:color w:val="000000" w:themeColor="text1"/>
          <w:szCs w:val="21"/>
          <w:highlight w:val="none"/>
          <w14:textFill>
            <w14:solidFill>
              <w14:schemeClr w14:val="tx1"/>
            </w14:solidFill>
          </w14:textFill>
        </w:rPr>
        <w:t xml:space="preserve">）。</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26.1.8投标人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26.1.9投标文件含有采购人不能接受的附加条件的。</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26.1.10评标委员会按照本招标文件规定对投标人进行异常低价投标审查后，认为投标人不能证明其报价合理性的。</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26.1.11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26.1.12投标文件未按照招标文件要求加盖电子签章。</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26.1.13投标人所投标产品不符合招标文件中所列国家强制性标准的。</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26.2废标条款：</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26.2.1符合专业条件的供应商或者对招标文件作实质响应的供应商不足三家的。</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26.2.2出现影响采购公正的违法、违规行为的。</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26.2.3因重大变故，采购任务取消的。</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26.2.4评委会认定招标文件存在歧义、重大缺陷导致评审工作无法进行。</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26.3投标截止时间结束后参加投标的供应商不足三家的处理：</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26.3.1如出现投标截止时间结束后参加投标的供应商或者在评标期间对招标文件做出实质性响应的供应商不足三家情况，按政府采购相关规定执行。</w:t>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lang w:eastAsia="zh-CN"/>
          <w14:textFill>
            <w14:solidFill>
              <w14:schemeClr w14:val="tx1"/>
            </w14:solidFill>
          </w14:textFill>
        </w:rPr>
        <w:t xml:space="preserve">27.</w:t>
      </w:r>
      <w:r>
        <w:rPr>
          <w:rFonts w:hint="eastAsia" w:ascii="宋体" w:hAnsi="宋体" w:eastAsia="宋体" w:cs="宋体"/>
          <w:b/>
          <w:color w:val="000000" w:themeColor="text1"/>
          <w:szCs w:val="21"/>
          <w:highlight w:val="none"/>
          <w14:textFill>
            <w14:solidFill>
              <w14:schemeClr w14:val="tx1"/>
            </w14:solidFill>
          </w14:textFill>
        </w:rPr>
        <w:t xml:space="preserve">确定中标单位</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27.1评委会根据本招标文件规定评标方法与评标标准向采购人推荐出中标候选人。</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27.2采购人应根据评委会推荐的中标候选人确定中标人。</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27.3代理机构将在</w:t>
      </w:r>
      <w:r>
        <w:rPr>
          <w:rFonts w:hint="eastAsia" w:ascii="宋体" w:hAnsi="宋体" w:cs="宋体"/>
          <w:bCs/>
          <w:color w:val="000000" w:themeColor="text1"/>
          <w:szCs w:val="21"/>
          <w:highlight w:val="none"/>
          <w:lang w:eastAsia="zh-CN"/>
          <w14:textFill>
            <w14:solidFill>
              <w14:schemeClr w14:val="tx1"/>
            </w14:solidFill>
          </w14:textFill>
        </w:rPr>
        <w:t xml:space="preserve">“江苏省政府采购网”、“扬州市政府采购网”、“中国政府采购网”</w:t>
      </w:r>
      <w:r>
        <w:rPr>
          <w:rFonts w:hint="eastAsia" w:ascii="宋体" w:hAnsi="宋体" w:eastAsia="宋体" w:cs="宋体"/>
          <w:bCs/>
          <w:color w:val="000000" w:themeColor="text1"/>
          <w:szCs w:val="21"/>
          <w:highlight w:val="none"/>
          <w14:textFill>
            <w14:solidFill>
              <w14:schemeClr w14:val="tx1"/>
            </w14:solidFill>
          </w14:textFill>
        </w:rPr>
        <w:t xml:space="preserve">发布中标公告，公告期限为1个工作日。</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27.4若有充分证据证明，中标人出现下列情况之一的，一经查实，将被取消中标资格：</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27.4.1提供虚假材料谋取中标的；</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27.4.2向采购人、代理机构行贿或者提供其他不正当利益的；</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27.4.3恶意竞争，投标总报价明显低于其自身合理成本且又无法提供证明的；</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27.4.4属于本文件规定的无效条件，但在评标过程中又未被评委会发现的；</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27.4.5与采购人或者其他投标人恶意串通的；</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27.4.6采取不正当手段诋毁、排挤其他供应商的；</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27.4.7不符合法律、法规的规定的。</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27.5.有下列情形之一的，视为投标人串通投标，投标无效：</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27.5.1不同投标人的投标文件由同一单位或者个人编制。经查实，不同投标人的电子投标文件出自同一台电脑的：不同投标人的标书制作工具客户端标识码存在一致的；不同投标人从同一互联网协议地址上传投标文件的。</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27.5.2不同投标人委托同一单位或者个人办理投标事宜。</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27.5.3不同投标人的投标文件载明的项目管理成员或者联系人员为同一人。</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27.5.4不同投标人的投标文件异常一致或者投标报价呈规律性差异。</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27.5.5不同投标人的投标文件相互混装。</w:t>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lang w:eastAsia="zh-CN"/>
          <w14:textFill>
            <w14:solidFill>
              <w14:schemeClr w14:val="tx1"/>
            </w14:solidFill>
          </w14:textFill>
        </w:rPr>
        <w:t xml:space="preserve">28.</w:t>
      </w:r>
      <w:r>
        <w:rPr>
          <w:rFonts w:hint="eastAsia" w:ascii="宋体" w:hAnsi="宋体" w:eastAsia="宋体" w:cs="宋体"/>
          <w:b/>
          <w:color w:val="000000" w:themeColor="text1"/>
          <w:szCs w:val="21"/>
          <w:highlight w:val="none"/>
          <w14:textFill>
            <w14:solidFill>
              <w14:schemeClr w14:val="tx1"/>
            </w14:solidFill>
          </w14:textFill>
        </w:rPr>
        <w:t xml:space="preserve">质疑处理</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28.1提出质疑的供应商应当是参与所质疑项目采购活动的供应商。潜在供应商依法获取其可质疑的采购文件的，可以对采购文件提出质疑。</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对项目需求部分的质疑，潜在供应商应向采购人提出，由采购人负责答复。</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28.2.1对采购文件提出质疑的，应当在获取采购文件之日或者采购文件公告期限届满之日起7个工作日内提出。</w:t>
      </w:r>
      <w:r>
        <w:rPr>
          <w:rFonts w:hint="eastAsia" w:ascii="宋体" w:hAnsi="宋体" w:eastAsia="宋体" w:cs="宋体"/>
          <w:bCs/>
          <w:color w:val="000000" w:themeColor="text1"/>
          <w:szCs w:val="21"/>
          <w:highlight w:val="none"/>
          <w14:textFill>
            <w14:solidFill>
              <w14:schemeClr w14:val="tx1"/>
            </w14:solidFill>
          </w14:textFill>
        </w:rPr>
        <w:br/>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bCs/>
          <w:color w:val="000000" w:themeColor="text1"/>
          <w:szCs w:val="21"/>
          <w:highlight w:val="none"/>
          <w14:textFill>
            <w14:solidFill>
              <w14:schemeClr w14:val="tx1"/>
            </w14:solidFill>
          </w14:textFill>
        </w:rPr>
        <w:t xml:space="preserve">28.2.2对采购过程提出质疑的，为各采购程序环节结束之日起7个工作日内提出。</w:t>
      </w:r>
      <w:r>
        <w:rPr>
          <w:rFonts w:hint="eastAsia" w:ascii="宋体" w:hAnsi="宋体" w:eastAsia="宋体" w:cs="宋体"/>
          <w:bCs/>
          <w:color w:val="000000" w:themeColor="text1"/>
          <w:szCs w:val="21"/>
          <w:highlight w:val="none"/>
          <w14:textFill>
            <w14:solidFill>
              <w14:schemeClr w14:val="tx1"/>
            </w14:solidFill>
          </w14:textFill>
        </w:rPr>
        <w:br/>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bCs/>
          <w:color w:val="000000" w:themeColor="text1"/>
          <w:szCs w:val="21"/>
          <w:highlight w:val="none"/>
          <w14:textFill>
            <w14:solidFill>
              <w14:schemeClr w14:val="tx1"/>
            </w14:solidFill>
          </w14:textFill>
        </w:rPr>
        <w:t xml:space="preserve">28.2.3对中标结果提出质疑的，为中标结果公告期限届满之日起7个工作日内提出。</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28.5代理机构及采购人只接收以纸质原件形式送达的质疑，同时需与采购代理机构经办人确认是否收到《质疑函》，如供应商未按上述要求去做，将自行承担所产生的风险。（代理机构及采购人不接受无快递运单号的快递。）</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采购人质疑接收人及联系方式见招标文件第一章。</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28.6代理机构收到质疑申请后，将对质疑的形式和内容进行审查，如质疑内容、格式不符合规定，代理机构将告知质疑人进行补正。</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28.7质疑人应当在法定质疑期限内进行补正并重新提交质疑函。</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28.8以下情形的质疑不予受理</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28.8.1内容不符合《政府采购质疑和投诉办法》第十二条规定的质疑。</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28.8.2超出政府采购法定期限的质疑。</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28.8.3以传真、电子邮件等方式递交的非原件形式的质疑。</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28.8.4未参加投标活动的供应商或在投标活动中自身权益未受到损害的供应商所提出的质疑。</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28.8.5供应商组成联合体参加投标，联合体中任何一方或多方未按要求签字、盖章、加盖公章的质疑。</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28.9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28.10代理机构应当在收到供应商的书面质疑后7个工作日内作出答复，并以书面形式通知质疑供应商和其他有关供应商，但答复的内容不得涉及商业秘密。</w:t>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lang w:eastAsia="zh-CN"/>
          <w14:textFill>
            <w14:solidFill>
              <w14:schemeClr w14:val="tx1"/>
            </w14:solidFill>
          </w14:textFill>
        </w:rPr>
        <w:t xml:space="preserve">29.</w:t>
      </w:r>
      <w:r>
        <w:rPr>
          <w:rFonts w:hint="eastAsia" w:ascii="宋体" w:hAnsi="宋体" w:eastAsia="宋体" w:cs="宋体"/>
          <w:b/>
          <w:color w:val="000000" w:themeColor="text1"/>
          <w:szCs w:val="21"/>
          <w:highlight w:val="none"/>
          <w14:textFill>
            <w14:solidFill>
              <w14:schemeClr w14:val="tx1"/>
            </w14:solidFill>
          </w14:textFill>
        </w:rPr>
        <w:t xml:space="preserve">中标通知书</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29.l中标结果确定后，代理机构将向中标人发出中标通知书。</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29.2中标人可在“政府采购管理交易系统（苏采云）”中标通知书下载模块中自行下载中标通知书。</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lang w:eastAsia="zh-CN"/>
          <w14:textFill>
            <w14:solidFill>
              <w14:schemeClr w14:val="tx1"/>
            </w14:solidFill>
          </w14:textFill>
        </w:rPr>
        <w:t xml:space="preserve">30.</w:t>
      </w:r>
      <w:r>
        <w:rPr>
          <w:rFonts w:hint="eastAsia" w:ascii="宋体" w:hAnsi="宋体" w:eastAsia="宋体" w:cs="宋体"/>
          <w:b/>
          <w:color w:val="000000" w:themeColor="text1"/>
          <w:szCs w:val="21"/>
          <w:highlight w:val="none"/>
          <w14:textFill>
            <w14:solidFill>
              <w14:schemeClr w14:val="tx1"/>
            </w14:solidFill>
          </w14:textFill>
        </w:rPr>
        <w:t xml:space="preserve">签订合同</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30.l中标人应在中标通知书发出之日起</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三十</w:t>
      </w:r>
      <w:r>
        <w:rPr>
          <w:rFonts w:hint="eastAsia" w:ascii="宋体" w:hAnsi="宋体" w:eastAsia="宋体" w:cs="宋体"/>
          <w:bCs/>
          <w:color w:val="000000" w:themeColor="text1"/>
          <w:szCs w:val="21"/>
          <w:highlight w:val="none"/>
          <w14:textFill>
            <w14:solidFill>
              <w14:schemeClr w14:val="tx1"/>
            </w14:solidFill>
          </w14:textFill>
        </w:rPr>
        <w:t xml:space="preserve">日内，按照招标文件确定的事项与采购人签订政府采购合同。</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30.2招标文件、中标人的投标文件及招标过程中有关澄清、承诺文件均应作为合同附件。</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30.3合同在“政府采购管理交易系统（苏采云）”中签订，签订合同后，</w:t>
      </w:r>
      <w:r>
        <w:rPr>
          <w:rFonts w:hint="eastAsia" w:ascii="宋体" w:hAnsi="宋体" w:eastAsia="宋体" w:cs="宋体"/>
          <w:bCs/>
          <w:i/>
          <w:iCs/>
          <w:color w:val="000000" w:themeColor="text1"/>
          <w:szCs w:val="21"/>
          <w:highlight w:val="none"/>
          <w:u w:val="single"/>
          <w14:textFill>
            <w14:solidFill>
              <w14:schemeClr w14:val="tx1"/>
            </w14:solidFill>
          </w14:textFill>
        </w:rPr>
        <w:t xml:space="preserve">中标人不得将货物或服务及其他服务进行转包</w:t>
      </w:r>
      <w:r>
        <w:rPr>
          <w:rFonts w:hint="eastAsia" w:ascii="宋体" w:hAnsi="宋体" w:eastAsia="宋体" w:cs="宋体"/>
          <w:bCs/>
          <w:color w:val="000000" w:themeColor="text1"/>
          <w:szCs w:val="21"/>
          <w:highlight w:val="none"/>
          <w14:textFill>
            <w14:solidFill>
              <w14:schemeClr w14:val="tx1"/>
            </w14:solidFill>
          </w14:textFill>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lang w:eastAsia="zh-CN"/>
          <w14:textFill>
            <w14:solidFill>
              <w14:schemeClr w14:val="tx1"/>
            </w14:solidFill>
          </w14:textFill>
        </w:rPr>
        <w:t xml:space="preserve">31.</w:t>
      </w:r>
      <w:r>
        <w:rPr>
          <w:rFonts w:hint="eastAsia" w:ascii="宋体" w:hAnsi="宋体" w:eastAsia="宋体" w:cs="宋体"/>
          <w:b/>
          <w:color w:val="000000" w:themeColor="text1"/>
          <w:szCs w:val="21"/>
          <w:highlight w:val="none"/>
          <w14:textFill>
            <w14:solidFill>
              <w14:schemeClr w14:val="tx1"/>
            </w14:solidFill>
          </w14:textFill>
        </w:rPr>
        <w:t xml:space="preserve">电子投标文件要求</w:t>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31.1</w:t>
      </w:r>
      <w:r>
        <w:rPr>
          <w:rFonts w:hint="eastAsia" w:ascii="宋体" w:hAnsi="宋体" w:eastAsia="宋体" w:cs="宋体"/>
          <w:b/>
          <w:bCs/>
          <w:color w:val="000000" w:themeColor="text1"/>
          <w:szCs w:val="21"/>
          <w:highlight w:val="none"/>
          <w14:textFill>
            <w14:solidFill>
              <w14:schemeClr w14:val="tx1"/>
            </w14:solidFill>
          </w14:textFill>
        </w:rPr>
        <w:t xml:space="preserve">政府采购管理交易系统（苏采云）</w:t>
      </w:r>
      <w:r>
        <w:rPr>
          <w:rFonts w:hint="eastAsia" w:ascii="宋体" w:hAnsi="宋体" w:eastAsia="宋体" w:cs="宋体"/>
          <w:b/>
          <w:color w:val="000000" w:themeColor="text1"/>
          <w:szCs w:val="21"/>
          <w:highlight w:val="none"/>
          <w14:textFill>
            <w14:solidFill>
              <w14:schemeClr w14:val="tx1"/>
            </w14:solidFill>
          </w14:textFill>
        </w:rPr>
        <w:t xml:space="preserve">相关要求是本招标文件的组成部分。</w:t>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31.2投标人应对CA证书妥善保管，如被他人盗用投标，因此带来的结果均由投标人自行承担。</w:t>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31.3投标人应当对招标文件提出的要求和条件作出实质性响应，并在电子投标系统逐条应答。</w:t>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31.4投标人应对要求提供的资格证明文件（如资质证书、资格证书）、技术资料（如白皮书、彩页、手册、检测报告等）扫描上传至投标系统。</w:t>
      </w:r>
      <w:r/>
    </w:p>
    <w:p>
      <w:pPr>
        <w:numPr>
          <w:ilvl w:val="0"/>
          <w:numId w:val="5"/>
        </w:num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提交投标文件的截止时间（投标截止时间）</w:t>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32.1投标人应当在招标文件要求提交投标文件的截止时间前，将投标文件提交至“苏采云”系统，逾期提交的投标文件，“苏采云”系统将自动拒收。</w:t>
      </w:r>
      <w:r/>
    </w:p>
    <w:p>
      <w:pPr>
        <w:ind w:firstLine="422"/>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32.2各投标人应在规定时间内凭CA证书进行网上解密。</w:t>
      </w:r>
      <w:r/>
    </w:p>
    <w:p>
      <w:pPr>
        <w:ind w:left="420" w:firstLine="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33.</w:t>
      </w:r>
      <w:r>
        <w:rPr>
          <w:rFonts w:hint="eastAsia" w:ascii="宋体" w:hAnsi="宋体" w:eastAsia="宋体" w:cs="宋体"/>
          <w:color w:val="000000" w:themeColor="text1"/>
          <w:highlight w:val="none"/>
          <w14:textFill>
            <w14:solidFill>
              <w14:schemeClr w14:val="tx1"/>
            </w14:solidFill>
          </w14:textFill>
        </w:rPr>
        <w:t xml:space="preserve">其他</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33.1依据《政府采购促进中小企业发展管理办法》享受扶持政策获得政府采购合同的，小微企业不得将合同分包给大中型企业，中型企业不得将合同分包给大型企业。</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br w:type="page" w:clear="all"/>
      </w:r>
      <w:r/>
    </w:p>
    <w:p>
      <w:pPr>
        <w:pStyle w:val="741"/>
        <w:jc w:val="center"/>
        <w:pageBreakBefore w:val="0"/>
        <w:spacing w:before="0" w:after="0" w:line="360" w:lineRule="auto"/>
        <w:rPr>
          <w:rFonts w:hint="eastAsia" w:ascii="宋体" w:hAnsi="宋体" w:eastAsia="宋体" w:cs="宋体"/>
          <w:color w:val="000000" w:themeColor="text1"/>
          <w:sz w:val="36"/>
          <w:szCs w:val="36"/>
          <w:highlight w:val="none"/>
          <w14:textFill>
            <w14:solidFill>
              <w14:schemeClr w14:val="tx1"/>
            </w14:solidFill>
          </w14:textFill>
        </w:rPr>
      </w:pPr>
      <w:r/>
      <w:bookmarkStart w:id="51" w:name="_Toc13939"/>
      <w:r/>
      <w:bookmarkStart w:id="52" w:name="_Toc55204179"/>
      <w:r/>
      <w:bookmarkStart w:id="53" w:name="_Hlk69392822"/>
      <w:r>
        <w:rPr>
          <w:rFonts w:hint="eastAsia" w:ascii="宋体" w:hAnsi="宋体" w:eastAsia="宋体" w:cs="宋体"/>
          <w:color w:val="000000" w:themeColor="text1"/>
          <w:sz w:val="36"/>
          <w:szCs w:val="36"/>
          <w:highlight w:val="none"/>
          <w14:textFill>
            <w14:solidFill>
              <w14:schemeClr w14:val="tx1"/>
            </w14:solidFill>
          </w14:textFill>
        </w:rPr>
        <w:t xml:space="preserve">第三章合同条款及格式</w:t>
      </w:r>
      <w:bookmarkEnd w:id="51"/>
      <w:r/>
      <w:bookmarkEnd w:id="52"/>
      <w:r/>
      <w:r/>
    </w:p>
    <w:p>
      <w:pPr>
        <w:pStyle w:val="762"/>
        <w:ind w:firstLine="420"/>
        <w:pageBreakBefore w:val="0"/>
        <w:spacing w:line="360" w:lineRule="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以下为中标后签定本项目合同的通用条款，中标人不得提出实质性的修改，关于专用条款将由采购人与中标人结合本项目具体情况协商后签订。</w:t>
      </w:r>
      <w:r/>
    </w:p>
    <w:p>
      <w:pPr>
        <w:pStyle w:val="762"/>
        <w:ind w:firstLine="422"/>
        <w:jc w:val="center"/>
        <w:pageBreakBefore w:val="0"/>
        <w:spacing w:line="360" w:lineRule="auto"/>
        <w:rPr>
          <w:rFonts w:hint="eastAsia" w:ascii="宋体" w:hAnsi="宋体" w:eastAsia="宋体" w:cs="宋体"/>
          <w:b/>
          <w:bCs/>
          <w:color w:val="000000" w:themeColor="text1"/>
          <w:sz w:val="21"/>
          <w:highlight w:val="none"/>
          <w14:textFill>
            <w14:solidFill>
              <w14:schemeClr w14:val="tx1"/>
            </w14:solidFill>
          </w14:textFill>
        </w:rPr>
      </w:pPr>
      <w:r>
        <w:rPr>
          <w:rFonts w:hint="eastAsia" w:ascii="宋体" w:hAnsi="宋体" w:eastAsia="宋体" w:cs="宋体"/>
          <w:b/>
          <w:bCs/>
          <w:color w:val="000000" w:themeColor="text1"/>
          <w:sz w:val="21"/>
          <w:highlight w:val="none"/>
          <w14:textFill>
            <w14:solidFill>
              <w14:schemeClr w14:val="tx1"/>
            </w14:solidFill>
          </w14:textFill>
        </w:rPr>
        <w:t xml:space="preserve">扬州市政府采购合同（服务）（合同编号）</w:t>
      </w:r>
      <w:r/>
    </w:p>
    <w:p>
      <w:pPr>
        <w:pStyle w:val="762"/>
        <w:ind w:firstLine="420"/>
        <w:pageBreakBefore w:val="0"/>
        <w:spacing w:line="360" w:lineRule="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项目名称：</w:t>
      </w:r>
      <w:r>
        <w:rPr>
          <w:rFonts w:hint="eastAsia" w:hAnsi="宋体" w:cs="宋体"/>
          <w:color w:val="000000" w:themeColor="text1"/>
          <w:sz w:val="21"/>
          <w:highlight w:val="none"/>
          <w:lang w:eastAsia="zh-CN"/>
          <w14:textFill>
            <w14:solidFill>
              <w14:schemeClr w14:val="tx1"/>
            </w14:solidFill>
          </w14:textFill>
        </w:rPr>
        <w:t xml:space="preserve">2026年度扬州市中级人民法院职工食堂委托管理服务采购项目</w:t>
      </w:r>
      <w:r>
        <w:rPr>
          <w:rFonts w:hint="eastAsia" w:ascii="宋体" w:hAnsi="宋体" w:eastAsia="宋体" w:cs="宋体"/>
          <w:color w:val="000000" w:themeColor="text1"/>
          <w:sz w:val="21"/>
          <w:highlight w:val="none"/>
          <w14:textFill>
            <w14:solidFill>
              <w14:schemeClr w14:val="tx1"/>
            </w14:solidFill>
          </w14:textFill>
        </w:rPr>
        <w:t xml:space="preserve">               </w:t>
      </w:r>
      <w:r/>
    </w:p>
    <w:p>
      <w:pPr>
        <w:pStyle w:val="762"/>
        <w:ind w:firstLine="420"/>
        <w:pageBreakBefore w:val="0"/>
        <w:spacing w:line="360" w:lineRule="auto"/>
        <w:rPr>
          <w:rFonts w:hint="eastAsia" w:ascii="宋体" w:hAnsi="宋体" w:eastAsia="宋体" w:cs="宋体"/>
          <w:color w:val="000000" w:themeColor="text1"/>
          <w:sz w:val="21"/>
          <w:highlight w:val="none"/>
          <w:lang w:eastAsia="zh-CN"/>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项目编号：</w:t>
      </w:r>
      <w:r>
        <w:rPr>
          <w:rFonts w:hint="eastAsia" w:hAnsi="宋体" w:cs="宋体"/>
          <w:color w:val="000000" w:themeColor="text1"/>
          <w:sz w:val="21"/>
          <w:highlight w:val="none"/>
          <w:lang w:eastAsia="zh-CN"/>
          <w14:textFill>
            <w14:solidFill>
              <w14:schemeClr w14:val="tx1"/>
            </w14:solidFill>
          </w14:textFill>
        </w:rPr>
        <w:t xml:space="preserve">JSZC-321000-HYZC-G2026-0010</w:t>
      </w:r>
      <w:r>
        <w:rPr>
          <w:rFonts w:hint="eastAsia" w:ascii="宋体" w:hAnsi="宋体" w:eastAsia="宋体" w:cs="宋体"/>
          <w:color w:val="000000" w:themeColor="text1"/>
          <w:sz w:val="21"/>
          <w:highlight w:val="none"/>
          <w:lang w:eastAsia="zh-CN"/>
          <w14:textFill>
            <w14:solidFill>
              <w14:schemeClr w14:val="tx1"/>
            </w14:solidFill>
          </w14:textFill>
        </w:rPr>
        <w:t xml:space="preserve">号</w:t>
      </w:r>
      <w:r/>
    </w:p>
    <w:p>
      <w:pPr>
        <w:pStyle w:val="762"/>
        <w:ind w:firstLine="420"/>
        <w:pageBreakBefore w:val="0"/>
        <w:spacing w:line="360" w:lineRule="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包号：</w:t>
      </w:r>
      <w:r/>
    </w:p>
    <w:p>
      <w:pPr>
        <w:pStyle w:val="762"/>
        <w:ind w:firstLine="420"/>
        <w:pageBreakBefore w:val="0"/>
        <w:spacing w:line="360" w:lineRule="auto"/>
        <w:rPr>
          <w:rFonts w:hint="eastAsia" w:ascii="宋体" w:hAnsi="宋体" w:eastAsia="宋体" w:cs="宋体"/>
          <w:color w:val="000000" w:themeColor="text1"/>
          <w:sz w:val="21"/>
          <w:highlight w:val="none"/>
          <w:lang w:eastAsia="zh-CN"/>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甲方：（买方）</w:t>
      </w:r>
      <w:r>
        <w:rPr>
          <w:rFonts w:hint="eastAsia" w:hAnsi="宋体" w:cs="宋体"/>
          <w:color w:val="000000" w:themeColor="text1"/>
          <w:sz w:val="21"/>
          <w:highlight w:val="none"/>
          <w:lang w:eastAsia="zh-CN"/>
          <w14:textFill>
            <w14:solidFill>
              <w14:schemeClr w14:val="tx1"/>
            </w14:solidFill>
          </w14:textFill>
        </w:rPr>
        <w:t xml:space="preserve">江苏省扬州市中级人民法院</w:t>
      </w:r>
      <w:r/>
    </w:p>
    <w:p>
      <w:pPr>
        <w:pStyle w:val="762"/>
        <w:ind w:firstLine="420"/>
        <w:pageBreakBefore w:val="0"/>
        <w:spacing w:line="360" w:lineRule="auto"/>
        <w:rPr>
          <w:rFonts w:hint="eastAsia" w:ascii="宋体" w:hAnsi="宋体" w:eastAsia="宋体" w:cs="宋体"/>
          <w:color w:val="000000" w:themeColor="text1"/>
          <w:sz w:val="21"/>
          <w:highlight w:val="none"/>
          <w:lang w:val="en-US" w:eastAsia="zh-CN"/>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乙方：（卖方）</w:t>
      </w:r>
      <w:r>
        <w:rPr>
          <w:rFonts w:hint="eastAsia" w:ascii="宋体" w:hAnsi="宋体" w:eastAsia="宋体" w:cs="宋体"/>
          <w:color w:val="000000" w:themeColor="text1"/>
          <w:sz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highlight w:val="none"/>
          <w:lang w:val="en-US" w:eastAsia="zh-CN"/>
          <w14:textFill>
            <w14:solidFill>
              <w14:schemeClr w14:val="tx1"/>
            </w14:solidFill>
          </w14:textFill>
        </w:rPr>
        <w:t xml:space="preserve">  </w:t>
      </w:r>
      <w:r/>
    </w:p>
    <w:p>
      <w:pPr>
        <w:pStyle w:val="762"/>
        <w:ind w:firstLine="420"/>
        <w:pageBreakBefore w:val="0"/>
        <w:spacing w:line="360" w:lineRule="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甲、乙双方根据</w:t>
      </w:r>
      <w:r>
        <w:rPr>
          <w:rFonts w:hint="eastAsia" w:ascii="宋体" w:hAnsi="宋体" w:eastAsia="宋体" w:cs="宋体"/>
          <w:color w:val="000000" w:themeColor="text1"/>
          <w:sz w:val="21"/>
          <w:highlight w:val="none"/>
          <w:lang w:eastAsia="zh-CN"/>
          <w14:textFill>
            <w14:solidFill>
              <w14:schemeClr w14:val="tx1"/>
            </w14:solidFill>
          </w14:textFill>
        </w:rPr>
        <w:t xml:space="preserve">江苏华屹工程咨询管理有限公司</w:t>
      </w:r>
      <w:r>
        <w:rPr>
          <w:rFonts w:hint="eastAsia" w:ascii="宋体" w:hAnsi="宋体" w:eastAsia="宋体" w:cs="宋体"/>
          <w:color w:val="000000" w:themeColor="text1"/>
          <w:sz w:val="21"/>
          <w:highlight w:val="none"/>
          <w:u w:val="single"/>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 xml:space="preserve">项目公开招标的结果，签署本合同。</w:t>
      </w:r>
      <w:r/>
    </w:p>
    <w:p>
      <w:pPr>
        <w:pStyle w:val="762"/>
        <w:ind w:firstLine="422"/>
        <w:pageBreakBefore w:val="0"/>
        <w:spacing w:line="360" w:lineRule="auto"/>
        <w:rPr>
          <w:rFonts w:hint="eastAsia" w:ascii="宋体" w:hAnsi="宋体" w:eastAsia="宋体" w:cs="宋体"/>
          <w:b/>
          <w:bCs/>
          <w:color w:val="000000" w:themeColor="text1"/>
          <w:sz w:val="21"/>
          <w:highlight w:val="none"/>
          <w14:textFill>
            <w14:solidFill>
              <w14:schemeClr w14:val="tx1"/>
            </w14:solidFill>
          </w14:textFill>
        </w:rPr>
      </w:pPr>
      <w:r>
        <w:rPr>
          <w:rFonts w:hint="eastAsia" w:ascii="宋体" w:hAnsi="宋体" w:eastAsia="宋体" w:cs="宋体"/>
          <w:b/>
          <w:bCs/>
          <w:color w:val="000000" w:themeColor="text1"/>
          <w:sz w:val="21"/>
          <w:highlight w:val="none"/>
          <w14:textFill>
            <w14:solidFill>
              <w14:schemeClr w14:val="tx1"/>
            </w14:solidFill>
          </w14:textFill>
        </w:rPr>
        <w:t xml:space="preserve">一、服务</w:t>
      </w:r>
      <w:r/>
    </w:p>
    <w:p>
      <w:pPr>
        <w:pStyle w:val="762"/>
        <w:ind w:firstLine="420"/>
        <w:pageBreakBefore w:val="0"/>
        <w:spacing w:line="360" w:lineRule="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1.1 标的名称：</w:t>
      </w:r>
      <w:r/>
    </w:p>
    <w:p>
      <w:pPr>
        <w:pStyle w:val="762"/>
        <w:ind w:firstLine="420"/>
        <w:pageBreakBefore w:val="0"/>
        <w:spacing w:line="360" w:lineRule="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1.2标的质量：</w:t>
      </w:r>
      <w:r/>
    </w:p>
    <w:p>
      <w:pPr>
        <w:pStyle w:val="762"/>
        <w:ind w:firstLine="420"/>
        <w:pageBreakBefore w:val="0"/>
        <w:spacing w:line="360" w:lineRule="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1.3 标的数量（规模）：</w:t>
      </w:r>
      <w:r/>
    </w:p>
    <w:p>
      <w:pPr>
        <w:pStyle w:val="762"/>
        <w:ind w:firstLine="420"/>
        <w:pageBreakBefore w:val="0"/>
        <w:spacing w:line="360" w:lineRule="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1.4 履行时间（期限）：</w:t>
      </w:r>
      <w:r/>
    </w:p>
    <w:p>
      <w:pPr>
        <w:pStyle w:val="762"/>
        <w:ind w:firstLine="420"/>
        <w:pageBreakBefore w:val="0"/>
        <w:spacing w:line="360" w:lineRule="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1.5 履行地点：</w:t>
      </w:r>
      <w:r/>
    </w:p>
    <w:p>
      <w:pPr>
        <w:pStyle w:val="762"/>
        <w:ind w:firstLine="420"/>
        <w:pageBreakBefore w:val="0"/>
        <w:spacing w:line="360" w:lineRule="auto"/>
        <w:rPr>
          <w:rFonts w:hint="eastAsia" w:ascii="宋体" w:hAnsi="宋体" w:eastAsia="宋体" w:cs="宋体"/>
          <w:color w:val="000000" w:themeColor="text1"/>
          <w:sz w:val="21"/>
          <w:highlight w:val="none"/>
          <w:lang w:eastAsia="zh-CN"/>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1.6履行方式</w:t>
      </w:r>
      <w:r>
        <w:rPr>
          <w:rFonts w:hint="eastAsia" w:ascii="宋体" w:hAnsi="宋体" w:eastAsia="宋体" w:cs="宋体"/>
          <w:color w:val="000000" w:themeColor="text1"/>
          <w:sz w:val="21"/>
          <w:highlight w:val="none"/>
          <w:lang w:eastAsia="zh-CN"/>
          <w14:textFill>
            <w14:solidFill>
              <w14:schemeClr w14:val="tx1"/>
            </w14:solidFill>
          </w14:textFill>
        </w:rPr>
        <w:t xml:space="preserve">：</w:t>
      </w:r>
      <w:r/>
    </w:p>
    <w:p>
      <w:pPr>
        <w:pStyle w:val="762"/>
        <w:ind w:firstLine="422"/>
        <w:pageBreakBefore w:val="0"/>
        <w:spacing w:line="360" w:lineRule="auto"/>
        <w:rPr>
          <w:rFonts w:hint="eastAsia" w:ascii="宋体" w:hAnsi="宋体" w:eastAsia="宋体" w:cs="宋体"/>
          <w:b/>
          <w:bCs/>
          <w:color w:val="000000" w:themeColor="text1"/>
          <w:sz w:val="21"/>
          <w:highlight w:val="none"/>
          <w14:textFill>
            <w14:solidFill>
              <w14:schemeClr w14:val="tx1"/>
            </w14:solidFill>
          </w14:textFill>
        </w:rPr>
      </w:pPr>
      <w:r>
        <w:rPr>
          <w:rFonts w:hint="eastAsia" w:ascii="宋体" w:hAnsi="宋体" w:eastAsia="宋体" w:cs="宋体"/>
          <w:b/>
          <w:bCs/>
          <w:color w:val="000000" w:themeColor="text1"/>
          <w:sz w:val="21"/>
          <w:highlight w:val="none"/>
          <w14:textFill>
            <w14:solidFill>
              <w14:schemeClr w14:val="tx1"/>
            </w14:solidFill>
          </w14:textFill>
        </w:rPr>
        <w:t xml:space="preserve">二、合同金额</w:t>
      </w:r>
      <w:r/>
    </w:p>
    <w:p>
      <w:pPr>
        <w:pStyle w:val="762"/>
        <w:ind w:firstLine="420"/>
        <w:pageBreakBefore w:val="0"/>
        <w:spacing w:line="360" w:lineRule="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2.1 本合同金额为（大写）：________________圆（_______________元）人民币。</w:t>
      </w:r>
      <w:r/>
    </w:p>
    <w:p>
      <w:pPr>
        <w:pStyle w:val="762"/>
        <w:ind w:firstLine="422"/>
        <w:pageBreakBefore w:val="0"/>
        <w:spacing w:line="360" w:lineRule="auto"/>
        <w:rPr>
          <w:rFonts w:hint="eastAsia" w:ascii="宋体" w:hAnsi="宋体" w:eastAsia="宋体" w:cs="宋体"/>
          <w:b/>
          <w:bCs/>
          <w:color w:val="000000" w:themeColor="text1"/>
          <w:sz w:val="21"/>
          <w:highlight w:val="none"/>
          <w14:textFill>
            <w14:solidFill>
              <w14:schemeClr w14:val="tx1"/>
            </w14:solidFill>
          </w14:textFill>
        </w:rPr>
      </w:pPr>
      <w:r>
        <w:rPr>
          <w:rFonts w:hint="eastAsia" w:ascii="宋体" w:hAnsi="宋体" w:eastAsia="宋体" w:cs="宋体"/>
          <w:b/>
          <w:bCs/>
          <w:color w:val="000000" w:themeColor="text1"/>
          <w:sz w:val="21"/>
          <w:highlight w:val="none"/>
          <w14:textFill>
            <w14:solidFill>
              <w14:schemeClr w14:val="tx1"/>
            </w14:solidFill>
          </w14:textFill>
        </w:rPr>
        <w:t xml:space="preserve">三、技术资料</w:t>
      </w:r>
      <w:r/>
    </w:p>
    <w:p>
      <w:pPr>
        <w:pStyle w:val="762"/>
        <w:ind w:firstLine="420"/>
        <w:pageBreakBefore w:val="0"/>
        <w:spacing w:line="360" w:lineRule="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3.1乙方应按采购文件规定的时间向甲方提供使用货物及服务的有关技术资料。</w:t>
      </w:r>
      <w:r/>
    </w:p>
    <w:p>
      <w:pPr>
        <w:pStyle w:val="762"/>
        <w:ind w:firstLine="420"/>
        <w:pageBreakBefore w:val="0"/>
        <w:spacing w:line="360" w:lineRule="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62"/>
        <w:ind w:firstLine="422"/>
        <w:pageBreakBefore w:val="0"/>
        <w:spacing w:line="360" w:lineRule="auto"/>
        <w:rPr>
          <w:rFonts w:hint="eastAsia" w:ascii="宋体" w:hAnsi="宋体" w:eastAsia="宋体" w:cs="宋体"/>
          <w:b/>
          <w:bCs/>
          <w:color w:val="000000" w:themeColor="text1"/>
          <w:sz w:val="21"/>
          <w:highlight w:val="none"/>
          <w14:textFill>
            <w14:solidFill>
              <w14:schemeClr w14:val="tx1"/>
            </w14:solidFill>
          </w14:textFill>
        </w:rPr>
      </w:pPr>
      <w:r>
        <w:rPr>
          <w:rFonts w:hint="eastAsia" w:ascii="宋体" w:hAnsi="宋体" w:eastAsia="宋体" w:cs="宋体"/>
          <w:b/>
          <w:bCs/>
          <w:color w:val="000000" w:themeColor="text1"/>
          <w:sz w:val="21"/>
          <w:highlight w:val="none"/>
          <w14:textFill>
            <w14:solidFill>
              <w14:schemeClr w14:val="tx1"/>
            </w14:solidFill>
          </w14:textFill>
        </w:rPr>
        <w:t xml:space="preserve">四、知识产权</w:t>
      </w:r>
      <w:r/>
    </w:p>
    <w:p>
      <w:pPr>
        <w:pStyle w:val="762"/>
        <w:ind w:firstLine="420"/>
        <w:pageBreakBefore w:val="0"/>
        <w:spacing w:line="360" w:lineRule="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762"/>
        <w:ind w:firstLine="422"/>
        <w:pageBreakBefore w:val="0"/>
        <w:spacing w:line="360" w:lineRule="auto"/>
        <w:rPr>
          <w:rFonts w:hint="eastAsia" w:ascii="宋体" w:hAnsi="宋体" w:eastAsia="宋体" w:cs="宋体"/>
          <w:b/>
          <w:bCs/>
          <w:color w:val="000000" w:themeColor="text1"/>
          <w:sz w:val="21"/>
          <w:highlight w:val="none"/>
          <w14:textFill>
            <w14:solidFill>
              <w14:schemeClr w14:val="tx1"/>
            </w14:solidFill>
          </w14:textFill>
        </w:rPr>
      </w:pPr>
      <w:r>
        <w:rPr>
          <w:rFonts w:hint="eastAsia" w:ascii="宋体" w:hAnsi="宋体" w:eastAsia="宋体" w:cs="宋体"/>
          <w:b/>
          <w:bCs/>
          <w:color w:val="000000" w:themeColor="text1"/>
          <w:sz w:val="21"/>
          <w:highlight w:val="none"/>
          <w14:textFill>
            <w14:solidFill>
              <w14:schemeClr w14:val="tx1"/>
            </w14:solidFill>
          </w14:textFill>
        </w:rPr>
        <w:t xml:space="preserve">五、产权担保</w:t>
      </w:r>
      <w:r/>
    </w:p>
    <w:p>
      <w:pPr>
        <w:pStyle w:val="762"/>
        <w:ind w:firstLine="420"/>
        <w:pageBreakBefore w:val="0"/>
        <w:spacing w:line="360" w:lineRule="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5.1 乙方保证所交付的货物及服务的所有权完全属于乙方且无任何抵押、查封等产权瑕疵。</w:t>
      </w:r>
      <w:r/>
    </w:p>
    <w:p>
      <w:pPr>
        <w:pStyle w:val="762"/>
        <w:ind w:firstLine="422"/>
        <w:pageBreakBefore w:val="0"/>
        <w:spacing w:line="360" w:lineRule="auto"/>
        <w:rPr>
          <w:rFonts w:hint="eastAsia" w:ascii="宋体" w:hAnsi="宋体" w:eastAsia="宋体" w:cs="宋体"/>
          <w:b/>
          <w:bCs/>
          <w:color w:val="000000" w:themeColor="text1"/>
          <w:sz w:val="21"/>
          <w:highlight w:val="none"/>
          <w14:textFill>
            <w14:solidFill>
              <w14:schemeClr w14:val="tx1"/>
            </w14:solidFill>
          </w14:textFill>
        </w:rPr>
      </w:pPr>
      <w:r>
        <w:rPr>
          <w:rFonts w:hint="eastAsia" w:ascii="宋体" w:hAnsi="宋体" w:eastAsia="宋体" w:cs="宋体"/>
          <w:b/>
          <w:bCs/>
          <w:color w:val="000000" w:themeColor="text1"/>
          <w:sz w:val="21"/>
          <w:highlight w:val="none"/>
          <w14:textFill>
            <w14:solidFill>
              <w14:schemeClr w14:val="tx1"/>
            </w14:solidFill>
          </w14:textFill>
        </w:rPr>
        <w:t xml:space="preserve">六、履约保证金</w:t>
      </w:r>
      <w:r/>
    </w:p>
    <w:p>
      <w:pPr>
        <w:pStyle w:val="762"/>
        <w:ind w:firstLine="420"/>
        <w:pageBreakBefore w:val="0"/>
        <w:spacing w:line="360" w:lineRule="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6.1 乙方交纳人民币</w:t>
      </w:r>
      <w:r>
        <w:rPr>
          <w:rFonts w:hint="eastAsia" w:ascii="宋体" w:hAnsi="宋体" w:eastAsia="宋体" w:cs="宋体"/>
          <w:color w:val="000000" w:themeColor="text1"/>
          <w:sz w:val="21"/>
          <w:highlight w:val="none"/>
          <w:u w:val="single"/>
          <w14:textFill>
            <w14:solidFill>
              <w14:schemeClr w14:val="tx1"/>
            </w14:solidFill>
          </w14:textFill>
        </w:rPr>
        <w:t xml:space="preserve"> 零  </w:t>
      </w:r>
      <w:r>
        <w:rPr>
          <w:rFonts w:hint="eastAsia" w:ascii="宋体" w:hAnsi="宋体" w:eastAsia="宋体" w:cs="宋体"/>
          <w:color w:val="000000" w:themeColor="text1"/>
          <w:sz w:val="21"/>
          <w:highlight w:val="none"/>
          <w14:textFill>
            <w14:solidFill>
              <w14:schemeClr w14:val="tx1"/>
            </w14:solidFill>
          </w14:textFill>
        </w:rPr>
        <w:t xml:space="preserve">元作为本合同的履约保证金。（不得超过合同金额的10%）</w:t>
      </w:r>
      <w:r/>
    </w:p>
    <w:p>
      <w:pPr>
        <w:pStyle w:val="762"/>
        <w:ind w:firstLine="420"/>
        <w:pageBreakBefore w:val="0"/>
        <w:spacing w:line="360" w:lineRule="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6.2合同履行结束后，甲方应及时退还交纳的履约保证金。</w:t>
      </w:r>
      <w:r/>
    </w:p>
    <w:p>
      <w:pPr>
        <w:pStyle w:val="762"/>
        <w:ind w:firstLine="420"/>
        <w:pageBreakBefore w:val="0"/>
        <w:spacing w:line="360" w:lineRule="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6.2.1履约保证金退还方式：无</w:t>
      </w:r>
      <w:r/>
    </w:p>
    <w:p>
      <w:pPr>
        <w:pStyle w:val="762"/>
        <w:ind w:firstLine="420"/>
        <w:pageBreakBefore w:val="0"/>
        <w:spacing w:line="360" w:lineRule="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6.2.2履约保证金退还时间：无</w:t>
      </w:r>
      <w:r/>
    </w:p>
    <w:p>
      <w:pPr>
        <w:pStyle w:val="762"/>
        <w:ind w:firstLine="420"/>
        <w:pageBreakBefore w:val="0"/>
        <w:spacing w:line="360" w:lineRule="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6.2.3履约保证金退还条件：无</w:t>
      </w:r>
      <w:r/>
    </w:p>
    <w:p>
      <w:pPr>
        <w:pStyle w:val="762"/>
        <w:ind w:firstLine="420"/>
        <w:pageBreakBefore w:val="0"/>
        <w:spacing w:line="360" w:lineRule="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6.2.4履约保证金不予退还的情形：无</w:t>
      </w:r>
      <w:r/>
    </w:p>
    <w:p>
      <w:pPr>
        <w:pStyle w:val="762"/>
        <w:ind w:firstLine="422"/>
        <w:pageBreakBefore w:val="0"/>
        <w:spacing w:line="360" w:lineRule="auto"/>
        <w:rPr>
          <w:rFonts w:hint="eastAsia" w:ascii="宋体" w:hAnsi="宋体" w:eastAsia="宋体" w:cs="宋体"/>
          <w:b/>
          <w:bCs/>
          <w:color w:val="000000" w:themeColor="text1"/>
          <w:sz w:val="21"/>
          <w:highlight w:val="none"/>
          <w14:textFill>
            <w14:solidFill>
              <w14:schemeClr w14:val="tx1"/>
            </w14:solidFill>
          </w14:textFill>
        </w:rPr>
      </w:pPr>
      <w:r>
        <w:rPr>
          <w:rFonts w:hint="eastAsia" w:ascii="宋体" w:hAnsi="宋体" w:eastAsia="宋体" w:cs="宋体"/>
          <w:b/>
          <w:bCs/>
          <w:color w:val="000000" w:themeColor="text1"/>
          <w:sz w:val="21"/>
          <w:highlight w:val="none"/>
          <w14:textFill>
            <w14:solidFill>
              <w14:schemeClr w14:val="tx1"/>
            </w14:solidFill>
          </w14:textFill>
        </w:rPr>
        <w:t xml:space="preserve">七、转包或分包</w:t>
      </w:r>
      <w:r/>
    </w:p>
    <w:p>
      <w:pPr>
        <w:pStyle w:val="762"/>
        <w:ind w:firstLine="420"/>
        <w:pageBreakBefore w:val="0"/>
        <w:spacing w:line="360" w:lineRule="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7.1乙方不得将合同标的转包给他人履行。</w:t>
      </w:r>
      <w:r/>
    </w:p>
    <w:p>
      <w:pPr>
        <w:pStyle w:val="762"/>
        <w:ind w:firstLine="420"/>
        <w:pageBreakBefore w:val="0"/>
        <w:spacing w:line="360" w:lineRule="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7.2乙方不得将合同标的分包给他人履行。</w:t>
      </w:r>
      <w:r/>
    </w:p>
    <w:p>
      <w:pPr>
        <w:pStyle w:val="762"/>
        <w:ind w:firstLine="420"/>
        <w:pageBreakBefore w:val="0"/>
        <w:spacing w:line="360" w:lineRule="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7.3乙方如有转包或未经甲方同意的分包行为，甲方有权解除合同。</w:t>
      </w:r>
      <w:r/>
    </w:p>
    <w:p>
      <w:pPr>
        <w:pStyle w:val="762"/>
        <w:ind w:firstLine="422"/>
        <w:pageBreakBefore w:val="0"/>
        <w:spacing w:line="360" w:lineRule="auto"/>
        <w:rPr>
          <w:rFonts w:hint="eastAsia" w:ascii="宋体" w:hAnsi="宋体" w:eastAsia="宋体" w:cs="宋体"/>
          <w:b/>
          <w:bCs/>
          <w:color w:val="000000" w:themeColor="text1"/>
          <w:sz w:val="21"/>
          <w:highlight w:val="none"/>
          <w14:textFill>
            <w14:solidFill>
              <w14:schemeClr w14:val="tx1"/>
            </w14:solidFill>
          </w14:textFill>
        </w:rPr>
      </w:pPr>
      <w:r>
        <w:rPr>
          <w:rFonts w:hint="eastAsia" w:ascii="宋体" w:hAnsi="宋体" w:eastAsia="宋体" w:cs="宋体"/>
          <w:b/>
          <w:bCs/>
          <w:color w:val="000000" w:themeColor="text1"/>
          <w:sz w:val="21"/>
          <w:highlight w:val="none"/>
          <w14:textFill>
            <w14:solidFill>
              <w14:schemeClr w14:val="tx1"/>
            </w14:solidFill>
          </w14:textFill>
        </w:rPr>
        <w:t xml:space="preserve">八、合同款项支付</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1"/>
          <w:szCs w:val="21"/>
          <w:highlight w:val="none"/>
          <w14:textFill>
            <w14:solidFill>
              <w14:schemeClr w14:val="tx1"/>
            </w14:solidFill>
          </w14:textFill>
        </w:rPr>
        <w:t xml:space="preserve">.1 本合同项下所有款项均以人民币支付。 </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1"/>
          <w:szCs w:val="21"/>
          <w:highlight w:val="none"/>
          <w14:textFill>
            <w14:solidFill>
              <w14:schemeClr w14:val="tx1"/>
            </w14:solidFill>
          </w14:textFill>
        </w:rPr>
        <w:t xml:space="preserve">.2 本合同项下的采购资金由甲方支付，付款前乙方向甲方开具发票。</w:t>
      </w:r>
      <w:r/>
    </w:p>
    <w:p>
      <w:pPr>
        <w:pStyle w:val="1002"/>
        <w:ind w:left="420" w:firstLine="0"/>
        <w:keepLines w:val="0"/>
        <w:keepNext w:val="0"/>
        <w:pageBreakBefore w:val="0"/>
        <w:spacing w:before="120" w:after="120" w:line="360" w:lineRule="auto"/>
        <w:widowControl w:val="off"/>
        <w:rPr>
          <w:rFonts w:hint="eastAsia" w:ascii="宋体" w:hAnsi="宋体" w:eastAsia="宋体" w:cs="宋体"/>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color w:val="000000" w:themeColor="text1"/>
          <w:sz w:val="21"/>
          <w:szCs w:val="21"/>
          <w:highlight w:val="none"/>
          <w:shd w:val="clear" w:color="auto" w:fill="auto"/>
          <w:lang w:val="en-US" w:eastAsia="zh-CN"/>
          <w14:textFill>
            <w14:solidFill>
              <w14:schemeClr w14:val="tx1"/>
            </w14:solidFill>
          </w14:textFill>
        </w:rPr>
        <w:t xml:space="preserve">8.3</w:t>
      </w:r>
      <w:r>
        <w:rPr>
          <w:rFonts w:hint="eastAsia" w:ascii="宋体" w:hAnsi="宋体" w:eastAsia="宋体" w:cs="宋体"/>
          <w:color w:val="000000" w:themeColor="text1"/>
          <w:sz w:val="21"/>
          <w:szCs w:val="21"/>
          <w:highlight w:val="none"/>
          <w:shd w:val="clear" w:color="auto" w:fill="auto"/>
          <w:lang w:eastAsia="zh-CN"/>
          <w14:textFill>
            <w14:solidFill>
              <w14:schemeClr w14:val="tx1"/>
            </w14:solidFill>
          </w14:textFill>
        </w:rPr>
        <w:t xml:space="preserve">付款方式:</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合同签订后，乙方向甲方开具发票，甲方自收到发票之日起10个工作日内支付合同总价30％的预付款；剩余部分根据考核结果分两次支付，202</w:t>
      </w:r>
      <w:r>
        <w:rPr>
          <w:rFonts w:hint="eastAsia" w:hAnsi="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年12月31日前支付剩余合同款款项50%，项目结束后根据考核结果一次性付清余款</w:t>
      </w:r>
      <w:r>
        <w:rPr>
          <w:rFonts w:hint="eastAsia"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乙方向甲方开具发票，甲方自收到发票之日起15日内支付相应服务费用。</w:t>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九、税费</w:t>
      </w:r>
      <w:r/>
    </w:p>
    <w:p>
      <w:pPr>
        <w:ind w:firstLine="42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9.1本合同执行中相关的一切税费均由乙方负担。</w:t>
      </w:r>
      <w:r/>
    </w:p>
    <w:p>
      <w:pPr>
        <w:pStyle w:val="999"/>
        <w:numPr>
          <w:ilvl w:val="0"/>
          <w:numId w:val="6"/>
        </w:numPr>
        <w:ind w:firstLine="422"/>
        <w:pageBreakBefore w:val="0"/>
        <w:spacing w:line="360" w:lineRule="auto"/>
        <w:rPr>
          <w:rFonts w:hint="eastAsia" w:ascii="宋体" w:hAnsi="宋体" w:eastAsia="宋体" w:cs="宋体"/>
          <w:b/>
          <w:color w:val="000000" w:themeColor="text1"/>
          <w:sz w:val="21"/>
          <w:highlight w:val="none"/>
          <w14:textFill>
            <w14:solidFill>
              <w14:schemeClr w14:val="tx1"/>
            </w14:solidFill>
          </w14:textFill>
        </w:rPr>
      </w:pPr>
      <w:r>
        <w:rPr>
          <w:rFonts w:hint="eastAsia" w:ascii="宋体" w:hAnsi="宋体" w:eastAsia="宋体" w:cs="宋体"/>
          <w:b/>
          <w:color w:val="000000" w:themeColor="text1"/>
          <w:sz w:val="21"/>
          <w:highlight w:val="none"/>
          <w14:textFill>
            <w14:solidFill>
              <w14:schemeClr w14:val="tx1"/>
            </w14:solidFill>
          </w14:textFill>
        </w:rPr>
        <w:t xml:space="preserve">项目验收</w:t>
      </w:r>
      <w:r/>
    </w:p>
    <w:p>
      <w:pPr>
        <w:pStyle w:val="999"/>
        <w:ind w:firstLine="420"/>
        <w:pageBreakBefore w:val="0"/>
        <w:spacing w:line="360" w:lineRule="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10.1 甲方依法组织履约验收工作。</w:t>
      </w:r>
      <w:r/>
    </w:p>
    <w:p>
      <w:pPr>
        <w:pStyle w:val="999"/>
        <w:ind w:firstLine="420"/>
        <w:pageBreakBefore w:val="0"/>
        <w:spacing w:line="360" w:lineRule="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99"/>
        <w:ind w:firstLine="420"/>
        <w:pageBreakBefore w:val="0"/>
        <w:spacing w:line="360" w:lineRule="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10.3 对于实际使用人和甲方分离的项目，甲方邀请实际使用人参与验收。</w:t>
      </w:r>
      <w:r/>
    </w:p>
    <w:p>
      <w:pPr>
        <w:pStyle w:val="999"/>
        <w:ind w:firstLine="420"/>
        <w:pageBreakBefore w:val="0"/>
        <w:spacing w:line="360" w:lineRule="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10.4 如有必要，甲方邀请参加本项目的其他供应商或第三方专业机构及专家参与验收，相关意见将作为验收书的参考资料。</w:t>
      </w:r>
      <w:r/>
    </w:p>
    <w:p>
      <w:pPr>
        <w:pStyle w:val="999"/>
        <w:ind w:firstLine="420"/>
        <w:pageBreakBefore w:val="0"/>
        <w:spacing w:line="360" w:lineRule="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99"/>
        <w:ind w:firstLine="420"/>
        <w:pageBreakBefore w:val="0"/>
        <w:spacing w:line="360" w:lineRule="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color w:val="000000" w:themeColor="text1"/>
          <w:sz w:val="21"/>
          <w:highlight w:val="none"/>
          <w:lang w:eastAsia="zh-CN"/>
          <w14:textFill>
            <w14:solidFill>
              <w14:schemeClr w14:val="tx1"/>
            </w14:solidFill>
          </w14:textFill>
        </w:rPr>
        <w:t xml:space="preserve">中华人民共和国民法典</w:t>
      </w:r>
      <w:r>
        <w:rPr>
          <w:rFonts w:hint="eastAsia" w:ascii="宋体" w:hAnsi="宋体" w:eastAsia="宋体" w:cs="宋体"/>
          <w:color w:val="000000" w:themeColor="text1"/>
          <w:sz w:val="21"/>
          <w:highlight w:val="none"/>
          <w14:textFill>
            <w14:solidFill>
              <w14:schemeClr w14:val="tx1"/>
            </w14:solidFill>
          </w14:textFill>
        </w:rPr>
        <w:t xml:space="preserve">》。乙方在履约过程中有政府采购法律法规规定的违法违规情形的，甲方将及时报告本级财政部门。</w:t>
      </w:r>
      <w:r/>
    </w:p>
    <w:p>
      <w:pPr>
        <w:pStyle w:val="999"/>
        <w:ind w:firstLine="422"/>
        <w:pageBreakBefore w:val="0"/>
        <w:spacing w:line="360" w:lineRule="auto"/>
        <w:rPr>
          <w:rFonts w:hint="eastAsia" w:ascii="宋体" w:hAnsi="宋体" w:eastAsia="宋体" w:cs="宋体"/>
          <w:b/>
          <w:color w:val="000000" w:themeColor="text1"/>
          <w:sz w:val="21"/>
          <w:highlight w:val="none"/>
          <w14:textFill>
            <w14:solidFill>
              <w14:schemeClr w14:val="tx1"/>
            </w14:solidFill>
          </w14:textFill>
        </w:rPr>
      </w:pPr>
      <w:r>
        <w:rPr>
          <w:rFonts w:hint="eastAsia" w:ascii="宋体" w:hAnsi="宋体" w:eastAsia="宋体" w:cs="宋体"/>
          <w:b/>
          <w:color w:val="000000" w:themeColor="text1"/>
          <w:sz w:val="21"/>
          <w:highlight w:val="none"/>
          <w14:textFill>
            <w14:solidFill>
              <w14:schemeClr w14:val="tx1"/>
            </w14:solidFill>
          </w14:textFill>
        </w:rPr>
        <w:t xml:space="preserve">十一、违约责任</w:t>
      </w:r>
      <w:r/>
    </w:p>
    <w:p>
      <w:pPr>
        <w:pStyle w:val="999"/>
        <w:ind w:firstLine="420"/>
        <w:pageBreakBefore w:val="0"/>
        <w:spacing w:line="360" w:lineRule="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11.1 甲方无正当理由拒绝接受乙方提供服务的，甲方向乙方偿付拒绝接受服务合同价款总值</w:t>
      </w:r>
      <w:r>
        <w:rPr>
          <w:rFonts w:hint="eastAsia" w:ascii="宋体" w:hAnsi="宋体" w:eastAsia="宋体" w:cs="宋体"/>
          <w:color w:val="000000" w:themeColor="text1"/>
          <w:sz w:val="21"/>
          <w:highlight w:val="none"/>
          <w:u w:val="single"/>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 xml:space="preserve">的违约金。</w:t>
      </w:r>
      <w:r/>
    </w:p>
    <w:p>
      <w:pPr>
        <w:pStyle w:val="999"/>
        <w:ind w:firstLine="420"/>
        <w:pageBreakBefore w:val="0"/>
        <w:spacing w:line="360" w:lineRule="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11.2 甲方无故逾期验收和办理合同款项支付手续的，甲方应按逾期付款总额</w:t>
      </w:r>
      <w:r>
        <w:rPr>
          <w:rFonts w:hint="eastAsia" w:ascii="宋体" w:hAnsi="宋体" w:eastAsia="宋体" w:cs="宋体"/>
          <w:color w:val="000000" w:themeColor="text1"/>
          <w:sz w:val="21"/>
          <w:highlight w:val="none"/>
          <w:u w:val="single"/>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 xml:space="preserve">每日向乙方支付违约金。</w:t>
      </w:r>
      <w:r/>
    </w:p>
    <w:p>
      <w:pPr>
        <w:pStyle w:val="999"/>
        <w:ind w:firstLine="420"/>
        <w:pageBreakBefore w:val="0"/>
        <w:spacing w:line="360" w:lineRule="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000000" w:themeColor="text1"/>
          <w:sz w:val="21"/>
          <w:highlight w:val="none"/>
          <w:u w:val="single"/>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 xml:space="preserve">的违约金，如造成甲方损失超过违约金的，超出部分由乙方继续承担赔偿责任。 </w:t>
      </w:r>
      <w:r/>
    </w:p>
    <w:p>
      <w:pPr>
        <w:pStyle w:val="999"/>
        <w:ind w:firstLine="420"/>
        <w:pageBreakBefore w:val="0"/>
        <w:spacing w:line="360" w:lineRule="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11.4 乙方所提供服务的标准不符合合同规定及采购文件规定标准的，甲方有权拒绝接受服务，并可单方面解除合同。</w:t>
      </w:r>
      <w:r/>
    </w:p>
    <w:p>
      <w:pPr>
        <w:pStyle w:val="999"/>
        <w:ind w:firstLine="422"/>
        <w:pageBreakBefore w:val="0"/>
        <w:spacing w:line="360" w:lineRule="auto"/>
        <w:rPr>
          <w:rFonts w:hint="eastAsia" w:ascii="宋体" w:hAnsi="宋体" w:eastAsia="宋体" w:cs="宋体"/>
          <w:b/>
          <w:color w:val="000000" w:themeColor="text1"/>
          <w:sz w:val="21"/>
          <w:highlight w:val="none"/>
          <w14:textFill>
            <w14:solidFill>
              <w14:schemeClr w14:val="tx1"/>
            </w14:solidFill>
          </w14:textFill>
        </w:rPr>
      </w:pPr>
      <w:r>
        <w:rPr>
          <w:rFonts w:hint="eastAsia" w:ascii="宋体" w:hAnsi="宋体" w:eastAsia="宋体" w:cs="宋体"/>
          <w:b/>
          <w:color w:val="000000" w:themeColor="text1"/>
          <w:sz w:val="21"/>
          <w:highlight w:val="none"/>
          <w14:textFill>
            <w14:solidFill>
              <w14:schemeClr w14:val="tx1"/>
            </w14:solidFill>
          </w14:textFill>
        </w:rPr>
        <w:t xml:space="preserve">十二、不可抗力事件处理</w:t>
      </w:r>
      <w:r/>
    </w:p>
    <w:p>
      <w:pPr>
        <w:pStyle w:val="999"/>
        <w:ind w:firstLine="420"/>
        <w:pageBreakBefore w:val="0"/>
        <w:spacing w:line="360" w:lineRule="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12.1 在合同有效期内，任何一方因不可抗力事件导致不能履行合同，则合同履行期可延长，其延长期与不可抗力影响 期相同。</w:t>
      </w:r>
      <w:r/>
    </w:p>
    <w:p>
      <w:pPr>
        <w:pStyle w:val="999"/>
        <w:ind w:firstLine="420"/>
        <w:pageBreakBefore w:val="0"/>
        <w:spacing w:line="360" w:lineRule="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12.2 不可抗力事件发生后，应立即通知对方，并寄送有关权威机构出具的证明。</w:t>
      </w:r>
      <w:r/>
    </w:p>
    <w:p>
      <w:pPr>
        <w:pStyle w:val="999"/>
        <w:ind w:firstLine="420"/>
        <w:pageBreakBefore w:val="0"/>
        <w:spacing w:line="360" w:lineRule="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12.3 不可抗力事件延续120天以上，双方应通过友好协商，确定是否继续履行合同。</w:t>
      </w:r>
      <w:r/>
    </w:p>
    <w:p>
      <w:pPr>
        <w:pStyle w:val="999"/>
        <w:ind w:firstLine="422"/>
        <w:pageBreakBefore w:val="0"/>
        <w:spacing w:line="360" w:lineRule="auto"/>
        <w:rPr>
          <w:rFonts w:hint="eastAsia" w:ascii="宋体" w:hAnsi="宋体" w:eastAsia="宋体" w:cs="宋体"/>
          <w:b/>
          <w:color w:val="000000" w:themeColor="text1"/>
          <w:sz w:val="21"/>
          <w:highlight w:val="none"/>
          <w14:textFill>
            <w14:solidFill>
              <w14:schemeClr w14:val="tx1"/>
            </w14:solidFill>
          </w14:textFill>
        </w:rPr>
      </w:pPr>
      <w:r>
        <w:rPr>
          <w:rFonts w:hint="eastAsia" w:ascii="宋体" w:hAnsi="宋体" w:eastAsia="宋体" w:cs="宋体"/>
          <w:b/>
          <w:color w:val="000000" w:themeColor="text1"/>
          <w:sz w:val="21"/>
          <w:highlight w:val="none"/>
          <w14:textFill>
            <w14:solidFill>
              <w14:schemeClr w14:val="tx1"/>
            </w14:solidFill>
          </w14:textFill>
        </w:rPr>
        <w:t xml:space="preserve">十三、解决争议的方法</w:t>
      </w:r>
      <w:r/>
    </w:p>
    <w:p>
      <w:pPr>
        <w:pStyle w:val="999"/>
        <w:ind w:firstLine="420"/>
        <w:pageBreakBefore w:val="0"/>
        <w:spacing w:line="360" w:lineRule="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13.1双方在签订、履行合同中所发生的一切争议，应通过友好协商解决。如协商不成，由甲方住所地人民法院管辖。</w:t>
      </w:r>
      <w:r/>
    </w:p>
    <w:p>
      <w:pPr>
        <w:ind w:firstLine="422"/>
        <w:pageBreakBefore w:val="0"/>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十四、为落实好政府采购履约资金扶持政策，乙方可凭政府采购合同办理融资贷款，详见江苏政府采购网“政采贷”专栏。</w:t>
      </w:r>
      <w:r/>
    </w:p>
    <w:p>
      <w:pPr>
        <w:pStyle w:val="762"/>
        <w:ind w:firstLine="422"/>
        <w:pageBreakBefore w:val="0"/>
        <w:spacing w:line="360" w:lineRule="auto"/>
        <w:rPr>
          <w:rFonts w:hint="eastAsia" w:ascii="宋体" w:hAnsi="宋体" w:eastAsia="宋体" w:cs="宋体"/>
          <w:b/>
          <w:bCs/>
          <w:color w:val="000000" w:themeColor="text1"/>
          <w:sz w:val="21"/>
          <w:highlight w:val="none"/>
          <w14:textFill>
            <w14:solidFill>
              <w14:schemeClr w14:val="tx1"/>
            </w14:solidFill>
          </w14:textFill>
        </w:rPr>
      </w:pPr>
      <w:r>
        <w:rPr>
          <w:rFonts w:hint="eastAsia" w:ascii="宋体" w:hAnsi="宋体" w:eastAsia="宋体" w:cs="宋体"/>
          <w:b/>
          <w:bCs/>
          <w:color w:val="000000" w:themeColor="text1"/>
          <w:sz w:val="21"/>
          <w:highlight w:val="none"/>
          <w14:textFill>
            <w14:solidFill>
              <w14:schemeClr w14:val="tx1"/>
            </w14:solidFill>
          </w14:textFill>
        </w:rPr>
        <w:t xml:space="preserve">十五、合同生效及其它</w:t>
      </w:r>
      <w:r/>
    </w:p>
    <w:p>
      <w:pPr>
        <w:pStyle w:val="999"/>
        <w:ind w:firstLine="420"/>
        <w:pageBreakBefore w:val="0"/>
        <w:spacing w:line="360" w:lineRule="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15.1 合同经双方法定代表人或授权委托代表人签字并加盖单位公章</w:t>
      </w:r>
      <w:r>
        <w:rPr>
          <w:rFonts w:hint="eastAsia" w:ascii="宋体" w:hAnsi="宋体" w:eastAsia="宋体" w:cs="宋体"/>
          <w:color w:val="000000" w:themeColor="text1"/>
          <w:sz w:val="21"/>
          <w:highlight w:val="none"/>
          <w:lang w:eastAsia="zh-CN"/>
          <w14:textFill>
            <w14:solidFill>
              <w14:schemeClr w14:val="tx1"/>
            </w14:solidFill>
          </w14:textFill>
        </w:rPr>
        <w:t xml:space="preserve">、经见证方签字盖章</w:t>
      </w:r>
      <w:r>
        <w:rPr>
          <w:rFonts w:hint="eastAsia" w:ascii="宋体" w:hAnsi="宋体" w:eastAsia="宋体" w:cs="宋体"/>
          <w:color w:val="000000" w:themeColor="text1"/>
          <w:sz w:val="21"/>
          <w:highlight w:val="none"/>
          <w14:textFill>
            <w14:solidFill>
              <w14:schemeClr w14:val="tx1"/>
            </w14:solidFill>
          </w14:textFill>
        </w:rPr>
        <w:t xml:space="preserve">后生效。</w:t>
      </w:r>
      <w:r/>
    </w:p>
    <w:p>
      <w:pPr>
        <w:pStyle w:val="999"/>
        <w:ind w:firstLine="420"/>
        <w:pageBreakBefore w:val="0"/>
        <w:spacing w:line="360" w:lineRule="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15.2本合同未尽事宜，遵照《中华人民共和国民法典》、《中华人民共和国政府采购法》有关条文执行。</w:t>
      </w:r>
      <w:r/>
    </w:p>
    <w:p>
      <w:pPr>
        <w:pStyle w:val="999"/>
        <w:ind w:firstLine="42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15.3 本合同正本一式</w:t>
      </w:r>
      <w:r>
        <w:rPr>
          <w:rFonts w:hint="eastAsia" w:ascii="宋体" w:hAnsi="宋体" w:eastAsia="宋体" w:cs="宋体"/>
          <w:color w:val="000000" w:themeColor="text1"/>
          <w:sz w:val="21"/>
          <w:highlight w:val="none"/>
          <w:lang w:eastAsia="zh-CN"/>
          <w14:textFill>
            <w14:solidFill>
              <w14:schemeClr w14:val="tx1"/>
            </w14:solidFill>
          </w14:textFill>
        </w:rPr>
        <w:t xml:space="preserve">伍</w:t>
      </w:r>
      <w:r>
        <w:rPr>
          <w:rFonts w:hint="eastAsia" w:ascii="宋体" w:hAnsi="宋体" w:eastAsia="宋体" w:cs="宋体"/>
          <w:color w:val="000000" w:themeColor="text1"/>
          <w:sz w:val="21"/>
          <w:highlight w:val="none"/>
          <w14:textFill>
            <w14:solidFill>
              <w14:schemeClr w14:val="tx1"/>
            </w14:solidFill>
          </w14:textFill>
        </w:rPr>
        <w:t xml:space="preserve">份，具有同等法律效力，甲方、乙方各执贰份</w:t>
      </w:r>
      <w:r>
        <w:rPr>
          <w:rFonts w:hint="eastAsia" w:ascii="宋体" w:hAnsi="宋体" w:eastAsia="宋体" w:cs="宋体"/>
          <w:color w:val="000000" w:themeColor="text1"/>
          <w:sz w:val="21"/>
          <w:highlight w:val="none"/>
          <w:lang w:eastAsia="zh-CN"/>
          <w14:textFill>
            <w14:solidFill>
              <w14:schemeClr w14:val="tx1"/>
            </w14:solidFill>
          </w14:textFill>
        </w:rPr>
        <w:t xml:space="preserve">，见证方壹份</w:t>
      </w:r>
      <w:r>
        <w:rPr>
          <w:rFonts w:hint="eastAsia" w:ascii="宋体" w:hAnsi="宋体" w:eastAsia="宋体" w:cs="宋体"/>
          <w:color w:val="000000" w:themeColor="text1"/>
          <w:sz w:val="21"/>
          <w:highlight w:val="none"/>
          <w14:textFill>
            <w14:solidFill>
              <w14:schemeClr w14:val="tx1"/>
            </w14:solidFill>
          </w14:textFill>
        </w:rPr>
        <w:t xml:space="preserve">。</w:t>
      </w:r>
      <w:r/>
    </w:p>
    <w:tbl>
      <w:tblPr>
        <w:tblStyle w:val="751"/>
        <w:tblW w:w="8019" w:type="dxa"/>
        <w:tblInd w:w="27" w:type="dxa"/>
        <w:tblLayout w:type="fixed"/>
        <w:tblCellMar>
          <w:left w:w="108" w:type="dxa"/>
          <w:top w:w="0" w:type="dxa"/>
          <w:right w:w="108" w:type="dxa"/>
          <w:bottom w:w="0" w:type="dxa"/>
        </w:tblCellMar>
        <w:tblLook w:val="04A0" w:firstRow="1" w:lastRow="0" w:firstColumn="1" w:lastColumn="0" w:noHBand="0" w:noVBand="1"/>
      </w:tblPr>
      <w:tblGrid>
        <w:gridCol w:w="4030"/>
        <w:gridCol w:w="3989"/>
      </w:tblGrid>
      <w:tr>
        <w:trPr>
          <w:trHeight w:val="476"/>
        </w:trPr>
        <w:tc>
          <w:tcPr>
            <w:tcBorders>
              <w:top w:val="none" w:color="000000" w:sz="4" w:space="0"/>
              <w:left w:val="none" w:color="000000" w:sz="4" w:space="0"/>
              <w:bottom w:val="none" w:color="000000" w:sz="4" w:space="0"/>
              <w:right w:val="none" w:color="000000" w:sz="4" w:space="0"/>
            </w:tcBorders>
            <w:tcW w:w="4030" w:type="dxa"/>
            <w:vAlign w:val="top"/>
            <w:textDirection w:val="lrTb"/>
            <w:noWrap w:val="false"/>
          </w:tcPr>
          <w:p>
            <w:pPr>
              <w:pStyle w:val="1002"/>
              <w:keepLines w:val="0"/>
              <w:keepNext w:val="0"/>
              <w:pageBreakBefore w:val="0"/>
              <w:spacing w:line="360" w:lineRule="auto"/>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甲方：</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江苏省扬州市中级人民法院</w:t>
            </w:r>
            <w:r/>
          </w:p>
        </w:tc>
        <w:tc>
          <w:tcPr>
            <w:tcBorders>
              <w:top w:val="none" w:color="000000" w:sz="4" w:space="0"/>
              <w:left w:val="none" w:color="000000" w:sz="4" w:space="0"/>
              <w:bottom w:val="none" w:color="000000" w:sz="4" w:space="0"/>
              <w:right w:val="none" w:color="000000" w:sz="4" w:space="0"/>
            </w:tcBorders>
            <w:tcW w:w="3989" w:type="dxa"/>
            <w:vAlign w:val="top"/>
            <w:textDirection w:val="lrTb"/>
            <w:noWrap w:val="false"/>
          </w:tcPr>
          <w:p>
            <w:pPr>
              <w:pStyle w:val="1002"/>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乙方： </w:t>
            </w:r>
            <w:r/>
          </w:p>
        </w:tc>
      </w:tr>
      <w:tr>
        <w:trPr>
          <w:trHeight w:val="439"/>
        </w:trPr>
        <w:tc>
          <w:tcPr>
            <w:tcBorders>
              <w:top w:val="none" w:color="000000" w:sz="4" w:space="0"/>
              <w:left w:val="none" w:color="000000" w:sz="4" w:space="0"/>
              <w:bottom w:val="none" w:color="000000" w:sz="4" w:space="0"/>
              <w:right w:val="none" w:color="000000" w:sz="4" w:space="0"/>
            </w:tcBorders>
            <w:tcW w:w="4030" w:type="dxa"/>
            <w:vAlign w:val="top"/>
            <w:textDirection w:val="lrTb"/>
            <w:noWrap w:val="false"/>
          </w:tcPr>
          <w:p>
            <w:pPr>
              <w:pStyle w:val="1002"/>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地址： </w:t>
            </w:r>
            <w:r/>
          </w:p>
        </w:tc>
        <w:tc>
          <w:tcPr>
            <w:tcBorders>
              <w:top w:val="none" w:color="000000" w:sz="4" w:space="0"/>
              <w:left w:val="none" w:color="000000" w:sz="4" w:space="0"/>
              <w:bottom w:val="none" w:color="000000" w:sz="4" w:space="0"/>
              <w:right w:val="none" w:color="000000" w:sz="4" w:space="0"/>
            </w:tcBorders>
            <w:tcW w:w="3989" w:type="dxa"/>
            <w:vAlign w:val="top"/>
            <w:textDirection w:val="lrTb"/>
            <w:noWrap w:val="false"/>
          </w:tcPr>
          <w:p>
            <w:pPr>
              <w:pStyle w:val="1002"/>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地址： </w:t>
            </w:r>
            <w:r/>
          </w:p>
        </w:tc>
      </w:tr>
      <w:tr>
        <w:trPr>
          <w:trHeight w:val="439"/>
        </w:trPr>
        <w:tc>
          <w:tcPr>
            <w:tcBorders>
              <w:top w:val="none" w:color="000000" w:sz="4" w:space="0"/>
              <w:left w:val="none" w:color="000000" w:sz="4" w:space="0"/>
              <w:bottom w:val="none" w:color="000000" w:sz="4" w:space="0"/>
              <w:right w:val="none" w:color="000000" w:sz="4" w:space="0"/>
            </w:tcBorders>
            <w:tcW w:w="4030" w:type="dxa"/>
            <w:vAlign w:val="top"/>
            <w:textDirection w:val="lrTb"/>
            <w:noWrap w:val="false"/>
          </w:tcPr>
          <w:p>
            <w:pPr>
              <w:pStyle w:val="1002"/>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法定代表人或授权代表：</w:t>
            </w:r>
            <w:r/>
          </w:p>
        </w:tc>
        <w:tc>
          <w:tcPr>
            <w:tcBorders>
              <w:top w:val="none" w:color="000000" w:sz="4" w:space="0"/>
              <w:left w:val="none" w:color="000000" w:sz="4" w:space="0"/>
              <w:bottom w:val="none" w:color="000000" w:sz="4" w:space="0"/>
              <w:right w:val="none" w:color="000000" w:sz="4" w:space="0"/>
            </w:tcBorders>
            <w:tcW w:w="3989" w:type="dxa"/>
            <w:vAlign w:val="top"/>
            <w:textDirection w:val="lrTb"/>
            <w:noWrap w:val="false"/>
          </w:tcPr>
          <w:p>
            <w:pPr>
              <w:pStyle w:val="1002"/>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法定代表人或授权代表：</w:t>
            </w:r>
            <w:r/>
          </w:p>
        </w:tc>
      </w:tr>
      <w:tr>
        <w:trPr>
          <w:trHeight w:val="439"/>
        </w:trPr>
        <w:tc>
          <w:tcPr>
            <w:tcBorders>
              <w:top w:val="none" w:color="000000" w:sz="4" w:space="0"/>
              <w:left w:val="none" w:color="000000" w:sz="4" w:space="0"/>
              <w:bottom w:val="none" w:color="000000" w:sz="4" w:space="0"/>
              <w:right w:val="none" w:color="000000" w:sz="4" w:space="0"/>
            </w:tcBorders>
            <w:tcW w:w="4030" w:type="dxa"/>
            <w:vAlign w:val="top"/>
            <w:textDirection w:val="lrTb"/>
            <w:noWrap w:val="false"/>
          </w:tcPr>
          <w:p>
            <w:pPr>
              <w:pStyle w:val="1002"/>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联系电话：</w:t>
            </w:r>
            <w:r/>
          </w:p>
        </w:tc>
        <w:tc>
          <w:tcPr>
            <w:tcBorders>
              <w:top w:val="none" w:color="000000" w:sz="4" w:space="0"/>
              <w:left w:val="none" w:color="000000" w:sz="4" w:space="0"/>
              <w:bottom w:val="none" w:color="000000" w:sz="4" w:space="0"/>
              <w:right w:val="none" w:color="000000" w:sz="4" w:space="0"/>
            </w:tcBorders>
            <w:tcW w:w="3989" w:type="dxa"/>
            <w:vAlign w:val="top"/>
            <w:textDirection w:val="lrTb"/>
            <w:noWrap w:val="false"/>
          </w:tcPr>
          <w:p>
            <w:pPr>
              <w:pStyle w:val="1002"/>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联系电话：</w:t>
            </w:r>
            <w:r/>
          </w:p>
        </w:tc>
      </w:tr>
      <w:tr>
        <w:trPr>
          <w:trHeight w:val="439"/>
        </w:trPr>
        <w:tc>
          <w:tcPr>
            <w:tcBorders>
              <w:top w:val="none" w:color="000000" w:sz="4" w:space="0"/>
              <w:left w:val="none" w:color="000000" w:sz="4" w:space="0"/>
              <w:bottom w:val="none" w:color="000000" w:sz="4" w:space="0"/>
              <w:right w:val="none" w:color="000000" w:sz="4" w:space="0"/>
            </w:tcBorders>
            <w:tcW w:w="4030" w:type="dxa"/>
            <w:vAlign w:val="top"/>
            <w:textDirection w:val="lrTb"/>
            <w:noWrap w:val="false"/>
          </w:tcPr>
          <w:p>
            <w:pPr>
              <w:pStyle w:val="1002"/>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      年    月    日  </w:t>
            </w:r>
            <w:r/>
          </w:p>
        </w:tc>
        <w:tc>
          <w:tcPr>
            <w:tcBorders>
              <w:top w:val="none" w:color="000000" w:sz="4" w:space="0"/>
              <w:left w:val="none" w:color="000000" w:sz="4" w:space="0"/>
              <w:bottom w:val="none" w:color="000000" w:sz="4" w:space="0"/>
              <w:right w:val="none" w:color="000000" w:sz="4" w:space="0"/>
            </w:tcBorders>
            <w:tcW w:w="3989" w:type="dxa"/>
            <w:vAlign w:val="top"/>
            <w:textDirection w:val="lrTb"/>
            <w:noWrap w:val="false"/>
          </w:tcPr>
          <w:p>
            <w:pPr>
              <w:pStyle w:val="1002"/>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      年    月    日</w:t>
            </w:r>
            <w:r/>
          </w:p>
        </w:tc>
      </w:tr>
      <w:tr>
        <w:trPr>
          <w:trHeight w:val="439"/>
        </w:trPr>
        <w:tc>
          <w:tcPr>
            <w:tcBorders>
              <w:top w:val="none" w:color="000000" w:sz="4" w:space="0"/>
              <w:left w:val="none" w:color="000000" w:sz="4" w:space="0"/>
              <w:bottom w:val="none" w:color="000000" w:sz="4" w:space="0"/>
              <w:right w:val="none" w:color="000000" w:sz="4" w:space="0"/>
            </w:tcBorders>
            <w:tcW w:w="4030" w:type="dxa"/>
            <w:vAlign w:val="top"/>
            <w:textDirection w:val="lrTb"/>
            <w:noWrap w:val="false"/>
          </w:tcPr>
          <w:p>
            <w:pPr>
              <w:pStyle w:val="1002"/>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3989" w:type="dxa"/>
            <w:vAlign w:val="top"/>
            <w:textDirection w:val="lrTb"/>
            <w:noWrap w:val="false"/>
          </w:tcPr>
          <w:p>
            <w:pPr>
              <w:pStyle w:val="1002"/>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439"/>
        </w:trPr>
        <w:tc>
          <w:tcPr>
            <w:tcBorders>
              <w:top w:val="none" w:color="000000" w:sz="4" w:space="0"/>
              <w:left w:val="none" w:color="000000" w:sz="4" w:space="0"/>
              <w:bottom w:val="none" w:color="000000" w:sz="4" w:space="0"/>
              <w:right w:val="none" w:color="000000" w:sz="4" w:space="0"/>
            </w:tcBorders>
            <w:tcW w:w="4030" w:type="dxa"/>
            <w:vAlign w:val="top"/>
            <w:textDirection w:val="lrTb"/>
            <w:noWrap w:val="false"/>
          </w:tcPr>
          <w:p>
            <w:pPr>
              <w:pStyle w:val="1002"/>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见证方：</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江苏华屹工程咨询管理有限公司</w:t>
            </w:r>
            <w:r/>
          </w:p>
        </w:tc>
        <w:tc>
          <w:tcPr>
            <w:tcBorders>
              <w:top w:val="none" w:color="000000" w:sz="4" w:space="0"/>
              <w:left w:val="none" w:color="000000" w:sz="4" w:space="0"/>
              <w:bottom w:val="none" w:color="000000" w:sz="4" w:space="0"/>
              <w:right w:val="none" w:color="000000" w:sz="4" w:space="0"/>
            </w:tcBorders>
            <w:tcW w:w="3989" w:type="dxa"/>
            <w:vAlign w:val="top"/>
            <w:textDirection w:val="lrTb"/>
            <w:noWrap w:val="false"/>
          </w:tcPr>
          <w:p>
            <w:pPr>
              <w:pStyle w:val="1002"/>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439"/>
        </w:trPr>
        <w:tc>
          <w:tcPr>
            <w:tcBorders>
              <w:top w:val="none" w:color="000000" w:sz="4" w:space="0"/>
              <w:left w:val="none" w:color="000000" w:sz="4" w:space="0"/>
              <w:bottom w:val="none" w:color="000000" w:sz="4" w:space="0"/>
              <w:right w:val="none" w:color="000000" w:sz="4" w:space="0"/>
            </w:tcBorders>
            <w:tcW w:w="4030" w:type="dxa"/>
            <w:vAlign w:val="top"/>
            <w:textDirection w:val="lrTb"/>
            <w:noWrap w:val="false"/>
          </w:tcPr>
          <w:p>
            <w:pPr>
              <w:pStyle w:val="1002"/>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项目经办人：</w:t>
            </w:r>
            <w:r/>
          </w:p>
        </w:tc>
        <w:tc>
          <w:tcPr>
            <w:tcBorders>
              <w:top w:val="none" w:color="000000" w:sz="4" w:space="0"/>
              <w:left w:val="none" w:color="000000" w:sz="4" w:space="0"/>
              <w:bottom w:val="none" w:color="000000" w:sz="4" w:space="0"/>
              <w:right w:val="none" w:color="000000" w:sz="4" w:space="0"/>
            </w:tcBorders>
            <w:tcW w:w="3989" w:type="dxa"/>
            <w:vAlign w:val="top"/>
            <w:textDirection w:val="lrTb"/>
            <w:noWrap w:val="false"/>
          </w:tcPr>
          <w:p>
            <w:pPr>
              <w:pStyle w:val="1002"/>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rHeight w:val="439"/>
        </w:trPr>
        <w:tc>
          <w:tcPr>
            <w:tcBorders>
              <w:top w:val="none" w:color="000000" w:sz="4" w:space="0"/>
              <w:left w:val="none" w:color="000000" w:sz="4" w:space="0"/>
              <w:bottom w:val="none" w:color="000000" w:sz="4" w:space="0"/>
              <w:right w:val="none" w:color="000000" w:sz="4" w:space="0"/>
            </w:tcBorders>
            <w:tcW w:w="4030" w:type="dxa"/>
            <w:vAlign w:val="top"/>
            <w:textDirection w:val="lrTb"/>
            <w:noWrap w:val="false"/>
          </w:tcPr>
          <w:p>
            <w:pPr>
              <w:pStyle w:val="1002"/>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     年   月   日</w:t>
            </w:r>
            <w:r/>
          </w:p>
        </w:tc>
        <w:tc>
          <w:tcPr>
            <w:tcBorders>
              <w:top w:val="none" w:color="000000" w:sz="4" w:space="0"/>
              <w:left w:val="none" w:color="000000" w:sz="4" w:space="0"/>
              <w:bottom w:val="none" w:color="000000" w:sz="4" w:space="0"/>
              <w:right w:val="none" w:color="000000" w:sz="4" w:space="0"/>
            </w:tcBorders>
            <w:tcW w:w="3989" w:type="dxa"/>
            <w:vAlign w:val="top"/>
            <w:textDirection w:val="lrTb"/>
            <w:noWrap w:val="false"/>
          </w:tcPr>
          <w:p>
            <w:pPr>
              <w:pStyle w:val="1002"/>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bl>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bookmarkEnd w:id="53"/>
      <w:r/>
      <w:r/>
    </w:p>
    <w:p>
      <w:pPr>
        <w:jc w:val="center"/>
        <w:pageBreakBefore w:val="0"/>
        <w:spacing w:line="360" w:lineRule="auto"/>
        <w:rPr>
          <w:rFonts w:hint="eastAsia" w:ascii="宋体" w:hAnsi="宋体" w:eastAsia="宋体" w:cs="宋体"/>
          <w:b/>
          <w:color w:val="000000" w:themeColor="text1"/>
          <w:sz w:val="30"/>
          <w:szCs w:val="30"/>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color w:val="000000" w:themeColor="text1"/>
          <w:sz w:val="30"/>
          <w:szCs w:val="30"/>
          <w:highlight w:val="none"/>
          <w14:textFill>
            <w14:solidFill>
              <w14:schemeClr w14:val="tx1"/>
            </w14:solidFill>
          </w14:textFill>
        </w:rPr>
      </w:r>
      <w:r/>
    </w:p>
    <w:p>
      <w:pPr>
        <w:pStyle w:val="741"/>
        <w:jc w:val="center"/>
        <w:pageBreakBefore w:val="0"/>
        <w:spacing w:before="0" w:after="0" w:line="360" w:lineRule="auto"/>
        <w:rPr>
          <w:rFonts w:hint="eastAsia" w:ascii="宋体" w:hAnsi="宋体" w:eastAsia="宋体" w:cs="宋体"/>
          <w:color w:val="000000" w:themeColor="text1"/>
          <w:sz w:val="36"/>
          <w:szCs w:val="36"/>
          <w:highlight w:val="none"/>
          <w14:textFill>
            <w14:solidFill>
              <w14:schemeClr w14:val="tx1"/>
            </w14:solidFill>
          </w14:textFill>
        </w:rPr>
      </w:pPr>
      <w:r/>
      <w:bookmarkStart w:id="54" w:name="_Toc22054"/>
      <w:r>
        <w:rPr>
          <w:rFonts w:hint="eastAsia" w:ascii="宋体" w:hAnsi="宋体" w:eastAsia="宋体" w:cs="宋体"/>
          <w:color w:val="000000" w:themeColor="text1"/>
          <w:sz w:val="36"/>
          <w:szCs w:val="36"/>
          <w:highlight w:val="none"/>
          <w14:textFill>
            <w14:solidFill>
              <w14:schemeClr w14:val="tx1"/>
            </w14:solidFill>
          </w14:textFill>
        </w:rPr>
        <w:t xml:space="preserve">第四章</w:t>
      </w:r>
      <w:r>
        <w:rPr>
          <w:rFonts w:hint="eastAsia" w:ascii="宋体" w:hAnsi="宋体" w:eastAsia="宋体" w:cs="宋体"/>
          <w:color w:val="000000" w:themeColor="text1"/>
          <w:sz w:val="36"/>
          <w:szCs w:val="36"/>
          <w:highlight w:val="none"/>
          <w:lang w:val="en-US" w:eastAsia="zh-CN"/>
          <w14:textFill>
            <w14:solidFill>
              <w14:schemeClr w14:val="tx1"/>
            </w14:solidFill>
          </w14:textFill>
        </w:rPr>
        <w:t xml:space="preserve"> </w:t>
      </w:r>
      <w:r>
        <w:rPr>
          <w:rFonts w:hint="eastAsia" w:ascii="宋体" w:hAnsi="宋体" w:eastAsia="宋体" w:cs="宋体"/>
          <w:color w:val="000000" w:themeColor="text1"/>
          <w:sz w:val="36"/>
          <w:szCs w:val="36"/>
          <w:highlight w:val="none"/>
          <w14:textFill>
            <w14:solidFill>
              <w14:schemeClr w14:val="tx1"/>
            </w14:solidFill>
          </w14:textFill>
        </w:rPr>
        <w:t xml:space="preserve">项目需求</w:t>
      </w:r>
      <w:bookmarkEnd w:id="54"/>
      <w:r/>
      <w:r/>
    </w:p>
    <w:p>
      <w:pPr>
        <w:keepLines w:val="0"/>
        <w:keepNext w:val="0"/>
        <w:pageBreakBefore w:val="0"/>
        <w:spacing w:line="360" w:lineRule="auto"/>
        <w:widowControl w:val="off"/>
        <w:rPr>
          <w:rFonts w:hint="eastAsia" w:ascii="宋体" w:hAnsi="宋体" w:eastAsia="宋体" w:cs="宋体"/>
          <w:b/>
          <w:bCs/>
          <w:color w:val="000000" w:themeColor="text1"/>
          <w:szCs w:val="21"/>
          <w:highlight w:val="none"/>
          <w14:textFill>
            <w14:solidFill>
              <w14:schemeClr w14:val="tx1"/>
            </w14:solidFill>
          </w14:textFill>
        </w:rPr>
      </w:pPr>
      <w:r/>
      <w:bookmarkStart w:id="55" w:name="_Toc3248"/>
      <w:r/>
      <w:bookmarkStart w:id="56" w:name="_Toc319408306"/>
      <w:r/>
      <w:bookmarkStart w:id="57" w:name="_Toc55204181"/>
      <w:r>
        <w:rPr>
          <w:rFonts w:hint="eastAsia" w:ascii="宋体" w:hAnsi="宋体" w:eastAsia="宋体" w:cs="宋体"/>
          <w:b/>
          <w:bCs/>
          <w:color w:val="000000" w:themeColor="text1"/>
          <w:szCs w:val="21"/>
          <w:highlight w:val="none"/>
          <w14:textFill>
            <w14:solidFill>
              <w14:schemeClr w14:val="tx1"/>
            </w14:solidFill>
          </w14:textFill>
        </w:rPr>
        <w:t xml:space="preserve">注： 本章内容里斜体且有下划线部分为实质性要求和条件，投标文件不满足的，视为无效投标处理。请各</w:t>
      </w:r>
      <w:r>
        <w:rPr>
          <w:rFonts w:hint="eastAsia" w:ascii="宋体" w:hAnsi="宋体" w:eastAsia="宋体" w:cs="宋体"/>
          <w:b/>
          <w:bCs/>
          <w:color w:val="000000" w:themeColor="text1"/>
          <w:szCs w:val="21"/>
          <w:highlight w:val="none"/>
          <w:lang w:eastAsia="zh-CN"/>
          <w14:textFill>
            <w14:solidFill>
              <w14:schemeClr w14:val="tx1"/>
            </w14:solidFill>
          </w14:textFill>
        </w:rPr>
        <w:t xml:space="preserve">投标人</w:t>
      </w:r>
      <w:r>
        <w:rPr>
          <w:rFonts w:hint="eastAsia" w:ascii="宋体" w:hAnsi="宋体" w:eastAsia="宋体" w:cs="宋体"/>
          <w:b/>
          <w:bCs/>
          <w:color w:val="000000" w:themeColor="text1"/>
          <w:szCs w:val="21"/>
          <w:highlight w:val="none"/>
          <w14:textFill>
            <w14:solidFill>
              <w14:schemeClr w14:val="tx1"/>
            </w14:solidFill>
          </w14:textFill>
        </w:rPr>
        <w:t xml:space="preserve">制作电子投标文件时，将实质性响应的内容在政府采购管理交易系统（苏采云）“符合证明文件格式”中准确填写或上传。</w:t>
      </w:r>
      <w:r/>
    </w:p>
    <w:p>
      <w:pPr>
        <w:ind w:firstLine="418"/>
        <w:pageBreakBefore w:val="0"/>
        <w:spacing w:before="0" w:after="0" w:line="360" w:lineRule="auto"/>
        <w:rPr>
          <w:rFonts w:hint="eastAsia" w:ascii="宋体" w:hAnsi="宋体" w:eastAsia="宋体" w:cs="宋体"/>
          <w:b/>
          <w:bCs/>
          <w:color w:val="000000" w:themeColor="text1"/>
          <w:spacing w:val="-1"/>
          <w:sz w:val="21"/>
          <w:szCs w:val="21"/>
          <w:highlight w:val="none"/>
          <w14:textFill>
            <w14:solidFill>
              <w14:schemeClr w14:val="tx1"/>
            </w14:solidFill>
          </w14:textFill>
        </w:rPr>
        <w:outlineLvl w:val="9"/>
      </w:pPr>
      <w:r>
        <w:rPr>
          <w:rFonts w:hint="eastAsia" w:ascii="宋体" w:hAnsi="宋体" w:eastAsia="宋体" w:cs="宋体"/>
          <w:b/>
          <w:bCs/>
          <w:color w:val="000000" w:themeColor="text1"/>
          <w:spacing w:val="-1"/>
          <w:sz w:val="21"/>
          <w:szCs w:val="21"/>
          <w:highlight w:val="none"/>
          <w14:textFill>
            <w14:solidFill>
              <w14:schemeClr w14:val="tx1"/>
            </w14:solidFill>
          </w14:textFill>
        </w:rPr>
        <w:t xml:space="preserve">一、项目属性：</w:t>
      </w:r>
      <w:r>
        <w:rPr>
          <w:rFonts w:hint="eastAsia" w:ascii="宋体" w:hAnsi="宋体" w:cs="宋体"/>
          <w:b/>
          <w:bCs/>
          <w:color w:val="000000" w:themeColor="text1"/>
          <w:spacing w:val="-1"/>
          <w:sz w:val="21"/>
          <w:szCs w:val="21"/>
          <w:highlight w:val="none"/>
          <w:lang w:eastAsia="zh-CN"/>
          <w14:textFill>
            <w14:solidFill>
              <w14:schemeClr w14:val="tx1"/>
            </w14:solidFill>
          </w14:textFill>
        </w:rPr>
        <w:t xml:space="preserve">服务</w:t>
      </w:r>
      <w:r>
        <w:rPr>
          <w:rFonts w:hint="eastAsia" w:ascii="宋体" w:hAnsi="宋体" w:eastAsia="宋体" w:cs="宋体"/>
          <w:b/>
          <w:bCs/>
          <w:color w:val="000000" w:themeColor="text1"/>
          <w:spacing w:val="-1"/>
          <w:sz w:val="21"/>
          <w:szCs w:val="21"/>
          <w:highlight w:val="none"/>
          <w14:textFill>
            <w14:solidFill>
              <w14:schemeClr w14:val="tx1"/>
            </w14:solidFill>
          </w14:textFill>
        </w:rPr>
        <w:t xml:space="preserve">类</w:t>
      </w:r>
      <w:bookmarkEnd w:id="55"/>
      <w:r/>
      <w:r/>
    </w:p>
    <w:p>
      <w:pPr>
        <w:ind w:firstLine="42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14:textFill>
            <w14:solidFill>
              <w14:schemeClr w14:val="tx1"/>
            </w14:solidFill>
          </w14:textFill>
        </w:rPr>
        <w:t xml:space="preserve">1.如本项目采购产品被财政部、国家发展改革委、生态环境部等列入“节能产品政府采购品目清单”强制采购范围，</w:t>
      </w:r>
      <w:r>
        <w:rPr>
          <w:rFonts w:hint="eastAsia" w:ascii="宋体" w:hAnsi="宋体" w:cs="宋体"/>
          <w:color w:val="000000" w:themeColor="text1"/>
          <w:szCs w:val="21"/>
          <w:highlight w:val="none"/>
          <w:lang w:eastAsia="zh-CN"/>
          <w14:textFill>
            <w14:solidFill>
              <w14:schemeClr w14:val="tx1"/>
            </w14:solidFill>
          </w14:textFill>
        </w:rPr>
        <w:t xml:space="preserve">响应文件</w:t>
      </w:r>
      <w:r>
        <w:rPr>
          <w:rFonts w:hint="eastAsia" w:ascii="宋体" w:hAnsi="宋体" w:eastAsia="宋体" w:cs="宋体"/>
          <w:color w:val="000000" w:themeColor="text1"/>
          <w:szCs w:val="21"/>
          <w:highlight w:val="none"/>
          <w14:textFill>
            <w14:solidFill>
              <w14:schemeClr w14:val="tx1"/>
            </w14:solidFill>
          </w14:textFill>
        </w:rPr>
        <w:t xml:space="preserve">中必须提供国家确定的认证机构出具的、处于有效期之内的该节能产品认证证书。本项目强制节能产品有：</w:t>
      </w:r>
      <w:r>
        <w:rPr>
          <w:rFonts w:hint="eastAsia" w:ascii="宋体" w:hAnsi="宋体" w:eastAsia="宋体" w:cs="宋体"/>
          <w:color w:val="000000" w:themeColor="text1"/>
          <w:szCs w:val="21"/>
          <w:highlight w:val="none"/>
          <w:u w:val="single"/>
          <w14:textFill>
            <w14:solidFill>
              <w14:schemeClr w14:val="tx1"/>
            </w14:solidFill>
          </w14:textFill>
        </w:rPr>
        <w:t xml:space="preserve">无</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14:textFill>
            <w14:solidFill>
              <w14:schemeClr w14:val="tx1"/>
            </w14:solidFill>
          </w14:textFill>
        </w:rPr>
        <w:t xml:space="preserve">2.供应商对于投标产品的包装应按照“财办库〔2020〕123号《关于印发《商品包装政府采购需求标准（试行）》《快递包装政府采购需求标准（试行）》的通知》”执行。</w:t>
      </w:r>
      <w:r/>
    </w:p>
    <w:p>
      <w:pPr>
        <w:ind w:firstLine="42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14:textFill>
            <w14:solidFill>
              <w14:schemeClr w14:val="tx1"/>
            </w14:solidFill>
          </w14:textFill>
        </w:rPr>
        <w:t xml:space="preserve">3.供应商必须对技术要求和商务要求中的实质性要求</w:t>
      </w:r>
      <w:r>
        <w:rPr>
          <w:rFonts w:hint="eastAsia" w:ascii="宋体" w:hAnsi="宋体" w:eastAsia="宋体" w:cs="宋体"/>
          <w:b/>
          <w:bCs/>
          <w:color w:val="000000" w:themeColor="text1"/>
          <w:szCs w:val="21"/>
          <w:highlight w:val="none"/>
          <w14:textFill>
            <w14:solidFill>
              <w14:schemeClr w14:val="tx1"/>
            </w14:solidFill>
          </w14:textFill>
        </w:rPr>
        <w:t xml:space="preserve">（</w:t>
      </w:r>
      <w:r>
        <w:rPr>
          <w:rFonts w:hint="eastAsia" w:ascii="宋体" w:hAnsi="宋体" w:eastAsia="宋体" w:cs="宋体"/>
          <w:b/>
          <w:bCs/>
          <w:i/>
          <w:color w:val="000000" w:themeColor="text1"/>
          <w:szCs w:val="21"/>
          <w:highlight w:val="none"/>
          <w:u w:val="single"/>
          <w14:textFill>
            <w14:solidFill>
              <w14:schemeClr w14:val="tx1"/>
            </w14:solidFill>
          </w14:textFill>
        </w:rPr>
        <w:t xml:space="preserve">斜体且有下划线部分</w:t>
      </w:r>
      <w:r>
        <w:rPr>
          <w:rFonts w:hint="eastAsia" w:ascii="宋体" w:hAnsi="宋体" w:eastAsia="宋体" w:cs="宋体"/>
          <w:b/>
          <w:bCs/>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逐条做出明确响应，填写《符合性审查响应对照表》。</w:t>
      </w:r>
      <w:r/>
    </w:p>
    <w:p>
      <w:pPr>
        <w:ind w:firstLine="42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14:textFill>
            <w14:solidFill>
              <w14:schemeClr w14:val="tx1"/>
            </w14:solidFill>
          </w14:textFill>
        </w:rPr>
        <w:t xml:space="preserve">4.供应商需对技术要求（未加斜体下划线的非实质性要求）逐条做出明确响应，填写《技术要求响应及偏离表》</w:t>
      </w:r>
      <w:r/>
    </w:p>
    <w:p>
      <w:pPr>
        <w:ind w:firstLine="420"/>
        <w:pageBreakBefore w:val="0"/>
        <w:spacing w:line="360" w:lineRule="auto"/>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Cs w:val="21"/>
          <w:highlight w:val="none"/>
          <w14:textFill>
            <w14:solidFill>
              <w14:schemeClr w14:val="tx1"/>
            </w14:solidFill>
          </w14:textFill>
        </w:rPr>
        <w:t xml:space="preserve">5.供应商需对商务要求（未加斜体下划线的非实质性要求）逐条做出明确响应，填写《商务要求响应及偏离表》</w:t>
      </w:r>
      <w:bookmarkEnd w:id="56"/>
      <w:r/>
      <w:r/>
    </w:p>
    <w:p>
      <w:pPr>
        <w:ind w:firstLine="316"/>
        <w:keepLines w:val="0"/>
        <w:keepNext w:val="0"/>
        <w:pageBreakBefore w:val="0"/>
        <w:spacing w:line="36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采购标的对应的中小企业划分标准所属行业一览表</w:t>
      </w:r>
      <w:r/>
    </w:p>
    <w:tbl>
      <w:tblPr>
        <w:tblStyle w:val="751"/>
        <w:tblW w:w="87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2"/>
        <w:gridCol w:w="3525"/>
        <w:gridCol w:w="4292"/>
      </w:tblGrid>
      <w:tr>
        <w:trPr>
          <w:cantSplit/>
          <w:jc w:val="center"/>
          <w:trHeight w:val="453"/>
        </w:trPr>
        <w:tc>
          <w:tcPr>
            <w:tcW w:w="92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W w:w="35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采购标的</w:t>
            </w:r>
            <w:r/>
          </w:p>
        </w:tc>
        <w:tc>
          <w:tcPr>
            <w:tcW w:w="429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对应中小企业划分标准所属行业</w:t>
            </w:r>
            <w:r/>
          </w:p>
        </w:tc>
      </w:tr>
      <w:tr>
        <w:trPr>
          <w:cantSplit/>
          <w:jc w:val="center"/>
          <w:trHeight w:val="413"/>
        </w:trPr>
        <w:tc>
          <w:tcPr>
            <w:tcW w:w="92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35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2026年度扬州市中级人民法院职工食堂委托管理服务采购项目</w:t>
            </w:r>
            <w:r/>
          </w:p>
        </w:tc>
        <w:tc>
          <w:tcPr>
            <w:tcW w:w="429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租赁和商务服务业</w:t>
            </w:r>
            <w:r/>
          </w:p>
        </w:tc>
      </w:tr>
    </w:tbl>
    <w:p>
      <w:pPr>
        <w:ind w:firstLine="422"/>
        <w:keepLines w:val="0"/>
        <w:keepNext w:val="0"/>
        <w:pageBreakBefore w:val="0"/>
        <w:spacing w:line="360" w:lineRule="auto"/>
        <w:widowControl w:val="off"/>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本项目预算价128万元，服务期自合同签订确定实施服务之日起一年。响应报价超过预算价的</w:t>
      </w:r>
      <w:r>
        <w:rPr>
          <w:rFonts w:hint="eastAsia" w:ascii="宋体" w:hAnsi="宋体" w:cs="宋体"/>
          <w:b/>
          <w:bCs/>
          <w:color w:val="000000" w:themeColor="text1"/>
          <w:sz w:val="21"/>
          <w:szCs w:val="21"/>
          <w:highlight w:val="none"/>
          <w:lang w:val="en-US" w:eastAsia="zh-CN" w:bidi="ar-SA"/>
          <w14:textFill>
            <w14:solidFill>
              <w14:schemeClr w14:val="tx1"/>
            </w14:solidFill>
          </w14:textFill>
        </w:rPr>
        <w:t xml:space="preserve">作</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无效响应处理。</w:t>
      </w:r>
      <w:r/>
    </w:p>
    <w:p>
      <w:pPr>
        <w:ind w:firstLine="422"/>
        <w:keepLines w:val="0"/>
        <w:keepNext w:val="0"/>
        <w:pageBreakBefore w:val="0"/>
        <w:spacing w:line="360" w:lineRule="auto"/>
        <w:widowControl w:val="off"/>
        <w:rPr>
          <w:rFonts w:hint="default" w:ascii="宋体" w:hAnsi="宋体" w:eastAsia="宋体"/>
          <w:b/>
          <w:bCs/>
          <w:color w:val="000000" w:themeColor="text1"/>
          <w:szCs w:val="21"/>
          <w:highlight w:val="none"/>
          <w:lang w:val="en-US" w:eastAsia="zh-CN"/>
          <w14:textFill>
            <w14:solidFill>
              <w14:schemeClr w14:val="tx1"/>
            </w14:solidFill>
          </w14:textFill>
        </w:rPr>
      </w:pPr>
      <w:r>
        <w:rPr>
          <w:rFonts w:hint="eastAsia" w:ascii="宋体" w:hAnsi="宋体"/>
          <w:b/>
          <w:bCs/>
          <w:color w:val="000000" w:themeColor="text1"/>
          <w:szCs w:val="21"/>
          <w:highlight w:val="none"/>
          <w:lang w:val="en-US" w:eastAsia="zh-CN"/>
          <w14:textFill>
            <w14:solidFill>
              <w14:schemeClr w14:val="tx1"/>
            </w14:solidFill>
          </w14:textFill>
        </w:rPr>
        <w:t xml:space="preserve">1.项目需求</w:t>
      </w:r>
      <w:r/>
    </w:p>
    <w:p>
      <w:pPr>
        <w:ind w:firstLine="420"/>
        <w:keepLines w:val="0"/>
        <w:keepNext w:val="0"/>
        <w:pageBreakBefore w:val="0"/>
        <w:spacing w:line="360" w:lineRule="auto"/>
        <w:widowControl w:val="off"/>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1</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整体现场服务人员要求为经理1名、厨师5名、辅助用工、面点师傅等</w:t>
      </w:r>
      <w:r>
        <w:rPr>
          <w:rFonts w:hint="eastAsia" w:ascii="宋体" w:hAnsi="宋体"/>
          <w:color w:val="000000" w:themeColor="text1"/>
          <w:szCs w:val="21"/>
          <w:highlight w:val="none"/>
          <w:lang w:val="en-US"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名</w:t>
      </w:r>
      <w:r>
        <w:rPr>
          <w:rFonts w:hint="eastAsia" w:ascii="宋体" w:hAnsi="宋体"/>
          <w:color w:val="000000" w:themeColor="text1"/>
          <w:szCs w:val="21"/>
          <w:highlight w:val="none"/>
          <w:lang w:val="en-US"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保洁人员5名</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保证员工餐菜品色、香、味、形。</w:t>
      </w:r>
      <w:r/>
    </w:p>
    <w:tbl>
      <w:tblPr>
        <w:tblStyle w:val="7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61"/>
        <w:gridCol w:w="1662"/>
        <w:gridCol w:w="4973"/>
      </w:tblGrid>
      <w:tr>
        <w:trPr/>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岗位</w:t>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人数</w:t>
            </w:r>
            <w:r/>
          </w:p>
        </w:tc>
        <w:tc>
          <w:tcPr>
            <w:tcBorders>
              <w:top w:val="single" w:color="auto" w:sz="4" w:space="0"/>
              <w:left w:val="single" w:color="auto" w:sz="4" w:space="0"/>
              <w:bottom w:val="single" w:color="auto" w:sz="4" w:space="0"/>
              <w:right w:val="single" w:color="auto" w:sz="4" w:space="0"/>
            </w:tcBorders>
            <w:tcW w:w="5114" w:type="dxa"/>
            <w:vAlign w:val="center"/>
            <w:textDirection w:val="lrTb"/>
            <w:noWrap w:val="false"/>
          </w:tcPr>
          <w:p>
            <w:pPr>
              <w:jc w:val="center"/>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具体要求</w:t>
            </w:r>
            <w:r/>
          </w:p>
        </w:tc>
      </w:tr>
      <w:tr>
        <w:trPr/>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项目经理</w:t>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5114" w:type="dxa"/>
            <w:vAlign w:val="center"/>
            <w:textDirection w:val="lrTb"/>
            <w:noWrap w:val="false"/>
          </w:tcPr>
          <w:p>
            <w:pPr>
              <w:jc w:val="left"/>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55周岁以下，具有一定的食堂工作管理经验，熟知食堂的相关食品、环境等卫生条例</w:t>
            </w:r>
            <w:r>
              <w:rPr>
                <w:rFonts w:hint="eastAsia" w:ascii="宋体" w:hAnsi="宋体"/>
                <w:color w:val="000000" w:themeColor="text1"/>
                <w:szCs w:val="21"/>
                <w:highlight w:val="none"/>
                <w:lang w:eastAsia="zh-CN"/>
                <w14:textFill>
                  <w14:solidFill>
                    <w14:schemeClr w14:val="tx1"/>
                  </w14:solidFill>
                </w14:textFill>
              </w:rPr>
              <w:t xml:space="preserve">，具</w:t>
            </w:r>
            <w:r>
              <w:rPr>
                <w:rFonts w:hint="eastAsia" w:ascii="宋体" w:hAnsi="宋体"/>
                <w:color w:val="000000" w:themeColor="text1"/>
                <w:szCs w:val="21"/>
                <w:highlight w:val="none"/>
                <w14:textFill>
                  <w14:solidFill>
                    <w14:schemeClr w14:val="tx1"/>
                  </w14:solidFill>
                </w14:textFill>
              </w:rPr>
              <w:t xml:space="preserve">有较强的协调和组织能力，持有 “健康证”</w:t>
            </w:r>
            <w:r/>
          </w:p>
        </w:tc>
      </w:tr>
      <w:tr>
        <w:trPr/>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厨师长</w:t>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5114" w:type="dxa"/>
            <w:vAlign w:val="center"/>
            <w:textDirection w:val="lrTb"/>
            <w:noWrap w:val="false"/>
          </w:tcPr>
          <w:p>
            <w:pPr>
              <w:jc w:val="left"/>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60</w:t>
            </w:r>
            <w:r>
              <w:rPr>
                <w:rFonts w:hint="eastAsia" w:ascii="宋体" w:hAnsi="宋体"/>
                <w:color w:val="000000" w:themeColor="text1"/>
                <w:szCs w:val="21"/>
                <w:highlight w:val="none"/>
                <w14:textFill>
                  <w14:solidFill>
                    <w14:schemeClr w14:val="tx1"/>
                  </w14:solidFill>
                </w14:textFill>
              </w:rPr>
              <w:t xml:space="preserve">周岁以下，持有 “健康证”，熟知食堂的相关食品、环境等卫生条例</w:t>
            </w:r>
            <w:r>
              <w:rPr>
                <w:rFonts w:hint="eastAsia" w:ascii="宋体" w:hAnsi="宋体"/>
                <w:color w:val="000000" w:themeColor="text1"/>
                <w:szCs w:val="21"/>
                <w:highlight w:val="none"/>
                <w:lang w:eastAsia="zh-CN"/>
                <w14:textFill>
                  <w14:solidFill>
                    <w14:schemeClr w14:val="tx1"/>
                  </w14:solidFill>
                </w14:textFill>
              </w:rPr>
              <w:t xml:space="preserve">，具</w:t>
            </w:r>
            <w:r>
              <w:rPr>
                <w:rFonts w:hint="eastAsia" w:ascii="宋体" w:hAnsi="宋体"/>
                <w:color w:val="000000" w:themeColor="text1"/>
                <w:szCs w:val="21"/>
                <w:highlight w:val="none"/>
                <w14:textFill>
                  <w14:solidFill>
                    <w14:schemeClr w14:val="tx1"/>
                  </w14:solidFill>
                </w14:textFill>
              </w:rPr>
              <w:t xml:space="preserve">有较强的协调和组织能力</w:t>
            </w:r>
            <w:r/>
          </w:p>
        </w:tc>
      </w:tr>
      <w:tr>
        <w:trPr/>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炉灶厨师</w:t>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5114" w:type="dxa"/>
            <w:vAlign w:val="center"/>
            <w:textDirection w:val="lrTb"/>
            <w:noWrap w:val="false"/>
          </w:tcPr>
          <w:p>
            <w:pPr>
              <w:jc w:val="left"/>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55周岁以下，持有“健康证”</w:t>
            </w:r>
            <w:r/>
          </w:p>
        </w:tc>
      </w:tr>
      <w:tr>
        <w:trPr/>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切配厨师</w:t>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5114" w:type="dxa"/>
            <w:vAlign w:val="center"/>
            <w:textDirection w:val="lrTb"/>
            <w:noWrap w:val="false"/>
          </w:tcPr>
          <w:p>
            <w:pPr>
              <w:jc w:val="left"/>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55周岁以下，持有“健康证”</w:t>
            </w:r>
            <w:r/>
          </w:p>
        </w:tc>
      </w:tr>
      <w:tr>
        <w:trPr>
          <w:trHeight w:val="561"/>
        </w:trPr>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冷菜厨师</w:t>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5114" w:type="dxa"/>
            <w:vAlign w:val="center"/>
            <w:textDirection w:val="lrTb"/>
            <w:noWrap w:val="false"/>
          </w:tcPr>
          <w:p>
            <w:pPr>
              <w:jc w:val="left"/>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55周岁以下，持有“健康证”</w:t>
            </w:r>
            <w:r/>
          </w:p>
        </w:tc>
      </w:tr>
      <w:tr>
        <w:trPr/>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面点师</w:t>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5114" w:type="dxa"/>
            <w:vAlign w:val="center"/>
            <w:textDirection w:val="lrTb"/>
            <w:noWrap w:val="false"/>
          </w:tcPr>
          <w:p>
            <w:pPr>
              <w:jc w:val="left"/>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55周岁以下，持有“健康证”</w:t>
            </w:r>
            <w:r/>
          </w:p>
        </w:tc>
      </w:tr>
      <w:tr>
        <w:trPr/>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服务人员</w:t>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pageBreakBefore w:val="0"/>
              <w:spacing w:line="360" w:lineRule="auto"/>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5114" w:type="dxa"/>
            <w:vAlign w:val="center"/>
            <w:textDirection w:val="lrTb"/>
            <w:noWrap w:val="false"/>
          </w:tcPr>
          <w:p>
            <w:pPr>
              <w:jc w:val="left"/>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0周岁以下，持有“健康证”</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有相关工作经验</w:t>
            </w:r>
            <w:r/>
          </w:p>
        </w:tc>
      </w:tr>
      <w:tr>
        <w:trPr/>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粗加工人员</w:t>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5114" w:type="dxa"/>
            <w:vAlign w:val="center"/>
            <w:textDirection w:val="lrTb"/>
            <w:noWrap w:val="false"/>
          </w:tcPr>
          <w:p>
            <w:pPr>
              <w:jc w:val="left"/>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52周岁以下，持有“健康证”</w:t>
            </w:r>
            <w:r/>
          </w:p>
        </w:tc>
      </w:tr>
      <w:tr>
        <w:trPr/>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保洁人员</w:t>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5114" w:type="dxa"/>
            <w:vAlign w:val="center"/>
            <w:textDirection w:val="lrTb"/>
            <w:noWrap w:val="false"/>
          </w:tcPr>
          <w:p>
            <w:pPr>
              <w:jc w:val="left"/>
              <w:pageBreakBefore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52周岁以下，持有“健康证”</w:t>
            </w:r>
            <w:r/>
          </w:p>
        </w:tc>
      </w:tr>
    </w:tbl>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2</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服务好采购人，提高服务质量做好管理项目。</w:t>
      </w:r>
      <w:bookmarkStart w:id="58" w:name="_Toc466556542"/>
      <w:r>
        <w:rPr>
          <w:rFonts w:hint="eastAsia" w:ascii="宋体" w:hAnsi="宋体" w:cs="宋体"/>
          <w:color w:val="000000" w:themeColor="text1"/>
          <w:szCs w:val="21"/>
          <w:highlight w:val="none"/>
          <w14:textFill>
            <w14:solidFill>
              <w14:schemeClr w14:val="tx1"/>
            </w14:solidFill>
          </w14:textFill>
        </w:rPr>
        <w:t xml:space="preserve">制定“细中有粗，营养搭配”合理营养的早餐服务，为200人的职工提供中晚餐服务。</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3</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食堂服务管理模式</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3.1</w:t>
      </w:r>
      <w:r>
        <w:rPr>
          <w:rFonts w:hint="eastAsia" w:ascii="宋体" w:hAnsi="宋体" w:eastAsia="宋体" w:cs="宋体"/>
          <w:color w:val="000000" w:themeColor="text1"/>
          <w:szCs w:val="21"/>
          <w:highlight w:val="none"/>
          <w:lang w:eastAsia="zh-CN"/>
          <w14:textFill>
            <w14:solidFill>
              <w14:schemeClr w14:val="tx1"/>
            </w14:solidFill>
          </w14:textFill>
        </w:rPr>
        <w:t xml:space="preserve">成交供应商</w:t>
      </w:r>
      <w:r>
        <w:rPr>
          <w:rFonts w:hint="eastAsia" w:ascii="宋体" w:hAnsi="宋体" w:eastAsia="宋体" w:cs="宋体"/>
          <w:color w:val="000000" w:themeColor="text1"/>
          <w:szCs w:val="21"/>
          <w:highlight w:val="none"/>
          <w14:textFill>
            <w14:solidFill>
              <w14:schemeClr w14:val="tx1"/>
            </w14:solidFill>
          </w14:textFill>
        </w:rPr>
        <w:t xml:space="preserve">代采购人做好食材验收工作，杜绝不合格食材进入食堂。</w:t>
      </w:r>
      <w:r>
        <w:rPr>
          <w:rFonts w:hint="eastAsia" w:ascii="宋体" w:hAnsi="宋体" w:eastAsia="宋体" w:cs="宋体"/>
          <w:color w:val="000000" w:themeColor="text1"/>
          <w:szCs w:val="21"/>
          <w:highlight w:val="none"/>
          <w:lang w:eastAsia="zh-CN"/>
          <w14:textFill>
            <w14:solidFill>
              <w14:schemeClr w14:val="tx1"/>
            </w14:solidFill>
          </w14:textFill>
        </w:rPr>
        <w:t xml:space="preserve">成交供应商</w:t>
      </w:r>
      <w:r>
        <w:rPr>
          <w:rFonts w:hint="eastAsia" w:ascii="宋体" w:hAnsi="宋体" w:eastAsia="宋体" w:cs="宋体"/>
          <w:color w:val="000000" w:themeColor="text1"/>
          <w:szCs w:val="21"/>
          <w:highlight w:val="none"/>
          <w14:textFill>
            <w14:solidFill>
              <w14:schemeClr w14:val="tx1"/>
            </w14:solidFill>
          </w14:textFill>
        </w:rPr>
        <w:t xml:space="preserve">根据采购人每日用餐人数合理制定菜品数量，为采购人控制好食材成本，努力将耗损降至最低。采购人有权派人审核、监督</w:t>
      </w:r>
      <w:r>
        <w:rPr>
          <w:rFonts w:hint="eastAsia" w:ascii="宋体" w:hAnsi="宋体" w:eastAsia="宋体" w:cs="宋体"/>
          <w:color w:val="000000" w:themeColor="text1"/>
          <w:szCs w:val="21"/>
          <w:highlight w:val="none"/>
          <w:lang w:eastAsia="zh-CN"/>
          <w14:textFill>
            <w14:solidFill>
              <w14:schemeClr w14:val="tx1"/>
            </w14:solidFill>
          </w14:textFill>
        </w:rPr>
        <w:t xml:space="preserve">成交供应商</w:t>
      </w:r>
      <w:r>
        <w:rPr>
          <w:rFonts w:hint="eastAsia" w:ascii="宋体" w:hAnsi="宋体" w:eastAsia="宋体" w:cs="宋体"/>
          <w:color w:val="000000" w:themeColor="text1"/>
          <w:szCs w:val="21"/>
          <w:highlight w:val="none"/>
          <w14:textFill>
            <w14:solidFill>
              <w14:schemeClr w14:val="tx1"/>
            </w14:solidFill>
          </w14:textFill>
        </w:rPr>
        <w:t xml:space="preserve">所用物品的质量、数量和金额。</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3.2合同期内，</w:t>
      </w:r>
      <w:r>
        <w:rPr>
          <w:rFonts w:hint="eastAsia" w:ascii="宋体" w:hAnsi="宋体" w:eastAsia="宋体" w:cs="宋体"/>
          <w:color w:val="000000" w:themeColor="text1"/>
          <w:szCs w:val="21"/>
          <w:highlight w:val="none"/>
          <w:lang w:eastAsia="zh-CN"/>
          <w14:textFill>
            <w14:solidFill>
              <w14:schemeClr w14:val="tx1"/>
            </w14:solidFill>
          </w14:textFill>
        </w:rPr>
        <w:t xml:space="preserve">成交供应商</w:t>
      </w:r>
      <w:r>
        <w:rPr>
          <w:rFonts w:hint="eastAsia" w:ascii="宋体" w:hAnsi="宋体" w:eastAsia="宋体" w:cs="宋体"/>
          <w:color w:val="000000" w:themeColor="text1"/>
          <w:szCs w:val="21"/>
          <w:highlight w:val="none"/>
          <w14:textFill>
            <w14:solidFill>
              <w14:schemeClr w14:val="tx1"/>
            </w14:solidFill>
          </w14:textFill>
        </w:rPr>
        <w:t xml:space="preserve">承诺其所提供的食物均符合国家卫生和质量标准，且根据《食品卫生法》和饮食业相关法律法规的卫生要求，向采购人提供其派驻工作人员的健康证明，接受采购人监管。</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3.3采购人食堂水、电供应到位，确保食堂达到可使用状态。采购人食堂的运营成本、费用由采购人自行承担。</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4</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餐饮要求和供餐时间</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4.1</w:t>
      </w:r>
      <w:r>
        <w:rPr>
          <w:rFonts w:hint="eastAsia" w:ascii="宋体" w:hAnsi="宋体" w:eastAsia="宋体" w:cs="宋体"/>
          <w:color w:val="000000" w:themeColor="text1"/>
          <w:szCs w:val="21"/>
          <w:highlight w:val="none"/>
          <w14:textFill>
            <w14:solidFill>
              <w14:schemeClr w14:val="tx1"/>
            </w14:solidFill>
          </w14:textFill>
        </w:rPr>
        <w:t xml:space="preserve">日常餐饮要求</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①</w:t>
      </w:r>
      <w:r>
        <w:rPr>
          <w:rFonts w:hint="eastAsia" w:ascii="宋体" w:hAnsi="宋体" w:eastAsia="宋体" w:cs="宋体"/>
          <w:color w:val="000000" w:themeColor="text1"/>
          <w:szCs w:val="21"/>
          <w:highlight w:val="none"/>
          <w:lang w:eastAsia="zh-CN"/>
          <w14:textFill>
            <w14:solidFill>
              <w14:schemeClr w14:val="tx1"/>
            </w14:solidFill>
          </w14:textFill>
        </w:rPr>
        <w:t xml:space="preserve">成交供应商</w:t>
      </w:r>
      <w:r>
        <w:rPr>
          <w:rFonts w:hint="eastAsia" w:ascii="宋体" w:hAnsi="宋体" w:eastAsia="宋体" w:cs="宋体"/>
          <w:color w:val="000000" w:themeColor="text1"/>
          <w:szCs w:val="21"/>
          <w:highlight w:val="none"/>
          <w14:textFill>
            <w14:solidFill>
              <w14:schemeClr w14:val="tx1"/>
            </w14:solidFill>
          </w14:textFill>
        </w:rPr>
        <w:t xml:space="preserve">须保证食品卫生，制定严格的食品制作、保存、供应流程或规定，并督促员工遵守，采购人将不定期进行检查和抽查，发现不合格项，勒令</w:t>
      </w:r>
      <w:r>
        <w:rPr>
          <w:rFonts w:hint="eastAsia" w:ascii="宋体" w:hAnsi="宋体" w:eastAsia="宋体" w:cs="宋体"/>
          <w:color w:val="000000" w:themeColor="text1"/>
          <w:szCs w:val="21"/>
          <w:highlight w:val="none"/>
          <w:lang w:eastAsia="zh-CN"/>
          <w14:textFill>
            <w14:solidFill>
              <w14:schemeClr w14:val="tx1"/>
            </w14:solidFill>
          </w14:textFill>
        </w:rPr>
        <w:t xml:space="preserve">成交供应商</w:t>
      </w:r>
      <w:r>
        <w:rPr>
          <w:rFonts w:hint="eastAsia" w:ascii="宋体" w:hAnsi="宋体" w:eastAsia="宋体" w:cs="宋体"/>
          <w:color w:val="000000" w:themeColor="text1"/>
          <w:szCs w:val="21"/>
          <w:highlight w:val="none"/>
          <w14:textFill>
            <w14:solidFill>
              <w14:schemeClr w14:val="tx1"/>
            </w14:solidFill>
          </w14:textFill>
        </w:rPr>
        <w:t xml:space="preserve">迅速改进。</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②</w:t>
      </w:r>
      <w:r>
        <w:rPr>
          <w:rFonts w:hint="eastAsia" w:ascii="宋体" w:hAnsi="宋体" w:eastAsia="宋体" w:cs="宋体"/>
          <w:color w:val="000000" w:themeColor="text1"/>
          <w:szCs w:val="21"/>
          <w:highlight w:val="none"/>
          <w:lang w:eastAsia="zh-CN"/>
          <w14:textFill>
            <w14:solidFill>
              <w14:schemeClr w14:val="tx1"/>
            </w14:solidFill>
          </w14:textFill>
        </w:rPr>
        <w:t xml:space="preserve">成交供应商</w:t>
      </w:r>
      <w:r>
        <w:rPr>
          <w:rFonts w:hint="eastAsia" w:ascii="宋体" w:hAnsi="宋体" w:eastAsia="宋体" w:cs="宋体"/>
          <w:color w:val="000000" w:themeColor="text1"/>
          <w:szCs w:val="21"/>
          <w:highlight w:val="none"/>
          <w14:textFill>
            <w14:solidFill>
              <w14:schemeClr w14:val="tx1"/>
            </w14:solidFill>
          </w14:textFill>
        </w:rPr>
        <w:t xml:space="preserve">须保证餐具清洁，严格遵守餐具的清洁、清洗、消毒规定。</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③</w:t>
      </w:r>
      <w:r>
        <w:rPr>
          <w:rFonts w:hint="eastAsia" w:ascii="宋体" w:hAnsi="宋体" w:eastAsia="宋体" w:cs="宋体"/>
          <w:color w:val="000000" w:themeColor="text1"/>
          <w:szCs w:val="21"/>
          <w:highlight w:val="none"/>
          <w:lang w:eastAsia="zh-CN"/>
          <w14:textFill>
            <w14:solidFill>
              <w14:schemeClr w14:val="tx1"/>
            </w14:solidFill>
          </w14:textFill>
        </w:rPr>
        <w:t xml:space="preserve">成交供应商</w:t>
      </w:r>
      <w:r>
        <w:rPr>
          <w:rFonts w:hint="eastAsia" w:ascii="宋体" w:hAnsi="宋体" w:eastAsia="宋体" w:cs="宋体"/>
          <w:color w:val="000000" w:themeColor="text1"/>
          <w:szCs w:val="21"/>
          <w:highlight w:val="none"/>
          <w14:textFill>
            <w14:solidFill>
              <w14:schemeClr w14:val="tx1"/>
            </w14:solidFill>
          </w14:textFill>
        </w:rPr>
        <w:t xml:space="preserve">不定期调查或征询客户就餐意见，并适时调整餐饮品种或改进餐饮口味。</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④</w:t>
      </w:r>
      <w:r>
        <w:rPr>
          <w:rFonts w:hint="eastAsia" w:ascii="宋体" w:hAnsi="宋体" w:eastAsia="宋体" w:cs="宋体"/>
          <w:color w:val="000000" w:themeColor="text1"/>
          <w:szCs w:val="21"/>
          <w:highlight w:val="none"/>
          <w:lang w:eastAsia="zh-CN"/>
          <w14:textFill>
            <w14:solidFill>
              <w14:schemeClr w14:val="tx1"/>
            </w14:solidFill>
          </w14:textFill>
        </w:rPr>
        <w:t xml:space="preserve">成交供应商</w:t>
      </w:r>
      <w:r>
        <w:rPr>
          <w:rFonts w:hint="eastAsia" w:ascii="宋体" w:hAnsi="宋体" w:eastAsia="宋体" w:cs="宋体"/>
          <w:color w:val="000000" w:themeColor="text1"/>
          <w:szCs w:val="21"/>
          <w:highlight w:val="none"/>
          <w14:textFill>
            <w14:solidFill>
              <w14:schemeClr w14:val="tx1"/>
            </w14:solidFill>
          </w14:textFill>
        </w:rPr>
        <w:t xml:space="preserve">必须做好保温工作，保证饭菜温度。</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⑤</w:t>
      </w:r>
      <w:r>
        <w:rPr>
          <w:rFonts w:hint="eastAsia" w:ascii="宋体" w:hAnsi="宋体" w:eastAsia="宋体" w:cs="宋体"/>
          <w:color w:val="000000" w:themeColor="text1"/>
          <w:szCs w:val="21"/>
          <w:highlight w:val="none"/>
          <w:lang w:eastAsia="zh-CN"/>
          <w14:textFill>
            <w14:solidFill>
              <w14:schemeClr w14:val="tx1"/>
            </w14:solidFill>
          </w14:textFill>
        </w:rPr>
        <w:t xml:space="preserve">成交供应商</w:t>
      </w:r>
      <w:r>
        <w:rPr>
          <w:rFonts w:hint="eastAsia" w:ascii="宋体" w:hAnsi="宋体" w:eastAsia="宋体" w:cs="宋体"/>
          <w:color w:val="000000" w:themeColor="text1"/>
          <w:szCs w:val="21"/>
          <w:highlight w:val="none"/>
          <w14:textFill>
            <w14:solidFill>
              <w14:schemeClr w14:val="tx1"/>
            </w14:solidFill>
          </w14:textFill>
        </w:rPr>
        <w:t xml:space="preserve">对剩饭剩菜处理要有相应记录及措施，如蔬菜、小荤不隔夜，大荤可以在冷冻箱保存至第二天，但</w:t>
      </w:r>
      <w:r>
        <w:rPr>
          <w:rFonts w:hint="eastAsia" w:ascii="宋体" w:hAnsi="宋体" w:cs="宋体"/>
          <w:color w:val="000000" w:themeColor="text1"/>
          <w:szCs w:val="21"/>
          <w:highlight w:val="none"/>
          <w:lang w:eastAsia="zh-CN"/>
          <w14:textFill>
            <w14:solidFill>
              <w14:schemeClr w14:val="tx1"/>
            </w14:solidFill>
          </w14:textFill>
        </w:rPr>
        <w:t xml:space="preserve">在</w:t>
      </w:r>
      <w:r>
        <w:rPr>
          <w:rFonts w:hint="eastAsia" w:ascii="宋体" w:hAnsi="宋体" w:eastAsia="宋体" w:cs="宋体"/>
          <w:color w:val="000000" w:themeColor="text1"/>
          <w:szCs w:val="21"/>
          <w:highlight w:val="none"/>
          <w14:textFill>
            <w14:solidFill>
              <w14:schemeClr w14:val="tx1"/>
            </w14:solidFill>
          </w14:textFill>
        </w:rPr>
        <w:t xml:space="preserve">销售前必须蒸透煮沸。</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⑥</w:t>
      </w:r>
      <w:r>
        <w:rPr>
          <w:rFonts w:hint="eastAsia" w:ascii="宋体" w:hAnsi="宋体" w:eastAsia="宋体" w:cs="宋体"/>
          <w:color w:val="000000" w:themeColor="text1"/>
          <w:szCs w:val="21"/>
          <w:highlight w:val="none"/>
          <w:lang w:eastAsia="zh-CN"/>
          <w14:textFill>
            <w14:solidFill>
              <w14:schemeClr w14:val="tx1"/>
            </w14:solidFill>
          </w14:textFill>
        </w:rPr>
        <w:t xml:space="preserve">成交供应商</w:t>
      </w:r>
      <w:r>
        <w:rPr>
          <w:rFonts w:hint="eastAsia" w:ascii="宋体" w:hAnsi="宋体" w:eastAsia="宋体" w:cs="宋体"/>
          <w:color w:val="000000" w:themeColor="text1"/>
          <w:szCs w:val="21"/>
          <w:highlight w:val="none"/>
          <w14:textFill>
            <w14:solidFill>
              <w14:schemeClr w14:val="tx1"/>
            </w14:solidFill>
          </w14:textFill>
        </w:rPr>
        <w:t xml:space="preserve">不得私自处理食堂泔水，必须按照有关部门规定集中处理。</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⑦</w:t>
      </w:r>
      <w:r>
        <w:rPr>
          <w:rFonts w:hint="eastAsia" w:ascii="宋体" w:hAnsi="宋体" w:eastAsia="宋体" w:cs="宋体"/>
          <w:color w:val="000000" w:themeColor="text1"/>
          <w:szCs w:val="21"/>
          <w:highlight w:val="none"/>
          <w:lang w:eastAsia="zh-CN"/>
          <w14:textFill>
            <w14:solidFill>
              <w14:schemeClr w14:val="tx1"/>
            </w14:solidFill>
          </w14:textFill>
        </w:rPr>
        <w:t xml:space="preserve">成交供应商</w:t>
      </w:r>
      <w:r>
        <w:rPr>
          <w:rFonts w:hint="eastAsia" w:ascii="宋体" w:hAnsi="宋体" w:eastAsia="宋体" w:cs="宋体"/>
          <w:color w:val="000000" w:themeColor="text1"/>
          <w:szCs w:val="21"/>
          <w:highlight w:val="none"/>
          <w14:textFill>
            <w14:solidFill>
              <w14:schemeClr w14:val="tx1"/>
            </w14:solidFill>
          </w14:textFill>
        </w:rPr>
        <w:t xml:space="preserve">必须根据规定做好菜肴留样工作，所有菜肴均须留样，并且每个菜肴重量不少于100克、时间不少于48小时。</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4.2</w:t>
      </w:r>
      <w:r>
        <w:rPr>
          <w:rFonts w:hint="eastAsia" w:ascii="宋体" w:hAnsi="宋体" w:eastAsia="宋体" w:cs="宋体"/>
          <w:color w:val="000000" w:themeColor="text1"/>
          <w:szCs w:val="21"/>
          <w:highlight w:val="none"/>
          <w14:textFill>
            <w14:solidFill>
              <w14:schemeClr w14:val="tx1"/>
            </w14:solidFill>
          </w14:textFill>
        </w:rPr>
        <w:t xml:space="preserve">日常供餐时</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①早餐：员工自行点餐。面点杂粮不少于六种、特色面条六种、牛奶豆浆、干丝、蔬菜鸡蛋及稀饭等。</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②中晚餐员工餐厅伙食供应：标准为两道烧菜、两道炒菜、两道蔬菜、一汤、一水果，主食：米饭。</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③接待餐厅的正常接待。</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④食堂内食品卫生管理。</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⑤采购人有权根据工作需要变更用餐时间，若临时增加或减少用餐人数较多，需提前一天通知</w:t>
      </w:r>
      <w:r>
        <w:rPr>
          <w:rFonts w:hint="eastAsia" w:ascii="宋体" w:hAnsi="宋体" w:eastAsia="宋体" w:cs="宋体"/>
          <w:color w:val="000000" w:themeColor="text1"/>
          <w:szCs w:val="21"/>
          <w:highlight w:val="none"/>
          <w:lang w:eastAsia="zh-CN"/>
          <w14:textFill>
            <w14:solidFill>
              <w14:schemeClr w14:val="tx1"/>
            </w14:solidFill>
          </w14:textFill>
        </w:rPr>
        <w:t xml:space="preserve">成交供应商</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5</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采购要求和相关管理</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5.1采购人提供厨房、炊具、餐厅、工作台、桌椅、餐具等非消耗性设备器材交由</w:t>
      </w:r>
      <w:r>
        <w:rPr>
          <w:rFonts w:hint="eastAsia" w:ascii="宋体" w:hAnsi="宋体" w:eastAsia="宋体" w:cs="宋体"/>
          <w:color w:val="000000" w:themeColor="text1"/>
          <w:szCs w:val="21"/>
          <w:highlight w:val="none"/>
          <w:lang w:eastAsia="zh-CN"/>
          <w14:textFill>
            <w14:solidFill>
              <w14:schemeClr w14:val="tx1"/>
            </w14:solidFill>
          </w14:textFill>
        </w:rPr>
        <w:t xml:space="preserve">成交供应商</w:t>
      </w:r>
      <w:r>
        <w:rPr>
          <w:rFonts w:hint="eastAsia" w:ascii="宋体" w:hAnsi="宋体" w:eastAsia="宋体" w:cs="宋体"/>
          <w:color w:val="000000" w:themeColor="text1"/>
          <w:szCs w:val="21"/>
          <w:highlight w:val="none"/>
          <w14:textFill>
            <w14:solidFill>
              <w14:schemeClr w14:val="tx1"/>
            </w14:solidFill>
          </w14:textFill>
        </w:rPr>
        <w:t xml:space="preserve">使用，合同服务期满后</w:t>
      </w:r>
      <w:r>
        <w:rPr>
          <w:rFonts w:hint="eastAsia" w:ascii="宋体" w:hAnsi="宋体" w:eastAsia="宋体" w:cs="宋体"/>
          <w:color w:val="000000" w:themeColor="text1"/>
          <w:szCs w:val="21"/>
          <w:highlight w:val="none"/>
          <w:lang w:eastAsia="zh-CN"/>
          <w14:textFill>
            <w14:solidFill>
              <w14:schemeClr w14:val="tx1"/>
            </w14:solidFill>
          </w14:textFill>
        </w:rPr>
        <w:t xml:space="preserve">成交供应商</w:t>
      </w:r>
      <w:r>
        <w:rPr>
          <w:rFonts w:hint="eastAsia" w:ascii="宋体" w:hAnsi="宋体" w:eastAsia="宋体" w:cs="宋体"/>
          <w:color w:val="000000" w:themeColor="text1"/>
          <w:szCs w:val="21"/>
          <w:highlight w:val="none"/>
          <w14:textFill>
            <w14:solidFill>
              <w14:schemeClr w14:val="tx1"/>
            </w14:solidFill>
          </w14:textFill>
        </w:rPr>
        <w:t xml:space="preserve">应按原有物品交还采购人（报损除外）。协议期内固定资产大型维修、保养由采购人负责；餐盘、汤桶、饭桶、汤碗、筷子等职工就餐工具和清洁用品由采购人负责及时补充。</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5.2</w:t>
      </w:r>
      <w:r>
        <w:rPr>
          <w:rFonts w:hint="eastAsia" w:ascii="宋体" w:hAnsi="宋体" w:eastAsia="宋体" w:cs="宋体"/>
          <w:color w:val="000000" w:themeColor="text1"/>
          <w:szCs w:val="21"/>
          <w:highlight w:val="none"/>
          <w:lang w:eastAsia="zh-CN"/>
          <w14:textFill>
            <w14:solidFill>
              <w14:schemeClr w14:val="tx1"/>
            </w14:solidFill>
          </w14:textFill>
        </w:rPr>
        <w:t xml:space="preserve">成交供应商</w:t>
      </w:r>
      <w:r>
        <w:rPr>
          <w:rFonts w:hint="eastAsia" w:ascii="宋体" w:hAnsi="宋体" w:eastAsia="宋体" w:cs="宋体"/>
          <w:color w:val="000000" w:themeColor="text1"/>
          <w:szCs w:val="21"/>
          <w:highlight w:val="none"/>
          <w14:textFill>
            <w14:solidFill>
              <w14:schemeClr w14:val="tx1"/>
            </w14:solidFill>
          </w14:textFill>
        </w:rPr>
        <w:t xml:space="preserve">应建立正确的设备使用、操作、检查流程，督促操作人员正确、熟练地使用相关设备并做好检查记录；协议期间如因操作不慎、管理不善、检查保养缺失或人为破坏等因素导致设备丢失、损坏或引起责任事故的，</w:t>
      </w:r>
      <w:r>
        <w:rPr>
          <w:rFonts w:hint="eastAsia" w:ascii="宋体" w:hAnsi="宋体" w:eastAsia="宋体" w:cs="宋体"/>
          <w:color w:val="000000" w:themeColor="text1"/>
          <w:szCs w:val="21"/>
          <w:highlight w:val="none"/>
          <w:lang w:eastAsia="zh-CN"/>
          <w14:textFill>
            <w14:solidFill>
              <w14:schemeClr w14:val="tx1"/>
            </w14:solidFill>
          </w14:textFill>
        </w:rPr>
        <w:t xml:space="preserve">成交供应商</w:t>
      </w:r>
      <w:r>
        <w:rPr>
          <w:rFonts w:hint="eastAsia" w:ascii="宋体" w:hAnsi="宋体" w:eastAsia="宋体" w:cs="宋体"/>
          <w:color w:val="000000" w:themeColor="text1"/>
          <w:szCs w:val="21"/>
          <w:highlight w:val="none"/>
          <w14:textFill>
            <w14:solidFill>
              <w14:schemeClr w14:val="tx1"/>
            </w14:solidFill>
          </w14:textFill>
        </w:rPr>
        <w:t xml:space="preserve">须按采购人采购价赔偿。</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5.3采购人无偿提供水、电（供应设备、管路）给</w:t>
      </w:r>
      <w:r>
        <w:rPr>
          <w:rFonts w:hint="eastAsia" w:ascii="宋体" w:hAnsi="宋体" w:eastAsia="宋体" w:cs="宋体"/>
          <w:color w:val="000000" w:themeColor="text1"/>
          <w:szCs w:val="21"/>
          <w:highlight w:val="none"/>
          <w:lang w:eastAsia="zh-CN"/>
          <w14:textFill>
            <w14:solidFill>
              <w14:schemeClr w14:val="tx1"/>
            </w14:solidFill>
          </w14:textFill>
        </w:rPr>
        <w:t xml:space="preserve">成交供应商</w:t>
      </w:r>
      <w:r>
        <w:rPr>
          <w:rFonts w:hint="eastAsia" w:ascii="宋体" w:hAnsi="宋体" w:eastAsia="宋体" w:cs="宋体"/>
          <w:color w:val="000000" w:themeColor="text1"/>
          <w:szCs w:val="21"/>
          <w:highlight w:val="none"/>
          <w14:textFill>
            <w14:solidFill>
              <w14:schemeClr w14:val="tx1"/>
            </w14:solidFill>
          </w14:textFill>
        </w:rPr>
        <w:t xml:space="preserve">使用。</w:t>
      </w:r>
      <w:r>
        <w:rPr>
          <w:rFonts w:hint="eastAsia" w:ascii="宋体" w:hAnsi="宋体" w:eastAsia="宋体" w:cs="宋体"/>
          <w:color w:val="000000" w:themeColor="text1"/>
          <w:szCs w:val="21"/>
          <w:highlight w:val="none"/>
          <w:lang w:eastAsia="zh-CN"/>
          <w14:textFill>
            <w14:solidFill>
              <w14:schemeClr w14:val="tx1"/>
            </w14:solidFill>
          </w14:textFill>
        </w:rPr>
        <w:t xml:space="preserve">成交供应商</w:t>
      </w:r>
      <w:r>
        <w:rPr>
          <w:rFonts w:hint="eastAsia" w:ascii="宋体" w:hAnsi="宋体" w:eastAsia="宋体" w:cs="宋体"/>
          <w:color w:val="000000" w:themeColor="text1"/>
          <w:szCs w:val="21"/>
          <w:highlight w:val="none"/>
          <w14:textFill>
            <w14:solidFill>
              <w14:schemeClr w14:val="tx1"/>
            </w14:solidFill>
          </w14:textFill>
        </w:rPr>
        <w:t xml:space="preserve">应注意节约能源，严格遵守采购人相关管理规定。</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5.4</w:t>
      </w:r>
      <w:r>
        <w:rPr>
          <w:rFonts w:hint="eastAsia" w:ascii="宋体" w:hAnsi="宋体" w:eastAsia="宋体" w:cs="宋体"/>
          <w:color w:val="000000" w:themeColor="text1"/>
          <w:szCs w:val="21"/>
          <w:highlight w:val="none"/>
          <w:lang w:eastAsia="zh-CN"/>
          <w14:textFill>
            <w14:solidFill>
              <w14:schemeClr w14:val="tx1"/>
            </w14:solidFill>
          </w14:textFill>
        </w:rPr>
        <w:t xml:space="preserve">成交供应商</w:t>
      </w:r>
      <w:r>
        <w:rPr>
          <w:rFonts w:hint="eastAsia" w:ascii="宋体" w:hAnsi="宋体" w:eastAsia="宋体" w:cs="宋体"/>
          <w:color w:val="000000" w:themeColor="text1"/>
          <w:szCs w:val="21"/>
          <w:highlight w:val="none"/>
          <w14:textFill>
            <w14:solidFill>
              <w14:schemeClr w14:val="tx1"/>
            </w14:solidFill>
          </w14:textFill>
        </w:rPr>
        <w:t xml:space="preserve">根据采购人消防、规章制度、治安等规定做好相应管理工作；水、电等使用完毕后应确认处于关闭状态并有专人管理，</w:t>
      </w:r>
      <w:r>
        <w:rPr>
          <w:rFonts w:hint="eastAsia" w:ascii="宋体" w:hAnsi="宋体" w:cs="宋体"/>
          <w:color w:val="000000" w:themeColor="text1"/>
          <w:szCs w:val="21"/>
          <w:highlight w:val="none"/>
          <w:lang w:eastAsia="zh-CN"/>
          <w14:textFill>
            <w14:solidFill>
              <w14:schemeClr w14:val="tx1"/>
            </w14:solidFill>
          </w14:textFill>
        </w:rPr>
        <w:t xml:space="preserve">做好</w:t>
      </w:r>
      <w:r>
        <w:rPr>
          <w:rFonts w:hint="eastAsia" w:ascii="宋体" w:hAnsi="宋体" w:eastAsia="宋体" w:cs="宋体"/>
          <w:color w:val="000000" w:themeColor="text1"/>
          <w:szCs w:val="21"/>
          <w:highlight w:val="none"/>
          <w14:textFill>
            <w14:solidFill>
              <w14:schemeClr w14:val="tx1"/>
            </w14:solidFill>
          </w14:textFill>
        </w:rPr>
        <w:t xml:space="preserve">每日检查记录。</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5.5</w:t>
      </w:r>
      <w:r>
        <w:rPr>
          <w:rFonts w:hint="eastAsia" w:ascii="宋体" w:hAnsi="宋体" w:eastAsia="宋体" w:cs="宋体"/>
          <w:color w:val="000000" w:themeColor="text1"/>
          <w:szCs w:val="21"/>
          <w:highlight w:val="none"/>
          <w:lang w:eastAsia="zh-CN"/>
          <w14:textFill>
            <w14:solidFill>
              <w14:schemeClr w14:val="tx1"/>
            </w14:solidFill>
          </w14:textFill>
        </w:rPr>
        <w:t xml:space="preserve">成交供应商</w:t>
      </w:r>
      <w:r>
        <w:rPr>
          <w:rFonts w:hint="eastAsia" w:ascii="宋体" w:hAnsi="宋体" w:eastAsia="宋体" w:cs="宋体"/>
          <w:color w:val="000000" w:themeColor="text1"/>
          <w:szCs w:val="21"/>
          <w:highlight w:val="none"/>
          <w14:textFill>
            <w14:solidFill>
              <w14:schemeClr w14:val="tx1"/>
            </w14:solidFill>
          </w14:textFill>
        </w:rPr>
        <w:t xml:space="preserve">不得随意更改或增减采购人原有固定设施及环境布置。若因需更改，需征得采购人同意后方可实施改造。</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5.6对采购人职工食堂设施、设备，</w:t>
      </w:r>
      <w:r>
        <w:rPr>
          <w:rFonts w:hint="eastAsia" w:ascii="宋体" w:hAnsi="宋体" w:eastAsia="宋体" w:cs="宋体"/>
          <w:color w:val="000000" w:themeColor="text1"/>
          <w:szCs w:val="21"/>
          <w:highlight w:val="none"/>
          <w:lang w:eastAsia="zh-CN"/>
          <w14:textFill>
            <w14:solidFill>
              <w14:schemeClr w14:val="tx1"/>
            </w14:solidFill>
          </w14:textFill>
        </w:rPr>
        <w:t xml:space="preserve">成交供应商</w:t>
      </w:r>
      <w:r>
        <w:rPr>
          <w:rFonts w:hint="eastAsia" w:ascii="宋体" w:hAnsi="宋体" w:eastAsia="宋体" w:cs="宋体"/>
          <w:color w:val="000000" w:themeColor="text1"/>
          <w:szCs w:val="21"/>
          <w:highlight w:val="none"/>
          <w14:textFill>
            <w14:solidFill>
              <w14:schemeClr w14:val="tx1"/>
            </w14:solidFill>
          </w14:textFill>
        </w:rPr>
        <w:t xml:space="preserve">务必张贴操作流程和醒目的安全提醒标语，</w:t>
      </w:r>
      <w:r>
        <w:rPr>
          <w:rFonts w:hint="eastAsia" w:ascii="宋体" w:hAnsi="宋体" w:cs="宋体"/>
          <w:color w:val="000000" w:themeColor="text1"/>
          <w:szCs w:val="21"/>
          <w:highlight w:val="none"/>
          <w:lang w:eastAsia="zh-CN"/>
          <w14:textFill>
            <w14:solidFill>
              <w14:schemeClr w14:val="tx1"/>
            </w14:solidFill>
          </w14:textFill>
        </w:rPr>
        <w:t xml:space="preserve">增强</w:t>
      </w:r>
      <w:r>
        <w:rPr>
          <w:rFonts w:hint="eastAsia" w:ascii="宋体" w:hAnsi="宋体" w:eastAsia="宋体" w:cs="宋体"/>
          <w:color w:val="000000" w:themeColor="text1"/>
          <w:szCs w:val="21"/>
          <w:highlight w:val="none"/>
          <w14:textFill>
            <w14:solidFill>
              <w14:schemeClr w14:val="tx1"/>
            </w14:solidFill>
          </w14:textFill>
        </w:rPr>
        <w:t xml:space="preserve">使用人员安全防护意识，严防事故发生。</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5.7每日就餐后，</w:t>
      </w:r>
      <w:r>
        <w:rPr>
          <w:rFonts w:hint="eastAsia" w:ascii="宋体" w:hAnsi="宋体" w:eastAsia="宋体" w:cs="宋体"/>
          <w:color w:val="000000" w:themeColor="text1"/>
          <w:szCs w:val="21"/>
          <w:highlight w:val="none"/>
          <w:lang w:eastAsia="zh-CN"/>
          <w14:textFill>
            <w14:solidFill>
              <w14:schemeClr w14:val="tx1"/>
            </w14:solidFill>
          </w14:textFill>
        </w:rPr>
        <w:t xml:space="preserve">成交供应商</w:t>
      </w:r>
      <w:r>
        <w:rPr>
          <w:rFonts w:hint="eastAsia" w:ascii="宋体" w:hAnsi="宋体" w:eastAsia="宋体" w:cs="宋体"/>
          <w:color w:val="000000" w:themeColor="text1"/>
          <w:szCs w:val="21"/>
          <w:highlight w:val="none"/>
          <w14:textFill>
            <w14:solidFill>
              <w14:schemeClr w14:val="tx1"/>
            </w14:solidFill>
          </w14:textFill>
        </w:rPr>
        <w:t xml:space="preserve">进行现场清理、整理，确保就餐场所、食品操作间等保持整洁、卫生。</w:t>
      </w:r>
      <w:r/>
    </w:p>
    <w:p>
      <w:pPr>
        <w:pStyle w:val="947"/>
        <w:keepLines w:val="0"/>
        <w:keepNext w:val="0"/>
        <w:pageBreakBefore w:val="0"/>
        <w:spacing w:before="0" w:after="0"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（6）服务人员职责</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6.1严格执行餐厅、阅览室的规章制度，保持场所的清洁卫生和良好秩序。</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6.2负责服务区域内咖啡的调制及冲泡。</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6.3负责食材、净菜等食品在库房的接收及登记等。</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7</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lang w:eastAsia="zh-CN"/>
          <w14:textFill>
            <w14:solidFill>
              <w14:schemeClr w14:val="tx1"/>
            </w14:solidFill>
          </w14:textFill>
        </w:rPr>
        <w:t xml:space="preserve">成交供应商</w:t>
      </w:r>
      <w:r>
        <w:rPr>
          <w:rFonts w:hint="eastAsia" w:ascii="宋体" w:hAnsi="宋体" w:eastAsia="宋体" w:cs="宋体"/>
          <w:color w:val="000000" w:themeColor="text1"/>
          <w:szCs w:val="21"/>
          <w:highlight w:val="none"/>
          <w14:textFill>
            <w14:solidFill>
              <w14:schemeClr w14:val="tx1"/>
            </w14:solidFill>
          </w14:textFill>
        </w:rPr>
        <w:t xml:space="preserve">人员配置要求</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7.1</w:t>
      </w:r>
      <w:r>
        <w:rPr>
          <w:rFonts w:hint="eastAsia" w:ascii="宋体" w:hAnsi="宋体" w:eastAsia="宋体" w:cs="宋体"/>
          <w:color w:val="000000" w:themeColor="text1"/>
          <w:szCs w:val="21"/>
          <w:highlight w:val="none"/>
          <w:lang w:eastAsia="zh-CN"/>
          <w14:textFill>
            <w14:solidFill>
              <w14:schemeClr w14:val="tx1"/>
            </w14:solidFill>
          </w14:textFill>
        </w:rPr>
        <w:t xml:space="preserve">成交供应商</w:t>
      </w:r>
      <w:r>
        <w:rPr>
          <w:rFonts w:hint="eastAsia" w:ascii="宋体" w:hAnsi="宋体" w:eastAsia="宋体" w:cs="宋体"/>
          <w:color w:val="000000" w:themeColor="text1"/>
          <w:szCs w:val="21"/>
          <w:highlight w:val="none"/>
          <w14:textFill>
            <w14:solidFill>
              <w14:schemeClr w14:val="tx1"/>
            </w14:solidFill>
          </w14:textFill>
        </w:rPr>
        <w:t xml:space="preserve">派驻采购人职工食堂工作人员的构成和数量事先需得到采购人主管部门同意。合同工期内主要工作人员（项目经理、厨师长、炉灶厨师</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服务</w:t>
      </w:r>
      <w:r>
        <w:rPr>
          <w:rFonts w:hint="eastAsia" w:ascii="宋体" w:hAnsi="宋体" w:cs="宋体"/>
          <w:color w:val="000000" w:themeColor="text1"/>
          <w:szCs w:val="21"/>
          <w:highlight w:val="none"/>
          <w:lang w:val="en-US" w:eastAsia="zh-CN"/>
          <w14:textFill>
            <w14:solidFill>
              <w14:schemeClr w14:val="tx1"/>
            </w14:solidFill>
          </w14:textFill>
        </w:rPr>
        <w:t xml:space="preserve">人</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员</w:t>
      </w:r>
      <w:r>
        <w:rPr>
          <w:rFonts w:hint="eastAsia" w:ascii="宋体" w:hAnsi="宋体" w:eastAsia="宋体" w:cs="宋体"/>
          <w:color w:val="000000" w:themeColor="text1"/>
          <w:szCs w:val="21"/>
          <w:highlight w:val="none"/>
          <w14:textFill>
            <w14:solidFill>
              <w14:schemeClr w14:val="tx1"/>
            </w14:solidFill>
          </w14:textFill>
        </w:rPr>
        <w:t xml:space="preserve">）不得擅自更换，如需更换须提前一个月向采购人申请，在得到采购人同意后方可调整，但是调整后的人员必须是同级别或者更高级别的。</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7.2</w:t>
      </w:r>
      <w:r>
        <w:rPr>
          <w:rFonts w:hint="eastAsia" w:ascii="宋体" w:hAnsi="宋体" w:eastAsia="宋体" w:cs="宋体"/>
          <w:color w:val="000000" w:themeColor="text1"/>
          <w:szCs w:val="21"/>
          <w:highlight w:val="none"/>
          <w14:textFill>
            <w14:solidFill>
              <w14:schemeClr w14:val="tx1"/>
            </w14:solidFill>
          </w14:textFill>
        </w:rPr>
        <w:t xml:space="preserve">派驻采购人职工食堂的工作派驻采购人职工食堂的工作人员在正式上岗前，应做好岗位培训工作，以适应采购人的相关管理要求。</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7.3</w:t>
      </w:r>
      <w:r>
        <w:rPr>
          <w:rFonts w:hint="eastAsia" w:ascii="宋体" w:hAnsi="宋体" w:eastAsia="宋体" w:cs="宋体"/>
          <w:color w:val="000000" w:themeColor="text1"/>
          <w:szCs w:val="21"/>
          <w:highlight w:val="none"/>
          <w:lang w:eastAsia="zh-CN"/>
          <w14:textFill>
            <w14:solidFill>
              <w14:schemeClr w14:val="tx1"/>
            </w14:solidFill>
          </w14:textFill>
        </w:rPr>
        <w:t xml:space="preserve">成交供应商</w:t>
      </w:r>
      <w:r>
        <w:rPr>
          <w:rFonts w:hint="eastAsia" w:ascii="宋体" w:hAnsi="宋体" w:eastAsia="宋体" w:cs="宋体"/>
          <w:color w:val="000000" w:themeColor="text1"/>
          <w:szCs w:val="21"/>
          <w:highlight w:val="none"/>
          <w14:textFill>
            <w14:solidFill>
              <w14:schemeClr w14:val="tx1"/>
            </w14:solidFill>
          </w14:textFill>
        </w:rPr>
        <w:t xml:space="preserve">须严格执行相关行业规定，所有工作人员须持证上岗</w:t>
      </w:r>
      <w:r>
        <w:rPr>
          <w:rFonts w:hint="eastAsia" w:ascii="宋体" w:hAnsi="宋体" w:cs="宋体"/>
          <w:color w:val="000000" w:themeColor="text1"/>
          <w:szCs w:val="21"/>
          <w:highlight w:val="none"/>
          <w:lang w:eastAsia="zh-CN"/>
          <w14:textFill>
            <w14:solidFill>
              <w14:schemeClr w14:val="tx1"/>
            </w14:solidFill>
          </w14:textFill>
        </w:rPr>
        <w:t xml:space="preserve">，具</w:t>
      </w:r>
      <w:r>
        <w:rPr>
          <w:rFonts w:hint="eastAsia" w:ascii="宋体" w:hAnsi="宋体" w:eastAsia="宋体" w:cs="宋体"/>
          <w:color w:val="000000" w:themeColor="text1"/>
          <w:szCs w:val="21"/>
          <w:highlight w:val="none"/>
          <w14:textFill>
            <w14:solidFill>
              <w14:schemeClr w14:val="tx1"/>
            </w14:solidFill>
          </w14:textFill>
        </w:rPr>
        <w:t xml:space="preserve">有卫生防疫部门颁发的有效时间内健康证及其他相关证明，由此产生的费用由</w:t>
      </w:r>
      <w:r>
        <w:rPr>
          <w:rFonts w:hint="eastAsia" w:ascii="宋体" w:hAnsi="宋体" w:eastAsia="宋体" w:cs="宋体"/>
          <w:color w:val="000000" w:themeColor="text1"/>
          <w:szCs w:val="21"/>
          <w:highlight w:val="none"/>
          <w:lang w:eastAsia="zh-CN"/>
          <w14:textFill>
            <w14:solidFill>
              <w14:schemeClr w14:val="tx1"/>
            </w14:solidFill>
          </w14:textFill>
        </w:rPr>
        <w:t xml:space="preserve">成交供应商</w:t>
      </w:r>
      <w:r>
        <w:rPr>
          <w:rFonts w:hint="eastAsia" w:ascii="宋体" w:hAnsi="宋体" w:eastAsia="宋体" w:cs="宋体"/>
          <w:color w:val="000000" w:themeColor="text1"/>
          <w:szCs w:val="21"/>
          <w:highlight w:val="none"/>
          <w14:textFill>
            <w14:solidFill>
              <w14:schemeClr w14:val="tx1"/>
            </w14:solidFill>
          </w14:textFill>
        </w:rPr>
        <w:t xml:space="preserve">自理。</w:t>
      </w:r>
      <w:r>
        <w:rPr>
          <w:rFonts w:hint="eastAsia" w:ascii="宋体" w:hAnsi="宋体" w:eastAsia="宋体" w:cs="宋体"/>
          <w:color w:val="000000" w:themeColor="text1"/>
          <w:szCs w:val="21"/>
          <w:highlight w:val="none"/>
          <w:lang w:eastAsia="zh-CN"/>
          <w14:textFill>
            <w14:solidFill>
              <w14:schemeClr w14:val="tx1"/>
            </w14:solidFill>
          </w14:textFill>
        </w:rPr>
        <w:t xml:space="preserve">成交供应商</w:t>
      </w:r>
      <w:r>
        <w:rPr>
          <w:rFonts w:hint="eastAsia" w:ascii="宋体" w:hAnsi="宋体" w:eastAsia="宋体" w:cs="宋体"/>
          <w:color w:val="000000" w:themeColor="text1"/>
          <w:szCs w:val="21"/>
          <w:highlight w:val="none"/>
          <w14:textFill>
            <w14:solidFill>
              <w14:schemeClr w14:val="tx1"/>
            </w14:solidFill>
          </w14:textFill>
        </w:rPr>
        <w:t xml:space="preserve">派驻采购人职工食堂的工作人员须着工作服、戴口罩、手套等相关卫生防护用品上岗。</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7.4</w:t>
      </w:r>
      <w:r>
        <w:rPr>
          <w:rFonts w:hint="eastAsia" w:ascii="宋体" w:hAnsi="宋体" w:eastAsia="宋体" w:cs="宋体"/>
          <w:color w:val="000000" w:themeColor="text1"/>
          <w:szCs w:val="21"/>
          <w:highlight w:val="none"/>
          <w:lang w:eastAsia="zh-CN"/>
          <w14:textFill>
            <w14:solidFill>
              <w14:schemeClr w14:val="tx1"/>
            </w14:solidFill>
          </w14:textFill>
        </w:rPr>
        <w:t xml:space="preserve">成交供应商</w:t>
      </w:r>
      <w:r>
        <w:rPr>
          <w:rFonts w:hint="eastAsia" w:ascii="宋体" w:hAnsi="宋体" w:eastAsia="宋体" w:cs="宋体"/>
          <w:color w:val="000000" w:themeColor="text1"/>
          <w:szCs w:val="21"/>
          <w:highlight w:val="none"/>
          <w14:textFill>
            <w14:solidFill>
              <w14:schemeClr w14:val="tx1"/>
            </w14:solidFill>
          </w14:textFill>
        </w:rPr>
        <w:t xml:space="preserve">承诺其派驻采购人的</w:t>
      </w:r>
      <w:r>
        <w:rPr>
          <w:rFonts w:hint="eastAsia" w:ascii="宋体" w:hAnsi="宋体" w:cs="宋体"/>
          <w:color w:val="000000" w:themeColor="text1"/>
          <w:szCs w:val="21"/>
          <w:highlight w:val="none"/>
          <w:lang w:eastAsia="zh-CN"/>
          <w14:textFill>
            <w14:solidFill>
              <w14:schemeClr w14:val="tx1"/>
            </w14:solidFill>
          </w14:textFill>
        </w:rPr>
        <w:t xml:space="preserve">所有</w:t>
      </w:r>
      <w:r>
        <w:rPr>
          <w:rFonts w:hint="eastAsia" w:ascii="宋体" w:hAnsi="宋体" w:eastAsia="宋体" w:cs="宋体"/>
          <w:color w:val="000000" w:themeColor="text1"/>
          <w:szCs w:val="21"/>
          <w:highlight w:val="none"/>
          <w14:textFill>
            <w14:solidFill>
              <w14:schemeClr w14:val="tx1"/>
            </w14:solidFill>
          </w14:textFill>
        </w:rPr>
        <w:t xml:space="preserve">工作人员均无任何犯罪记录，若有需要，需无条件配合采购人向公安机关查证。                                             </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7.5</w:t>
      </w:r>
      <w:r>
        <w:rPr>
          <w:rFonts w:hint="eastAsia" w:ascii="宋体" w:hAnsi="宋体" w:eastAsia="宋体" w:cs="宋体"/>
          <w:color w:val="000000" w:themeColor="text1"/>
          <w:szCs w:val="21"/>
          <w:highlight w:val="none"/>
          <w:lang w:eastAsia="zh-CN"/>
          <w14:textFill>
            <w14:solidFill>
              <w14:schemeClr w14:val="tx1"/>
            </w14:solidFill>
          </w14:textFill>
        </w:rPr>
        <w:t xml:space="preserve">成交供应商</w:t>
      </w:r>
      <w:r>
        <w:rPr>
          <w:rFonts w:hint="eastAsia" w:ascii="宋体" w:hAnsi="宋体" w:eastAsia="宋体" w:cs="宋体"/>
          <w:color w:val="000000" w:themeColor="text1"/>
          <w:szCs w:val="21"/>
          <w:highlight w:val="none"/>
          <w14:textFill>
            <w14:solidFill>
              <w14:schemeClr w14:val="tx1"/>
            </w14:solidFill>
          </w14:textFill>
        </w:rPr>
        <w:t xml:space="preserve">工作人员由</w:t>
      </w:r>
      <w:r>
        <w:rPr>
          <w:rFonts w:hint="eastAsia" w:ascii="宋体" w:hAnsi="宋体" w:eastAsia="宋体" w:cs="宋体"/>
          <w:color w:val="000000" w:themeColor="text1"/>
          <w:szCs w:val="21"/>
          <w:highlight w:val="none"/>
          <w:lang w:eastAsia="zh-CN"/>
          <w14:textFill>
            <w14:solidFill>
              <w14:schemeClr w14:val="tx1"/>
            </w14:solidFill>
          </w14:textFill>
        </w:rPr>
        <w:t xml:space="preserve">成交供应商</w:t>
      </w:r>
      <w:r>
        <w:rPr>
          <w:rFonts w:hint="eastAsia" w:ascii="宋体" w:hAnsi="宋体" w:eastAsia="宋体" w:cs="宋体"/>
          <w:color w:val="000000" w:themeColor="text1"/>
          <w:szCs w:val="21"/>
          <w:highlight w:val="none"/>
          <w14:textFill>
            <w14:solidFill>
              <w14:schemeClr w14:val="tx1"/>
            </w14:solidFill>
          </w14:textFill>
        </w:rPr>
        <w:t xml:space="preserve">负责招聘与管理，工资和福利均</w:t>
      </w:r>
      <w:r>
        <w:rPr>
          <w:rFonts w:hint="eastAsia" w:ascii="宋体" w:hAnsi="宋体" w:cs="宋体"/>
          <w:color w:val="000000" w:themeColor="text1"/>
          <w:szCs w:val="21"/>
          <w:highlight w:val="none"/>
          <w:lang w:eastAsia="zh-CN"/>
          <w14:textFill>
            <w14:solidFill>
              <w14:schemeClr w14:val="tx1"/>
            </w14:solidFill>
          </w14:textFill>
        </w:rPr>
        <w:t xml:space="preserve">由</w:t>
      </w:r>
      <w:r>
        <w:rPr>
          <w:rFonts w:hint="eastAsia" w:ascii="宋体" w:hAnsi="宋体" w:eastAsia="宋体" w:cs="宋体"/>
          <w:color w:val="000000" w:themeColor="text1"/>
          <w:szCs w:val="21"/>
          <w:highlight w:val="none"/>
          <w:lang w:eastAsia="zh-CN"/>
          <w14:textFill>
            <w14:solidFill>
              <w14:schemeClr w14:val="tx1"/>
            </w14:solidFill>
          </w14:textFill>
        </w:rPr>
        <w:t xml:space="preserve">成交供应商</w:t>
      </w:r>
      <w:r>
        <w:rPr>
          <w:rFonts w:hint="eastAsia" w:ascii="宋体" w:hAnsi="宋体" w:eastAsia="宋体" w:cs="宋体"/>
          <w:color w:val="000000" w:themeColor="text1"/>
          <w:szCs w:val="21"/>
          <w:highlight w:val="none"/>
          <w14:textFill>
            <w14:solidFill>
              <w14:schemeClr w14:val="tx1"/>
            </w14:solidFill>
          </w14:textFill>
        </w:rPr>
        <w:t xml:space="preserve">承担。其人身安全、劳保、保险、交通、工作服等均由</w:t>
      </w:r>
      <w:r>
        <w:rPr>
          <w:rFonts w:hint="eastAsia" w:ascii="宋体" w:hAnsi="宋体" w:eastAsia="宋体" w:cs="宋体"/>
          <w:color w:val="000000" w:themeColor="text1"/>
          <w:szCs w:val="21"/>
          <w:highlight w:val="none"/>
          <w:lang w:eastAsia="zh-CN"/>
          <w14:textFill>
            <w14:solidFill>
              <w14:schemeClr w14:val="tx1"/>
            </w14:solidFill>
          </w14:textFill>
        </w:rPr>
        <w:t xml:space="preserve">成交供应商</w:t>
      </w:r>
      <w:r>
        <w:rPr>
          <w:rFonts w:hint="eastAsia" w:ascii="宋体" w:hAnsi="宋体" w:eastAsia="宋体" w:cs="宋体"/>
          <w:color w:val="000000" w:themeColor="text1"/>
          <w:szCs w:val="21"/>
          <w:highlight w:val="none"/>
          <w14:textFill>
            <w14:solidFill>
              <w14:schemeClr w14:val="tx1"/>
            </w14:solidFill>
          </w14:textFill>
        </w:rPr>
        <w:t xml:space="preserve">负责，与采购人无关。</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7.6</w:t>
      </w:r>
      <w:r>
        <w:rPr>
          <w:rFonts w:hint="eastAsia" w:ascii="宋体" w:hAnsi="宋体" w:eastAsia="宋体" w:cs="宋体"/>
          <w:color w:val="000000" w:themeColor="text1"/>
          <w:szCs w:val="21"/>
          <w:highlight w:val="none"/>
          <w:lang w:eastAsia="zh-CN"/>
          <w14:textFill>
            <w14:solidFill>
              <w14:schemeClr w14:val="tx1"/>
            </w14:solidFill>
          </w14:textFill>
        </w:rPr>
        <w:t xml:space="preserve">成交供应商</w:t>
      </w:r>
      <w:r>
        <w:rPr>
          <w:rFonts w:hint="eastAsia" w:ascii="宋体" w:hAnsi="宋体" w:eastAsia="宋体" w:cs="宋体"/>
          <w:color w:val="000000" w:themeColor="text1"/>
          <w:szCs w:val="21"/>
          <w:highlight w:val="none"/>
          <w14:textFill>
            <w14:solidFill>
              <w14:schemeClr w14:val="tx1"/>
            </w14:solidFill>
          </w14:textFill>
        </w:rPr>
        <w:t xml:space="preserve">派驻采购人职工食堂的工作人员服务态度应和蔼亲切、不得有大声争吵或打架等不良行为发生，严禁在工作中或作业区域内饮用酒精性饮料、赌博、抽烟等。</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8</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食堂卫生管理</w:t>
      </w:r>
      <w:r>
        <w:rPr>
          <w:rFonts w:hint="eastAsia" w:ascii="宋体" w:hAnsi="宋体" w:cs="宋体"/>
          <w:color w:val="000000" w:themeColor="text1"/>
          <w:szCs w:val="21"/>
          <w:highlight w:val="none"/>
          <w:lang w:eastAsia="zh-CN"/>
          <w14:textFill>
            <w14:solidFill>
              <w14:schemeClr w14:val="tx1"/>
            </w14:solidFill>
          </w14:textFill>
        </w:rPr>
        <w:t xml:space="preserve">：</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8.1</w:t>
      </w:r>
      <w:r>
        <w:rPr>
          <w:rFonts w:hint="eastAsia" w:ascii="宋体" w:hAnsi="宋体" w:eastAsia="宋体" w:cs="宋体"/>
          <w:color w:val="000000" w:themeColor="text1"/>
          <w:szCs w:val="21"/>
          <w:highlight w:val="none"/>
          <w14:textFill>
            <w14:solidFill>
              <w14:schemeClr w14:val="tx1"/>
            </w14:solidFill>
          </w14:textFill>
        </w:rPr>
        <w:t xml:space="preserve">采购人有权监督检查</w:t>
      </w:r>
      <w:r>
        <w:rPr>
          <w:rFonts w:hint="eastAsia" w:ascii="宋体" w:hAnsi="宋体" w:eastAsia="宋体" w:cs="宋体"/>
          <w:color w:val="000000" w:themeColor="text1"/>
          <w:szCs w:val="21"/>
          <w:highlight w:val="none"/>
          <w:lang w:eastAsia="zh-CN"/>
          <w14:textFill>
            <w14:solidFill>
              <w14:schemeClr w14:val="tx1"/>
            </w14:solidFill>
          </w14:textFill>
        </w:rPr>
        <w:t xml:space="preserve">成交供应商</w:t>
      </w:r>
      <w:r>
        <w:rPr>
          <w:rFonts w:hint="eastAsia" w:ascii="宋体" w:hAnsi="宋体" w:eastAsia="宋体" w:cs="宋体"/>
          <w:color w:val="000000" w:themeColor="text1"/>
          <w:szCs w:val="21"/>
          <w:highlight w:val="none"/>
          <w14:textFill>
            <w14:solidFill>
              <w14:schemeClr w14:val="tx1"/>
            </w14:solidFill>
          </w14:textFill>
        </w:rPr>
        <w:t xml:space="preserve">派驻采购人职工食堂的工作人员工作流程是否规范合理、餐具是否规范管理。若发现异常情况，采购人将开具书面整改通知，</w:t>
      </w:r>
      <w:r>
        <w:rPr>
          <w:rFonts w:hint="eastAsia" w:ascii="宋体" w:hAnsi="宋体" w:eastAsia="宋体" w:cs="宋体"/>
          <w:color w:val="000000" w:themeColor="text1"/>
          <w:szCs w:val="21"/>
          <w:highlight w:val="none"/>
          <w:lang w:eastAsia="zh-CN"/>
          <w14:textFill>
            <w14:solidFill>
              <w14:schemeClr w14:val="tx1"/>
            </w14:solidFill>
          </w14:textFill>
        </w:rPr>
        <w:t xml:space="preserve">成交供应商</w:t>
      </w:r>
      <w:r>
        <w:rPr>
          <w:rFonts w:hint="eastAsia" w:ascii="宋体" w:hAnsi="宋体" w:eastAsia="宋体" w:cs="宋体"/>
          <w:color w:val="000000" w:themeColor="text1"/>
          <w:szCs w:val="21"/>
          <w:highlight w:val="none"/>
          <w14:textFill>
            <w14:solidFill>
              <w14:schemeClr w14:val="tx1"/>
            </w14:solidFill>
          </w14:textFill>
        </w:rPr>
        <w:t xml:space="preserve">应在规定期限内完成整改工作。</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8.2</w:t>
      </w:r>
      <w:r>
        <w:rPr>
          <w:rFonts w:hint="eastAsia" w:ascii="宋体" w:hAnsi="宋体" w:eastAsia="宋体" w:cs="宋体"/>
          <w:color w:val="000000" w:themeColor="text1"/>
          <w:szCs w:val="21"/>
          <w:highlight w:val="none"/>
          <w14:textFill>
            <w14:solidFill>
              <w14:schemeClr w14:val="tx1"/>
            </w14:solidFill>
          </w14:textFill>
        </w:rPr>
        <w:t xml:space="preserve">就餐区、楼梯、厕所等公共区域环境卫生、食堂下水管的清理、食堂操作场所卫生清理、维护及食堂周边环境卫生的清理等均由</w:t>
      </w:r>
      <w:r>
        <w:rPr>
          <w:rFonts w:hint="eastAsia" w:ascii="宋体" w:hAnsi="宋体" w:eastAsia="宋体" w:cs="宋体"/>
          <w:color w:val="000000" w:themeColor="text1"/>
          <w:szCs w:val="21"/>
          <w:highlight w:val="none"/>
          <w:lang w:eastAsia="zh-CN"/>
          <w14:textFill>
            <w14:solidFill>
              <w14:schemeClr w14:val="tx1"/>
            </w14:solidFill>
          </w14:textFill>
        </w:rPr>
        <w:t xml:space="preserve">成交供应商</w:t>
      </w:r>
      <w:r>
        <w:rPr>
          <w:rFonts w:hint="eastAsia" w:ascii="宋体" w:hAnsi="宋体" w:eastAsia="宋体" w:cs="宋体"/>
          <w:color w:val="000000" w:themeColor="text1"/>
          <w:szCs w:val="21"/>
          <w:highlight w:val="none"/>
          <w14:textFill>
            <w14:solidFill>
              <w14:schemeClr w14:val="tx1"/>
            </w14:solidFill>
          </w14:textFill>
        </w:rPr>
        <w:t xml:space="preserve">负责。</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8.3</w:t>
      </w:r>
      <w:r>
        <w:rPr>
          <w:rFonts w:hint="eastAsia" w:ascii="宋体" w:hAnsi="宋体" w:eastAsia="宋体" w:cs="宋体"/>
          <w:color w:val="000000" w:themeColor="text1"/>
          <w:szCs w:val="21"/>
          <w:highlight w:val="none"/>
          <w:lang w:eastAsia="zh-CN"/>
          <w14:textFill>
            <w14:solidFill>
              <w14:schemeClr w14:val="tx1"/>
            </w14:solidFill>
          </w14:textFill>
        </w:rPr>
        <w:t xml:space="preserve">成交供应商</w:t>
      </w:r>
      <w:r>
        <w:rPr>
          <w:rFonts w:hint="eastAsia" w:ascii="宋体" w:hAnsi="宋体" w:eastAsia="宋体" w:cs="宋体"/>
          <w:color w:val="000000" w:themeColor="text1"/>
          <w:szCs w:val="21"/>
          <w:highlight w:val="none"/>
          <w14:textFill>
            <w14:solidFill>
              <w14:schemeClr w14:val="tx1"/>
            </w14:solidFill>
          </w14:textFill>
        </w:rPr>
        <w:t xml:space="preserve">应针对采购人食堂的实际情况制定明确的卫生管理制度（“六常”管理要求，即：即常分类、常整理、常清洁、常维护、常规范和常教育），并在食堂内公示，方便采购人、</w:t>
      </w:r>
      <w:r>
        <w:rPr>
          <w:rFonts w:hint="eastAsia" w:ascii="宋体" w:hAnsi="宋体" w:eastAsia="宋体" w:cs="宋体"/>
          <w:color w:val="000000" w:themeColor="text1"/>
          <w:szCs w:val="21"/>
          <w:highlight w:val="none"/>
          <w:lang w:eastAsia="zh-CN"/>
          <w14:textFill>
            <w14:solidFill>
              <w14:schemeClr w14:val="tx1"/>
            </w14:solidFill>
          </w14:textFill>
        </w:rPr>
        <w:t xml:space="preserve">成交供应商</w:t>
      </w:r>
      <w:r>
        <w:rPr>
          <w:rFonts w:hint="eastAsia" w:ascii="宋体" w:hAnsi="宋体" w:eastAsia="宋体" w:cs="宋体"/>
          <w:color w:val="000000" w:themeColor="text1"/>
          <w:szCs w:val="21"/>
          <w:highlight w:val="none"/>
          <w14:textFill>
            <w14:solidFill>
              <w14:schemeClr w14:val="tx1"/>
            </w14:solidFill>
          </w14:textFill>
        </w:rPr>
        <w:t xml:space="preserve">双方相关人员共同督促做好餐厅卫生管理工作。</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8.4</w:t>
      </w:r>
      <w:r>
        <w:rPr>
          <w:rFonts w:hint="eastAsia" w:ascii="宋体" w:hAnsi="宋体" w:eastAsia="宋体" w:cs="宋体"/>
          <w:color w:val="000000" w:themeColor="text1"/>
          <w:szCs w:val="21"/>
          <w:highlight w:val="none"/>
          <w:lang w:eastAsia="zh-CN"/>
          <w14:textFill>
            <w14:solidFill>
              <w14:schemeClr w14:val="tx1"/>
            </w14:solidFill>
          </w14:textFill>
        </w:rPr>
        <w:t xml:space="preserve">成交供应商</w:t>
      </w:r>
      <w:r>
        <w:rPr>
          <w:rFonts w:hint="eastAsia" w:ascii="宋体" w:hAnsi="宋体" w:eastAsia="宋体" w:cs="宋体"/>
          <w:color w:val="000000" w:themeColor="text1"/>
          <w:szCs w:val="21"/>
          <w:highlight w:val="none"/>
          <w14:textFill>
            <w14:solidFill>
              <w14:schemeClr w14:val="tx1"/>
            </w14:solidFill>
          </w14:textFill>
        </w:rPr>
        <w:t xml:space="preserve">在确保食堂饮食安全情况下，严格进行科学除四害，使用粘鼠板、蟑螂诱捕器、烟雾剂相结合的方式每月进行防护，并形成月报告提交采购人</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8.5</w:t>
      </w:r>
      <w:r>
        <w:rPr>
          <w:rFonts w:hint="eastAsia" w:ascii="宋体" w:hAnsi="宋体" w:eastAsia="宋体" w:cs="宋体"/>
          <w:color w:val="000000" w:themeColor="text1"/>
          <w:szCs w:val="21"/>
          <w:highlight w:val="none"/>
          <w:lang w:eastAsia="zh-CN"/>
          <w14:textFill>
            <w14:solidFill>
              <w14:schemeClr w14:val="tx1"/>
            </w14:solidFill>
          </w14:textFill>
        </w:rPr>
        <w:t xml:space="preserve">成交供应商</w:t>
      </w:r>
      <w:r>
        <w:rPr>
          <w:rFonts w:hint="eastAsia" w:ascii="宋体" w:hAnsi="宋体" w:eastAsia="宋体" w:cs="宋体"/>
          <w:color w:val="000000" w:themeColor="text1"/>
          <w:szCs w:val="21"/>
          <w:highlight w:val="none"/>
          <w14:textFill>
            <w14:solidFill>
              <w14:schemeClr w14:val="tx1"/>
            </w14:solidFill>
          </w14:textFill>
        </w:rPr>
        <w:t xml:space="preserve">认真做好“四防”，落实防疫、防盗、防火、防毒工作，做好紧急情况预案，如果发生责任事故，采购人按有关规定执行，进行一定的经济处罚。情节更为严重的，</w:t>
      </w:r>
      <w:r>
        <w:rPr>
          <w:rFonts w:hint="eastAsia" w:ascii="宋体" w:hAnsi="宋体" w:eastAsia="宋体" w:cs="宋体"/>
          <w:color w:val="000000" w:themeColor="text1"/>
          <w:szCs w:val="21"/>
          <w:highlight w:val="none"/>
          <w:lang w:eastAsia="zh-CN"/>
          <w14:textFill>
            <w14:solidFill>
              <w14:schemeClr w14:val="tx1"/>
            </w14:solidFill>
          </w14:textFill>
        </w:rPr>
        <w:t xml:space="preserve">成交供应商</w:t>
      </w:r>
      <w:r>
        <w:rPr>
          <w:rFonts w:hint="eastAsia" w:ascii="宋体" w:hAnsi="宋体" w:eastAsia="宋体" w:cs="宋体"/>
          <w:color w:val="000000" w:themeColor="text1"/>
          <w:szCs w:val="21"/>
          <w:highlight w:val="none"/>
          <w14:textFill>
            <w14:solidFill>
              <w14:schemeClr w14:val="tx1"/>
            </w14:solidFill>
          </w14:textFill>
        </w:rPr>
        <w:t xml:space="preserve">还要承担相应民事、经济和法律责任，采购人取消其成交资格，终止采购合同。</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8.6</w:t>
      </w:r>
      <w:r>
        <w:rPr>
          <w:rFonts w:hint="eastAsia" w:ascii="宋体" w:hAnsi="宋体" w:eastAsia="宋体" w:cs="宋体"/>
          <w:color w:val="000000" w:themeColor="text1"/>
          <w:szCs w:val="21"/>
          <w:highlight w:val="none"/>
          <w14:textFill>
            <w14:solidFill>
              <w14:schemeClr w14:val="tx1"/>
            </w14:solidFill>
          </w14:textFill>
        </w:rPr>
        <w:t xml:space="preserve">在合同有效期内，</w:t>
      </w:r>
      <w:r>
        <w:rPr>
          <w:rFonts w:hint="eastAsia" w:ascii="宋体" w:hAnsi="宋体" w:eastAsia="宋体" w:cs="宋体"/>
          <w:color w:val="000000" w:themeColor="text1"/>
          <w:szCs w:val="21"/>
          <w:highlight w:val="none"/>
          <w:lang w:eastAsia="zh-CN"/>
          <w14:textFill>
            <w14:solidFill>
              <w14:schemeClr w14:val="tx1"/>
            </w14:solidFill>
          </w14:textFill>
        </w:rPr>
        <w:t xml:space="preserve">成交供应商</w:t>
      </w:r>
      <w:r>
        <w:rPr>
          <w:rFonts w:hint="eastAsia" w:ascii="宋体" w:hAnsi="宋体" w:eastAsia="宋体" w:cs="宋体"/>
          <w:color w:val="000000" w:themeColor="text1"/>
          <w:szCs w:val="21"/>
          <w:highlight w:val="none"/>
          <w14:textFill>
            <w14:solidFill>
              <w14:schemeClr w14:val="tx1"/>
            </w14:solidFill>
          </w14:textFill>
        </w:rPr>
        <w:t xml:space="preserve">发生以下任何情节即属于严重违约，同时必须承担相应民事、经济和法律责任：</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1）发生食物中毒事故，三人以上住院的（根据相关部门检测报告）；</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2）无视规定擅自转包或者分包；</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3）未经采购人同意，擅自停业，不能保证正常伙食供应；</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4）出售不符合国家卫生要求，严重影响健康的食品；</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5）因管理不善发生被盗、火灾或重大伤残事故。</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9</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采购人管理责权</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9.1</w:t>
      </w:r>
      <w:r>
        <w:rPr>
          <w:rFonts w:hint="eastAsia" w:ascii="宋体" w:hAnsi="宋体" w:eastAsia="宋体" w:cs="宋体"/>
          <w:color w:val="000000" w:themeColor="text1"/>
          <w:szCs w:val="21"/>
          <w:highlight w:val="none"/>
          <w14:textFill>
            <w14:solidFill>
              <w14:schemeClr w14:val="tx1"/>
            </w14:solidFill>
          </w14:textFill>
        </w:rPr>
        <w:t xml:space="preserve">采购人有权对</w:t>
      </w:r>
      <w:r>
        <w:rPr>
          <w:rFonts w:hint="eastAsia" w:ascii="宋体" w:hAnsi="宋体" w:eastAsia="宋体" w:cs="宋体"/>
          <w:color w:val="000000" w:themeColor="text1"/>
          <w:szCs w:val="21"/>
          <w:highlight w:val="none"/>
          <w:lang w:eastAsia="zh-CN"/>
          <w14:textFill>
            <w14:solidFill>
              <w14:schemeClr w14:val="tx1"/>
            </w14:solidFill>
          </w14:textFill>
        </w:rPr>
        <w:t xml:space="preserve">成交供应商</w:t>
      </w:r>
      <w:r>
        <w:rPr>
          <w:rFonts w:hint="eastAsia" w:ascii="宋体" w:hAnsi="宋体" w:eastAsia="宋体" w:cs="宋体"/>
          <w:color w:val="000000" w:themeColor="text1"/>
          <w:szCs w:val="21"/>
          <w:highlight w:val="none"/>
          <w14:textFill>
            <w14:solidFill>
              <w14:schemeClr w14:val="tx1"/>
            </w14:solidFill>
          </w14:textFill>
        </w:rPr>
        <w:t xml:space="preserve">派驻人员进行管理，如：采购人相关规定、卫生安全、治安消防、综合治理等。</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9.2</w:t>
      </w:r>
      <w:r>
        <w:rPr>
          <w:rFonts w:hint="eastAsia" w:ascii="宋体" w:hAnsi="宋体" w:eastAsia="宋体" w:cs="宋体"/>
          <w:color w:val="000000" w:themeColor="text1"/>
          <w:szCs w:val="21"/>
          <w:highlight w:val="none"/>
          <w14:textFill>
            <w14:solidFill>
              <w14:schemeClr w14:val="tx1"/>
            </w14:solidFill>
          </w14:textFill>
        </w:rPr>
        <w:t xml:space="preserve">采购人委托</w:t>
      </w:r>
      <w:r>
        <w:rPr>
          <w:rFonts w:hint="eastAsia" w:ascii="宋体" w:hAnsi="宋体" w:eastAsia="宋体" w:cs="宋体"/>
          <w:color w:val="000000" w:themeColor="text1"/>
          <w:szCs w:val="21"/>
          <w:highlight w:val="none"/>
          <w:lang w:eastAsia="zh-CN"/>
          <w14:textFill>
            <w14:solidFill>
              <w14:schemeClr w14:val="tx1"/>
            </w14:solidFill>
          </w14:textFill>
        </w:rPr>
        <w:t xml:space="preserve">成交供应商</w:t>
      </w:r>
      <w:r>
        <w:rPr>
          <w:rFonts w:hint="eastAsia" w:ascii="宋体" w:hAnsi="宋体" w:eastAsia="宋体" w:cs="宋体"/>
          <w:color w:val="000000" w:themeColor="text1"/>
          <w:szCs w:val="21"/>
          <w:highlight w:val="none"/>
          <w14:textFill>
            <w14:solidFill>
              <w14:schemeClr w14:val="tx1"/>
            </w14:solidFill>
          </w14:textFill>
        </w:rPr>
        <w:t xml:space="preserve">代为采购的相关食材，由</w:t>
      </w:r>
      <w:r>
        <w:rPr>
          <w:rFonts w:hint="eastAsia" w:ascii="宋体" w:hAnsi="宋体" w:eastAsia="宋体" w:cs="宋体"/>
          <w:color w:val="000000" w:themeColor="text1"/>
          <w:szCs w:val="21"/>
          <w:highlight w:val="none"/>
          <w:lang w:eastAsia="zh-CN"/>
          <w14:textFill>
            <w14:solidFill>
              <w14:schemeClr w14:val="tx1"/>
            </w14:solidFill>
          </w14:textFill>
        </w:rPr>
        <w:t xml:space="preserve">成交供应商</w:t>
      </w:r>
      <w:r>
        <w:rPr>
          <w:rFonts w:hint="eastAsia" w:ascii="宋体" w:hAnsi="宋体" w:eastAsia="宋体" w:cs="宋体"/>
          <w:color w:val="000000" w:themeColor="text1"/>
          <w:szCs w:val="21"/>
          <w:highlight w:val="none"/>
          <w14:textFill>
            <w14:solidFill>
              <w14:schemeClr w14:val="tx1"/>
            </w14:solidFill>
          </w14:textFill>
        </w:rPr>
        <w:t xml:space="preserve">负责食材质量和安全，采购人相关管理人员有权对食材质量进行监督检查，以防范食物中毒事故发生。</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9.3</w:t>
      </w:r>
      <w:r>
        <w:rPr>
          <w:rFonts w:hint="eastAsia" w:ascii="宋体" w:hAnsi="宋体" w:eastAsia="宋体" w:cs="宋体"/>
          <w:color w:val="000000" w:themeColor="text1"/>
          <w:szCs w:val="21"/>
          <w:highlight w:val="none"/>
          <w:lang w:eastAsia="zh-CN"/>
          <w14:textFill>
            <w14:solidFill>
              <w14:schemeClr w14:val="tx1"/>
            </w14:solidFill>
          </w14:textFill>
        </w:rPr>
        <w:t xml:space="preserve">成交供应商</w:t>
      </w:r>
      <w:r>
        <w:rPr>
          <w:rFonts w:hint="eastAsia" w:ascii="宋体" w:hAnsi="宋体" w:eastAsia="宋体" w:cs="宋体"/>
          <w:color w:val="000000" w:themeColor="text1"/>
          <w:szCs w:val="21"/>
          <w:highlight w:val="none"/>
          <w14:textFill>
            <w14:solidFill>
              <w14:schemeClr w14:val="tx1"/>
            </w14:solidFill>
          </w14:textFill>
        </w:rPr>
        <w:t xml:space="preserve">因工作人员失职影响采购人正常工作或造成误餐、停餐（特殊情况除外），采购人有权按照合同追究</w:t>
      </w:r>
      <w:r>
        <w:rPr>
          <w:rFonts w:hint="eastAsia" w:ascii="宋体" w:hAnsi="宋体" w:eastAsia="宋体" w:cs="宋体"/>
          <w:color w:val="000000" w:themeColor="text1"/>
          <w:szCs w:val="21"/>
          <w:highlight w:val="none"/>
          <w:lang w:eastAsia="zh-CN"/>
          <w14:textFill>
            <w14:solidFill>
              <w14:schemeClr w14:val="tx1"/>
            </w14:solidFill>
          </w14:textFill>
        </w:rPr>
        <w:t xml:space="preserve">成交供应商</w:t>
      </w:r>
      <w:r>
        <w:rPr>
          <w:rFonts w:hint="eastAsia" w:ascii="宋体" w:hAnsi="宋体" w:eastAsia="宋体" w:cs="宋体"/>
          <w:color w:val="000000" w:themeColor="text1"/>
          <w:szCs w:val="21"/>
          <w:highlight w:val="none"/>
          <w14:textFill>
            <w14:solidFill>
              <w14:schemeClr w14:val="tx1"/>
            </w14:solidFill>
          </w14:textFill>
        </w:rPr>
        <w:t xml:space="preserve">的责任。</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9.4</w:t>
      </w:r>
      <w:r>
        <w:rPr>
          <w:rFonts w:hint="eastAsia" w:ascii="宋体" w:hAnsi="宋体" w:eastAsia="宋体" w:cs="宋体"/>
          <w:color w:val="000000" w:themeColor="text1"/>
          <w:szCs w:val="21"/>
          <w:highlight w:val="none"/>
          <w14:textFill>
            <w14:solidFill>
              <w14:schemeClr w14:val="tx1"/>
            </w14:solidFill>
          </w14:textFill>
        </w:rPr>
        <w:t xml:space="preserve">采购人有权要求</w:t>
      </w:r>
      <w:r>
        <w:rPr>
          <w:rFonts w:hint="eastAsia" w:ascii="宋体" w:hAnsi="宋体" w:eastAsia="宋体" w:cs="宋体"/>
          <w:color w:val="000000" w:themeColor="text1"/>
          <w:szCs w:val="21"/>
          <w:highlight w:val="none"/>
          <w:lang w:eastAsia="zh-CN"/>
          <w14:textFill>
            <w14:solidFill>
              <w14:schemeClr w14:val="tx1"/>
            </w14:solidFill>
          </w14:textFill>
        </w:rPr>
        <w:t xml:space="preserve">成交供应商</w:t>
      </w:r>
      <w:r>
        <w:rPr>
          <w:rFonts w:hint="eastAsia" w:ascii="宋体" w:hAnsi="宋体" w:eastAsia="宋体" w:cs="宋体"/>
          <w:color w:val="000000" w:themeColor="text1"/>
          <w:szCs w:val="21"/>
          <w:highlight w:val="none"/>
          <w14:textFill>
            <w14:solidFill>
              <w14:schemeClr w14:val="tx1"/>
            </w14:solidFill>
          </w14:textFill>
        </w:rPr>
        <w:t xml:space="preserve">对其派驻的食堂工作人员进行适当的调整、轮换，且调整后的工作人员需得到采购人的认可。</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9.5</w:t>
      </w:r>
      <w:r>
        <w:rPr>
          <w:rFonts w:hint="eastAsia" w:ascii="宋体" w:hAnsi="宋体" w:eastAsia="宋体" w:cs="宋体"/>
          <w:color w:val="000000" w:themeColor="text1"/>
          <w:szCs w:val="21"/>
          <w:highlight w:val="none"/>
          <w14:textFill>
            <w14:solidFill>
              <w14:schemeClr w14:val="tx1"/>
            </w14:solidFill>
          </w14:textFill>
        </w:rPr>
        <w:t xml:space="preserve">根据</w:t>
      </w:r>
      <w:r>
        <w:rPr>
          <w:rFonts w:hint="eastAsia" w:ascii="宋体" w:hAnsi="宋体" w:eastAsia="宋体" w:cs="宋体"/>
          <w:color w:val="000000" w:themeColor="text1"/>
          <w:szCs w:val="21"/>
          <w:highlight w:val="none"/>
          <w:lang w:eastAsia="zh-CN"/>
          <w14:textFill>
            <w14:solidFill>
              <w14:schemeClr w14:val="tx1"/>
            </w14:solidFill>
          </w14:textFill>
        </w:rPr>
        <w:t xml:space="preserve">成交供应商</w:t>
      </w:r>
      <w:r>
        <w:rPr>
          <w:rFonts w:hint="eastAsia" w:ascii="宋体" w:hAnsi="宋体" w:eastAsia="宋体" w:cs="宋体"/>
          <w:color w:val="000000" w:themeColor="text1"/>
          <w:szCs w:val="21"/>
          <w:highlight w:val="none"/>
          <w14:textFill>
            <w14:solidFill>
              <w14:schemeClr w14:val="tx1"/>
            </w14:solidFill>
          </w14:textFill>
        </w:rPr>
        <w:t xml:space="preserve">对食堂的管理情况和职工意见建议，采购人有权对</w:t>
      </w:r>
      <w:r>
        <w:rPr>
          <w:rFonts w:hint="eastAsia" w:ascii="宋体" w:hAnsi="宋体" w:eastAsia="宋体" w:cs="宋体"/>
          <w:color w:val="000000" w:themeColor="text1"/>
          <w:szCs w:val="21"/>
          <w:highlight w:val="none"/>
          <w:lang w:eastAsia="zh-CN"/>
          <w14:textFill>
            <w14:solidFill>
              <w14:schemeClr w14:val="tx1"/>
            </w14:solidFill>
          </w14:textFill>
        </w:rPr>
        <w:t xml:space="preserve">成交供应商</w:t>
      </w:r>
      <w:r>
        <w:rPr>
          <w:rFonts w:hint="eastAsia" w:ascii="宋体" w:hAnsi="宋体" w:eastAsia="宋体" w:cs="宋体"/>
          <w:color w:val="000000" w:themeColor="text1"/>
          <w:szCs w:val="21"/>
          <w:highlight w:val="none"/>
          <w14:textFill>
            <w14:solidFill>
              <w14:schemeClr w14:val="tx1"/>
            </w14:solidFill>
          </w14:textFill>
        </w:rPr>
        <w:t xml:space="preserve">的管理方式提出整改要求。</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9.6</w:t>
      </w:r>
      <w:r>
        <w:rPr>
          <w:rFonts w:hint="eastAsia" w:ascii="宋体" w:hAnsi="宋体" w:eastAsia="宋体" w:cs="宋体"/>
          <w:color w:val="000000" w:themeColor="text1"/>
          <w:szCs w:val="21"/>
          <w:highlight w:val="none"/>
          <w14:textFill>
            <w14:solidFill>
              <w14:schemeClr w14:val="tx1"/>
            </w14:solidFill>
          </w14:textFill>
        </w:rPr>
        <w:t xml:space="preserve">严禁</w:t>
      </w:r>
      <w:r>
        <w:rPr>
          <w:rFonts w:hint="eastAsia" w:ascii="宋体" w:hAnsi="宋体" w:eastAsia="宋体" w:cs="宋体"/>
          <w:color w:val="000000" w:themeColor="text1"/>
          <w:szCs w:val="21"/>
          <w:highlight w:val="none"/>
          <w:lang w:eastAsia="zh-CN"/>
          <w14:textFill>
            <w14:solidFill>
              <w14:schemeClr w14:val="tx1"/>
            </w14:solidFill>
          </w14:textFill>
        </w:rPr>
        <w:t xml:space="preserve">成交供应商</w:t>
      </w:r>
      <w:r>
        <w:rPr>
          <w:rFonts w:hint="eastAsia" w:ascii="宋体" w:hAnsi="宋体" w:eastAsia="宋体" w:cs="宋体"/>
          <w:color w:val="000000" w:themeColor="text1"/>
          <w:szCs w:val="21"/>
          <w:highlight w:val="none"/>
          <w14:textFill>
            <w14:solidFill>
              <w14:schemeClr w14:val="tx1"/>
            </w14:solidFill>
          </w14:textFill>
        </w:rPr>
        <w:t xml:space="preserve">派驻采购人职工食堂的服务人员收取现金销售采购人食堂物品。</w:t>
      </w:r>
      <w:r/>
    </w:p>
    <w:p>
      <w:pPr>
        <w:ind w:firstLine="422"/>
        <w:keepLines w:val="0"/>
        <w:keepNext w:val="0"/>
        <w:pageBreakBefore w:val="0"/>
        <w:spacing w:line="360" w:lineRule="auto"/>
        <w:widowControl w:val="off"/>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Cs w:val="21"/>
          <w:highlight w:val="none"/>
          <w14:textFill>
            <w14:solidFill>
              <w14:schemeClr w14:val="tx1"/>
            </w14:solidFill>
          </w14:textFill>
        </w:rPr>
        <w:t xml:space="preserve">其他要求</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1</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食堂所有工人由</w:t>
      </w:r>
      <w:r>
        <w:rPr>
          <w:rFonts w:hint="eastAsia" w:ascii="宋体" w:hAnsi="宋体" w:eastAsia="宋体" w:cs="宋体"/>
          <w:color w:val="000000" w:themeColor="text1"/>
          <w:szCs w:val="21"/>
          <w:highlight w:val="none"/>
          <w:lang w:eastAsia="zh-CN"/>
          <w14:textFill>
            <w14:solidFill>
              <w14:schemeClr w14:val="tx1"/>
            </w14:solidFill>
          </w14:textFill>
        </w:rPr>
        <w:t xml:space="preserve">成交供应商</w:t>
      </w:r>
      <w:r>
        <w:rPr>
          <w:rFonts w:hint="eastAsia" w:ascii="宋体" w:hAnsi="宋体" w:eastAsia="宋体" w:cs="宋体"/>
          <w:color w:val="000000" w:themeColor="text1"/>
          <w:szCs w:val="21"/>
          <w:highlight w:val="none"/>
          <w14:textFill>
            <w14:solidFill>
              <w14:schemeClr w14:val="tx1"/>
            </w14:solidFill>
          </w14:textFill>
        </w:rPr>
        <w:t xml:space="preserve">自主聘用，并承担其经营期间所有工作人员的工资、法定社会保险费用、意外伤害保险费用、劳保用品费用等费用，其任何劳动关系所产生的纠纷由</w:t>
      </w:r>
      <w:r>
        <w:rPr>
          <w:rFonts w:hint="eastAsia" w:ascii="宋体" w:hAnsi="宋体" w:eastAsia="宋体" w:cs="宋体"/>
          <w:color w:val="000000" w:themeColor="text1"/>
          <w:szCs w:val="21"/>
          <w:highlight w:val="none"/>
          <w:lang w:eastAsia="zh-CN"/>
          <w14:textFill>
            <w14:solidFill>
              <w14:schemeClr w14:val="tx1"/>
            </w14:solidFill>
          </w14:textFill>
        </w:rPr>
        <w:t xml:space="preserve">成交供应商</w:t>
      </w:r>
      <w:r>
        <w:rPr>
          <w:rFonts w:hint="eastAsia" w:ascii="宋体" w:hAnsi="宋体" w:eastAsia="宋体" w:cs="宋体"/>
          <w:color w:val="000000" w:themeColor="text1"/>
          <w:szCs w:val="21"/>
          <w:highlight w:val="none"/>
          <w14:textFill>
            <w14:solidFill>
              <w14:schemeClr w14:val="tx1"/>
            </w14:solidFill>
          </w14:textFill>
        </w:rPr>
        <w:t xml:space="preserve">自行解决，与采购人无关。</w:t>
      </w:r>
      <w:r/>
    </w:p>
    <w:p>
      <w:pPr>
        <w:ind w:firstLine="420"/>
        <w:keepLines w:val="0"/>
        <w:keepNext w:val="0"/>
        <w:pageBreakBefore w:val="0"/>
        <w:spacing w:line="360" w:lineRule="auto"/>
        <w:widowControl w:val="off"/>
        <w:rPr>
          <w:rFonts w:hint="eastAsia" w:ascii="宋体" w:hAnsi="宋体" w:eastAsia="宋体" w:cs="宋体"/>
          <w:i/>
          <w:iCs/>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2</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报价应包括所有的费用：</w:t>
      </w:r>
      <w:r>
        <w:rPr>
          <w:rFonts w:hint="eastAsia" w:ascii="宋体" w:hAnsi="宋体" w:eastAsia="宋体" w:cs="宋体"/>
          <w:i/>
          <w:color w:val="000000" w:themeColor="text1"/>
          <w:szCs w:val="21"/>
          <w:highlight w:val="none"/>
          <w:u w:val="single"/>
          <w14:textFill>
            <w14:solidFill>
              <w14:schemeClr w14:val="tx1"/>
            </w14:solidFill>
          </w14:textFill>
        </w:rPr>
        <w:t xml:space="preserve">人员工资、法定的社会保险（包括养老、医疗、工伤、生育险、失业保险等）、住房公积金、管理费、税费</w:t>
      </w:r>
      <w:r>
        <w:rPr>
          <w:rFonts w:hint="eastAsia" w:ascii="宋体" w:hAnsi="宋体" w:eastAsia="宋体" w:cs="宋体"/>
          <w:i/>
          <w:iCs/>
          <w:color w:val="000000" w:themeColor="text1"/>
          <w:szCs w:val="21"/>
          <w:highlight w:val="none"/>
          <w:u w:val="single"/>
          <w14:textFill>
            <w14:solidFill>
              <w14:schemeClr w14:val="tx1"/>
            </w14:solidFill>
          </w14:textFill>
        </w:rPr>
        <w:t xml:space="preserve">、节假日福利费、高温费各种税费、税金、政策性文件规定及合同包含的所有风险、责任等各项应有费用。</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3</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i/>
          <w:color w:val="000000" w:themeColor="text1"/>
          <w:szCs w:val="21"/>
          <w:highlight w:val="none"/>
          <w:u w:val="single"/>
          <w14:textFill>
            <w14:solidFill>
              <w14:schemeClr w14:val="tx1"/>
            </w14:solidFill>
          </w14:textFill>
        </w:rPr>
        <w:t xml:space="preserve">报价时，人员工资低于扬州市最低工资标准及社会保险未全员缴纳测算的作无效报价处</w:t>
      </w:r>
      <w:r>
        <w:rPr>
          <w:rFonts w:hint="eastAsia" w:ascii="宋体" w:hAnsi="宋体" w:eastAsia="宋体" w:cs="宋体"/>
          <w:i w:val="0"/>
          <w:iCs/>
          <w:color w:val="000000" w:themeColor="text1"/>
          <w:szCs w:val="21"/>
          <w:highlight w:val="none"/>
          <w:u w:val="single"/>
          <w14:textFill>
            <w14:solidFill>
              <w14:schemeClr w14:val="tx1"/>
            </w14:solidFill>
          </w14:textFill>
        </w:rPr>
        <w:t xml:space="preserve">理</w:t>
      </w:r>
      <w:r>
        <w:rPr>
          <w:rFonts w:hint="eastAsia" w:ascii="宋体" w:hAnsi="宋体" w:eastAsia="宋体" w:cs="宋体"/>
          <w:i w:val="0"/>
          <w:iCs/>
          <w:color w:val="000000" w:themeColor="text1"/>
          <w:szCs w:val="21"/>
          <w:highlight w:val="none"/>
          <w14:textFill>
            <w14:solidFill>
              <w14:schemeClr w14:val="tx1"/>
            </w14:solidFill>
          </w14:textFill>
        </w:rPr>
        <w:t xml:space="preserve">（如低于扬州市最低工资标准及社会保险未全员缴纳测算，须提供证明材料）</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b/>
          <w:bCs/>
          <w:i/>
          <w:iCs/>
          <w:color w:val="000000" w:themeColor="text1"/>
          <w:highlight w:val="none"/>
          <w:u w:val="single"/>
          <w:lang w:val="en-US" w:eastAsia="zh-CN"/>
          <w14:textFill>
            <w14:solidFill>
              <w14:schemeClr w14:val="tx1"/>
            </w14:solidFill>
          </w14:textFill>
        </w:rPr>
        <w:t xml:space="preserve">如是退休人员，须依法测算缴纳退休人员工伤保险，否则作废标处理。</w:t>
      </w:r>
      <w:r/>
    </w:p>
    <w:p>
      <w:pPr>
        <w:ind w:firstLine="315"/>
        <w:keepLines w:val="0"/>
        <w:keepNext w:val="0"/>
        <w:pageBreakBefore w:val="0"/>
        <w:spacing w:line="360" w:lineRule="auto"/>
        <w:widowControl w:val="off"/>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4</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本项目服务时间为一年（自签订合同之日起开始计算）</w:t>
      </w:r>
      <w:r>
        <w:rPr>
          <w:rFonts w:hint="eastAsia" w:ascii="宋体" w:hAnsi="宋体" w:eastAsia="宋体" w:cs="宋体"/>
          <w:bCs/>
          <w:color w:val="000000" w:themeColor="text1"/>
          <w:szCs w:val="21"/>
          <w:highlight w:val="none"/>
          <w14:textFill>
            <w14:solidFill>
              <w14:schemeClr w14:val="tx1"/>
            </w14:solidFill>
          </w14:textFill>
        </w:rPr>
        <w:t xml:space="preserve">。</w:t>
      </w:r>
      <w:bookmarkEnd w:id="58"/>
      <w:r/>
      <w:r/>
    </w:p>
    <w:p>
      <w:pPr>
        <w:ind w:firstLine="315"/>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5</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如因</w:t>
      </w:r>
      <w:r>
        <w:rPr>
          <w:rFonts w:hint="eastAsia" w:ascii="宋体" w:hAnsi="宋体" w:eastAsia="宋体" w:cs="宋体"/>
          <w:color w:val="000000" w:themeColor="text1"/>
          <w:szCs w:val="21"/>
          <w:highlight w:val="none"/>
          <w:lang w:eastAsia="zh-CN"/>
          <w14:textFill>
            <w14:solidFill>
              <w14:schemeClr w14:val="tx1"/>
            </w14:solidFill>
          </w14:textFill>
        </w:rPr>
        <w:t xml:space="preserve">成交供应商</w:t>
      </w:r>
      <w:r>
        <w:rPr>
          <w:rFonts w:hint="eastAsia" w:ascii="宋体" w:hAnsi="宋体" w:eastAsia="宋体" w:cs="宋体"/>
          <w:color w:val="000000" w:themeColor="text1"/>
          <w:szCs w:val="21"/>
          <w:highlight w:val="none"/>
          <w14:textFill>
            <w14:solidFill>
              <w14:schemeClr w14:val="tx1"/>
            </w14:solidFill>
          </w14:textFill>
        </w:rPr>
        <w:t xml:space="preserve">造成的责任事故,应赔偿采购人相应的经济损失。</w:t>
      </w:r>
      <w:r/>
    </w:p>
    <w:p>
      <w:pPr>
        <w:ind w:firstLine="420"/>
        <w:jc w:val="center"/>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br w:type="page" w:clear="all"/>
      </w:r>
      <w:r>
        <w:rPr>
          <w:rFonts w:hint="eastAsia" w:ascii="宋体" w:hAnsi="宋体" w:cs="宋体"/>
          <w:b/>
          <w:bCs/>
          <w:color w:val="000000" w:themeColor="text1"/>
          <w:szCs w:val="21"/>
          <w:highlight w:val="none"/>
          <w14:textFill>
            <w14:solidFill>
              <w14:schemeClr w14:val="tx1"/>
            </w14:solidFill>
          </w14:textFill>
        </w:rPr>
        <w:t xml:space="preserve">食堂服务考核细则</w:t>
      </w:r>
      <w:r/>
    </w:p>
    <w:p>
      <w:pPr>
        <w:pageBreakBefore w:val="0"/>
        <w:spacing w:after="120" w:line="360" w:lineRule="auto"/>
        <w:rPr>
          <w:rFonts w:hint="default"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本项目按</w:t>
      </w:r>
      <w:r>
        <w:rPr>
          <w:rFonts w:hint="eastAsia" w:ascii="宋体" w:hAnsi="宋体"/>
          <w:color w:val="000000" w:themeColor="text1"/>
          <w:szCs w:val="21"/>
          <w:highlight w:val="none"/>
          <w:lang w:val="en-US" w:eastAsia="zh-CN"/>
          <w14:textFill>
            <w14:solidFill>
              <w14:schemeClr w14:val="tx1"/>
            </w14:solidFill>
          </w14:textFill>
        </w:rPr>
        <w:t xml:space="preserve">季</w:t>
      </w:r>
      <w:r>
        <w:rPr>
          <w:rFonts w:hint="eastAsia" w:ascii="宋体" w:hAnsi="宋体"/>
          <w:color w:val="000000" w:themeColor="text1"/>
          <w:szCs w:val="21"/>
          <w:highlight w:val="none"/>
          <w14:textFill>
            <w14:solidFill>
              <w14:schemeClr w14:val="tx1"/>
            </w14:solidFill>
          </w14:textFill>
        </w:rPr>
        <w:t xml:space="preserve">考核，每</w:t>
      </w:r>
      <w:r>
        <w:rPr>
          <w:rFonts w:hint="eastAsia" w:ascii="宋体" w:hAnsi="宋体"/>
          <w:color w:val="000000" w:themeColor="text1"/>
          <w:szCs w:val="21"/>
          <w:highlight w:val="none"/>
          <w:lang w:eastAsia="zh-CN"/>
          <w14:textFill>
            <w14:solidFill>
              <w14:schemeClr w14:val="tx1"/>
            </w14:solidFill>
          </w14:textFill>
        </w:rPr>
        <w:t xml:space="preserve">季度</w:t>
      </w:r>
      <w:r>
        <w:rPr>
          <w:rFonts w:hint="eastAsia" w:ascii="宋体" w:hAnsi="宋体"/>
          <w:color w:val="000000" w:themeColor="text1"/>
          <w:szCs w:val="21"/>
          <w:highlight w:val="none"/>
          <w14:textFill>
            <w14:solidFill>
              <w14:schemeClr w14:val="tx1"/>
            </w14:solidFill>
          </w14:textFill>
        </w:rPr>
        <w:t xml:space="preserve">考核95分及以上为合格，低于95分的每低1分扣除服务费</w:t>
      </w:r>
      <w:r>
        <w:rPr>
          <w:rFonts w:hint="eastAsia" w:ascii="宋体" w:hAnsi="宋体"/>
          <w:color w:val="000000" w:themeColor="text1"/>
          <w:szCs w:val="21"/>
          <w:highlight w:val="none"/>
          <w:lang w:val="en-US" w:eastAsia="zh-CN"/>
          <w14:textFill>
            <w14:solidFill>
              <w14:schemeClr w14:val="tx1"/>
            </w14:solidFill>
          </w14:textFill>
        </w:rPr>
        <w:t xml:space="preserve">10</w:t>
      </w:r>
      <w:r>
        <w:rPr>
          <w:rFonts w:hint="eastAsia" w:ascii="宋体" w:hAnsi="宋体"/>
          <w:color w:val="000000" w:themeColor="text1"/>
          <w:szCs w:val="21"/>
          <w:highlight w:val="none"/>
          <w14:textFill>
            <w14:solidFill>
              <w14:schemeClr w14:val="tx1"/>
            </w14:solidFill>
          </w14:textFill>
        </w:rPr>
        <w:t xml:space="preserve">00元。</w:t>
      </w:r>
      <w:r>
        <w:rPr>
          <w:rFonts w:hint="eastAsia" w:ascii="宋体" w:hAnsi="宋体"/>
          <w:color w:val="000000" w:themeColor="text1"/>
          <w:szCs w:val="21"/>
          <w:highlight w:val="none"/>
          <w:lang w:val="en-US" w:eastAsia="zh-CN"/>
          <w14:textFill>
            <w14:solidFill>
              <w14:schemeClr w14:val="tx1"/>
            </w14:solidFill>
          </w14:textFill>
        </w:rPr>
        <w:t xml:space="preserve">低于85分的每低1分扣除服务费2000元。具体内容由采购人在合同签订前确定。</w:t>
      </w:r>
      <w:r/>
    </w:p>
    <w:p>
      <w:pPr>
        <w:ind w:left="0" w:firstLine="422"/>
        <w:keepLines w:val="0"/>
        <w:keepNext w:val="0"/>
        <w:pageBreakBefore w:val="0"/>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 xml:space="preserve">1.</w:t>
      </w:r>
      <w:r>
        <w:rPr>
          <w:rFonts w:hint="eastAsia" w:ascii="宋体" w:hAnsi="宋体" w:cs="宋体"/>
          <w:b/>
          <w:color w:val="000000" w:themeColor="text1"/>
          <w:szCs w:val="21"/>
          <w:highlight w:val="none"/>
          <w14:textFill>
            <w14:solidFill>
              <w14:schemeClr w14:val="tx1"/>
            </w14:solidFill>
          </w14:textFill>
        </w:rPr>
        <w:t xml:space="preserve">食品安全部分</w:t>
      </w:r>
      <w:r/>
    </w:p>
    <w:p>
      <w:pPr>
        <w:ind w:left="0" w:firstLine="482"/>
        <w:jc w:val="left"/>
        <w:keepLines w:val="0"/>
        <w:keepNext w:val="0"/>
        <w:pageBreakBefore w:val="0"/>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1</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食堂无证（健康证、卫生培训合格证）上岗，或证件已过期，每人/每次扣0.5分。食堂餐饮服务许可证过期扣2分。</w:t>
      </w:r>
      <w:r/>
    </w:p>
    <w:p>
      <w:pPr>
        <w:ind w:left="0" w:firstLine="482"/>
        <w:jc w:val="left"/>
        <w:keepLines w:val="0"/>
        <w:keepNext w:val="0"/>
        <w:pageBreakBefore w:val="0"/>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2</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使用“三无”食品原材料（无生产厂家、无保质期、无生产日期）每次扣1分。</w:t>
      </w:r>
      <w:r/>
    </w:p>
    <w:p>
      <w:pPr>
        <w:ind w:left="0" w:firstLine="482"/>
        <w:jc w:val="left"/>
        <w:keepLines w:val="0"/>
        <w:keepNext w:val="0"/>
        <w:pageBreakBefore w:val="0"/>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3</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在生产操作区域发现过期或变质食品每次扣1分。</w:t>
      </w:r>
      <w:r/>
    </w:p>
    <w:p>
      <w:pPr>
        <w:ind w:left="0" w:firstLine="482"/>
        <w:jc w:val="left"/>
        <w:keepLines w:val="0"/>
        <w:keepNext w:val="0"/>
        <w:pageBreakBefore w:val="0"/>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4</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食堂发现违规加工、制作、销售冷菜、血类制品、皮蛋、四季豆等，每次扣1分。</w:t>
      </w:r>
      <w:r/>
    </w:p>
    <w:p>
      <w:pPr>
        <w:ind w:left="0" w:firstLine="482"/>
        <w:jc w:val="left"/>
        <w:keepLines w:val="0"/>
        <w:keepNext w:val="0"/>
        <w:pageBreakBefore w:val="0"/>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5</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预包装食品</w:t>
      </w:r>
      <w:r>
        <w:rPr>
          <w:rFonts w:hint="eastAsia" w:ascii="宋体" w:hAnsi="宋体" w:cs="宋体"/>
          <w:color w:val="000000" w:themeColor="text1"/>
          <w:szCs w:val="21"/>
          <w:highlight w:val="none"/>
          <w:lang w:eastAsia="zh-CN"/>
          <w14:textFill>
            <w14:solidFill>
              <w14:schemeClr w14:val="tx1"/>
            </w14:solidFill>
          </w14:textFill>
        </w:rPr>
        <w:t xml:space="preserve">未标明</w:t>
      </w:r>
      <w:r>
        <w:rPr>
          <w:rFonts w:hint="eastAsia" w:ascii="宋体" w:hAnsi="宋体" w:cs="宋体"/>
          <w:color w:val="000000" w:themeColor="text1"/>
          <w:szCs w:val="21"/>
          <w:highlight w:val="none"/>
          <w14:textFill>
            <w14:solidFill>
              <w14:schemeClr w14:val="tx1"/>
            </w14:solidFill>
          </w14:textFill>
        </w:rPr>
        <w:t xml:space="preserve">生产日期、主要成分、保质期，每次扣1分。</w:t>
      </w:r>
      <w:r/>
    </w:p>
    <w:p>
      <w:pPr>
        <w:ind w:left="0" w:firstLine="482"/>
        <w:jc w:val="left"/>
        <w:keepLines w:val="0"/>
        <w:keepNext w:val="0"/>
        <w:pageBreakBefore w:val="0"/>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6</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食品添加剂未按“五专”管理，每次扣0.5分。</w:t>
      </w:r>
      <w:r/>
    </w:p>
    <w:p>
      <w:pPr>
        <w:ind w:left="0" w:firstLine="482"/>
        <w:jc w:val="left"/>
        <w:keepLines w:val="0"/>
        <w:keepNext w:val="0"/>
        <w:pageBreakBefore w:val="0"/>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7</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未按添加剂使用量加工食品，每次扣0.5分。</w:t>
      </w:r>
      <w:r/>
    </w:p>
    <w:p>
      <w:pPr>
        <w:ind w:left="0" w:firstLine="482"/>
        <w:jc w:val="left"/>
        <w:keepLines w:val="0"/>
        <w:keepNext w:val="0"/>
        <w:pageBreakBefore w:val="0"/>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8</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采购食品未索证（供货商的营业执照、卫生许可证；产品的检测合格证；肉类产品的检疫合格证；蔬菜的农药残留合格证）或证照不齐或证照不符的，每次扣0.5分。</w:t>
      </w:r>
      <w:r/>
    </w:p>
    <w:p>
      <w:pPr>
        <w:ind w:left="0" w:firstLine="482"/>
        <w:jc w:val="left"/>
        <w:keepLines w:val="0"/>
        <w:keepNext w:val="0"/>
        <w:pageBreakBefore w:val="0"/>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9</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采样冰箱存放与留样食品无关的其他食品，每次扣0.5分；每餐食品未留样，每次扣0.5分；食品留样少于100克，每次扣0.5分。</w:t>
      </w:r>
      <w:r/>
    </w:p>
    <w:p>
      <w:pPr>
        <w:ind w:left="0" w:firstLine="482"/>
        <w:jc w:val="left"/>
        <w:keepLines w:val="0"/>
        <w:keepNext w:val="0"/>
        <w:pageBreakBefore w:val="0"/>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10</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物资采购过程中，未经允许自行采购伙食物资，每次扣3分；未通过采购系统订货，每次扣3分；与伙食供应商勾结私开、增开发票、做假账，每次扣3分。</w:t>
      </w:r>
      <w:r/>
    </w:p>
    <w:p>
      <w:pPr>
        <w:ind w:left="0" w:firstLine="482"/>
        <w:jc w:val="left"/>
        <w:keepLines w:val="0"/>
        <w:keepNext w:val="0"/>
        <w:pageBreakBefore w:val="0"/>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11</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在生产服务过程中，因主观过错，造成安全责任事故（食物中毒、火灾等安全事故），每次扣25分，并立即停止营业，</w:t>
      </w:r>
      <w:r>
        <w:rPr>
          <w:rFonts w:hint="eastAsia" w:ascii="宋体" w:hAnsi="宋体" w:cs="宋体"/>
          <w:color w:val="000000" w:themeColor="text1"/>
          <w:szCs w:val="21"/>
          <w:highlight w:val="none"/>
          <w:lang w:eastAsia="zh-CN"/>
          <w14:textFill>
            <w14:solidFill>
              <w14:schemeClr w14:val="tx1"/>
            </w14:solidFill>
          </w14:textFill>
        </w:rPr>
        <w:t xml:space="preserve">接受</w:t>
      </w:r>
      <w:r>
        <w:rPr>
          <w:rFonts w:hint="eastAsia" w:ascii="宋体" w:hAnsi="宋体" w:cs="宋体"/>
          <w:color w:val="000000" w:themeColor="text1"/>
          <w:szCs w:val="21"/>
          <w:highlight w:val="none"/>
          <w14:textFill>
            <w14:solidFill>
              <w14:schemeClr w14:val="tx1"/>
            </w14:solidFill>
          </w14:textFill>
        </w:rPr>
        <w:t xml:space="preserve">有关部门审查。 </w:t>
      </w:r>
      <w:r/>
    </w:p>
    <w:p>
      <w:pPr>
        <w:ind w:left="0" w:firstLine="422"/>
        <w:keepLines w:val="0"/>
        <w:keepNext w:val="0"/>
        <w:pageBreakBefore w:val="0"/>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 xml:space="preserve">2.</w:t>
      </w:r>
      <w:r>
        <w:rPr>
          <w:rFonts w:hint="eastAsia" w:ascii="宋体" w:hAnsi="宋体" w:cs="宋体"/>
          <w:b/>
          <w:color w:val="000000" w:themeColor="text1"/>
          <w:szCs w:val="21"/>
          <w:highlight w:val="none"/>
          <w14:textFill>
            <w14:solidFill>
              <w14:schemeClr w14:val="tx1"/>
            </w14:solidFill>
          </w14:textFill>
        </w:rPr>
        <w:t xml:space="preserve">餐饮卫生部分</w:t>
      </w:r>
      <w:r/>
    </w:p>
    <w:p>
      <w:pPr>
        <w:ind w:left="0" w:firstLine="420"/>
        <w:keepLines w:val="0"/>
        <w:keepNext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1</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餐具未清洗干净、有异味、污渍；每次扣0.5分。</w:t>
      </w:r>
      <w:r/>
    </w:p>
    <w:p>
      <w:pPr>
        <w:ind w:left="0" w:firstLine="420"/>
        <w:keepLines w:val="0"/>
        <w:keepNext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2</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餐具未消毒，或未按规范填写消毒记录，每次扣0.5分。</w:t>
      </w:r>
      <w:r/>
    </w:p>
    <w:p>
      <w:pPr>
        <w:ind w:left="0" w:firstLine="420"/>
        <w:keepLines w:val="0"/>
        <w:keepNext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3</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生熟食品盛装器皿不分、生熟冰箱不分、生熟混放、餐盘重叠，每次扣0.5分。</w:t>
      </w:r>
      <w:r/>
    </w:p>
    <w:p>
      <w:pPr>
        <w:ind w:left="0" w:firstLine="420"/>
        <w:keepLines w:val="0"/>
        <w:keepNext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4</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食品原料着地存放，每次扣0.5分。</w:t>
      </w:r>
      <w:r/>
    </w:p>
    <w:p>
      <w:pPr>
        <w:ind w:left="0" w:firstLine="420"/>
        <w:keepLines w:val="0"/>
        <w:keepNext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5</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饭菜中发现异物，每次扣0.5分。</w:t>
      </w:r>
      <w:r/>
    </w:p>
    <w:p>
      <w:pPr>
        <w:ind w:left="0" w:firstLine="420"/>
        <w:keepLines w:val="0"/>
        <w:keepNext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6</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食品及原材料使用非食品用盛器盛装，每次扣0.5分。</w:t>
      </w:r>
      <w:r/>
    </w:p>
    <w:p>
      <w:pPr>
        <w:ind w:left="0" w:firstLine="420"/>
        <w:keepLines w:val="0"/>
        <w:keepNext w:val="0"/>
        <w:pageBreakBefore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7</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灭蝇灯，紫外线消毒灯未按规定开启，或未按规范填写记录，每次扣0.5分。</w:t>
      </w:r>
      <w:r/>
    </w:p>
    <w:p>
      <w:pPr>
        <w:ind w:left="0" w:firstLine="422"/>
        <w:keepLines w:val="0"/>
        <w:keepNext w:val="0"/>
        <w:pageBreakBefore w:val="0"/>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 xml:space="preserve">3.</w:t>
      </w:r>
      <w:r>
        <w:rPr>
          <w:rFonts w:hint="eastAsia" w:ascii="宋体" w:hAnsi="宋体" w:cs="宋体"/>
          <w:b/>
          <w:color w:val="000000" w:themeColor="text1"/>
          <w:szCs w:val="21"/>
          <w:highlight w:val="none"/>
          <w14:textFill>
            <w14:solidFill>
              <w14:schemeClr w14:val="tx1"/>
            </w14:solidFill>
          </w14:textFill>
        </w:rPr>
        <w:t xml:space="preserve">食堂卫生部分</w:t>
      </w:r>
      <w:r/>
    </w:p>
    <w:p>
      <w:pPr>
        <w:ind w:left="0" w:firstLine="482"/>
        <w:jc w:val="left"/>
        <w:keepLines w:val="0"/>
        <w:keepNext w:val="0"/>
        <w:pageBreakBefore w:val="0"/>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1</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操作间、库房内物品摆放不整齐，每次扣0.5分；生产操作区域存放私人物品，每次扣0.5分。</w:t>
      </w:r>
      <w:r/>
    </w:p>
    <w:p>
      <w:pPr>
        <w:ind w:left="0" w:firstLine="482"/>
        <w:jc w:val="left"/>
        <w:keepLines w:val="0"/>
        <w:keepNext w:val="0"/>
        <w:pageBreakBefore w:val="0"/>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2</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生产操作完成后，工作区域脏乱、积水，每次扣0.5分。</w:t>
      </w:r>
      <w:r/>
    </w:p>
    <w:p>
      <w:pPr>
        <w:ind w:left="0" w:firstLine="482"/>
        <w:jc w:val="left"/>
        <w:keepLines w:val="0"/>
        <w:keepNext w:val="0"/>
        <w:pageBreakBefore w:val="0"/>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3</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食堂内各操作区域顶部、墙面、有杂物蛛网，每次扣0.5分；灯具、电箱、开关、电扇、货架有积尘，每次扣0.5分；其他生产区域有卫生死角，每次扣0.5分。</w:t>
      </w:r>
      <w:r/>
    </w:p>
    <w:p>
      <w:pPr>
        <w:ind w:left="0" w:firstLine="482"/>
        <w:jc w:val="left"/>
        <w:keepLines w:val="0"/>
        <w:keepNext w:val="0"/>
        <w:pageBreakBefore w:val="0"/>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4</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防蝇、防尘、防鼠设备未按规定摆放到位，每次扣0.5分。</w:t>
      </w:r>
      <w:r/>
    </w:p>
    <w:p>
      <w:pPr>
        <w:ind w:left="0" w:firstLine="482"/>
        <w:jc w:val="left"/>
        <w:keepLines w:val="0"/>
        <w:keepNext w:val="0"/>
        <w:pageBreakBefore w:val="0"/>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5</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食堂周边环境脏乱，每次扣0.5分；餐厨垃圾未放置到指定地点，每次扣0.5分。</w:t>
      </w:r>
      <w:r/>
    </w:p>
    <w:p>
      <w:pPr>
        <w:ind w:left="0" w:firstLine="482"/>
        <w:jc w:val="left"/>
        <w:keepLines w:val="0"/>
        <w:keepNext w:val="0"/>
        <w:pageBreakBefore w:val="0"/>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6</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餐厅卫生环境有死角，卫生包干区域无责任人，每次扣0.5分。</w:t>
      </w:r>
      <w:r/>
    </w:p>
    <w:p>
      <w:pPr>
        <w:ind w:left="0" w:firstLine="422"/>
        <w:keepLines w:val="0"/>
        <w:keepNext w:val="0"/>
        <w:pageBreakBefore w:val="0"/>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 xml:space="preserve">4.</w:t>
      </w:r>
      <w:r>
        <w:rPr>
          <w:rFonts w:hint="eastAsia" w:ascii="宋体" w:hAnsi="宋体" w:cs="宋体"/>
          <w:b/>
          <w:color w:val="000000" w:themeColor="text1"/>
          <w:szCs w:val="21"/>
          <w:highlight w:val="none"/>
          <w14:textFill>
            <w14:solidFill>
              <w14:schemeClr w14:val="tx1"/>
            </w14:solidFill>
          </w14:textFill>
        </w:rPr>
        <w:t xml:space="preserve">员工规范部分</w:t>
      </w:r>
      <w:r/>
    </w:p>
    <w:p>
      <w:pPr>
        <w:ind w:left="0" w:firstLine="482"/>
        <w:jc w:val="left"/>
        <w:keepLines w:val="0"/>
        <w:keepNext w:val="0"/>
        <w:pageBreakBefore w:val="0"/>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1</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窗口服务未使用文明用语，每次扣0.5分。</w:t>
      </w:r>
      <w:r/>
    </w:p>
    <w:p>
      <w:pPr>
        <w:ind w:left="0" w:firstLine="482"/>
        <w:jc w:val="left"/>
        <w:keepLines w:val="0"/>
        <w:keepNext w:val="0"/>
        <w:pageBreakBefore w:val="0"/>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2</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饭菜保温措施到位未到位，每次扣0.5分；</w:t>
      </w:r>
      <w:r/>
    </w:p>
    <w:p>
      <w:pPr>
        <w:ind w:left="0" w:firstLine="482"/>
        <w:jc w:val="left"/>
        <w:keepLines w:val="0"/>
        <w:keepNext w:val="0"/>
        <w:pageBreakBefore w:val="0"/>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3</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员工着装整洁、干净，勤洗手、剪指甲、不随地吐痰、不抽烟，否则每人每次扣0.5分；发现员工在生产区域抽烟</w:t>
      </w:r>
      <w:r>
        <w:rPr>
          <w:rFonts w:hint="eastAsia" w:ascii="宋体" w:hAnsi="宋体" w:cs="宋体"/>
          <w:color w:val="000000" w:themeColor="text1"/>
          <w:szCs w:val="21"/>
          <w:highlight w:val="none"/>
          <w:lang w:eastAsia="zh-CN"/>
          <w14:textFill>
            <w14:solidFill>
              <w14:schemeClr w14:val="tx1"/>
            </w14:solidFill>
          </w14:textFill>
        </w:rPr>
        <w:t xml:space="preserve">每人</w:t>
      </w:r>
      <w:r>
        <w:rPr>
          <w:rFonts w:hint="eastAsia" w:ascii="宋体" w:hAnsi="宋体" w:cs="宋体"/>
          <w:color w:val="000000" w:themeColor="text1"/>
          <w:szCs w:val="21"/>
          <w:highlight w:val="none"/>
          <w14:textFill>
            <w14:solidFill>
              <w14:schemeClr w14:val="tx1"/>
            </w14:solidFill>
          </w14:textFill>
        </w:rPr>
        <w:t xml:space="preserve">每次扣1分。</w:t>
      </w:r>
      <w:r/>
    </w:p>
    <w:p>
      <w:pPr>
        <w:ind w:left="0" w:firstLine="482"/>
        <w:jc w:val="left"/>
        <w:keepLines w:val="0"/>
        <w:keepNext w:val="0"/>
        <w:pageBreakBefore w:val="0"/>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4</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服务过程中，未按规范佩戴口罩、手套，进行二次更衣，挂牌（工号）上岗、佩戴首饰，每人每次扣0.5分。</w:t>
      </w:r>
      <w:r/>
    </w:p>
    <w:p>
      <w:pPr>
        <w:ind w:left="0" w:firstLine="482"/>
        <w:jc w:val="left"/>
        <w:keepLines w:val="0"/>
        <w:keepNext w:val="0"/>
        <w:pageBreakBefore w:val="0"/>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5</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未及时处理回复</w:t>
      </w:r>
      <w:r>
        <w:rPr>
          <w:rFonts w:hint="eastAsia" w:ascii="宋体" w:hAnsi="宋体" w:cs="宋体"/>
          <w:color w:val="000000" w:themeColor="text1"/>
          <w:szCs w:val="21"/>
          <w:highlight w:val="none"/>
          <w:lang w:eastAsia="zh-CN"/>
          <w14:textFill>
            <w14:solidFill>
              <w14:schemeClr w14:val="tx1"/>
            </w14:solidFill>
          </w14:textFill>
        </w:rPr>
        <w:t xml:space="preserve">就餐者</w:t>
      </w:r>
      <w:r>
        <w:rPr>
          <w:rFonts w:hint="eastAsia" w:ascii="宋体" w:hAnsi="宋体" w:cs="宋体"/>
          <w:color w:val="000000" w:themeColor="text1"/>
          <w:szCs w:val="21"/>
          <w:highlight w:val="none"/>
          <w14:textFill>
            <w14:solidFill>
              <w14:schemeClr w14:val="tx1"/>
            </w14:solidFill>
          </w14:textFill>
        </w:rPr>
        <w:t xml:space="preserve">投诉和建议，48小时内未完成回复，每次扣0.5分。</w:t>
      </w:r>
      <w:r/>
    </w:p>
    <w:p>
      <w:pPr>
        <w:ind w:left="0" w:firstLine="482"/>
        <w:jc w:val="left"/>
        <w:keepLines w:val="0"/>
        <w:keepNext w:val="0"/>
        <w:pageBreakBefore w:val="0"/>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6</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所有工作人员一律不准穿拖鞋上班，否则每人每次扣0.5分。</w:t>
      </w:r>
      <w:r/>
    </w:p>
    <w:p>
      <w:pPr>
        <w:ind w:left="0" w:firstLine="422"/>
        <w:jc w:val="left"/>
        <w:keepLines w:val="0"/>
        <w:keepNext w:val="0"/>
        <w:pageBreakBefore w:val="0"/>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 xml:space="preserve">5.</w:t>
      </w:r>
      <w:r>
        <w:rPr>
          <w:rFonts w:hint="eastAsia" w:ascii="宋体" w:hAnsi="宋体" w:cs="宋体"/>
          <w:b/>
          <w:bCs/>
          <w:color w:val="000000" w:themeColor="text1"/>
          <w:szCs w:val="21"/>
          <w:highlight w:val="none"/>
          <w14:textFill>
            <w14:solidFill>
              <w14:schemeClr w14:val="tx1"/>
            </w14:solidFill>
          </w14:textFill>
        </w:rPr>
        <w:t xml:space="preserve">消防安全部分</w:t>
      </w:r>
      <w:r/>
    </w:p>
    <w:p>
      <w:pPr>
        <w:ind w:left="0" w:firstLine="482"/>
        <w:jc w:val="left"/>
        <w:keepLines w:val="0"/>
        <w:keepNext w:val="0"/>
        <w:pageBreakBefore w:val="0"/>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1</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非食堂工作人员不得进入食堂操作间（除</w:t>
      </w:r>
      <w:r>
        <w:rPr>
          <w:rFonts w:hint="eastAsia" w:ascii="宋体" w:hAnsi="宋体" w:cs="宋体"/>
          <w:color w:val="000000" w:themeColor="text1"/>
          <w:szCs w:val="21"/>
          <w:highlight w:val="none"/>
          <w:lang w:eastAsia="zh-CN"/>
          <w14:textFill>
            <w14:solidFill>
              <w14:schemeClr w14:val="tx1"/>
            </w14:solidFill>
          </w14:textFill>
        </w:rPr>
        <w:t xml:space="preserve">采购</w:t>
      </w:r>
      <w:r>
        <w:rPr>
          <w:rFonts w:hint="eastAsia" w:ascii="宋体" w:hAnsi="宋体" w:cs="宋体"/>
          <w:color w:val="000000" w:themeColor="text1"/>
          <w:szCs w:val="21"/>
          <w:highlight w:val="none"/>
          <w14:textFill>
            <w14:solidFill>
              <w14:schemeClr w14:val="tx1"/>
            </w14:solidFill>
          </w14:textFill>
        </w:rPr>
        <w:t xml:space="preserve">单位相关管理人员），维修人员必须在食堂负责人许可后方可进入，否则每次扣0.5分。</w:t>
      </w:r>
      <w:r/>
    </w:p>
    <w:p>
      <w:pPr>
        <w:ind w:left="0" w:firstLine="482"/>
        <w:jc w:val="left"/>
        <w:keepLines w:val="0"/>
        <w:keepNext w:val="0"/>
        <w:pageBreakBefore w:val="0"/>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2</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食堂仓库在非进出货品时必须上锁，否则每次扣0.5分。</w:t>
      </w:r>
      <w:r/>
    </w:p>
    <w:p>
      <w:pPr>
        <w:ind w:left="0" w:firstLine="482"/>
        <w:jc w:val="left"/>
        <w:keepLines w:val="0"/>
        <w:keepNext w:val="0"/>
        <w:pageBreakBefore w:val="0"/>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3</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水、电、煤气、蒸汽必须规范操作，安全使用，否则每次扣1分。凡违规操作导致的一切后果均由使用单位负责。</w:t>
      </w:r>
      <w:r/>
    </w:p>
    <w:p>
      <w:pPr>
        <w:ind w:left="0" w:firstLine="482"/>
        <w:jc w:val="left"/>
        <w:keepLines w:val="0"/>
        <w:keepNext w:val="0"/>
        <w:pageBreakBefore w:val="0"/>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4</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私拉乱接、私拆电源控制开关的每次扣1分。</w:t>
      </w:r>
      <w:r/>
    </w:p>
    <w:p>
      <w:pPr>
        <w:ind w:left="0" w:firstLine="422"/>
        <w:jc w:val="left"/>
        <w:keepLines w:val="0"/>
        <w:keepNext w:val="0"/>
        <w:pageBreakBefore w:val="0"/>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 xml:space="preserve">6.</w:t>
      </w:r>
      <w:r>
        <w:rPr>
          <w:rFonts w:hint="eastAsia" w:ascii="宋体" w:hAnsi="宋体" w:cs="宋体"/>
          <w:b/>
          <w:bCs/>
          <w:color w:val="000000" w:themeColor="text1"/>
          <w:szCs w:val="21"/>
          <w:highlight w:val="none"/>
          <w14:textFill>
            <w14:solidFill>
              <w14:schemeClr w14:val="tx1"/>
            </w14:solidFill>
          </w14:textFill>
        </w:rPr>
        <w:t xml:space="preserve">管理服务部分</w:t>
      </w:r>
      <w:r/>
    </w:p>
    <w:p>
      <w:pPr>
        <w:ind w:left="0" w:firstLine="482"/>
        <w:jc w:val="left"/>
        <w:keepLines w:val="0"/>
        <w:keepNext w:val="0"/>
        <w:pageBreakBefore w:val="0"/>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1</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乱收费或多刷卡的（刷卡系统的问题除外），每次扣0.5分，并处以多收部分返还给采购人单位员工。</w:t>
      </w:r>
      <w:r/>
    </w:p>
    <w:p>
      <w:pPr>
        <w:ind w:left="0" w:firstLine="482"/>
        <w:jc w:val="left"/>
        <w:keepLines w:val="0"/>
        <w:keepNext w:val="0"/>
        <w:pageBreakBefore w:val="0"/>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2</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食堂服务人员必须礼貌待人，凡是被有效投诉，每次扣0.5分。</w:t>
      </w:r>
      <w:r/>
    </w:p>
    <w:p>
      <w:pPr>
        <w:ind w:left="0" w:firstLine="482"/>
        <w:jc w:val="left"/>
        <w:keepLines w:val="0"/>
        <w:keepNext w:val="0"/>
        <w:pageBreakBefore w:val="0"/>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3</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eastAsia="zh-CN"/>
          <w14:textFill>
            <w14:solidFill>
              <w14:schemeClr w14:val="tx1"/>
            </w14:solidFill>
          </w14:textFill>
        </w:rPr>
        <w:t xml:space="preserve">成交供应商</w:t>
      </w:r>
      <w:r>
        <w:rPr>
          <w:rFonts w:hint="eastAsia" w:ascii="宋体" w:hAnsi="宋体" w:cs="宋体"/>
          <w:color w:val="000000" w:themeColor="text1"/>
          <w:szCs w:val="21"/>
          <w:highlight w:val="none"/>
          <w:lang w:val="en-US" w:eastAsia="zh-CN"/>
          <w14:textFill>
            <w14:solidFill>
              <w14:schemeClr w14:val="tx1"/>
            </w14:solidFill>
          </w14:textFill>
        </w:rPr>
        <w:t xml:space="preserve">调整食堂工作人员需经采购人认可，私自调整食堂工作人员，每次扣5分；</w:t>
      </w:r>
      <w:r>
        <w:rPr>
          <w:rFonts w:hint="eastAsia" w:ascii="宋体" w:hAnsi="宋体" w:cs="宋体"/>
          <w:color w:val="000000" w:themeColor="text1"/>
          <w:szCs w:val="21"/>
          <w:highlight w:val="none"/>
          <w14:textFill>
            <w14:solidFill>
              <w14:schemeClr w14:val="tx1"/>
            </w14:solidFill>
          </w14:textFill>
        </w:rPr>
        <w:t xml:space="preserve">新开发的风味项目（品种）未向采购人报备就进行销售，每次扣0.5分。</w:t>
      </w:r>
      <w:r/>
    </w:p>
    <w:p>
      <w:pPr>
        <w:ind w:left="0" w:firstLine="482"/>
        <w:jc w:val="left"/>
        <w:keepLines w:val="0"/>
        <w:keepNext w:val="0"/>
        <w:pageBreakBefore w:val="0"/>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4</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执行食堂开展相关任务过程中，食堂主观拖延不执行或敷衍执行每次扣0.5分。</w:t>
      </w:r>
      <w:r/>
    </w:p>
    <w:p>
      <w:pPr>
        <w:ind w:left="0" w:firstLine="482"/>
        <w:jc w:val="left"/>
        <w:keepLines w:val="0"/>
        <w:keepNext w:val="0"/>
        <w:pageBreakBefore w:val="0"/>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5</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在召开食堂相关会议时，无特殊原因的情况下，迟到或不到的，每次扣0.5分。</w:t>
      </w:r>
      <w:r/>
    </w:p>
    <w:p>
      <w:pPr>
        <w:ind w:left="0" w:firstLine="482"/>
        <w:jc w:val="left"/>
        <w:keepLines w:val="0"/>
        <w:keepNext w:val="0"/>
        <w:pageBreakBefore w:val="0"/>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6</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包厨经营供应商不服从采购单位管理，不服从相关管理制度和规定，以任何形式阻碍膳食管理工作人员检查的，每次扣5分。</w:t>
      </w:r>
      <w:r/>
    </w:p>
    <w:p>
      <w:pPr>
        <w:ind w:left="0" w:firstLine="482"/>
        <w:jc w:val="left"/>
        <w:keepLines w:val="0"/>
        <w:keepNext w:val="0"/>
        <w:pageBreakBefore w:val="0"/>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7</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eastAsia="zh-CN"/>
          <w14:textFill>
            <w14:solidFill>
              <w14:schemeClr w14:val="tx1"/>
            </w14:solidFill>
          </w14:textFill>
        </w:rPr>
        <w:t xml:space="preserve">成交供应商</w:t>
      </w:r>
      <w:r>
        <w:rPr>
          <w:rFonts w:hint="eastAsia" w:ascii="宋体" w:hAnsi="宋体" w:cs="宋体"/>
          <w:color w:val="000000" w:themeColor="text1"/>
          <w:szCs w:val="21"/>
          <w:highlight w:val="none"/>
          <w14:textFill>
            <w14:solidFill>
              <w14:schemeClr w14:val="tx1"/>
            </w14:solidFill>
          </w14:textFill>
        </w:rPr>
        <w:t xml:space="preserve">对考核中提出的整改要求不予不执行或主观故意拖延，每次扣2分，如未在规定时间内仍未整改到位，每次扣5分。</w:t>
      </w:r>
      <w:r/>
    </w:p>
    <w:p>
      <w:pPr>
        <w:ind w:left="0" w:firstLine="482"/>
        <w:jc w:val="left"/>
        <w:keepLines w:val="0"/>
        <w:keepNext w:val="0"/>
        <w:pageBreakBefore w:val="0"/>
        <w:spacing w:line="360" w:lineRule="auto"/>
        <w:widowControl/>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8</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eastAsia="zh-CN"/>
          <w14:textFill>
            <w14:solidFill>
              <w14:schemeClr w14:val="tx1"/>
            </w14:solidFill>
          </w14:textFill>
        </w:rPr>
        <w:t xml:space="preserve">成交供应商</w:t>
      </w:r>
      <w:r>
        <w:rPr>
          <w:rFonts w:hint="eastAsia" w:ascii="宋体" w:hAnsi="宋体" w:cs="宋体"/>
          <w:color w:val="000000" w:themeColor="text1"/>
          <w:szCs w:val="21"/>
          <w:highlight w:val="none"/>
          <w14:textFill>
            <w14:solidFill>
              <w14:schemeClr w14:val="tx1"/>
            </w14:solidFill>
          </w14:textFill>
        </w:rPr>
        <w:t xml:space="preserve">因管理失当造成食堂人员、财产损失，每次扣5分，并全额承担所造成的损失</w:t>
      </w:r>
      <w:r>
        <w:rPr>
          <w:rFonts w:hint="eastAsia" w:ascii="宋体" w:hAnsi="宋体" w:cs="宋体"/>
          <w:color w:val="000000" w:themeColor="text1"/>
          <w:szCs w:val="21"/>
          <w:highlight w:val="none"/>
          <w:lang w:val="en-US" w:eastAsia="zh-CN"/>
          <w14:textFill>
            <w14:solidFill>
              <w14:schemeClr w14:val="tx1"/>
            </w14:solidFill>
          </w14:textFill>
        </w:rPr>
        <w:t xml:space="preserve">；因管理不善造成恶劣影响的，每次扣10分。</w:t>
      </w:r>
      <w:r/>
    </w:p>
    <w:p>
      <w:pPr>
        <w:ind w:left="0" w:firstLine="482"/>
        <w:jc w:val="left"/>
        <w:keepLines w:val="0"/>
        <w:keepNext w:val="0"/>
        <w:pageBreakBefore w:val="0"/>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9</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在对食堂开展的就餐满意度调查中，满意度得分低于70分，每次扣1分。</w:t>
      </w:r>
      <w:r/>
    </w:p>
    <w:p>
      <w:pPr>
        <w:ind w:left="0" w:firstLine="482"/>
        <w:jc w:val="left"/>
        <w:keepLines w:val="0"/>
        <w:keepNext w:val="0"/>
        <w:pageBreakBefore w:val="0"/>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10</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为加强食堂能源的节约化管理，采购单位对中标单位实行能源绩效考核，在保证伙食供应工作正常开展的前提下，食堂全年水电消耗总金额不得超过全年食堂营业额的5 %，每超过1%，扣1分。</w:t>
      </w:r>
      <w:r/>
    </w:p>
    <w:p>
      <w:pPr>
        <w:pStyle w:val="756"/>
        <w:ind w:firstLine="420"/>
        <w:pageBreakBefore w:val="0"/>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（11）在餐饮服务过程中收取现金，每次扣5分，并对个人处以500元罚款，在当月服务费中直接扣除；未经采购单位审批印发、使用自制餐券，每次扣5分，并对个人处以500元罚款。</w:t>
      </w:r>
      <w:r/>
    </w:p>
    <w:p>
      <w:pPr>
        <w:pStyle w:val="757"/>
        <w:pageBreakBefore w:val="0"/>
        <w:spacing w:line="360" w:lineRule="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jc w:val="left"/>
        <w:pageBreakBefore w:val="0"/>
        <w:spacing w:line="360" w:lineRule="auto"/>
        <w:widowControl/>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pStyle w:val="741"/>
        <w:jc w:val="center"/>
        <w:pageBreakBefore w:val="0"/>
        <w:spacing w:before="0" w:after="0" w:line="360" w:lineRule="auto"/>
        <w:rPr>
          <w:rFonts w:hint="eastAsia" w:ascii="宋体" w:hAnsi="宋体" w:eastAsia="宋体" w:cs="宋体"/>
          <w:color w:val="000000" w:themeColor="text1"/>
          <w:sz w:val="36"/>
          <w:szCs w:val="36"/>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720" w:equalWidth="1"/>
          <w:docGrid w:linePitch="360"/>
        </w:sectPr>
      </w:pPr>
      <w:r/>
      <w:bookmarkStart w:id="59" w:name="_Toc7661"/>
      <w:r/>
      <w:r/>
    </w:p>
    <w:p>
      <w:pPr>
        <w:pStyle w:val="741"/>
        <w:jc w:val="center"/>
        <w:pageBreakBefore w:val="0"/>
        <w:spacing w:before="0" w:after="0" w:line="360" w:lineRule="auto"/>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t xml:space="preserve">第五章</w:t>
      </w:r>
      <w:r>
        <w:rPr>
          <w:rFonts w:hint="eastAsia" w:ascii="宋体" w:hAnsi="宋体" w:eastAsia="宋体" w:cs="宋体"/>
          <w:color w:val="000000" w:themeColor="text1"/>
          <w:sz w:val="36"/>
          <w:szCs w:val="36"/>
          <w:highlight w:val="none"/>
          <w:lang w:val="en-US" w:eastAsia="zh-CN"/>
          <w14:textFill>
            <w14:solidFill>
              <w14:schemeClr w14:val="tx1"/>
            </w14:solidFill>
          </w14:textFill>
        </w:rPr>
        <w:t xml:space="preserve"> </w:t>
      </w:r>
      <w:r>
        <w:rPr>
          <w:rFonts w:hint="eastAsia" w:ascii="宋体" w:hAnsi="宋体" w:eastAsia="宋体" w:cs="宋体"/>
          <w:color w:val="000000" w:themeColor="text1"/>
          <w:sz w:val="36"/>
          <w:szCs w:val="36"/>
          <w:highlight w:val="none"/>
          <w14:textFill>
            <w14:solidFill>
              <w14:schemeClr w14:val="tx1"/>
            </w14:solidFill>
          </w14:textFill>
        </w:rPr>
        <w:t xml:space="preserve">评标方法及评标标准</w:t>
      </w:r>
      <w:bookmarkEnd w:id="57"/>
      <w:r/>
      <w:bookmarkEnd w:id="59"/>
      <w:r/>
      <w:r/>
    </w:p>
    <w:p>
      <w:pPr>
        <w:pStyle w:val="956"/>
        <w:ind w:firstLine="422"/>
        <w:pageBreakBefore w:val="0"/>
        <w:spacing w:before="0" w:after="0"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一、评标方法</w:t>
      </w:r>
      <w:r/>
    </w:p>
    <w:p>
      <w:pPr>
        <w:pStyle w:val="956"/>
        <w:ind w:firstLine="420"/>
        <w:pageBreakBefore w:val="0"/>
        <w:spacing w:before="0" w:after="0"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60" w:name="_Toc449016388"/>
      <w:r/>
      <w:bookmarkStart w:id="61" w:name="_Toc449017024"/>
      <w:r>
        <w:rPr>
          <w:rFonts w:hint="eastAsia" w:ascii="宋体" w:hAnsi="宋体" w:eastAsia="宋体" w:cs="宋体"/>
          <w:color w:val="000000" w:themeColor="text1"/>
          <w:sz w:val="21"/>
          <w:szCs w:val="21"/>
          <w:highlight w:val="none"/>
          <w14:textFill>
            <w14:solidFill>
              <w14:schemeClr w14:val="tx1"/>
            </w14:solidFill>
          </w14:textFill>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二、政府采购政策功能落实</w:t>
      </w:r>
      <w:bookmarkEnd w:id="60"/>
      <w:r/>
      <w:bookmarkEnd w:id="61"/>
      <w:r/>
      <w:r/>
    </w:p>
    <w:p>
      <w:pPr>
        <w:ind w:firstLine="420"/>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56"/>
        <w:ind w:left="315" w:firstLine="105"/>
        <w:pageBreakBefore w:val="0"/>
        <w:spacing w:before="0" w:after="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小微型企业价格扣除</w:t>
      </w:r>
      <w:r/>
    </w:p>
    <w:p>
      <w:pPr>
        <w:pStyle w:val="956"/>
        <w:ind w:firstLine="420"/>
        <w:pageBreakBefore w:val="0"/>
        <w:spacing w:before="0" w:after="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（1）本项目对小型和微型企业产品给予</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%的扣除价格，用扣除后的价格参与评审。</w:t>
      </w:r>
      <w:r/>
    </w:p>
    <w:p>
      <w:pPr>
        <w:pStyle w:val="956"/>
        <w:ind w:firstLine="420"/>
        <w:pageBreakBefore w:val="0"/>
        <w:spacing w:before="0" w:after="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（2）供应商需按照采购文件的要求提供相应的《中小企业声明函》。</w:t>
      </w:r>
      <w:r/>
    </w:p>
    <w:p>
      <w:pPr>
        <w:pStyle w:val="956"/>
        <w:ind w:left="420" w:firstLine="0"/>
        <w:pageBreakBefore w:val="0"/>
        <w:spacing w:before="0" w:after="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残疾人福利单位价格扣除</w:t>
      </w:r>
      <w:r/>
    </w:p>
    <w:p>
      <w:pPr>
        <w:pStyle w:val="956"/>
        <w:pageBreakBefore w:val="0"/>
        <w:spacing w:before="0" w:after="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（1）本项目对残疾人福利性单位视同小型、微型企业，给予20%的价格扣除，用扣除后的价格参与评审。</w:t>
      </w:r>
      <w:r/>
    </w:p>
    <w:p>
      <w:pPr>
        <w:pStyle w:val="956"/>
        <w:ind w:left="420" w:firstLine="0"/>
        <w:pageBreakBefore w:val="0"/>
        <w:spacing w:before="0" w:after="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（2）残疾人福利单位需按照采购文件的要求提供《残疾人福利性单位声明函》。</w:t>
      </w:r>
      <w:r/>
    </w:p>
    <w:p>
      <w:pPr>
        <w:pStyle w:val="956"/>
        <w:ind w:firstLine="420"/>
        <w:pageBreakBefore w:val="0"/>
        <w:spacing w:before="0" w:after="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（3）残疾人福利单位标准请参照《关于促进残疾人就业政府采购政策的通知》（财库2017〕141号）。</w:t>
      </w:r>
      <w:r/>
    </w:p>
    <w:p>
      <w:pPr>
        <w:pStyle w:val="956"/>
        <w:ind w:left="420" w:firstLine="0"/>
        <w:pageBreakBefore w:val="0"/>
        <w:spacing w:before="0" w:after="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监狱和戒毒企业价格扣除</w:t>
      </w:r>
      <w:r/>
    </w:p>
    <w:p>
      <w:pPr>
        <w:pStyle w:val="956"/>
        <w:ind w:firstLine="420"/>
        <w:pageBreakBefore w:val="0"/>
        <w:spacing w:before="0" w:after="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（1）本项目对监狱和戒毒企业（简称监狱企业）视同小型、微型企业，给予</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%的价格扣除，用扣除后的价格参与评审。</w:t>
      </w:r>
      <w:r/>
    </w:p>
    <w:p>
      <w:pPr>
        <w:pStyle w:val="956"/>
        <w:ind w:firstLine="420"/>
        <w:pageBreakBefore w:val="0"/>
        <w:spacing w:before="0" w:after="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56"/>
        <w:ind w:firstLine="420"/>
        <w:pageBreakBefore w:val="0"/>
        <w:spacing w:before="0" w:after="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（3）监狱企业标准请参照《关于政府采购支持监狱企业发展有关问题的通知》（财库〔2014〕68号）。</w:t>
      </w:r>
      <w:r/>
    </w:p>
    <w:p>
      <w:pPr>
        <w:pStyle w:val="956"/>
        <w:ind w:firstLine="420"/>
        <w:pageBreakBefore w:val="0"/>
        <w:spacing w:before="0" w:after="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残疾人福利单位、监狱企业属于小型、微型企业的，不重复享受政策。</w:t>
      </w:r>
      <w:r/>
    </w:p>
    <w:p>
      <w:pPr>
        <w:pStyle w:val="956"/>
        <w:ind w:firstLine="420"/>
        <w:pageBreakBefore w:val="0"/>
        <w:spacing w:before="0" w:after="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%的价格扣除，用扣除后的价格参与评审。</w:t>
      </w:r>
      <w:r/>
    </w:p>
    <w:p>
      <w:pPr>
        <w:pStyle w:val="956"/>
        <w:ind w:firstLine="420"/>
        <w:pageBreakBefore w:val="0"/>
        <w:spacing w:before="0" w:after="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6.联合体各方均为小型、微型企业（残疾人福利单位、监狱企业）的，联合体享受</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%价格扣除，用扣除后的价格参与评审。</w:t>
      </w:r>
      <w:r/>
    </w:p>
    <w:p>
      <w:pPr>
        <w:pStyle w:val="956"/>
        <w:ind w:firstLine="420"/>
        <w:pageBreakBefore w:val="0"/>
        <w:spacing w:before="0" w:after="0"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7.大中型企业向小型、微型企业分包的，分包意向协议约定小型、微型企业合同份额占到合同总金额30%以上的，给予</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%的价格扣除，用扣除后的价格参与评审。</w:t>
      </w:r>
      <w:r/>
    </w:p>
    <w:p>
      <w:pPr>
        <w:ind w:firstLine="420"/>
        <w:jc w:val="left"/>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8.</w:t>
      </w:r>
      <w:r>
        <w:rPr>
          <w:rFonts w:hint="eastAsia" w:ascii="宋体" w:hAnsi="宋体" w:eastAsia="宋体" w:cs="宋体"/>
          <w:color w:val="000000" w:themeColor="text1"/>
          <w:szCs w:val="21"/>
          <w:highlight w:val="none"/>
          <w14:textFill>
            <w14:solidFill>
              <w14:schemeClr w14:val="tx1"/>
            </w14:solidFill>
          </w14:textFill>
        </w:rPr>
        <w:t xml:space="preserve">采购本国产品的支持政策</w:t>
      </w:r>
      <w:r/>
    </w:p>
    <w:p>
      <w:pPr>
        <w:ind w:firstLine="420"/>
        <w:jc w:val="left"/>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8.1本项目政府采购活动中既有本国产品又有非本国产品参与竞争的，依法对本国产品给予价格评审优惠，对本国产品的报价给予20%的价格扣除，用扣除后的价格参与评审。</w:t>
      </w:r>
      <w:r/>
    </w:p>
    <w:p>
      <w:pPr>
        <w:ind w:firstLine="420"/>
        <w:jc w:val="left"/>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8.2当采购项目或者采购包中含有多种产品，供应商为该采购项目或者采购包提供的符合本国产品标准的产品成本之和占该供应商提供的全部产品成本之和的比例达到80%以上时（供应商需在“第六章投标文件格式”的“分项报价表”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jc w:val="left"/>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8.3供应商需按照招标文件的要求提供《关于符合本国产品标准的声明函》（以下简称《声明函》），如不提供将不享受本国产品价格评审优惠。</w:t>
      </w:r>
      <w:r/>
    </w:p>
    <w:p>
      <w:pPr>
        <w:ind w:firstLine="420"/>
        <w:jc w:val="left"/>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jc w:val="left"/>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br w:type="page" w:clear="all"/>
      </w:r>
      <w:r/>
    </w:p>
    <w:p>
      <w:pPr>
        <w:pStyle w:val="956"/>
        <w:ind w:firstLine="422"/>
        <w:keepLines w:val="0"/>
        <w:keepNext w:val="0"/>
        <w:pageBreakBefore w:val="0"/>
        <w:spacing w:before="0" w:after="0" w:line="36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三、评标标准</w:t>
      </w:r>
      <w:r/>
    </w:p>
    <w:tbl>
      <w:tblPr>
        <w:tblStyle w:val="75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7109"/>
      </w:tblGrid>
      <w:tr>
        <w:trPr>
          <w:jc w:val="center"/>
          <w:trHeight w:val="472"/>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w:t>
            </w:r>
            <w:r/>
          </w:p>
        </w:tc>
        <w:tc>
          <w:tcPr>
            <w:tcBorders>
              <w:top w:val="single" w:color="auto" w:sz="4" w:space="0"/>
              <w:left w:val="single" w:color="auto" w:sz="4" w:space="0"/>
              <w:bottom w:val="single" w:color="auto" w:sz="4" w:space="0"/>
              <w:right w:val="single" w:color="auto" w:sz="4" w:space="0"/>
            </w:tcBorders>
            <w:tcW w:w="7109"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评分标准</w:t>
            </w:r>
            <w:r/>
          </w:p>
        </w:tc>
      </w:tr>
      <w:tr>
        <w:trPr>
          <w:jc w:val="center"/>
          <w:trHeight w:val="933"/>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000000" w:themeColor="text1"/>
                <w:szCs w:val="21"/>
                <w:highlight w:val="none"/>
                <w:lang w:val="zh-TW" w:eastAsia="zh-TW"/>
                <w14:textFill>
                  <w14:solidFill>
                    <w14:schemeClr w14:val="tx1"/>
                  </w14:solidFill>
                </w14:textFill>
              </w:rPr>
            </w:pPr>
            <w:r>
              <w:rPr>
                <w:rFonts w:hint="eastAsia" w:ascii="宋体" w:hAnsi="宋体" w:cs="宋体"/>
                <w:color w:val="000000" w:themeColor="text1"/>
                <w:szCs w:val="21"/>
                <w:highlight w:val="none"/>
                <w:lang w:val="zh-TW" w:eastAsia="zh-TW"/>
                <w14:textFill>
                  <w14:solidFill>
                    <w14:schemeClr w14:val="tx1"/>
                  </w14:solidFill>
                </w14:textFill>
              </w:rPr>
              <w:t xml:space="preserve">价格</w:t>
            </w:r>
            <w:r/>
          </w:p>
          <w:p>
            <w:pPr>
              <w:jc w:val="center"/>
              <w:keepLines w:val="0"/>
              <w:keepNext w:val="0"/>
              <w:pageBreakBefore w:val="0"/>
              <w:spacing w:line="360" w:lineRule="auto"/>
              <w:widowControl w:val="off"/>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rPr>
                <w:rFonts w:hint="eastAsia" w:ascii="宋体" w:hAnsi="宋体" w:cs="宋体"/>
                <w:color w:val="000000" w:themeColor="text1"/>
                <w:szCs w:val="21"/>
                <w:highlight w:val="none"/>
                <w:lang w:eastAsia="zh-CN"/>
                <w14:textFill>
                  <w14:solidFill>
                    <w14:schemeClr w14:val="tx1"/>
                  </w14:solidFill>
                </w14:textFill>
              </w:rPr>
              <w:t xml:space="preserve">分</w:t>
            </w:r>
            <w:r>
              <w:rPr>
                <w:rFonts w:hint="eastAsia" w:ascii="宋体" w:hAnsi="宋体" w:cs="宋体"/>
                <w:color w:val="000000" w:themeColor="text1"/>
                <w:szCs w:val="21"/>
                <w:highlight w:val="none"/>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109" w:type="dxa"/>
            <w:vAlign w:val="top"/>
            <w:textDirection w:val="lrTb"/>
            <w:noWrap w:val="false"/>
          </w:tcPr>
          <w:p>
            <w:pPr>
              <w:jc w:val="left"/>
              <w:keepLines w:val="0"/>
              <w:keepNext w:val="0"/>
              <w:pageBreakBefore w:val="0"/>
              <w:spacing w:line="360" w:lineRule="auto"/>
              <w:widowControl w:val="off"/>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以满足</w:t>
            </w:r>
            <w:r>
              <w:rPr>
                <w:rFonts w:hint="eastAsia" w:ascii="宋体" w:hAnsi="宋体" w:cs="宋体"/>
                <w:color w:val="000000" w:themeColor="text1"/>
                <w:szCs w:val="21"/>
                <w:highlight w:val="none"/>
                <w:lang w:eastAsia="zh-CN"/>
                <w14:textFill>
                  <w14:solidFill>
                    <w14:schemeClr w14:val="tx1"/>
                  </w14:solidFill>
                </w14:textFill>
              </w:rPr>
              <w:t xml:space="preserve">招标文件</w:t>
            </w:r>
            <w:r>
              <w:rPr>
                <w:rFonts w:hint="eastAsia" w:ascii="宋体" w:hAnsi="宋体" w:cs="宋体"/>
                <w:color w:val="000000" w:themeColor="text1"/>
                <w:szCs w:val="21"/>
                <w:highlight w:val="none"/>
                <w14:textFill>
                  <w14:solidFill>
                    <w14:schemeClr w14:val="tx1"/>
                  </w14:solidFill>
                </w14:textFill>
              </w:rPr>
              <w:t xml:space="preserve">要求的最低</w:t>
            </w:r>
            <w:r>
              <w:rPr>
                <w:rFonts w:hint="eastAsia" w:ascii="宋体" w:hAnsi="宋体" w:cs="宋体"/>
                <w:color w:val="000000" w:themeColor="text1"/>
                <w:szCs w:val="21"/>
                <w:highlight w:val="none"/>
                <w:lang w:eastAsia="zh-CN"/>
                <w14:textFill>
                  <w14:solidFill>
                    <w14:schemeClr w14:val="tx1"/>
                  </w14:solidFill>
                </w14:textFill>
              </w:rPr>
              <w:t xml:space="preserve">响应报价</w:t>
            </w:r>
            <w:r>
              <w:rPr>
                <w:rFonts w:hint="eastAsia" w:ascii="宋体" w:hAnsi="宋体" w:cs="宋体"/>
                <w:color w:val="000000" w:themeColor="text1"/>
                <w:szCs w:val="21"/>
                <w:highlight w:val="none"/>
                <w14:textFill>
                  <w14:solidFill>
                    <w14:schemeClr w14:val="tx1"/>
                  </w14:solidFill>
                </w14:textFill>
              </w:rPr>
              <w:t xml:space="preserve">为评标基准价，得满分10分，其他报价得分=（评标基准价/其他</w:t>
            </w:r>
            <w:r>
              <w:rPr>
                <w:rFonts w:hint="eastAsia" w:ascii="宋体" w:hAnsi="宋体" w:cs="宋体"/>
                <w:color w:val="000000" w:themeColor="text1"/>
                <w:szCs w:val="21"/>
                <w:highlight w:val="none"/>
                <w:lang w:eastAsia="zh-CN"/>
                <w14:textFill>
                  <w14:solidFill>
                    <w14:schemeClr w14:val="tx1"/>
                  </w14:solidFill>
                </w14:textFill>
              </w:rPr>
              <w:t xml:space="preserve">响应报价</w:t>
            </w:r>
            <w:r>
              <w:rPr>
                <w:rFonts w:hint="eastAsia" w:ascii="宋体" w:hAnsi="宋体" w:cs="宋体"/>
                <w:color w:val="000000" w:themeColor="text1"/>
                <w:szCs w:val="21"/>
                <w:highlight w:val="none"/>
                <w14:textFill>
                  <w14:solidFill>
                    <w14:schemeClr w14:val="tx1"/>
                  </w14:solidFill>
                </w14:textFill>
              </w:rPr>
              <w:t xml:space="preserve">）×10×100%。</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保留两位有效小数</w:t>
            </w:r>
            <w:r>
              <w:rPr>
                <w:rFonts w:hint="eastAsia" w:ascii="宋体" w:hAnsi="宋体" w:cs="宋体"/>
                <w:color w:val="000000" w:themeColor="text1"/>
                <w:szCs w:val="21"/>
                <w:highlight w:val="none"/>
                <w:lang w:eastAsia="zh-CN"/>
                <w14:textFill>
                  <w14:solidFill>
                    <w14:schemeClr w14:val="tx1"/>
                  </w14:solidFill>
                </w14:textFill>
              </w:rPr>
              <w:t xml:space="preserve">）</w:t>
            </w:r>
            <w:r/>
          </w:p>
        </w:tc>
      </w:tr>
      <w:tr>
        <w:trPr>
          <w:jc w:val="center"/>
          <w:trHeight w:val="2519"/>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000000" w:themeColor="text1"/>
                <w:szCs w:val="21"/>
                <w:highlight w:val="none"/>
                <w:lang w:val="zh-TW"/>
                <w14:textFill>
                  <w14:solidFill>
                    <w14:schemeClr w14:val="tx1"/>
                  </w14:solidFill>
                </w14:textFill>
              </w:rPr>
            </w:pPr>
            <w:r>
              <w:rPr>
                <w:rFonts w:hint="eastAsia" w:ascii="宋体" w:hAnsi="宋体" w:cs="宋体"/>
                <w:color w:val="000000" w:themeColor="text1"/>
                <w:szCs w:val="21"/>
                <w:highlight w:val="none"/>
                <w:lang w:val="zh-TW"/>
                <w14:textFill>
                  <w14:solidFill>
                    <w14:schemeClr w14:val="tx1"/>
                  </w14:solidFill>
                </w14:textFill>
              </w:rPr>
            </w:r>
            <w:r/>
          </w:p>
          <w:p>
            <w:pPr>
              <w:jc w:val="center"/>
              <w:keepLines w:val="0"/>
              <w:keepNext w:val="0"/>
              <w:pageBreakBefore w:val="0"/>
              <w:spacing w:line="360" w:lineRule="auto"/>
              <w:widowControl w:val="off"/>
              <w:rPr>
                <w:rFonts w:hint="eastAsia" w:ascii="宋体" w:hAnsi="宋体" w:cs="宋体"/>
                <w:color w:val="000000" w:themeColor="text1"/>
                <w:szCs w:val="21"/>
                <w:highlight w:val="none"/>
                <w:lang w:val="zh-TW"/>
                <w14:textFill>
                  <w14:solidFill>
                    <w14:schemeClr w14:val="tx1"/>
                  </w14:solidFill>
                </w14:textFill>
              </w:rPr>
            </w:pPr>
            <w:r>
              <w:rPr>
                <w:rFonts w:hint="eastAsia" w:ascii="宋体" w:hAnsi="宋体" w:cs="宋体"/>
                <w:color w:val="000000" w:themeColor="text1"/>
                <w:szCs w:val="21"/>
                <w:highlight w:val="none"/>
                <w:lang w:val="zh-TW"/>
                <w14:textFill>
                  <w14:solidFill>
                    <w14:schemeClr w14:val="tx1"/>
                  </w14:solidFill>
                </w14:textFill>
              </w:rPr>
            </w:r>
            <w:r/>
          </w:p>
          <w:p>
            <w:pPr>
              <w:jc w:val="center"/>
              <w:keepLines w:val="0"/>
              <w:keepNext w:val="0"/>
              <w:pageBreakBefore w:val="0"/>
              <w:spacing w:line="360" w:lineRule="auto"/>
              <w:widowControl w:val="off"/>
              <w:rPr>
                <w:rFonts w:hint="eastAsia" w:ascii="宋体" w:hAnsi="宋体" w:cs="宋体"/>
                <w:color w:val="000000" w:themeColor="text1"/>
                <w:szCs w:val="21"/>
                <w:highlight w:val="none"/>
                <w:lang w:val="zh-TW"/>
                <w14:textFill>
                  <w14:solidFill>
                    <w14:schemeClr w14:val="tx1"/>
                  </w14:solidFill>
                </w14:textFill>
              </w:rPr>
            </w:pPr>
            <w:r>
              <w:rPr>
                <w:rFonts w:hint="eastAsia" w:ascii="宋体" w:hAnsi="宋体" w:cs="宋体"/>
                <w:color w:val="000000" w:themeColor="text1"/>
                <w:szCs w:val="21"/>
                <w:highlight w:val="none"/>
                <w:lang w:val="zh-TW"/>
                <w14:textFill>
                  <w14:solidFill>
                    <w14:schemeClr w14:val="tx1"/>
                  </w14:solidFill>
                </w14:textFill>
              </w:rPr>
            </w:r>
            <w:r/>
          </w:p>
          <w:p>
            <w:pPr>
              <w:jc w:val="center"/>
              <w:keepLines w:val="0"/>
              <w:keepNext w:val="0"/>
              <w:pageBreakBefore w:val="0"/>
              <w:spacing w:line="360" w:lineRule="auto"/>
              <w:widowControl w:val="off"/>
              <w:rPr>
                <w:rFonts w:hint="eastAsia" w:ascii="宋体" w:hAnsi="宋体" w:cs="宋体"/>
                <w:color w:val="000000" w:themeColor="text1"/>
                <w:szCs w:val="21"/>
                <w:highlight w:val="none"/>
                <w:lang w:val="zh-TW"/>
                <w14:textFill>
                  <w14:solidFill>
                    <w14:schemeClr w14:val="tx1"/>
                  </w14:solidFill>
                </w14:textFill>
              </w:rPr>
            </w:pPr>
            <w:r>
              <w:rPr>
                <w:rFonts w:hint="eastAsia" w:ascii="宋体" w:hAnsi="宋体" w:cs="宋体"/>
                <w:color w:val="000000" w:themeColor="text1"/>
                <w:szCs w:val="21"/>
                <w:highlight w:val="none"/>
                <w:lang w:val="zh-TW"/>
                <w14:textFill>
                  <w14:solidFill>
                    <w14:schemeClr w14:val="tx1"/>
                  </w14:solidFill>
                </w14:textFill>
              </w:rPr>
            </w:r>
            <w:r/>
          </w:p>
          <w:p>
            <w:pPr>
              <w:jc w:val="center"/>
              <w:keepLines w:val="0"/>
              <w:keepNext w:val="0"/>
              <w:pageBreakBefore w:val="0"/>
              <w:spacing w:line="360" w:lineRule="auto"/>
              <w:widowControl w:val="off"/>
              <w:rPr>
                <w:rFonts w:hint="eastAsia" w:ascii="宋体" w:hAnsi="宋体" w:cs="宋体"/>
                <w:color w:val="000000" w:themeColor="text1"/>
                <w:szCs w:val="21"/>
                <w:highlight w:val="none"/>
                <w:lang w:val="zh-TW"/>
                <w14:textFill>
                  <w14:solidFill>
                    <w14:schemeClr w14:val="tx1"/>
                  </w14:solidFill>
                </w14:textFill>
              </w:rPr>
            </w:pPr>
            <w:r>
              <w:rPr>
                <w:rFonts w:hint="eastAsia" w:ascii="宋体" w:hAnsi="宋体" w:cs="宋体"/>
                <w:color w:val="000000" w:themeColor="text1"/>
                <w:szCs w:val="21"/>
                <w:highlight w:val="none"/>
                <w:lang w:val="zh-TW"/>
                <w14:textFill>
                  <w14:solidFill>
                    <w14:schemeClr w14:val="tx1"/>
                  </w14:solidFill>
                </w14:textFill>
              </w:rPr>
            </w:r>
            <w:r/>
          </w:p>
          <w:p>
            <w:pPr>
              <w:jc w:val="center"/>
              <w:keepLines w:val="0"/>
              <w:keepNext w:val="0"/>
              <w:pageBreakBefore w:val="0"/>
              <w:spacing w:line="360" w:lineRule="auto"/>
              <w:widowControl w:val="off"/>
              <w:rPr>
                <w:rFonts w:hint="eastAsia" w:ascii="宋体" w:hAnsi="宋体" w:cs="宋体"/>
                <w:color w:val="000000" w:themeColor="text1"/>
                <w:szCs w:val="21"/>
                <w:highlight w:val="none"/>
                <w:lang w:val="zh-TW"/>
                <w14:textFill>
                  <w14:solidFill>
                    <w14:schemeClr w14:val="tx1"/>
                  </w14:solidFill>
                </w14:textFill>
              </w:rPr>
            </w:pPr>
            <w:r>
              <w:rPr>
                <w:rFonts w:hint="eastAsia" w:ascii="宋体" w:hAnsi="宋体" w:cs="宋体"/>
                <w:color w:val="000000" w:themeColor="text1"/>
                <w:szCs w:val="21"/>
                <w:highlight w:val="none"/>
                <w:lang w:val="zh-TW"/>
                <w14:textFill>
                  <w14:solidFill>
                    <w14:schemeClr w14:val="tx1"/>
                  </w14:solidFill>
                </w14:textFill>
              </w:rPr>
            </w:r>
            <w:r/>
          </w:p>
          <w:p>
            <w:pPr>
              <w:jc w:val="center"/>
              <w:keepLines w:val="0"/>
              <w:keepNext w:val="0"/>
              <w:pageBreakBefore w:val="0"/>
              <w:spacing w:line="360" w:lineRule="auto"/>
              <w:widowControl w:val="off"/>
              <w:rPr>
                <w:rFonts w:ascii="宋体" w:hAnsi="宋体" w:cs="宋体"/>
                <w:color w:val="000000" w:themeColor="text1"/>
                <w:szCs w:val="21"/>
                <w:highlight w:val="none"/>
                <w:lang w:val="zh-TW" w:eastAsia="zh-TW"/>
                <w14:textFill>
                  <w14:solidFill>
                    <w14:schemeClr w14:val="tx1"/>
                  </w14:solidFill>
                </w14:textFill>
              </w:rPr>
            </w:pPr>
            <w:r>
              <w:rPr>
                <w:rFonts w:hint="eastAsia" w:ascii="宋体" w:hAnsi="宋体" w:cs="宋体"/>
                <w:color w:val="000000" w:themeColor="text1"/>
                <w:szCs w:val="21"/>
                <w:highlight w:val="none"/>
                <w:lang w:val="zh-TW"/>
                <w14:textFill>
                  <w14:solidFill>
                    <w14:schemeClr w14:val="tx1"/>
                  </w14:solidFill>
                </w14:textFill>
              </w:rPr>
              <w:t xml:space="preserve">服务</w:t>
            </w:r>
            <w:r>
              <w:rPr>
                <w:rFonts w:hint="eastAsia" w:ascii="宋体" w:hAnsi="宋体" w:cs="宋体"/>
                <w:color w:val="000000" w:themeColor="text1"/>
                <w:szCs w:val="21"/>
                <w:highlight w:val="none"/>
                <w:lang w:val="zh-TW" w:eastAsia="zh-TW"/>
                <w14:textFill>
                  <w14:solidFill>
                    <w14:schemeClr w14:val="tx1"/>
                  </w14:solidFill>
                </w14:textFill>
              </w:rPr>
              <w:t xml:space="preserve">方案</w:t>
            </w:r>
            <w:r/>
          </w:p>
          <w:p>
            <w:pPr>
              <w:jc w:val="center"/>
              <w:keepLines w:val="0"/>
              <w:keepNext w:val="0"/>
              <w:pageBreakBefore w:val="0"/>
              <w:spacing w:line="360" w:lineRule="auto"/>
              <w:widowControl w:val="off"/>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rPr>
                <w:rFonts w:hint="eastAsia" w:ascii="宋体" w:hAnsi="宋体" w:cs="宋体"/>
                <w:color w:val="000000" w:themeColor="text1"/>
                <w:szCs w:val="21"/>
                <w:highlight w:val="none"/>
                <w:lang w:val="en-US" w:eastAsia="zh-CN"/>
                <w14:textFill>
                  <w14:solidFill>
                    <w14:schemeClr w14:val="tx1"/>
                  </w14:solidFill>
                </w14:textFill>
              </w:rPr>
              <w:t xml:space="preserve">0</w:t>
            </w:r>
            <w:r>
              <w:rPr>
                <w:rFonts w:hint="eastAsia" w:ascii="宋体" w:hAnsi="宋体" w:cs="宋体"/>
                <w:color w:val="000000" w:themeColor="text1"/>
                <w:szCs w:val="21"/>
                <w:highlight w:val="none"/>
                <w:lang w:val="zh-TW"/>
                <w14:textFill>
                  <w14:solidFill>
                    <w14:schemeClr w14:val="tx1"/>
                  </w14:solidFill>
                </w14:textFill>
              </w:rPr>
              <w:t xml:space="preserve">分</w:t>
            </w:r>
            <w:r>
              <w:rPr>
                <w:rFonts w:hint="eastAsia" w:ascii="宋体" w:hAnsi="宋体" w:cs="宋体"/>
                <w:color w:val="000000" w:themeColor="text1"/>
                <w:szCs w:val="21"/>
                <w:highlight w:val="none"/>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109" w:type="dxa"/>
            <w:vAlign w:val="top"/>
            <w:textDirection w:val="lrTb"/>
            <w:noWrap w:val="false"/>
          </w:tcPr>
          <w:p>
            <w:pPr>
              <w:jc w:val="left"/>
              <w:keepLines w:val="0"/>
              <w:keepNext w:val="0"/>
              <w:pageBreakBefore w:val="0"/>
              <w:spacing w:before="120" w:after="120" w:line="360" w:lineRule="auto"/>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w:t>
            </w:r>
            <w:r>
              <w:rPr>
                <w:rFonts w:hint="eastAsia" w:ascii="宋体" w:hAnsi="宋体" w:cs="宋体"/>
                <w:color w:val="000000" w:themeColor="text1"/>
                <w:szCs w:val="21"/>
                <w:highlight w:val="none"/>
                <w:lang w:eastAsia="zh-CN"/>
                <w14:textFill>
                  <w14:solidFill>
                    <w14:schemeClr w14:val="tx1"/>
                  </w14:solidFill>
                </w14:textFill>
              </w:rPr>
              <w:t xml:space="preserve">供应商</w:t>
            </w:r>
            <w:r>
              <w:rPr>
                <w:rFonts w:hint="eastAsia" w:ascii="宋体" w:hAnsi="宋体" w:cs="宋体"/>
                <w:color w:val="000000" w:themeColor="text1"/>
                <w:szCs w:val="21"/>
                <w:highlight w:val="none"/>
                <w14:textFill>
                  <w14:solidFill>
                    <w14:schemeClr w14:val="tx1"/>
                  </w14:solidFill>
                </w14:textFill>
              </w:rPr>
              <w:t xml:space="preserve">所提供的工作方案、工作程序及细则、奖惩制度、服务承诺等整体方案综合评审。以下所有服务方案均需符合且满足</w:t>
            </w:r>
            <w:r>
              <w:rPr>
                <w:rFonts w:hint="eastAsia" w:ascii="宋体" w:hAnsi="宋体" w:cs="宋体"/>
                <w:color w:val="000000" w:themeColor="text1"/>
                <w:szCs w:val="21"/>
                <w:highlight w:val="none"/>
                <w:lang w:eastAsia="zh-CN"/>
                <w14:textFill>
                  <w14:solidFill>
                    <w14:schemeClr w14:val="tx1"/>
                  </w14:solidFill>
                </w14:textFill>
              </w:rPr>
              <w:t xml:space="preserve">招标文件</w:t>
            </w:r>
            <w:r>
              <w:rPr>
                <w:rFonts w:hint="eastAsia" w:ascii="宋体" w:hAnsi="宋体" w:cs="宋体"/>
                <w:color w:val="000000" w:themeColor="text1"/>
                <w:szCs w:val="21"/>
                <w:highlight w:val="none"/>
                <w14:textFill>
                  <w14:solidFill>
                    <w14:schemeClr w14:val="tx1"/>
                  </w14:solidFill>
                </w14:textFill>
              </w:rPr>
              <w:t xml:space="preserve">要求：</w:t>
            </w:r>
            <w:r/>
          </w:p>
          <w:p>
            <w:pPr>
              <w:jc w:val="left"/>
              <w:keepLines w:val="0"/>
              <w:keepNext w:val="0"/>
              <w:pageBreakBefore w:val="0"/>
              <w:spacing w:before="120" w:after="120" w:line="360" w:lineRule="auto"/>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（1）整体服务设想和总体目标</w:t>
            </w:r>
            <w:r>
              <w:rPr>
                <w:rFonts w:hint="eastAsia" w:ascii="宋体" w:hAnsi="宋体" w:cs="宋体"/>
                <w:b/>
                <w:bCs/>
                <w:color w:val="000000" w:themeColor="text1"/>
                <w:szCs w:val="21"/>
                <w:highlight w:val="none"/>
                <w:lang w:eastAsia="zh-CN"/>
                <w14:textFill>
                  <w14:solidFill>
                    <w14:schemeClr w14:val="tx1"/>
                  </w14:solidFill>
                </w14:textFill>
              </w:rPr>
              <w:t xml:space="preserve">（</w:t>
            </w:r>
            <w:r>
              <w:rPr>
                <w:rFonts w:hint="eastAsia" w:ascii="宋体" w:hAnsi="宋体" w:cs="宋体"/>
                <w:b/>
                <w:bCs/>
                <w:color w:val="000000" w:themeColor="text1"/>
                <w:szCs w:val="21"/>
                <w:highlight w:val="none"/>
                <w:lang w:val="en-US" w:eastAsia="zh-CN"/>
                <w14:textFill>
                  <w14:solidFill>
                    <w14:schemeClr w14:val="tx1"/>
                  </w14:solidFill>
                </w14:textFill>
              </w:rPr>
              <w:t xml:space="preserve">5分</w:t>
            </w:r>
            <w:r>
              <w:rPr>
                <w:rFonts w:hint="eastAsia" w:ascii="宋体" w:hAnsi="宋体" w:cs="宋体"/>
                <w:b/>
                <w:bCs/>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：考察</w:t>
            </w:r>
            <w:r>
              <w:rPr>
                <w:rFonts w:hint="eastAsia" w:ascii="宋体" w:hAnsi="宋体" w:cs="宋体"/>
                <w:color w:val="000000" w:themeColor="text1"/>
                <w:szCs w:val="21"/>
                <w:highlight w:val="none"/>
                <w:lang w:eastAsia="zh-CN"/>
                <w14:textFill>
                  <w14:solidFill>
                    <w14:schemeClr w14:val="tx1"/>
                  </w14:solidFill>
                </w14:textFill>
              </w:rPr>
              <w:t xml:space="preserve">供应商</w:t>
            </w:r>
            <w:r>
              <w:rPr>
                <w:rFonts w:hint="eastAsia" w:ascii="宋体" w:hAnsi="宋体" w:cs="宋体"/>
                <w:color w:val="000000" w:themeColor="text1"/>
                <w:szCs w:val="21"/>
                <w:highlight w:val="none"/>
                <w14:textFill>
                  <w14:solidFill>
                    <w14:schemeClr w14:val="tx1"/>
                  </w14:solidFill>
                </w14:textFill>
              </w:rPr>
              <w:t xml:space="preserve">对投标项目现状的熟悉程度，是否了解投标项目的重点难点，针对重点难点的措施是否切实合理，服务目标是否满足</w:t>
            </w:r>
            <w:r>
              <w:rPr>
                <w:rFonts w:hint="eastAsia" w:ascii="宋体" w:hAnsi="宋体" w:cs="宋体"/>
                <w:color w:val="000000" w:themeColor="text1"/>
                <w:szCs w:val="21"/>
                <w:highlight w:val="none"/>
                <w:lang w:eastAsia="zh-CN"/>
                <w14:textFill>
                  <w14:solidFill>
                    <w14:schemeClr w14:val="tx1"/>
                  </w14:solidFill>
                </w14:textFill>
              </w:rPr>
              <w:t xml:space="preserve">招标文件</w:t>
            </w:r>
            <w:r>
              <w:rPr>
                <w:rFonts w:hint="eastAsia" w:ascii="宋体" w:hAnsi="宋体" w:cs="宋体"/>
                <w:color w:val="000000" w:themeColor="text1"/>
                <w:szCs w:val="21"/>
                <w:highlight w:val="none"/>
                <w14:textFill>
                  <w14:solidFill>
                    <w14:schemeClr w14:val="tx1"/>
                  </w14:solidFill>
                </w14:textFill>
              </w:rPr>
              <w:t xml:space="preserve">要求等。对项目基本情况熟悉，了解采购人的服务需求，重点难点分析正确，针对重点难点的措施切实可行得5分；对投标项目基本情况熟悉度一般，基本了解采购人的服务需求，重点难点分析基本正确，针对重点难点的措施基本可操作得3分；对项目基本情况不够熟悉，对采购人的服务需求不够了解，重点难点分析不符合实际，针对重点难点的措施不具备可操作性得1分；没有方案不得分。</w:t>
            </w:r>
            <w:r/>
          </w:p>
          <w:p>
            <w:pPr>
              <w:jc w:val="left"/>
              <w:keepLines w:val="0"/>
              <w:keepNext w:val="0"/>
              <w:pageBreakBefore w:val="0"/>
              <w:spacing w:before="120" w:after="120" w:line="360" w:lineRule="auto"/>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(2) 食堂区域保洁方案</w:t>
            </w:r>
            <w:r>
              <w:rPr>
                <w:rFonts w:hint="eastAsia" w:ascii="宋体" w:hAnsi="宋体" w:cs="宋体"/>
                <w:b/>
                <w:bCs/>
                <w:color w:val="000000" w:themeColor="text1"/>
                <w:szCs w:val="21"/>
                <w:highlight w:val="none"/>
                <w:lang w:eastAsia="zh-CN"/>
                <w14:textFill>
                  <w14:solidFill>
                    <w14:schemeClr w14:val="tx1"/>
                  </w14:solidFill>
                </w14:textFill>
              </w:rPr>
              <w:t xml:space="preserve">（</w:t>
            </w:r>
            <w:r>
              <w:rPr>
                <w:rFonts w:hint="eastAsia" w:ascii="宋体" w:hAnsi="宋体" w:cs="宋体"/>
                <w:b/>
                <w:bCs/>
                <w:color w:val="000000" w:themeColor="text1"/>
                <w:szCs w:val="21"/>
                <w:highlight w:val="none"/>
                <w:lang w:val="en-US" w:eastAsia="zh-CN"/>
                <w14:textFill>
                  <w14:solidFill>
                    <w14:schemeClr w14:val="tx1"/>
                  </w14:solidFill>
                </w14:textFill>
              </w:rPr>
              <w:t xml:space="preserve">5分）</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eastAsia="zh-CN"/>
                <w14:textFill>
                  <w14:solidFill>
                    <w14:schemeClr w14:val="tx1"/>
                  </w14:solidFill>
                </w14:textFill>
              </w:rPr>
              <w:t xml:space="preserve">供应商</w:t>
            </w:r>
            <w:r>
              <w:rPr>
                <w:rFonts w:hint="eastAsia" w:ascii="宋体" w:hAnsi="宋体" w:cs="宋体"/>
                <w:color w:val="000000" w:themeColor="text1"/>
                <w:szCs w:val="21"/>
                <w:highlight w:val="none"/>
                <w14:textFill>
                  <w14:solidFill>
                    <w14:schemeClr w14:val="tx1"/>
                  </w14:solidFill>
                </w14:textFill>
              </w:rPr>
              <w:t xml:space="preserve">根据法院食堂现状制定具体的保洁方案，方案完整、细致，符合项目需求，操作性强得5分，方案较为完整、细致，基本符合项目需求，具备一定的操作性得3分，方案不完整、不细致，与项目需求响应度不够，不具备可操作性得1分；没有方案不得分。</w:t>
            </w:r>
            <w:r/>
          </w:p>
          <w:p>
            <w:pPr>
              <w:jc w:val="left"/>
              <w:keepLines w:val="0"/>
              <w:keepNext w:val="0"/>
              <w:pageBreakBefore w:val="0"/>
              <w:spacing w:before="120" w:after="120" w:line="360" w:lineRule="auto"/>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（3）用餐服务方案</w:t>
            </w:r>
            <w:r>
              <w:rPr>
                <w:rFonts w:hint="eastAsia" w:ascii="宋体" w:hAnsi="宋体" w:cs="宋体"/>
                <w:b/>
                <w:bCs/>
                <w:color w:val="000000" w:themeColor="text1"/>
                <w:szCs w:val="21"/>
                <w:highlight w:val="none"/>
                <w:lang w:eastAsia="zh-CN"/>
                <w14:textFill>
                  <w14:solidFill>
                    <w14:schemeClr w14:val="tx1"/>
                  </w14:solidFill>
                </w14:textFill>
              </w:rPr>
              <w:t xml:space="preserve">（</w:t>
            </w:r>
            <w:r>
              <w:rPr>
                <w:rFonts w:hint="eastAsia" w:ascii="宋体" w:hAnsi="宋体" w:cs="宋体"/>
                <w:b/>
                <w:bCs/>
                <w:color w:val="000000" w:themeColor="text1"/>
                <w:szCs w:val="21"/>
                <w:highlight w:val="none"/>
                <w:lang w:val="en-US" w:eastAsia="zh-CN"/>
                <w14:textFill>
                  <w14:solidFill>
                    <w14:schemeClr w14:val="tx1"/>
                  </w14:solidFill>
                </w14:textFill>
              </w:rPr>
              <w:t xml:space="preserve">5分）</w:t>
            </w:r>
            <w:r>
              <w:rPr>
                <w:rFonts w:hint="eastAsia" w:ascii="宋体" w:hAnsi="宋体" w:cs="宋体"/>
                <w:color w:val="000000" w:themeColor="text1"/>
                <w:szCs w:val="21"/>
                <w:highlight w:val="none"/>
                <w14:textFill>
                  <w14:solidFill>
                    <w14:schemeClr w14:val="tx1"/>
                  </w14:solidFill>
                </w14:textFill>
              </w:rPr>
              <w:t xml:space="preserve">：提供周到优质的服务，将星级酒店的服务标准引用到服务中，确保用餐人员满意率达85%。服务整体模式，服务的流程及具体服务措施等。方案完整、细致，符合项目需求，操作性强得5分，方案较为完整、细致，基本符合项目需求，有一定的操作性得3分，方案不完整、不细致，与项目需求响应度不够，不具备可操作性得1分；没有方案不得分。</w:t>
            </w:r>
            <w:r/>
          </w:p>
          <w:p>
            <w:pPr>
              <w:jc w:val="left"/>
              <w:keepLines w:val="0"/>
              <w:keepNext w:val="0"/>
              <w:pageBreakBefore w:val="0"/>
              <w:spacing w:before="120" w:after="120" w:line="360" w:lineRule="auto"/>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（4）公务接待方案</w:t>
            </w:r>
            <w:r>
              <w:rPr>
                <w:rFonts w:hint="eastAsia" w:ascii="宋体" w:hAnsi="宋体" w:cs="宋体"/>
                <w:b/>
                <w:bCs/>
                <w:color w:val="000000" w:themeColor="text1"/>
                <w:szCs w:val="21"/>
                <w:highlight w:val="none"/>
                <w:lang w:eastAsia="zh-CN"/>
                <w14:textFill>
                  <w14:solidFill>
                    <w14:schemeClr w14:val="tx1"/>
                  </w14:solidFill>
                </w14:textFill>
              </w:rPr>
              <w:t xml:space="preserve">（</w:t>
            </w:r>
            <w:r>
              <w:rPr>
                <w:rFonts w:hint="eastAsia" w:ascii="宋体" w:hAnsi="宋体" w:cs="宋体"/>
                <w:b/>
                <w:bCs/>
                <w:color w:val="000000" w:themeColor="text1"/>
                <w:szCs w:val="21"/>
                <w:highlight w:val="none"/>
                <w:lang w:val="en-US" w:eastAsia="zh-CN"/>
                <w14:textFill>
                  <w14:solidFill>
                    <w14:schemeClr w14:val="tx1"/>
                  </w14:solidFill>
                </w14:textFill>
              </w:rPr>
              <w:t xml:space="preserve">5分）</w:t>
            </w:r>
            <w:r>
              <w:rPr>
                <w:rFonts w:hint="eastAsia" w:ascii="宋体" w:hAnsi="宋体" w:cs="宋体"/>
                <w:color w:val="000000" w:themeColor="text1"/>
                <w:szCs w:val="21"/>
                <w:highlight w:val="none"/>
                <w14:textFill>
                  <w14:solidFill>
                    <w14:schemeClr w14:val="tx1"/>
                  </w14:solidFill>
                </w14:textFill>
              </w:rPr>
              <w:t xml:space="preserve">：星级酒店的服务内引用到服务中，具有包厢菜肴、设计、策划、制作、服务的综合能力。包厢菜肴具有扬州地方特点定制菜单。方案完整、细致，符合项目需求，操作性强得5分，方案较为完整、细致，基本符合项目需求，有一定的操作性得3分，方案不完整、不细致，与项目需求响应度不够，不具备可操作性得1分；没有方案不得分。</w:t>
            </w:r>
            <w:r/>
          </w:p>
          <w:p>
            <w:pPr>
              <w:jc w:val="left"/>
              <w:keepLines w:val="0"/>
              <w:keepNext w:val="0"/>
              <w:pageBreakBefore w:val="0"/>
              <w:spacing w:before="120" w:after="120" w:line="360" w:lineRule="auto"/>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（5）人员定岗及责任区域的划分</w:t>
            </w:r>
            <w:r>
              <w:rPr>
                <w:rFonts w:hint="eastAsia" w:ascii="宋体" w:hAnsi="宋体" w:cs="宋体"/>
                <w:b/>
                <w:bCs/>
                <w:color w:val="000000" w:themeColor="text1"/>
                <w:szCs w:val="21"/>
                <w:highlight w:val="none"/>
                <w:lang w:eastAsia="zh-CN"/>
                <w14:textFill>
                  <w14:solidFill>
                    <w14:schemeClr w14:val="tx1"/>
                  </w14:solidFill>
                </w14:textFill>
              </w:rPr>
              <w:t xml:space="preserve">（</w:t>
            </w:r>
            <w:r>
              <w:rPr>
                <w:rFonts w:hint="eastAsia" w:ascii="宋体" w:hAnsi="宋体" w:cs="宋体"/>
                <w:b/>
                <w:bCs/>
                <w:color w:val="000000" w:themeColor="text1"/>
                <w:szCs w:val="21"/>
                <w:highlight w:val="none"/>
                <w:lang w:val="en-US" w:eastAsia="zh-CN"/>
                <w14:textFill>
                  <w14:solidFill>
                    <w14:schemeClr w14:val="tx1"/>
                  </w14:solidFill>
                </w14:textFill>
              </w:rPr>
              <w:t xml:space="preserve">5分）</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eastAsia="zh-CN"/>
                <w14:textFill>
                  <w14:solidFill>
                    <w14:schemeClr w14:val="tx1"/>
                  </w14:solidFill>
                </w14:textFill>
              </w:rPr>
              <w:t xml:space="preserve">供应商</w:t>
            </w:r>
            <w:r>
              <w:rPr>
                <w:rFonts w:hint="eastAsia" w:ascii="宋体" w:hAnsi="宋体" w:cs="宋体"/>
                <w:color w:val="000000" w:themeColor="text1"/>
                <w:szCs w:val="21"/>
                <w:highlight w:val="none"/>
                <w14:textFill>
                  <w14:solidFill>
                    <w14:schemeClr w14:val="tx1"/>
                  </w14:solidFill>
                </w14:textFill>
              </w:rPr>
              <w:t xml:space="preserve">根据本</w:t>
            </w:r>
            <w:r>
              <w:rPr>
                <w:rFonts w:hint="eastAsia" w:ascii="宋体" w:hAnsi="宋体" w:cs="宋体"/>
                <w:color w:val="000000" w:themeColor="text1"/>
                <w:szCs w:val="21"/>
                <w:highlight w:val="none"/>
                <w:lang w:eastAsia="zh-CN"/>
                <w14:textFill>
                  <w14:solidFill>
                    <w14:schemeClr w14:val="tx1"/>
                  </w14:solidFill>
                </w14:textFill>
              </w:rPr>
              <w:t xml:space="preserve">招标文件</w:t>
            </w:r>
            <w:r>
              <w:rPr>
                <w:rFonts w:hint="eastAsia" w:ascii="宋体" w:hAnsi="宋体" w:cs="宋体"/>
                <w:color w:val="000000" w:themeColor="text1"/>
                <w:szCs w:val="21"/>
                <w:highlight w:val="none"/>
                <w14:textFill>
                  <w14:solidFill>
                    <w14:schemeClr w14:val="tx1"/>
                  </w14:solidFill>
                </w14:textFill>
              </w:rPr>
              <w:t xml:space="preserve">要求的人员配置情况，对各岗位人员责任区域进行划分。人员服务时间安排、责任区域划分合理，能满足采购人服务需求的得5分，人员服务时间安排、责任区域划分基本合理，基本满足采购人服务需求的得3分，人员服务时间安排、责任区域划分不合理，不能满足采购人服务需求的得1分</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没有方案不得分。</w:t>
            </w:r>
            <w:r/>
          </w:p>
          <w:p>
            <w:pPr>
              <w:jc w:val="left"/>
              <w:keepLines w:val="0"/>
              <w:keepNext w:val="0"/>
              <w:pageBreakBefore w:val="0"/>
              <w:spacing w:before="120" w:after="120" w:line="360" w:lineRule="auto"/>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（6）食堂管理供给方案</w:t>
            </w:r>
            <w:r>
              <w:rPr>
                <w:rFonts w:hint="eastAsia" w:ascii="宋体" w:hAnsi="宋体" w:cs="宋体"/>
                <w:b/>
                <w:bCs/>
                <w:color w:val="000000" w:themeColor="text1"/>
                <w:szCs w:val="21"/>
                <w:highlight w:val="none"/>
                <w:lang w:eastAsia="zh-CN"/>
                <w14:textFill>
                  <w14:solidFill>
                    <w14:schemeClr w14:val="tx1"/>
                  </w14:solidFill>
                </w14:textFill>
              </w:rPr>
              <w:t xml:space="preserve">（</w:t>
            </w:r>
            <w:r>
              <w:rPr>
                <w:rFonts w:hint="eastAsia" w:ascii="宋体" w:hAnsi="宋体" w:cs="宋体"/>
                <w:b/>
                <w:bCs/>
                <w:color w:val="000000" w:themeColor="text1"/>
                <w:szCs w:val="21"/>
                <w:highlight w:val="none"/>
                <w:lang w:val="en-US" w:eastAsia="zh-CN"/>
                <w14:textFill>
                  <w14:solidFill>
                    <w14:schemeClr w14:val="tx1"/>
                  </w14:solidFill>
                </w14:textFill>
              </w:rPr>
              <w:t xml:space="preserve">5分）</w:t>
            </w:r>
            <w:r>
              <w:rPr>
                <w:rFonts w:hint="eastAsia" w:ascii="宋体" w:hAnsi="宋体" w:cs="宋体"/>
                <w:color w:val="000000" w:themeColor="text1"/>
                <w:szCs w:val="21"/>
                <w:highlight w:val="none"/>
                <w14:textFill>
                  <w14:solidFill>
                    <w14:schemeClr w14:val="tx1"/>
                  </w14:solidFill>
                </w14:textFill>
              </w:rPr>
              <w:t xml:space="preserve">：制定“细中有粗，营养搭配”合理营养的早餐服务，为200人的职工提供中晚餐服务。从菜品多样性出发，根据季节设计菜单分为半成品、成品，职工回家后简易合成即可，也可以由厨房烹制成品带回家即食，为职工提供方便快捷的</w:t>
            </w:r>
            <w:r>
              <w:rPr>
                <w:rFonts w:hint="eastAsia" w:ascii="宋体" w:hAnsi="宋体" w:cs="宋体"/>
                <w:color w:val="000000" w:themeColor="text1"/>
                <w:szCs w:val="21"/>
                <w:highlight w:val="none"/>
                <w:lang w:eastAsia="zh-CN"/>
                <w14:textFill>
                  <w14:solidFill>
                    <w14:schemeClr w14:val="tx1"/>
                  </w14:solidFill>
                </w14:textFill>
              </w:rPr>
              <w:t xml:space="preserve">服务</w:t>
            </w:r>
            <w:r>
              <w:rPr>
                <w:rFonts w:hint="eastAsia" w:ascii="宋体" w:hAnsi="宋体" w:cs="宋体"/>
                <w:color w:val="000000" w:themeColor="text1"/>
                <w:szCs w:val="21"/>
                <w:highlight w:val="none"/>
                <w14:textFill>
                  <w14:solidFill>
                    <w14:schemeClr w14:val="tx1"/>
                  </w14:solidFill>
                </w14:textFill>
              </w:rPr>
              <w:t xml:space="preserve">体现多元化服务，为职工提供各类商品，满足职工的各类生活需求，提高增值服务的性价比，提高职工的满意度。方案完整、细致，符合项目需求，操作性强得5分，方案较为完整、细致，基本符合项目需求，具备一定的操作性得3分，方案不完整、不细致，与项目需求响应度不够，不具备可操作性得1分；没有方案不得分。</w:t>
            </w:r>
            <w:r/>
          </w:p>
          <w:p>
            <w:pPr>
              <w:jc w:val="left"/>
              <w:keepLines w:val="0"/>
              <w:keepNext w:val="0"/>
              <w:pageBreakBefore w:val="0"/>
              <w:spacing w:before="120" w:after="120" w:line="360" w:lineRule="auto"/>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（7）各项管理规章制度及现代化管理措施</w:t>
            </w:r>
            <w:r>
              <w:rPr>
                <w:rFonts w:hint="eastAsia" w:ascii="宋体" w:hAnsi="宋体" w:cs="宋体"/>
                <w:b/>
                <w:bCs/>
                <w:color w:val="000000" w:themeColor="text1"/>
                <w:szCs w:val="21"/>
                <w:highlight w:val="none"/>
                <w:lang w:eastAsia="zh-CN"/>
                <w14:textFill>
                  <w14:solidFill>
                    <w14:schemeClr w14:val="tx1"/>
                  </w14:solidFill>
                </w14:textFill>
              </w:rPr>
              <w:t xml:space="preserve">（</w:t>
            </w:r>
            <w:r>
              <w:rPr>
                <w:rFonts w:hint="eastAsia" w:ascii="宋体" w:hAnsi="宋体" w:cs="宋体"/>
                <w:b/>
                <w:bCs/>
                <w:color w:val="000000" w:themeColor="text1"/>
                <w:szCs w:val="21"/>
                <w:highlight w:val="none"/>
                <w:lang w:val="en-US" w:eastAsia="zh-CN"/>
                <w14:textFill>
                  <w14:solidFill>
                    <w14:schemeClr w14:val="tx1"/>
                  </w14:solidFill>
                </w14:textFill>
              </w:rPr>
              <w:t xml:space="preserve">5分）</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eastAsia="zh-CN"/>
                <w14:textFill>
                  <w14:solidFill>
                    <w14:schemeClr w14:val="tx1"/>
                  </w14:solidFill>
                </w14:textFill>
              </w:rPr>
              <w:t xml:space="preserve">供应商</w:t>
            </w:r>
            <w:r>
              <w:rPr>
                <w:rFonts w:hint="eastAsia" w:ascii="宋体" w:hAnsi="宋体" w:cs="宋体"/>
                <w:color w:val="000000" w:themeColor="text1"/>
                <w:szCs w:val="21"/>
                <w:highlight w:val="none"/>
                <w14:textFill>
                  <w14:solidFill>
                    <w14:schemeClr w14:val="tx1"/>
                  </w14:solidFill>
                </w14:textFill>
              </w:rPr>
              <w:t xml:space="preserve">有无健全的管理规章制度，包括员工管理考核类、作业指导类等，有无采用现代化的管理措施确保服务目标的实现。规章制度健全且现代化管理措施操作性强的得5分，规章制度基本健全，现代化管理措施基本可操作的得3分，规章制度不健全，现代化管理措施不可操作的得1分,没有不得分。</w:t>
            </w:r>
            <w:r/>
          </w:p>
          <w:p>
            <w:pPr>
              <w:jc w:val="left"/>
              <w:keepLines w:val="0"/>
              <w:keepNext w:val="0"/>
              <w:pageBreakBefore w:val="0"/>
              <w:spacing w:before="120" w:after="120" w:line="360" w:lineRule="auto"/>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8）食堂档案资料的管理方案</w:t>
            </w:r>
            <w:r>
              <w:rPr>
                <w:rFonts w:hint="eastAsia" w:ascii="宋体" w:hAnsi="宋体" w:cs="宋体"/>
                <w:b/>
                <w:bCs/>
                <w:color w:val="000000" w:themeColor="text1"/>
                <w:szCs w:val="21"/>
                <w:highlight w:val="none"/>
                <w:lang w:eastAsia="zh-CN"/>
                <w14:textFill>
                  <w14:solidFill>
                    <w14:schemeClr w14:val="tx1"/>
                  </w14:solidFill>
                </w14:textFill>
              </w:rPr>
              <w:t xml:space="preserve">（</w:t>
            </w:r>
            <w:r>
              <w:rPr>
                <w:rFonts w:hint="eastAsia" w:ascii="宋体" w:hAnsi="宋体" w:cs="宋体"/>
                <w:b/>
                <w:bCs/>
                <w:color w:val="000000" w:themeColor="text1"/>
                <w:szCs w:val="21"/>
                <w:highlight w:val="none"/>
                <w:lang w:val="en-US" w:eastAsia="zh-CN"/>
                <w14:textFill>
                  <w14:solidFill>
                    <w14:schemeClr w14:val="tx1"/>
                  </w14:solidFill>
                </w14:textFill>
              </w:rPr>
              <w:t xml:space="preserve">5分）</w:t>
            </w:r>
            <w:r>
              <w:rPr>
                <w:rFonts w:hint="eastAsia" w:ascii="宋体" w:hAnsi="宋体" w:cs="宋体"/>
                <w:color w:val="000000" w:themeColor="text1"/>
                <w:szCs w:val="21"/>
                <w:highlight w:val="none"/>
                <w14:textFill>
                  <w14:solidFill>
                    <w14:schemeClr w14:val="tx1"/>
                  </w14:solidFill>
                </w14:textFill>
              </w:rPr>
              <w:t xml:space="preserve">：档案资料的种类，档案资料的建立方法，档案资料的保管及使用制度等。方案完整、细致，符合项目需求，操作性强得5分，方案较为完整、细致，基本符合项目需求，具备一定的可操作性得3分，方案不完整、不细致，与项目需求响应度不够，不具备可操作性得1分；没有方案不得分。</w:t>
            </w:r>
            <w:r/>
          </w:p>
          <w:p>
            <w:pPr>
              <w:jc w:val="left"/>
              <w:keepLines w:val="0"/>
              <w:keepNext w:val="0"/>
              <w:pageBreakBefore w:val="0"/>
              <w:spacing w:before="120" w:after="120" w:line="360" w:lineRule="auto"/>
              <w:widowControl w:val="off"/>
              <w:rPr>
                <w:rFonts w:hint="eastAsia" w:ascii="宋体" w:hAnsi="宋体"/>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(9) 食堂食品及原料出入库管理方案</w:t>
            </w:r>
            <w:r>
              <w:rPr>
                <w:rFonts w:hint="eastAsia" w:ascii="宋体" w:hAnsi="宋体" w:cs="宋体"/>
                <w:b/>
                <w:bCs/>
                <w:color w:val="000000" w:themeColor="text1"/>
                <w:szCs w:val="21"/>
                <w:highlight w:val="none"/>
                <w:lang w:eastAsia="zh-CN"/>
                <w14:textFill>
                  <w14:solidFill>
                    <w14:schemeClr w14:val="tx1"/>
                  </w14:solidFill>
                </w14:textFill>
              </w:rPr>
              <w:t xml:space="preserve">（</w:t>
            </w:r>
            <w:r>
              <w:rPr>
                <w:rFonts w:hint="eastAsia" w:ascii="宋体" w:hAnsi="宋体" w:cs="宋体"/>
                <w:b/>
                <w:bCs/>
                <w:color w:val="000000" w:themeColor="text1"/>
                <w:szCs w:val="21"/>
                <w:highlight w:val="none"/>
                <w:lang w:val="en-US" w:eastAsia="zh-CN"/>
                <w14:textFill>
                  <w14:solidFill>
                    <w14:schemeClr w14:val="tx1"/>
                  </w14:solidFill>
                </w14:textFill>
              </w:rPr>
              <w:t xml:space="preserve">5分）</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eastAsia="zh-CN"/>
                <w14:textFill>
                  <w14:solidFill>
                    <w14:schemeClr w14:val="tx1"/>
                  </w14:solidFill>
                </w14:textFill>
              </w:rPr>
              <w:t xml:space="preserve">供应商</w:t>
            </w:r>
            <w:r>
              <w:rPr>
                <w:rFonts w:hint="eastAsia" w:ascii="宋体" w:hAnsi="宋体"/>
                <w:color w:val="000000" w:themeColor="text1"/>
                <w:szCs w:val="21"/>
                <w:highlight w:val="none"/>
                <w14:textFill>
                  <w14:solidFill>
                    <w14:schemeClr w14:val="tx1"/>
                  </w14:solidFill>
                </w14:textFill>
              </w:rPr>
              <w:t xml:space="preserve">有无健全的食堂食品出入库管理方案，方案完整、细致，操作性强得5分，方案较为完整、细致，具备一定的可操作性得3分，方案不完整、不细致，与项目需求响应度不够，不具备可操作性得1分；没有方案不得分。</w:t>
            </w:r>
            <w:r/>
          </w:p>
          <w:p>
            <w:pPr>
              <w:jc w:val="left"/>
              <w:keepLines w:val="0"/>
              <w:keepNext w:val="0"/>
              <w:pageBreakBefore w:val="0"/>
              <w:spacing w:before="120" w:after="120" w:line="360" w:lineRule="auto"/>
              <w:widowControl w:val="off"/>
              <w:rPr>
                <w:rFonts w:hint="eastAsia" w:ascii="宋体" w:hAnsi="宋体"/>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（10）</w:t>
            </w:r>
            <w:r>
              <w:rPr>
                <w:rFonts w:hint="eastAsia" w:ascii="宋体" w:hAnsi="宋体"/>
                <w:b/>
                <w:bCs/>
                <w:color w:val="000000" w:themeColor="text1"/>
                <w:szCs w:val="21"/>
                <w:highlight w:val="none"/>
                <w:lang w:val="en-US" w:eastAsia="zh-CN"/>
                <w14:textFill>
                  <w14:solidFill>
                    <w14:schemeClr w14:val="tx1"/>
                  </w14:solidFill>
                </w14:textFill>
              </w:rPr>
              <w:t xml:space="preserve">服务方案及</w:t>
            </w:r>
            <w:r>
              <w:rPr>
                <w:rFonts w:hint="eastAsia" w:ascii="宋体" w:hAnsi="宋体"/>
                <w:b/>
                <w:bCs/>
                <w:color w:val="000000" w:themeColor="text1"/>
                <w:szCs w:val="21"/>
                <w:highlight w:val="none"/>
                <w14:textFill>
                  <w14:solidFill>
                    <w14:schemeClr w14:val="tx1"/>
                  </w14:solidFill>
                </w14:textFill>
              </w:rPr>
              <w:t xml:space="preserve">特色亮点工作</w:t>
            </w:r>
            <w:r>
              <w:rPr>
                <w:rFonts w:hint="eastAsia" w:ascii="宋体" w:hAnsi="宋体"/>
                <w:b/>
                <w:bCs/>
                <w:color w:val="000000" w:themeColor="text1"/>
                <w:szCs w:val="21"/>
                <w:highlight w:val="none"/>
                <w:lang w:eastAsia="zh-CN"/>
                <w14:textFill>
                  <w14:solidFill>
                    <w14:schemeClr w14:val="tx1"/>
                  </w14:solidFill>
                </w14:textFill>
              </w:rPr>
              <w:t xml:space="preserve">（</w:t>
            </w:r>
            <w:r>
              <w:rPr>
                <w:rFonts w:hint="eastAsia" w:ascii="宋体" w:hAnsi="宋体"/>
                <w:b/>
                <w:bCs/>
                <w:color w:val="000000" w:themeColor="text1"/>
                <w:szCs w:val="21"/>
                <w:highlight w:val="none"/>
                <w:lang w:val="en-US" w:eastAsia="zh-CN"/>
                <w14:textFill>
                  <w14:solidFill>
                    <w14:schemeClr w14:val="tx1"/>
                  </w14:solidFill>
                </w14:textFill>
              </w:rPr>
              <w:t xml:space="preserve">5分）</w:t>
            </w:r>
            <w:r>
              <w:rPr>
                <w:rFonts w:hint="eastAsia" w:ascii="宋体" w:hAnsi="宋体"/>
                <w:b/>
                <w:bC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针对</w:t>
            </w:r>
            <w:r>
              <w:rPr>
                <w:rFonts w:hint="eastAsia" w:ascii="宋体" w:hAnsi="宋体"/>
                <w:color w:val="000000" w:themeColor="text1"/>
                <w:szCs w:val="21"/>
                <w:highlight w:val="none"/>
                <w:lang w:eastAsia="zh-CN"/>
                <w14:textFill>
                  <w14:solidFill>
                    <w14:schemeClr w14:val="tx1"/>
                  </w14:solidFill>
                </w14:textFill>
              </w:rPr>
              <w:t xml:space="preserve">采购单位</w:t>
            </w:r>
            <w:r>
              <w:rPr>
                <w:rFonts w:hint="eastAsia" w:ascii="宋体" w:hAnsi="宋体"/>
                <w:color w:val="000000" w:themeColor="text1"/>
                <w:szCs w:val="21"/>
                <w:highlight w:val="none"/>
                <w:lang w:val="en-US" w:eastAsia="zh-CN"/>
                <w14:textFill>
                  <w14:solidFill>
                    <w14:schemeClr w14:val="tx1"/>
                  </w14:solidFill>
                </w14:textFill>
              </w:rPr>
              <w:t xml:space="preserve">服务员工作以及</w:t>
            </w:r>
            <w:r>
              <w:rPr>
                <w:rFonts w:hint="eastAsia" w:ascii="宋体" w:hAnsi="宋体"/>
                <w:color w:val="000000" w:themeColor="text1"/>
                <w:szCs w:val="21"/>
                <w:highlight w:val="none"/>
                <w14:textFill>
                  <w14:solidFill>
                    <w14:schemeClr w14:val="tx1"/>
                  </w14:solidFill>
                </w14:textFill>
              </w:rPr>
              <w:t xml:space="preserve">工作食堂现况提出的特色工作措施是否切实合理，服务目标是否满足</w:t>
            </w:r>
            <w:r>
              <w:rPr>
                <w:rFonts w:hint="eastAsia" w:ascii="宋体" w:hAnsi="宋体"/>
                <w:color w:val="000000" w:themeColor="text1"/>
                <w:szCs w:val="21"/>
                <w:highlight w:val="none"/>
                <w:lang w:eastAsia="zh-CN"/>
                <w14:textFill>
                  <w14:solidFill>
                    <w14:schemeClr w14:val="tx1"/>
                  </w14:solidFill>
                </w14:textFill>
              </w:rPr>
              <w:t xml:space="preserve">招标文件</w:t>
            </w:r>
            <w:r>
              <w:rPr>
                <w:rFonts w:hint="eastAsia" w:ascii="宋体" w:hAnsi="宋体"/>
                <w:color w:val="000000" w:themeColor="text1"/>
                <w:szCs w:val="21"/>
                <w:highlight w:val="none"/>
                <w14:textFill>
                  <w14:solidFill>
                    <w14:schemeClr w14:val="tx1"/>
                  </w14:solidFill>
                </w14:textFill>
              </w:rPr>
              <w:t xml:space="preserve">要求等，相关特色工作措施切实可行得5分；基本可操作得3分；不具备可操作性得1分；没有不得分。</w:t>
            </w:r>
            <w:r/>
          </w:p>
          <w:p>
            <w:pPr>
              <w:jc w:val="left"/>
              <w:keepLines w:val="0"/>
              <w:keepNext w:val="0"/>
              <w:pageBreakBefore w:val="0"/>
              <w:spacing w:before="120" w:after="120" w:line="360" w:lineRule="auto"/>
              <w:widowControl w:val="off"/>
              <w:rPr>
                <w:rFonts w:hint="eastAsia" w:ascii="宋体" w:hAnsi="宋体"/>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（11）突发事件应急预案</w:t>
            </w:r>
            <w:r>
              <w:rPr>
                <w:rFonts w:hint="eastAsia" w:ascii="宋体" w:hAnsi="宋体" w:cs="宋体"/>
                <w:b/>
                <w:bCs/>
                <w:color w:val="000000" w:themeColor="text1"/>
                <w:szCs w:val="21"/>
                <w:highlight w:val="none"/>
                <w:lang w:eastAsia="zh-CN"/>
                <w14:textFill>
                  <w14:solidFill>
                    <w14:schemeClr w14:val="tx1"/>
                  </w14:solidFill>
                </w14:textFill>
              </w:rPr>
              <w:t xml:space="preserve">（</w:t>
            </w:r>
            <w:r>
              <w:rPr>
                <w:rFonts w:hint="eastAsia" w:ascii="宋体" w:hAnsi="宋体" w:cs="宋体"/>
                <w:b/>
                <w:bCs/>
                <w:color w:val="000000" w:themeColor="text1"/>
                <w:szCs w:val="21"/>
                <w:highlight w:val="none"/>
                <w:lang w:val="en-US" w:eastAsia="zh-CN"/>
                <w14:textFill>
                  <w14:solidFill>
                    <w14:schemeClr w14:val="tx1"/>
                  </w14:solidFill>
                </w14:textFill>
              </w:rPr>
              <w:t xml:space="preserve">5分）</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eastAsia="zh-CN"/>
                <w14:textFill>
                  <w14:solidFill>
                    <w14:schemeClr w14:val="tx1"/>
                  </w14:solidFill>
                </w14:textFill>
              </w:rPr>
              <w:t xml:space="preserve">供应商</w:t>
            </w:r>
            <w:r>
              <w:rPr>
                <w:rFonts w:hint="eastAsia" w:ascii="宋体" w:hAnsi="宋体"/>
                <w:color w:val="000000" w:themeColor="text1"/>
                <w:szCs w:val="21"/>
                <w:highlight w:val="none"/>
                <w14:textFill>
                  <w14:solidFill>
                    <w14:schemeClr w14:val="tx1"/>
                  </w14:solidFill>
                </w14:textFill>
              </w:rPr>
              <w:t xml:space="preserve">有无应急响优势、有无应急响应组织，有无完整的应急响应指导书，突发事件应急响应预案是否全面、切合投标项目实际情况。有应急响应优势，有应急组织及指导书，各类应急预案健全且符合项目需求得5分，应急响应优势不明显，应急组织及指导书基本健全，各类应急预案基本健全且基本符合项目需求得3分，无应急响应优势，应急组织及指导书不健全，各类应急预案不健全得1分；没有不得分。</w:t>
            </w:r>
            <w:r/>
          </w:p>
          <w:p>
            <w:pPr>
              <w:jc w:val="left"/>
              <w:keepLines w:val="0"/>
              <w:keepNext w:val="0"/>
              <w:pageBreakBefore w:val="0"/>
              <w:spacing w:before="120" w:after="120" w:line="360" w:lineRule="auto"/>
              <w:widowControl w:val="off"/>
              <w:rPr>
                <w:rFonts w:ascii="宋体" w:hAnsi="宋体"/>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（12）安全管理方案</w:t>
            </w:r>
            <w:r>
              <w:rPr>
                <w:rFonts w:hint="eastAsia" w:ascii="宋体" w:hAnsi="宋体" w:cs="宋体"/>
                <w:b/>
                <w:bCs/>
                <w:color w:val="000000" w:themeColor="text1"/>
                <w:szCs w:val="21"/>
                <w:highlight w:val="none"/>
                <w:lang w:eastAsia="zh-CN"/>
                <w14:textFill>
                  <w14:solidFill>
                    <w14:schemeClr w14:val="tx1"/>
                  </w14:solidFill>
                </w14:textFill>
              </w:rPr>
              <w:t xml:space="preserve">（</w:t>
            </w:r>
            <w:r>
              <w:rPr>
                <w:rFonts w:hint="eastAsia" w:ascii="宋体" w:hAnsi="宋体" w:cs="宋体"/>
                <w:b/>
                <w:bCs/>
                <w:color w:val="000000" w:themeColor="text1"/>
                <w:szCs w:val="21"/>
                <w:highlight w:val="none"/>
                <w:lang w:val="en-US" w:eastAsia="zh-CN"/>
                <w14:textFill>
                  <w14:solidFill>
                    <w14:schemeClr w14:val="tx1"/>
                  </w14:solidFill>
                </w14:textFill>
              </w:rPr>
              <w:t xml:space="preserve">5分）</w:t>
            </w:r>
            <w:r>
              <w:rPr>
                <w:rFonts w:hint="eastAsia" w:ascii="宋体" w:hAnsi="宋体"/>
                <w:color w:val="000000" w:themeColor="text1"/>
                <w:szCs w:val="21"/>
                <w:highlight w:val="none"/>
                <w14:textFill>
                  <w14:solidFill>
                    <w14:schemeClr w14:val="tx1"/>
                  </w14:solidFill>
                </w14:textFill>
              </w:rPr>
              <w:t xml:space="preserve">：根据本项目的具体服务要求，制定合理、完善的安全管理措施，包括水电气管理措施、食品安全管理措施。方案完整、细致，符合项目需求，操作性强得5分，方案较为完整、细致，基本符合项目需求，具备一定的可操作性得3分，方案不完整、不细致，与项目需求响应度不够，不具备可操作性得1分；没有方案不得分。</w:t>
            </w:r>
            <w:r/>
          </w:p>
        </w:tc>
      </w:tr>
      <w:tr>
        <w:trPr>
          <w:jc w:val="center"/>
          <w:trHeight w:val="2422"/>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keepLines w:val="0"/>
              <w:keepNext w:val="0"/>
              <w:pageBreakBefore w:val="0"/>
              <w:spacing w:line="360" w:lineRule="auto"/>
              <w:widowControl w:val="off"/>
              <w:rPr>
                <w:rFonts w:ascii="宋体" w:hAnsi="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人员配置（</w:t>
            </w:r>
            <w:r>
              <w:rPr>
                <w:rFonts w:hint="eastAsia" w:ascii="宋体" w:hAnsi="宋体" w:cs="宋体"/>
                <w:bCs/>
                <w:color w:val="000000" w:themeColor="text1"/>
                <w:szCs w:val="21"/>
                <w:highlight w:val="none"/>
                <w:lang w:val="en-US" w:eastAsia="zh-CN"/>
                <w14:textFill>
                  <w14:solidFill>
                    <w14:schemeClr w14:val="tx1"/>
                  </w14:solidFill>
                </w14:textFill>
              </w:rPr>
              <w:t xml:space="preserve">21</w:t>
            </w:r>
            <w:r>
              <w:rPr>
                <w:rFonts w:hint="eastAsia" w:ascii="宋体" w:hAnsi="宋体" w:cs="宋体"/>
                <w:bCs/>
                <w:color w:val="000000" w:themeColor="text1"/>
                <w:szCs w:val="21"/>
                <w:highlight w:val="none"/>
                <w14:textFill>
                  <w14:solidFill>
                    <w14:schemeClr w14:val="tx1"/>
                  </w14:solidFill>
                </w14:textFill>
              </w:rPr>
              <w:t xml:space="preserve">分</w:t>
            </w:r>
            <w:r>
              <w:rPr>
                <w:rFonts w:hint="eastAsia" w:ascii="宋体" w:hAnsi="宋体" w:cs="宋体"/>
                <w:bCs/>
                <w:color w:val="000000" w:themeColor="text1"/>
                <w:szCs w:val="21"/>
                <w:highlight w:val="none"/>
                <w:lang w:val="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109" w:type="dxa"/>
            <w:vAlign w:val="top"/>
            <w:textDirection w:val="lrTb"/>
            <w:noWrap w:val="false"/>
          </w:tcPr>
          <w:p>
            <w:pPr>
              <w:jc w:val="left"/>
              <w:keepLines w:val="0"/>
              <w:keepNext w:val="0"/>
              <w:pageBreakBefore w:val="0"/>
              <w:spacing w:line="360" w:lineRule="auto"/>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拟投入本项目的项目经理持有食品安全管理员证书得</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分。</w:t>
            </w:r>
            <w:r/>
          </w:p>
          <w:p>
            <w:pPr>
              <w:jc w:val="left"/>
              <w:keepLines w:val="0"/>
              <w:keepNext w:val="0"/>
              <w:pageBreakBefore w:val="0"/>
              <w:spacing w:line="360" w:lineRule="auto"/>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拟投入本项目的厨师长持有中式烹饪高级证书、食品安全管理员证书，每有一证得</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分，满分</w:t>
            </w: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分。</w:t>
            </w:r>
            <w:r/>
          </w:p>
          <w:p>
            <w:pPr>
              <w:jc w:val="left"/>
              <w:keepLines w:val="0"/>
              <w:keepNext w:val="0"/>
              <w:pageBreakBefore w:val="0"/>
              <w:spacing w:line="360" w:lineRule="auto"/>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拟投入本项目的厨师及面点师（不包含厨师长）持有中式烹饪中级及以上</w:t>
            </w:r>
            <w:r>
              <w:rPr>
                <w:rFonts w:hint="eastAsia" w:ascii="宋体" w:hAnsi="宋体" w:cs="宋体"/>
                <w:color w:val="000000" w:themeColor="text1"/>
                <w:szCs w:val="21"/>
                <w:highlight w:val="none"/>
                <w:lang w:val="en-US" w:eastAsia="zh-CN"/>
                <w14:textFill>
                  <w14:solidFill>
                    <w14:schemeClr w14:val="tx1"/>
                  </w14:solidFill>
                </w14:textFill>
              </w:rPr>
              <w:t xml:space="preserve">或</w:t>
            </w:r>
            <w:r>
              <w:rPr>
                <w:rFonts w:hint="eastAsia" w:ascii="宋体" w:hAnsi="宋体" w:cs="宋体"/>
                <w:color w:val="000000" w:themeColor="text1"/>
                <w:szCs w:val="21"/>
                <w:highlight w:val="none"/>
                <w14:textFill>
                  <w14:solidFill>
                    <w14:schemeClr w14:val="tx1"/>
                  </w14:solidFill>
                </w14:textFill>
              </w:rPr>
              <w:t xml:space="preserve">中式面点中级及以上证书，每有一证得2分，满分10分。</w:t>
            </w:r>
            <w:r/>
          </w:p>
          <w:p>
            <w:pPr>
              <w:jc w:val="left"/>
              <w:keepLines w:val="0"/>
              <w:keepNext w:val="0"/>
              <w:pageBreakBefore w:val="0"/>
              <w:spacing w:line="360" w:lineRule="auto"/>
              <w:widowControl w:val="off"/>
              <w:rPr>
                <w:rFonts w:hint="default"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拟投入本项目的</w:t>
            </w:r>
            <w:r>
              <w:rPr>
                <w:rFonts w:hint="eastAsia" w:ascii="宋体" w:hAnsi="宋体" w:cs="宋体"/>
                <w:color w:val="000000" w:themeColor="text1"/>
                <w:szCs w:val="21"/>
                <w:highlight w:val="none"/>
                <w:lang w:val="en-US" w:eastAsia="zh-CN"/>
                <w14:textFill>
                  <w14:solidFill>
                    <w14:schemeClr w14:val="tx1"/>
                  </w14:solidFill>
                </w14:textFill>
              </w:rPr>
              <w:t xml:space="preserve">人员</w:t>
            </w:r>
            <w:r>
              <w:rPr>
                <w:rFonts w:hint="eastAsia" w:ascii="宋体" w:hAnsi="宋体" w:cs="宋体"/>
                <w:color w:val="000000" w:themeColor="text1"/>
                <w:szCs w:val="21"/>
                <w:highlight w:val="none"/>
                <w14:textFill>
                  <w14:solidFill>
                    <w14:schemeClr w14:val="tx1"/>
                  </w14:solidFill>
                </w14:textFill>
              </w:rPr>
              <w:t xml:space="preserve">持</w:t>
            </w:r>
            <w:r>
              <w:rPr>
                <w:rFonts w:hint="eastAsia" w:ascii="宋体" w:hAnsi="宋体" w:cs="宋体"/>
                <w:color w:val="000000" w:themeColor="text1"/>
                <w:szCs w:val="21"/>
                <w:highlight w:val="none"/>
                <w:lang w:val="en-US" w:eastAsia="zh-CN"/>
                <w14:textFill>
                  <w14:solidFill>
                    <w14:schemeClr w14:val="tx1"/>
                  </w14:solidFill>
                </w14:textFill>
              </w:rPr>
              <w:t xml:space="preserve">有营养配餐员证书，</w:t>
            </w:r>
            <w:r>
              <w:rPr>
                <w:rFonts w:hint="eastAsia" w:ascii="宋体" w:hAnsi="宋体" w:cs="宋体"/>
                <w:color w:val="000000" w:themeColor="text1"/>
                <w:szCs w:val="21"/>
                <w:highlight w:val="none"/>
                <w14:textFill>
                  <w14:solidFill>
                    <w14:schemeClr w14:val="tx1"/>
                  </w14:solidFill>
                </w14:textFill>
              </w:rPr>
              <w:t xml:space="preserve">每有一证得2</w:t>
            </w:r>
            <w:r>
              <w:rPr>
                <w:rFonts w:hint="eastAsia" w:ascii="宋体" w:hAnsi="宋体" w:cs="宋体"/>
                <w:color w:val="000000" w:themeColor="text1"/>
                <w:szCs w:val="21"/>
                <w:highlight w:val="none"/>
                <w:lang w:val="en-US" w:eastAsia="zh-C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分，满分</w:t>
            </w:r>
            <w:r>
              <w:rPr>
                <w:rFonts w:hint="eastAsia" w:ascii="宋体" w:hAnsi="宋体" w:cs="宋体"/>
                <w:color w:val="000000" w:themeColor="text1"/>
                <w:szCs w:val="21"/>
                <w:highlight w:val="none"/>
                <w:lang w:val="en-US" w:eastAsia="zh-C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分。</w:t>
            </w:r>
            <w:r/>
          </w:p>
          <w:p>
            <w:pPr>
              <w:jc w:val="left"/>
              <w:keepLines w:val="0"/>
              <w:keepNext w:val="0"/>
              <w:pageBreakBefore w:val="0"/>
              <w:spacing w:line="360" w:lineRule="auto"/>
              <w:widowControl w:val="off"/>
              <w:rPr>
                <w:rFonts w:ascii="宋体" w:hAnsi="宋体"/>
                <w:b/>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lang w:val="en-US" w:eastAsia="zh-CN"/>
                <w14:textFill>
                  <w14:solidFill>
                    <w14:schemeClr w14:val="tx1"/>
                  </w14:solidFill>
                </w14:textFill>
              </w:rPr>
              <w:t xml:space="preserve">证书扫描上传</w:t>
            </w:r>
            <w:r>
              <w:rPr>
                <w:rFonts w:hint="eastAsia" w:ascii="宋体" w:hAnsi="宋体" w:cs="宋体"/>
                <w:b/>
                <w:bCs/>
                <w:color w:val="000000" w:themeColor="text1"/>
                <w:szCs w:val="21"/>
                <w:highlight w:val="none"/>
                <w:lang w:val="en-US" w:eastAsia="zh-CN"/>
                <w14:textFill>
                  <w14:solidFill>
                    <w14:schemeClr w14:val="tx1"/>
                  </w14:solidFill>
                </w14:textFill>
              </w:rPr>
              <w:t xml:space="preserve">并加盖公章</w:t>
            </w:r>
            <w:r>
              <w:rPr>
                <w:rFonts w:hint="eastAsia" w:ascii="宋体" w:hAnsi="宋体" w:cs="宋体"/>
                <w:b/>
                <w:bCs/>
                <w:color w:val="000000" w:themeColor="text1"/>
                <w:szCs w:val="21"/>
                <w:highlight w:val="none"/>
                <w14:textFill>
                  <w14:solidFill>
                    <w14:schemeClr w14:val="tx1"/>
                  </w14:solidFill>
                </w14:textFill>
              </w:rPr>
              <w:t xml:space="preserve">）</w:t>
            </w:r>
            <w:r/>
          </w:p>
        </w:tc>
      </w:tr>
      <w:tr>
        <w:trPr>
          <w:jc w:val="center"/>
          <w:trHeight w:val="1282"/>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keepLines w:val="0"/>
              <w:keepNext w:val="0"/>
              <w:pageBreakBefore w:val="0"/>
              <w:spacing w:line="360" w:lineRule="auto"/>
              <w:widowControl w:val="off"/>
              <w:rPr>
                <w:rFonts w:ascii="宋体" w:hAnsi="宋体" w:cs="宋体"/>
                <w:color w:val="000000" w:themeColor="text1"/>
                <w:szCs w:val="21"/>
                <w:highlight w:val="none"/>
                <w:lang w:val="zh-TW" w:eastAsia="zh-TW"/>
                <w14:textFill>
                  <w14:solidFill>
                    <w14:schemeClr w14:val="tx1"/>
                  </w14:solidFill>
                </w14:textFill>
              </w:rPr>
            </w:pPr>
            <w:r>
              <w:rPr>
                <w:rFonts w:hint="eastAsia" w:ascii="宋体" w:hAnsi="宋体" w:cs="宋体"/>
                <w:color w:val="000000" w:themeColor="text1"/>
                <w:szCs w:val="21"/>
                <w:highlight w:val="none"/>
                <w:lang w:val="zh-TW" w:eastAsia="zh-TW"/>
                <w14:textFill>
                  <w14:solidFill>
                    <w14:schemeClr w14:val="tx1"/>
                  </w14:solidFill>
                </w14:textFill>
              </w:rPr>
              <w:t xml:space="preserve">业绩</w:t>
            </w:r>
            <w:r/>
          </w:p>
          <w:p>
            <w:pPr>
              <w:jc w:val="center"/>
              <w:keepLines w:val="0"/>
              <w:keepNext w:val="0"/>
              <w:pageBreakBefore w:val="0"/>
              <w:spacing w:line="360" w:lineRule="auto"/>
              <w:widowControl w:val="off"/>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9</w:t>
            </w:r>
            <w:r>
              <w:rPr>
                <w:rFonts w:hint="eastAsia" w:ascii="宋体" w:hAnsi="宋体" w:cs="宋体"/>
                <w:color w:val="000000" w:themeColor="text1"/>
                <w:szCs w:val="21"/>
                <w:highlight w:val="none"/>
                <w:lang w:val="zh-TW"/>
                <w14:textFill>
                  <w14:solidFill>
                    <w14:schemeClr w14:val="tx1"/>
                  </w14:solidFill>
                </w14:textFill>
              </w:rPr>
              <w:t xml:space="preserve">分</w:t>
            </w:r>
            <w:r>
              <w:rPr>
                <w:rFonts w:hint="eastAsia" w:ascii="宋体" w:hAnsi="宋体" w:cs="宋体"/>
                <w:color w:val="000000" w:themeColor="text1"/>
                <w:szCs w:val="21"/>
                <w:highlight w:val="none"/>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109" w:type="dxa"/>
            <w:vAlign w:val="top"/>
            <w:textDirection w:val="lrTb"/>
            <w:noWrap w:val="false"/>
          </w:tcPr>
          <w:p>
            <w:pPr>
              <w:keepLines w:val="0"/>
              <w:keepNext w:val="0"/>
              <w:pageBreakBefore w:val="0"/>
              <w:spacing w:line="360" w:lineRule="auto"/>
              <w:widowControl w:val="off"/>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TW" w:eastAsia="zh-CN"/>
                <w14:textFill>
                  <w14:solidFill>
                    <w14:schemeClr w14:val="tx1"/>
                  </w14:solidFill>
                </w14:textFill>
              </w:rPr>
              <w:t xml:space="preserve">供应商</w:t>
            </w:r>
            <w:r>
              <w:rPr>
                <w:rFonts w:hint="eastAsia" w:ascii="宋体" w:hAnsi="宋体" w:cs="宋体"/>
                <w:color w:val="000000" w:themeColor="text1"/>
                <w:szCs w:val="21"/>
                <w:highlight w:val="none"/>
                <w:lang w:val="zh-TW" w:eastAsia="zh-TW"/>
                <w14:textFill>
                  <w14:solidFill>
                    <w14:schemeClr w14:val="tx1"/>
                  </w14:solidFill>
                </w14:textFill>
              </w:rPr>
              <w:t xml:space="preserve">20</w:t>
            </w:r>
            <w:r>
              <w:rPr>
                <w:rFonts w:hint="eastAsia" w:ascii="宋体" w:hAnsi="宋体" w:cs="宋体"/>
                <w:color w:val="000000" w:themeColor="text1"/>
                <w:szCs w:val="21"/>
                <w:highlight w:val="none"/>
                <w:lang w:val="en-US" w:eastAsia="zh-CN"/>
                <w14:textFill>
                  <w14:solidFill>
                    <w14:schemeClr w14:val="tx1"/>
                  </w14:solidFill>
                </w14:textFill>
              </w:rPr>
              <w:t xml:space="preserve">23</w:t>
            </w:r>
            <w:r>
              <w:rPr>
                <w:rFonts w:hint="eastAsia" w:ascii="宋体" w:hAnsi="宋体" w:cs="宋体"/>
                <w:color w:val="000000" w:themeColor="text1"/>
                <w:szCs w:val="21"/>
                <w:highlight w:val="none"/>
                <w:lang w:val="zh-TW" w:eastAsia="zh-TW"/>
                <w14:textFill>
                  <w14:solidFill>
                    <w14:schemeClr w14:val="tx1"/>
                  </w14:solidFill>
                </w14:textFill>
              </w:rPr>
              <w:t xml:space="preserve">年1月1日</w:t>
            </w:r>
            <w:r>
              <w:rPr>
                <w:rFonts w:hint="eastAsia" w:ascii="宋体" w:hAnsi="宋体" w:cs="宋体"/>
                <w:color w:val="000000" w:themeColor="text1"/>
                <w:szCs w:val="21"/>
                <w:highlight w:val="none"/>
                <w:lang w:val="zh-TW"/>
                <w14:textFill>
                  <w14:solidFill>
                    <w14:schemeClr w14:val="tx1"/>
                  </w14:solidFill>
                </w14:textFill>
              </w:rPr>
              <w:t xml:space="preserve">至今</w:t>
            </w:r>
            <w:r>
              <w:rPr>
                <w:rFonts w:hint="eastAsia" w:ascii="宋体" w:hAnsi="宋体" w:cs="宋体"/>
                <w:color w:val="000000" w:themeColor="text1"/>
                <w:szCs w:val="21"/>
                <w:highlight w:val="none"/>
                <w14:textFill>
                  <w14:solidFill>
                    <w14:schemeClr w14:val="tx1"/>
                  </w14:solidFill>
                </w14:textFill>
              </w:rPr>
              <w:t xml:space="preserve">承担过</w:t>
            </w:r>
            <w:r>
              <w:rPr>
                <w:rFonts w:hint="eastAsia" w:ascii="宋体" w:hAnsi="宋体"/>
                <w:color w:val="000000" w:themeColor="text1"/>
                <w:szCs w:val="21"/>
                <w:highlight w:val="none"/>
                <w14:textFill>
                  <w14:solidFill>
                    <w14:schemeClr w14:val="tx1"/>
                  </w14:solidFill>
                </w14:textFill>
              </w:rPr>
              <w:t xml:space="preserve">类似的业绩</w:t>
            </w:r>
            <w:r>
              <w:rPr>
                <w:rFonts w:hint="eastAsia" w:ascii="宋体" w:hAnsi="宋体" w:cs="宋体"/>
                <w:color w:val="000000" w:themeColor="text1"/>
                <w:szCs w:val="21"/>
                <w:highlight w:val="none"/>
                <w:lang w:val="zh-TW" w:eastAsia="zh-TW"/>
                <w14:textFill>
                  <w14:solidFill>
                    <w14:schemeClr w14:val="tx1"/>
                  </w14:solidFill>
                </w14:textFill>
              </w:rPr>
              <w:t xml:space="preserve">，</w:t>
            </w:r>
            <w:r>
              <w:rPr>
                <w:rFonts w:hint="eastAsia" w:ascii="宋体" w:hAnsi="宋体" w:cs="宋体"/>
                <w:color w:val="000000" w:themeColor="text1"/>
                <w:szCs w:val="21"/>
                <w:highlight w:val="none"/>
                <w:lang w:val="zh-TW"/>
                <w14:textFill>
                  <w14:solidFill>
                    <w14:schemeClr w14:val="tx1"/>
                  </w14:solidFill>
                </w14:textFill>
              </w:rPr>
              <w:t xml:space="preserve">经评审委员会认为与本项目匹配度高的，</w:t>
            </w:r>
            <w:r>
              <w:rPr>
                <w:rFonts w:hint="eastAsia" w:ascii="宋体" w:hAnsi="宋体" w:cs="宋体"/>
                <w:color w:val="000000" w:themeColor="text1"/>
                <w:szCs w:val="21"/>
                <w:highlight w:val="none"/>
                <w:lang w:val="zh-TW" w:eastAsia="zh-TW"/>
                <w14:textFill>
                  <w14:solidFill>
                    <w14:schemeClr w14:val="tx1"/>
                  </w14:solidFill>
                </w14:textFill>
              </w:rPr>
              <w:t xml:space="preserve">每有一个得</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cs="宋体"/>
                <w:color w:val="000000" w:themeColor="text1"/>
                <w:szCs w:val="21"/>
                <w:highlight w:val="none"/>
                <w:lang w:val="zh-TW" w:eastAsia="zh-TW"/>
                <w14:textFill>
                  <w14:solidFill>
                    <w14:schemeClr w14:val="tx1"/>
                  </w14:solidFill>
                </w14:textFill>
              </w:rPr>
              <w:t xml:space="preserve">分，满分</w:t>
            </w:r>
            <w:r>
              <w:rPr>
                <w:rFonts w:hint="eastAsia" w:ascii="宋体" w:hAnsi="宋体" w:cs="宋体"/>
                <w:color w:val="000000" w:themeColor="text1"/>
                <w:szCs w:val="21"/>
                <w:highlight w:val="none"/>
                <w:lang w:val="en-US" w:eastAsia="zh-CN"/>
                <w14:textFill>
                  <w14:solidFill>
                    <w14:schemeClr w14:val="tx1"/>
                  </w14:solidFill>
                </w14:textFill>
              </w:rPr>
              <w:t xml:space="preserve">9</w:t>
            </w:r>
            <w:r>
              <w:rPr>
                <w:rFonts w:hint="eastAsia" w:ascii="宋体" w:hAnsi="宋体" w:cs="宋体"/>
                <w:color w:val="000000" w:themeColor="text1"/>
                <w:szCs w:val="21"/>
                <w:highlight w:val="none"/>
                <w:lang w:val="zh-TW" w:eastAsia="zh-TW"/>
                <w14:textFill>
                  <w14:solidFill>
                    <w14:schemeClr w14:val="tx1"/>
                  </w14:solidFill>
                </w14:textFill>
              </w:rPr>
              <w:t xml:space="preserve">分。</w:t>
            </w:r>
            <w:r>
              <w:rPr>
                <w:rFonts w:hint="eastAsia" w:ascii="宋体" w:hAnsi="宋体" w:cs="宋体"/>
                <w:b/>
                <w:bCs/>
                <w:color w:val="000000" w:themeColor="text1"/>
                <w:szCs w:val="21"/>
                <w:highlight w:val="none"/>
                <w:lang w:val="zh-TW" w:eastAsia="zh-TW"/>
                <w14:textFill>
                  <w14:solidFill>
                    <w14:schemeClr w14:val="tx1"/>
                  </w14:solidFill>
                </w14:textFill>
              </w:rPr>
              <w:t xml:space="preserve">（</w:t>
            </w:r>
            <w:r>
              <w:rPr>
                <w:rFonts w:hint="eastAsia" w:ascii="宋体" w:hAnsi="宋体" w:cs="宋体"/>
                <w:b/>
                <w:bCs/>
                <w:color w:val="000000" w:themeColor="text1"/>
                <w:szCs w:val="21"/>
                <w:highlight w:val="none"/>
                <w:lang w:val="zh-TW"/>
                <w14:textFill>
                  <w14:solidFill>
                    <w14:schemeClr w14:val="tx1"/>
                  </w14:solidFill>
                </w14:textFill>
              </w:rPr>
              <w:t xml:space="preserve">合同以签订时间为准，同一单位不同年限不重复计分</w:t>
            </w:r>
            <w:r>
              <w:rPr>
                <w:rFonts w:hint="eastAsia" w:ascii="宋体" w:hAnsi="宋体" w:cs="宋体"/>
                <w:b/>
                <w:bCs/>
                <w:color w:val="000000" w:themeColor="text1"/>
                <w:szCs w:val="21"/>
                <w:highlight w:val="none"/>
                <w:lang w:val="zh-TW" w:eastAsia="zh-CN"/>
                <w14:textFill>
                  <w14:solidFill>
                    <w14:schemeClr w14:val="tx1"/>
                  </w14:solidFill>
                </w14:textFill>
              </w:rPr>
              <w:t xml:space="preserve">，</w:t>
            </w:r>
            <w:r>
              <w:rPr>
                <w:rFonts w:hint="eastAsia" w:ascii="宋体" w:hAnsi="宋体" w:cs="宋体"/>
                <w:b/>
                <w:bCs/>
                <w:color w:val="000000" w:themeColor="text1"/>
                <w:szCs w:val="21"/>
                <w:highlight w:val="none"/>
                <w:lang w:val="en-US" w:eastAsia="zh-CN"/>
                <w14:textFill>
                  <w14:solidFill>
                    <w14:schemeClr w14:val="tx1"/>
                  </w14:solidFill>
                </w14:textFill>
              </w:rPr>
              <w:t xml:space="preserve">合同扫描上传并加盖公章</w:t>
            </w:r>
            <w:r>
              <w:rPr>
                <w:rFonts w:hint="eastAsia" w:ascii="宋体" w:hAnsi="宋体" w:cs="宋体"/>
                <w:b/>
                <w:bCs/>
                <w:color w:val="000000" w:themeColor="text1"/>
                <w:szCs w:val="21"/>
                <w:highlight w:val="none"/>
                <w:lang w:val="zh-TW" w:eastAsia="zh-TW"/>
                <w14:textFill>
                  <w14:solidFill>
                    <w14:schemeClr w14:val="tx1"/>
                  </w14:solidFill>
                </w14:textFill>
              </w:rPr>
              <w:t xml:space="preserve">）</w:t>
            </w:r>
            <w:r/>
          </w:p>
        </w:tc>
      </w:tr>
    </w:tbl>
    <w:p>
      <w:pPr>
        <w:ind w:firstLine="422"/>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四、评审委员会启动异常低价投标（响应）审查的情形和具体要求，包括：</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一</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评标过程中出现下列情形之一的，评标委员会应当启动异常低价投标审查程序：</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 </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 </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3.投标（响应）报价低于采购项目最高限价45%的，即投标（响应）报价&lt;采购项目最高限价×45%； </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4.评审委员会基于专业判断，认为供应商报价过低，有可能影响产品质量或者不能诚信履约的其他情形。 </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二</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三</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20"/>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四</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r>
      <w:r/>
    </w:p>
    <w:p>
      <w:pPr>
        <w:pStyle w:val="947"/>
        <w:pageBreakBefore w:val="0"/>
        <w:spacing w:before="0" w:after="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1"/>
        <w:jc w:val="center"/>
        <w:pageBreakBefore w:val="0"/>
        <w:spacing w:before="0" w:after="0" w:line="360" w:lineRule="auto"/>
        <w:rPr>
          <w:rFonts w:hint="eastAsia" w:ascii="宋体" w:hAnsi="宋体" w:eastAsia="宋体" w:cs="宋体"/>
          <w:color w:val="000000" w:themeColor="text1"/>
          <w:sz w:val="36"/>
          <w:szCs w:val="36"/>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720" w:equalWidth="1"/>
          <w:docGrid w:linePitch="360"/>
        </w:sectPr>
      </w:pPr>
      <w:r/>
      <w:bookmarkStart w:id="62" w:name="_Toc9838"/>
      <w:r/>
      <w:r/>
    </w:p>
    <w:p>
      <w:pPr>
        <w:jc w:val="center"/>
        <w:pageBreakBefore w:val="0"/>
        <w:spacing w:before="0" w:after="0" w:line="360" w:lineRule="auto"/>
        <w:rPr>
          <w:rFonts w:hint="eastAsia" w:ascii="宋体" w:hAnsi="宋体" w:eastAsia="宋体" w:cs="宋体"/>
          <w:color w:val="000000" w:themeColor="text1"/>
          <w:sz w:val="36"/>
          <w:szCs w:val="36"/>
          <w:highlight w:val="none"/>
          <w14:textFill>
            <w14:solidFill>
              <w14:schemeClr w14:val="tx1"/>
            </w14:solidFill>
          </w14:textFill>
        </w:rPr>
        <w:outlineLvl w:val="9"/>
      </w:pPr>
      <w:r>
        <w:rPr>
          <w:rFonts w:hint="eastAsia" w:ascii="宋体" w:hAnsi="宋体" w:eastAsia="宋体" w:cs="宋体"/>
          <w:color w:val="000000" w:themeColor="text1"/>
          <w:sz w:val="36"/>
          <w:szCs w:val="36"/>
          <w:highlight w:val="none"/>
          <w14:textFill>
            <w14:solidFill>
              <w14:schemeClr w14:val="tx1"/>
            </w14:solidFill>
          </w14:textFill>
        </w:rPr>
      </w:r>
      <w:r/>
    </w:p>
    <w:p>
      <w:pPr>
        <w:pStyle w:val="741"/>
        <w:jc w:val="center"/>
        <w:pageBreakBefore w:val="0"/>
        <w:spacing w:before="0" w:after="0" w:line="360" w:lineRule="auto"/>
        <w:rPr>
          <w:rFonts w:hint="eastAsia" w:ascii="宋体" w:hAnsi="宋体" w:eastAsia="宋体" w:cs="宋体"/>
          <w:color w:val="000000" w:themeColor="text1"/>
          <w:sz w:val="36"/>
          <w:highlight w:val="none"/>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t xml:space="preserve">第六章</w:t>
      </w:r>
      <w:r>
        <w:rPr>
          <w:rFonts w:hint="eastAsia" w:ascii="宋体" w:hAnsi="宋体" w:eastAsia="宋体" w:cs="宋体"/>
          <w:color w:val="000000" w:themeColor="text1"/>
          <w:sz w:val="36"/>
          <w:szCs w:val="36"/>
          <w:highlight w:val="none"/>
          <w:lang w:val="en-US" w:eastAsia="zh-CN"/>
          <w14:textFill>
            <w14:solidFill>
              <w14:schemeClr w14:val="tx1"/>
            </w14:solidFill>
          </w14:textFill>
        </w:rPr>
        <w:t xml:space="preserve"> </w:t>
      </w:r>
      <w:r>
        <w:rPr>
          <w:rFonts w:hint="eastAsia" w:ascii="宋体" w:hAnsi="宋体" w:eastAsia="宋体" w:cs="宋体"/>
          <w:color w:val="000000" w:themeColor="text1"/>
          <w:sz w:val="36"/>
          <w:szCs w:val="36"/>
          <w:highlight w:val="none"/>
          <w14:textFill>
            <w14:solidFill>
              <w14:schemeClr w14:val="tx1"/>
            </w14:solidFill>
          </w14:textFill>
        </w:rPr>
        <w:t xml:space="preserve">投标文件格式</w:t>
      </w:r>
      <w:bookmarkEnd w:id="62"/>
      <w:r/>
      <w:r/>
    </w:p>
    <w:p>
      <w:pPr>
        <w:pageBreakBefore w:val="0"/>
        <w:spacing w:line="360" w:lineRule="auto"/>
        <w:rPr>
          <w:rFonts w:hint="eastAsia" w:ascii="宋体" w:hAnsi="宋体" w:eastAsia="宋体" w:cs="宋体"/>
          <w:bCs/>
          <w:color w:val="000000" w:themeColor="text1"/>
          <w:sz w:val="44"/>
          <w:highlight w:val="none"/>
          <w14:textFill>
            <w14:solidFill>
              <w14:schemeClr w14:val="tx1"/>
            </w14:solidFill>
          </w14:textFill>
        </w:rPr>
      </w:pPr>
      <w:r>
        <w:rPr>
          <w:rFonts w:hint="eastAsia" w:ascii="宋体" w:hAnsi="宋体" w:eastAsia="宋体" w:cs="宋体"/>
          <w:bCs/>
          <w:color w:val="000000" w:themeColor="text1"/>
          <w:sz w:val="44"/>
          <w:highlight w:val="none"/>
          <w14:textFill>
            <w14:solidFill>
              <w14:schemeClr w14:val="tx1"/>
            </w14:solidFill>
          </w14:textFill>
        </w:rPr>
      </w:r>
      <w:r/>
    </w:p>
    <w:p>
      <w:pPr>
        <w:pStyle w:val="793"/>
        <w:pageBreakBefore w:val="0"/>
        <w:spacing w:line="360" w:lineRule="auto"/>
        <w:rPr>
          <w:rFonts w:hint="eastAsia" w:ascii="宋体" w:hAnsi="宋体" w:eastAsia="宋体" w:cs="宋体"/>
          <w:bCs/>
          <w:color w:val="000000" w:themeColor="text1"/>
          <w:sz w:val="44"/>
          <w:highlight w:val="none"/>
          <w14:textFill>
            <w14:solidFill>
              <w14:schemeClr w14:val="tx1"/>
            </w14:solidFill>
          </w14:textFill>
        </w:rPr>
        <w:outlineLvl w:val="9"/>
      </w:pPr>
      <w:r>
        <w:rPr>
          <w:rFonts w:hint="eastAsia" w:ascii="宋体" w:hAnsi="宋体" w:eastAsia="宋体" w:cs="宋体"/>
          <w:bCs/>
          <w:color w:val="000000" w:themeColor="text1"/>
          <w:sz w:val="44"/>
          <w:highlight w:val="none"/>
          <w14:textFill>
            <w14:solidFill>
              <w14:schemeClr w14:val="tx1"/>
            </w14:solidFill>
          </w14:textFill>
        </w:rPr>
      </w:r>
      <w:r/>
    </w:p>
    <w:p>
      <w:pPr>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pageBreakBefore w:val="0"/>
        <w:spacing w:line="360" w:lineRule="auto"/>
        <w:rPr>
          <w:rFonts w:hint="eastAsia" w:ascii="宋体" w:hAnsi="宋体" w:eastAsia="宋体" w:cs="宋体"/>
          <w:b/>
          <w:color w:val="000000" w:themeColor="text1"/>
          <w:sz w:val="72"/>
          <w:highlight w:val="none"/>
          <w14:textFill>
            <w14:solidFill>
              <w14:schemeClr w14:val="tx1"/>
            </w14:solidFill>
          </w14:textFill>
        </w:rPr>
      </w:pPr>
      <w:r>
        <w:rPr>
          <w:rFonts w:hint="eastAsia" w:ascii="宋体" w:hAnsi="宋体" w:eastAsia="宋体" w:cs="宋体"/>
          <w:b/>
          <w:color w:val="000000" w:themeColor="text1"/>
          <w:sz w:val="72"/>
          <w:highlight w:val="none"/>
          <w14:textFill>
            <w14:solidFill>
              <w14:schemeClr w14:val="tx1"/>
            </w14:solidFill>
          </w14:textFill>
        </w:rPr>
        <w:t xml:space="preserve">投标文件</w:t>
      </w:r>
      <w:r/>
    </w:p>
    <w:p>
      <w:pPr>
        <w:jc w:val="center"/>
        <w:pageBreakBefore w:val="0"/>
        <w:spacing w:line="360" w:lineRule="auto"/>
        <w:rPr>
          <w:rFonts w:hint="eastAsia" w:ascii="宋体" w:hAnsi="宋体" w:eastAsia="宋体" w:cs="宋体"/>
          <w:b/>
          <w:color w:val="000000" w:themeColor="text1"/>
          <w:sz w:val="72"/>
          <w:highlight w:val="none"/>
          <w14:textFill>
            <w14:solidFill>
              <w14:schemeClr w14:val="tx1"/>
            </w14:solidFill>
          </w14:textFill>
        </w:rPr>
      </w:pPr>
      <w:r>
        <w:rPr>
          <w:rFonts w:hint="eastAsia" w:ascii="宋体" w:hAnsi="宋体" w:eastAsia="宋体" w:cs="宋体"/>
          <w:b/>
          <w:color w:val="000000" w:themeColor="text1"/>
          <w:sz w:val="72"/>
          <w:highlight w:val="none"/>
          <w14:textFill>
            <w14:solidFill>
              <w14:schemeClr w14:val="tx1"/>
            </w14:solidFill>
          </w14:textFill>
        </w:rPr>
      </w:r>
      <w:r/>
    </w:p>
    <w:p>
      <w:pPr>
        <w:jc w:val="center"/>
        <w:pageBreakBefore w:val="0"/>
        <w:spacing w:line="360" w:lineRule="auto"/>
        <w:rPr>
          <w:rFonts w:hint="eastAsia" w:ascii="宋体" w:hAnsi="宋体" w:eastAsia="宋体" w:cs="宋体"/>
          <w:b/>
          <w:color w:val="000000" w:themeColor="text1"/>
          <w:sz w:val="36"/>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r>
      <w:r/>
    </w:p>
    <w:p>
      <w:pPr>
        <w:pageBreakBefore w:val="0"/>
        <w:spacing w:line="360" w:lineRule="auto"/>
        <w:rPr>
          <w:rFonts w:hint="eastAsia" w:ascii="宋体" w:hAnsi="宋体" w:eastAsia="宋体" w:cs="宋体"/>
          <w:b/>
          <w:color w:val="000000" w:themeColor="text1"/>
          <w:sz w:val="36"/>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r>
      <w:r/>
    </w:p>
    <w:p>
      <w:pPr>
        <w:jc w:val="center"/>
        <w:pageBreakBefore w:val="0"/>
        <w:spacing w:line="360" w:lineRule="auto"/>
        <w:rPr>
          <w:rFonts w:hint="eastAsia" w:ascii="宋体" w:hAnsi="宋体" w:eastAsia="宋体" w:cs="宋体"/>
          <w:b/>
          <w:color w:val="000000" w:themeColor="text1"/>
          <w:sz w:val="40"/>
          <w:szCs w:val="24"/>
          <w:highlight w:val="none"/>
          <w14:textFill>
            <w14:solidFill>
              <w14:schemeClr w14:val="tx1"/>
            </w14:solidFill>
          </w14:textFill>
        </w:rPr>
      </w:pPr>
      <w:r>
        <w:rPr>
          <w:rFonts w:hint="eastAsia" w:ascii="宋体" w:hAnsi="宋体" w:eastAsia="宋体" w:cs="宋体"/>
          <w:b/>
          <w:color w:val="000000" w:themeColor="text1"/>
          <w:sz w:val="40"/>
          <w:szCs w:val="24"/>
          <w:highlight w:val="none"/>
          <w14:textFill>
            <w14:solidFill>
              <w14:schemeClr w14:val="tx1"/>
            </w14:solidFill>
          </w14:textFill>
        </w:rPr>
      </w:r>
      <w:r/>
    </w:p>
    <w:p>
      <w:pPr>
        <w:ind w:firstLine="1084"/>
        <w:pageBreakBefore w:val="0"/>
        <w:spacing w:line="360" w:lineRule="auto"/>
        <w:rPr>
          <w:rFonts w:hint="eastAsia" w:ascii="宋体" w:hAnsi="宋体" w:eastAsia="宋体" w:cs="宋体"/>
          <w:b/>
          <w:color w:val="000000" w:themeColor="text1"/>
          <w:sz w:val="40"/>
          <w:szCs w:val="24"/>
          <w:highlight w:val="none"/>
          <w14:textFill>
            <w14:solidFill>
              <w14:schemeClr w14:val="tx1"/>
            </w14:solidFill>
          </w14:textFill>
        </w:rPr>
      </w:pPr>
      <w:r>
        <w:rPr>
          <w:rFonts w:hint="eastAsia" w:ascii="宋体" w:hAnsi="宋体" w:eastAsia="宋体" w:cs="宋体"/>
          <w:b/>
          <w:color w:val="000000" w:themeColor="text1"/>
          <w:sz w:val="40"/>
          <w:szCs w:val="24"/>
          <w:highlight w:val="none"/>
          <w14:textFill>
            <w14:solidFill>
              <w14:schemeClr w14:val="tx1"/>
            </w14:solidFill>
          </w14:textFill>
        </w:rPr>
        <w:t xml:space="preserve">项目名称：</w:t>
      </w:r>
      <w:r/>
    </w:p>
    <w:p>
      <w:pPr>
        <w:ind w:firstLine="1084"/>
        <w:pageBreakBefore w:val="0"/>
        <w:spacing w:line="360" w:lineRule="auto"/>
        <w:rPr>
          <w:rFonts w:hint="eastAsia" w:ascii="宋体" w:hAnsi="宋体" w:eastAsia="宋体" w:cs="宋体"/>
          <w:b/>
          <w:color w:val="000000" w:themeColor="text1"/>
          <w:sz w:val="40"/>
          <w:szCs w:val="24"/>
          <w:highlight w:val="none"/>
          <w:u w:val="single"/>
          <w14:textFill>
            <w14:solidFill>
              <w14:schemeClr w14:val="tx1"/>
            </w14:solidFill>
          </w14:textFill>
        </w:rPr>
      </w:pPr>
      <w:r>
        <w:rPr>
          <w:rFonts w:hint="eastAsia" w:ascii="宋体" w:hAnsi="宋体" w:eastAsia="宋体" w:cs="宋体"/>
          <w:b/>
          <w:color w:val="000000" w:themeColor="text1"/>
          <w:sz w:val="40"/>
          <w:szCs w:val="24"/>
          <w:highlight w:val="none"/>
          <w14:textFill>
            <w14:solidFill>
              <w14:schemeClr w14:val="tx1"/>
            </w14:solidFill>
          </w14:textFill>
        </w:rPr>
        <w:t xml:space="preserve">招标编号：</w:t>
      </w:r>
      <w:r/>
    </w:p>
    <w:p>
      <w:pPr>
        <w:ind w:firstLine="1084"/>
        <w:pageBreakBefore w:val="0"/>
        <w:spacing w:line="360" w:lineRule="auto"/>
        <w:rPr>
          <w:rFonts w:hint="eastAsia" w:ascii="宋体" w:hAnsi="宋体" w:eastAsia="宋体" w:cs="宋体"/>
          <w:b/>
          <w:color w:val="000000" w:themeColor="text1"/>
          <w:sz w:val="40"/>
          <w:szCs w:val="24"/>
          <w:highlight w:val="none"/>
          <w:u w:val="single"/>
          <w14:textFill>
            <w14:solidFill>
              <w14:schemeClr w14:val="tx1"/>
            </w14:solidFill>
          </w14:textFill>
        </w:rPr>
      </w:pPr>
      <w:r>
        <w:rPr>
          <w:rFonts w:hint="eastAsia" w:ascii="宋体" w:hAnsi="宋体" w:eastAsia="宋体" w:cs="宋体"/>
          <w:b/>
          <w:color w:val="000000" w:themeColor="text1"/>
          <w:sz w:val="40"/>
          <w:szCs w:val="24"/>
          <w:highlight w:val="none"/>
          <w14:textFill>
            <w14:solidFill>
              <w14:schemeClr w14:val="tx1"/>
            </w14:solidFill>
          </w14:textFill>
        </w:rPr>
        <w:t xml:space="preserve">投标人名称：</w:t>
      </w:r>
      <w:r/>
    </w:p>
    <w:p>
      <w:pPr>
        <w:ind w:firstLine="1084"/>
        <w:pageBreakBefore w:val="0"/>
        <w:spacing w:line="360" w:lineRule="auto"/>
        <w:rPr>
          <w:rFonts w:hint="eastAsia" w:ascii="宋体" w:hAnsi="宋体" w:eastAsia="宋体" w:cs="宋体"/>
          <w:b/>
          <w:color w:val="000000" w:themeColor="text1"/>
          <w:sz w:val="40"/>
          <w:szCs w:val="24"/>
          <w:highlight w:val="none"/>
          <w:u w:val="single"/>
          <w14:textFill>
            <w14:solidFill>
              <w14:schemeClr w14:val="tx1"/>
            </w14:solidFill>
          </w14:textFill>
        </w:rPr>
      </w:pPr>
      <w:r>
        <w:rPr>
          <w:rFonts w:hint="eastAsia" w:ascii="宋体" w:hAnsi="宋体" w:eastAsia="宋体" w:cs="宋体"/>
          <w:b/>
          <w:color w:val="000000" w:themeColor="text1"/>
          <w:sz w:val="40"/>
          <w:szCs w:val="24"/>
          <w:highlight w:val="none"/>
          <w14:textFill>
            <w14:solidFill>
              <w14:schemeClr w14:val="tx1"/>
            </w14:solidFill>
          </w14:textFill>
        </w:rPr>
        <w:t xml:space="preserve">日期：</w:t>
      </w:r>
      <w:r/>
    </w:p>
    <w:p>
      <w:pPr>
        <w:ind w:firstLine="1084"/>
        <w:pageBreakBefore w:val="0"/>
        <w:spacing w:line="360" w:lineRule="auto"/>
        <w:rPr>
          <w:rFonts w:hint="eastAsia" w:ascii="宋体" w:hAnsi="宋体" w:eastAsia="宋体" w:cs="宋体"/>
          <w:b/>
          <w:color w:val="000000" w:themeColor="text1"/>
          <w:sz w:val="40"/>
          <w:szCs w:val="24"/>
          <w:highlight w:val="none"/>
          <w14:textFill>
            <w14:solidFill>
              <w14:schemeClr w14:val="tx1"/>
            </w14:solidFill>
          </w14:textFill>
        </w:rPr>
      </w:pPr>
      <w:r>
        <w:rPr>
          <w:rFonts w:hint="eastAsia" w:ascii="宋体" w:hAnsi="宋体" w:eastAsia="宋体" w:cs="宋体"/>
          <w:b/>
          <w:color w:val="000000" w:themeColor="text1"/>
          <w:sz w:val="40"/>
          <w:szCs w:val="24"/>
          <w:highlight w:val="none"/>
          <w14:textFill>
            <w14:solidFill>
              <w14:schemeClr w14:val="tx1"/>
            </w14:solidFill>
          </w14:textFill>
        </w:rPr>
        <w:t xml:space="preserve">投标人：（电子签章）</w:t>
      </w:r>
      <w:r/>
    </w:p>
    <w:p>
      <w:pPr>
        <w:jc w:val="center"/>
        <w:pageBreakBefore w:val="0"/>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jc w:val="center"/>
        <w:pageBreakBefore w:val="0"/>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pageBreakBefore w:val="0"/>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jc w:val="center"/>
        <w:pageBreakBefore w:val="0"/>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投标主要文件目录</w:t>
      </w:r>
      <w:r/>
    </w:p>
    <w:p>
      <w:pPr>
        <w:jc w:val="center"/>
        <w:pageBreakBefore w:val="0"/>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一、资格审查响应对照表</w:t>
      </w:r>
      <w:r/>
    </w:p>
    <w:p>
      <w:pPr>
        <w:ind w:left="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二、符合性审查响应对照表</w:t>
      </w:r>
      <w:r/>
    </w:p>
    <w:p>
      <w:pPr>
        <w:ind w:left="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三、非实质性响应对照表</w:t>
      </w:r>
      <w:r/>
    </w:p>
    <w:p>
      <w:pPr>
        <w:ind w:firstLine="480"/>
        <w:pageBreakBefore w:val="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四</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eastAsia="宋体" w:cs="宋体"/>
          <w:i/>
          <w:color w:val="000000" w:themeColor="text1"/>
          <w:sz w:val="24"/>
          <w:highlight w:val="none"/>
          <w:u w:val="single"/>
          <w14:textFill>
            <w14:solidFill>
              <w14:schemeClr w14:val="tx1"/>
            </w14:solidFill>
          </w14:textFill>
        </w:rPr>
        <w:t xml:space="preserve">开标一览表</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五、分项报价表</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六</w:t>
      </w:r>
      <w:r>
        <w:rPr>
          <w:rFonts w:hint="eastAsia" w:ascii="宋体" w:hAnsi="宋体" w:eastAsia="宋体" w:cs="宋体"/>
          <w:color w:val="000000" w:themeColor="text1"/>
          <w:sz w:val="24"/>
          <w:szCs w:val="24"/>
          <w:highlight w:val="none"/>
          <w14:textFill>
            <w14:solidFill>
              <w14:schemeClr w14:val="tx1"/>
            </w14:solidFill>
          </w14:textFill>
        </w:rPr>
        <w:t xml:space="preserve">、技术参数响应及偏离表</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七、商务条款响应及偏离表</w:t>
      </w:r>
      <w:r/>
    </w:p>
    <w:p>
      <w:pPr>
        <w:ind w:firstLine="480"/>
        <w:pageBreakBefore w:val="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八、拟投入人员一览表</w:t>
      </w:r>
      <w:r/>
    </w:p>
    <w:p>
      <w:pPr>
        <w:ind w:firstLine="480"/>
        <w:pageBreakBefore w:val="0"/>
        <w:spacing w:line="360" w:lineRule="auto"/>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九</w:t>
      </w:r>
      <w:r>
        <w:rPr>
          <w:rFonts w:hint="eastAsia" w:ascii="宋体" w:hAnsi="宋体" w:eastAsia="宋体" w:cs="宋体"/>
          <w:color w:val="000000" w:themeColor="text1"/>
          <w:sz w:val="24"/>
          <w:highlight w:val="none"/>
          <w14:textFill>
            <w14:solidFill>
              <w14:schemeClr w14:val="tx1"/>
            </w14:solidFill>
          </w14:textFill>
        </w:rPr>
        <w:t xml:space="preserve">、其他（投标人认为有必要提供的声明和文件，如有自拟并自行添加）</w:t>
      </w:r>
      <w:r/>
    </w:p>
    <w:p>
      <w:pPr>
        <w:contextualSpacing/>
        <w:jc w:val="center"/>
        <w:pageBreakBefore w:val="0"/>
        <w:spacing w:line="360" w:lineRule="auto"/>
        <w:rPr>
          <w:rFonts w:hint="eastAsia" w:ascii="宋体" w:hAnsi="宋体" w:eastAsia="宋体" w:cs="宋体"/>
          <w:b/>
          <w:color w:val="000000" w:themeColor="text1"/>
          <w:sz w:val="72"/>
          <w:highlight w:val="none"/>
          <w14:textFill>
            <w14:solidFill>
              <w14:schemeClr w14:val="tx1"/>
            </w14:solidFill>
          </w14:textFill>
        </w:rPr>
      </w:pPr>
      <w:r>
        <w:rPr>
          <w:rFonts w:hint="eastAsia" w:ascii="宋体" w:hAnsi="宋体" w:eastAsia="宋体" w:cs="宋体"/>
          <w:b/>
          <w:color w:val="000000" w:themeColor="text1"/>
          <w:sz w:val="72"/>
          <w:highlight w:val="none"/>
          <w14:textFill>
            <w14:solidFill>
              <w14:schemeClr w14:val="tx1"/>
            </w14:solidFill>
          </w14:textFill>
        </w:rPr>
      </w:r>
      <w:r/>
    </w:p>
    <w:p>
      <w:pPr>
        <w:contextualSpacing/>
        <w:jc w:val="center"/>
        <w:pageBreakBefore w:val="0"/>
        <w:spacing w:line="360" w:lineRule="auto"/>
        <w:rPr>
          <w:rFonts w:hint="eastAsia" w:ascii="宋体" w:hAnsi="宋体" w:eastAsia="宋体" w:cs="宋体"/>
          <w:b/>
          <w:color w:val="000000" w:themeColor="text1"/>
          <w:sz w:val="72"/>
          <w:highlight w:val="none"/>
          <w14:textFill>
            <w14:solidFill>
              <w14:schemeClr w14:val="tx1"/>
            </w14:solidFill>
          </w14:textFill>
        </w:rPr>
      </w:pPr>
      <w:r>
        <w:rPr>
          <w:rFonts w:hint="eastAsia" w:ascii="宋体" w:hAnsi="宋体" w:eastAsia="宋体" w:cs="宋体"/>
          <w:b/>
          <w:color w:val="000000" w:themeColor="text1"/>
          <w:sz w:val="72"/>
          <w:highlight w:val="none"/>
          <w14:textFill>
            <w14:solidFill>
              <w14:schemeClr w14:val="tx1"/>
            </w14:solidFill>
          </w14:textFill>
        </w:rPr>
      </w:r>
      <w:r/>
    </w:p>
    <w:p>
      <w:pPr>
        <w:contextualSpacing/>
        <w:jc w:val="center"/>
        <w:pageBreakBefore w:val="0"/>
        <w:spacing w:line="360" w:lineRule="auto"/>
        <w:rPr>
          <w:rFonts w:hint="eastAsia" w:ascii="宋体" w:hAnsi="宋体" w:eastAsia="宋体" w:cs="宋体"/>
          <w:b/>
          <w:color w:val="000000" w:themeColor="text1"/>
          <w:sz w:val="72"/>
          <w:highlight w:val="none"/>
          <w14:textFill>
            <w14:solidFill>
              <w14:schemeClr w14:val="tx1"/>
            </w14:solidFill>
          </w14:textFill>
        </w:rPr>
      </w:pPr>
      <w:r>
        <w:rPr>
          <w:rFonts w:hint="eastAsia" w:ascii="宋体" w:hAnsi="宋体" w:eastAsia="宋体" w:cs="宋体"/>
          <w:b/>
          <w:color w:val="000000" w:themeColor="text1"/>
          <w:sz w:val="72"/>
          <w:highlight w:val="none"/>
          <w14:textFill>
            <w14:solidFill>
              <w14:schemeClr w14:val="tx1"/>
            </w14:solidFill>
          </w14:textFill>
        </w:rPr>
      </w:r>
      <w:r/>
    </w:p>
    <w:p>
      <w:pPr>
        <w:contextualSpacing/>
        <w:pageBreakBefore w:val="0"/>
        <w:spacing w:line="360" w:lineRule="auto"/>
        <w:rPr>
          <w:rFonts w:hint="eastAsia" w:ascii="宋体" w:hAnsi="宋体" w:eastAsia="宋体" w:cs="宋体"/>
          <w:b/>
          <w:color w:val="000000" w:themeColor="text1"/>
          <w:sz w:val="36"/>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r>
      <w:r/>
    </w:p>
    <w:p>
      <w:pPr>
        <w:contextualSpacing/>
        <w:pageBreakBefore w:val="0"/>
        <w:spacing w:line="360" w:lineRule="auto"/>
        <w:rPr>
          <w:rFonts w:hint="eastAsia" w:ascii="宋体" w:hAnsi="宋体" w:eastAsia="宋体" w:cs="宋体"/>
          <w:b/>
          <w:color w:val="000000" w:themeColor="text1"/>
          <w:sz w:val="36"/>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r>
      <w:r/>
    </w:p>
    <w:p>
      <w:pPr>
        <w:contextualSpacing/>
        <w:pageBreakBefore w:val="0"/>
        <w:spacing w:line="360" w:lineRule="auto"/>
        <w:rPr>
          <w:rFonts w:hint="eastAsia" w:ascii="宋体" w:hAnsi="宋体" w:eastAsia="宋体" w:cs="宋体"/>
          <w:b/>
          <w:color w:val="000000" w:themeColor="text1"/>
          <w:sz w:val="36"/>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r>
      <w:r/>
    </w:p>
    <w:p>
      <w:pPr>
        <w:contextualSpacing/>
        <w:pageBreakBefore w:val="0"/>
        <w:spacing w:line="360" w:lineRule="auto"/>
        <w:rPr>
          <w:rFonts w:hint="eastAsia" w:ascii="宋体" w:hAnsi="宋体" w:eastAsia="宋体" w:cs="宋体"/>
          <w:b/>
          <w:color w:val="000000" w:themeColor="text1"/>
          <w:sz w:val="36"/>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r>
      <w:r/>
    </w:p>
    <w:p>
      <w:pPr>
        <w:contextualSpacing/>
        <w:pageBreakBefore w:val="0"/>
        <w:spacing w:line="360" w:lineRule="auto"/>
        <w:rPr>
          <w:rFonts w:hint="eastAsia" w:ascii="宋体" w:hAnsi="宋体" w:eastAsia="宋体" w:cs="宋体"/>
          <w:b/>
          <w:color w:val="000000" w:themeColor="text1"/>
          <w:sz w:val="36"/>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r>
      <w:r/>
    </w:p>
    <w:p>
      <w:pPr>
        <w:contextualSpacing/>
        <w:pageBreakBefore w:val="0"/>
        <w:spacing w:line="360" w:lineRule="auto"/>
        <w:rPr>
          <w:rFonts w:hint="eastAsia" w:ascii="宋体" w:hAnsi="宋体" w:eastAsia="宋体" w:cs="宋体"/>
          <w:b/>
          <w:color w:val="000000" w:themeColor="text1"/>
          <w:sz w:val="36"/>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r>
      <w:r/>
    </w:p>
    <w:p>
      <w:pPr>
        <w:pStyle w:val="742"/>
        <w:pageBreakBefore w:val="0"/>
        <w:spacing w:before="0" w:after="0" w:line="360" w:lineRule="auto"/>
        <w:rPr>
          <w:rFonts w:hint="eastAsia" w:ascii="宋体" w:hAnsi="宋体" w:eastAsia="宋体" w:cs="宋体"/>
          <w:b w:val="0"/>
          <w:color w:val="000000" w:themeColor="text1"/>
          <w:sz w:val="32"/>
          <w:szCs w:val="32"/>
          <w:highlight w:val="none"/>
          <w14:textFill>
            <w14:solidFill>
              <w14:schemeClr w14:val="tx1"/>
            </w14:solidFill>
          </w14:textFill>
        </w:rPr>
      </w:pPr>
      <w:r/>
      <w:bookmarkStart w:id="63" w:name="_Toc31039"/>
      <w:r/>
      <w:bookmarkStart w:id="64" w:name="_Toc5792"/>
      <w:r/>
      <w:bookmarkStart w:id="65" w:name="_Toc2029"/>
      <w:r>
        <w:rPr>
          <w:rFonts w:hint="eastAsia" w:ascii="宋体" w:hAnsi="宋体" w:eastAsia="宋体" w:cs="宋体"/>
          <w:color w:val="000000" w:themeColor="text1"/>
          <w:sz w:val="32"/>
          <w:highlight w:val="none"/>
          <w14:textFill>
            <w14:solidFill>
              <w14:schemeClr w14:val="tx1"/>
            </w14:solidFill>
          </w14:textFill>
        </w:rPr>
        <w:t xml:space="preserve">一、资格审查响应对照表</w:t>
      </w:r>
      <w:bookmarkEnd w:id="63"/>
      <w:r/>
      <w:bookmarkEnd w:id="64"/>
      <w:r/>
      <w:bookmarkEnd w:id="65"/>
      <w:r/>
      <w:r/>
    </w:p>
    <w:tbl>
      <w:tblPr>
        <w:tblStyle w:val="751"/>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序号</w:t>
            </w:r>
            <w:r/>
          </w:p>
        </w:tc>
        <w:tc>
          <w:tcPr>
            <w:tcW w:w="5447" w:type="dxa"/>
            <w:vAlign w:val="center"/>
            <w:textDirection w:val="lrTb"/>
            <w:noWrap w:val="false"/>
          </w:tcPr>
          <w:p>
            <w:pPr>
              <w:jc w:val="center"/>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资格审查响应内容</w:t>
            </w:r>
            <w:r/>
          </w:p>
        </w:tc>
        <w:tc>
          <w:tcPr>
            <w:tcW w:w="2158" w:type="dxa"/>
            <w:vAlign w:val="center"/>
            <w:textDirection w:val="lrTb"/>
            <w:noWrap w:val="false"/>
          </w:tcPr>
          <w:p>
            <w:pPr>
              <w:jc w:val="center"/>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是否响应</w:t>
            </w:r>
            <w:r/>
          </w:p>
          <w:p>
            <w:pPr>
              <w:jc w:val="center"/>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（填是或者否）</w:t>
            </w:r>
            <w:r/>
          </w:p>
        </w:tc>
      </w:tr>
      <w:tr>
        <w:trPr>
          <w:trHeight w:val="335"/>
        </w:trPr>
        <w:tc>
          <w:tcPr>
            <w:gridSpan w:val="3"/>
            <w:tcW w:w="8251" w:type="dxa"/>
            <w:vAlign w:val="center"/>
            <w:textDirection w:val="lrTb"/>
            <w:noWrap w:val="false"/>
          </w:tcPr>
          <w:p>
            <w:pPr>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通用资格条件</w:t>
            </w:r>
            <w:r/>
          </w:p>
        </w:tc>
      </w:tr>
      <w:tr>
        <w:trPr>
          <w:trHeight w:val="761"/>
        </w:trPr>
        <w:tc>
          <w:tcPr>
            <w:tcW w:w="646" w:type="dxa"/>
            <w:vAlign w:val="center"/>
            <w:textDirection w:val="lrTb"/>
            <w:noWrap w:val="false"/>
          </w:tcPr>
          <w:p>
            <w:pPr>
              <w:jc w:val="center"/>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p>
        </w:tc>
        <w:tc>
          <w:tcPr>
            <w:tcW w:w="5447" w:type="dxa"/>
            <w:vAlign w:val="center"/>
            <w:textDirection w:val="lrTb"/>
            <w:noWrap w:val="false"/>
          </w:tcPr>
          <w:p>
            <w:pPr>
              <w:pageBreakBefore w:val="0"/>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法人或者其他组织的营业执照等证明文件，自然人的身份证明（身份证为正、反面）</w:t>
            </w:r>
            <w:r/>
          </w:p>
        </w:tc>
        <w:tc>
          <w:tcPr>
            <w:tcW w:w="2158" w:type="dxa"/>
            <w:vAlign w:val="center"/>
            <w:textDirection w:val="lrTb"/>
            <w:noWrap w:val="false"/>
          </w:tcPr>
          <w:p>
            <w:pPr>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r>
            <w:r/>
          </w:p>
        </w:tc>
      </w:tr>
      <w:tr>
        <w:trPr>
          <w:trHeight w:val="585"/>
        </w:trPr>
        <w:tc>
          <w:tcPr>
            <w:tcW w:w="646"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w:t>
            </w:r>
            <w:r/>
          </w:p>
        </w:tc>
        <w:tc>
          <w:tcPr>
            <w:tcW w:w="5447" w:type="dxa"/>
            <w:vAlign w:val="center"/>
            <w:textDirection w:val="lrTb"/>
            <w:noWrap w:val="false"/>
          </w:tcPr>
          <w:p>
            <w:pPr>
              <w:pageBreakBefore w:val="0"/>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iCs/>
                <w:color w:val="000000" w:themeColor="text1"/>
                <w:szCs w:val="21"/>
                <w:highlight w:val="none"/>
                <w14:textFill>
                  <w14:solidFill>
                    <w14:schemeClr w14:val="tx1"/>
                  </w14:solidFill>
                </w14:textFill>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tc>
        <w:tc>
          <w:tcPr>
            <w:tcW w:w="2158" w:type="dxa"/>
            <w:vAlign w:val="center"/>
            <w:textDirection w:val="lrTb"/>
            <w:noWrap w:val="false"/>
          </w:tcPr>
          <w:p>
            <w:pP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417"/>
        </w:trPr>
        <w:tc>
          <w:tcPr>
            <w:tcW w:w="646"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w:t>
            </w:r>
            <w:r/>
          </w:p>
        </w:tc>
        <w:tc>
          <w:tcPr>
            <w:tcW w:w="5447" w:type="dxa"/>
            <w:vAlign w:val="center"/>
            <w:textDirection w:val="lrTb"/>
            <w:noWrap w:val="false"/>
          </w:tcPr>
          <w:p>
            <w:pPr>
              <w:pageBreakBefore w:val="0"/>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iCs/>
                <w:color w:val="000000" w:themeColor="text1"/>
                <w:szCs w:val="21"/>
                <w:highlight w:val="none"/>
                <w:lang w:val="en-US" w:eastAsia="zh-CN"/>
                <w14:textFill>
                  <w14:solidFill>
                    <w14:schemeClr w14:val="tx1"/>
                  </w14:solidFill>
                </w14:textFill>
              </w:rPr>
              <w:t xml:space="preserve">上一年度的</w:t>
            </w:r>
            <w:r>
              <w:rPr>
                <w:rFonts w:hint="eastAsia" w:ascii="宋体" w:hAnsi="宋体" w:eastAsia="宋体" w:cs="宋体"/>
                <w:iCs/>
                <w:color w:val="000000" w:themeColor="text1"/>
                <w:szCs w:val="21"/>
                <w:highlight w:val="none"/>
                <w14:textFill>
                  <w14:solidFill>
                    <w14:schemeClr w14:val="tx1"/>
                  </w14:solidFill>
                </w14:textFill>
              </w:rPr>
              <w:t xml:space="preserve">财务报告情况</w:t>
            </w:r>
            <w:r>
              <w:rPr>
                <w:rFonts w:hint="eastAsia" w:ascii="宋体" w:hAnsi="宋体" w:eastAsia="宋体" w:cs="宋体"/>
                <w:b/>
                <w:bCs/>
                <w:iCs/>
                <w:color w:val="000000" w:themeColor="text1"/>
                <w:szCs w:val="21"/>
                <w:highlight w:val="none"/>
                <w14:textFill>
                  <w14:solidFill>
                    <w14:schemeClr w14:val="tx1"/>
                  </w14:solidFill>
                </w14:textFill>
              </w:rPr>
              <w:t xml:space="preserve">（成立不满一年不需提供）</w:t>
            </w:r>
            <w:r/>
          </w:p>
        </w:tc>
        <w:tc>
          <w:tcPr>
            <w:tcW w:w="2158" w:type="dxa"/>
            <w:vAlign w:val="center"/>
            <w:textDirection w:val="lrTb"/>
            <w:noWrap w:val="false"/>
          </w:tcPr>
          <w:p>
            <w:pP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780"/>
        </w:trPr>
        <w:tc>
          <w:tcPr>
            <w:tcW w:w="646"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w:t>
            </w:r>
            <w:r/>
          </w:p>
        </w:tc>
        <w:tc>
          <w:tcPr>
            <w:tcW w:w="5447" w:type="dxa"/>
            <w:vAlign w:val="center"/>
            <w:textDirection w:val="lrTb"/>
            <w:noWrap w:val="false"/>
          </w:tcPr>
          <w:p>
            <w:pPr>
              <w:pageBreakBefore w:val="0"/>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iCs/>
                <w:color w:val="000000" w:themeColor="text1"/>
                <w:szCs w:val="21"/>
                <w:highlight w:val="none"/>
                <w14:textFill>
                  <w14:solidFill>
                    <w14:schemeClr w14:val="tx1"/>
                  </w14:solidFill>
                </w14:textFill>
              </w:rPr>
              <w:t xml:space="preserve">具备履行合同所必需的设备和专业技术能力的证明材料</w:t>
            </w:r>
            <w:r/>
          </w:p>
        </w:tc>
        <w:tc>
          <w:tcPr>
            <w:tcW w:w="2158" w:type="dxa"/>
            <w:vAlign w:val="center"/>
            <w:textDirection w:val="lrTb"/>
            <w:noWrap w:val="false"/>
          </w:tcPr>
          <w:p>
            <w:pP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780"/>
        </w:trPr>
        <w:tc>
          <w:tcPr>
            <w:tcW w:w="646"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w:t>
            </w:r>
            <w:r/>
          </w:p>
        </w:tc>
        <w:tc>
          <w:tcPr>
            <w:tcW w:w="5447" w:type="dxa"/>
            <w:vAlign w:val="center"/>
            <w:textDirection w:val="lrTb"/>
            <w:noWrap w:val="false"/>
          </w:tcPr>
          <w:p>
            <w:pPr>
              <w:pageBreakBefore w:val="0"/>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iCs/>
                <w:color w:val="000000" w:themeColor="text1"/>
                <w:szCs w:val="21"/>
                <w:highlight w:val="none"/>
                <w14:textFill>
                  <w14:solidFill>
                    <w14:schemeClr w14:val="tx1"/>
                  </w14:solidFill>
                </w14:textFill>
              </w:rPr>
              <w:t xml:space="preserve">参加本次政府采购活动前3年内在经营活动中没有重大违法记录的书面声明</w:t>
            </w:r>
            <w:r/>
          </w:p>
        </w:tc>
        <w:tc>
          <w:tcPr>
            <w:tcW w:w="2158" w:type="dxa"/>
            <w:vAlign w:val="center"/>
            <w:textDirection w:val="lrTb"/>
            <w:noWrap w:val="false"/>
          </w:tcPr>
          <w:p>
            <w:pP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780"/>
        </w:trPr>
        <w:tc>
          <w:tcPr>
            <w:tcW w:w="646"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w:t>
            </w:r>
            <w:r/>
          </w:p>
        </w:tc>
        <w:tc>
          <w:tcPr>
            <w:tcW w:w="5447" w:type="dxa"/>
            <w:vAlign w:val="center"/>
            <w:textDirection w:val="lrTb"/>
            <w:noWrap w:val="false"/>
          </w:tcPr>
          <w:p>
            <w:pP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780"/>
        </w:trPr>
        <w:tc>
          <w:tcPr>
            <w:tcW w:w="646"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w:t>
            </w:r>
            <w:r/>
          </w:p>
        </w:tc>
        <w:tc>
          <w:tcPr>
            <w:tcW w:w="5447" w:type="dxa"/>
            <w:vAlign w:val="center"/>
            <w:textDirection w:val="lrTb"/>
            <w:noWrap w:val="false"/>
          </w:tcPr>
          <w:p>
            <w:pP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供应商信用承诺函</w:t>
            </w:r>
            <w:r/>
          </w:p>
        </w:tc>
        <w:tc>
          <w:tcPr>
            <w:tcW w:w="2158" w:type="dxa"/>
            <w:vAlign w:val="center"/>
            <w:textDirection w:val="lrTb"/>
            <w:noWrap w:val="false"/>
          </w:tcPr>
          <w:p>
            <w:pP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272"/>
        </w:trPr>
        <w:tc>
          <w:tcPr>
            <w:gridSpan w:val="3"/>
            <w:tcW w:w="8251" w:type="dxa"/>
            <w:vAlign w:val="center"/>
            <w:textDirection w:val="lrTb"/>
            <w:noWrap w:val="false"/>
          </w:tcPr>
          <w:p>
            <w:pP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落实政府采购政策需满足的资格要求</w:t>
            </w:r>
            <w:r/>
          </w:p>
        </w:tc>
      </w:tr>
      <w:tr>
        <w:trPr>
          <w:trHeight w:val="400"/>
        </w:trPr>
        <w:tc>
          <w:tcPr>
            <w:tcW w:w="646"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8</w:t>
            </w:r>
            <w:r/>
          </w:p>
        </w:tc>
        <w:tc>
          <w:tcPr>
            <w:tcW w:w="5447" w:type="dxa"/>
            <w:vAlign w:val="center"/>
            <w:textDirection w:val="lrTb"/>
            <w:noWrap w:val="false"/>
          </w:tcPr>
          <w:p>
            <w:pPr>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i w:val="0"/>
                <w:iCs w:val="0"/>
                <w:color w:val="000000" w:themeColor="text1"/>
                <w:szCs w:val="21"/>
                <w:highlight w:val="none"/>
                <w:u w:val="none"/>
                <w:lang w:val="en-US" w:eastAsia="zh-CN"/>
                <w14:textFill>
                  <w14:solidFill>
                    <w14:schemeClr w14:val="tx1"/>
                  </w14:solidFill>
                </w14:textFill>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tc>
        <w:tc>
          <w:tcPr>
            <w:tcW w:w="2158" w:type="dxa"/>
            <w:vAlign w:val="center"/>
            <w:textDirection w:val="lrTb"/>
            <w:noWrap w:val="false"/>
          </w:tcPr>
          <w:p>
            <w:pP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400"/>
        </w:trPr>
        <w:tc>
          <w:tcPr>
            <w:gridSpan w:val="3"/>
            <w:tcW w:w="8251" w:type="dxa"/>
            <w:vAlign w:val="center"/>
            <w:textDirection w:val="lrTb"/>
            <w:noWrap w:val="false"/>
          </w:tcPr>
          <w:p>
            <w:pP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特定资格条件</w:t>
            </w:r>
            <w:r/>
          </w:p>
        </w:tc>
      </w:tr>
      <w:tr>
        <w:trPr>
          <w:trHeight w:val="389"/>
        </w:trPr>
        <w:tc>
          <w:tcPr>
            <w:tcW w:w="646"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9</w:t>
            </w:r>
            <w:r/>
          </w:p>
        </w:tc>
        <w:tc>
          <w:tcPr>
            <w:tcW w:w="5447" w:type="dxa"/>
            <w:vAlign w:val="center"/>
            <w:textDirection w:val="lrTb"/>
            <w:noWrap w:val="false"/>
          </w:tcPr>
          <w:p>
            <w:pPr>
              <w:pageBreakBefore w:val="0"/>
              <w:spacing w:line="360" w:lineRule="auto"/>
              <w:rPr>
                <w:rFonts w:hint="eastAsia" w:ascii="宋体" w:hAnsi="宋体" w:eastAsia="宋体" w:cs="宋体"/>
                <w:iCs/>
                <w:color w:val="000000" w:themeColor="text1"/>
                <w:szCs w:val="21"/>
                <w:highlight w:val="none"/>
                <w:lang w:eastAsia="zh-CN"/>
                <w14:textFill>
                  <w14:solidFill>
                    <w14:schemeClr w14:val="tx1"/>
                  </w14:solidFill>
                </w14:textFill>
              </w:rPr>
            </w:pPr>
            <w:r>
              <w:rPr>
                <w:rFonts w:hint="eastAsia" w:ascii="宋体" w:hAnsi="宋体" w:eastAsia="宋体" w:cs="宋体"/>
                <w:iCs/>
                <w:color w:val="000000" w:themeColor="text1"/>
                <w:szCs w:val="21"/>
                <w:highlight w:val="none"/>
                <w:lang w:eastAsia="zh-CN"/>
                <w14:textFill>
                  <w14:solidFill>
                    <w14:schemeClr w14:val="tx1"/>
                  </w14:solidFill>
                </w14:textFill>
              </w:rPr>
              <w:t xml:space="preserve">无</w:t>
            </w:r>
            <w:r/>
          </w:p>
        </w:tc>
        <w:tc>
          <w:tcPr>
            <w:tcW w:w="2158" w:type="dxa"/>
            <w:vAlign w:val="center"/>
            <w:textDirection w:val="lrTb"/>
            <w:noWrap w:val="false"/>
          </w:tcPr>
          <w:p>
            <w:pP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400"/>
        </w:trPr>
        <w:tc>
          <w:tcPr>
            <w:gridSpan w:val="3"/>
            <w:tcW w:w="8251" w:type="dxa"/>
            <w:vAlign w:val="center"/>
            <w:textDirection w:val="lrTb"/>
            <w:noWrap w:val="false"/>
          </w:tcPr>
          <w:p>
            <w:pP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其他资格条件</w:t>
            </w:r>
            <w:r/>
          </w:p>
        </w:tc>
      </w:tr>
      <w:tr>
        <w:trPr>
          <w:trHeight w:val="400"/>
        </w:trPr>
        <w:tc>
          <w:tcPr>
            <w:tcW w:w="646"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10</w:t>
            </w:r>
            <w:r/>
          </w:p>
        </w:tc>
        <w:tc>
          <w:tcPr>
            <w:tcW w:w="5447" w:type="dxa"/>
            <w:vAlign w:val="center"/>
            <w:textDirection w:val="lrTb"/>
            <w:noWrap w:val="false"/>
          </w:tcPr>
          <w:p>
            <w:pPr>
              <w:jc w:val="left"/>
              <w:pageBreakBefore w:val="0"/>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iCs/>
                <w:color w:val="000000" w:themeColor="text1"/>
                <w:szCs w:val="21"/>
                <w:highlight w:val="none"/>
                <w14:textFill>
                  <w14:solidFill>
                    <w14:schemeClr w14:val="tx1"/>
                  </w14:solidFill>
                </w14:textFill>
              </w:rPr>
              <w:t xml:space="preserve">投标函</w:t>
            </w:r>
            <w:r/>
          </w:p>
        </w:tc>
        <w:tc>
          <w:tcPr>
            <w:tcW w:w="2158" w:type="dxa"/>
            <w:vAlign w:val="center"/>
            <w:textDirection w:val="lrTb"/>
            <w:noWrap w:val="false"/>
          </w:tcPr>
          <w:p>
            <w:pP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400"/>
        </w:trPr>
        <w:tc>
          <w:tcPr>
            <w:tcW w:w="646"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11</w:t>
            </w:r>
            <w:r/>
          </w:p>
        </w:tc>
        <w:tc>
          <w:tcPr>
            <w:tcW w:w="5447" w:type="dxa"/>
            <w:vAlign w:val="center"/>
            <w:textDirection w:val="lrTb"/>
            <w:noWrap w:val="false"/>
          </w:tcPr>
          <w:p>
            <w:pPr>
              <w:jc w:val="left"/>
              <w:pageBreakBefore w:val="0"/>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iCs/>
                <w:color w:val="000000" w:themeColor="text1"/>
                <w:szCs w:val="21"/>
                <w:highlight w:val="none"/>
                <w14:textFill>
                  <w14:solidFill>
                    <w14:schemeClr w14:val="tx1"/>
                  </w14:solidFill>
                </w14:textFill>
              </w:rPr>
              <w:t xml:space="preserve">法人授权书</w:t>
            </w:r>
            <w:r/>
          </w:p>
        </w:tc>
        <w:tc>
          <w:tcPr>
            <w:tcW w:w="2158" w:type="dxa"/>
            <w:vAlign w:val="center"/>
            <w:textDirection w:val="lrTb"/>
            <w:noWrap w:val="false"/>
          </w:tcPr>
          <w:p>
            <w:pP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bl>
    <w:p>
      <w:pPr>
        <w:ind w:firstLine="1476"/>
        <w:pageBreakBefore w:val="0"/>
        <w:spacing w:line="360" w:lineRule="auto"/>
        <w:rPr>
          <w:rFonts w:hint="eastAsia" w:ascii="宋体" w:hAnsi="宋体" w:eastAsia="宋体" w:cs="宋体"/>
          <w:b/>
          <w:bCs/>
          <w:color w:val="000000" w:themeColor="text1"/>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color w:val="000000" w:themeColor="text1"/>
          <w:highlight w:val="none"/>
          <w14:textFill>
            <w14:solidFill>
              <w14:schemeClr w14:val="tx1"/>
            </w14:solidFill>
          </w14:textFill>
        </w:rPr>
      </w:r>
      <w:r/>
    </w:p>
    <w:p>
      <w:pPr>
        <w:ind w:firstLine="1476"/>
        <w:pageBreakBefore w:val="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ind w:firstLine="1476"/>
        <w:pageBreakBefore w:val="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具备履行合同所必需的设备和专业技术能力的书面声明</w:t>
      </w:r>
      <w:r/>
    </w:p>
    <w:p>
      <w:pPr>
        <w:ind w:firstLine="492"/>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ind w:firstLine="492"/>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主要设备有：</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bCs/>
          <w:color w:val="000000" w:themeColor="text1"/>
          <w:szCs w:val="21"/>
          <w:highlight w:val="none"/>
          <w14:textFill>
            <w14:solidFill>
              <w14:schemeClr w14:val="tx1"/>
            </w14:solidFill>
          </w14:textFill>
        </w:rPr>
        <w:t xml:space="preserve">。</w:t>
      </w:r>
      <w:r/>
    </w:p>
    <w:p>
      <w:pPr>
        <w:ind w:firstLine="492"/>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主要专业技术能力有：</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bCs/>
          <w:color w:val="000000" w:themeColor="text1"/>
          <w:szCs w:val="21"/>
          <w:highlight w:val="none"/>
          <w14:textFill>
            <w14:solidFill>
              <w14:schemeClr w14:val="tx1"/>
            </w14:solidFill>
          </w14:textFill>
        </w:rPr>
        <w:t xml:space="preserve">。</w:t>
      </w:r>
      <w:r/>
    </w:p>
    <w:p>
      <w:pPr>
        <w:contextualSpacing/>
        <w:pageBreakBefore w:val="0"/>
        <w:spacing w:line="360" w:lineRule="auto"/>
        <w:rPr>
          <w:rFonts w:hint="eastAsia" w:ascii="宋体" w:hAnsi="宋体" w:eastAsia="宋体" w:cs="宋体"/>
          <w:b/>
          <w:color w:val="000000" w:themeColor="text1"/>
          <w:sz w:val="36"/>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r>
      <w:r/>
    </w:p>
    <w:p>
      <w:pPr>
        <w:contextualSpacing/>
        <w:pageBreakBefore w:val="0"/>
        <w:spacing w:line="360" w:lineRule="auto"/>
        <w:rPr>
          <w:rFonts w:hint="eastAsia" w:ascii="宋体" w:hAnsi="宋体" w:eastAsia="宋体" w:cs="宋体"/>
          <w:b/>
          <w:color w:val="000000" w:themeColor="text1"/>
          <w:sz w:val="36"/>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r>
      <w:r/>
    </w:p>
    <w:p>
      <w:pPr>
        <w:contextualSpacing/>
        <w:pageBreakBefore w:val="0"/>
        <w:spacing w:line="360" w:lineRule="auto"/>
        <w:rPr>
          <w:rFonts w:hint="eastAsia" w:ascii="宋体" w:hAnsi="宋体" w:eastAsia="宋体" w:cs="宋体"/>
          <w:b/>
          <w:color w:val="000000" w:themeColor="text1"/>
          <w:sz w:val="36"/>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r>
      <w:r/>
    </w:p>
    <w:p>
      <w:pPr>
        <w:contextualSpacing/>
        <w:pageBreakBefore w:val="0"/>
        <w:spacing w:line="360" w:lineRule="auto"/>
        <w:rPr>
          <w:rFonts w:hint="eastAsia" w:ascii="宋体" w:hAnsi="宋体" w:eastAsia="宋体" w:cs="宋体"/>
          <w:b/>
          <w:color w:val="000000" w:themeColor="text1"/>
          <w:sz w:val="36"/>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r>
      <w:r/>
    </w:p>
    <w:p>
      <w:pPr>
        <w:contextualSpacing/>
        <w:pageBreakBefore w:val="0"/>
        <w:spacing w:line="360" w:lineRule="auto"/>
        <w:rPr>
          <w:rFonts w:hint="eastAsia" w:ascii="宋体" w:hAnsi="宋体" w:eastAsia="宋体" w:cs="宋体"/>
          <w:b/>
          <w:color w:val="000000" w:themeColor="text1"/>
          <w:sz w:val="36"/>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r>
      <w:r/>
    </w:p>
    <w:p>
      <w:pPr>
        <w:contextualSpacing/>
        <w:pageBreakBefore w:val="0"/>
        <w:spacing w:line="360" w:lineRule="auto"/>
        <w:rPr>
          <w:rFonts w:hint="eastAsia" w:ascii="宋体" w:hAnsi="宋体" w:eastAsia="宋体" w:cs="宋体"/>
          <w:b/>
          <w:color w:val="000000" w:themeColor="text1"/>
          <w:sz w:val="36"/>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r>
      <w:r/>
    </w:p>
    <w:p>
      <w:pPr>
        <w:contextualSpacing/>
        <w:pageBreakBefore w:val="0"/>
        <w:spacing w:line="360" w:lineRule="auto"/>
        <w:rPr>
          <w:rFonts w:hint="eastAsia" w:ascii="宋体" w:hAnsi="宋体" w:eastAsia="宋体" w:cs="宋体"/>
          <w:b/>
          <w:color w:val="000000" w:themeColor="text1"/>
          <w:sz w:val="36"/>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r>
      <w:r/>
    </w:p>
    <w:p>
      <w:pPr>
        <w:contextualSpacing/>
        <w:pageBreakBefore w:val="0"/>
        <w:spacing w:line="360" w:lineRule="auto"/>
        <w:rPr>
          <w:rFonts w:hint="eastAsia" w:ascii="宋体" w:hAnsi="宋体" w:eastAsia="宋体" w:cs="宋体"/>
          <w:b/>
          <w:color w:val="000000" w:themeColor="text1"/>
          <w:sz w:val="36"/>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r>
      <w:r/>
    </w:p>
    <w:p>
      <w:pPr>
        <w:contextualSpacing/>
        <w:pageBreakBefore w:val="0"/>
        <w:spacing w:line="360" w:lineRule="auto"/>
        <w:rPr>
          <w:rFonts w:hint="eastAsia" w:ascii="宋体" w:hAnsi="宋体" w:eastAsia="宋体" w:cs="宋体"/>
          <w:b/>
          <w:color w:val="000000" w:themeColor="text1"/>
          <w:sz w:val="36"/>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r>
      <w:r/>
    </w:p>
    <w:p>
      <w:pPr>
        <w:contextualSpacing/>
        <w:pageBreakBefore w:val="0"/>
        <w:spacing w:line="360" w:lineRule="auto"/>
        <w:rPr>
          <w:rFonts w:hint="eastAsia" w:ascii="宋体" w:hAnsi="宋体" w:eastAsia="宋体" w:cs="宋体"/>
          <w:b/>
          <w:color w:val="000000" w:themeColor="text1"/>
          <w:sz w:val="36"/>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r>
      <w:r/>
    </w:p>
    <w:p>
      <w:pPr>
        <w:contextualSpacing/>
        <w:pageBreakBefore w:val="0"/>
        <w:spacing w:line="360" w:lineRule="auto"/>
        <w:rPr>
          <w:rFonts w:hint="eastAsia" w:ascii="宋体" w:hAnsi="宋体" w:eastAsia="宋体" w:cs="宋体"/>
          <w:b/>
          <w:color w:val="000000" w:themeColor="text1"/>
          <w:sz w:val="36"/>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r>
      <w:r/>
    </w:p>
    <w:p>
      <w:pPr>
        <w:contextualSpacing/>
        <w:pageBreakBefore w:val="0"/>
        <w:spacing w:line="360" w:lineRule="auto"/>
        <w:rPr>
          <w:rFonts w:hint="eastAsia" w:ascii="宋体" w:hAnsi="宋体" w:eastAsia="宋体" w:cs="宋体"/>
          <w:b/>
          <w:color w:val="000000" w:themeColor="text1"/>
          <w:sz w:val="36"/>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r>
      <w:r/>
    </w:p>
    <w:p>
      <w:pPr>
        <w:contextualSpacing/>
        <w:pageBreakBefore w:val="0"/>
        <w:spacing w:line="360" w:lineRule="auto"/>
        <w:rPr>
          <w:rFonts w:hint="eastAsia" w:ascii="宋体" w:hAnsi="宋体" w:eastAsia="宋体" w:cs="宋体"/>
          <w:b/>
          <w:color w:val="000000" w:themeColor="text1"/>
          <w:sz w:val="36"/>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r>
      <w:r/>
    </w:p>
    <w:p>
      <w:pPr>
        <w:contextualSpacing/>
        <w:pageBreakBefore w:val="0"/>
        <w:spacing w:line="360" w:lineRule="auto"/>
        <w:rPr>
          <w:rFonts w:hint="eastAsia" w:ascii="宋体" w:hAnsi="宋体" w:eastAsia="宋体" w:cs="宋体"/>
          <w:b/>
          <w:color w:val="000000" w:themeColor="text1"/>
          <w:sz w:val="36"/>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r>
      <w:r/>
    </w:p>
    <w:p>
      <w:pPr>
        <w:contextualSpacing/>
        <w:pageBreakBefore w:val="0"/>
        <w:spacing w:line="360" w:lineRule="auto"/>
        <w:rPr>
          <w:rFonts w:hint="eastAsia" w:ascii="宋体" w:hAnsi="宋体" w:eastAsia="宋体" w:cs="宋体"/>
          <w:b/>
          <w:color w:val="000000" w:themeColor="text1"/>
          <w:sz w:val="36"/>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r>
      <w:r/>
    </w:p>
    <w:p>
      <w:pPr>
        <w:contextualSpacing/>
        <w:pageBreakBefore w:val="0"/>
        <w:spacing w:line="360" w:lineRule="auto"/>
        <w:rPr>
          <w:rFonts w:hint="eastAsia" w:ascii="宋体" w:hAnsi="宋体" w:eastAsia="宋体" w:cs="宋体"/>
          <w:b/>
          <w:color w:val="000000" w:themeColor="text1"/>
          <w:sz w:val="36"/>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r>
      <w:r/>
    </w:p>
    <w:p>
      <w:pPr>
        <w:pageBreakBefore w:val="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jc w:val="center"/>
        <w:pageBreakBefore w:val="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参加本次政府采购活动前3年内在经营活动中没有重大违法记录的书面声明</w:t>
      </w:r>
      <w:r/>
    </w:p>
    <w:p>
      <w:pPr>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pageBreakBefore w:val="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声明</w:t>
      </w:r>
      <w:r/>
    </w:p>
    <w:p>
      <w:pPr>
        <w:pageBreakBefore w:val="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我公司郑重声明：参加本次政府采购活动前3年内，我公司在经营活动中没有因违法经营受到刑事处罚或者责令停产停业、吊销许可证或者执照、较大数额罚款等行政处罚。</w:t>
      </w:r>
      <w:r/>
    </w:p>
    <w:p>
      <w:pPr>
        <w:pageBreakBefore w:val="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供应商名称（公章）：</w:t>
      </w:r>
      <w:r/>
    </w:p>
    <w:p>
      <w:pPr>
        <w:pageBreakBefore w:val="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法定代表人签章：</w:t>
      </w:r>
      <w:r>
        <w:rPr>
          <w:rFonts w:hint="eastAsia" w:ascii="宋体" w:hAnsi="宋体" w:eastAsia="宋体" w:cs="宋体"/>
          <w:bCs/>
          <w:color w:val="000000" w:themeColor="text1"/>
          <w:highlight w:val="none"/>
          <w:u w:val="none"/>
          <w14:textFill>
            <w14:solidFill>
              <w14:schemeClr w14:val="tx1"/>
            </w14:solidFill>
          </w14:textFill>
        </w:rPr>
        <w:t xml:space="preserve">_______________________</w:t>
      </w:r>
      <w:r/>
    </w:p>
    <w:p>
      <w:pPr>
        <w:pageBreakBefore w:val="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日期：</w:t>
      </w:r>
      <w:r>
        <w:rPr>
          <w:rFonts w:hint="eastAsia" w:ascii="宋体" w:hAnsi="宋体" w:eastAsia="宋体" w:cs="宋体"/>
          <w:bCs/>
          <w:color w:val="000000" w:themeColor="text1"/>
          <w:highlight w:val="none"/>
          <w:lang w:val="en-US" w:eastAsia="zh-CN"/>
          <w14:textFill>
            <w14:solidFill>
              <w14:schemeClr w14:val="tx1"/>
            </w14:solidFill>
          </w14:textFill>
        </w:rPr>
        <w:t xml:space="preserve">   </w:t>
      </w:r>
      <w:r>
        <w:rPr>
          <w:rFonts w:hint="eastAsia" w:ascii="宋体" w:hAnsi="宋体" w:eastAsia="宋体" w:cs="宋体"/>
          <w:bCs/>
          <w:color w:val="000000" w:themeColor="text1"/>
          <w:highlight w:val="none"/>
          <w14:textFill>
            <w14:solidFill>
              <w14:schemeClr w14:val="tx1"/>
            </w14:solidFill>
          </w14:textFill>
        </w:rPr>
        <w:t xml:space="preserve">年</w:t>
      </w:r>
      <w:r>
        <w:rPr>
          <w:rFonts w:hint="eastAsia" w:ascii="宋体" w:hAnsi="宋体" w:eastAsia="宋体" w:cs="宋体"/>
          <w:bCs/>
          <w:color w:val="000000" w:themeColor="text1"/>
          <w:highlight w:val="none"/>
          <w:lang w:val="en-US" w:eastAsia="zh-CN"/>
          <w14:textFill>
            <w14:solidFill>
              <w14:schemeClr w14:val="tx1"/>
            </w14:solidFill>
          </w14:textFill>
        </w:rPr>
        <w:t xml:space="preserve">    </w:t>
      </w:r>
      <w:r>
        <w:rPr>
          <w:rFonts w:hint="eastAsia" w:ascii="宋体" w:hAnsi="宋体" w:eastAsia="宋体" w:cs="宋体"/>
          <w:bCs/>
          <w:color w:val="000000" w:themeColor="text1"/>
          <w:highlight w:val="none"/>
          <w14:textFill>
            <w14:solidFill>
              <w14:schemeClr w14:val="tx1"/>
            </w14:solidFill>
          </w14:textFill>
        </w:rPr>
        <w:t xml:space="preserve">月</w:t>
      </w:r>
      <w:r>
        <w:rPr>
          <w:rFonts w:hint="eastAsia" w:ascii="宋体" w:hAnsi="宋体" w:eastAsia="宋体" w:cs="宋体"/>
          <w:bCs/>
          <w:color w:val="000000" w:themeColor="text1"/>
          <w:highlight w:val="none"/>
          <w:lang w:val="en-US" w:eastAsia="zh-CN"/>
          <w14:textFill>
            <w14:solidFill>
              <w14:schemeClr w14:val="tx1"/>
            </w14:solidFill>
          </w14:textFill>
        </w:rPr>
        <w:t xml:space="preserve">      </w:t>
      </w:r>
      <w:r>
        <w:rPr>
          <w:rFonts w:hint="eastAsia" w:ascii="宋体" w:hAnsi="宋体" w:eastAsia="宋体" w:cs="宋体"/>
          <w:bCs/>
          <w:color w:val="000000" w:themeColor="text1"/>
          <w:highlight w:val="none"/>
          <w14:textFill>
            <w14:solidFill>
              <w14:schemeClr w14:val="tx1"/>
            </w14:solidFill>
          </w14:textFill>
        </w:rPr>
        <w:t xml:space="preserve">日</w:t>
      </w:r>
      <w:r/>
    </w:p>
    <w:p>
      <w:pPr>
        <w:jc w:val="center"/>
        <w:pageBreakBefore w:val="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jc w:val="center"/>
        <w:pageBreakBefore w:val="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jc w:val="center"/>
        <w:pageBreakBefore w:val="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jc w:val="center"/>
        <w:pageBreakBefore w:val="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jc w:val="center"/>
        <w:pageBreakBefore w:val="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jc w:val="center"/>
        <w:pageBreakBefore w:val="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jc w:val="center"/>
        <w:pageBreakBefore w:val="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br w:type="page" w:clear="all"/>
      </w:r>
      <w:r/>
    </w:p>
    <w:p>
      <w:pPr>
        <w:jc w:val="center"/>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供应商信用承诺书</w:t>
      </w:r>
      <w:r/>
    </w:p>
    <w:p>
      <w:pP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承诺主体名称：</w:t>
      </w:r>
      <w:r/>
    </w:p>
    <w:p>
      <w:pP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统一社会信用代码：</w:t>
      </w:r>
      <w:r/>
    </w:p>
    <w:p>
      <w:pPr>
        <w:ind w:firstLine="42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一、对提供给注册登记部门、行业管理部门、司法部门、行业组织以及在政府采购活动中提交的所有资料的合法性、真实性、准确性和有效性负责；</w:t>
      </w:r>
      <w:r/>
    </w:p>
    <w:p>
      <w:pPr>
        <w:ind w:firstLine="42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p>
    <w:p>
      <w:pPr>
        <w:ind w:firstLine="42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三、严格依法开展生产经营活动，主动接受行业监管，自愿接受依法开展的日常检查；违法失信经营后将自愿接受约束和惩戒，并依法承担相应责任；</w:t>
      </w:r>
      <w:r/>
    </w:p>
    <w:p>
      <w:pPr>
        <w:ind w:firstLine="42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四、自觉接受行政管理部门、行业组织、社会公众、新闻舆论的监督；</w:t>
      </w:r>
      <w:r/>
    </w:p>
    <w:p>
      <w:pPr>
        <w:ind w:firstLine="42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五、自觉做到自我约束、自我管理，不制假售假、商标侵权、虚假宣传、违约毁约、恶意逃债、偷税漏税、垄断和不正当竞争，维护经营者、消费者的合法权益；</w:t>
      </w:r>
      <w:r/>
    </w:p>
    <w:p>
      <w:pPr>
        <w:ind w:firstLine="42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六、提出政府采购质疑和投诉坚持依法依规、诚实信用原则，在全国范围12个月内没有三次以上查无实据的政府采购投诉；</w:t>
      </w:r>
      <w:r/>
    </w:p>
    <w:p>
      <w:pPr>
        <w:ind w:firstLine="42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七、严格遵守信用信息公示相关规定，向社会公示信用信息；</w:t>
      </w:r>
      <w:r/>
    </w:p>
    <w:p>
      <w:pPr>
        <w:ind w:firstLine="42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八、在“信用中国”和“中国政府采购网”网站中无违法违规、较重或严重失信记录；</w:t>
      </w:r>
      <w:r/>
    </w:p>
    <w:p>
      <w:pPr>
        <w:ind w:firstLine="42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十、本承诺书自签订之日起生效。</w:t>
      </w:r>
      <w:r/>
    </w:p>
    <w:p>
      <w:pPr>
        <w:ind w:firstLine="42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（注：法定代表人或负责人、主体名称发生变更的应当重新</w:t>
      </w:r>
      <w:r>
        <w:rPr>
          <w:rFonts w:hint="eastAsia" w:ascii="宋体" w:hAnsi="宋体" w:eastAsia="宋体" w:cs="宋体"/>
          <w:color w:val="000000" w:themeColor="text1"/>
          <w:szCs w:val="21"/>
          <w:highlight w:val="none"/>
          <w:lang w:eastAsia="zh-CN"/>
          <w14:textFill>
            <w14:solidFill>
              <w14:schemeClr w14:val="tx1"/>
            </w14:solidFill>
          </w14:textFill>
        </w:rPr>
        <w:t xml:space="preserve">作出</w:t>
      </w:r>
      <w:r>
        <w:rPr>
          <w:rFonts w:hint="eastAsia" w:ascii="宋体" w:hAnsi="宋体" w:eastAsia="宋体" w:cs="宋体"/>
          <w:color w:val="000000" w:themeColor="text1"/>
          <w:szCs w:val="21"/>
          <w:highlight w:val="none"/>
          <w14:textFill>
            <w14:solidFill>
              <w14:schemeClr w14:val="tx1"/>
            </w14:solidFill>
          </w14:textFill>
        </w:rPr>
        <w:t xml:space="preserve">承诺。）</w:t>
      </w:r>
      <w:r/>
    </w:p>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承诺单位（签章）：</w:t>
      </w:r>
      <w:r/>
    </w:p>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法定代表人（负责人）：</w:t>
      </w:r>
      <w:r/>
    </w:p>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年月日</w:t>
      </w:r>
      <w:r/>
    </w:p>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jc w:val="center"/>
        <w:pageBreakBefore w:val="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br w:type="page" w:clear="all"/>
      </w:r>
      <w:r/>
    </w:p>
    <w:p>
      <w:pPr>
        <w:jc w:val="center"/>
        <w:pageBreakBefore w:val="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投标函格式</w:t>
      </w:r>
      <w:r/>
    </w:p>
    <w:p>
      <w:pPr>
        <w:pStyle w:val="956"/>
        <w:ind w:firstLine="0"/>
        <w:pageBreakBefore w:val="0"/>
        <w:spacing w:before="0" w:after="0"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致：</w:t>
      </w:r>
      <w:r>
        <w:rPr>
          <w:rFonts w:hint="eastAsia" w:ascii="宋体" w:hAnsi="宋体" w:eastAsia="宋体" w:cs="宋体"/>
          <w:color w:val="000000" w:themeColor="text1"/>
          <w:sz w:val="21"/>
          <w:highlight w:val="none"/>
          <w:lang w:eastAsia="zh-CN"/>
          <w14:textFill>
            <w14:solidFill>
              <w14:schemeClr w14:val="tx1"/>
            </w14:solidFill>
          </w14:textFill>
        </w:rPr>
        <w:t xml:space="preserve">江苏华屹工程咨询管理有限公司</w:t>
      </w:r>
      <w:r/>
    </w:p>
    <w:p>
      <w:pPr>
        <w:pStyle w:val="956"/>
        <w:ind w:firstLine="420"/>
        <w:pageBreakBefore w:val="0"/>
        <w:spacing w:before="0" w:after="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根据贵方的（）号招标文件，正式授权下述签字人_________________（姓名）代表我方______________（投标人的名称），全权处理本次项目投标的有关事宜。</w:t>
      </w:r>
      <w:r/>
    </w:p>
    <w:p>
      <w:pPr>
        <w:pStyle w:val="956"/>
        <w:ind w:firstLine="420"/>
        <w:pageBreakBefore w:val="0"/>
        <w:spacing w:before="0" w:after="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据此函，__________签字人（姓名）兹宣布同意如下：</w:t>
      </w:r>
      <w:r/>
    </w:p>
    <w:p>
      <w:pPr>
        <w:pStyle w:val="956"/>
        <w:ind w:firstLine="420"/>
        <w:pageBreakBefore w:val="0"/>
        <w:spacing w:before="0" w:after="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1.按招标文件规定的各项要求，向买方提供所需货物与服务。</w:t>
      </w:r>
      <w:r/>
    </w:p>
    <w:p>
      <w:pPr>
        <w:pStyle w:val="956"/>
        <w:ind w:firstLine="420"/>
        <w:pageBreakBefore w:val="0"/>
        <w:spacing w:before="0" w:after="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2.我们完全理解贵方不一定将合同授予最低报价的投标人。</w:t>
      </w:r>
      <w:r/>
    </w:p>
    <w:p>
      <w:pPr>
        <w:pStyle w:val="956"/>
        <w:ind w:firstLine="420"/>
        <w:pageBreakBefore w:val="0"/>
        <w:spacing w:before="0" w:after="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3.我们已详细审核全部招标文件及其有效补充文件，我们知道必须放弃提出含糊不清或误解问题的权利。</w:t>
      </w:r>
      <w:r/>
    </w:p>
    <w:p>
      <w:pPr>
        <w:pStyle w:val="956"/>
        <w:pageBreakBefore w:val="0"/>
        <w:spacing w:before="0" w:after="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4.我们同意从规定的开标日期起遵循本投标文件，并在规定的投标有效期期满之前均具有约束力。</w:t>
      </w:r>
      <w:r/>
    </w:p>
    <w:p>
      <w:pPr>
        <w:pStyle w:val="956"/>
        <w:pageBreakBefore w:val="0"/>
        <w:spacing w:before="0" w:after="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5.同意向贵方提供贵方可能另外要求的与投标有关的任何证据或资料，并保证我方已提供和将要提供的文件是真实的、准确的。</w:t>
      </w:r>
      <w:r/>
    </w:p>
    <w:p>
      <w:pPr>
        <w:pStyle w:val="956"/>
        <w:pageBreakBefore w:val="0"/>
        <w:spacing w:before="0" w:after="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6.一旦我方中标,我方将根据招标文件的规定，严格履行合同的责任和义务,并保证在招标文件规定的时间完成项目，交付买方验收、使用。</w:t>
      </w:r>
      <w:r/>
    </w:p>
    <w:p>
      <w:pPr>
        <w:pStyle w:val="956"/>
        <w:ind w:left="425" w:firstLine="105"/>
        <w:pageBreakBefore w:val="0"/>
        <w:spacing w:before="0" w:after="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7.与本投标有关的正式通讯地址为：</w:t>
      </w:r>
      <w:r/>
    </w:p>
    <w:p>
      <w:pPr>
        <w:pStyle w:val="956"/>
        <w:ind w:firstLine="478"/>
        <w:pageBreakBefore w:val="0"/>
        <w:spacing w:before="0" w:after="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地址：</w:t>
      </w:r>
      <w:r/>
    </w:p>
    <w:p>
      <w:pPr>
        <w:pStyle w:val="956"/>
        <w:ind w:firstLine="478"/>
        <w:pageBreakBefore w:val="0"/>
        <w:spacing w:before="0" w:after="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邮编：</w:t>
      </w:r>
      <w:r/>
    </w:p>
    <w:p>
      <w:pPr>
        <w:pStyle w:val="956"/>
        <w:ind w:firstLine="478"/>
        <w:pageBreakBefore w:val="0"/>
        <w:spacing w:before="0" w:after="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电话：</w:t>
      </w:r>
      <w:r/>
    </w:p>
    <w:p>
      <w:pPr>
        <w:pStyle w:val="956"/>
        <w:ind w:firstLine="478"/>
        <w:pageBreakBefore w:val="0"/>
        <w:spacing w:before="0" w:after="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传真：</w:t>
      </w:r>
      <w:r/>
    </w:p>
    <w:p>
      <w:pPr>
        <w:pStyle w:val="956"/>
        <w:ind w:firstLine="478"/>
        <w:pageBreakBefore w:val="0"/>
        <w:spacing w:before="0" w:after="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投标人开户行：</w:t>
      </w:r>
      <w:r/>
    </w:p>
    <w:p>
      <w:pPr>
        <w:pStyle w:val="956"/>
        <w:ind w:firstLine="478"/>
        <w:pageBreakBefore w:val="0"/>
        <w:spacing w:before="0" w:after="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账户：</w:t>
      </w:r>
      <w:r/>
    </w:p>
    <w:p>
      <w:pPr>
        <w:pStyle w:val="956"/>
        <w:ind w:firstLine="478"/>
        <w:pageBreakBefore w:val="0"/>
        <w:spacing w:before="0" w:after="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行号：</w:t>
      </w:r>
      <w:r/>
    </w:p>
    <w:p>
      <w:pPr>
        <w:pStyle w:val="956"/>
        <w:ind w:firstLine="478"/>
        <w:pageBreakBefore w:val="0"/>
        <w:spacing w:before="0" w:after="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日期：________年____月____日</w:t>
      </w:r>
      <w:r/>
    </w:p>
    <w:p>
      <w:pPr>
        <w:contextualSpacing/>
        <w:pageBreakBefore w:val="0"/>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pageBreakBefore w:val="0"/>
        <w:spacing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br w:type="page" w:clear="all"/>
      </w:r>
      <w:r/>
    </w:p>
    <w:p>
      <w:pPr>
        <w:pStyle w:val="957"/>
        <w:ind w:firstLine="422"/>
        <w:jc w:val="center"/>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法人授权书</w:t>
      </w:r>
      <w:r/>
    </w:p>
    <w:p>
      <w:pPr>
        <w:pStyle w:val="957"/>
        <w:ind w:firstLine="42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本授权书声明：________________（投标人名称）授权________________（被授权人的姓名）为我方就（项目编号）号（项目名称）项目采购活动的合法代理人，以本公司名义全权处理一切与该项目采购有关的事务。</w:t>
      </w:r>
      <w:r/>
    </w:p>
    <w:p>
      <w:pPr>
        <w:pStyle w:val="957"/>
        <w:ind w:firstLine="42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本授权书于______年____月____日起生效，特此声明。</w:t>
      </w:r>
      <w:r/>
    </w:p>
    <w:p>
      <w:pPr>
        <w:pStyle w:val="957"/>
        <w:ind w:firstLine="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957"/>
        <w:ind w:firstLine="42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被授权人姓名：</w:t>
      </w:r>
      <w:r/>
    </w:p>
    <w:p>
      <w:pPr>
        <w:pStyle w:val="957"/>
        <w:ind w:firstLine="420"/>
        <w:pageBreakBefore w:val="0"/>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联系电话（手机）：</w:t>
      </w:r>
      <w:r/>
    </w:p>
    <w:p>
      <w:pPr>
        <w:pStyle w:val="957"/>
        <w:ind w:firstLine="42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单位名称：</w:t>
      </w:r>
      <w:r/>
    </w:p>
    <w:p>
      <w:pPr>
        <w:pStyle w:val="957"/>
        <w:ind w:firstLine="420"/>
        <w:pageBreakBefore w:val="0"/>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单位地址：</w:t>
      </w:r>
      <w:r/>
    </w:p>
    <w:p>
      <w:pPr>
        <w:pStyle w:val="957"/>
        <w:ind w:firstLine="42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w:t>
      </w:r>
      <w:r/>
    </w:p>
    <w:p>
      <w:pPr>
        <w:pageBreakBefore w:val="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p>
      <w:pPr>
        <w:ind w:firstLine="42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法定代表人身份证复印件</w:t>
      </w:r>
      <w:r/>
    </w:p>
    <w:p>
      <w:pPr>
        <w:pageBreakBefore w:val="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p>
      <w:pPr>
        <w:ind w:firstLine="420"/>
        <w:pageBreakBefore w:val="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p>
      <w:pPr>
        <w:ind w:firstLine="420"/>
        <w:pageBreakBefore w:val="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p>
      <w:pPr>
        <w:ind w:firstLine="420"/>
        <w:pageBreakBefore w:val="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p>
      <w:pPr>
        <w:ind w:firstLine="420"/>
        <w:pageBreakBefore w:val="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被授权人身份证复印件</w:t>
      </w:r>
      <w:r/>
    </w:p>
    <w:p>
      <w:pPr>
        <w:ind w:firstLine="420"/>
        <w:pageBreakBefore w:val="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p>
      <w:pPr>
        <w:ind w:firstLine="420"/>
        <w:pageBreakBefore w:val="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p>
      <w:pPr>
        <w:ind w:firstLine="420"/>
        <w:pageBreakBefore w:val="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p>
      <w:pPr>
        <w:jc w:val="center"/>
        <w:pageBreakBefore w:val="0"/>
        <w:spacing w:after="361" w:line="360" w:lineRule="auto"/>
        <w:rPr>
          <w:rFonts w:hint="eastAsia" w:ascii="宋体" w:hAnsi="宋体" w:eastAsia="宋体" w:cs="宋体"/>
          <w:b/>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color w:val="000000" w:themeColor="text1"/>
          <w:sz w:val="21"/>
          <w:szCs w:val="21"/>
          <w:highlight w:val="none"/>
          <w14:textFill>
            <w14:solidFill>
              <w14:schemeClr w14:val="tx1"/>
            </w14:solidFill>
          </w14:textFill>
        </w:rPr>
      </w:r>
      <w:r/>
    </w:p>
    <w:p>
      <w:pPr>
        <w:jc w:val="center"/>
        <w:pageBreakBefore w:val="0"/>
        <w:spacing w:after="361"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中小企业声明函（服务类项目）（采购包号：</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1"/>
          <w:szCs w:val="21"/>
          <w:highlight w:val="none"/>
          <w14:textFill>
            <w14:solidFill>
              <w14:schemeClr w14:val="tx1"/>
            </w14:solidFill>
          </w14:textFill>
        </w:rPr>
        <w:t xml:space="preserve">）</w:t>
      </w:r>
      <w:r/>
    </w:p>
    <w:p>
      <w:pPr>
        <w:ind w:firstLine="36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本公司（联合体）郑重声明，根据《政府采购促进中小企业发展管理办法》(财库[2020]46号)的规定，本公司（联合体）参加</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江苏华屹工程咨询管理有限公司</w:t>
      </w:r>
      <w:r>
        <w:rPr>
          <w:rFonts w:hint="eastAsia" w:ascii="宋体" w:hAnsi="宋体" w:eastAsia="宋体" w:cs="宋体"/>
          <w:color w:val="000000" w:themeColor="text1"/>
          <w:sz w:val="21"/>
          <w:szCs w:val="21"/>
          <w:highlight w:val="none"/>
          <w14:textFill>
            <w14:solidFill>
              <w14:schemeClr w14:val="tx1"/>
            </w14:solidFill>
          </w14:textFill>
        </w:rPr>
        <w:t xml:space="preserve">组织的</w:t>
      </w:r>
      <w:r>
        <w:rPr>
          <w:rFonts w:hint="eastAsia" w:ascii="宋体" w:hAnsi="宋体" w:eastAsia="宋体" w:cs="宋体"/>
          <w:color w:val="000000" w:themeColor="text1"/>
          <w:sz w:val="21"/>
          <w:szCs w:val="21"/>
          <w:highlight w:val="none"/>
          <w:u w:val="single"/>
          <w14:textFill>
            <w14:solidFill>
              <w14:schemeClr w14:val="tx1"/>
            </w14:solidFill>
          </w14:textFill>
        </w:rPr>
        <w:t xml:space="preserve">（项目名称）（采购包号：**）</w:t>
      </w:r>
      <w:r>
        <w:rPr>
          <w:rFonts w:hint="eastAsia" w:ascii="宋体" w:hAnsi="宋体" w:eastAsia="宋体" w:cs="宋体"/>
          <w:color w:val="000000" w:themeColor="text1"/>
          <w:sz w:val="21"/>
          <w:szCs w:val="21"/>
          <w:highlight w:val="none"/>
          <w14:textFill>
            <w14:solidFill>
              <w14:schemeClr w14:val="tx1"/>
            </w14:solidFill>
          </w14:textFill>
        </w:rPr>
        <w:t xml:space="preserve">的采购活动，服务全</w:t>
      </w:r>
      <w:bookmarkStart w:id="95" w:name="_GoBack"/>
      <w:r/>
      <w:bookmarkEnd w:id="95"/>
      <w:r>
        <w:rPr>
          <w:rFonts w:hint="eastAsia" w:ascii="宋体" w:hAnsi="宋体" w:eastAsia="宋体" w:cs="宋体"/>
          <w:color w:val="000000" w:themeColor="text1"/>
          <w:sz w:val="21"/>
          <w:szCs w:val="21"/>
          <w:highlight w:val="none"/>
          <w14:textFill>
            <w14:solidFill>
              <w14:schemeClr w14:val="tx1"/>
            </w14:solidFill>
          </w14:textFill>
        </w:rPr>
        <w:t xml:space="preserve">部由符合政策的中小企业承接。相关企业（含联合体中的中小企业、签订采购包意向协议的中小企业）的具体情况如下：</w:t>
      </w:r>
      <w:r/>
    </w:p>
    <w:p>
      <w:pPr>
        <w:ind w:firstLine="36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u w:val="single"/>
          <w14:textFill>
            <w14:solidFill>
              <w14:schemeClr w14:val="tx1"/>
            </w14:solidFill>
          </w14:textFill>
        </w:rPr>
        <w:t xml:space="preserve">（标的名称）</w:t>
      </w:r>
      <w:r>
        <w:rPr>
          <w:rFonts w:hint="eastAsia" w:ascii="宋体" w:hAnsi="宋体" w:eastAsia="宋体" w:cs="宋体"/>
          <w:i/>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属于</w:t>
      </w:r>
      <w:r>
        <w:rPr>
          <w:rFonts w:hint="eastAsia" w:ascii="宋体" w:hAnsi="宋体" w:eastAsia="宋体" w:cs="宋体"/>
          <w:b/>
          <w:bCs/>
          <w:color w:val="000000" w:themeColor="text1"/>
          <w:highlight w:val="none"/>
          <w:u w:val="single"/>
          <w14:textFill>
            <w14:solidFill>
              <w14:schemeClr w14:val="tx1"/>
            </w14:solidFill>
          </w14:textFill>
        </w:rPr>
        <w:t xml:space="preserve">（租赁和商务服务业）</w:t>
      </w:r>
      <w:r>
        <w:rPr>
          <w:rFonts w:hint="eastAsia" w:ascii="宋体" w:hAnsi="宋体" w:eastAsia="宋体" w:cs="宋体"/>
          <w:b/>
          <w:bCs/>
          <w:color w:val="000000" w:themeColor="text1"/>
          <w:sz w:val="21"/>
          <w:szCs w:val="21"/>
          <w:highlight w:val="none"/>
          <w:u w:val="single"/>
          <w14:textFill>
            <w14:solidFill>
              <w14:schemeClr w14:val="tx1"/>
            </w14:solidFill>
          </w14:textFill>
        </w:rPr>
        <w:t xml:space="preserve">（不得对行业类别修改）</w:t>
      </w:r>
      <w:r>
        <w:rPr>
          <w:rFonts w:hint="eastAsia" w:ascii="宋体" w:hAnsi="宋体" w:eastAsia="宋体" w:cs="宋体"/>
          <w:color w:val="000000" w:themeColor="text1"/>
          <w:sz w:val="21"/>
          <w:szCs w:val="21"/>
          <w:highlight w:val="none"/>
          <w14:textFill>
            <w14:solidFill>
              <w14:schemeClr w14:val="tx1"/>
            </w14:solidFill>
          </w14:textFill>
        </w:rPr>
        <w:t xml:space="preserve">行业；承接企业为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（企业名称）</w:t>
      </w:r>
      <w:r>
        <w:rPr>
          <w:rFonts w:hint="eastAsia" w:ascii="宋体" w:hAnsi="宋体" w:eastAsia="宋体" w:cs="宋体"/>
          <w:color w:val="000000" w:themeColor="text1"/>
          <w:sz w:val="21"/>
          <w:szCs w:val="21"/>
          <w:highlight w:val="none"/>
          <w14:textFill>
            <w14:solidFill>
              <w14:schemeClr w14:val="tx1"/>
            </w14:solidFill>
          </w14:textFill>
        </w:rPr>
        <w:t xml:space="preserve">，从业人员</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人，营业收入为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万元，资产总额为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万元</w:t>
      </w:r>
      <w:r>
        <w:rPr>
          <w:rFonts w:hint="eastAsia" w:ascii="宋体" w:hAnsi="宋体" w:eastAsia="宋体" w:cs="宋体"/>
          <w:color w:val="000000" w:themeColor="text1"/>
          <w:sz w:val="21"/>
          <w:szCs w:val="21"/>
          <w:highlight w:val="none"/>
          <w:vertAlign w:val="superscript"/>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，属于</w:t>
      </w:r>
      <w:r>
        <w:rPr>
          <w:rFonts w:hint="eastAsia" w:ascii="宋体" w:hAnsi="宋体" w:eastAsia="宋体" w:cs="宋体"/>
          <w:color w:val="000000" w:themeColor="text1"/>
          <w:sz w:val="21"/>
          <w:szCs w:val="21"/>
          <w:highlight w:val="none"/>
          <w:u w:val="single"/>
          <w14:textFill>
            <w14:solidFill>
              <w14:schemeClr w14:val="tx1"/>
            </w14:solidFill>
          </w14:textFill>
        </w:rPr>
        <w:t xml:space="preserve">（□中型企业 □小型企业 □微型企业）；</w:t>
      </w:r>
      <w:r/>
    </w:p>
    <w:p>
      <w:pPr>
        <w:ind w:firstLine="36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u w:val="single"/>
          <w14:textFill>
            <w14:solidFill>
              <w14:schemeClr w14:val="tx1"/>
            </w14:solidFill>
          </w14:textFill>
        </w:rPr>
        <w:t xml:space="preserve">（标的名称）</w:t>
      </w:r>
      <w:r>
        <w:rPr>
          <w:rFonts w:hint="eastAsia" w:ascii="宋体" w:hAnsi="宋体" w:eastAsia="宋体" w:cs="宋体"/>
          <w:i/>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属于</w:t>
      </w:r>
      <w:r>
        <w:rPr>
          <w:rFonts w:hint="eastAsia" w:ascii="宋体" w:hAnsi="宋体" w:eastAsia="宋体" w:cs="宋体"/>
          <w:b/>
          <w:bCs/>
          <w:color w:val="000000" w:themeColor="text1"/>
          <w:highlight w:val="none"/>
          <w:u w:val="single"/>
          <w14:textFill>
            <w14:solidFill>
              <w14:schemeClr w14:val="tx1"/>
            </w14:solidFill>
          </w14:textFill>
        </w:rPr>
        <w:t xml:space="preserve">（租赁和商务服务业）</w:t>
      </w:r>
      <w:r>
        <w:rPr>
          <w:rFonts w:hint="eastAsia" w:ascii="宋体" w:hAnsi="宋体" w:eastAsia="宋体" w:cs="宋体"/>
          <w:b/>
          <w:bCs/>
          <w:color w:val="000000" w:themeColor="text1"/>
          <w:sz w:val="21"/>
          <w:szCs w:val="21"/>
          <w:highlight w:val="none"/>
          <w:u w:val="single"/>
          <w14:textFill>
            <w14:solidFill>
              <w14:schemeClr w14:val="tx1"/>
            </w14:solidFill>
          </w14:textFill>
        </w:rPr>
        <w:t xml:space="preserve">（不得对行业类别修改）</w:t>
      </w:r>
      <w:r>
        <w:rPr>
          <w:rFonts w:hint="eastAsia" w:ascii="宋体" w:hAnsi="宋体" w:eastAsia="宋体" w:cs="宋体"/>
          <w:color w:val="000000" w:themeColor="text1"/>
          <w:sz w:val="21"/>
          <w:szCs w:val="21"/>
          <w:highlight w:val="none"/>
          <w14:textFill>
            <w14:solidFill>
              <w14:schemeClr w14:val="tx1"/>
            </w14:solidFill>
          </w14:textFill>
        </w:rPr>
        <w:t xml:space="preserve">行业；承接企业为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（企业名称）</w:t>
      </w:r>
      <w:r>
        <w:rPr>
          <w:rFonts w:hint="eastAsia" w:ascii="宋体" w:hAnsi="宋体" w:eastAsia="宋体" w:cs="宋体"/>
          <w:color w:val="000000" w:themeColor="text1"/>
          <w:sz w:val="21"/>
          <w:szCs w:val="21"/>
          <w:highlight w:val="none"/>
          <w14:textFill>
            <w14:solidFill>
              <w14:schemeClr w14:val="tx1"/>
            </w14:solidFill>
          </w14:textFill>
        </w:rPr>
        <w:t xml:space="preserve">，从业人员</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人，营业收入为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万元，资产总额为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万元</w:t>
      </w:r>
      <w:r>
        <w:rPr>
          <w:rFonts w:hint="eastAsia" w:ascii="宋体" w:hAnsi="宋体" w:eastAsia="宋体" w:cs="宋体"/>
          <w:color w:val="000000" w:themeColor="text1"/>
          <w:sz w:val="21"/>
          <w:szCs w:val="21"/>
          <w:highlight w:val="none"/>
          <w:vertAlign w:val="superscript"/>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，属于</w:t>
      </w:r>
      <w:r>
        <w:rPr>
          <w:rFonts w:hint="eastAsia" w:ascii="宋体" w:hAnsi="宋体" w:eastAsia="宋体" w:cs="宋体"/>
          <w:color w:val="000000" w:themeColor="text1"/>
          <w:sz w:val="21"/>
          <w:szCs w:val="21"/>
          <w:highlight w:val="none"/>
          <w:u w:val="single"/>
          <w14:textFill>
            <w14:solidFill>
              <w14:schemeClr w14:val="tx1"/>
            </w14:solidFill>
          </w14:textFill>
        </w:rPr>
        <w:t xml:space="preserve">（□中型企业 □小型企业 □微型企业）；</w:t>
      </w:r>
      <w:r/>
    </w:p>
    <w:p>
      <w:pPr>
        <w:ind w:firstLine="36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36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36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本企业对上述声明内容的真实性负责。如有虚假，将依法承担相应责任</w:t>
      </w:r>
      <w:r/>
    </w:p>
    <w:p>
      <w:pPr>
        <w:ind w:right="72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ind w:right="180" w:firstLine="360"/>
        <w:jc w:val="right"/>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企业名称（加盖CA电子公章）：</w:t>
      </w:r>
      <w:r/>
    </w:p>
    <w:p>
      <w:pPr>
        <w:ind w:right="480" w:firstLine="540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日  期：</w:t>
      </w:r>
      <w:r/>
    </w:p>
    <w:p>
      <w:pPr>
        <w:ind w:firstLine="24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ind w:firstLine="48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备注：</w:t>
      </w:r>
      <w:r/>
    </w:p>
    <w:p>
      <w:pPr>
        <w:ind w:firstLine="48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1.从业人员、营业收入、资产总额填报上一年度数据，无上一年度数据的新成立企业可不填报。</w:t>
      </w:r>
      <w:r/>
    </w:p>
    <w:p>
      <w:pPr>
        <w:ind w:firstLine="48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3.供应商应对照《工业和信息化部、国家统计局、国家发展和改革委员会、财政</w:t>
      </w:r>
      <w:r/>
    </w:p>
    <w:p>
      <w:pP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ind w:firstLine="420"/>
        <w:jc w:val="left"/>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4.</w:t>
      </w:r>
      <w:r>
        <w:rPr>
          <w:rFonts w:hint="eastAsia" w:ascii="宋体" w:hAnsi="宋体" w:eastAsia="宋体" w:cs="宋体"/>
          <w:color w:val="000000" w:themeColor="text1"/>
          <w:highlight w:val="none"/>
          <w14:textFill>
            <w14:solidFill>
              <w14:schemeClr w14:val="tx1"/>
            </w14:solidFill>
          </w14:textFill>
        </w:rPr>
        <w:t xml:space="preserve">企业声明函请完整填写，中标后将公示。</w:t>
      </w:r>
      <w:r/>
    </w:p>
    <w:p>
      <w:pPr>
        <w:ind w:firstLine="420"/>
        <w:jc w:val="left"/>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5.</w:t>
      </w:r>
      <w:r>
        <w:rPr>
          <w:rFonts w:hint="eastAsia" w:ascii="宋体" w:hAnsi="宋体" w:eastAsia="宋体" w:cs="宋体"/>
          <w:color w:val="000000" w:themeColor="text1"/>
          <w:highlight w:val="none"/>
          <w14:textFill>
            <w14:solidFill>
              <w14:schemeClr w14:val="tx1"/>
            </w14:solidFill>
          </w14:textFill>
        </w:rPr>
        <w:t xml:space="preserve">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中小企业不得属于大企业的分支机构，不得存在控股股东为大企业的情形，不得存在与大企业的负责人为同一人的情形。</w:t>
      </w:r>
      <w:r/>
    </w:p>
    <w:p>
      <w:pPr>
        <w:ind w:firstLine="420"/>
        <w:jc w:val="left"/>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7.</w:t>
      </w:r>
      <w:r>
        <w:rPr>
          <w:rFonts w:hint="eastAsia" w:ascii="宋体" w:hAnsi="宋体" w:eastAsia="宋体" w:cs="宋体"/>
          <w:bCs/>
          <w:color w:val="000000" w:themeColor="text1"/>
          <w:szCs w:val="21"/>
          <w:highlight w:val="none"/>
          <w:shd w:val="clear" w:color="auto" w:fill="ffffff"/>
          <w14:textFill>
            <w14:solidFill>
              <w14:schemeClr w14:val="tx1"/>
            </w14:solidFill>
          </w14:textFill>
        </w:rPr>
        <w:t xml:space="preserve">《</w:t>
      </w:r>
      <w:r>
        <w:rPr>
          <w:rFonts w:hint="eastAsia" w:ascii="宋体" w:hAnsi="宋体" w:eastAsia="宋体" w:cs="宋体"/>
          <w:bCs/>
          <w:color w:val="000000" w:themeColor="text1"/>
          <w:szCs w:val="21"/>
          <w:highlight w:val="none"/>
          <w:shd w:val="clear" w:color="auto" w:fill="ffffff"/>
          <w:lang w:eastAsia="zh-CN"/>
          <w14:textFill>
            <w14:solidFill>
              <w14:schemeClr w14:val="tx1"/>
            </w14:solidFill>
          </w14:textFill>
        </w:rPr>
        <w:t xml:space="preserve">中华人民共和国政府采购法</w:t>
      </w:r>
      <w:r>
        <w:rPr>
          <w:rFonts w:hint="eastAsia" w:ascii="宋体" w:hAnsi="宋体" w:eastAsia="宋体" w:cs="宋体"/>
          <w:bCs/>
          <w:color w:val="000000" w:themeColor="text1"/>
          <w:szCs w:val="21"/>
          <w:highlight w:val="none"/>
          <w:shd w:val="clear" w:color="auto" w:fill="ffffff"/>
          <w14:textFill>
            <w14:solidFill>
              <w14:schemeClr w14:val="tx1"/>
            </w14:solidFill>
          </w14:textFill>
        </w:rPr>
        <w:t xml:space="preserve">》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81"/>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pageBreakBefore w:val="0"/>
        <w:spacing w:line="360" w:lineRule="auto"/>
        <w:rPr>
          <w:rStyle w:val="783"/>
          <w:rFonts w:hint="eastAsia" w:ascii="宋体" w:hAnsi="宋体" w:eastAsia="宋体" w:cs="宋体"/>
          <w:color w:val="000000" w:themeColor="text1"/>
          <w:szCs w:val="21"/>
          <w:highlight w:val="none"/>
          <w14:textFill>
            <w14:solidFill>
              <w14:schemeClr w14:val="tx1"/>
            </w14:solidFill>
          </w14:textFill>
        </w:rPr>
      </w:pPr>
      <w:r>
        <w:rPr>
          <w:rStyle w:val="783"/>
          <w:rFonts w:hint="eastAsia" w:ascii="宋体" w:hAnsi="宋体" w:eastAsia="宋体" w:cs="宋体"/>
          <w:color w:val="000000" w:themeColor="text1"/>
          <w:szCs w:val="21"/>
          <w:highlight w:val="none"/>
          <w14:textFill>
            <w14:solidFill>
              <w14:schemeClr w14:val="tx1"/>
            </w14:solidFill>
          </w14:textFill>
        </w:rPr>
        <w:t xml:space="preserve">中小微企业划型标准</w:t>
      </w:r>
      <w:r/>
    </w:p>
    <w:p>
      <w:pPr>
        <w:pStyle w:val="778"/>
        <w:ind w:firstLine="42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中小微企业划型标准如下：</w:t>
      </w:r>
      <w:r/>
    </w:p>
    <w:tbl>
      <w:tblPr>
        <w:tblStyle w:val="751"/>
        <w:tblW w:w="8517" w:type="dxa"/>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370"/>
        <w:gridCol w:w="1648"/>
        <w:gridCol w:w="1119"/>
        <w:gridCol w:w="1339"/>
        <w:gridCol w:w="1620"/>
        <w:gridCol w:w="1421"/>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325" w:type="dxa"/>
            <w:vAlign w:val="center"/>
            <w:textDirection w:val="lrTb"/>
            <w:noWrap w:val="false"/>
          </w:tcPr>
          <w:p>
            <w:pPr>
              <w:pStyle w:val="778"/>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18"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309"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376"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25"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8"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9"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76"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25" w:type="dxa"/>
            <w:vAlign w:val="center"/>
            <w:vMerge w:val="restart"/>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8"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9"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76"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25" w:type="dxa"/>
            <w:vAlign w:val="center"/>
            <w:vMerge w:val="continue"/>
            <w:textDirection w:val="lrTb"/>
            <w:noWrap w:val="false"/>
          </w:tcPr>
          <w:p>
            <w:pPr>
              <w:jc w:val="center"/>
              <w:pageBreakBefore w:val="0"/>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8"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9"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76"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25" w:type="dxa"/>
            <w:vAlign w:val="center"/>
            <w:vMerge w:val="restart"/>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8"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9"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76"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25" w:type="dxa"/>
            <w:vAlign w:val="center"/>
            <w:vMerge w:val="continue"/>
            <w:textDirection w:val="lrTb"/>
            <w:noWrap w:val="false"/>
          </w:tcPr>
          <w:p>
            <w:pPr>
              <w:jc w:val="center"/>
              <w:pageBreakBefore w:val="0"/>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8"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9"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76"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25" w:type="dxa"/>
            <w:vAlign w:val="center"/>
            <w:vMerge w:val="restart"/>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8"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9"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76"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25" w:type="dxa"/>
            <w:vAlign w:val="center"/>
            <w:vMerge w:val="continue"/>
            <w:textDirection w:val="lrTb"/>
            <w:noWrap w:val="false"/>
          </w:tcPr>
          <w:p>
            <w:pPr>
              <w:jc w:val="center"/>
              <w:pageBreakBefore w:val="0"/>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8"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9"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76"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25" w:type="dxa"/>
            <w:vAlign w:val="center"/>
            <w:vMerge w:val="restart"/>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8"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9"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76"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25" w:type="dxa"/>
            <w:vAlign w:val="center"/>
            <w:vMerge w:val="continue"/>
            <w:textDirection w:val="lrTb"/>
            <w:noWrap w:val="false"/>
          </w:tcPr>
          <w:p>
            <w:pPr>
              <w:jc w:val="center"/>
              <w:pageBreakBefore w:val="0"/>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8"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9"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76"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25" w:type="dxa"/>
            <w:vAlign w:val="center"/>
            <w:vMerge w:val="restart"/>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8"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9"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76"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25" w:type="dxa"/>
            <w:vAlign w:val="center"/>
            <w:vMerge w:val="continue"/>
            <w:textDirection w:val="lrTb"/>
            <w:noWrap w:val="false"/>
          </w:tcPr>
          <w:p>
            <w:pPr>
              <w:jc w:val="center"/>
              <w:pageBreakBefore w:val="0"/>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8"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9"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76"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25" w:type="dxa"/>
            <w:vAlign w:val="center"/>
            <w:vMerge w:val="restart"/>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8"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9"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76"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25" w:type="dxa"/>
            <w:vAlign w:val="center"/>
            <w:vMerge w:val="continue"/>
            <w:textDirection w:val="lrTb"/>
            <w:noWrap w:val="false"/>
          </w:tcPr>
          <w:p>
            <w:pPr>
              <w:jc w:val="center"/>
              <w:pageBreakBefore w:val="0"/>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8"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9"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76"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25" w:type="dxa"/>
            <w:vAlign w:val="center"/>
            <w:vMerge w:val="restart"/>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8"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9"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76"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25" w:type="dxa"/>
            <w:vAlign w:val="center"/>
            <w:vMerge w:val="continue"/>
            <w:textDirection w:val="lrTb"/>
            <w:noWrap w:val="false"/>
          </w:tcPr>
          <w:p>
            <w:pPr>
              <w:jc w:val="center"/>
              <w:pageBreakBefore w:val="0"/>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8"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9"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76"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25" w:type="dxa"/>
            <w:vAlign w:val="center"/>
            <w:vMerge w:val="restart"/>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8"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9"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778"/>
              <w:ind w:firstLine="420"/>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76"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25" w:type="dxa"/>
            <w:vAlign w:val="center"/>
            <w:vMerge w:val="continue"/>
            <w:textDirection w:val="lrTb"/>
            <w:noWrap w:val="false"/>
          </w:tcPr>
          <w:p>
            <w:pPr>
              <w:jc w:val="center"/>
              <w:pageBreakBefore w:val="0"/>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8"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9"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76"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25" w:type="dxa"/>
            <w:vAlign w:val="center"/>
            <w:vMerge w:val="restart"/>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8"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9"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76"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25" w:type="dxa"/>
            <w:vAlign w:val="center"/>
            <w:vMerge w:val="continue"/>
            <w:textDirection w:val="lrTb"/>
            <w:noWrap w:val="false"/>
          </w:tcPr>
          <w:p>
            <w:pPr>
              <w:jc w:val="center"/>
              <w:pageBreakBefore w:val="0"/>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8"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9"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76"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25" w:type="dxa"/>
            <w:vAlign w:val="center"/>
            <w:vMerge w:val="restart"/>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8"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9"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76"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25" w:type="dxa"/>
            <w:vAlign w:val="center"/>
            <w:vMerge w:val="continue"/>
            <w:textDirection w:val="lrTb"/>
            <w:noWrap w:val="false"/>
          </w:tcPr>
          <w:p>
            <w:pPr>
              <w:jc w:val="center"/>
              <w:pageBreakBefore w:val="0"/>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8"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9"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76"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25" w:type="dxa"/>
            <w:vAlign w:val="center"/>
            <w:vMerge w:val="restart"/>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8"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9"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76"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25" w:type="dxa"/>
            <w:vAlign w:val="center"/>
            <w:vMerge w:val="continue"/>
            <w:textDirection w:val="lrTb"/>
            <w:noWrap w:val="false"/>
          </w:tcPr>
          <w:p>
            <w:pPr>
              <w:jc w:val="center"/>
              <w:pageBreakBefore w:val="0"/>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8"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9"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76"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25" w:type="dxa"/>
            <w:vAlign w:val="center"/>
            <w:vMerge w:val="restart"/>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8"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9"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76"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25" w:type="dxa"/>
            <w:vAlign w:val="center"/>
            <w:vMerge w:val="continue"/>
            <w:textDirection w:val="lrTb"/>
            <w:noWrap w:val="false"/>
          </w:tcPr>
          <w:p>
            <w:pPr>
              <w:jc w:val="center"/>
              <w:pageBreakBefore w:val="0"/>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8"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9"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76"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25" w:type="dxa"/>
            <w:vAlign w:val="center"/>
            <w:vMerge w:val="restart"/>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8"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9"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76"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25" w:type="dxa"/>
            <w:vAlign w:val="center"/>
            <w:vMerge w:val="continue"/>
            <w:textDirection w:val="lrTb"/>
            <w:noWrap w:val="false"/>
          </w:tcPr>
          <w:p>
            <w:pPr>
              <w:jc w:val="center"/>
              <w:pageBreakBefore w:val="0"/>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8"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9"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76"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25" w:type="dxa"/>
            <w:vAlign w:val="center"/>
            <w:vMerge w:val="restart"/>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8"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9"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76"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25" w:type="dxa"/>
            <w:vAlign w:val="center"/>
            <w:vMerge w:val="continue"/>
            <w:textDirection w:val="lrTb"/>
            <w:noWrap w:val="false"/>
          </w:tcPr>
          <w:p>
            <w:pPr>
              <w:jc w:val="center"/>
              <w:pageBreakBefore w:val="0"/>
              <w:spacing w:line="360" w:lineRule="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8"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9"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76"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25"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8"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09"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90"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76" w:type="dxa"/>
            <w:vAlign w:val="center"/>
            <w:textDirection w:val="lrTb"/>
            <w:noWrap w:val="false"/>
          </w:tcPr>
          <w:p>
            <w:pPr>
              <w:pStyle w:val="778"/>
              <w:jc w:val="center"/>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X＜10</w:t>
            </w:r>
            <w:r/>
          </w:p>
        </w:tc>
      </w:tr>
    </w:tbl>
    <w:p>
      <w:pPr>
        <w:pStyle w:val="778"/>
        <w:ind w:firstLine="810"/>
        <w:pageBreakBefore w:val="0"/>
        <w:spacing w:line="360" w:lineRule="auto"/>
        <w:widowControl/>
        <w:rPr>
          <w:rStyle w:val="783"/>
          <w:rFonts w:hint="eastAsia" w:ascii="宋体" w:hAnsi="宋体" w:eastAsia="宋体" w:cs="宋体"/>
          <w:color w:val="000000" w:themeColor="text1"/>
          <w:sz w:val="21"/>
          <w:szCs w:val="21"/>
          <w:highlight w:val="none"/>
          <w14:textFill>
            <w14:solidFill>
              <w14:schemeClr w14:val="tx1"/>
            </w14:solidFill>
          </w14:textFill>
        </w:rPr>
      </w:pPr>
      <w:r>
        <w:rPr>
          <w:rStyle w:val="783"/>
          <w:rFonts w:hint="eastAsia" w:ascii="宋体" w:hAnsi="宋体" w:eastAsia="宋体" w:cs="宋体"/>
          <w:color w:val="000000" w:themeColor="text1"/>
          <w:sz w:val="21"/>
          <w:szCs w:val="21"/>
          <w:highlight w:val="none"/>
          <w14:textFill>
            <w14:solidFill>
              <w14:schemeClr w14:val="tx1"/>
            </w14:solidFill>
          </w14:textFill>
        </w:rPr>
        <w:t xml:space="preserve">说明：上述标准参照《关于印发中小企业划型标准规定的通知》（工信部联企业</w:t>
      </w:r>
      <w:r>
        <w:rPr>
          <w:rStyle w:val="783"/>
          <w:rFonts w:hint="eastAsia" w:ascii="宋体" w:hAnsi="宋体" w:eastAsia="宋体" w:cs="宋体"/>
          <w:color w:val="000000" w:themeColor="text1"/>
          <w:sz w:val="21"/>
          <w:szCs w:val="21"/>
          <w:highlight w:val="none"/>
          <w:lang w:eastAsia="zh-CN"/>
          <w14:textFill>
            <w14:solidFill>
              <w14:schemeClr w14:val="tx1"/>
            </w14:solidFill>
          </w14:textFill>
        </w:rPr>
        <w:t xml:space="preserve">〔2011〕300号</w:t>
      </w:r>
      <w:r>
        <w:rPr>
          <w:rStyle w:val="783"/>
          <w:rFonts w:hint="eastAsia" w:ascii="宋体" w:hAnsi="宋体" w:eastAsia="宋体" w:cs="宋体"/>
          <w:color w:val="000000" w:themeColor="text1"/>
          <w:sz w:val="21"/>
          <w:szCs w:val="21"/>
          <w:highlight w:val="none"/>
          <w14:textFill>
            <w14:solidFill>
              <w14:schemeClr w14:val="tx1"/>
            </w14:solidFill>
          </w14:textFill>
        </w:rPr>
        <w:t xml:space="preserve">），大型、中型和小型企业须同时满足所列指标的下限，否则下划一档；微型企业只须满足所列指标中的一项即可。</w:t>
      </w:r>
      <w:r/>
    </w:p>
    <w:p>
      <w:pPr>
        <w:ind w:firstLine="420"/>
        <w:pageBreakBefore w:val="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p>
      <w:pPr>
        <w:ind w:firstLine="42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2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2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2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2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2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2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2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2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2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2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2"/>
        <w:pageBreakBefore w:val="0"/>
        <w:spacing w:before="0" w:after="0" w:line="360" w:lineRule="auto"/>
        <w:rPr>
          <w:rFonts w:hint="eastAsia" w:ascii="宋体" w:hAnsi="宋体" w:eastAsia="宋体" w:cs="宋体"/>
          <w:color w:val="000000" w:themeColor="text1"/>
          <w:sz w:val="32"/>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720" w:equalWidth="1"/>
          <w:docGrid w:linePitch="360"/>
        </w:sectPr>
      </w:pPr>
      <w:r/>
      <w:bookmarkStart w:id="66" w:name="_Toc29496"/>
      <w:r/>
      <w:bookmarkStart w:id="67" w:name="_Toc10588"/>
      <w:r/>
      <w:bookmarkStart w:id="68" w:name="_Toc20616"/>
      <w:r/>
      <w:r/>
    </w:p>
    <w:p>
      <w:pPr>
        <w:pStyle w:val="742"/>
        <w:pageBreakBefore w:val="0"/>
        <w:spacing w:before="0" w:after="0" w:line="360" w:lineRule="auto"/>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t xml:space="preserve">二、符合性审查响应对照表</w:t>
      </w:r>
      <w:bookmarkEnd w:id="66"/>
      <w:r/>
      <w:bookmarkEnd w:id="67"/>
      <w:r/>
      <w:bookmarkEnd w:id="68"/>
      <w:r/>
      <w:r/>
    </w:p>
    <w:p>
      <w:pPr>
        <w:pageBreakBefore w:val="0"/>
        <w:spacing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tbl>
      <w:tblPr>
        <w:tblStyle w:val="751"/>
        <w:tblW w:w="82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0"/>
        <w:gridCol w:w="4978"/>
        <w:gridCol w:w="1535"/>
        <w:gridCol w:w="1195"/>
      </w:tblGrid>
      <w:tr>
        <w:trPr>
          <w:trHeight w:val="1124"/>
        </w:trPr>
        <w:tc>
          <w:tcPr>
            <w:tcW w:w="590" w:type="dxa"/>
            <w:vAlign w:val="center"/>
            <w:textDirection w:val="lrTb"/>
            <w:noWrap w:val="false"/>
          </w:tcPr>
          <w:p>
            <w:pPr>
              <w:jc w:val="center"/>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序号</w:t>
            </w:r>
            <w:r/>
          </w:p>
        </w:tc>
        <w:tc>
          <w:tcPr>
            <w:tcW w:w="4978" w:type="dxa"/>
            <w:vAlign w:val="center"/>
            <w:textDirection w:val="lrTb"/>
            <w:noWrap w:val="false"/>
          </w:tcPr>
          <w:p>
            <w:pPr>
              <w:jc w:val="center"/>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符合性审查响应内容</w:t>
            </w:r>
            <w:r/>
          </w:p>
        </w:tc>
        <w:tc>
          <w:tcPr>
            <w:tcW w:w="1535" w:type="dxa"/>
            <w:vAlign w:val="center"/>
            <w:textDirection w:val="lrTb"/>
            <w:noWrap w:val="false"/>
          </w:tcPr>
          <w:p>
            <w:pPr>
              <w:jc w:val="center"/>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是否响应</w:t>
            </w:r>
            <w:r/>
          </w:p>
          <w:p>
            <w:pPr>
              <w:jc w:val="center"/>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（填是或者否）</w:t>
            </w:r>
            <w:r/>
          </w:p>
        </w:tc>
        <w:tc>
          <w:tcPr>
            <w:tcW w:w="1195" w:type="dxa"/>
            <w:vAlign w:val="center"/>
            <w:textDirection w:val="lrTb"/>
            <w:noWrap w:val="false"/>
          </w:tcPr>
          <w:p>
            <w:pPr>
              <w:jc w:val="center"/>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响应情况</w:t>
            </w:r>
            <w:r/>
          </w:p>
        </w:tc>
      </w:tr>
      <w:tr>
        <w:trPr>
          <w:trHeight w:val="753"/>
        </w:trPr>
        <w:tc>
          <w:tcPr>
            <w:tcW w:w="590" w:type="dxa"/>
            <w:vAlign w:val="center"/>
            <w:textDirection w:val="lrTb"/>
            <w:noWrap w:val="false"/>
          </w:tcPr>
          <w:p>
            <w:pPr>
              <w:jc w:val="center"/>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w:t>
            </w:r>
            <w:r/>
          </w:p>
        </w:tc>
        <w:tc>
          <w:tcPr>
            <w:tcW w:w="4978" w:type="dxa"/>
            <w:vAlign w:val="center"/>
            <w:textDirection w:val="lrTb"/>
            <w:noWrap w:val="false"/>
          </w:tcPr>
          <w:p>
            <w:pPr>
              <w:pageBreakBefore w:val="0"/>
              <w:spacing w:line="360" w:lineRule="auto"/>
              <w:rPr>
                <w:rFonts w:hint="eastAsia" w:ascii="宋体" w:hAnsi="宋体" w:eastAsia="宋体" w:cs="宋体"/>
                <w:bCs/>
                <w:iCs/>
                <w:color w:val="000000" w:themeColor="text1"/>
                <w:szCs w:val="21"/>
                <w:highlight w:val="none"/>
                <w14:textFill>
                  <w14:solidFill>
                    <w14:schemeClr w14:val="tx1"/>
                  </w14:solidFill>
                </w14:textFill>
              </w:rPr>
            </w:pPr>
            <w:r>
              <w:rPr>
                <w:rFonts w:hint="eastAsia" w:ascii="宋体" w:hAnsi="宋体" w:eastAsia="宋体" w:cs="宋体"/>
                <w:bCs/>
                <w:iCs/>
                <w:color w:val="000000" w:themeColor="text1"/>
                <w:szCs w:val="21"/>
                <w:highlight w:val="none"/>
                <w14:textFill>
                  <w14:solidFill>
                    <w14:schemeClr w14:val="tx1"/>
                  </w14:solidFill>
                </w14:textFill>
              </w:rPr>
              <w:t xml:space="preserve">采购需求中必须满足的实质性要求（即加斜体下划线内容，每条详细列出）</w:t>
            </w:r>
            <w:r/>
          </w:p>
        </w:tc>
        <w:tc>
          <w:tcPr>
            <w:tcW w:w="1535" w:type="dxa"/>
            <w:vAlign w:val="center"/>
            <w:textDirection w:val="lrTb"/>
            <w:noWrap w:val="false"/>
          </w:tcPr>
          <w:p>
            <w:pPr>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r>
            <w:r/>
          </w:p>
        </w:tc>
        <w:tc>
          <w:tcPr>
            <w:tcW w:w="1195" w:type="dxa"/>
            <w:vAlign w:val="center"/>
            <w:textDirection w:val="lrTb"/>
            <w:noWrap w:val="false"/>
          </w:tcPr>
          <w:p>
            <w:pPr>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r>
            <w:r/>
          </w:p>
        </w:tc>
      </w:tr>
      <w:tr>
        <w:trPr>
          <w:trHeight w:val="542"/>
        </w:trPr>
        <w:tc>
          <w:tcPr>
            <w:tcW w:w="590"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w:t>
            </w:r>
            <w:r/>
          </w:p>
        </w:tc>
        <w:tc>
          <w:tcPr>
            <w:tcW w:w="4978" w:type="dxa"/>
            <w:vAlign w:val="center"/>
            <w:textDirection w:val="lrTb"/>
            <w:noWrap w:val="false"/>
          </w:tcPr>
          <w:p>
            <w:pPr>
              <w:pageBreakBefore w:val="0"/>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iCs/>
                <w:color w:val="000000" w:themeColor="text1"/>
                <w:szCs w:val="21"/>
                <w:highlight w:val="none"/>
                <w14:textFill>
                  <w14:solidFill>
                    <w14:schemeClr w14:val="tx1"/>
                  </w14:solidFill>
                </w14:textFill>
              </w:rPr>
            </w:r>
            <w:r/>
          </w:p>
        </w:tc>
        <w:tc>
          <w:tcPr>
            <w:tcW w:w="1535" w:type="dxa"/>
            <w:vAlign w:val="center"/>
            <w:textDirection w:val="lrTb"/>
            <w:noWrap w:val="false"/>
          </w:tcPr>
          <w:p>
            <w:pP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195" w:type="dxa"/>
            <w:vAlign w:val="center"/>
            <w:textDirection w:val="lrTb"/>
            <w:noWrap w:val="false"/>
          </w:tcPr>
          <w:p>
            <w:pP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542"/>
        </w:trPr>
        <w:tc>
          <w:tcPr>
            <w:tcW w:w="590"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w:t>
            </w:r>
            <w:r/>
          </w:p>
        </w:tc>
        <w:tc>
          <w:tcPr>
            <w:tcW w:w="4978" w:type="dxa"/>
            <w:vAlign w:val="center"/>
            <w:textDirection w:val="lrTb"/>
            <w:noWrap w:val="false"/>
          </w:tcPr>
          <w:p>
            <w:pPr>
              <w:pageBreakBefore w:val="0"/>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iCs/>
                <w:color w:val="000000" w:themeColor="text1"/>
                <w:szCs w:val="21"/>
                <w:highlight w:val="none"/>
                <w14:textFill>
                  <w14:solidFill>
                    <w14:schemeClr w14:val="tx1"/>
                  </w14:solidFill>
                </w14:textFill>
              </w:rPr>
            </w:r>
            <w:r/>
          </w:p>
        </w:tc>
        <w:tc>
          <w:tcPr>
            <w:tcW w:w="1535" w:type="dxa"/>
            <w:vAlign w:val="center"/>
            <w:textDirection w:val="lrTb"/>
            <w:noWrap w:val="false"/>
          </w:tcPr>
          <w:p>
            <w:pP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195" w:type="dxa"/>
            <w:vAlign w:val="center"/>
            <w:textDirection w:val="lrTb"/>
            <w:noWrap w:val="false"/>
          </w:tcPr>
          <w:p>
            <w:pP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389"/>
        </w:trPr>
        <w:tc>
          <w:tcPr>
            <w:tcW w:w="590"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w:t>
            </w:r>
            <w:r/>
          </w:p>
        </w:tc>
        <w:tc>
          <w:tcPr>
            <w:tcW w:w="4978" w:type="dxa"/>
            <w:vAlign w:val="center"/>
            <w:textDirection w:val="lrTb"/>
            <w:noWrap w:val="false"/>
          </w:tcPr>
          <w:p>
            <w:pPr>
              <w:pageBreakBefore w:val="0"/>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iCs/>
                <w:color w:val="000000" w:themeColor="text1"/>
                <w:szCs w:val="21"/>
                <w:highlight w:val="none"/>
                <w14:textFill>
                  <w14:solidFill>
                    <w14:schemeClr w14:val="tx1"/>
                  </w14:solidFill>
                </w14:textFill>
              </w:rPr>
            </w:r>
            <w:r/>
          </w:p>
        </w:tc>
        <w:tc>
          <w:tcPr>
            <w:tcW w:w="1535" w:type="dxa"/>
            <w:vAlign w:val="center"/>
            <w:textDirection w:val="lrTb"/>
            <w:noWrap w:val="false"/>
          </w:tcPr>
          <w:p>
            <w:pP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195" w:type="dxa"/>
            <w:vAlign w:val="center"/>
            <w:textDirection w:val="lrTb"/>
            <w:noWrap w:val="false"/>
          </w:tcPr>
          <w:p>
            <w:pP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728"/>
        </w:trPr>
        <w:tc>
          <w:tcPr>
            <w:tcW w:w="590"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w:t>
            </w:r>
            <w:r/>
          </w:p>
        </w:tc>
        <w:tc>
          <w:tcPr>
            <w:tcW w:w="4978" w:type="dxa"/>
            <w:vAlign w:val="center"/>
            <w:textDirection w:val="lrTb"/>
            <w:noWrap w:val="false"/>
          </w:tcPr>
          <w:p>
            <w:pPr>
              <w:pageBreakBefore w:val="0"/>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iCs/>
                <w:color w:val="000000" w:themeColor="text1"/>
                <w:szCs w:val="21"/>
                <w:highlight w:val="none"/>
                <w14:textFill>
                  <w14:solidFill>
                    <w14:schemeClr w14:val="tx1"/>
                  </w14:solidFill>
                </w14:textFill>
              </w:rPr>
              <w:t xml:space="preserve">……</w:t>
            </w:r>
            <w:r/>
          </w:p>
        </w:tc>
        <w:tc>
          <w:tcPr>
            <w:tcW w:w="1535" w:type="dxa"/>
            <w:vAlign w:val="center"/>
            <w:textDirection w:val="lrTb"/>
            <w:noWrap w:val="false"/>
          </w:tcPr>
          <w:p>
            <w:pP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195" w:type="dxa"/>
            <w:vAlign w:val="center"/>
            <w:textDirection w:val="lrTb"/>
            <w:noWrap w:val="false"/>
          </w:tcPr>
          <w:p>
            <w:pP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bl>
    <w:p>
      <w:pPr>
        <w:contextualSpacing/>
        <w:jc w:val="center"/>
        <w:pageBreakBefore w:val="0"/>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contextualSpacing/>
        <w:jc w:val="center"/>
        <w:pageBreakBefore w:val="0"/>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contextualSpacing/>
        <w:jc w:val="center"/>
        <w:pageBreakBefore w:val="0"/>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contextualSpacing/>
        <w:jc w:val="center"/>
        <w:pageBreakBefore w:val="0"/>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contextualSpacing/>
        <w:jc w:val="center"/>
        <w:pageBreakBefore w:val="0"/>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contextualSpacing/>
        <w:jc w:val="center"/>
        <w:pageBreakBefore w:val="0"/>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contextualSpacing/>
        <w:jc w:val="center"/>
        <w:pageBreakBefore w:val="0"/>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contextualSpacing/>
        <w:jc w:val="center"/>
        <w:pageBreakBefore w:val="0"/>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contextualSpacing/>
        <w:jc w:val="center"/>
        <w:pageBreakBefore w:val="0"/>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contextualSpacing/>
        <w:jc w:val="center"/>
        <w:pageBreakBefore w:val="0"/>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contextualSpacing/>
        <w:jc w:val="center"/>
        <w:pageBreakBefore w:val="0"/>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contextualSpacing/>
        <w:jc w:val="center"/>
        <w:pageBreakBefore w:val="0"/>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contextualSpacing/>
        <w:jc w:val="center"/>
        <w:pageBreakBefore w:val="0"/>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pStyle w:val="742"/>
        <w:pageBreakBefore w:val="0"/>
        <w:spacing w:before="0" w:after="0" w:line="360" w:lineRule="auto"/>
        <w:rPr>
          <w:rFonts w:hint="eastAsia" w:ascii="宋体" w:hAnsi="宋体" w:eastAsia="宋体" w:cs="宋体"/>
          <w:color w:val="000000" w:themeColor="text1"/>
          <w:sz w:val="32"/>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720" w:equalWidth="1"/>
          <w:docGrid w:linePitch="360"/>
        </w:sectPr>
      </w:pPr>
      <w:r/>
      <w:bookmarkStart w:id="69" w:name="_Toc3706"/>
      <w:r/>
      <w:bookmarkStart w:id="70" w:name="_Toc23420"/>
      <w:r/>
      <w:bookmarkStart w:id="71" w:name="_Toc13365"/>
      <w:r/>
      <w:r/>
    </w:p>
    <w:p>
      <w:pPr>
        <w:pStyle w:val="742"/>
        <w:pageBreakBefore w:val="0"/>
        <w:spacing w:before="0" w:after="0" w:line="360" w:lineRule="auto"/>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t xml:space="preserve">三、非实质性响应对照表</w:t>
      </w:r>
      <w:bookmarkEnd w:id="69"/>
      <w:r/>
      <w:bookmarkEnd w:id="70"/>
      <w:r/>
      <w:bookmarkEnd w:id="71"/>
      <w:r/>
      <w:r/>
    </w:p>
    <w:p>
      <w:pPr>
        <w:pageBreakBefore w:val="0"/>
        <w:spacing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tbl>
      <w:tblPr>
        <w:tblStyle w:val="751"/>
        <w:tblW w:w="81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4906"/>
        <w:gridCol w:w="1513"/>
        <w:gridCol w:w="1178"/>
      </w:tblGrid>
      <w:tr>
        <w:trPr>
          <w:trHeight w:val="1126"/>
        </w:trPr>
        <w:tc>
          <w:tcPr>
            <w:tcW w:w="581" w:type="dxa"/>
            <w:vAlign w:val="center"/>
            <w:textDirection w:val="lrTb"/>
            <w:noWrap w:val="false"/>
          </w:tcPr>
          <w:p>
            <w:pPr>
              <w:jc w:val="center"/>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序号</w:t>
            </w:r>
            <w:r/>
          </w:p>
        </w:tc>
        <w:tc>
          <w:tcPr>
            <w:tcW w:w="4906" w:type="dxa"/>
            <w:vAlign w:val="center"/>
            <w:textDirection w:val="lrTb"/>
            <w:noWrap w:val="false"/>
          </w:tcPr>
          <w:p>
            <w:pPr>
              <w:jc w:val="center"/>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非实质性响应内容</w:t>
            </w:r>
            <w:r/>
          </w:p>
        </w:tc>
        <w:tc>
          <w:tcPr>
            <w:tcW w:w="1513" w:type="dxa"/>
            <w:vAlign w:val="center"/>
            <w:textDirection w:val="lrTb"/>
            <w:noWrap w:val="false"/>
          </w:tcPr>
          <w:p>
            <w:pPr>
              <w:jc w:val="center"/>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是否响应</w:t>
            </w:r>
            <w:r/>
          </w:p>
          <w:p>
            <w:pPr>
              <w:jc w:val="center"/>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（填是或者否）</w:t>
            </w:r>
            <w:r/>
          </w:p>
        </w:tc>
        <w:tc>
          <w:tcPr>
            <w:tcW w:w="1178" w:type="dxa"/>
            <w:vAlign w:val="center"/>
            <w:textDirection w:val="lrTb"/>
            <w:noWrap w:val="false"/>
          </w:tcPr>
          <w:p>
            <w:pPr>
              <w:jc w:val="center"/>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响应情况</w:t>
            </w:r>
            <w:r/>
          </w:p>
        </w:tc>
      </w:tr>
      <w:tr>
        <w:trPr>
          <w:trHeight w:val="543"/>
        </w:trPr>
        <w:tc>
          <w:tcPr>
            <w:tcW w:w="581" w:type="dxa"/>
            <w:vAlign w:val="center"/>
            <w:textDirection w:val="lrTb"/>
            <w:noWrap w:val="false"/>
          </w:tcPr>
          <w:p>
            <w:pPr>
              <w:jc w:val="center"/>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p>
        </w:tc>
        <w:tc>
          <w:tcPr>
            <w:tcW w:w="4906"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iCs/>
                <w:color w:val="000000" w:themeColor="text1"/>
                <w:szCs w:val="21"/>
                <w:highlight w:val="none"/>
                <w14:textFill>
                  <w14:solidFill>
                    <w14:schemeClr w14:val="tx1"/>
                  </w14:solidFill>
                </w14:textFill>
              </w:rPr>
              <w:suppressLineNumbers w:val="0"/>
            </w:pPr>
            <w:r>
              <w:rPr>
                <w:rFonts w:hint="eastAsia" w:ascii="宋体" w:hAnsi="宋体" w:eastAsia="宋体" w:cs="宋体"/>
                <w:iCs/>
                <w:color w:val="000000" w:themeColor="text1"/>
                <w:szCs w:val="21"/>
                <w:highlight w:val="none"/>
                <w14:textFill>
                  <w14:solidFill>
                    <w14:schemeClr w14:val="tx1"/>
                  </w14:solidFill>
                </w14:textFill>
              </w:rPr>
              <w:t xml:space="preserve">《残疾人福利性单位声明函》</w:t>
            </w:r>
            <w:r/>
          </w:p>
        </w:tc>
        <w:tc>
          <w:tcPr>
            <w:tcW w:w="1513" w:type="dxa"/>
            <w:vAlign w:val="center"/>
            <w:textDirection w:val="lrTb"/>
            <w:noWrap w:val="false"/>
          </w:tcPr>
          <w:p>
            <w:pPr>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r>
            <w:r/>
          </w:p>
        </w:tc>
        <w:tc>
          <w:tcPr>
            <w:tcW w:w="1178" w:type="dxa"/>
            <w:vAlign w:val="center"/>
            <w:textDirection w:val="lrTb"/>
            <w:noWrap w:val="false"/>
          </w:tcPr>
          <w:p>
            <w:pPr>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r>
            <w:r/>
          </w:p>
        </w:tc>
      </w:tr>
      <w:tr>
        <w:trPr>
          <w:trHeight w:val="543"/>
        </w:trPr>
        <w:tc>
          <w:tcPr>
            <w:tcW w:w="581"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w:t>
            </w:r>
            <w:r/>
          </w:p>
        </w:tc>
        <w:tc>
          <w:tcPr>
            <w:tcW w:w="4906"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iCs/>
                <w:color w:val="000000" w:themeColor="text1"/>
                <w:szCs w:val="21"/>
                <w:highlight w:val="none"/>
                <w14:textFill>
                  <w14:solidFill>
                    <w14:schemeClr w14:val="tx1"/>
                  </w14:solidFill>
                </w14:textFill>
              </w:rPr>
              <w:suppressLineNumbers w:val="0"/>
            </w:pPr>
            <w:r>
              <w:rPr>
                <w:rFonts w:hint="eastAsia" w:ascii="宋体" w:hAnsi="宋体" w:eastAsia="宋体" w:cs="宋体"/>
                <w:iCs/>
                <w:color w:val="000000" w:themeColor="text1"/>
                <w:szCs w:val="21"/>
                <w:highlight w:val="none"/>
                <w14:textFill>
                  <w14:solidFill>
                    <w14:schemeClr w14:val="tx1"/>
                  </w14:solidFill>
                </w14:textFill>
              </w:rPr>
              <w:t xml:space="preserve">《关于符合本国产品标准的声明函》</w:t>
            </w:r>
            <w:r/>
          </w:p>
        </w:tc>
        <w:tc>
          <w:tcPr>
            <w:tcW w:w="1513" w:type="dxa"/>
            <w:vAlign w:val="center"/>
            <w:textDirection w:val="lrTb"/>
            <w:noWrap w:val="false"/>
          </w:tcPr>
          <w:p>
            <w:pP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178" w:type="dxa"/>
            <w:vAlign w:val="center"/>
            <w:textDirection w:val="lrTb"/>
            <w:noWrap w:val="false"/>
          </w:tcPr>
          <w:p>
            <w:pP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730"/>
        </w:trPr>
        <w:tc>
          <w:tcPr>
            <w:tcW w:w="581"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w:t>
            </w:r>
            <w:r/>
          </w:p>
        </w:tc>
        <w:tc>
          <w:tcPr>
            <w:tcW w:w="4906" w:type="dxa"/>
            <w:vAlign w:val="center"/>
            <w:textDirection w:val="lrTb"/>
            <w:noWrap w:val="false"/>
          </w:tcPr>
          <w:p>
            <w:pPr>
              <w:pageBreakBefore w:val="0"/>
              <w:spacing w:line="360" w:lineRule="auto"/>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p>
        </w:tc>
        <w:tc>
          <w:tcPr>
            <w:tcW w:w="1513" w:type="dxa"/>
            <w:vAlign w:val="center"/>
            <w:textDirection w:val="lrTb"/>
            <w:noWrap w:val="false"/>
          </w:tcPr>
          <w:p>
            <w:pP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178" w:type="dxa"/>
            <w:vAlign w:val="center"/>
            <w:textDirection w:val="lrTb"/>
            <w:noWrap w:val="false"/>
          </w:tcPr>
          <w:p>
            <w:pP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bl>
    <w:p>
      <w:pPr>
        <w:contextualSpacing/>
        <w:jc w:val="center"/>
        <w:pageBreakBefore w:val="0"/>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contextualSpacing/>
        <w:jc w:val="center"/>
        <w:pageBreakBefore w:val="0"/>
        <w:spacing w:line="36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left"/>
        <w:pageBreakBefore w:val="0"/>
        <w:spacing w:line="360" w:lineRule="auto"/>
        <w:widowControl/>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jc w:val="left"/>
        <w:pageBreakBefore w:val="0"/>
        <w:spacing w:line="360" w:lineRule="auto"/>
        <w:widowControl/>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jc w:val="left"/>
        <w:pageBreakBefore w:val="0"/>
        <w:spacing w:line="360" w:lineRule="auto"/>
        <w:widowControl/>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jc w:val="left"/>
        <w:pageBreakBefore w:val="0"/>
        <w:spacing w:line="360" w:lineRule="auto"/>
        <w:widowControl/>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jc w:val="left"/>
        <w:pageBreakBefore w:val="0"/>
        <w:spacing w:line="360" w:lineRule="auto"/>
        <w:widowControl/>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jc w:val="left"/>
        <w:pageBreakBefore w:val="0"/>
        <w:spacing w:line="360" w:lineRule="auto"/>
        <w:widowControl/>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jc w:val="left"/>
        <w:pageBreakBefore w:val="0"/>
        <w:spacing w:line="360" w:lineRule="auto"/>
        <w:widowControl/>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ind w:firstLine="2726"/>
        <w:pageBreakBefore w:val="0"/>
        <w:spacing w:line="360" w:lineRule="auto"/>
        <w:rPr>
          <w:rFonts w:hint="eastAsia" w:ascii="宋体" w:hAnsi="宋体" w:eastAsia="宋体" w:cs="宋体"/>
          <w:b/>
          <w:bCs/>
          <w:color w:val="000000" w:themeColor="text1"/>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color w:val="000000" w:themeColor="text1"/>
          <w:highlight w:val="none"/>
          <w14:textFill>
            <w14:solidFill>
              <w14:schemeClr w14:val="tx1"/>
            </w14:solidFill>
          </w14:textFill>
        </w:rPr>
      </w:r>
      <w:r/>
    </w:p>
    <w:p>
      <w:pPr>
        <w:ind w:firstLine="2726"/>
        <w:pageBreakBefore w:val="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残疾人福利性单位声明函</w:t>
      </w:r>
      <w:r/>
    </w:p>
    <w:p>
      <w:pPr>
        <w:ind w:firstLine="624"/>
        <w:pageBreakBefore w:val="0"/>
        <w:spacing w:line="360" w:lineRule="auto"/>
        <w:rPr>
          <w:rFonts w:hint="eastAsia" w:ascii="宋体" w:hAnsi="宋体" w:eastAsia="宋体" w:cs="宋体"/>
          <w:color w:val="000000" w:themeColor="text1"/>
          <w:spacing w:val="6"/>
          <w:sz w:val="30"/>
          <w:szCs w:val="30"/>
          <w:highlight w:val="none"/>
          <w14:textFill>
            <w14:solidFill>
              <w14:schemeClr w14:val="tx1"/>
            </w14:solidFill>
          </w14:textFill>
        </w:rPr>
      </w:pPr>
      <w:r>
        <w:rPr>
          <w:rFonts w:hint="eastAsia" w:ascii="宋体" w:hAnsi="宋体" w:eastAsia="宋体" w:cs="宋体"/>
          <w:color w:val="000000" w:themeColor="text1"/>
          <w:spacing w:val="6"/>
          <w:sz w:val="30"/>
          <w:szCs w:val="30"/>
          <w:highlight w:val="none"/>
          <w14:textFill>
            <w14:solidFill>
              <w14:schemeClr w14:val="tx1"/>
            </w14:solidFill>
          </w14:textFill>
        </w:rPr>
      </w:r>
      <w:r/>
    </w:p>
    <w:p>
      <w:pPr>
        <w:ind w:firstLine="42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本单位在本次政府采购活动中提供的残疾人福利单位产品报价合计为人民币（大写）圆整（￥：</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本单位对上述声明的真实性负责。如有虚假，将依法承担相应责任。</w:t>
      </w:r>
      <w:r/>
    </w:p>
    <w:p>
      <w:pPr>
        <w:ind w:firstLine="42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firstLine="42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备注：1.专门面向中小微型企业采购的项目，供应商为残疾人福利性单位并提供本单位制造的货物</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服务</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，或者提供其他残疾人福利性单位制造的货物</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服务</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，必须提供此声明函，否则将不能通过资格审查。</w:t>
      </w:r>
      <w:r/>
    </w:p>
    <w:p>
      <w:pPr>
        <w:ind w:firstLine="42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2.非专门面向中小微型企业采购的项目，供应商如不提供此声明函，价格将不做相应扣除。</w:t>
      </w:r>
      <w:r/>
    </w:p>
    <w:p>
      <w:pPr>
        <w:ind w:firstLine="42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3.中标/成交供应商为残疾人福利性单位的，此声明函将随中标/成交结果同时公告，接受社会监督。</w:t>
      </w:r>
      <w:r/>
    </w:p>
    <w:p>
      <w:pPr>
        <w:ind w:firstLine="444"/>
        <w:pageBreakBefore w:val="0"/>
        <w:spacing w:line="360" w:lineRule="auto"/>
        <w:rPr>
          <w:rFonts w:hint="eastAsia" w:ascii="宋体" w:hAnsi="宋体" w:eastAsia="宋体" w:cs="宋体"/>
          <w:color w:val="000000" w:themeColor="text1"/>
          <w:spacing w:val="6"/>
          <w:szCs w:val="21"/>
          <w:highlight w:val="none"/>
          <w14:textFill>
            <w14:solidFill>
              <w14:schemeClr w14:val="tx1"/>
            </w14:solidFill>
          </w14:textFill>
        </w:rPr>
      </w:pPr>
      <w:r>
        <w:rPr>
          <w:rFonts w:hint="eastAsia" w:ascii="宋体" w:hAnsi="宋体" w:eastAsia="宋体" w:cs="宋体"/>
          <w:color w:val="000000" w:themeColor="text1"/>
          <w:spacing w:val="6"/>
          <w:szCs w:val="21"/>
          <w:highlight w:val="none"/>
          <w14:textFill>
            <w14:solidFill>
              <w14:schemeClr w14:val="tx1"/>
            </w14:solidFill>
          </w14:textFill>
        </w:rPr>
      </w:r>
      <w:r/>
    </w:p>
    <w:p>
      <w:pPr>
        <w:ind w:right="1560" w:firstLine="420"/>
        <w:jc w:val="center"/>
        <w:pageBreakBefore w:val="0"/>
        <w:spacing w:line="360" w:lineRule="auto"/>
        <w:tabs>
          <w:tab w:val="left" w:pos="486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供应商全称（盖章）：</w:t>
      </w:r>
      <w:r/>
    </w:p>
    <w:p>
      <w:pPr>
        <w:ind w:right="1560" w:firstLine="420"/>
        <w:jc w:val="center"/>
        <w:pageBreakBefore w:val="0"/>
        <w:spacing w:line="360" w:lineRule="auto"/>
        <w:tabs>
          <w:tab w:val="left" w:pos="486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日期：</w:t>
      </w:r>
      <w:r/>
    </w:p>
    <w:p>
      <w:pPr>
        <w:jc w:val="left"/>
        <w:pageBreakBefore w:val="0"/>
        <w:spacing w:line="360" w:lineRule="auto"/>
        <w:widowControl/>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jc w:val="left"/>
        <w:pageBreakBefore w:val="0"/>
        <w:spacing w:line="360" w:lineRule="auto"/>
        <w:widowControl/>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jc w:val="left"/>
        <w:pageBreakBefore w:val="0"/>
        <w:spacing w:line="360" w:lineRule="auto"/>
        <w:widowControl/>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jc w:val="left"/>
        <w:pageBreakBefore w:val="0"/>
        <w:spacing w:line="360" w:lineRule="auto"/>
        <w:widowControl/>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jc w:val="left"/>
        <w:pageBreakBefore w:val="0"/>
        <w:spacing w:line="360" w:lineRule="auto"/>
        <w:widowControl/>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jc w:val="center"/>
        <w:pageBreakBefore w:val="0"/>
        <w:spacing w:line="360" w:lineRule="auto"/>
        <w:rPr>
          <w:rFonts w:hint="eastAsia" w:ascii="宋体" w:hAnsi="宋体" w:eastAsia="宋体" w:cs="宋体"/>
          <w:b/>
          <w:bCs/>
          <w:color w:val="000000" w:themeColor="text1"/>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color w:val="000000" w:themeColor="text1"/>
          <w:highlight w:val="none"/>
          <w14:textFill>
            <w14:solidFill>
              <w14:schemeClr w14:val="tx1"/>
            </w14:solidFill>
          </w14:textFill>
        </w:rPr>
      </w:r>
      <w:r/>
    </w:p>
    <w:p>
      <w:pPr>
        <w:jc w:val="center"/>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关于符合本国产品标准的声明函</w:t>
      </w:r>
      <w:r/>
    </w:p>
    <w:p>
      <w:pPr>
        <w:pStyle w:val="778"/>
        <w:ind w:firstLine="42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78"/>
        <w:ind w:firstLine="420"/>
        <w:pageBreakBefore w:val="0"/>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78"/>
        <w:ind w:firstLine="420"/>
        <w:pageBreakBefore w:val="0"/>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5" name="直接箭头连接符 1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6" name="直接箭头连接符 10"/>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7" name="直接箭头连接符 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8" name="直接箭头连接符 5"/>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9" name="直接箭头连接符 7"/>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1"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2" name="直接箭头连接符 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themeColor="text1"/>
          <w:highlight w:val="none"/>
          <w:shd w:val="clear" w:color="auto" w:fill="ffffff"/>
          <w14:textFill>
            <w14:solidFill>
              <w14:schemeClr w14:val="tx1"/>
            </w14:solidFill>
          </w14:textFill>
        </w:rPr>
        <w:t xml:space="preserve">1.</w:t>
      </w:r>
      <w:r>
        <w:rPr>
          <w:rStyle w:val="785"/>
          <w:rFonts w:hint="eastAsia" w:ascii="宋体" w:hAnsi="宋体" w:eastAsia="宋体" w:cs="宋体"/>
          <w:i w:val="0"/>
          <w:color w:val="000000" w:themeColor="text1"/>
          <w:highlight w:val="none"/>
          <w:u w:val="single"/>
          <w:shd w:val="clear" w:color="auto" w:fill="ffffff"/>
          <w14:textFill>
            <w14:solidFill>
              <w14:schemeClr w14:val="tx1"/>
            </w14:solidFill>
          </w14:textFill>
        </w:rPr>
        <w:t xml:space="preserve">（产品名称1）</w:t>
      </w:r>
      <w:r>
        <w:rPr>
          <w:rStyle w:val="785"/>
          <w:rFonts w:hint="eastAsia" w:ascii="宋体" w:hAnsi="宋体" w:eastAsia="宋体" w:cs="宋体"/>
          <w:i w:val="0"/>
          <w:color w:val="000000" w:themeColor="text1"/>
          <w:highlight w:val="none"/>
          <w:shd w:val="clear" w:color="auto" w:fill="ffffff"/>
          <w:vertAlign w:val="superscript"/>
          <w14:textFill>
            <w14:solidFill>
              <w14:schemeClr w14:val="tx1"/>
            </w14:solidFill>
          </w14:textFill>
        </w:rPr>
        <w:t xml:space="preserve">1</w:t>
      </w:r>
      <w:r>
        <w:rPr>
          <w:rFonts w:hint="eastAsia" w:ascii="宋体" w:hAnsi="宋体" w:eastAsia="宋体" w:cs="宋体"/>
          <w:color w:val="000000" w:themeColor="text1"/>
          <w:highlight w:val="none"/>
          <w:shd w:val="clear" w:color="auto" w:fill="ffffff"/>
          <w14:textFill>
            <w14:solidFill>
              <w14:schemeClr w14:val="tx1"/>
            </w14:solidFill>
          </w14:textFill>
        </w:rPr>
        <w:t xml:space="preserve">，生产厂为</w:t>
      </w:r>
      <w:r>
        <w:rPr>
          <w:rStyle w:val="785"/>
          <w:rFonts w:hint="eastAsia" w:ascii="宋体" w:hAnsi="宋体" w:eastAsia="宋体" w:cs="宋体"/>
          <w:i w:val="0"/>
          <w:color w:val="000000" w:themeColor="text1"/>
          <w:highlight w:val="none"/>
          <w:u w:val="single"/>
          <w:shd w:val="clear" w:color="auto" w:fill="ffffff"/>
          <w14:textFill>
            <w14:solidFill>
              <w14:schemeClr w14:val="tx1"/>
            </w14:solidFill>
          </w14:textFill>
        </w:rPr>
        <w:t xml:space="preserve">（厂名）</w:t>
      </w:r>
      <w:r>
        <w:rPr>
          <w:rStyle w:val="785"/>
          <w:rFonts w:hint="eastAsia" w:ascii="宋体" w:hAnsi="宋体" w:eastAsia="宋体" w:cs="宋体"/>
          <w:i w:val="0"/>
          <w:color w:val="000000" w:themeColor="text1"/>
          <w:highlight w:val="none"/>
          <w:shd w:val="clear" w:color="auto" w:fill="ffffff"/>
          <w:vertAlign w:val="superscript"/>
          <w14:textFill>
            <w14:solidFill>
              <w14:schemeClr w14:val="tx1"/>
            </w14:solidFill>
          </w14:textFill>
        </w:rPr>
        <w:t xml:space="preserve">2</w:t>
      </w:r>
      <w:r>
        <w:rPr>
          <w:rFonts w:hint="eastAsia" w:ascii="宋体" w:hAnsi="宋体" w:eastAsia="宋体" w:cs="宋体"/>
          <w:color w:val="000000" w:themeColor="text1"/>
          <w:highlight w:val="none"/>
          <w:shd w:val="clear" w:color="auto" w:fill="ffffff"/>
          <w14:textFill>
            <w14:solidFill>
              <w14:schemeClr w14:val="tx1"/>
            </w14:solidFill>
          </w14:textFill>
        </w:rPr>
        <w:t xml:space="preserve">，厂址为</w:t>
      </w:r>
      <w:r>
        <w:rPr>
          <w:rStyle w:val="785"/>
          <w:rFonts w:hint="eastAsia" w:ascii="宋体" w:hAnsi="宋体" w:eastAsia="宋体" w:cs="宋体"/>
          <w:i w:val="0"/>
          <w:color w:val="000000" w:themeColor="text1"/>
          <w:highlight w:val="none"/>
          <w:u w:val="single"/>
          <w:shd w:val="clear" w:color="auto" w:fill="ffffff"/>
          <w14:textFill>
            <w14:solidFill>
              <w14:schemeClr w14:val="tx1"/>
            </w14:solidFill>
          </w14:textFill>
        </w:rPr>
        <w:t xml:space="preserve">（生产厂址）</w:t>
      </w:r>
      <w:r>
        <w:rPr>
          <w:rFonts w:hint="eastAsia" w:ascii="宋体" w:hAnsi="宋体" w:eastAsia="宋体" w:cs="宋体"/>
          <w:color w:val="000000" w:themeColor="text1"/>
          <w:highlight w:val="none"/>
          <w:shd w:val="clear" w:color="auto" w:fill="ffffff"/>
          <w14:textFill>
            <w14:solidFill>
              <w14:schemeClr w14:val="tx1"/>
            </w14:solidFill>
          </w14:textFill>
        </w:rPr>
        <w:t xml:space="preserve">。</w:t>
      </w:r>
      <w:r>
        <w:rPr>
          <w:rFonts w:hint="eastAsia" w:ascii="宋体" w:hAnsi="宋体" w:eastAsia="宋体" w:cs="宋体"/>
          <w:color w:val="000000" w:themeColor="text1"/>
          <w:highlight w:val="none"/>
          <w:u w:val="single"/>
          <w:shd w:val="clear" w:color="auto" w:fill="ffffff"/>
          <w14:textFill>
            <w14:solidFill>
              <w14:schemeClr w14:val="tx1"/>
            </w14:solidFill>
          </w14:textFill>
        </w:rPr>
        <w:t xml:space="preserve"> </w:t>
      </w:r>
      <w:r>
        <w:rPr>
          <w:rStyle w:val="785"/>
          <w:rFonts w:hint="eastAsia" w:ascii="宋体" w:hAnsi="宋体" w:eastAsia="宋体" w:cs="宋体"/>
          <w:i w:val="0"/>
          <w:color w:val="000000" w:themeColor="text1"/>
          <w:highlight w:val="none"/>
          <w:u w:val="single"/>
          <w:shd w:val="clear" w:color="auto" w:fill="ffffff"/>
          <w14:textFill>
            <w14:solidFill>
              <w14:schemeClr w14:val="tx1"/>
            </w14:solidFill>
          </w14:textFill>
        </w:rPr>
        <w:t xml:space="preserve">（产品名称1） </w:t>
      </w:r>
      <w:r>
        <w:rPr>
          <w:rFonts w:hint="eastAsia" w:ascii="宋体" w:hAnsi="宋体" w:eastAsia="宋体" w:cs="宋体"/>
          <w:color w:val="000000" w:themeColor="text1"/>
          <w:highlight w:val="none"/>
          <w:shd w:val="clear" w:color="auto" w:fill="ffffff"/>
          <w14:textFill>
            <w14:solidFill>
              <w14:schemeClr w14:val="tx1"/>
            </w14:solidFill>
          </w14:textFill>
        </w:rPr>
        <w:t xml:space="preserve">的中国境内生产的组件成本占比≥</w:t>
      </w:r>
      <w:r>
        <w:rPr>
          <w:rStyle w:val="785"/>
          <w:rFonts w:hint="eastAsia" w:ascii="宋体" w:hAnsi="宋体" w:eastAsia="宋体" w:cs="宋体"/>
          <w:i w:val="0"/>
          <w:color w:val="000000" w:themeColor="text1"/>
          <w:highlight w:val="none"/>
          <w:u w:val="single"/>
          <w:shd w:val="clear" w:color="auto" w:fill="ffffff"/>
          <w14:textFill>
            <w14:solidFill>
              <w14:schemeClr w14:val="tx1"/>
            </w14:solidFill>
          </w14:textFill>
        </w:rPr>
        <w:t xml:space="preserve">（规定比例）</w:t>
      </w:r>
      <w:r>
        <w:rPr>
          <w:rStyle w:val="785"/>
          <w:rFonts w:hint="eastAsia" w:ascii="宋体" w:hAnsi="宋体" w:eastAsia="宋体" w:cs="宋体"/>
          <w:i w:val="0"/>
          <w:color w:val="000000" w:themeColor="text1"/>
          <w:highlight w:val="none"/>
          <w:shd w:val="clear" w:color="auto" w:fill="ffffff"/>
          <w:vertAlign w:val="superscript"/>
          <w14:textFill>
            <w14:solidFill>
              <w14:schemeClr w14:val="tx1"/>
            </w14:solidFill>
          </w14:textFill>
        </w:rPr>
        <w:t xml:space="preserve">3</w:t>
      </w:r>
      <w:r>
        <w:rPr>
          <w:rFonts w:hint="eastAsia" w:ascii="宋体" w:hAnsi="宋体" w:eastAsia="宋体" w:cs="宋体"/>
          <w:color w:val="000000" w:themeColor="text1"/>
          <w:highlight w:val="none"/>
          <w:shd w:val="clear" w:color="auto" w:fill="ffffff"/>
          <w14:textFill>
            <w14:solidFill>
              <w14:schemeClr w14:val="tx1"/>
            </w14:solidFill>
          </w14:textFill>
        </w:rPr>
        <w:t xml:space="preserve">。</w:t>
      </w:r>
      <w:r>
        <w:rPr>
          <w:rStyle w:val="785"/>
          <w:rFonts w:hint="eastAsia" w:ascii="宋体" w:hAnsi="宋体" w:eastAsia="宋体" w:cs="宋体"/>
          <w:i w:val="0"/>
          <w:color w:val="000000" w:themeColor="text1"/>
          <w:highlight w:val="none"/>
          <w:u w:val="single"/>
          <w:shd w:val="clear" w:color="auto" w:fill="ffffff"/>
          <w14:textFill>
            <w14:solidFill>
              <w14:schemeClr w14:val="tx1"/>
            </w14:solidFill>
          </w14:textFill>
        </w:rPr>
        <w:t xml:space="preserve">（产品名称1）</w:t>
      </w:r>
      <w:r>
        <w:rPr>
          <w:rFonts w:hint="eastAsia" w:ascii="宋体" w:hAnsi="宋体" w:eastAsia="宋体" w:cs="宋体"/>
          <w:color w:val="000000" w:themeColor="text1"/>
          <w:highlight w:val="none"/>
          <w:shd w:val="clear" w:color="auto" w:fill="ffffff"/>
          <w14:textFill>
            <w14:solidFill>
              <w14:schemeClr w14:val="tx1"/>
            </w14:solidFill>
          </w14:textFill>
        </w:rPr>
        <w:t xml:space="preserve">的</w:t>
      </w:r>
      <w:r>
        <w:rPr>
          <w:rStyle w:val="785"/>
          <w:rFonts w:hint="eastAsia" w:ascii="宋体" w:hAnsi="宋体" w:eastAsia="宋体" w:cs="宋体"/>
          <w:i w:val="0"/>
          <w:color w:val="000000" w:themeColor="text1"/>
          <w:highlight w:val="none"/>
          <w:u w:val="single"/>
          <w:shd w:val="clear" w:color="auto" w:fill="ffffff"/>
          <w14:textFill>
            <w14:solidFill>
              <w14:schemeClr w14:val="tx1"/>
            </w14:solidFill>
          </w14:textFill>
        </w:rPr>
        <w:t xml:space="preserve">（关键组件）</w:t>
      </w:r>
      <w:r>
        <w:rPr>
          <w:rStyle w:val="785"/>
          <w:rFonts w:hint="eastAsia" w:ascii="宋体" w:hAnsi="宋体" w:eastAsia="宋体" w:cs="宋体"/>
          <w:i w:val="0"/>
          <w:color w:val="000000" w:themeColor="text1"/>
          <w:highlight w:val="none"/>
          <w:shd w:val="clear" w:color="auto" w:fill="ffffff"/>
          <w:vertAlign w:val="superscript"/>
          <w14:textFill>
            <w14:solidFill>
              <w14:schemeClr w14:val="tx1"/>
            </w14:solidFill>
          </w14:textFill>
        </w:rPr>
        <w:t xml:space="preserve">4</w:t>
      </w:r>
      <w:r>
        <w:rPr>
          <w:rFonts w:hint="eastAsia" w:ascii="宋体" w:hAnsi="宋体" w:eastAsia="宋体" w:cs="宋体"/>
          <w:color w:val="000000" w:themeColor="text1"/>
          <w:highlight w:val="none"/>
          <w:shd w:val="clear" w:color="auto" w:fill="ffffff"/>
          <w14:textFill>
            <w14:solidFill>
              <w14:schemeClr w14:val="tx1"/>
            </w14:solidFill>
          </w14:textFill>
        </w:rPr>
        <w:t xml:space="preserve">在中国境内生产。</w:t>
      </w:r>
      <w:r>
        <w:rPr>
          <w:rStyle w:val="785"/>
          <w:rFonts w:hint="eastAsia" w:ascii="宋体" w:hAnsi="宋体" w:eastAsia="宋体" w:cs="宋体"/>
          <w:i w:val="0"/>
          <w:color w:val="000000" w:themeColor="text1"/>
          <w:highlight w:val="none"/>
          <w:u w:val="single"/>
          <w:shd w:val="clear" w:color="auto" w:fill="ffffff"/>
          <w14:textFill>
            <w14:solidFill>
              <w14:schemeClr w14:val="tx1"/>
            </w14:solidFill>
          </w14:textFill>
        </w:rPr>
        <w:t xml:space="preserve">（产品名称1）</w:t>
      </w:r>
      <w:r>
        <w:rPr>
          <w:rFonts w:hint="eastAsia" w:ascii="宋体" w:hAnsi="宋体" w:eastAsia="宋体" w:cs="宋体"/>
          <w:color w:val="000000" w:themeColor="text1"/>
          <w:highlight w:val="none"/>
          <w:shd w:val="clear" w:color="auto" w:fill="ffffff"/>
          <w14:textFill>
            <w14:solidFill>
              <w14:schemeClr w14:val="tx1"/>
            </w14:solidFill>
          </w14:textFill>
        </w:rPr>
        <w:t xml:space="preserve">的</w:t>
      </w:r>
      <w:r>
        <w:rPr>
          <w:rStyle w:val="785"/>
          <w:rFonts w:hint="eastAsia" w:ascii="宋体" w:hAnsi="宋体" w:eastAsia="宋体" w:cs="宋体"/>
          <w:i w:val="0"/>
          <w:color w:val="000000" w:themeColor="text1"/>
          <w:highlight w:val="none"/>
          <w:u w:val="single"/>
          <w:shd w:val="clear" w:color="auto" w:fill="ffffff"/>
          <w14:textFill>
            <w14:solidFill>
              <w14:schemeClr w14:val="tx1"/>
            </w14:solidFill>
          </w14:textFill>
        </w:rPr>
        <w:t xml:space="preserve">（关键工序）</w:t>
      </w:r>
      <w:r>
        <w:rPr>
          <w:rStyle w:val="785"/>
          <w:rFonts w:hint="eastAsia" w:ascii="宋体" w:hAnsi="宋体" w:eastAsia="宋体" w:cs="宋体"/>
          <w:i w:val="0"/>
          <w:color w:val="000000" w:themeColor="text1"/>
          <w:highlight w:val="none"/>
          <w:shd w:val="clear" w:color="auto" w:fill="ffffff"/>
          <w:vertAlign w:val="superscript"/>
          <w14:textFill>
            <w14:solidFill>
              <w14:schemeClr w14:val="tx1"/>
            </w14:solidFill>
          </w14:textFill>
        </w:rPr>
        <w:t xml:space="preserve">5</w:t>
      </w:r>
      <w:r>
        <w:rPr>
          <w:rFonts w:hint="eastAsia" w:ascii="宋体" w:hAnsi="宋体" w:eastAsia="宋体" w:cs="宋体"/>
          <w:color w:val="000000" w:themeColor="text1"/>
          <w:highlight w:val="none"/>
          <w:shd w:val="clear" w:color="auto" w:fill="ffffff"/>
          <w14:textFill>
            <w14:solidFill>
              <w14:schemeClr w14:val="tx1"/>
            </w14:solidFill>
          </w14:textFill>
        </w:rPr>
        <w:t xml:space="preserve">在中国境内完成。</w:t>
      </w:r>
      <w:r/>
    </w:p>
    <w:p>
      <w:pPr>
        <w:pStyle w:val="778"/>
        <w:ind w:firstLine="420"/>
        <w:pageBreakBefore w:val="0"/>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3" name="直接箭头连接符 3"/>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5" name="直接箭头连接符 1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6" name="直接箭头连接符 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7" name="直接箭头连接符 9"/>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8" name="直接箭头连接符 12"/>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9"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20" name="直接箭头连接符 1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themeColor="text1"/>
          <w:highlight w:val="none"/>
          <w:shd w:val="clear" w:color="auto" w:fill="ffffff"/>
          <w14:textFill>
            <w14:solidFill>
              <w14:schemeClr w14:val="tx1"/>
            </w14:solidFill>
          </w14:textFill>
        </w:rPr>
        <w:t xml:space="preserve">2.</w:t>
      </w:r>
      <w:r>
        <w:rPr>
          <w:rStyle w:val="785"/>
          <w:rFonts w:hint="eastAsia" w:ascii="宋体" w:hAnsi="宋体" w:eastAsia="宋体" w:cs="宋体"/>
          <w:i w:val="0"/>
          <w:color w:val="000000" w:themeColor="text1"/>
          <w:highlight w:val="none"/>
          <w:u w:val="single"/>
          <w:shd w:val="clear" w:color="auto" w:fill="ffffff"/>
          <w14:textFill>
            <w14:solidFill>
              <w14:schemeClr w14:val="tx1"/>
            </w14:solidFill>
          </w14:textFill>
        </w:rPr>
        <w:t xml:space="preserve">（产品名称2）</w:t>
      </w:r>
      <w:r>
        <w:rPr>
          <w:rFonts w:hint="eastAsia" w:ascii="宋体" w:hAnsi="宋体" w:eastAsia="宋体" w:cs="宋体"/>
          <w:color w:val="000000" w:themeColor="text1"/>
          <w:highlight w:val="none"/>
          <w:shd w:val="clear" w:color="auto" w:fill="ffffff"/>
          <w14:textFill>
            <w14:solidFill>
              <w14:schemeClr w14:val="tx1"/>
            </w14:solidFill>
          </w14:textFill>
        </w:rPr>
        <w:t xml:space="preserve">，生产厂为</w:t>
      </w:r>
      <w:r>
        <w:rPr>
          <w:rStyle w:val="785"/>
          <w:rFonts w:hint="eastAsia" w:ascii="宋体" w:hAnsi="宋体" w:eastAsia="宋体" w:cs="宋体"/>
          <w:i w:val="0"/>
          <w:color w:val="000000" w:themeColor="text1"/>
          <w:highlight w:val="none"/>
          <w:u w:val="single"/>
          <w:shd w:val="clear" w:color="auto" w:fill="ffffff"/>
          <w14:textFill>
            <w14:solidFill>
              <w14:schemeClr w14:val="tx1"/>
            </w14:solidFill>
          </w14:textFill>
        </w:rPr>
        <w:t xml:space="preserve">（厂名）</w:t>
      </w:r>
      <w:r>
        <w:rPr>
          <w:rFonts w:hint="eastAsia" w:ascii="宋体" w:hAnsi="宋体" w:eastAsia="宋体" w:cs="宋体"/>
          <w:color w:val="000000" w:themeColor="text1"/>
          <w:highlight w:val="none"/>
          <w:shd w:val="clear" w:color="auto" w:fill="ffffff"/>
          <w14:textFill>
            <w14:solidFill>
              <w14:schemeClr w14:val="tx1"/>
            </w14:solidFill>
          </w14:textFill>
        </w:rPr>
        <w:t xml:space="preserve">，厂址为</w:t>
      </w:r>
      <w:r>
        <w:rPr>
          <w:rStyle w:val="785"/>
          <w:rFonts w:hint="eastAsia" w:ascii="宋体" w:hAnsi="宋体" w:eastAsia="宋体" w:cs="宋体"/>
          <w:i w:val="0"/>
          <w:color w:val="000000" w:themeColor="text1"/>
          <w:highlight w:val="none"/>
          <w:u w:val="single"/>
          <w:shd w:val="clear" w:color="auto" w:fill="ffffff"/>
          <w14:textFill>
            <w14:solidFill>
              <w14:schemeClr w14:val="tx1"/>
            </w14:solidFill>
          </w14:textFill>
        </w:rPr>
        <w:t xml:space="preserve">（生产厂址）</w:t>
      </w:r>
      <w:r>
        <w:rPr>
          <w:rFonts w:hint="eastAsia" w:ascii="宋体" w:hAnsi="宋体" w:eastAsia="宋体" w:cs="宋体"/>
          <w:color w:val="000000" w:themeColor="text1"/>
          <w:highlight w:val="none"/>
          <w:shd w:val="clear" w:color="auto" w:fill="ffffff"/>
          <w14:textFill>
            <w14:solidFill>
              <w14:schemeClr w14:val="tx1"/>
            </w14:solidFill>
          </w14:textFill>
        </w:rPr>
        <w:t xml:space="preserve">。</w:t>
      </w:r>
      <w:r>
        <w:rPr>
          <w:rStyle w:val="785"/>
          <w:rFonts w:hint="eastAsia" w:ascii="宋体" w:hAnsi="宋体" w:eastAsia="宋体" w:cs="宋体"/>
          <w:i w:val="0"/>
          <w:color w:val="000000" w:themeColor="text1"/>
          <w:highlight w:val="none"/>
          <w:u w:val="single"/>
          <w:shd w:val="clear" w:color="auto" w:fill="ffffff"/>
          <w14:textFill>
            <w14:solidFill>
              <w14:schemeClr w14:val="tx1"/>
            </w14:solidFill>
          </w14:textFill>
        </w:rPr>
        <w:t xml:space="preserve">（产品名称2）</w:t>
      </w:r>
      <w:r>
        <w:rPr>
          <w:rFonts w:hint="eastAsia" w:ascii="宋体" w:hAnsi="宋体" w:eastAsia="宋体" w:cs="宋体"/>
          <w:color w:val="000000" w:themeColor="text1"/>
          <w:highlight w:val="none"/>
          <w:shd w:val="clear" w:color="auto" w:fill="ffffff"/>
          <w14:textFill>
            <w14:solidFill>
              <w14:schemeClr w14:val="tx1"/>
            </w14:solidFill>
          </w14:textFill>
        </w:rPr>
        <w:t xml:space="preserve">的中国境内生产的组件成本占比≥</w:t>
      </w:r>
      <w:r>
        <w:rPr>
          <w:rStyle w:val="785"/>
          <w:rFonts w:hint="eastAsia" w:ascii="宋体" w:hAnsi="宋体" w:eastAsia="宋体" w:cs="宋体"/>
          <w:i w:val="0"/>
          <w:color w:val="000000" w:themeColor="text1"/>
          <w:highlight w:val="none"/>
          <w:u w:val="single"/>
          <w:shd w:val="clear" w:color="auto" w:fill="ffffff"/>
          <w14:textFill>
            <w14:solidFill>
              <w14:schemeClr w14:val="tx1"/>
            </w14:solidFill>
          </w14:textFill>
        </w:rPr>
        <w:t xml:space="preserve">（规定比例）</w:t>
      </w:r>
      <w:r>
        <w:rPr>
          <w:rFonts w:hint="eastAsia" w:ascii="宋体" w:hAnsi="宋体" w:eastAsia="宋体" w:cs="宋体"/>
          <w:color w:val="000000" w:themeColor="text1"/>
          <w:highlight w:val="none"/>
          <w:shd w:val="clear" w:color="auto" w:fill="ffffff"/>
          <w14:textFill>
            <w14:solidFill>
              <w14:schemeClr w14:val="tx1"/>
            </w14:solidFill>
          </w14:textFill>
        </w:rPr>
        <w:t xml:space="preserve">。</w:t>
      </w:r>
      <w:r>
        <w:rPr>
          <w:rStyle w:val="785"/>
          <w:rFonts w:hint="eastAsia" w:ascii="宋体" w:hAnsi="宋体" w:eastAsia="宋体" w:cs="宋体"/>
          <w:i w:val="0"/>
          <w:color w:val="000000" w:themeColor="text1"/>
          <w:highlight w:val="none"/>
          <w:u w:val="single"/>
          <w:shd w:val="clear" w:color="auto" w:fill="ffffff"/>
          <w14:textFill>
            <w14:solidFill>
              <w14:schemeClr w14:val="tx1"/>
            </w14:solidFill>
          </w14:textFill>
        </w:rPr>
        <w:t xml:space="preserve">（产品名称2）</w:t>
      </w:r>
      <w:r>
        <w:rPr>
          <w:rFonts w:hint="eastAsia" w:ascii="宋体" w:hAnsi="宋体" w:eastAsia="宋体" w:cs="宋体"/>
          <w:color w:val="000000" w:themeColor="text1"/>
          <w:highlight w:val="none"/>
          <w:shd w:val="clear" w:color="auto" w:fill="ffffff"/>
          <w14:textFill>
            <w14:solidFill>
              <w14:schemeClr w14:val="tx1"/>
            </w14:solidFill>
          </w14:textFill>
        </w:rPr>
        <w:t xml:space="preserve">的</w:t>
      </w:r>
      <w:r>
        <w:rPr>
          <w:rStyle w:val="785"/>
          <w:rFonts w:hint="eastAsia" w:ascii="宋体" w:hAnsi="宋体" w:eastAsia="宋体" w:cs="宋体"/>
          <w:i w:val="0"/>
          <w:color w:val="000000" w:themeColor="text1"/>
          <w:highlight w:val="none"/>
          <w:u w:val="single"/>
          <w:shd w:val="clear" w:color="auto" w:fill="ffffff"/>
          <w14:textFill>
            <w14:solidFill>
              <w14:schemeClr w14:val="tx1"/>
            </w14:solidFill>
          </w14:textFill>
        </w:rPr>
        <w:t xml:space="preserve">（关键组件）</w:t>
      </w:r>
      <w:r>
        <w:rPr>
          <w:rFonts w:hint="eastAsia" w:ascii="宋体" w:hAnsi="宋体" w:eastAsia="宋体" w:cs="宋体"/>
          <w:color w:val="000000" w:themeColor="text1"/>
          <w:highlight w:val="none"/>
          <w:shd w:val="clear" w:color="auto" w:fill="ffffff"/>
          <w14:textFill>
            <w14:solidFill>
              <w14:schemeClr w14:val="tx1"/>
            </w14:solidFill>
          </w14:textFill>
        </w:rPr>
        <w:t xml:space="preserve">在中国境内生产。</w:t>
      </w:r>
      <w:r>
        <w:rPr>
          <w:rStyle w:val="785"/>
          <w:rFonts w:hint="eastAsia" w:ascii="宋体" w:hAnsi="宋体" w:eastAsia="宋体" w:cs="宋体"/>
          <w:i w:val="0"/>
          <w:color w:val="000000" w:themeColor="text1"/>
          <w:highlight w:val="none"/>
          <w:u w:val="single"/>
          <w:shd w:val="clear" w:color="auto" w:fill="ffffff"/>
          <w14:textFill>
            <w14:solidFill>
              <w14:schemeClr w14:val="tx1"/>
            </w14:solidFill>
          </w14:textFill>
        </w:rPr>
        <w:t xml:space="preserve">（产品名称1）</w:t>
      </w:r>
      <w:r>
        <w:rPr>
          <w:rFonts w:hint="eastAsia" w:ascii="宋体" w:hAnsi="宋体" w:eastAsia="宋体" w:cs="宋体"/>
          <w:color w:val="000000" w:themeColor="text1"/>
          <w:highlight w:val="none"/>
          <w:shd w:val="clear" w:color="auto" w:fill="ffffff"/>
          <w14:textFill>
            <w14:solidFill>
              <w14:schemeClr w14:val="tx1"/>
            </w14:solidFill>
          </w14:textFill>
        </w:rPr>
        <w:t xml:space="preserve">的</w:t>
      </w:r>
      <w:r>
        <w:rPr>
          <w:rStyle w:val="785"/>
          <w:rFonts w:hint="eastAsia" w:ascii="宋体" w:hAnsi="宋体" w:eastAsia="宋体" w:cs="宋体"/>
          <w:i w:val="0"/>
          <w:color w:val="000000" w:themeColor="text1"/>
          <w:highlight w:val="none"/>
          <w:u w:val="single"/>
          <w:shd w:val="clear" w:color="auto" w:fill="ffffff"/>
          <w14:textFill>
            <w14:solidFill>
              <w14:schemeClr w14:val="tx1"/>
            </w14:solidFill>
          </w14:textFill>
        </w:rPr>
        <w:t xml:space="preserve">（关键工序）</w:t>
      </w:r>
      <w:r>
        <w:rPr>
          <w:rFonts w:hint="eastAsia" w:ascii="宋体" w:hAnsi="宋体" w:eastAsia="宋体" w:cs="宋体"/>
          <w:color w:val="000000" w:themeColor="text1"/>
          <w:highlight w:val="none"/>
          <w:shd w:val="clear" w:color="auto" w:fill="ffffff"/>
          <w14:textFill>
            <w14:solidFill>
              <w14:schemeClr w14:val="tx1"/>
            </w14:solidFill>
          </w14:textFill>
        </w:rPr>
        <w:t xml:space="preserve">在中国境内完成。</w:t>
      </w:r>
      <w:r/>
    </w:p>
    <w:p>
      <w:pPr>
        <w:pStyle w:val="778"/>
        <w:ind w:firstLine="420"/>
        <w:pageBreakBefore w:val="0"/>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w:t>
      </w:r>
      <w:r/>
    </w:p>
    <w:p>
      <w:pPr>
        <w:pStyle w:val="778"/>
        <w:ind w:firstLine="420"/>
        <w:pageBreakBefore w:val="0"/>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778"/>
        <w:pageBreakBefore w:val="0"/>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78"/>
        <w:ind w:right="480" w:firstLine="3720"/>
        <w:pageBreakBefore w:val="0"/>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公司（单位）名称（盖章）：　        </w:t>
      </w:r>
      <w:r/>
    </w:p>
    <w:p>
      <w:pPr>
        <w:pStyle w:val="778"/>
        <w:jc w:val="center"/>
        <w:pageBreakBefore w:val="0"/>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                                日期：　   年　  月　  日         </w:t>
      </w:r>
      <w:r/>
    </w:p>
    <w:p>
      <w:pPr>
        <w:pStyle w:val="778"/>
        <w:pageBreakBefore w:val="0"/>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__________________</w:t>
      </w:r>
      <w:r/>
    </w:p>
    <w:p>
      <w:pPr>
        <w:pStyle w:val="778"/>
        <w:pageBreakBefore w:val="0"/>
        <w:spacing w:beforeAutospacing="0" w:afterAutospacing="0" w:line="360" w:lineRule="auto"/>
        <w:rPr>
          <w:rFonts w:hint="eastAsia" w:ascii="宋体" w:hAnsi="宋体" w:eastAsia="宋体" w:cs="宋体"/>
          <w:color w:val="000000" w:themeColor="text1"/>
          <w:sz w:val="22"/>
          <w:highlight w:val="none"/>
          <w14:textFill>
            <w14:solidFill>
              <w14:schemeClr w14:val="tx1"/>
            </w14:solidFill>
          </w14:textFill>
        </w:rPr>
      </w:pPr>
      <w:r>
        <w:rPr>
          <w:rFonts w:hint="eastAsia" w:ascii="宋体" w:hAnsi="宋体" w:eastAsia="宋体" w:cs="宋体"/>
          <w:color w:val="000000" w:themeColor="text1"/>
          <w:sz w:val="22"/>
          <w:highlight w:val="none"/>
          <w:shd w:val="clear" w:color="auto" w:fill="ffffff"/>
          <w14:textFill>
            <w14:solidFill>
              <w14:schemeClr w14:val="tx1"/>
            </w14:solidFill>
          </w14:textFill>
        </w:rPr>
        <w:t xml:space="preserve">1.产品如有型号，请在“产品名称”栏一并填写。</w:t>
      </w:r>
      <w:r/>
    </w:p>
    <w:p>
      <w:pPr>
        <w:pStyle w:val="778"/>
        <w:pageBreakBefore w:val="0"/>
        <w:spacing w:beforeAutospacing="0" w:afterAutospacing="0" w:line="360" w:lineRule="auto"/>
        <w:rPr>
          <w:rFonts w:hint="eastAsia" w:ascii="宋体" w:hAnsi="宋体" w:eastAsia="宋体" w:cs="宋体"/>
          <w:color w:val="000000" w:themeColor="text1"/>
          <w:sz w:val="22"/>
          <w:highlight w:val="none"/>
          <w14:textFill>
            <w14:solidFill>
              <w14:schemeClr w14:val="tx1"/>
            </w14:solidFill>
          </w14:textFill>
        </w:rPr>
      </w:pPr>
      <w:r>
        <w:rPr>
          <w:rFonts w:hint="eastAsia" w:ascii="宋体" w:hAnsi="宋体" w:eastAsia="宋体" w:cs="宋体"/>
          <w:color w:val="000000" w:themeColor="text1"/>
          <w:sz w:val="22"/>
          <w:highlight w:val="none"/>
          <w:shd w:val="clear" w:color="auto" w:fill="ffffff"/>
          <w14:textFill>
            <w14:solidFill>
              <w14:schemeClr w14:val="tx1"/>
            </w14:solidFill>
          </w14:textFill>
        </w:rPr>
        <w:t xml:space="preserve">2.生产厂名与厂址应与生产厂营业执照载明的相关信息保持一致。</w:t>
      </w:r>
      <w:r/>
    </w:p>
    <w:p>
      <w:pPr>
        <w:pStyle w:val="778"/>
        <w:pageBreakBefore w:val="0"/>
        <w:spacing w:beforeAutospacing="0" w:afterAutospacing="0" w:line="360" w:lineRule="auto"/>
        <w:rPr>
          <w:rFonts w:hint="eastAsia" w:ascii="宋体" w:hAnsi="宋体" w:eastAsia="宋体" w:cs="宋体"/>
          <w:color w:val="000000" w:themeColor="text1"/>
          <w:sz w:val="22"/>
          <w:highlight w:val="none"/>
          <w14:textFill>
            <w14:solidFill>
              <w14:schemeClr w14:val="tx1"/>
            </w14:solidFill>
          </w14:textFill>
        </w:rPr>
      </w:pPr>
      <w:r>
        <w:rPr>
          <w:rFonts w:hint="eastAsia" w:ascii="宋体" w:hAnsi="宋体" w:eastAsia="宋体" w:cs="宋体"/>
          <w:color w:val="000000" w:themeColor="text1"/>
          <w:sz w:val="22"/>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778"/>
        <w:pageBreakBefore w:val="0"/>
        <w:spacing w:beforeAutospacing="0" w:afterAutospacing="0" w:line="360" w:lineRule="auto"/>
        <w:rPr>
          <w:rFonts w:hint="eastAsia" w:ascii="宋体" w:hAnsi="宋体" w:eastAsia="宋体" w:cs="宋体"/>
          <w:color w:val="000000" w:themeColor="text1"/>
          <w:sz w:val="22"/>
          <w:highlight w:val="none"/>
          <w14:textFill>
            <w14:solidFill>
              <w14:schemeClr w14:val="tx1"/>
            </w14:solidFill>
          </w14:textFill>
        </w:rPr>
      </w:pPr>
      <w:r>
        <w:rPr>
          <w:rFonts w:hint="eastAsia" w:ascii="宋体" w:hAnsi="宋体" w:eastAsia="宋体" w:cs="宋体"/>
          <w:color w:val="000000" w:themeColor="text1"/>
          <w:sz w:val="22"/>
          <w:highlight w:val="none"/>
          <w:shd w:val="clear" w:color="auto" w:fill="ffffff"/>
          <w14:textFill>
            <w14:solidFill>
              <w14:schemeClr w14:val="tx1"/>
            </w14:solidFill>
          </w14:textFill>
        </w:rPr>
        <w:t xml:space="preserve">4.该产品的关键组件要求实施前，“关键组件”栏可不填，下同。</w:t>
      </w:r>
      <w:r/>
    </w:p>
    <w:p>
      <w:pPr>
        <w:pStyle w:val="778"/>
        <w:pageBreakBefore w:val="0"/>
        <w:spacing w:beforeAutospacing="0" w:afterAutospacing="0" w:line="360" w:lineRule="auto"/>
        <w:rPr>
          <w:rFonts w:hint="eastAsia" w:ascii="宋体" w:hAnsi="宋体" w:eastAsia="宋体" w:cs="宋体"/>
          <w:color w:val="000000" w:themeColor="text1"/>
          <w:sz w:val="22"/>
          <w:highlight w:val="none"/>
          <w:shd w:val="clear" w:color="auto" w:fill="ffffff"/>
          <w14:textFill>
            <w14:solidFill>
              <w14:schemeClr w14:val="tx1"/>
            </w14:solidFill>
          </w14:textFill>
        </w:rPr>
      </w:pPr>
      <w:r>
        <w:rPr>
          <w:rFonts w:hint="eastAsia" w:ascii="宋体" w:hAnsi="宋体" w:eastAsia="宋体" w:cs="宋体"/>
          <w:color w:val="000000" w:themeColor="text1"/>
          <w:sz w:val="22"/>
          <w:highlight w:val="none"/>
          <w:shd w:val="clear" w:color="auto" w:fill="ffffff"/>
          <w14:textFill>
            <w14:solidFill>
              <w14:schemeClr w14:val="tx1"/>
            </w14:solidFill>
          </w14:textFill>
        </w:rPr>
        <w:t xml:space="preserve">5.该产品的关键工序要求实施前，“关键工序”栏可不填，下同。</w:t>
      </w:r>
      <w:r/>
    </w:p>
    <w:p>
      <w:pPr>
        <w:pStyle w:val="778"/>
        <w:pageBreakBefore w:val="0"/>
        <w:spacing w:beforeAutospacing="0" w:afterAutospacing="0" w:line="360" w:lineRule="auto"/>
        <w:rPr>
          <w:rFonts w:hint="eastAsia" w:ascii="宋体" w:hAnsi="宋体" w:eastAsia="宋体" w:cs="宋体"/>
          <w:color w:val="000000" w:themeColor="text1"/>
          <w:sz w:val="22"/>
          <w:highlight w:val="none"/>
          <w:shd w:val="clear" w:color="auto" w:fill="ffffff"/>
          <w14:textFill>
            <w14:solidFill>
              <w14:schemeClr w14:val="tx1"/>
            </w14:solidFill>
          </w14:textFill>
        </w:rPr>
      </w:pPr>
      <w:r>
        <w:rPr>
          <w:rFonts w:hint="eastAsia" w:ascii="宋体" w:hAnsi="宋体" w:eastAsia="宋体" w:cs="宋体"/>
          <w:color w:val="000000" w:themeColor="text1"/>
          <w:sz w:val="22"/>
          <w:highlight w:val="none"/>
          <w:shd w:val="clear" w:color="auto" w:fill="ffffff"/>
          <w14:textFill>
            <w14:solidFill>
              <w14:schemeClr w14:val="tx1"/>
            </w14:solidFill>
          </w14:textFill>
        </w:rPr>
        <w:t xml:space="preserve">6.用斜线划除的地方无需填写。</w:t>
      </w:r>
      <w:r/>
    </w:p>
    <w:p>
      <w:pPr>
        <w:pStyle w:val="778"/>
        <w:jc w:val="left"/>
        <w:pageBreakBefore w:val="0"/>
        <w:spacing w:beforeAutospacing="0" w:afterAutospacing="0" w:line="360" w:lineRule="auto"/>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7.如word斜线错位，请以下方图片所示为准。</w:t>
      </w:r>
      <w:r>
        <w:rPr>
          <w:rFonts w:hint="eastAsia" w:ascii="宋体" w:hAnsi="宋体" w:eastAsia="宋体" w:cs="宋体"/>
          <w:color w:val="000000" w:themeColor="text1"/>
          <w:highlight w:val="none"/>
          <w:shd w:val="clear" w:color="auto" w:fill="ffffff"/>
          <w14:textFill>
            <w14:solidFill>
              <w14:schemeClr w14:val="tx1"/>
            </w14:solidFill>
          </w14:textFill>
        </w:rPr>
        <mc:AlternateContent>
          <mc:Choice Requires="wpg">
            <w:drawing>
              <wp:inline xmlns:wp="http://schemas.openxmlformats.org/drawingml/2006/wordprocessingDrawing" distT="0" distB="0" distL="0" distR="0">
                <wp:extent cx="5262245" cy="5727700"/>
                <wp:effectExtent l="0" t="0" r="5080" b="6350"/>
                <wp:docPr id="21" name="图片 20" descr="E:\xwechat_files\luoboxiaowuzei_e771\temp\RWTemp\2026-03\c9f511a4c1d072259a887ee18cc5d0ba\322a02389c0a3bd68b9fafd7fe73f7e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20" descr="E:\xwechat_files\luoboxiaowuzei_e771\temp\RWTemp\2026-03\c9f511a4c1d072259a887ee18cc5d0ba\322a02389c0a3bd68b9fafd7fe73f7eb.png"/>
                        <pic:cNvPicPr>
                          <a:picLocks noChangeAspect="1"/>
                        </pic:cNvPicPr>
                        <pic:nvPr/>
                      </pic:nvPicPr>
                      <pic:blipFill>
                        <a:blip r:embed="rId17"/>
                        <a:stretch/>
                      </pic:blipFill>
                      <pic:spPr bwMode="auto">
                        <a:xfrm>
                          <a:off x="0" y="0"/>
                          <a:ext cx="5262245" cy="572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14.3pt;height:451.0pt;mso-wrap-distance-left:0.0pt;mso-wrap-distance-top:0.0pt;mso-wrap-distance-right:0.0pt;mso-wrap-distance-bottom:0.0pt;" stroked="f">
                <v:path textboxrect="0,0,0,0"/>
                <v:imagedata r:id="rId17" o:title=""/>
              </v:shape>
            </w:pict>
          </mc:Fallback>
        </mc:AlternateContent>
      </w:r>
      <w:r/>
    </w:p>
    <w:p>
      <w:pPr>
        <w:pStyle w:val="778"/>
        <w:pageBreakBefore w:val="0"/>
        <w:spacing w:beforeAutospacing="0" w:afterAutospacing="0" w:line="360" w:lineRule="auto"/>
        <w:rPr>
          <w:rFonts w:hint="eastAsia" w:ascii="宋体" w:hAnsi="宋体" w:eastAsia="宋体" w:cs="宋体"/>
          <w:color w:val="000000" w:themeColor="text1"/>
          <w:sz w:val="22"/>
          <w:highlight w:val="none"/>
          <w:shd w:val="clear" w:color="auto" w:fill="ffffff"/>
          <w14:textFill>
            <w14:solidFill>
              <w14:schemeClr w14:val="tx1"/>
            </w14:solidFill>
          </w14:textFill>
        </w:rPr>
      </w:pPr>
      <w:r>
        <w:rPr>
          <w:rFonts w:hint="eastAsia" w:ascii="宋体" w:hAnsi="宋体" w:eastAsia="宋体" w:cs="宋体"/>
          <w:color w:val="000000" w:themeColor="text1"/>
          <w:sz w:val="22"/>
          <w:highlight w:val="none"/>
          <w:shd w:val="clear" w:color="auto" w:fill="ffffff"/>
          <w14:textFill>
            <w14:solidFill>
              <w14:schemeClr w14:val="tx1"/>
            </w14:solidFill>
          </w14:textFill>
        </w:rPr>
      </w:r>
      <w:r/>
    </w:p>
    <w:p>
      <w:pPr>
        <w:jc w:val="left"/>
        <w:pageBreakBefore w:val="0"/>
        <w:spacing w:line="360" w:lineRule="auto"/>
        <w:widowControl/>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pStyle w:val="742"/>
        <w:pageBreakBefore w:val="0"/>
        <w:spacing w:before="0" w:after="0" w:line="360" w:lineRule="auto"/>
        <w:rPr>
          <w:rFonts w:hint="eastAsia" w:ascii="宋体" w:hAnsi="宋体" w:eastAsia="宋体" w:cs="宋体"/>
          <w:color w:val="000000" w:themeColor="text1"/>
          <w:sz w:val="32"/>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720" w:equalWidth="1"/>
          <w:docGrid w:linePitch="360"/>
        </w:sectPr>
      </w:pPr>
      <w:r/>
      <w:bookmarkStart w:id="72" w:name="_Toc19910"/>
      <w:r/>
      <w:r/>
    </w:p>
    <w:p>
      <w:pPr>
        <w:pStyle w:val="742"/>
        <w:pageBreakBefore w:val="0"/>
        <w:spacing w:before="0" w:after="0" w:line="360" w:lineRule="auto"/>
        <w:rPr>
          <w:rFonts w:hint="eastAsia" w:ascii="宋体" w:hAnsi="宋体" w:eastAsia="宋体" w:cs="宋体"/>
          <w:color w:val="000000" w:themeColor="text1"/>
          <w:sz w:val="32"/>
          <w:highlight w:val="none"/>
          <w14:textFill>
            <w14:solidFill>
              <w14:schemeClr w14:val="tx1"/>
            </w14:solidFill>
          </w14:textFill>
        </w:rPr>
      </w:pPr>
      <w:r/>
      <w:bookmarkStart w:id="73" w:name="_Toc29012"/>
      <w:r/>
      <w:bookmarkStart w:id="74" w:name="_Toc24565"/>
      <w:r>
        <w:rPr>
          <w:rFonts w:hint="eastAsia" w:ascii="宋体" w:hAnsi="宋体" w:eastAsia="宋体" w:cs="宋体"/>
          <w:color w:val="000000" w:themeColor="text1"/>
          <w:sz w:val="32"/>
          <w:highlight w:val="none"/>
          <w14:textFill>
            <w14:solidFill>
              <w14:schemeClr w14:val="tx1"/>
            </w14:solidFill>
          </w14:textFill>
        </w:rPr>
        <w:t xml:space="preserve">四、开标一览表</w:t>
      </w:r>
      <w:bookmarkEnd w:id="72"/>
      <w:r/>
      <w:bookmarkEnd w:id="73"/>
      <w:r/>
      <w:bookmarkEnd w:id="74"/>
      <w:r/>
      <w:r/>
    </w:p>
    <w:p>
      <w:pPr>
        <w:ind w:firstLine="48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项目名称：</w:t>
      </w:r>
      <w:r/>
    </w:p>
    <w:p>
      <w:pPr>
        <w:ind w:firstLine="48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项目编号：</w:t>
      </w:r>
      <w:r/>
    </w:p>
    <w:p>
      <w:pPr>
        <w:ind w:firstLine="48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分包号（如有）：</w:t>
      </w:r>
      <w:r/>
    </w:p>
    <w:p>
      <w:pPr>
        <w:ind w:firstLine="48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bl>
      <w:tblPr>
        <w:tblStyle w:val="751"/>
        <w:tblW w:w="807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55"/>
        <w:gridCol w:w="5824"/>
      </w:tblGrid>
      <w:tr>
        <w:trPr>
          <w:cantSplit/>
          <w:trHeight w:val="1050"/>
        </w:trPr>
        <w:tc>
          <w:tcPr>
            <w:tcW w:w="2255" w:type="dxa"/>
            <w:vAlign w:val="center"/>
            <w:textDirection w:val="lrTb"/>
            <w:noWrap w:val="false"/>
          </w:tcPr>
          <w:p>
            <w:pPr>
              <w:pStyle w:val="756"/>
              <w:jc w:val="cente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投标服务名称</w:t>
            </w:r>
            <w:r/>
          </w:p>
        </w:tc>
        <w:tc>
          <w:tcPr>
            <w:tcW w:w="5824"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投标报价</w:t>
            </w:r>
            <w:r/>
          </w:p>
        </w:tc>
      </w:tr>
      <w:tr>
        <w:trPr>
          <w:cantSplit/>
          <w:trHeight w:val="1617"/>
        </w:trPr>
        <w:tc>
          <w:tcPr>
            <w:tcW w:w="2255" w:type="dxa"/>
            <w:vAlign w:val="center"/>
            <w:textDirection w:val="lrTb"/>
            <w:noWrap w:val="false"/>
          </w:tcPr>
          <w:p>
            <w:pPr>
              <w:pStyle w:val="756"/>
              <w:pageBreakBefore w:val="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2026年度扬州市中级人民法院职工食堂委托管理服务采购项目</w:t>
            </w:r>
            <w:r/>
          </w:p>
        </w:tc>
        <w:tc>
          <w:tcPr>
            <w:tcW w:w="5824" w:type="dxa"/>
            <w:vAlign w:val="center"/>
            <w:textDirection w:val="lrTb"/>
            <w:noWrap w:val="false"/>
          </w:tcPr>
          <w:p>
            <w:pPr>
              <w:jc w:val="left"/>
              <w:pageBreakBefore w:val="0"/>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大写：</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p>
          <w:p>
            <w:pPr>
              <w:jc w:val="left"/>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小写：</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（人民币）</w:t>
            </w:r>
            <w:r/>
          </w:p>
          <w:p>
            <w:pPr>
              <w:pStyle w:val="956"/>
              <w:ind w:firstLine="0"/>
              <w:pageBreakBefore w:val="0"/>
              <w:spacing w:before="0" w:after="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cantSplit/>
          <w:trHeight w:val="1627"/>
        </w:trPr>
        <w:tc>
          <w:tcPr>
            <w:tcW w:w="2255" w:type="dxa"/>
            <w:vAlign w:val="center"/>
            <w:textDirection w:val="lrTb"/>
            <w:noWrap w:val="false"/>
          </w:tcPr>
          <w:p>
            <w:pPr>
              <w:pStyle w:val="756"/>
              <w:jc w:val="center"/>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备注</w:t>
            </w:r>
            <w:r/>
          </w:p>
        </w:tc>
        <w:tc>
          <w:tcPr>
            <w:tcW w:w="5824" w:type="dxa"/>
            <w:vAlign w:val="center"/>
            <w:textDirection w:val="lrTb"/>
            <w:noWrap w:val="false"/>
          </w:tcPr>
          <w:p>
            <w:pPr>
              <w:pStyle w:val="956"/>
              <w:ind w:firstLine="0"/>
              <w:jc w:val="both"/>
              <w:pageBreakBefore w:val="0"/>
              <w:spacing w:before="0" w:after="0"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本次采购服务期限为</w:t>
            </w: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年</w:t>
            </w:r>
            <w:r/>
          </w:p>
        </w:tc>
      </w:tr>
    </w:tbl>
    <w:p>
      <w:pP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firstLine="480"/>
        <w:pageBreakBefore w:val="0"/>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日期：年月日</w:t>
      </w:r>
      <w:r/>
    </w:p>
    <w:p>
      <w:pPr>
        <w:pStyle w:val="753"/>
        <w:ind w:firstLine="640"/>
        <w:pageBreakBefore w:val="0"/>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pageBreakBefore w:val="0"/>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br w:type="page" w:clear="all"/>
      </w:r>
      <w:r/>
    </w:p>
    <w:p>
      <w:pPr>
        <w:pStyle w:val="995"/>
        <w:jc w:val="center"/>
        <w:pageBreakBefore w:val="0"/>
        <w:spacing w:after="0" w:line="360" w:lineRule="auto"/>
        <w:rPr>
          <w:rFonts w:hint="eastAsia" w:ascii="宋体" w:hAnsi="宋体" w:eastAsia="宋体" w:cs="宋体"/>
          <w:b/>
          <w:bCs/>
          <w:color w:val="000000" w:themeColor="text1"/>
          <w:sz w:val="24"/>
          <w:szCs w:val="24"/>
          <w:highlight w:val="none"/>
          <w:lang w:eastAsia="zh-CN"/>
          <w14:textFill>
            <w14:solidFill>
              <w14:schemeClr w14:val="tx1"/>
            </w14:solidFill>
          </w14:textFill>
        </w:rPr>
        <w:outlineLvl w:val="1"/>
      </w:pPr>
      <w:r/>
      <w:bookmarkStart w:id="75" w:name="_Toc17891"/>
      <w:r/>
      <w:bookmarkStart w:id="76" w:name="_Toc5967"/>
      <w:r>
        <w:rPr>
          <w:rFonts w:hint="eastAsia" w:ascii="宋体" w:hAnsi="宋体" w:eastAsia="宋体" w:cs="宋体"/>
          <w:b/>
          <w:bCs/>
          <w:color w:val="000000" w:themeColor="text1"/>
          <w:sz w:val="32"/>
          <w:highlight w:val="none"/>
          <w14:textFill>
            <w14:solidFill>
              <w14:schemeClr w14:val="tx1"/>
            </w14:solidFill>
          </w14:textFill>
        </w:rPr>
        <w:t xml:space="preserve">五、分项报价表</w:t>
      </w:r>
      <w:bookmarkEnd w:id="75"/>
      <w:r/>
      <w:r/>
    </w:p>
    <w:p>
      <w:pPr>
        <w:ind w:left="0" w:right="0" w:firstLine="420"/>
        <w:jc w:val="both"/>
        <w:spacing w:before="0" w:after="312" w:line="85" w:lineRule="atLeas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14:textFill>
            <w14:solidFill>
              <w14:schemeClr w14:val="tx1"/>
            </w14:solidFill>
          </w14:textFill>
        </w:rPr>
        <w:t xml:space="preserve">供应商全称（加盖公章）：</w:t>
      </w:r>
      <w:r/>
    </w:p>
    <w:tbl>
      <w:tblPr>
        <w:tblStyle w:val="100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993"/>
        <w:gridCol w:w="2502"/>
        <w:gridCol w:w="2693"/>
      </w:tblGrid>
      <w:tr>
        <w:trPr>
          <w:trHeight w:val="577"/>
        </w:trPr>
        <w:tc>
          <w:tcPr>
            <w:tcMar>
              <w:left w:w="108" w:type="dxa"/>
              <w:top w:w="0" w:type="dxa"/>
              <w:right w:w="108" w:type="dxa"/>
              <w:bottom w:w="0" w:type="dxa"/>
            </w:tcMar>
            <w:tcW w:w="2993" w:type="dxa"/>
            <w:vAlign w:val="center"/>
            <w:textDirection w:val="lrTb"/>
            <w:noWrap w:val="false"/>
          </w:tcPr>
          <w:p>
            <w:pPr>
              <w:ind w:left="0" w:right="0" w:firstLine="0"/>
              <w:jc w:val="center"/>
              <w:spacing w:before="0" w:after="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14:textFill>
                  <w14:solidFill>
                    <w14:schemeClr w14:val="tx1"/>
                  </w14:solidFill>
                </w14:textFill>
              </w:rPr>
              <w:t xml:space="preserve">1</w:t>
            </w:r>
            <w:r/>
          </w:p>
        </w:tc>
        <w:tc>
          <w:tcPr>
            <w:tcMar>
              <w:left w:w="108" w:type="dxa"/>
              <w:top w:w="0" w:type="dxa"/>
              <w:right w:w="108" w:type="dxa"/>
              <w:bottom w:w="0" w:type="dxa"/>
            </w:tcMar>
            <w:tcW w:w="2502" w:type="dxa"/>
            <w:vAlign w:val="center"/>
            <w:textDirection w:val="lrTb"/>
            <w:noWrap w:val="false"/>
          </w:tcPr>
          <w:p>
            <w:pPr>
              <w:ind w:left="0" w:right="0" w:firstLine="0"/>
              <w:jc w:val="center"/>
              <w:spacing w:before="0" w:after="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14:textFill>
                  <w14:solidFill>
                    <w14:schemeClr w14:val="tx1"/>
                  </w14:solidFill>
                </w14:textFill>
              </w:rPr>
              <w:t xml:space="preserve">2</w:t>
            </w:r>
            <w:r/>
          </w:p>
        </w:tc>
        <w:tc>
          <w:tcPr>
            <w:tcMar>
              <w:left w:w="108" w:type="dxa"/>
              <w:top w:w="0" w:type="dxa"/>
              <w:right w:w="108" w:type="dxa"/>
              <w:bottom w:w="0" w:type="dxa"/>
            </w:tcMar>
            <w:tcW w:w="2693" w:type="dxa"/>
            <w:vAlign w:val="center"/>
            <w:textDirection w:val="lrTb"/>
            <w:noWrap w:val="false"/>
          </w:tcPr>
          <w:p>
            <w:pPr>
              <w:ind w:left="0" w:right="0" w:firstLine="0"/>
              <w:jc w:val="center"/>
              <w:spacing w:before="0" w:after="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14:textFill>
                  <w14:solidFill>
                    <w14:schemeClr w14:val="tx1"/>
                  </w14:solidFill>
                </w14:textFill>
              </w:rPr>
              <w:t xml:space="preserve">3</w:t>
            </w:r>
            <w:r/>
          </w:p>
        </w:tc>
      </w:tr>
      <w:tr>
        <w:trPr>
          <w:trHeight w:val="648"/>
        </w:trPr>
        <w:tc>
          <w:tcPr>
            <w:tcMar>
              <w:left w:w="108" w:type="dxa"/>
              <w:top w:w="0" w:type="dxa"/>
              <w:right w:w="108" w:type="dxa"/>
              <w:bottom w:w="0" w:type="dxa"/>
            </w:tcMar>
            <w:tcW w:w="2993" w:type="dxa"/>
            <w:vAlign w:val="center"/>
            <w:textDirection w:val="lrTb"/>
            <w:noWrap w:val="false"/>
          </w:tcPr>
          <w:p>
            <w:pPr>
              <w:ind w:left="0" w:right="0" w:firstLine="0"/>
              <w:jc w:val="center"/>
              <w:spacing w:before="0" w:after="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14:textFill>
                  <w14:solidFill>
                    <w14:schemeClr w14:val="tx1"/>
                  </w14:solidFill>
                </w14:textFill>
              </w:rPr>
              <w:t xml:space="preserve">服务分项</w:t>
            </w:r>
            <w:r/>
          </w:p>
        </w:tc>
        <w:tc>
          <w:tcPr>
            <w:tcMar>
              <w:left w:w="108" w:type="dxa"/>
              <w:top w:w="0" w:type="dxa"/>
              <w:right w:w="108" w:type="dxa"/>
              <w:bottom w:w="0" w:type="dxa"/>
            </w:tcMar>
            <w:tcW w:w="2502" w:type="dxa"/>
            <w:vAlign w:val="center"/>
            <w:textDirection w:val="lrTb"/>
            <w:noWrap w:val="false"/>
          </w:tcPr>
          <w:p>
            <w:pPr>
              <w:ind w:left="0" w:right="0" w:firstLine="0"/>
              <w:jc w:val="center"/>
              <w:spacing w:before="0" w:after="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14:textFill>
                  <w14:solidFill>
                    <w14:schemeClr w14:val="tx1"/>
                  </w14:solidFill>
                </w14:textFill>
              </w:rPr>
              <w:t xml:space="preserve">单价</w:t>
            </w:r>
            <w:r/>
          </w:p>
        </w:tc>
        <w:tc>
          <w:tcPr>
            <w:tcMar>
              <w:left w:w="108" w:type="dxa"/>
              <w:top w:w="0" w:type="dxa"/>
              <w:right w:w="108" w:type="dxa"/>
              <w:bottom w:w="0" w:type="dxa"/>
            </w:tcMar>
            <w:tcW w:w="2693" w:type="dxa"/>
            <w:vAlign w:val="center"/>
            <w:textDirection w:val="lrTb"/>
            <w:noWrap w:val="false"/>
          </w:tcPr>
          <w:p>
            <w:pPr>
              <w:ind w:left="0" w:right="0" w:firstLine="0"/>
              <w:jc w:val="center"/>
              <w:spacing w:before="0" w:after="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14:textFill>
                  <w14:solidFill>
                    <w14:schemeClr w14:val="tx1"/>
                  </w14:solidFill>
                </w14:textFill>
              </w:rPr>
              <w:t xml:space="preserve">总价</w:t>
            </w:r>
            <w:r/>
          </w:p>
        </w:tc>
      </w:tr>
      <w:tr>
        <w:trPr>
          <w:trHeight w:val="700"/>
        </w:trPr>
        <w:tc>
          <w:tcPr>
            <w:tcMar>
              <w:left w:w="108" w:type="dxa"/>
              <w:top w:w="0" w:type="dxa"/>
              <w:right w:w="108" w:type="dxa"/>
              <w:bottom w:w="0" w:type="dxa"/>
            </w:tcMar>
            <w:tcW w:w="2993" w:type="dxa"/>
            <w:vAlign w:val="center"/>
            <w:textDirection w:val="lrTb"/>
            <w:noWrap w:val="false"/>
          </w:tcPr>
          <w:p>
            <w:pPr>
              <w:ind w:left="0" w:right="0" w:firstLine="0"/>
              <w:jc w:val="center"/>
              <w:spacing w:before="0" w:after="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14:textFill>
                  <w14:solidFill>
                    <w14:schemeClr w14:val="tx1"/>
                  </w14:solidFill>
                </w14:textFill>
              </w:rPr>
              <w:t xml:space="preserve"> </w:t>
            </w:r>
            <w:r/>
          </w:p>
        </w:tc>
        <w:tc>
          <w:tcPr>
            <w:tcMar>
              <w:left w:w="108" w:type="dxa"/>
              <w:top w:w="0" w:type="dxa"/>
              <w:right w:w="108" w:type="dxa"/>
              <w:bottom w:w="0" w:type="dxa"/>
            </w:tcMar>
            <w:tcW w:w="2502" w:type="dxa"/>
            <w:vAlign w:val="center"/>
            <w:textDirection w:val="lrTb"/>
            <w:noWrap w:val="false"/>
          </w:tcPr>
          <w:p>
            <w:pPr>
              <w:ind w:left="0" w:right="0" w:firstLine="0"/>
              <w:jc w:val="center"/>
              <w:spacing w:before="0" w:after="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14:textFill>
                  <w14:solidFill>
                    <w14:schemeClr w14:val="tx1"/>
                  </w14:solidFill>
                </w14:textFill>
              </w:rPr>
              <w:t xml:space="preserve"> </w:t>
            </w:r>
            <w:r/>
          </w:p>
        </w:tc>
        <w:tc>
          <w:tcPr>
            <w:tcMar>
              <w:left w:w="108" w:type="dxa"/>
              <w:top w:w="0" w:type="dxa"/>
              <w:right w:w="108" w:type="dxa"/>
              <w:bottom w:w="0" w:type="dxa"/>
            </w:tcMar>
            <w:tcW w:w="2693" w:type="dxa"/>
            <w:vAlign w:val="center"/>
            <w:textDirection w:val="lrTb"/>
            <w:noWrap w:val="false"/>
          </w:tcPr>
          <w:p>
            <w:pPr>
              <w:ind w:left="0" w:right="0" w:firstLine="0"/>
              <w:jc w:val="center"/>
              <w:spacing w:before="0" w:after="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14:textFill>
                  <w14:solidFill>
                    <w14:schemeClr w14:val="tx1"/>
                  </w14:solidFill>
                </w14:textFill>
              </w:rPr>
              <w:t xml:space="preserve"> </w:t>
            </w:r>
            <w:r/>
          </w:p>
        </w:tc>
      </w:tr>
      <w:tr>
        <w:trPr>
          <w:trHeight w:val="697"/>
        </w:trPr>
        <w:tc>
          <w:tcPr>
            <w:tcMar>
              <w:left w:w="108" w:type="dxa"/>
              <w:top w:w="0" w:type="dxa"/>
              <w:right w:w="108" w:type="dxa"/>
              <w:bottom w:w="0" w:type="dxa"/>
            </w:tcMar>
            <w:tcW w:w="2993" w:type="dxa"/>
            <w:vAlign w:val="center"/>
            <w:textDirection w:val="lrTb"/>
            <w:noWrap w:val="false"/>
          </w:tcPr>
          <w:p>
            <w:pPr>
              <w:ind w:left="0" w:right="0" w:firstLine="0"/>
              <w:jc w:val="center"/>
              <w:spacing w:before="0" w:after="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14:textFill>
                  <w14:solidFill>
                    <w14:schemeClr w14:val="tx1"/>
                  </w14:solidFill>
                </w14:textFill>
              </w:rPr>
              <w:t xml:space="preserve"> </w:t>
            </w:r>
            <w:r/>
          </w:p>
        </w:tc>
        <w:tc>
          <w:tcPr>
            <w:tcMar>
              <w:left w:w="108" w:type="dxa"/>
              <w:top w:w="0" w:type="dxa"/>
              <w:right w:w="108" w:type="dxa"/>
              <w:bottom w:w="0" w:type="dxa"/>
            </w:tcMar>
            <w:tcW w:w="2502" w:type="dxa"/>
            <w:vAlign w:val="center"/>
            <w:textDirection w:val="lrTb"/>
            <w:noWrap w:val="false"/>
          </w:tcPr>
          <w:p>
            <w:pPr>
              <w:ind w:left="0" w:right="0" w:firstLine="0"/>
              <w:jc w:val="center"/>
              <w:spacing w:before="0" w:after="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14:textFill>
                  <w14:solidFill>
                    <w14:schemeClr w14:val="tx1"/>
                  </w14:solidFill>
                </w14:textFill>
              </w:rPr>
              <w:t xml:space="preserve"> </w:t>
            </w:r>
            <w:r/>
          </w:p>
        </w:tc>
        <w:tc>
          <w:tcPr>
            <w:tcMar>
              <w:left w:w="108" w:type="dxa"/>
              <w:top w:w="0" w:type="dxa"/>
              <w:right w:w="108" w:type="dxa"/>
              <w:bottom w:w="0" w:type="dxa"/>
            </w:tcMar>
            <w:tcW w:w="2693" w:type="dxa"/>
            <w:vAlign w:val="center"/>
            <w:textDirection w:val="lrTb"/>
            <w:noWrap w:val="false"/>
          </w:tcPr>
          <w:p>
            <w:pPr>
              <w:ind w:left="0" w:right="0" w:firstLine="0"/>
              <w:jc w:val="center"/>
              <w:spacing w:before="0" w:after="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14:textFill>
                  <w14:solidFill>
                    <w14:schemeClr w14:val="tx1"/>
                  </w14:solidFill>
                </w14:textFill>
              </w:rPr>
              <w:t xml:space="preserve"> </w:t>
            </w:r>
            <w:r/>
          </w:p>
        </w:tc>
      </w:tr>
      <w:tr>
        <w:trPr>
          <w:trHeight w:val="706"/>
        </w:trPr>
        <w:tc>
          <w:tcPr>
            <w:tcMar>
              <w:left w:w="108" w:type="dxa"/>
              <w:top w:w="0" w:type="dxa"/>
              <w:right w:w="108" w:type="dxa"/>
              <w:bottom w:w="0" w:type="dxa"/>
            </w:tcMar>
            <w:tcW w:w="2993" w:type="dxa"/>
            <w:vAlign w:val="center"/>
            <w:textDirection w:val="lrTb"/>
            <w:noWrap w:val="false"/>
          </w:tcPr>
          <w:p>
            <w:pPr>
              <w:ind w:left="0" w:right="0" w:firstLine="0"/>
              <w:jc w:val="center"/>
              <w:spacing w:before="0" w:after="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14:textFill>
                  <w14:solidFill>
                    <w14:schemeClr w14:val="tx1"/>
                  </w14:solidFill>
                </w14:textFill>
              </w:rPr>
              <w:t xml:space="preserve"> </w:t>
            </w:r>
            <w:r/>
          </w:p>
        </w:tc>
        <w:tc>
          <w:tcPr>
            <w:tcMar>
              <w:left w:w="108" w:type="dxa"/>
              <w:top w:w="0" w:type="dxa"/>
              <w:right w:w="108" w:type="dxa"/>
              <w:bottom w:w="0" w:type="dxa"/>
            </w:tcMar>
            <w:tcW w:w="2502" w:type="dxa"/>
            <w:vAlign w:val="center"/>
            <w:textDirection w:val="lrTb"/>
            <w:noWrap w:val="false"/>
          </w:tcPr>
          <w:p>
            <w:pPr>
              <w:ind w:left="0" w:right="0" w:firstLine="0"/>
              <w:jc w:val="center"/>
              <w:spacing w:before="0" w:after="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14:textFill>
                  <w14:solidFill>
                    <w14:schemeClr w14:val="tx1"/>
                  </w14:solidFill>
                </w14:textFill>
              </w:rPr>
              <w:t xml:space="preserve"> </w:t>
            </w:r>
            <w:r/>
          </w:p>
        </w:tc>
        <w:tc>
          <w:tcPr>
            <w:tcMar>
              <w:left w:w="108" w:type="dxa"/>
              <w:top w:w="0" w:type="dxa"/>
              <w:right w:w="108" w:type="dxa"/>
              <w:bottom w:w="0" w:type="dxa"/>
            </w:tcMar>
            <w:tcW w:w="2693" w:type="dxa"/>
            <w:vAlign w:val="center"/>
            <w:textDirection w:val="lrTb"/>
            <w:noWrap w:val="false"/>
          </w:tcPr>
          <w:p>
            <w:pPr>
              <w:ind w:left="0" w:right="0" w:firstLine="0"/>
              <w:jc w:val="center"/>
              <w:spacing w:before="0" w:after="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14:textFill>
                  <w14:solidFill>
                    <w14:schemeClr w14:val="tx1"/>
                  </w14:solidFill>
                </w14:textFill>
              </w:rPr>
              <w:t xml:space="preserve"> </w:t>
            </w:r>
            <w:r/>
          </w:p>
        </w:tc>
      </w:tr>
      <w:tr>
        <w:trPr>
          <w:trHeight w:val="615"/>
        </w:trPr>
        <w:tc>
          <w:tcPr>
            <w:tcMar>
              <w:left w:w="108" w:type="dxa"/>
              <w:top w:w="0" w:type="dxa"/>
              <w:right w:w="108" w:type="dxa"/>
              <w:bottom w:w="0" w:type="dxa"/>
            </w:tcMar>
            <w:tcW w:w="2993" w:type="dxa"/>
            <w:vAlign w:val="center"/>
            <w:textDirection w:val="lrTb"/>
            <w:noWrap w:val="false"/>
          </w:tcPr>
          <w:p>
            <w:pPr>
              <w:ind w:left="0" w:right="0" w:firstLine="0"/>
              <w:jc w:val="center"/>
              <w:spacing w:before="0" w:after="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14:textFill>
                  <w14:solidFill>
                    <w14:schemeClr w14:val="tx1"/>
                  </w14:solidFill>
                </w14:textFill>
              </w:rPr>
              <w:t xml:space="preserve"> </w:t>
            </w:r>
            <w:r/>
          </w:p>
        </w:tc>
        <w:tc>
          <w:tcPr>
            <w:tcMar>
              <w:left w:w="108" w:type="dxa"/>
              <w:top w:w="0" w:type="dxa"/>
              <w:right w:w="108" w:type="dxa"/>
              <w:bottom w:w="0" w:type="dxa"/>
            </w:tcMar>
            <w:tcW w:w="2502" w:type="dxa"/>
            <w:vAlign w:val="center"/>
            <w:textDirection w:val="lrTb"/>
            <w:noWrap w:val="false"/>
          </w:tcPr>
          <w:p>
            <w:pPr>
              <w:ind w:left="0" w:right="0" w:firstLine="0"/>
              <w:jc w:val="center"/>
              <w:spacing w:before="0" w:after="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14:textFill>
                  <w14:solidFill>
                    <w14:schemeClr w14:val="tx1"/>
                  </w14:solidFill>
                </w14:textFill>
              </w:rPr>
              <w:t xml:space="preserve"> </w:t>
            </w:r>
            <w:r/>
          </w:p>
        </w:tc>
        <w:tc>
          <w:tcPr>
            <w:tcMar>
              <w:left w:w="108" w:type="dxa"/>
              <w:top w:w="0" w:type="dxa"/>
              <w:right w:w="108" w:type="dxa"/>
              <w:bottom w:w="0" w:type="dxa"/>
            </w:tcMar>
            <w:tcW w:w="2693" w:type="dxa"/>
            <w:vAlign w:val="center"/>
            <w:textDirection w:val="lrTb"/>
            <w:noWrap w:val="false"/>
          </w:tcPr>
          <w:p>
            <w:pPr>
              <w:ind w:left="0" w:right="0" w:firstLine="0"/>
              <w:jc w:val="center"/>
              <w:spacing w:before="0" w:after="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14:textFill>
                  <w14:solidFill>
                    <w14:schemeClr w14:val="tx1"/>
                  </w14:solidFill>
                </w14:textFill>
              </w:rPr>
              <w:t xml:space="preserve"> </w:t>
            </w:r>
            <w:r/>
          </w:p>
        </w:tc>
      </w:tr>
      <w:tr>
        <w:trPr>
          <w:trHeight w:val="858"/>
        </w:trPr>
        <w:tc>
          <w:tcPr>
            <w:tcMar>
              <w:left w:w="108" w:type="dxa"/>
              <w:top w:w="0" w:type="dxa"/>
              <w:right w:w="108" w:type="dxa"/>
              <w:bottom w:w="0" w:type="dxa"/>
            </w:tcMar>
            <w:tcW w:w="2993" w:type="dxa"/>
            <w:vAlign w:val="center"/>
            <w:textDirection w:val="lrTb"/>
            <w:noWrap w:val="false"/>
          </w:tcPr>
          <w:p>
            <w:pPr>
              <w:ind w:left="0" w:right="0" w:firstLine="0"/>
              <w:jc w:val="center"/>
              <w:spacing w:before="0" w:after="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14:textFill>
                  <w14:solidFill>
                    <w14:schemeClr w14:val="tx1"/>
                  </w14:solidFill>
                </w14:textFill>
              </w:rPr>
              <w:t xml:space="preserve">合计</w:t>
            </w:r>
            <w:r/>
          </w:p>
        </w:tc>
        <w:tc>
          <w:tcPr>
            <w:gridSpan w:val="2"/>
            <w:tcMar>
              <w:left w:w="108" w:type="dxa"/>
              <w:top w:w="0" w:type="dxa"/>
              <w:right w:w="108" w:type="dxa"/>
              <w:bottom w:w="0" w:type="dxa"/>
            </w:tcMar>
            <w:tcW w:w="5195" w:type="dxa"/>
            <w:vAlign w:val="center"/>
            <w:textDirection w:val="lrTb"/>
            <w:noWrap w:val="false"/>
          </w:tcPr>
          <w:p>
            <w:pPr>
              <w:ind w:left="0" w:right="0" w:firstLine="0"/>
              <w:jc w:val="center"/>
              <w:spacing w:before="0" w:after="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14:textFill>
                  <w14:solidFill>
                    <w14:schemeClr w14:val="tx1"/>
                  </w14:solidFill>
                </w14:textFill>
              </w:rPr>
              <w:t xml:space="preserve"> </w:t>
            </w:r>
            <w:r/>
          </w:p>
        </w:tc>
      </w:tr>
    </w:tbl>
    <w:p>
      <w:pPr>
        <w:ind w:left="0" w:right="0" w:firstLine="0"/>
        <w:jc w:val="both"/>
        <w:spacing w:before="0" w:after="0"/>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14:textFill>
            <w14:solidFill>
              <w14:schemeClr w14:val="tx1"/>
            </w14:solidFill>
          </w14:textFill>
        </w:rPr>
        <w:t xml:space="preserve"> </w:t>
      </w:r>
      <w:r/>
    </w:p>
    <w:p>
      <w:pPr>
        <w:ind w:left="0" w:right="0" w:firstLine="0"/>
        <w:jc w:val="both"/>
        <w:spacing w:before="0" w:after="0"/>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14:textFill>
            <w14:solidFill>
              <w14:schemeClr w14:val="tx1"/>
            </w14:solidFill>
          </w14:textFill>
        </w:rPr>
        <w:t xml:space="preserve"> </w:t>
      </w:r>
      <w:r/>
    </w:p>
    <w:p>
      <w:pPr>
        <w:ind w:left="0" w:right="0" w:firstLine="210"/>
        <w:jc w:val="both"/>
        <w:spacing w:before="0" w:after="0"/>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14:textFill>
            <w14:solidFill>
              <w14:schemeClr w14:val="tx1"/>
            </w14:solidFill>
          </w14:textFill>
        </w:rPr>
        <w:t xml:space="preserve">法定代表人或授权代表签字：</w:t>
      </w:r>
      <w:r/>
    </w:p>
    <w:p>
      <w:pPr>
        <w:ind w:left="0" w:right="0" w:firstLine="0"/>
        <w:jc w:val="both"/>
        <w:spacing w:before="0" w:after="0" w:line="460" w:lineRule="atLeast"/>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14:textFill>
            <w14:solidFill>
              <w14:schemeClr w14:val="tx1"/>
            </w14:solidFill>
          </w14:textFill>
        </w:rPr>
        <w:t xml:space="preserve"> </w:t>
      </w:r>
      <w:r/>
    </w:p>
    <w:p>
      <w:pPr>
        <w:ind w:left="0" w:right="0" w:firstLine="0"/>
        <w:jc w:val="center"/>
        <w:spacing w:before="0" w:after="312"/>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14:textFill>
            <w14:solidFill>
              <w14:schemeClr w14:val="tx1"/>
            </w14:solidFill>
          </w14:textFill>
        </w:rPr>
        <w:t xml:space="preserve">             日期：</w:t>
      </w:r>
      <w:r>
        <w:rPr>
          <w:rFonts w:ascii="宋体" w:hAnsi="宋体" w:eastAsia="宋体" w:cs="宋体"/>
          <w:color w:val="000000" w:themeColor="text1"/>
          <w:sz w:val="21"/>
          <w:szCs w:val="21"/>
          <w:highlight w:val="none"/>
          <w:u w:val="single"/>
          <w14:textFill>
            <w14:solidFill>
              <w14:schemeClr w14:val="tx1"/>
            </w14:solidFill>
          </w14:textFill>
        </w:rPr>
        <w:t xml:space="preserve">   </w:t>
      </w:r>
      <w:r>
        <w:rPr>
          <w:rFonts w:ascii="宋体" w:hAnsi="宋体" w:eastAsia="宋体" w:cs="宋体"/>
          <w:color w:val="000000" w:themeColor="text1"/>
          <w:sz w:val="21"/>
          <w:szCs w:val="21"/>
          <w:highlight w:val="none"/>
          <w14:textFill>
            <w14:solidFill>
              <w14:schemeClr w14:val="tx1"/>
            </w14:solidFill>
          </w14:textFill>
        </w:rPr>
        <w:t xml:space="preserve">年</w:t>
      </w:r>
      <w:r>
        <w:rPr>
          <w:rFonts w:ascii="宋体" w:hAnsi="宋体" w:eastAsia="宋体" w:cs="宋体"/>
          <w:color w:val="000000" w:themeColor="text1"/>
          <w:sz w:val="21"/>
          <w:szCs w:val="21"/>
          <w:highlight w:val="none"/>
          <w:u w:val="single"/>
          <w14:textFill>
            <w14:solidFill>
              <w14:schemeClr w14:val="tx1"/>
            </w14:solidFill>
          </w14:textFill>
        </w:rPr>
        <w:t xml:space="preserve">   </w:t>
      </w:r>
      <w:r>
        <w:rPr>
          <w:rFonts w:ascii="宋体" w:hAnsi="宋体" w:eastAsia="宋体" w:cs="宋体"/>
          <w:color w:val="000000" w:themeColor="text1"/>
          <w:sz w:val="21"/>
          <w:szCs w:val="21"/>
          <w:highlight w:val="none"/>
          <w14:textFill>
            <w14:solidFill>
              <w14:schemeClr w14:val="tx1"/>
            </w14:solidFill>
          </w14:textFill>
        </w:rPr>
        <w:t xml:space="preserve">月</w:t>
      </w:r>
      <w:r>
        <w:rPr>
          <w:rFonts w:ascii="宋体" w:hAnsi="宋体" w:eastAsia="宋体" w:cs="宋体"/>
          <w:color w:val="000000" w:themeColor="text1"/>
          <w:sz w:val="21"/>
          <w:szCs w:val="21"/>
          <w:highlight w:val="none"/>
          <w:u w:val="single"/>
          <w14:textFill>
            <w14:solidFill>
              <w14:schemeClr w14:val="tx1"/>
            </w14:solidFill>
          </w14:textFill>
        </w:rPr>
        <w:t xml:space="preserve">   </w:t>
      </w:r>
      <w:r>
        <w:rPr>
          <w:rFonts w:ascii="宋体" w:hAnsi="宋体" w:eastAsia="宋体" w:cs="宋体"/>
          <w:color w:val="000000" w:themeColor="text1"/>
          <w:sz w:val="21"/>
          <w:szCs w:val="21"/>
          <w:highlight w:val="none"/>
          <w14:textFill>
            <w14:solidFill>
              <w14:schemeClr w14:val="tx1"/>
            </w14:solidFill>
          </w14:textFill>
        </w:rPr>
        <w:t xml:space="preserve">日</w:t>
      </w:r>
      <w:r/>
    </w:p>
    <w:p>
      <w:pPr>
        <w:pStyle w:val="789"/>
        <w:rPr>
          <w:rFonts w:hint="eastAsia"/>
          <w:color w:val="000000" w:themeColor="text1"/>
          <w:highlight w:val="none"/>
          <w14:textFill>
            <w14:solidFill>
              <w14:schemeClr w14:val="tx1"/>
            </w14:solidFill>
          </w14:textFill>
        </w:rPr>
        <w:sectPr>
          <w:footnotePr/>
          <w:endnotePr/>
          <w:type w:val="nextPage"/>
          <w:pgSz w:w="11906" w:h="16838" w:orient="portrait"/>
          <w:pgMar w:top="1440" w:right="1800" w:bottom="1440" w:left="1803" w:header="851" w:footer="992" w:gutter="0"/>
          <w:cols w:num="1" w:sep="0" w:space="1701" w:equalWidth="1"/>
          <w:docGrid w:linePitch="360"/>
        </w:sectPr>
      </w:pPr>
      <w:r>
        <w:rPr>
          <w:rFonts w:hint="eastAsia"/>
          <w:color w:val="000000" w:themeColor="text1"/>
          <w:highlight w:val="none"/>
          <w14:textFill>
            <w14:solidFill>
              <w14:schemeClr w14:val="tx1"/>
            </w14:solidFill>
          </w14:textFill>
        </w:rPr>
      </w:r>
      <w:r/>
    </w:p>
    <w:p>
      <w:pPr>
        <w:pStyle w:val="742"/>
        <w:pageBreakBefore w:val="0"/>
        <w:spacing w:before="0" w:after="0" w:line="360" w:lineRule="auto"/>
        <w:rPr>
          <w:rFonts w:hint="eastAsia" w:ascii="宋体" w:hAnsi="宋体" w:eastAsia="宋体" w:cs="宋体"/>
          <w:color w:val="000000" w:themeColor="text1"/>
          <w:sz w:val="32"/>
          <w:highlight w:val="none"/>
          <w14:textFill>
            <w14:solidFill>
              <w14:schemeClr w14:val="tx1"/>
            </w14:solidFill>
          </w14:textFill>
        </w:rPr>
      </w:pPr>
      <w:r/>
      <w:bookmarkStart w:id="77" w:name="_Toc24125"/>
      <w:r/>
      <w:bookmarkStart w:id="78" w:name="_Toc1749"/>
      <w:r>
        <w:rPr>
          <w:rFonts w:hint="eastAsia" w:ascii="宋体" w:hAnsi="宋体" w:eastAsia="宋体" w:cs="宋体"/>
          <w:color w:val="000000" w:themeColor="text1"/>
          <w:sz w:val="32"/>
          <w:highlight w:val="none"/>
          <w14:textFill>
            <w14:solidFill>
              <w14:schemeClr w14:val="tx1"/>
            </w14:solidFill>
          </w14:textFill>
        </w:rPr>
        <w:t xml:space="preserve">六、技术参数响应及偏离表</w:t>
      </w:r>
      <w:bookmarkEnd w:id="76"/>
      <w:r/>
      <w:bookmarkEnd w:id="77"/>
      <w:r/>
      <w:bookmarkEnd w:id="78"/>
      <w:r/>
      <w:r/>
    </w:p>
    <w:tbl>
      <w:tblPr>
        <w:tblStyle w:val="751"/>
        <w:tblW w:w="79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4"/>
        <w:gridCol w:w="2292"/>
        <w:gridCol w:w="2426"/>
        <w:gridCol w:w="1309"/>
        <w:gridCol w:w="1087"/>
      </w:tblGrid>
      <w:tr>
        <w:trPr>
          <w:cantSplit/>
          <w:trHeight w:val="835"/>
        </w:trPr>
        <w:tc>
          <w:tcPr>
            <w:tcW w:w="884"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序号</w:t>
            </w:r>
            <w:r/>
          </w:p>
        </w:tc>
        <w:tc>
          <w:tcPr>
            <w:tcW w:w="2292"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招标要求</w:t>
            </w:r>
            <w:r/>
          </w:p>
        </w:tc>
        <w:tc>
          <w:tcPr>
            <w:tcW w:w="2426"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投标响应</w:t>
            </w:r>
            <w:r/>
          </w:p>
        </w:tc>
        <w:tc>
          <w:tcPr>
            <w:tcW w:w="1309"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超出、符合或偏离</w:t>
            </w:r>
            <w:r/>
          </w:p>
        </w:tc>
        <w:tc>
          <w:tcPr>
            <w:tcW w:w="1087"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证明材料</w:t>
            </w:r>
            <w:r/>
          </w:p>
        </w:tc>
      </w:tr>
      <w:tr>
        <w:trPr>
          <w:cantSplit/>
          <w:trHeight w:val="656"/>
        </w:trPr>
        <w:tc>
          <w:tcPr>
            <w:tcW w:w="884"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292"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426"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309"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087"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cantSplit/>
          <w:trHeight w:val="656"/>
        </w:trPr>
        <w:tc>
          <w:tcPr>
            <w:tcW w:w="884"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292"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426"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309"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087"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cantSplit/>
          <w:trHeight w:val="656"/>
        </w:trPr>
        <w:tc>
          <w:tcPr>
            <w:tcW w:w="884"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292"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426"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309"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087"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cantSplit/>
          <w:trHeight w:val="656"/>
        </w:trPr>
        <w:tc>
          <w:tcPr>
            <w:tcW w:w="884"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292"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426"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309"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087"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cantSplit/>
          <w:trHeight w:val="656"/>
        </w:trPr>
        <w:tc>
          <w:tcPr>
            <w:tcW w:w="884"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292"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426"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309"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087"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cantSplit/>
          <w:trHeight w:val="656"/>
        </w:trPr>
        <w:tc>
          <w:tcPr>
            <w:tcW w:w="884"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292"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426"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309"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087"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cantSplit/>
          <w:trHeight w:val="656"/>
        </w:trPr>
        <w:tc>
          <w:tcPr>
            <w:tcW w:w="884"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292"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426"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309"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087"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cantSplit/>
          <w:trHeight w:val="666"/>
        </w:trPr>
        <w:tc>
          <w:tcPr>
            <w:tcW w:w="884"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292"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2426"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309"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087"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bl>
    <w:p>
      <w:pP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注：1、按照基本技术要求详细填列。</w:t>
      </w:r>
      <w:r/>
    </w:p>
    <w:p>
      <w:pPr>
        <w:ind w:firstLine="48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行数不够，可自行添加。</w:t>
      </w:r>
      <w:r/>
    </w:p>
    <w:p>
      <w:pPr>
        <w:jc w:val="center"/>
        <w:pageBreakBefore w:val="0"/>
        <w:spacing w:line="360" w:lineRule="auto"/>
        <w:rPr>
          <w:rFonts w:hint="eastAsia" w:ascii="宋体" w:hAnsi="宋体" w:eastAsia="宋体" w:cs="宋体"/>
          <w:b/>
          <w:color w:val="000000" w:themeColor="text1"/>
          <w:sz w:val="36"/>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r>
      <w:r/>
    </w:p>
    <w:p>
      <w:pPr>
        <w:jc w:val="center"/>
        <w:pageBreakBefore w:val="0"/>
        <w:spacing w:line="360" w:lineRule="auto"/>
        <w:rPr>
          <w:rFonts w:hint="eastAsia" w:ascii="宋体" w:hAnsi="宋体" w:eastAsia="宋体" w:cs="宋体"/>
          <w:b/>
          <w:color w:val="000000" w:themeColor="text1"/>
          <w:sz w:val="36"/>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r>
      <w:r/>
    </w:p>
    <w:p>
      <w:pPr>
        <w:jc w:val="center"/>
        <w:pageBreakBefore w:val="0"/>
        <w:spacing w:line="360" w:lineRule="auto"/>
        <w:rPr>
          <w:rFonts w:hint="eastAsia" w:ascii="宋体" w:hAnsi="宋体" w:eastAsia="宋体" w:cs="宋体"/>
          <w:b/>
          <w:color w:val="000000" w:themeColor="text1"/>
          <w:sz w:val="36"/>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r>
      <w:r/>
    </w:p>
    <w:p>
      <w:pPr>
        <w:jc w:val="center"/>
        <w:pageBreakBefore w:val="0"/>
        <w:spacing w:line="360" w:lineRule="auto"/>
        <w:rPr>
          <w:rFonts w:hint="eastAsia" w:ascii="宋体" w:hAnsi="宋体" w:eastAsia="宋体" w:cs="宋体"/>
          <w:b/>
          <w:color w:val="000000" w:themeColor="text1"/>
          <w:sz w:val="36"/>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r>
      <w:r/>
    </w:p>
    <w:p>
      <w:pPr>
        <w:pageBreakBefore w:val="0"/>
        <w:spacing w:line="360" w:lineRule="auto"/>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pageBreakBefore w:val="0"/>
        <w:spacing w:line="360" w:lineRule="auto"/>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pageBreakBefore w:val="0"/>
        <w:spacing w:line="360" w:lineRule="auto"/>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br w:type="page" w:clear="all"/>
      </w:r>
      <w:r/>
    </w:p>
    <w:p>
      <w:pPr>
        <w:pStyle w:val="742"/>
        <w:pageBreakBefore w:val="0"/>
        <w:spacing w:before="0" w:after="0" w:line="360" w:lineRule="auto"/>
        <w:rPr>
          <w:rFonts w:hint="eastAsia" w:ascii="宋体" w:hAnsi="宋体" w:eastAsia="宋体" w:cs="宋体"/>
          <w:color w:val="000000" w:themeColor="text1"/>
          <w:sz w:val="32"/>
          <w:highlight w:val="none"/>
          <w14:textFill>
            <w14:solidFill>
              <w14:schemeClr w14:val="tx1"/>
            </w14:solidFill>
          </w14:textFill>
        </w:rPr>
      </w:pPr>
      <w:r/>
      <w:bookmarkStart w:id="79" w:name="_Hlt26955054"/>
      <w:r/>
      <w:bookmarkEnd w:id="79"/>
      <w:r/>
      <w:bookmarkStart w:id="80" w:name="_Toc16820"/>
      <w:r/>
      <w:bookmarkStart w:id="81" w:name="_Toc13755"/>
      <w:r/>
      <w:bookmarkStart w:id="82" w:name="_Toc28180"/>
      <w:r>
        <w:rPr>
          <w:rFonts w:hint="eastAsia" w:ascii="宋体" w:hAnsi="宋体" w:eastAsia="宋体" w:cs="宋体"/>
          <w:color w:val="000000" w:themeColor="text1"/>
          <w:sz w:val="32"/>
          <w:highlight w:val="none"/>
          <w14:textFill>
            <w14:solidFill>
              <w14:schemeClr w14:val="tx1"/>
            </w14:solidFill>
          </w14:textFill>
        </w:rPr>
        <w:t xml:space="preserve">七、商务条款响应及偏离表</w:t>
      </w:r>
      <w:bookmarkEnd w:id="80"/>
      <w:r/>
      <w:bookmarkEnd w:id="81"/>
      <w:r/>
      <w:bookmarkEnd w:id="82"/>
      <w:r/>
      <w:r/>
    </w:p>
    <w:tbl>
      <w:tblPr>
        <w:tblStyle w:val="751"/>
        <w:tblW w:w="7877"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02"/>
        <w:gridCol w:w="2294"/>
        <w:gridCol w:w="1684"/>
        <w:gridCol w:w="2397"/>
      </w:tblGrid>
      <w:tr>
        <w:trPr>
          <w:trHeight w:val="603"/>
        </w:trPr>
        <w:tc>
          <w:tcPr>
            <w:tcBorders>
              <w:top w:val="single" w:color="auto" w:sz="4" w:space="0"/>
              <w:left w:val="single" w:color="auto" w:sz="4" w:space="0"/>
              <w:bottom w:val="single" w:color="auto" w:sz="4" w:space="0"/>
              <w:right w:val="single" w:color="auto" w:sz="4" w:space="0"/>
            </w:tcBorders>
            <w:tcW w:w="1502"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bookmarkStart w:id="83" w:name="_Hlt26580838"/>
            <w:r/>
            <w:bookmarkEnd w:id="83"/>
            <w:r/>
            <w:bookmarkStart w:id="84" w:name="_Hlt26955056"/>
            <w:r/>
            <w:bookmarkEnd w:id="84"/>
            <w:r/>
            <w:bookmarkStart w:id="85" w:name="_Hlt26955064"/>
            <w:r/>
            <w:bookmarkEnd w:id="85"/>
            <w:r/>
            <w:bookmarkStart w:id="86" w:name="_Hlt26671343"/>
            <w:r/>
            <w:bookmarkEnd w:id="86"/>
            <w:r/>
            <w:bookmarkStart w:id="87" w:name="_Hlt26671372"/>
            <w:r/>
            <w:bookmarkEnd w:id="87"/>
            <w:r/>
            <w:bookmarkStart w:id="88" w:name="_Hlt24879081"/>
            <w:r/>
            <w:bookmarkEnd w:id="88"/>
            <w:r/>
            <w:bookmarkStart w:id="89" w:name="_Hlt26609391"/>
            <w:r/>
            <w:bookmarkEnd w:id="89"/>
            <w:r/>
            <w:bookmarkStart w:id="90" w:name="_Hlt26782999"/>
            <w:r/>
            <w:bookmarkEnd w:id="90"/>
            <w:r>
              <w:rPr>
                <w:rFonts w:hint="eastAsia" w:ascii="宋体" w:hAnsi="宋体" w:eastAsia="宋体" w:cs="宋体"/>
                <w:color w:val="000000" w:themeColor="text1"/>
                <w:szCs w:val="21"/>
                <w:highlight w:val="none"/>
                <w14:textFill>
                  <w14:solidFill>
                    <w14:schemeClr w14:val="tx1"/>
                  </w14:solidFill>
                </w14:textFill>
              </w:rPr>
              <w:t xml:space="preserve">项目</w:t>
            </w:r>
            <w:r/>
          </w:p>
        </w:tc>
        <w:tc>
          <w:tcPr>
            <w:tcBorders>
              <w:top w:val="single" w:color="auto" w:sz="4" w:space="0"/>
              <w:left w:val="single" w:color="auto" w:sz="4" w:space="0"/>
              <w:bottom w:val="single" w:color="auto" w:sz="4" w:space="0"/>
              <w:right w:val="single" w:color="auto" w:sz="4" w:space="0"/>
            </w:tcBorders>
            <w:tcW w:w="2294"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招标文件要求</w:t>
            </w:r>
            <w:r/>
          </w:p>
        </w:tc>
        <w:tc>
          <w:tcPr>
            <w:tcBorders>
              <w:top w:val="single" w:color="auto" w:sz="4" w:space="0"/>
              <w:left w:val="single" w:color="auto" w:sz="4" w:space="0"/>
              <w:bottom w:val="single" w:color="auto" w:sz="4" w:space="0"/>
              <w:right w:val="single" w:color="auto" w:sz="4" w:space="0"/>
            </w:tcBorders>
            <w:tcW w:w="1684"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是否响应</w:t>
            </w:r>
            <w:r/>
          </w:p>
        </w:tc>
        <w:tc>
          <w:tcPr>
            <w:tcBorders>
              <w:top w:val="single" w:color="auto" w:sz="4" w:space="0"/>
              <w:left w:val="single" w:color="auto" w:sz="4" w:space="0"/>
              <w:bottom w:val="single" w:color="auto" w:sz="4" w:space="0"/>
              <w:right w:val="single" w:color="auto" w:sz="4" w:space="0"/>
            </w:tcBorders>
            <w:tcW w:w="2397"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投标人的承诺或说明</w:t>
            </w:r>
            <w:r/>
          </w:p>
        </w:tc>
      </w:tr>
      <w:tr>
        <w:trPr>
          <w:trHeight w:val="443"/>
        </w:trPr>
        <w:tc>
          <w:tcPr>
            <w:tcBorders>
              <w:top w:val="single" w:color="auto" w:sz="4" w:space="0"/>
              <w:left w:val="single" w:color="auto" w:sz="4" w:space="0"/>
              <w:bottom w:val="single" w:color="auto" w:sz="4" w:space="0"/>
              <w:right w:val="single" w:color="auto" w:sz="4" w:space="0"/>
            </w:tcBorders>
            <w:tcW w:w="1502"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服务时间</w:t>
            </w:r>
            <w:r/>
          </w:p>
        </w:tc>
        <w:tc>
          <w:tcPr>
            <w:tcBorders>
              <w:top w:val="single" w:color="auto" w:sz="4" w:space="0"/>
              <w:left w:val="single" w:color="auto" w:sz="4" w:space="0"/>
              <w:bottom w:val="single" w:color="auto" w:sz="4" w:space="0"/>
              <w:right w:val="single" w:color="auto" w:sz="4" w:space="0"/>
            </w:tcBorders>
            <w:tcW w:w="2294"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84"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97"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674"/>
        </w:trPr>
        <w:tc>
          <w:tcPr>
            <w:tcBorders>
              <w:top w:val="single" w:color="auto" w:sz="4" w:space="0"/>
              <w:left w:val="single" w:color="auto" w:sz="4" w:space="0"/>
              <w:bottom w:val="single" w:color="auto" w:sz="4" w:space="0"/>
              <w:right w:val="single" w:color="auto" w:sz="4" w:space="0"/>
            </w:tcBorders>
            <w:tcW w:w="1502"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服务方式</w:t>
            </w:r>
            <w:r/>
          </w:p>
        </w:tc>
        <w:tc>
          <w:tcPr>
            <w:tcBorders>
              <w:top w:val="single" w:color="auto" w:sz="4" w:space="0"/>
              <w:left w:val="single" w:color="auto" w:sz="4" w:space="0"/>
              <w:bottom w:val="single" w:color="auto" w:sz="4" w:space="0"/>
              <w:right w:val="single" w:color="auto" w:sz="4" w:space="0"/>
            </w:tcBorders>
            <w:tcW w:w="2294"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84"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97"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509"/>
        </w:trPr>
        <w:tc>
          <w:tcPr>
            <w:tcBorders>
              <w:top w:val="single" w:color="auto" w:sz="4" w:space="0"/>
              <w:left w:val="single" w:color="auto" w:sz="4" w:space="0"/>
              <w:bottom w:val="single" w:color="auto" w:sz="4" w:space="0"/>
              <w:right w:val="single" w:color="auto" w:sz="4" w:space="0"/>
            </w:tcBorders>
            <w:tcW w:w="1502"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服务地点</w:t>
            </w:r>
            <w:r/>
          </w:p>
        </w:tc>
        <w:tc>
          <w:tcPr>
            <w:tcBorders>
              <w:top w:val="single" w:color="auto" w:sz="4" w:space="0"/>
              <w:left w:val="single" w:color="auto" w:sz="4" w:space="0"/>
              <w:bottom w:val="single" w:color="auto" w:sz="4" w:space="0"/>
              <w:right w:val="single" w:color="auto" w:sz="4" w:space="0"/>
            </w:tcBorders>
            <w:tcW w:w="2294" w:type="dxa"/>
            <w:textDirection w:val="lrTb"/>
            <w:noWrap w:val="false"/>
          </w:tcPr>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84" w:type="dxa"/>
            <w:textDirection w:val="lrTb"/>
            <w:noWrap w:val="false"/>
          </w:tcPr>
          <w:p>
            <w:pPr>
              <w:ind w:left="43"/>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97" w:type="dxa"/>
            <w:textDirection w:val="lrTb"/>
            <w:noWrap w:val="false"/>
          </w:tcPr>
          <w:p>
            <w:pPr>
              <w:ind w:left="43"/>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416"/>
        </w:trPr>
        <w:tc>
          <w:tcPr>
            <w:tcBorders>
              <w:top w:val="single" w:color="auto" w:sz="4" w:space="0"/>
              <w:left w:val="single" w:color="auto" w:sz="4" w:space="0"/>
              <w:bottom w:val="single" w:color="auto" w:sz="4" w:space="0"/>
              <w:right w:val="single" w:color="auto" w:sz="4" w:space="0"/>
            </w:tcBorders>
            <w:tcW w:w="1502"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付款方式</w:t>
            </w:r>
            <w:r/>
          </w:p>
        </w:tc>
        <w:tc>
          <w:tcPr>
            <w:tcBorders>
              <w:top w:val="single" w:color="auto" w:sz="4" w:space="0"/>
              <w:left w:val="single" w:color="auto" w:sz="4" w:space="0"/>
              <w:bottom w:val="single" w:color="auto" w:sz="4" w:space="0"/>
              <w:right w:val="single" w:color="auto" w:sz="4" w:space="0"/>
            </w:tcBorders>
            <w:tcW w:w="2294" w:type="dxa"/>
            <w:textDirection w:val="lrTb"/>
            <w:noWrap w:val="false"/>
          </w:tcPr>
          <w:p>
            <w:pP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84" w:type="dxa"/>
            <w:textDirection w:val="lrTb"/>
            <w:noWrap w:val="false"/>
          </w:tcPr>
          <w:p>
            <w:pPr>
              <w:ind w:left="43"/>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97" w:type="dxa"/>
            <w:textDirection w:val="lrTb"/>
            <w:noWrap w:val="false"/>
          </w:tcPr>
          <w:p>
            <w:pPr>
              <w:ind w:left="43"/>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444"/>
        </w:trPr>
        <w:tc>
          <w:tcPr>
            <w:tcBorders>
              <w:top w:val="single" w:color="auto" w:sz="4" w:space="0"/>
              <w:left w:val="single" w:color="auto" w:sz="4" w:space="0"/>
              <w:bottom w:val="single" w:color="auto" w:sz="4" w:space="0"/>
              <w:right w:val="single" w:color="auto" w:sz="4" w:space="0"/>
            </w:tcBorders>
            <w:tcW w:w="1502" w:type="dxa"/>
            <w:vAlign w:val="center"/>
            <w:textDirection w:val="lrTb"/>
            <w:noWrap w:val="false"/>
          </w:tcPr>
          <w:p>
            <w:pPr>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其他</w:t>
            </w:r>
            <w:r/>
          </w:p>
        </w:tc>
        <w:tc>
          <w:tcPr>
            <w:tcBorders>
              <w:top w:val="single" w:color="auto" w:sz="4" w:space="0"/>
              <w:left w:val="single" w:color="auto" w:sz="4" w:space="0"/>
              <w:bottom w:val="single" w:color="auto" w:sz="4" w:space="0"/>
              <w:right w:val="single" w:color="auto" w:sz="4" w:space="0"/>
            </w:tcBorders>
            <w:tcW w:w="2294" w:type="dxa"/>
            <w:textDirection w:val="lrTb"/>
            <w:noWrap w:val="false"/>
          </w:tcPr>
          <w:p>
            <w:pP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84" w:type="dxa"/>
            <w:textDirection w:val="lrTb"/>
            <w:noWrap w:val="false"/>
          </w:tcPr>
          <w:p>
            <w:pPr>
              <w:ind w:left="43"/>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97" w:type="dxa"/>
            <w:textDirection w:val="lrTb"/>
            <w:noWrap w:val="false"/>
          </w:tcPr>
          <w:p>
            <w:pPr>
              <w:ind w:left="43"/>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444"/>
        </w:trPr>
        <w:tc>
          <w:tcPr>
            <w:tcBorders>
              <w:top w:val="single" w:color="auto" w:sz="4" w:space="0"/>
              <w:left w:val="single" w:color="auto" w:sz="4" w:space="0"/>
              <w:bottom w:val="single" w:color="auto" w:sz="4" w:space="0"/>
              <w:right w:val="single" w:color="auto" w:sz="4" w:space="0"/>
            </w:tcBorders>
            <w:tcW w:w="1502" w:type="dxa"/>
            <w:vAlign w:val="center"/>
            <w:textDirection w:val="lrTb"/>
            <w:noWrap w:val="false"/>
          </w:tcPr>
          <w:p>
            <w:pPr>
              <w:jc w:val="center"/>
              <w:pageBreakBefore w:val="0"/>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2294" w:type="dxa"/>
            <w:textDirection w:val="lrTb"/>
            <w:noWrap w:val="false"/>
          </w:tcPr>
          <w:p>
            <w:pP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84" w:type="dxa"/>
            <w:textDirection w:val="lrTb"/>
            <w:noWrap w:val="false"/>
          </w:tcPr>
          <w:p>
            <w:pPr>
              <w:ind w:left="43"/>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97" w:type="dxa"/>
            <w:textDirection w:val="lrTb"/>
            <w:noWrap w:val="false"/>
          </w:tcPr>
          <w:p>
            <w:pPr>
              <w:ind w:left="43"/>
              <w:jc w:val="center"/>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bl>
    <w:p>
      <w:pP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ageBreakBefore w:val="0"/>
        <w:spacing w:line="360" w:lineRule="auto"/>
        <w:rPr>
          <w:rFonts w:hint="eastAsia" w:ascii="宋体" w:hAnsi="宋体" w:eastAsia="宋体" w:cs="宋体"/>
          <w:color w:val="000000" w:themeColor="text1"/>
          <w:sz w:val="30"/>
          <w:highlight w:val="none"/>
          <w14:textFill>
            <w14:solidFill>
              <w14:schemeClr w14:val="tx1"/>
            </w14:solidFill>
          </w14:textFill>
        </w:rPr>
      </w:pPr>
      <w:r>
        <w:rPr>
          <w:rFonts w:hint="eastAsia" w:ascii="宋体" w:hAnsi="宋体" w:eastAsia="宋体" w:cs="宋体"/>
          <w:color w:val="000000" w:themeColor="text1"/>
          <w:sz w:val="30"/>
          <w:highlight w:val="none"/>
          <w14:textFill>
            <w14:solidFill>
              <w14:schemeClr w14:val="tx1"/>
            </w14:solidFill>
          </w14:textFill>
        </w:rPr>
      </w:r>
      <w:r/>
    </w:p>
    <w:p>
      <w:pPr>
        <w:pStyle w:val="753"/>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bookmarkStart w:id="91" w:name="_Hlt26609389"/>
      <w:r/>
      <w:bookmarkEnd w:id="91"/>
      <w:r/>
      <w:bookmarkStart w:id="92" w:name="_Hlt26955066"/>
      <w:r/>
      <w:bookmarkEnd w:id="92"/>
      <w:r/>
      <w:bookmarkStart w:id="93" w:name="_Hlt26671374"/>
      <w:r/>
      <w:bookmarkEnd w:id="93"/>
      <w:r/>
      <w:bookmarkStart w:id="94" w:name="_Toc462564146"/>
      <w:r/>
      <w:r/>
    </w:p>
    <w:p>
      <w:pPr>
        <w:pStyle w:val="753"/>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3"/>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3"/>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3"/>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3"/>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3"/>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3"/>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3"/>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3"/>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3"/>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3"/>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3"/>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3"/>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3"/>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3"/>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3"/>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bookmarkEnd w:id="94"/>
      <w:r/>
      <w:r/>
    </w:p>
    <w:p>
      <w:pPr>
        <w:pStyle w:val="753"/>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3"/>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pageBreakBefore w:val="0"/>
        <w:spacing w:line="360"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主要标的信息（中标后将公示）</w:t>
      </w:r>
      <w:r/>
    </w:p>
    <w:p>
      <w:pPr>
        <w:pageBreakBefore w:val="0"/>
        <w:spacing w:line="360"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投标人全称：</w:t>
      </w:r>
      <w:r/>
    </w:p>
    <w:tbl>
      <w:tblPr>
        <w:tblStyle w:val="751"/>
        <w:tblW w:w="7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货物类</w:t>
            </w:r>
            <w:r/>
          </w:p>
        </w:tc>
        <w:tc>
          <w:tcPr>
            <w:tcW w:w="3780" w:type="dxa"/>
            <w:textDirection w:val="lrTb"/>
            <w:noWrap w:val="false"/>
          </w:tcPr>
          <w:p>
            <w:pPr>
              <w:jc w:val="center"/>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服务类</w:t>
            </w:r>
            <w:r/>
          </w:p>
        </w:tc>
      </w:tr>
      <w:tr>
        <w:trPr>
          <w:trHeight w:val="3810"/>
        </w:trPr>
        <w:tc>
          <w:tcPr>
            <w:tcW w:w="3901" w:type="dxa"/>
            <w:textDirection w:val="lrTb"/>
            <w:noWrap w:val="false"/>
          </w:tcPr>
          <w:p>
            <w:pPr>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名称：</w:t>
            </w:r>
            <w:r/>
          </w:p>
          <w:p>
            <w:pPr>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品牌（如有）：</w:t>
            </w:r>
            <w:r/>
          </w:p>
          <w:p>
            <w:pPr>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规格型号：</w:t>
            </w:r>
            <w:r/>
          </w:p>
          <w:p>
            <w:pPr>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数量：</w:t>
            </w:r>
            <w:r/>
          </w:p>
          <w:p>
            <w:pPr>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单价：</w:t>
            </w:r>
            <w:r/>
          </w:p>
        </w:tc>
        <w:tc>
          <w:tcPr>
            <w:tcW w:w="3780" w:type="dxa"/>
            <w:textDirection w:val="lrTb"/>
            <w:noWrap w:val="false"/>
          </w:tcPr>
          <w:p>
            <w:pPr>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名称：</w:t>
            </w:r>
            <w:r/>
          </w:p>
          <w:p>
            <w:pPr>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服务范围：</w:t>
            </w:r>
            <w:r/>
          </w:p>
          <w:p>
            <w:pPr>
              <w:pageBreakBefore w:val="0"/>
              <w:spacing w:line="360" w:lineRule="auto"/>
              <w:rPr>
                <w:rFonts w:hint="eastAsia"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服务要求：</w:t>
            </w:r>
            <w:r/>
          </w:p>
          <w:p>
            <w:pPr>
              <w:pageBreakBefore w:val="0"/>
              <w:spacing w:line="360" w:lineRule="auto"/>
              <w:rPr>
                <w:rFonts w:hint="eastAsia"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服务时间：</w:t>
            </w:r>
            <w:r/>
          </w:p>
          <w:p>
            <w:pPr>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服务标准：</w:t>
            </w:r>
            <w:r/>
          </w:p>
        </w:tc>
      </w:tr>
    </w:tbl>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clear="all"/>
      </w:r>
      <w:r/>
    </w:p>
    <w:p>
      <w:pPr>
        <w:jc w:val="center"/>
        <w:pageBreakBefore w:val="0"/>
        <w:spacing w:line="360" w:lineRule="auto"/>
        <w:rPr>
          <w:rFonts w:hint="eastAsia" w:ascii="宋体" w:hAnsi="宋体" w:eastAsia="宋体" w:cs="宋体"/>
          <w:b/>
          <w:bCs/>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联合体协议（参考格式）（采购包号：**）</w:t>
      </w:r>
      <w:r/>
    </w:p>
    <w:p>
      <w:pP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r>
      <w:r/>
    </w:p>
    <w:p>
      <w:pP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（联合体中各供应商全称）在此达成以下协议：</w:t>
      </w:r>
      <w:r/>
    </w:p>
    <w:p>
      <w:pPr>
        <w:ind w:firstLine="645"/>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我们</w:t>
      </w:r>
      <w:r>
        <w:rPr>
          <w:rFonts w:hint="eastAsia" w:ascii="宋体" w:hAnsi="宋体" w:eastAsia="宋体" w:cs="宋体"/>
          <w:color w:val="000000" w:themeColor="text1"/>
          <w:sz w:val="21"/>
          <w:szCs w:val="21"/>
          <w:highlight w:val="none"/>
          <w:u w:val="single"/>
          <w14:textFill>
            <w14:solidFill>
              <w14:schemeClr w14:val="tx1"/>
            </w14:solidFill>
          </w14:textFill>
        </w:rPr>
        <w:t xml:space="preserve"> （供应商1），（供应商2） ，……</w:t>
      </w:r>
      <w:r>
        <w:rPr>
          <w:rFonts w:hint="eastAsia" w:ascii="宋体" w:hAnsi="宋体" w:eastAsia="宋体" w:cs="宋体"/>
          <w:color w:val="000000" w:themeColor="text1"/>
          <w:sz w:val="21"/>
          <w:szCs w:val="21"/>
          <w:highlight w:val="none"/>
          <w14:textFill>
            <w14:solidFill>
              <w14:schemeClr w14:val="tx1"/>
            </w14:solidFill>
          </w14:textFill>
        </w:rPr>
        <w:t xml:space="preserve">自愿组成联合体，参加</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江苏华屹工程咨询管理有限公司</w:t>
      </w:r>
      <w:r>
        <w:rPr>
          <w:rFonts w:hint="eastAsia" w:ascii="宋体" w:hAnsi="宋体" w:eastAsia="宋体" w:cs="宋体"/>
          <w:color w:val="000000" w:themeColor="text1"/>
          <w:sz w:val="21"/>
          <w:szCs w:val="21"/>
          <w:highlight w:val="none"/>
          <w14:textFill>
            <w14:solidFill>
              <w14:schemeClr w14:val="tx1"/>
            </w14:solidFill>
          </w14:textFill>
        </w:rPr>
        <w:t xml:space="preserve">组织的采购编号为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（编号全称），（项目全称）</w:t>
      </w:r>
      <w:r>
        <w:rPr>
          <w:rFonts w:hint="eastAsia" w:ascii="宋体" w:hAnsi="宋体" w:eastAsia="宋体" w:cs="宋体"/>
          <w:color w:val="000000" w:themeColor="text1"/>
          <w:sz w:val="21"/>
          <w:szCs w:val="21"/>
          <w:highlight w:val="none"/>
          <w14:textFill>
            <w14:solidFill>
              <w14:schemeClr w14:val="tx1"/>
            </w14:solidFill>
          </w14:textFill>
        </w:rPr>
        <w:t xml:space="preserve">项目（采购包号：**）的政府采购活动，我联合体指定</w:t>
      </w:r>
      <w:r>
        <w:rPr>
          <w:rFonts w:hint="eastAsia" w:ascii="宋体" w:hAnsi="宋体" w:eastAsia="宋体" w:cs="宋体"/>
          <w:color w:val="000000" w:themeColor="text1"/>
          <w:sz w:val="21"/>
          <w:szCs w:val="21"/>
          <w:highlight w:val="none"/>
          <w:u w:val="single"/>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为牵头单位（牵头单位必须为联合体成员）。</w:t>
      </w:r>
      <w:r/>
    </w:p>
    <w:p>
      <w:pPr>
        <w:ind w:firstLine="645"/>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其中</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（小型、微型企业/残疾人福利性单位/监狱企业全称）为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（小型、微型企业/残疾人福利性单位/监狱企业）企业，且我们约定该公司/单位所承担的合同金额将占本项目合同总金额的</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ind w:firstLine="645"/>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ind w:firstLine="645"/>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ind w:firstLine="646"/>
        <w:jc w:val="right"/>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联合体中各供应商全称（公章）：     </w:t>
      </w:r>
      <w:r/>
    </w:p>
    <w:p>
      <w:pPr>
        <w:ind w:firstLine="646"/>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                                        日期：</w:t>
      </w:r>
      <w:r/>
    </w:p>
    <w:p>
      <w:pPr>
        <w:ind w:firstLine="645"/>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ind w:firstLine="645"/>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备注：本招标文件中要求加盖CA电子签章的地方，仅需加盖牵头单位的CA电子签章。</w:t>
      </w:r>
      <w:r/>
    </w:p>
    <w:p>
      <w:pPr>
        <w:ind w:firstLine="462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62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62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62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62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62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62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62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62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62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62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62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62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62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47"/>
        <w:numPr>
          <w:ilvl w:val="0"/>
          <w:numId w:val="7"/>
        </w:numPr>
        <w:jc w:val="center"/>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 w:val="32"/>
          <w:szCs w:val="44"/>
          <w:highlight w:val="none"/>
          <w:lang w:val="en-US" w:eastAsia="zh-CN" w:bidi="ar-SA"/>
          <w14:textFill>
            <w14:solidFill>
              <w14:schemeClr w14:val="tx1"/>
            </w14:solidFill>
          </w14:textFill>
        </w:rPr>
        <w:t xml:space="preserve">拟投入人员一览表</w:t>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供应商全称（加盖公章）：     </w:t>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项目名称：</w:t>
      </w:r>
      <w:r/>
    </w:p>
    <w:tbl>
      <w:tblPr>
        <w:tblStyle w:val="75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840"/>
        <w:gridCol w:w="767"/>
        <w:gridCol w:w="1092"/>
        <w:gridCol w:w="888"/>
        <w:gridCol w:w="1151"/>
        <w:gridCol w:w="1009"/>
        <w:gridCol w:w="1519"/>
      </w:tblGrid>
      <w:tr>
        <w:trPr>
          <w:jc w:val="center"/>
          <w:trHeight w:val="954"/>
        </w:trPr>
        <w:tc>
          <w:tcPr>
            <w:tcW w:w="1050" w:type="dxa"/>
            <w:vAlign w:val="center"/>
            <w:textDirection w:val="lrTb"/>
            <w:noWrap w:val="false"/>
          </w:tcPr>
          <w:p>
            <w:pPr>
              <w:ind w:right="-2"/>
              <w:jc w:val="center"/>
              <w:spacing w:before="312"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序号</w:t>
            </w:r>
            <w:r/>
          </w:p>
        </w:tc>
        <w:tc>
          <w:tcPr>
            <w:tcW w:w="840" w:type="dxa"/>
            <w:vAlign w:val="center"/>
            <w:textDirection w:val="lrTb"/>
            <w:noWrap w:val="false"/>
          </w:tcPr>
          <w:p>
            <w:pPr>
              <w:ind w:right="-2"/>
              <w:jc w:val="center"/>
              <w:spacing w:before="312"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岗位</w:t>
            </w:r>
            <w:r/>
          </w:p>
        </w:tc>
        <w:tc>
          <w:tcPr>
            <w:tcW w:w="767" w:type="dxa"/>
            <w:vAlign w:val="center"/>
            <w:textDirection w:val="lrTb"/>
            <w:noWrap w:val="false"/>
          </w:tcPr>
          <w:p>
            <w:pPr>
              <w:ind w:right="-2"/>
              <w:jc w:val="center"/>
              <w:spacing w:before="312"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姓 名</w:t>
            </w:r>
            <w:r/>
          </w:p>
        </w:tc>
        <w:tc>
          <w:tcPr>
            <w:tcW w:w="1092" w:type="dxa"/>
            <w:vAlign w:val="center"/>
            <w:textDirection w:val="lrTb"/>
            <w:noWrap w:val="false"/>
          </w:tcPr>
          <w:p>
            <w:pPr>
              <w:ind w:right="-2"/>
              <w:jc w:val="center"/>
              <w:spacing w:before="312"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性别</w:t>
            </w:r>
            <w:r/>
          </w:p>
        </w:tc>
        <w:tc>
          <w:tcPr>
            <w:tcW w:w="888" w:type="dxa"/>
            <w:vAlign w:val="center"/>
            <w:textDirection w:val="lrTb"/>
            <w:noWrap w:val="false"/>
          </w:tcPr>
          <w:p>
            <w:pPr>
              <w:ind w:right="-2"/>
              <w:jc w:val="center"/>
              <w:spacing w:before="312"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学历</w:t>
            </w:r>
            <w:r/>
          </w:p>
        </w:tc>
        <w:tc>
          <w:tcPr>
            <w:tcW w:w="1151" w:type="dxa"/>
            <w:vAlign w:val="center"/>
            <w:textDirection w:val="lrTb"/>
            <w:noWrap w:val="false"/>
          </w:tcPr>
          <w:p>
            <w:pPr>
              <w:ind w:right="-2"/>
              <w:jc w:val="center"/>
              <w:spacing w:before="312"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出生年月</w:t>
            </w:r>
            <w:r/>
          </w:p>
        </w:tc>
        <w:tc>
          <w:tcPr>
            <w:tcW w:w="1009" w:type="dxa"/>
            <w:vAlign w:val="center"/>
            <w:textDirection w:val="lrTb"/>
            <w:noWrap w:val="false"/>
          </w:tcPr>
          <w:p>
            <w:pPr>
              <w:ind w:right="-2"/>
              <w:jc w:val="center"/>
              <w:spacing w:before="312"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证书</w:t>
            </w:r>
            <w:r/>
          </w:p>
        </w:tc>
        <w:tc>
          <w:tcPr>
            <w:tcW w:w="1519" w:type="dxa"/>
            <w:vAlign w:val="center"/>
            <w:textDirection w:val="lrTb"/>
            <w:noWrap w:val="false"/>
          </w:tcPr>
          <w:p>
            <w:pPr>
              <w:ind w:right="-2"/>
              <w:jc w:val="center"/>
              <w:spacing w:before="312"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备注</w:t>
            </w:r>
            <w:r/>
          </w:p>
        </w:tc>
      </w:tr>
      <w:tr>
        <w:trPr>
          <w:jc w:val="center"/>
          <w:trHeight w:val="577"/>
        </w:trPr>
        <w:tc>
          <w:tcPr>
            <w:tcW w:w="1050" w:type="dxa"/>
            <w:vAlign w:val="center"/>
            <w:textDirection w:val="lrTb"/>
            <w:noWrap w:val="false"/>
          </w:tcPr>
          <w:p>
            <w:pPr>
              <w:ind w:right="-2"/>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840" w:type="dxa"/>
            <w:vAlign w:val="center"/>
            <w:textDirection w:val="lrTb"/>
            <w:noWrap w:val="false"/>
          </w:tcPr>
          <w:p>
            <w:pPr>
              <w:ind w:right="-2"/>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767" w:type="dxa"/>
            <w:vAlign w:val="center"/>
            <w:textDirection w:val="lrTb"/>
            <w:noWrap w:val="false"/>
          </w:tcPr>
          <w:p>
            <w:pPr>
              <w:ind w:right="-2"/>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092" w:type="dxa"/>
            <w:vAlign w:val="center"/>
            <w:textDirection w:val="lrTb"/>
            <w:noWrap w:val="false"/>
          </w:tcPr>
          <w:p>
            <w:pPr>
              <w:ind w:right="-2"/>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888" w:type="dxa"/>
            <w:vAlign w:val="center"/>
            <w:textDirection w:val="lrTb"/>
            <w:noWrap w:val="false"/>
          </w:tcPr>
          <w:p>
            <w:pPr>
              <w:ind w:right="-2"/>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151" w:type="dxa"/>
            <w:vAlign w:val="center"/>
            <w:textDirection w:val="lrTb"/>
            <w:noWrap w:val="false"/>
          </w:tcPr>
          <w:p>
            <w:pPr>
              <w:ind w:right="-2"/>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009" w:type="dxa"/>
            <w:vAlign w:val="center"/>
            <w:textDirection w:val="lrTb"/>
            <w:noWrap w:val="false"/>
          </w:tcPr>
          <w:p>
            <w:pPr>
              <w:ind w:right="-2"/>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519" w:type="dxa"/>
            <w:vAlign w:val="center"/>
            <w:textDirection w:val="lrTb"/>
            <w:noWrap w:val="false"/>
          </w:tcPr>
          <w:p>
            <w:pPr>
              <w:ind w:right="-2"/>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577"/>
        </w:trPr>
        <w:tc>
          <w:tcPr>
            <w:tcW w:w="1050" w:type="dxa"/>
            <w:vAlign w:val="center"/>
            <w:textDirection w:val="lrTb"/>
            <w:noWrap w:val="false"/>
          </w:tcPr>
          <w:p>
            <w:pPr>
              <w:ind w:right="-2"/>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840" w:type="dxa"/>
            <w:vAlign w:val="center"/>
            <w:textDirection w:val="lrTb"/>
            <w:noWrap w:val="false"/>
          </w:tcPr>
          <w:p>
            <w:pPr>
              <w:ind w:right="-2"/>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767" w:type="dxa"/>
            <w:vAlign w:val="center"/>
            <w:textDirection w:val="lrTb"/>
            <w:noWrap w:val="false"/>
          </w:tcPr>
          <w:p>
            <w:pPr>
              <w:ind w:right="-2"/>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092" w:type="dxa"/>
            <w:vAlign w:val="center"/>
            <w:textDirection w:val="lrTb"/>
            <w:noWrap w:val="false"/>
          </w:tcPr>
          <w:p>
            <w:pPr>
              <w:ind w:right="-2"/>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888" w:type="dxa"/>
            <w:vAlign w:val="center"/>
            <w:textDirection w:val="lrTb"/>
            <w:noWrap w:val="false"/>
          </w:tcPr>
          <w:p>
            <w:pPr>
              <w:ind w:right="-2"/>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151" w:type="dxa"/>
            <w:vAlign w:val="center"/>
            <w:textDirection w:val="lrTb"/>
            <w:noWrap w:val="false"/>
          </w:tcPr>
          <w:p>
            <w:pPr>
              <w:ind w:right="-2"/>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009" w:type="dxa"/>
            <w:vAlign w:val="center"/>
            <w:textDirection w:val="lrTb"/>
            <w:noWrap w:val="false"/>
          </w:tcPr>
          <w:p>
            <w:pPr>
              <w:ind w:right="-2"/>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519" w:type="dxa"/>
            <w:vAlign w:val="center"/>
            <w:textDirection w:val="lrTb"/>
            <w:noWrap w:val="false"/>
          </w:tcPr>
          <w:p>
            <w:pPr>
              <w:ind w:right="-2"/>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577"/>
        </w:trPr>
        <w:tc>
          <w:tcPr>
            <w:tcW w:w="1050" w:type="dxa"/>
            <w:vAlign w:val="center"/>
            <w:textDirection w:val="lrTb"/>
            <w:noWrap w:val="false"/>
          </w:tcPr>
          <w:p>
            <w:pPr>
              <w:ind w:right="-2"/>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840" w:type="dxa"/>
            <w:vAlign w:val="center"/>
            <w:textDirection w:val="lrTb"/>
            <w:noWrap w:val="false"/>
          </w:tcPr>
          <w:p>
            <w:pPr>
              <w:ind w:right="-2"/>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767" w:type="dxa"/>
            <w:vAlign w:val="center"/>
            <w:textDirection w:val="lrTb"/>
            <w:noWrap w:val="false"/>
          </w:tcPr>
          <w:p>
            <w:pPr>
              <w:ind w:right="-2"/>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092" w:type="dxa"/>
            <w:vAlign w:val="center"/>
            <w:textDirection w:val="lrTb"/>
            <w:noWrap w:val="false"/>
          </w:tcPr>
          <w:p>
            <w:pPr>
              <w:ind w:right="-2"/>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888" w:type="dxa"/>
            <w:vAlign w:val="center"/>
            <w:textDirection w:val="lrTb"/>
            <w:noWrap w:val="false"/>
          </w:tcPr>
          <w:p>
            <w:pPr>
              <w:ind w:right="-2"/>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151" w:type="dxa"/>
            <w:vAlign w:val="center"/>
            <w:textDirection w:val="lrTb"/>
            <w:noWrap w:val="false"/>
          </w:tcPr>
          <w:p>
            <w:pPr>
              <w:ind w:right="-2"/>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009" w:type="dxa"/>
            <w:vAlign w:val="center"/>
            <w:textDirection w:val="lrTb"/>
            <w:noWrap w:val="false"/>
          </w:tcPr>
          <w:p>
            <w:pPr>
              <w:ind w:right="-2"/>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519" w:type="dxa"/>
            <w:vAlign w:val="center"/>
            <w:textDirection w:val="lrTb"/>
            <w:noWrap w:val="false"/>
          </w:tcPr>
          <w:p>
            <w:pPr>
              <w:ind w:right="-2"/>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577"/>
        </w:trPr>
        <w:tc>
          <w:tcPr>
            <w:tcW w:w="1050" w:type="dxa"/>
            <w:vAlign w:val="center"/>
            <w:textDirection w:val="lrTb"/>
            <w:noWrap w:val="false"/>
          </w:tcPr>
          <w:p>
            <w:pPr>
              <w:ind w:right="-2"/>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840" w:type="dxa"/>
            <w:vAlign w:val="center"/>
            <w:textDirection w:val="lrTb"/>
            <w:noWrap w:val="false"/>
          </w:tcPr>
          <w:p>
            <w:pPr>
              <w:ind w:right="-2"/>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767" w:type="dxa"/>
            <w:vAlign w:val="center"/>
            <w:textDirection w:val="lrTb"/>
            <w:noWrap w:val="false"/>
          </w:tcPr>
          <w:p>
            <w:pPr>
              <w:ind w:right="-2"/>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092" w:type="dxa"/>
            <w:vAlign w:val="center"/>
            <w:textDirection w:val="lrTb"/>
            <w:noWrap w:val="false"/>
          </w:tcPr>
          <w:p>
            <w:pPr>
              <w:ind w:right="-2"/>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888" w:type="dxa"/>
            <w:vAlign w:val="center"/>
            <w:textDirection w:val="lrTb"/>
            <w:noWrap w:val="false"/>
          </w:tcPr>
          <w:p>
            <w:pPr>
              <w:ind w:right="-2"/>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151" w:type="dxa"/>
            <w:vAlign w:val="center"/>
            <w:textDirection w:val="lrTb"/>
            <w:noWrap w:val="false"/>
          </w:tcPr>
          <w:p>
            <w:pPr>
              <w:ind w:right="-2"/>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009" w:type="dxa"/>
            <w:vAlign w:val="center"/>
            <w:textDirection w:val="lrTb"/>
            <w:noWrap w:val="false"/>
          </w:tcPr>
          <w:p>
            <w:pPr>
              <w:ind w:right="-2"/>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519" w:type="dxa"/>
            <w:vAlign w:val="center"/>
            <w:textDirection w:val="lrTb"/>
            <w:noWrap w:val="false"/>
          </w:tcPr>
          <w:p>
            <w:pPr>
              <w:ind w:right="-2"/>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577"/>
        </w:trPr>
        <w:tc>
          <w:tcPr>
            <w:tcW w:w="1050" w:type="dxa"/>
            <w:vAlign w:val="center"/>
            <w:textDirection w:val="lrTb"/>
            <w:noWrap w:val="false"/>
          </w:tcPr>
          <w:p>
            <w:pPr>
              <w:ind w:right="-2"/>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840" w:type="dxa"/>
            <w:vAlign w:val="center"/>
            <w:textDirection w:val="lrTb"/>
            <w:noWrap w:val="false"/>
          </w:tcPr>
          <w:p>
            <w:pPr>
              <w:ind w:right="-2"/>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767" w:type="dxa"/>
            <w:vAlign w:val="center"/>
            <w:textDirection w:val="lrTb"/>
            <w:noWrap w:val="false"/>
          </w:tcPr>
          <w:p>
            <w:pPr>
              <w:ind w:right="-2"/>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092" w:type="dxa"/>
            <w:vAlign w:val="center"/>
            <w:textDirection w:val="lrTb"/>
            <w:noWrap w:val="false"/>
          </w:tcPr>
          <w:p>
            <w:pPr>
              <w:ind w:right="-2"/>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888" w:type="dxa"/>
            <w:vAlign w:val="center"/>
            <w:textDirection w:val="lrTb"/>
            <w:noWrap w:val="false"/>
          </w:tcPr>
          <w:p>
            <w:pPr>
              <w:ind w:right="-2"/>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151" w:type="dxa"/>
            <w:vAlign w:val="center"/>
            <w:textDirection w:val="lrTb"/>
            <w:noWrap w:val="false"/>
          </w:tcPr>
          <w:p>
            <w:pPr>
              <w:ind w:right="-2"/>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009" w:type="dxa"/>
            <w:vAlign w:val="center"/>
            <w:textDirection w:val="lrTb"/>
            <w:noWrap w:val="false"/>
          </w:tcPr>
          <w:p>
            <w:pPr>
              <w:ind w:right="-2"/>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519" w:type="dxa"/>
            <w:vAlign w:val="center"/>
            <w:textDirection w:val="lrTb"/>
            <w:noWrap w:val="false"/>
          </w:tcPr>
          <w:p>
            <w:pPr>
              <w:ind w:right="-2"/>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577"/>
        </w:trPr>
        <w:tc>
          <w:tcPr>
            <w:tcW w:w="1050" w:type="dxa"/>
            <w:vAlign w:val="center"/>
            <w:textDirection w:val="lrTb"/>
            <w:noWrap w:val="false"/>
          </w:tcPr>
          <w:p>
            <w:pPr>
              <w:ind w:right="-2"/>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840" w:type="dxa"/>
            <w:vAlign w:val="center"/>
            <w:textDirection w:val="lrTb"/>
            <w:noWrap w:val="false"/>
          </w:tcPr>
          <w:p>
            <w:pPr>
              <w:ind w:right="-2"/>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767" w:type="dxa"/>
            <w:vAlign w:val="center"/>
            <w:textDirection w:val="lrTb"/>
            <w:noWrap w:val="false"/>
          </w:tcPr>
          <w:p>
            <w:pPr>
              <w:ind w:right="-2"/>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092" w:type="dxa"/>
            <w:vAlign w:val="center"/>
            <w:textDirection w:val="lrTb"/>
            <w:noWrap w:val="false"/>
          </w:tcPr>
          <w:p>
            <w:pPr>
              <w:ind w:right="-2"/>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888" w:type="dxa"/>
            <w:vAlign w:val="center"/>
            <w:textDirection w:val="lrTb"/>
            <w:noWrap w:val="false"/>
          </w:tcPr>
          <w:p>
            <w:pPr>
              <w:ind w:right="-2"/>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151" w:type="dxa"/>
            <w:vAlign w:val="center"/>
            <w:textDirection w:val="lrTb"/>
            <w:noWrap w:val="false"/>
          </w:tcPr>
          <w:p>
            <w:pPr>
              <w:ind w:right="-2"/>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009" w:type="dxa"/>
            <w:vAlign w:val="center"/>
            <w:textDirection w:val="lrTb"/>
            <w:noWrap w:val="false"/>
          </w:tcPr>
          <w:p>
            <w:pPr>
              <w:ind w:right="-2"/>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519" w:type="dxa"/>
            <w:vAlign w:val="center"/>
            <w:textDirection w:val="lrTb"/>
            <w:noWrap w:val="false"/>
          </w:tcPr>
          <w:p>
            <w:pPr>
              <w:ind w:right="-2"/>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577"/>
        </w:trPr>
        <w:tc>
          <w:tcPr>
            <w:tcW w:w="1050" w:type="dxa"/>
            <w:vAlign w:val="center"/>
            <w:textDirection w:val="lrTb"/>
            <w:noWrap w:val="false"/>
          </w:tcPr>
          <w:p>
            <w:pPr>
              <w:ind w:right="-2"/>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840" w:type="dxa"/>
            <w:vAlign w:val="center"/>
            <w:textDirection w:val="lrTb"/>
            <w:noWrap w:val="false"/>
          </w:tcPr>
          <w:p>
            <w:pPr>
              <w:ind w:right="-2"/>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767" w:type="dxa"/>
            <w:vAlign w:val="center"/>
            <w:textDirection w:val="lrTb"/>
            <w:noWrap w:val="false"/>
          </w:tcPr>
          <w:p>
            <w:pPr>
              <w:ind w:right="-2"/>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092" w:type="dxa"/>
            <w:vAlign w:val="center"/>
            <w:textDirection w:val="lrTb"/>
            <w:noWrap w:val="false"/>
          </w:tcPr>
          <w:p>
            <w:pPr>
              <w:ind w:right="-2"/>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888" w:type="dxa"/>
            <w:vAlign w:val="center"/>
            <w:textDirection w:val="lrTb"/>
            <w:noWrap w:val="false"/>
          </w:tcPr>
          <w:p>
            <w:pPr>
              <w:ind w:right="-2"/>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151" w:type="dxa"/>
            <w:vAlign w:val="center"/>
            <w:textDirection w:val="lrTb"/>
            <w:noWrap w:val="false"/>
          </w:tcPr>
          <w:p>
            <w:pPr>
              <w:ind w:right="-2"/>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009" w:type="dxa"/>
            <w:vAlign w:val="center"/>
            <w:textDirection w:val="lrTb"/>
            <w:noWrap w:val="false"/>
          </w:tcPr>
          <w:p>
            <w:pPr>
              <w:ind w:right="-2"/>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519" w:type="dxa"/>
            <w:vAlign w:val="center"/>
            <w:textDirection w:val="lrTb"/>
            <w:noWrap w:val="false"/>
          </w:tcPr>
          <w:p>
            <w:pPr>
              <w:ind w:right="-2"/>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577"/>
        </w:trPr>
        <w:tc>
          <w:tcPr>
            <w:tcW w:w="1050" w:type="dxa"/>
            <w:vAlign w:val="center"/>
            <w:textDirection w:val="lrTb"/>
            <w:noWrap w:val="false"/>
          </w:tcPr>
          <w:p>
            <w:pPr>
              <w:ind w:right="-2"/>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840" w:type="dxa"/>
            <w:vAlign w:val="center"/>
            <w:textDirection w:val="lrTb"/>
            <w:noWrap w:val="false"/>
          </w:tcPr>
          <w:p>
            <w:pPr>
              <w:ind w:right="-2"/>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767" w:type="dxa"/>
            <w:vAlign w:val="center"/>
            <w:textDirection w:val="lrTb"/>
            <w:noWrap w:val="false"/>
          </w:tcPr>
          <w:p>
            <w:pPr>
              <w:ind w:right="-2"/>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092" w:type="dxa"/>
            <w:vAlign w:val="center"/>
            <w:textDirection w:val="lrTb"/>
            <w:noWrap w:val="false"/>
          </w:tcPr>
          <w:p>
            <w:pPr>
              <w:ind w:right="-2"/>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888" w:type="dxa"/>
            <w:vAlign w:val="center"/>
            <w:textDirection w:val="lrTb"/>
            <w:noWrap w:val="false"/>
          </w:tcPr>
          <w:p>
            <w:pPr>
              <w:ind w:right="-2"/>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151" w:type="dxa"/>
            <w:vAlign w:val="center"/>
            <w:textDirection w:val="lrTb"/>
            <w:noWrap w:val="false"/>
          </w:tcPr>
          <w:p>
            <w:pPr>
              <w:ind w:right="-2"/>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009" w:type="dxa"/>
            <w:vAlign w:val="center"/>
            <w:textDirection w:val="lrTb"/>
            <w:noWrap w:val="false"/>
          </w:tcPr>
          <w:p>
            <w:pPr>
              <w:ind w:right="-2"/>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519" w:type="dxa"/>
            <w:vAlign w:val="center"/>
            <w:textDirection w:val="lrTb"/>
            <w:noWrap w:val="false"/>
          </w:tcPr>
          <w:p>
            <w:pPr>
              <w:ind w:right="-2"/>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589"/>
        </w:trPr>
        <w:tc>
          <w:tcPr>
            <w:tcW w:w="1050" w:type="dxa"/>
            <w:vAlign w:val="center"/>
            <w:textDirection w:val="lrTb"/>
            <w:noWrap w:val="false"/>
          </w:tcPr>
          <w:p>
            <w:pPr>
              <w:ind w:right="-2"/>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840" w:type="dxa"/>
            <w:vAlign w:val="center"/>
            <w:textDirection w:val="lrTb"/>
            <w:noWrap w:val="false"/>
          </w:tcPr>
          <w:p>
            <w:pPr>
              <w:ind w:right="-2"/>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767" w:type="dxa"/>
            <w:vAlign w:val="center"/>
            <w:textDirection w:val="lrTb"/>
            <w:noWrap w:val="false"/>
          </w:tcPr>
          <w:p>
            <w:pPr>
              <w:ind w:right="-2"/>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092" w:type="dxa"/>
            <w:vAlign w:val="center"/>
            <w:textDirection w:val="lrTb"/>
            <w:noWrap w:val="false"/>
          </w:tcPr>
          <w:p>
            <w:pPr>
              <w:ind w:right="-2"/>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888" w:type="dxa"/>
            <w:vAlign w:val="center"/>
            <w:textDirection w:val="lrTb"/>
            <w:noWrap w:val="false"/>
          </w:tcPr>
          <w:p>
            <w:pPr>
              <w:ind w:right="-2"/>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151" w:type="dxa"/>
            <w:vAlign w:val="center"/>
            <w:textDirection w:val="lrTb"/>
            <w:noWrap w:val="false"/>
          </w:tcPr>
          <w:p>
            <w:pPr>
              <w:ind w:right="-2"/>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009" w:type="dxa"/>
            <w:vAlign w:val="center"/>
            <w:textDirection w:val="lrTb"/>
            <w:noWrap w:val="false"/>
          </w:tcPr>
          <w:p>
            <w:pPr>
              <w:ind w:right="-2"/>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519" w:type="dxa"/>
            <w:vAlign w:val="center"/>
            <w:textDirection w:val="lrTb"/>
            <w:noWrap w:val="false"/>
          </w:tcPr>
          <w:p>
            <w:pPr>
              <w:ind w:right="-2"/>
              <w:jc w:val="cente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bl>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法定代表人或授权代表签字：</w:t>
      </w:r>
      <w:r/>
    </w:p>
    <w:p>
      <w:pPr>
        <w:jc w:val="righ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firstLine="4620"/>
        <w:pageBreakBefore w:val="0"/>
        <w:spacing w:line="360" w:lineRule="auto"/>
        <w:rPr>
          <w:rFonts w:hint="eastAsia" w:ascii="宋体" w:hAnsi="宋体" w:eastAsia="宋体" w:cs="宋体"/>
          <w:color w:val="000000" w:themeColor="text1"/>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000000" w:themeColor="text1"/>
          <w:szCs w:val="21"/>
          <w:highlight w:val="none"/>
          <w14:textFill>
            <w14:solidFill>
              <w14:schemeClr w14:val="tx1"/>
            </w14:solidFill>
          </w14:textFill>
        </w:rPr>
        <w:t xml:space="preserve">日期：     年    月     日</w:t>
      </w:r>
      <w:r/>
    </w:p>
    <w:p>
      <w:pPr>
        <w:numPr>
          <w:ilvl w:val="0"/>
          <w:numId w:val="0"/>
        </w:numPr>
        <w:jc w:val="center"/>
        <w:pageBreakBefore w:val="0"/>
        <w:spacing w:line="360" w:lineRule="auto"/>
        <w:shd w:val="clear" w:color="auto"/>
        <w:rPr>
          <w:rFonts w:hint="eastAsia" w:ascii="宋体" w:hAnsi="宋体" w:cs="宋体"/>
          <w:b/>
          <w:color w:val="000000" w:themeColor="text1"/>
          <w:sz w:val="32"/>
          <w:szCs w:val="32"/>
          <w:highlight w:val="none"/>
          <w14:textFill>
            <w14:solidFill>
              <w14:schemeClr w14:val="tx1"/>
            </w14:solidFill>
          </w14:textFill>
        </w:rPr>
        <w:outlineLvl w:val="1"/>
      </w:pPr>
      <w:r>
        <w:rPr>
          <w:rFonts w:hint="eastAsia" w:ascii="宋体" w:hAnsi="宋体" w:cs="宋体"/>
          <w:b/>
          <w:color w:val="000000" w:themeColor="text1"/>
          <w:sz w:val="32"/>
          <w:szCs w:val="32"/>
          <w:highlight w:val="none"/>
          <w:lang w:val="en-US" w:eastAsia="zh-CN" w:bidi="ar-SA"/>
          <w14:textFill>
            <w14:solidFill>
              <w14:schemeClr w14:val="tx1"/>
            </w14:solidFill>
          </w14:textFill>
        </w:rPr>
        <w:t xml:space="preserve">九</w:t>
      </w:r>
      <w:r>
        <w:rPr>
          <w:rFonts w:hint="eastAsia" w:ascii="宋体" w:hAnsi="宋体" w:eastAsia="宋体" w:cs="宋体"/>
          <w:b/>
          <w:color w:val="000000" w:themeColor="text1"/>
          <w:sz w:val="32"/>
          <w:szCs w:val="32"/>
          <w:highlight w:val="none"/>
          <w:lang w:val="en-US" w:eastAsia="zh-CN" w:bidi="ar-SA"/>
          <w14:textFill>
            <w14:solidFill>
              <w14:schemeClr w14:val="tx1"/>
            </w14:solidFill>
          </w14:textFill>
        </w:rPr>
        <w:t xml:space="preserve">、</w:t>
      </w:r>
      <w:r>
        <w:rPr>
          <w:rFonts w:hint="eastAsia" w:ascii="宋体" w:hAnsi="宋体" w:cs="宋体"/>
          <w:b/>
          <w:color w:val="000000" w:themeColor="text1"/>
          <w:sz w:val="32"/>
          <w:szCs w:val="32"/>
          <w:highlight w:val="none"/>
          <w14:textFill>
            <w14:solidFill>
              <w14:schemeClr w14:val="tx1"/>
            </w14:solidFill>
          </w14:textFill>
        </w:rPr>
        <w:t xml:space="preserve">其他 </w:t>
      </w:r>
      <w:r/>
    </w:p>
    <w:p>
      <w:pPr>
        <w:numPr>
          <w:ilvl w:val="0"/>
          <w:numId w:val="0"/>
        </w:numPr>
        <w:jc w:val="center"/>
        <w:pageBreakBefore w:val="0"/>
        <w:spacing w:line="360" w:lineRule="auto"/>
        <w:shd w:val="clear" w:color="auto"/>
        <w:rPr>
          <w:rFonts w:hint="eastAsia" w:ascii="宋体" w:hAnsi="宋体" w:cs="宋体"/>
          <w:b/>
          <w:color w:val="000000" w:themeColor="text1"/>
          <w:sz w:val="24"/>
          <w:szCs w:val="24"/>
          <w:highlight w:val="none"/>
          <w14:textFill>
            <w14:solidFill>
              <w14:schemeClr w14:val="tx1"/>
            </w14:solidFill>
          </w14:textFill>
        </w:rPr>
        <w:outlineLvl w:val="9"/>
      </w:pPr>
      <w:r>
        <w:rPr>
          <w:rFonts w:hint="eastAsia" w:ascii="宋体" w:hAnsi="宋体" w:cs="宋体"/>
          <w:b/>
          <w:color w:val="000000" w:themeColor="text1"/>
          <w:sz w:val="24"/>
          <w:szCs w:val="24"/>
          <w:highlight w:val="none"/>
          <w14:textFill>
            <w14:solidFill>
              <w14:schemeClr w14:val="tx1"/>
            </w14:solidFill>
          </w14:textFill>
        </w:rPr>
        <w:t xml:space="preserve">（供应商认为有必要提供的声明和文件，如有自拟并自行添加）</w:t>
      </w:r>
      <w:r/>
    </w:p>
    <w:p>
      <w:pPr>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sectPr>
      <w:footnotePr/>
      <w:endnotePr/>
      <w:type w:val="nextPage"/>
      <w:pgSz w:w="11906" w:h="16838" w:orient="portrait"/>
      <w:pgMar w:top="1440" w:right="1800"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Cambria">
    <w:panose1 w:val="02040503050406030204"/>
  </w:font>
  <w:font w:name="MingLiU">
    <w:panose1 w:val="02020500000000000000"/>
  </w:font>
  <w:font w:name="Segoe UI Symbol">
    <w:panose1 w:val="020B0502040204020203"/>
  </w:font>
  <w:font w:name="Noto Sans CJK JP Regular">
    <w:panose1 w:val="020B0503020202020204"/>
  </w:font>
  <w:font w:name="Courier New">
    <w:panose1 w:val="02070309020205020404"/>
  </w:font>
  <w:font w:name="等线">
    <w:panose1 w:val="02010600030101010101"/>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Calibri">
    <w:panose1 w:val="020F0502020204030204"/>
  </w:font>
  <w:font w:name="微软雅黑">
    <w:panose1 w:val="020B0503020204020204"/>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jc w:val="both"/>
    </w:pPr>
    <w:r>
      <w:rPr>
        <w:rFonts w:hint="eastAsia"/>
        <w:lang w:eastAsia="zh-CN"/>
      </w:rPr>
      <w:t xml:space="preserve">JSZC-321000-HYZC-G2026-0010号</w:t>
    </w:r>
    <w:r>
      <w:rPr>
        <w:rFonts w:hint="eastAsia"/>
        <w:lang w:val="en-US" w:eastAsia="zh-CN"/>
      </w:rPr>
      <w:t xml:space="preserve">                        </w:t>
    </w:r>
    <w:r>
      <w:rPr>
        <w:rFonts w:hint="eastAsia" w:eastAsia="宋体"/>
        <w:lang w:eastAsia="zh-CN"/>
      </w:rPr>
      <mc:AlternateContent>
        <mc:Choice Requires="wpg">
          <w:drawing>
            <wp:inline xmlns:wp="http://schemas.openxmlformats.org/drawingml/2006/wordprocessingDrawing" distT="0" distB="0" distL="0" distR="0">
              <wp:extent cx="2211705" cy="264160"/>
              <wp:effectExtent l="0" t="0" r="13335" b="10160"/>
              <wp:docPr id="1" name="图片 2"/>
              <wp:cNvGraphicFramePr/>
              <a:graphic xmlns:a="http://schemas.openxmlformats.org/drawingml/2006/main">
                <a:graphicData uri="http://schemas.openxmlformats.org/drawingml/2006/picture">
                  <pic:pic xmlns:pic="http://schemas.openxmlformats.org/drawingml/2006/picture">
                    <pic:nvPicPr>
                      <pic:cNvPr id="20" name="图片 2"/>
                      <pic:cNvPicPr/>
                      <pic:nvPr/>
                    </pic:nvPicPr>
                    <pic:blipFill>
                      <a:blip r:embed="rId1"/>
                      <a:stretch/>
                    </pic:blipFill>
                    <pic:spPr bwMode="auto">
                      <a:xfrm>
                        <a:off x="0" y="0"/>
                        <a:ext cx="2211705" cy="264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74.2pt;height:20.8pt;mso-wrap-distance-left:0.0pt;mso-wrap-distance-top:0.0pt;mso-wrap-distance-right:0.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jc w:val="both"/>
    </w:pPr>
    <w:r>
      <w:rPr>
        <w:rFonts w:hint="eastAsia"/>
        <w:lang w:eastAsia="zh-CN"/>
      </w:rPr>
      <w:t xml:space="preserve">JSZC-321000-HYZC-G2026-0010号</w:t>
    </w:r>
    <w:r>
      <w:tab/>
    </w:r>
    <w:r>
      <w:rPr>
        <w:rFonts w:hint="eastAsia"/>
        <w:lang w:val="en-US" w:eastAsia="zh-CN"/>
      </w:rPr>
      <w:t xml:space="preserve">                        </w:t>
    </w:r>
    <w:r>
      <w:rPr>
        <w:rFonts w:hint="eastAsia" w:eastAsia="宋体"/>
        <w:lang w:eastAsia="zh-CN"/>
      </w:rPr>
      <mc:AlternateContent>
        <mc:Choice Requires="wpg">
          <w:drawing>
            <wp:inline xmlns:wp="http://schemas.openxmlformats.org/drawingml/2006/wordprocessingDrawing" distT="0" distB="0" distL="0" distR="0">
              <wp:extent cx="2211705" cy="264160"/>
              <wp:effectExtent l="0" t="0" r="17145" b="2540"/>
              <wp:docPr id="2" name="图片 2"/>
              <wp:cNvGraphicFramePr/>
              <a:graphic xmlns:a="http://schemas.openxmlformats.org/drawingml/2006/main">
                <a:graphicData uri="http://schemas.openxmlformats.org/drawingml/2006/picture">
                  <pic:pic xmlns:pic="http://schemas.openxmlformats.org/drawingml/2006/picture">
                    <pic:nvPicPr>
                      <pic:cNvPr id="21" name="图片 2"/>
                      <pic:cNvPicPr/>
                      <pic:nvPr/>
                    </pic:nvPicPr>
                    <pic:blipFill>
                      <a:blip r:embed="rId1"/>
                      <a:stretch/>
                    </pic:blipFill>
                    <pic:spPr bwMode="auto">
                      <a:xfrm>
                        <a:off x="0" y="0"/>
                        <a:ext cx="2211705" cy="264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74.2pt;height:20.8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chineseCounting"/>
      <w:isLgl w:val="false"/>
      <w:suff w:val="nothing"/>
      <w:lvlText w:val="%1、"/>
      <w:lvlJc w:val="left"/>
      <w:pPr/>
      <w:rPr>
        <w:rFonts w:hint="eastAsia"/>
        <w:sz w:val="36"/>
        <w:szCs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0"/>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abstractNum w:abstractNumId="3">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986"/>
      <w:isLgl w:val="false"/>
      <w:suff w:val="tab"/>
      <w:lvlText w:val=""/>
      <w:lvlJc w:val="left"/>
      <w:pPr>
        <w:ind w:left="780" w:hanging="360"/>
        <w:tabs>
          <w:tab w:val="left" w:pos="780" w:leader="none"/>
        </w:tabs>
      </w:pPr>
      <w:rPr>
        <w:rFonts w:ascii="Wingdings" w:hAnsi="Wingdings"/>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5">
    <w:multiLevelType w:val="hybridMultilevel"/>
    <w:lvl w:ilvl="0">
      <w:start w:val="1"/>
      <w:numFmt w:val="chineseCountingThousand"/>
      <w:isLgl w:val="false"/>
      <w:suff w:val="nothing"/>
      <w:lvlText w:val="第%1章"/>
      <w:lvlJc w:val="left"/>
      <w:pPr>
        <w:ind w:left="0" w:firstLine="0"/>
      </w:pPr>
    </w:lvl>
    <w:lvl w:ilvl="1">
      <w:start w:val="1"/>
      <w:numFmt w:val="decimal"/>
      <w:isLgl w:val="false"/>
      <w:suff w:val="nothing"/>
      <w:lvlText w:val=""/>
      <w:lvlJc w:val="left"/>
      <w:pPr>
        <w:ind w:left="0" w:firstLine="0"/>
      </w:pPr>
    </w:lvl>
    <w:lvl w:ilvl="2">
      <w:start w:val="1"/>
      <w:numFmt w:val="decimal"/>
      <w:isLgl w:val="false"/>
      <w:suff w:val="nothing"/>
      <w:lvlText w:val=""/>
      <w:lvlJc w:val="left"/>
      <w:pPr>
        <w:ind w:left="0" w:firstLine="0"/>
      </w:pPr>
    </w:lvl>
    <w:lvl w:ilvl="3">
      <w:start w:val="1"/>
      <w:numFmt w:val="decimal"/>
      <w:pStyle w:val="1003"/>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6">
    <w:multiLevelType w:val="hybridMultilevel"/>
    <w:lvl w:ilvl="0">
      <w:start w:val="1"/>
      <w:numFmt w:val="decimal"/>
      <w:pStyle w:val="989"/>
      <w:isLgl w:val="false"/>
      <w:suff w:val="tab"/>
      <w:lvlText w:val="%1"/>
      <w:lvlJc w:val="left"/>
      <w:pPr>
        <w:ind w:left="432" w:hanging="432"/>
      </w:pPr>
    </w:lvl>
    <w:lvl w:ilvl="1">
      <w:start w:val="1"/>
      <w:numFmt w:val="decimal"/>
      <w:pStyle w:val="990"/>
      <w:isLgl w:val="false"/>
      <w:suff w:val="tab"/>
      <w:lvlText w:val="%1.%2"/>
      <w:lvlJc w:val="left"/>
      <w:pPr>
        <w:ind w:left="576" w:hanging="576"/>
      </w:pPr>
    </w:lvl>
    <w:lvl w:ilvl="2">
      <w:start w:val="1"/>
      <w:numFmt w:val="decimal"/>
      <w:pStyle w:val="992"/>
      <w:isLgl w:val="false"/>
      <w:suff w:val="tab"/>
      <w:lvlText w:val="%1.%2.%3"/>
      <w:lvlJc w:val="left"/>
      <w:pPr>
        <w:ind w:left="1855" w:hanging="720"/>
      </w:pPr>
    </w:lvl>
    <w:lvl w:ilvl="3">
      <w:start w:val="1"/>
      <w:numFmt w:val="decimal"/>
      <w:isLgl w:val="false"/>
      <w:suff w:val="tab"/>
      <w:lvlText w:val="%1.%2.%3.%4"/>
      <w:lvlJc w:val="left"/>
      <w:pPr>
        <w:ind w:left="864" w:hanging="864"/>
      </w:pPr>
    </w:lvl>
    <w:lvl w:ilvl="4">
      <w:start w:val="1"/>
      <w:numFmt w:val="decimal"/>
      <w:isLgl w:val="false"/>
      <w:suff w:val="tab"/>
      <w:lvlText w:val="%1.%2.%3.%4.%5"/>
      <w:lvlJc w:val="left"/>
      <w:pPr>
        <w:ind w:left="1008" w:hanging="1008"/>
      </w:pPr>
    </w:lvl>
    <w:lvl w:ilvl="5">
      <w:start w:val="1"/>
      <w:numFmt w:val="decimal"/>
      <w:isLgl w:val="false"/>
      <w:suff w:val="tab"/>
      <w:lvlText w:val="%1.%2.%3.%4.%5.%6"/>
      <w:lvlJc w:val="left"/>
      <w:pPr>
        <w:ind w:left="1152" w:hanging="1152"/>
      </w:pPr>
    </w:lvl>
    <w:lvl w:ilvl="6">
      <w:start w:val="1"/>
      <w:numFmt w:val="decimal"/>
      <w:isLgl w:val="false"/>
      <w:suff w:val="tab"/>
      <w:lvlText w:val="%1.%2.%3.%4.%5.%6.%7"/>
      <w:lvlJc w:val="left"/>
      <w:pPr>
        <w:ind w:left="1296" w:hanging="1296"/>
      </w:pPr>
    </w:lvl>
    <w:lvl w:ilvl="7">
      <w:start w:val="1"/>
      <w:numFmt w:val="decimal"/>
      <w:isLgl w:val="false"/>
      <w:suff w:val="tab"/>
      <w:lvlText w:val="%1.%2.%3.%4.%5.%6.%7.%8"/>
      <w:lvlJc w:val="left"/>
      <w:pPr>
        <w:ind w:left="1440" w:hanging="1440"/>
      </w:pPr>
    </w:lvl>
    <w:lvl w:ilvl="8">
      <w:start w:val="1"/>
      <w:numFmt w:val="decimal"/>
      <w:isLgl w:val="false"/>
      <w:suff w:val="tab"/>
      <w:lvlText w:val="%1.%2.%3.%4.%5.%6.%7.%8.%9"/>
      <w:lvlJc w:val="left"/>
      <w:pPr>
        <w:ind w:left="1584" w:hanging="1584"/>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6"/>
  </w:num>
  <w:num w:numId="4">
    <w:abstractNumId w:val="5"/>
  </w:num>
  <w:num w:numId="5">
    <w:abstractNumId w:val="3"/>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0"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41">
    <w:name w:val="Heading 1"/>
    <w:basedOn w:val="740"/>
    <w:next w:val="740"/>
    <w:uiPriority w:val="9"/>
    <w:qFormat/>
    <w:pPr>
      <w:keepLines/>
      <w:keepNext/>
      <w:spacing w:before="340" w:after="330" w:line="578" w:lineRule="auto"/>
      <w:outlineLvl w:val="0"/>
    </w:pPr>
    <w:rPr>
      <w:b/>
      <w:bCs/>
      <w:sz w:val="44"/>
      <w:szCs w:val="44"/>
    </w:rPr>
  </w:style>
  <w:style w:type="paragraph" w:styleId="742">
    <w:name w:val="Heading 2"/>
    <w:basedOn w:val="744"/>
    <w:next w:val="740"/>
    <w:uiPriority w:val="0"/>
    <w:qFormat/>
    <w:pPr>
      <w:jc w:val="center"/>
      <w:keepLines/>
      <w:keepNext/>
      <w:spacing w:before="260" w:after="260" w:line="416" w:lineRule="auto"/>
      <w:outlineLvl w:val="1"/>
    </w:pPr>
    <w:rPr>
      <w:rFonts w:ascii="Arial" w:hAnsi="Arial" w:eastAsia="幼圆" w:cs="Arial"/>
      <w:sz w:val="44"/>
      <w:szCs w:val="44"/>
    </w:rPr>
  </w:style>
  <w:style w:type="paragraph" w:styleId="743">
    <w:name w:val="Heading 3"/>
    <w:basedOn w:val="740"/>
    <w:next w:val="740"/>
    <w:uiPriority w:val="0"/>
    <w:qFormat/>
    <w:pPr>
      <w:keepLines/>
      <w:keepNext/>
      <w:spacing w:before="260" w:after="260" w:line="416" w:lineRule="auto"/>
      <w:outlineLvl w:val="2"/>
    </w:pPr>
    <w:rPr>
      <w:b/>
      <w:bCs/>
      <w:sz w:val="32"/>
      <w:szCs w:val="32"/>
    </w:rPr>
  </w:style>
  <w:style w:type="paragraph" w:styleId="744">
    <w:name w:val="Heading 4"/>
    <w:basedOn w:val="740"/>
    <w:next w:val="740"/>
    <w:uiPriority w:val="9"/>
    <w:qFormat/>
    <w:pPr>
      <w:spacing w:before="280" w:after="290" w:line="374" w:lineRule="auto"/>
      <w:outlineLvl w:val="3"/>
    </w:pPr>
    <w:rPr>
      <w:rFonts w:ascii="Arial" w:hAnsi="Arial" w:eastAsia="黑体"/>
      <w:b/>
      <w:bCs/>
      <w:sz w:val="28"/>
      <w:szCs w:val="28"/>
    </w:rPr>
  </w:style>
  <w:style w:type="paragraph" w:styleId="745">
    <w:name w:val="Heading 5"/>
    <w:basedOn w:val="740"/>
    <w:next w:val="740"/>
    <w:link w:val="805"/>
    <w:uiPriority w:val="9"/>
    <w:unhideWhenUsed/>
    <w:qFormat/>
    <w:pPr>
      <w:keepLines/>
      <w:keepNext/>
      <w:spacing w:before="320" w:after="200"/>
      <w:outlineLvl w:val="4"/>
    </w:pPr>
    <w:rPr>
      <w:rFonts w:ascii="Arial" w:hAnsi="Arial" w:eastAsia="Arial" w:cs="Arial"/>
      <w:b/>
      <w:bCs/>
      <w:sz w:val="24"/>
      <w:szCs w:val="24"/>
    </w:rPr>
  </w:style>
  <w:style w:type="paragraph" w:styleId="746">
    <w:name w:val="Heading 6"/>
    <w:basedOn w:val="740"/>
    <w:next w:val="740"/>
    <w:link w:val="806"/>
    <w:uiPriority w:val="9"/>
    <w:unhideWhenUsed/>
    <w:qFormat/>
    <w:pPr>
      <w:keepLines/>
      <w:keepNext/>
      <w:spacing w:before="320" w:after="200"/>
      <w:outlineLvl w:val="5"/>
    </w:pPr>
    <w:rPr>
      <w:rFonts w:ascii="Arial" w:hAnsi="Arial" w:eastAsia="Arial" w:cs="Arial"/>
      <w:b/>
      <w:bCs/>
      <w:sz w:val="22"/>
      <w:szCs w:val="22"/>
    </w:rPr>
  </w:style>
  <w:style w:type="paragraph" w:styleId="747">
    <w:name w:val="Heading 7"/>
    <w:basedOn w:val="740"/>
    <w:next w:val="740"/>
    <w:link w:val="807"/>
    <w:uiPriority w:val="9"/>
    <w:unhideWhenUsed/>
    <w:qFormat/>
    <w:pPr>
      <w:keepLines/>
      <w:keepNext/>
      <w:spacing w:before="320" w:after="200"/>
      <w:outlineLvl w:val="6"/>
    </w:pPr>
    <w:rPr>
      <w:rFonts w:ascii="Arial" w:hAnsi="Arial" w:eastAsia="Arial" w:cs="Arial"/>
      <w:b/>
      <w:bCs/>
      <w:i/>
      <w:iCs/>
      <w:sz w:val="22"/>
      <w:szCs w:val="22"/>
    </w:rPr>
  </w:style>
  <w:style w:type="paragraph" w:styleId="748">
    <w:name w:val="Heading 8"/>
    <w:basedOn w:val="740"/>
    <w:next w:val="740"/>
    <w:link w:val="808"/>
    <w:uiPriority w:val="9"/>
    <w:unhideWhenUsed/>
    <w:qFormat/>
    <w:pPr>
      <w:keepLines/>
      <w:keepNext/>
      <w:spacing w:before="320" w:after="200"/>
      <w:outlineLvl w:val="7"/>
    </w:pPr>
    <w:rPr>
      <w:rFonts w:ascii="Arial" w:hAnsi="Arial" w:eastAsia="Arial" w:cs="Arial"/>
      <w:i/>
      <w:iCs/>
      <w:sz w:val="22"/>
      <w:szCs w:val="22"/>
    </w:rPr>
  </w:style>
  <w:style w:type="paragraph" w:styleId="749">
    <w:name w:val="Heading 9"/>
    <w:basedOn w:val="740"/>
    <w:next w:val="740"/>
    <w:link w:val="809"/>
    <w:uiPriority w:val="9"/>
    <w:unhideWhenUsed/>
    <w:qFormat/>
    <w:pPr>
      <w:keepLines/>
      <w:keepNext/>
      <w:spacing w:before="320" w:after="200"/>
      <w:outlineLvl w:val="8"/>
    </w:pPr>
    <w:rPr>
      <w:rFonts w:ascii="Arial" w:hAnsi="Arial" w:eastAsia="Arial" w:cs="Arial"/>
      <w:i/>
      <w:iCs/>
      <w:sz w:val="21"/>
      <w:szCs w:val="21"/>
    </w:rPr>
  </w:style>
  <w:style w:type="character" w:styleId="750" w:default="1">
    <w:name w:val="Default Paragraph Font"/>
    <w:uiPriority w:val="1"/>
    <w:unhideWhenUsed/>
    <w:qFormat/>
  </w:style>
  <w:style w:type="table" w:styleId="751" w:default="1">
    <w:name w:val="Normal Table"/>
    <w:uiPriority w:val="99"/>
    <w:semiHidden/>
    <w:unhideWhenUsed/>
    <w:qFormat/>
    <w:tblPr>
      <w:tblCellMar>
        <w:left w:w="108" w:type="dxa"/>
        <w:top w:w="0" w:type="dxa"/>
        <w:right w:w="108" w:type="dxa"/>
        <w:bottom w:w="0" w:type="dxa"/>
      </w:tblCellMar>
    </w:tblPr>
  </w:style>
  <w:style w:type="paragraph" w:styleId="752">
    <w:name w:val="toc 7"/>
    <w:basedOn w:val="740"/>
    <w:next w:val="740"/>
    <w:uiPriority w:val="39"/>
    <w:unhideWhenUsed/>
    <w:qFormat/>
    <w:pPr>
      <w:ind w:left="1701" w:right="0" w:firstLine="0"/>
      <w:spacing w:after="57"/>
    </w:pPr>
  </w:style>
  <w:style w:type="paragraph" w:styleId="753">
    <w:name w:val="Normal Indent"/>
    <w:basedOn w:val="740"/>
    <w:uiPriority w:val="0"/>
    <w:unhideWhenUsed/>
    <w:qFormat/>
    <w:pPr>
      <w:ind w:firstLine="420"/>
    </w:pPr>
  </w:style>
  <w:style w:type="paragraph" w:styleId="754">
    <w:name w:val="Caption"/>
    <w:basedOn w:val="740"/>
    <w:next w:val="740"/>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55">
    <w:name w:val="annotation text"/>
    <w:basedOn w:val="740"/>
    <w:link w:val="967"/>
    <w:uiPriority w:val="0"/>
    <w:qFormat/>
    <w:pPr>
      <w:jc w:val="left"/>
    </w:pPr>
  </w:style>
  <w:style w:type="paragraph" w:styleId="756">
    <w:name w:val="Body Text"/>
    <w:basedOn w:val="740"/>
    <w:next w:val="757"/>
    <w:uiPriority w:val="0"/>
    <w:qFormat/>
    <w:rPr>
      <w:rFonts w:ascii="楷体_GB2312" w:hAnsi="Arial" w:eastAsia="楷体_GB2312"/>
      <w:sz w:val="28"/>
      <w:szCs w:val="28"/>
    </w:rPr>
  </w:style>
  <w:style w:type="paragraph" w:styleId="757">
    <w:name w:val="Body Text 2"/>
    <w:basedOn w:val="740"/>
    <w:uiPriority w:val="0"/>
    <w:qFormat/>
    <w:pPr>
      <w:spacing w:after="120" w:line="480" w:lineRule="auto"/>
    </w:pPr>
  </w:style>
  <w:style w:type="paragraph" w:styleId="758">
    <w:name w:val="Body Text Indent"/>
    <w:basedOn w:val="740"/>
    <w:next w:val="759"/>
    <w:uiPriority w:val="0"/>
    <w:qFormat/>
    <w:pPr>
      <w:ind w:left="420"/>
      <w:spacing w:after="120"/>
    </w:pPr>
    <w:rPr>
      <w:rFonts w:ascii="等线" w:hAnsi="等线" w:eastAsia="等线"/>
    </w:rPr>
  </w:style>
  <w:style w:type="paragraph" w:styleId="759">
    <w:name w:val="envelope return"/>
    <w:basedOn w:val="740"/>
    <w:uiPriority w:val="99"/>
    <w:unhideWhenUsed/>
    <w:qFormat/>
    <w:rPr>
      <w:rFonts w:ascii="Arial" w:hAnsi="Arial"/>
    </w:rPr>
  </w:style>
  <w:style w:type="paragraph" w:styleId="760">
    <w:name w:val="toc 5"/>
    <w:basedOn w:val="740"/>
    <w:next w:val="740"/>
    <w:uiPriority w:val="39"/>
    <w:unhideWhenUsed/>
    <w:qFormat/>
    <w:pPr>
      <w:ind w:left="1134" w:right="0" w:firstLine="0"/>
      <w:spacing w:after="57"/>
    </w:pPr>
  </w:style>
  <w:style w:type="paragraph" w:styleId="761">
    <w:name w:val="toc 3"/>
    <w:basedOn w:val="740"/>
    <w:next w:val="740"/>
    <w:uiPriority w:val="39"/>
    <w:unhideWhenUsed/>
    <w:qFormat/>
    <w:pPr>
      <w:ind w:left="567" w:right="0" w:firstLine="0"/>
      <w:spacing w:after="57"/>
    </w:pPr>
  </w:style>
  <w:style w:type="paragraph" w:styleId="762">
    <w:name w:val="Plain Text"/>
    <w:basedOn w:val="740"/>
    <w:uiPriority w:val="99"/>
    <w:qFormat/>
    <w:rPr>
      <w:rFonts w:ascii="宋体" w:hAnsi="Courier New"/>
      <w:sz w:val="20"/>
      <w:szCs w:val="21"/>
    </w:rPr>
  </w:style>
  <w:style w:type="paragraph" w:styleId="763">
    <w:name w:val="toc 8"/>
    <w:basedOn w:val="740"/>
    <w:next w:val="740"/>
    <w:uiPriority w:val="39"/>
    <w:unhideWhenUsed/>
    <w:qFormat/>
    <w:pPr>
      <w:ind w:left="1984" w:right="0" w:firstLine="0"/>
      <w:spacing w:after="57"/>
    </w:pPr>
  </w:style>
  <w:style w:type="paragraph" w:styleId="764">
    <w:name w:val="Body Text Indent 2"/>
    <w:basedOn w:val="740"/>
    <w:uiPriority w:val="0"/>
    <w:qFormat/>
    <w:pPr>
      <w:ind w:left="640"/>
      <w:spacing w:after="120" w:line="480" w:lineRule="auto"/>
    </w:pPr>
    <w:rPr>
      <w:rFonts w:eastAsia="仿宋_GB2312"/>
      <w:sz w:val="32"/>
      <w:szCs w:val="28"/>
    </w:rPr>
  </w:style>
  <w:style w:type="paragraph" w:styleId="765">
    <w:name w:val="endnote text"/>
    <w:basedOn w:val="740"/>
    <w:link w:val="945"/>
    <w:uiPriority w:val="99"/>
    <w:semiHidden/>
    <w:unhideWhenUsed/>
    <w:qFormat/>
    <w:pPr>
      <w:spacing w:after="0" w:line="240" w:lineRule="auto"/>
    </w:pPr>
    <w:rPr>
      <w:sz w:val="20"/>
    </w:rPr>
  </w:style>
  <w:style w:type="paragraph" w:styleId="766">
    <w:name w:val="Balloon Text"/>
    <w:basedOn w:val="740"/>
    <w:link w:val="958"/>
    <w:uiPriority w:val="0"/>
    <w:qFormat/>
    <w:rPr>
      <w:sz w:val="18"/>
      <w:szCs w:val="18"/>
    </w:rPr>
  </w:style>
  <w:style w:type="paragraph" w:styleId="767">
    <w:name w:val="Footer"/>
    <w:basedOn w:val="740"/>
    <w:uiPriority w:val="99"/>
    <w:unhideWhenUsed/>
    <w:qFormat/>
    <w:pPr>
      <w:jc w:val="left"/>
      <w:tabs>
        <w:tab w:val="center" w:pos="4153" w:leader="none"/>
        <w:tab w:val="right" w:pos="8306" w:leader="none"/>
      </w:tabs>
    </w:pPr>
    <w:rPr>
      <w:sz w:val="18"/>
      <w:szCs w:val="18"/>
    </w:rPr>
  </w:style>
  <w:style w:type="paragraph" w:styleId="768">
    <w:name w:val="Header"/>
    <w:basedOn w:val="74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69">
    <w:name w:val="toc 1"/>
    <w:basedOn w:val="740"/>
    <w:next w:val="740"/>
    <w:uiPriority w:val="39"/>
    <w:unhideWhenUsed/>
    <w:qFormat/>
  </w:style>
  <w:style w:type="paragraph" w:styleId="770">
    <w:name w:val="toc 4"/>
    <w:basedOn w:val="740"/>
    <w:next w:val="740"/>
    <w:uiPriority w:val="39"/>
    <w:unhideWhenUsed/>
    <w:qFormat/>
    <w:pPr>
      <w:ind w:left="850" w:right="0" w:firstLine="0"/>
      <w:spacing w:after="57"/>
    </w:pPr>
  </w:style>
  <w:style w:type="paragraph" w:styleId="771">
    <w:name w:val="Subtitle"/>
    <w:basedOn w:val="740"/>
    <w:next w:val="740"/>
    <w:link w:val="811"/>
    <w:uiPriority w:val="11"/>
    <w:qFormat/>
    <w:pPr>
      <w:spacing w:before="200" w:after="200"/>
    </w:pPr>
    <w:rPr>
      <w:sz w:val="24"/>
      <w:szCs w:val="24"/>
    </w:rPr>
  </w:style>
  <w:style w:type="paragraph" w:styleId="772">
    <w:name w:val="footnote text"/>
    <w:basedOn w:val="740"/>
    <w:link w:val="944"/>
    <w:uiPriority w:val="99"/>
    <w:semiHidden/>
    <w:unhideWhenUsed/>
    <w:qFormat/>
    <w:pPr>
      <w:spacing w:after="40" w:line="240" w:lineRule="auto"/>
    </w:pPr>
    <w:rPr>
      <w:sz w:val="18"/>
    </w:rPr>
  </w:style>
  <w:style w:type="paragraph" w:styleId="773">
    <w:name w:val="toc 6"/>
    <w:basedOn w:val="740"/>
    <w:next w:val="740"/>
    <w:uiPriority w:val="39"/>
    <w:unhideWhenUsed/>
    <w:qFormat/>
    <w:pPr>
      <w:ind w:left="1417" w:right="0" w:firstLine="0"/>
      <w:spacing w:after="57"/>
    </w:pPr>
  </w:style>
  <w:style w:type="paragraph" w:styleId="774">
    <w:name w:val="table of figures"/>
    <w:basedOn w:val="740"/>
    <w:next w:val="740"/>
    <w:uiPriority w:val="99"/>
    <w:unhideWhenUsed/>
    <w:qFormat/>
    <w:pPr>
      <w:spacing w:after="0" w:afterAutospacing="0"/>
    </w:pPr>
  </w:style>
  <w:style w:type="paragraph" w:styleId="775">
    <w:name w:val="toc 2"/>
    <w:basedOn w:val="740"/>
    <w:next w:val="740"/>
    <w:uiPriority w:val="0"/>
    <w:qFormat/>
    <w:pPr>
      <w:ind w:left="420"/>
    </w:pPr>
  </w:style>
  <w:style w:type="paragraph" w:styleId="776">
    <w:name w:val="toc 9"/>
    <w:basedOn w:val="740"/>
    <w:next w:val="740"/>
    <w:uiPriority w:val="0"/>
    <w:qFormat/>
    <w:pPr>
      <w:ind w:left="3360"/>
    </w:pPr>
    <w:rPr>
      <w:rFonts w:ascii="Times New Roman" w:hAnsi="Times New Roman"/>
    </w:rPr>
  </w:style>
  <w:style w:type="paragraph" w:styleId="777">
    <w:name w:val="Message Header"/>
    <w:basedOn w:val="740"/>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778">
    <w:name w:val="Normal (Web)"/>
    <w:basedOn w:val="740"/>
    <w:uiPriority w:val="0"/>
    <w:qFormat/>
    <w:rPr>
      <w:rFonts w:ascii="Times New Roman" w:hAnsi="Times New Roman"/>
      <w:sz w:val="24"/>
    </w:rPr>
  </w:style>
  <w:style w:type="paragraph" w:styleId="779">
    <w:name w:val="Title"/>
    <w:basedOn w:val="740"/>
    <w:next w:val="740"/>
    <w:link w:val="810"/>
    <w:uiPriority w:val="10"/>
    <w:qFormat/>
    <w:pPr>
      <w:contextualSpacing/>
      <w:spacing w:before="300" w:after="200"/>
    </w:pPr>
    <w:rPr>
      <w:sz w:val="48"/>
      <w:szCs w:val="48"/>
    </w:rPr>
  </w:style>
  <w:style w:type="paragraph" w:styleId="780">
    <w:name w:val="annotation subject"/>
    <w:basedOn w:val="755"/>
    <w:next w:val="755"/>
    <w:link w:val="968"/>
    <w:uiPriority w:val="0"/>
    <w:qFormat/>
    <w:rPr>
      <w:b/>
      <w:bCs/>
    </w:rPr>
  </w:style>
  <w:style w:type="paragraph" w:styleId="781">
    <w:name w:val="Body Text First Indent 2"/>
    <w:basedOn w:val="758"/>
    <w:uiPriority w:val="0"/>
    <w:qFormat/>
    <w:pPr>
      <w:ind w:firstLine="420"/>
      <w:spacing w:before="100" w:beforeAutospacing="1"/>
    </w:pPr>
    <w:rPr>
      <w:rFonts w:ascii="Times New Roman" w:hAnsi="Times New Roman" w:eastAsia="宋体"/>
      <w:sz w:val="20"/>
      <w:szCs w:val="21"/>
    </w:rPr>
  </w:style>
  <w:style w:type="table" w:styleId="782">
    <w:name w:val="Table Grid"/>
    <w:basedOn w:val="75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3">
    <w:name w:val="Strong"/>
    <w:uiPriority w:val="0"/>
    <w:qFormat/>
    <w:rPr>
      <w:b/>
    </w:rPr>
  </w:style>
  <w:style w:type="character" w:styleId="784">
    <w:name w:val="endnote reference"/>
    <w:basedOn w:val="750"/>
    <w:uiPriority w:val="99"/>
    <w:semiHidden/>
    <w:unhideWhenUsed/>
    <w:qFormat/>
    <w:rPr>
      <w:vertAlign w:val="superscript"/>
    </w:rPr>
  </w:style>
  <w:style w:type="character" w:styleId="785">
    <w:name w:val="Emphasis"/>
    <w:uiPriority w:val="0"/>
    <w:qFormat/>
    <w:rPr>
      <w:i/>
    </w:rPr>
  </w:style>
  <w:style w:type="character" w:styleId="786">
    <w:name w:val="Hyperlink"/>
    <w:basedOn w:val="750"/>
    <w:uiPriority w:val="0"/>
    <w:qFormat/>
    <w:rPr>
      <w:color w:val="0000ff"/>
      <w:u w:val="single"/>
    </w:rPr>
  </w:style>
  <w:style w:type="character" w:styleId="787">
    <w:name w:val="annotation reference"/>
    <w:basedOn w:val="750"/>
    <w:uiPriority w:val="0"/>
    <w:qFormat/>
    <w:rPr>
      <w:sz w:val="21"/>
      <w:szCs w:val="21"/>
    </w:rPr>
  </w:style>
  <w:style w:type="character" w:styleId="788">
    <w:name w:val="footnote reference"/>
    <w:basedOn w:val="750"/>
    <w:uiPriority w:val="99"/>
    <w:unhideWhenUsed/>
    <w:qFormat/>
    <w:rPr>
      <w:vertAlign w:val="superscript"/>
    </w:rPr>
  </w:style>
  <w:style w:type="paragraph" w:styleId="789" w:customStyle="1">
    <w:name w:val="正文文本缩进11"/>
    <w:basedOn w:val="740"/>
    <w:next w:val="790"/>
    <w:uiPriority w:val="99"/>
    <w:unhideWhenUsed/>
    <w:qFormat/>
    <w:pPr>
      <w:ind w:firstLine="540"/>
      <w:spacing w:line="400" w:lineRule="exact"/>
    </w:pPr>
    <w:rPr>
      <w:sz w:val="24"/>
    </w:rPr>
  </w:style>
  <w:style w:type="paragraph" w:styleId="790" w:customStyle="1">
    <w:name w:val="寄信人地址1"/>
    <w:basedOn w:val="740"/>
    <w:uiPriority w:val="99"/>
    <w:unhideWhenUsed/>
    <w:qFormat/>
    <w:rPr>
      <w:rFonts w:ascii="Arial" w:hAnsi="Arial"/>
    </w:rPr>
  </w:style>
  <w:style w:type="paragraph" w:styleId="791" w:customStyle="1">
    <w:name w:val="BodyText1I2"/>
    <w:basedOn w:val="792"/>
    <w:next w:val="740"/>
    <w:uiPriority w:val="0"/>
    <w:qFormat/>
    <w:pPr>
      <w:ind w:left="420" w:firstLine="420"/>
      <w:jc w:val="left"/>
      <w:spacing w:after="120"/>
    </w:pPr>
    <w:rPr>
      <w:sz w:val="21"/>
      <w:szCs w:val="21"/>
    </w:rPr>
  </w:style>
  <w:style w:type="paragraph" w:styleId="792" w:customStyle="1">
    <w:name w:val="BodyTextIndent"/>
    <w:basedOn w:val="740"/>
    <w:next w:val="740"/>
    <w:uiPriority w:val="0"/>
    <w:qFormat/>
    <w:pPr>
      <w:ind w:firstLine="900"/>
    </w:pPr>
    <w:rPr>
      <w:rFonts w:ascii="Times New Roman"/>
      <w:sz w:val="28"/>
    </w:rPr>
  </w:style>
  <w:style w:type="paragraph" w:styleId="793" w:customStyle="1">
    <w:name w:val="标题 312"/>
    <w:basedOn w:val="740"/>
    <w:next w:val="740"/>
    <w:uiPriority w:val="9"/>
    <w:qFormat/>
    <w:pPr>
      <w:keepLines/>
      <w:keepNext/>
      <w:spacing w:before="320" w:after="200"/>
      <w:outlineLvl w:val="2"/>
    </w:pPr>
    <w:rPr>
      <w:rFonts w:ascii="Arial" w:hAnsi="Arial" w:eastAsia="Arial" w:cs="Arial"/>
      <w:sz w:val="30"/>
      <w:szCs w:val="30"/>
    </w:rPr>
  </w:style>
  <w:style w:type="paragraph" w:styleId="794" w:customStyle="1">
    <w:name w:val="正文文本1"/>
    <w:basedOn w:val="795"/>
    <w:next w:val="796"/>
    <w:uiPriority w:val="0"/>
    <w:qFormat/>
    <w:pPr>
      <w:spacing w:after="120"/>
    </w:pPr>
    <w:rPr>
      <w:lang w:eastAsia="en-US"/>
    </w:rPr>
  </w:style>
  <w:style w:type="paragraph" w:styleId="795" w:customStyle="1">
    <w:name w:val="正文1"/>
    <w:basedOn w:val="740"/>
    <w:next w:val="794"/>
    <w:uiPriority w:val="0"/>
    <w:qFormat/>
    <w:pPr>
      <w:jc w:val="left"/>
      <w:spacing w:line="360" w:lineRule="atLeast"/>
    </w:pPr>
    <w:rPr>
      <w:rFonts w:ascii="宋体" w:hAnsiTheme="minorHAnsi" w:eastAsiaTheme="minorEastAsia" w:cstheme="minorBidi"/>
      <w:sz w:val="24"/>
      <w:szCs w:val="20"/>
    </w:rPr>
  </w:style>
  <w:style w:type="paragraph" w:styleId="796" w:customStyle="1">
    <w:name w:val="一级条标题"/>
    <w:basedOn w:val="797"/>
    <w:next w:val="79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97" w:customStyle="1">
    <w:name w:val="章标题"/>
    <w:next w:val="79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98" w:customStyle="1">
    <w:name w:val="正文11"/>
    <w:next w:val="795"/>
    <w:uiPriority w:val="0"/>
    <w:qFormat/>
    <w:pPr>
      <w:jc w:val="both"/>
      <w:widowControl w:val="off"/>
    </w:pPr>
    <w:rPr>
      <w:rFonts w:ascii="Times New Roman" w:hAnsi="Times New Roman" w:eastAsia="宋体" w:cs="Times New Roman"/>
      <w:sz w:val="21"/>
      <w:szCs w:val="22"/>
      <w:lang w:val="en-US" w:eastAsia="zh-CN" w:bidi="ar-SA"/>
    </w:rPr>
  </w:style>
  <w:style w:type="paragraph" w:styleId="799" w:customStyle="1">
    <w:name w:val="段"/>
    <w:basedOn w:val="795"/>
    <w:next w:val="798"/>
    <w:uiPriority w:val="0"/>
    <w:qFormat/>
    <w:pPr>
      <w:ind w:firstLine="200"/>
      <w:widowControl/>
    </w:pPr>
    <w:rPr>
      <w:sz w:val="20"/>
    </w:rPr>
  </w:style>
  <w:style w:type="paragraph" w:styleId="800" w:customStyle="1">
    <w:name w:val="正文缩进1"/>
    <w:basedOn w:val="740"/>
    <w:next w:val="740"/>
    <w:uiPriority w:val="0"/>
    <w:qFormat/>
    <w:pPr>
      <w:ind w:firstLine="420"/>
    </w:pPr>
  </w:style>
  <w:style w:type="character" w:styleId="801" w:customStyle="1">
    <w:name w:val="Heading 1 Char"/>
    <w:basedOn w:val="750"/>
    <w:uiPriority w:val="9"/>
    <w:qFormat/>
    <w:rPr>
      <w:rFonts w:ascii="Arial" w:hAnsi="Arial" w:eastAsia="Arial" w:cs="Arial"/>
      <w:sz w:val="40"/>
      <w:szCs w:val="40"/>
    </w:rPr>
  </w:style>
  <w:style w:type="character" w:styleId="802" w:customStyle="1">
    <w:name w:val="Heading 2 Char"/>
    <w:basedOn w:val="750"/>
    <w:uiPriority w:val="9"/>
    <w:qFormat/>
    <w:rPr>
      <w:rFonts w:ascii="Arial" w:hAnsi="Arial" w:eastAsia="Arial" w:cs="Arial"/>
      <w:sz w:val="34"/>
    </w:rPr>
  </w:style>
  <w:style w:type="character" w:styleId="803" w:customStyle="1">
    <w:name w:val="Heading 3 Char"/>
    <w:basedOn w:val="750"/>
    <w:uiPriority w:val="9"/>
    <w:qFormat/>
    <w:rPr>
      <w:rFonts w:ascii="Arial" w:hAnsi="Arial" w:eastAsia="Arial" w:cs="Arial"/>
      <w:sz w:val="30"/>
      <w:szCs w:val="30"/>
    </w:rPr>
  </w:style>
  <w:style w:type="character" w:styleId="804" w:customStyle="1">
    <w:name w:val="Heading 4 Char"/>
    <w:basedOn w:val="750"/>
    <w:uiPriority w:val="9"/>
    <w:qFormat/>
    <w:rPr>
      <w:rFonts w:ascii="Arial" w:hAnsi="Arial" w:eastAsia="Arial" w:cs="Arial"/>
      <w:b/>
      <w:bCs/>
      <w:sz w:val="26"/>
      <w:szCs w:val="26"/>
    </w:rPr>
  </w:style>
  <w:style w:type="character" w:styleId="805" w:customStyle="1">
    <w:name w:val="Heading 5 Char"/>
    <w:basedOn w:val="750"/>
    <w:link w:val="745"/>
    <w:uiPriority w:val="9"/>
    <w:qFormat/>
    <w:rPr>
      <w:rFonts w:ascii="Arial" w:hAnsi="Arial" w:eastAsia="Arial" w:cs="Arial"/>
      <w:b/>
      <w:bCs/>
      <w:sz w:val="24"/>
      <w:szCs w:val="24"/>
    </w:rPr>
  </w:style>
  <w:style w:type="character" w:styleId="806" w:customStyle="1">
    <w:name w:val="Heading 6 Char"/>
    <w:basedOn w:val="750"/>
    <w:link w:val="746"/>
    <w:uiPriority w:val="9"/>
    <w:qFormat/>
    <w:rPr>
      <w:rFonts w:ascii="Arial" w:hAnsi="Arial" w:eastAsia="Arial" w:cs="Arial"/>
      <w:b/>
      <w:bCs/>
      <w:sz w:val="22"/>
      <w:szCs w:val="22"/>
    </w:rPr>
  </w:style>
  <w:style w:type="character" w:styleId="807" w:customStyle="1">
    <w:name w:val="Heading 7 Char"/>
    <w:basedOn w:val="750"/>
    <w:link w:val="747"/>
    <w:uiPriority w:val="9"/>
    <w:qFormat/>
    <w:rPr>
      <w:rFonts w:ascii="Arial" w:hAnsi="Arial" w:eastAsia="Arial" w:cs="Arial"/>
      <w:b/>
      <w:bCs/>
      <w:i/>
      <w:iCs/>
      <w:sz w:val="22"/>
      <w:szCs w:val="22"/>
    </w:rPr>
  </w:style>
  <w:style w:type="character" w:styleId="808" w:customStyle="1">
    <w:name w:val="Heading 8 Char"/>
    <w:basedOn w:val="750"/>
    <w:link w:val="748"/>
    <w:uiPriority w:val="9"/>
    <w:qFormat/>
    <w:rPr>
      <w:rFonts w:ascii="Arial" w:hAnsi="Arial" w:eastAsia="Arial" w:cs="Arial"/>
      <w:i/>
      <w:iCs/>
      <w:sz w:val="22"/>
      <w:szCs w:val="22"/>
    </w:rPr>
  </w:style>
  <w:style w:type="character" w:styleId="809" w:customStyle="1">
    <w:name w:val="Heading 9 Char"/>
    <w:basedOn w:val="750"/>
    <w:link w:val="749"/>
    <w:uiPriority w:val="9"/>
    <w:qFormat/>
    <w:rPr>
      <w:rFonts w:ascii="Arial" w:hAnsi="Arial" w:eastAsia="Arial" w:cs="Arial"/>
      <w:i/>
      <w:iCs/>
      <w:sz w:val="21"/>
      <w:szCs w:val="21"/>
    </w:rPr>
  </w:style>
  <w:style w:type="character" w:styleId="810" w:customStyle="1">
    <w:name w:val="Title Char"/>
    <w:basedOn w:val="750"/>
    <w:link w:val="779"/>
    <w:uiPriority w:val="10"/>
    <w:qFormat/>
    <w:rPr>
      <w:sz w:val="48"/>
      <w:szCs w:val="48"/>
    </w:rPr>
  </w:style>
  <w:style w:type="character" w:styleId="811" w:customStyle="1">
    <w:name w:val="Subtitle Char"/>
    <w:basedOn w:val="750"/>
    <w:link w:val="771"/>
    <w:uiPriority w:val="11"/>
    <w:qFormat/>
    <w:rPr>
      <w:sz w:val="24"/>
      <w:szCs w:val="24"/>
    </w:rPr>
  </w:style>
  <w:style w:type="paragraph" w:styleId="812">
    <w:name w:val="Quote"/>
    <w:basedOn w:val="740"/>
    <w:next w:val="740"/>
    <w:link w:val="813"/>
    <w:uiPriority w:val="29"/>
    <w:qFormat/>
    <w:pPr>
      <w:ind w:left="720" w:right="720"/>
    </w:pPr>
    <w:rPr>
      <w:i/>
    </w:rPr>
  </w:style>
  <w:style w:type="character" w:styleId="813" w:customStyle="1">
    <w:name w:val="Quote Char"/>
    <w:link w:val="812"/>
    <w:uiPriority w:val="29"/>
    <w:qFormat/>
    <w:rPr>
      <w:i/>
    </w:rPr>
  </w:style>
  <w:style w:type="paragraph" w:styleId="814">
    <w:name w:val="Intense Quote"/>
    <w:basedOn w:val="740"/>
    <w:next w:val="740"/>
    <w:link w:val="8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5" w:customStyle="1">
    <w:name w:val="Intense Quote Char"/>
    <w:link w:val="814"/>
    <w:uiPriority w:val="30"/>
    <w:qFormat/>
    <w:rPr>
      <w:i/>
    </w:rPr>
  </w:style>
  <w:style w:type="character" w:styleId="816" w:customStyle="1">
    <w:name w:val="Header Char"/>
    <w:basedOn w:val="750"/>
    <w:uiPriority w:val="99"/>
    <w:qFormat/>
  </w:style>
  <w:style w:type="character" w:styleId="817" w:customStyle="1">
    <w:name w:val="Footer Char"/>
    <w:basedOn w:val="750"/>
    <w:uiPriority w:val="99"/>
    <w:qFormat/>
  </w:style>
  <w:style w:type="character" w:styleId="818" w:customStyle="1">
    <w:name w:val="Caption Char"/>
    <w:uiPriority w:val="99"/>
    <w:qFormat/>
  </w:style>
  <w:style w:type="table" w:styleId="819" w:customStyle="1">
    <w:name w:val="Table Grid Light"/>
    <w:basedOn w:val="75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0" w:customStyle="1">
    <w:name w:val="Plain Table 1"/>
    <w:basedOn w:val="75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Plain Table 2"/>
    <w:basedOn w:val="75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Plain Table 3"/>
    <w:basedOn w:val="7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3" w:customStyle="1">
    <w:name w:val="Plain Table 4"/>
    <w:basedOn w:val="7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4" w:customStyle="1">
    <w:name w:val="Plain Table 5"/>
    <w:basedOn w:val="7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5" w:customStyle="1">
    <w:name w:val="Grid Table 1 Light"/>
    <w:basedOn w:val="75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1"/>
    <w:basedOn w:val="751"/>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2"/>
    <w:basedOn w:val="75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3"/>
    <w:basedOn w:val="75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4"/>
    <w:basedOn w:val="75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5"/>
    <w:basedOn w:val="751"/>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6"/>
    <w:basedOn w:val="75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2" w:customStyle="1">
    <w:name w:val="Grid Table 2"/>
    <w:basedOn w:val="75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3" w:customStyle="1">
    <w:name w:val="Grid Table 2 - Accent 1"/>
    <w:basedOn w:val="751"/>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34" w:customStyle="1">
    <w:name w:val="Grid Table 2 - Accent 2"/>
    <w:basedOn w:val="75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35" w:customStyle="1">
    <w:name w:val="Grid Table 2 - Accent 3"/>
    <w:basedOn w:val="75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6" w:customStyle="1">
    <w:name w:val="Grid Table 2 - Accent 4"/>
    <w:basedOn w:val="75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37" w:customStyle="1">
    <w:name w:val="Grid Table 2 - Accent 5"/>
    <w:basedOn w:val="751"/>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38" w:customStyle="1">
    <w:name w:val="Grid Table 2 - Accent 6"/>
    <w:basedOn w:val="75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39" w:customStyle="1">
    <w:name w:val="Grid Table 3"/>
    <w:basedOn w:val="75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1"/>
    <w:basedOn w:val="751"/>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2"/>
    <w:basedOn w:val="75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3"/>
    <w:basedOn w:val="75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4"/>
    <w:basedOn w:val="75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5"/>
    <w:basedOn w:val="751"/>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6"/>
    <w:basedOn w:val="75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4"/>
    <w:basedOn w:val="75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7" w:customStyle="1">
    <w:name w:val="Grid Table 4 - Accent 1"/>
    <w:basedOn w:val="751"/>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48" w:customStyle="1">
    <w:name w:val="Grid Table 4 - Accent 2"/>
    <w:basedOn w:val="751"/>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49" w:customStyle="1">
    <w:name w:val="Grid Table 4 - Accent 3"/>
    <w:basedOn w:val="751"/>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0" w:customStyle="1">
    <w:name w:val="Grid Table 4 - Accent 4"/>
    <w:basedOn w:val="751"/>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51" w:customStyle="1">
    <w:name w:val="Grid Table 4 - Accent 5"/>
    <w:basedOn w:val="751"/>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2" w:customStyle="1">
    <w:name w:val="Grid Table 4 - Accent 6"/>
    <w:basedOn w:val="751"/>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3" w:customStyle="1">
    <w:name w:val="Grid Table 5 Dark"/>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4" w:customStyle="1">
    <w:name w:val="Grid Table 5 Dark- Accent 1"/>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55" w:customStyle="1">
    <w:name w:val="Grid Table 5 Dark - Accent 2"/>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6" w:customStyle="1">
    <w:name w:val="Grid Table 5 Dark - Accent 3"/>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7" w:customStyle="1">
    <w:name w:val="Grid Table 5 Dark- Accent 4"/>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58" w:customStyle="1">
    <w:name w:val="Grid Table 5 Dark - Accent 5"/>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59" w:customStyle="1">
    <w:name w:val="Grid Table 5 Dark - Accent 6"/>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0" w:customStyle="1">
    <w:name w:val="Grid Table 6 Colorful"/>
    <w:basedOn w:val="75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1" w:customStyle="1">
    <w:name w:val="Grid Table 6 Colorful - Accent 1"/>
    <w:basedOn w:val="751"/>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62" w:customStyle="1">
    <w:name w:val="Grid Table 6 Colorful - Accent 2"/>
    <w:basedOn w:val="75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63" w:customStyle="1">
    <w:name w:val="Grid Table 6 Colorful - Accent 3"/>
    <w:basedOn w:val="751"/>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64" w:customStyle="1">
    <w:name w:val="Grid Table 6 Colorful - Accent 4"/>
    <w:basedOn w:val="75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65" w:customStyle="1">
    <w:name w:val="Grid Table 6 Colorful - Accent 5"/>
    <w:basedOn w:val="751"/>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6" w:customStyle="1">
    <w:name w:val="Grid Table 6 Colorful - Accent 6"/>
    <w:basedOn w:val="751"/>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7" w:customStyle="1">
    <w:name w:val="Grid Table 7 Colorful"/>
    <w:basedOn w:val="75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8" w:customStyle="1">
    <w:name w:val="Grid Table 7 Colorful - Accent 1"/>
    <w:basedOn w:val="751"/>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69" w:customStyle="1">
    <w:name w:val="Grid Table 7 Colorful - Accent 2"/>
    <w:basedOn w:val="751"/>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0" w:customStyle="1">
    <w:name w:val="Grid Table 7 Colorful - Accent 3"/>
    <w:basedOn w:val="751"/>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1" w:customStyle="1">
    <w:name w:val="Grid Table 7 Colorful - Accent 4"/>
    <w:basedOn w:val="751"/>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2" w:customStyle="1">
    <w:name w:val="Grid Table 7 Colorful - Accent 5"/>
    <w:basedOn w:val="751"/>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3" w:customStyle="1">
    <w:name w:val="Grid Table 7 Colorful - Accent 6"/>
    <w:basedOn w:val="751"/>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4" w:customStyle="1">
    <w:name w:val="List Table 1 Light"/>
    <w:basedOn w:val="75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5" w:customStyle="1">
    <w:name w:val="List Table 1 Light - Accent 1"/>
    <w:basedOn w:val="751"/>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76" w:customStyle="1">
    <w:name w:val="List Table 1 Light - Accent 2"/>
    <w:basedOn w:val="751"/>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7" w:customStyle="1">
    <w:name w:val="List Table 1 Light - Accent 3"/>
    <w:basedOn w:val="751"/>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78" w:customStyle="1">
    <w:name w:val="List Table 1 Light - Accent 4"/>
    <w:basedOn w:val="751"/>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79" w:customStyle="1">
    <w:name w:val="List Table 1 Light - Accent 5"/>
    <w:basedOn w:val="751"/>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80" w:customStyle="1">
    <w:name w:val="List Table 1 Light - Accent 6"/>
    <w:basedOn w:val="751"/>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1" w:customStyle="1">
    <w:name w:val="List Table 2"/>
    <w:basedOn w:val="75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2" w:customStyle="1">
    <w:name w:val="List Table 2 - Accent 1"/>
    <w:basedOn w:val="751"/>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3" w:customStyle="1">
    <w:name w:val="List Table 2 - Accent 2"/>
    <w:basedOn w:val="751"/>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4" w:customStyle="1">
    <w:name w:val="List Table 2 - Accent 3"/>
    <w:basedOn w:val="751"/>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5" w:customStyle="1">
    <w:name w:val="List Table 2 - Accent 4"/>
    <w:basedOn w:val="751"/>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86" w:customStyle="1">
    <w:name w:val="List Table 2 - Accent 5"/>
    <w:basedOn w:val="751"/>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87" w:customStyle="1">
    <w:name w:val="List Table 2 - Accent 6"/>
    <w:basedOn w:val="751"/>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88" w:customStyle="1">
    <w:name w:val="List Table 3"/>
    <w:basedOn w:val="75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9" w:customStyle="1">
    <w:name w:val="List Table 3 - Accent 1"/>
    <w:basedOn w:val="751"/>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0" w:customStyle="1">
    <w:name w:val="List Table 3 - Accent 2"/>
    <w:basedOn w:val="75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91" w:customStyle="1">
    <w:name w:val="List Table 3 - Accent 3"/>
    <w:basedOn w:val="751"/>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2" w:customStyle="1">
    <w:name w:val="List Table 3 - Accent 4"/>
    <w:basedOn w:val="75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3" w:customStyle="1">
    <w:name w:val="List Table 3 - Accent 5"/>
    <w:basedOn w:val="751"/>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94" w:customStyle="1">
    <w:name w:val="List Table 3 - Accent 6"/>
    <w:basedOn w:val="751"/>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5" w:customStyle="1">
    <w:name w:val="List Table 4"/>
    <w:basedOn w:val="75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6" w:customStyle="1">
    <w:name w:val="List Table 4 - Accent 1"/>
    <w:basedOn w:val="751"/>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7" w:customStyle="1">
    <w:name w:val="List Table 4 - Accent 2"/>
    <w:basedOn w:val="751"/>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8" w:customStyle="1">
    <w:name w:val="List Table 4 - Accent 3"/>
    <w:basedOn w:val="751"/>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99" w:customStyle="1">
    <w:name w:val="List Table 4 - Accent 4"/>
    <w:basedOn w:val="751"/>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0" w:customStyle="1">
    <w:name w:val="List Table 4 - Accent 5"/>
    <w:basedOn w:val="751"/>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01" w:customStyle="1">
    <w:name w:val="List Table 4 - Accent 6"/>
    <w:basedOn w:val="751"/>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2" w:customStyle="1">
    <w:name w:val="List Table 5 Dark"/>
    <w:basedOn w:val="75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1"/>
    <w:basedOn w:val="751"/>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2"/>
    <w:basedOn w:val="751"/>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3"/>
    <w:basedOn w:val="751"/>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4"/>
    <w:basedOn w:val="751"/>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5"/>
    <w:basedOn w:val="751"/>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6"/>
    <w:basedOn w:val="751"/>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6 Colorful"/>
    <w:basedOn w:val="75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0" w:customStyle="1">
    <w:name w:val="List Table 6 Colorful - Accent 1"/>
    <w:basedOn w:val="751"/>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11" w:customStyle="1">
    <w:name w:val="List Table 6 Colorful - Accent 2"/>
    <w:basedOn w:val="751"/>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2" w:customStyle="1">
    <w:name w:val="List Table 6 Colorful - Accent 3"/>
    <w:basedOn w:val="751"/>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13" w:customStyle="1">
    <w:name w:val="List Table 6 Colorful - Accent 4"/>
    <w:basedOn w:val="751"/>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14" w:customStyle="1">
    <w:name w:val="List Table 6 Colorful - Accent 5"/>
    <w:basedOn w:val="751"/>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15" w:customStyle="1">
    <w:name w:val="List Table 6 Colorful - Accent 6"/>
    <w:basedOn w:val="751"/>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16" w:customStyle="1">
    <w:name w:val="List Table 7 Colorful"/>
    <w:basedOn w:val="75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7" w:customStyle="1">
    <w:name w:val="List Table 7 Colorful - Accent 1"/>
    <w:basedOn w:val="751"/>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18" w:customStyle="1">
    <w:name w:val="List Table 7 Colorful - Accent 2"/>
    <w:basedOn w:val="751"/>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9" w:customStyle="1">
    <w:name w:val="List Table 7 Colorful - Accent 3"/>
    <w:basedOn w:val="751"/>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0" w:customStyle="1">
    <w:name w:val="List Table 7 Colorful - Accent 4"/>
    <w:basedOn w:val="751"/>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1" w:customStyle="1">
    <w:name w:val="List Table 7 Colorful - Accent 5"/>
    <w:basedOn w:val="751"/>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22" w:customStyle="1">
    <w:name w:val="List Table 7 Colorful - Accent 6"/>
    <w:basedOn w:val="751"/>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3" w:customStyle="1">
    <w:name w:val="Lined - Accent"/>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4" w:customStyle="1">
    <w:name w:val="Lined - Accent 1"/>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5" w:customStyle="1">
    <w:name w:val="Lined - Accent 2"/>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6" w:customStyle="1">
    <w:name w:val="Lined - Accent 3"/>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7" w:customStyle="1">
    <w:name w:val="Lined - Accent 4"/>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8" w:customStyle="1">
    <w:name w:val="Lined - Accent 5"/>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9" w:customStyle="1">
    <w:name w:val="Lined - Accent 6"/>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0" w:customStyle="1">
    <w:name w:val="Bordered &amp; Lined - Accent"/>
    <w:basedOn w:val="75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1" w:customStyle="1">
    <w:name w:val="Bordered &amp; Lined - Accent 1"/>
    <w:basedOn w:val="751"/>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2" w:customStyle="1">
    <w:name w:val="Bordered &amp; Lined - Accent 2"/>
    <w:basedOn w:val="751"/>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3" w:customStyle="1">
    <w:name w:val="Bordered &amp; Lined - Accent 3"/>
    <w:basedOn w:val="751"/>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4" w:customStyle="1">
    <w:name w:val="Bordered &amp; Lined - Accent 4"/>
    <w:basedOn w:val="751"/>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5" w:customStyle="1">
    <w:name w:val="Bordered &amp; Lined - Accent 5"/>
    <w:basedOn w:val="751"/>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6" w:customStyle="1">
    <w:name w:val="Bordered &amp; Lined - Accent 6"/>
    <w:basedOn w:val="751"/>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7" w:customStyle="1">
    <w:name w:val="Bordered"/>
    <w:basedOn w:val="75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8" w:customStyle="1">
    <w:name w:val="Bordered - Accent 1"/>
    <w:basedOn w:val="751"/>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39" w:customStyle="1">
    <w:name w:val="Bordered - Accent 2"/>
    <w:basedOn w:val="75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40" w:customStyle="1">
    <w:name w:val="Bordered - Accent 3"/>
    <w:basedOn w:val="75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1" w:customStyle="1">
    <w:name w:val="Bordered - Accent 4"/>
    <w:basedOn w:val="75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2" w:customStyle="1">
    <w:name w:val="Bordered - Accent 5"/>
    <w:basedOn w:val="751"/>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43" w:customStyle="1">
    <w:name w:val="Bordered - Accent 6"/>
    <w:basedOn w:val="75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4" w:customStyle="1">
    <w:name w:val="Footnote Text Char"/>
    <w:link w:val="772"/>
    <w:uiPriority w:val="99"/>
    <w:qFormat/>
    <w:rPr>
      <w:sz w:val="18"/>
    </w:rPr>
  </w:style>
  <w:style w:type="character" w:styleId="945" w:customStyle="1">
    <w:name w:val="Endnote Text Char"/>
    <w:link w:val="765"/>
    <w:uiPriority w:val="99"/>
    <w:qFormat/>
    <w:rPr>
      <w:sz w:val="20"/>
    </w:rPr>
  </w:style>
  <w:style w:type="paragraph" w:styleId="946" w:customStyle="1">
    <w:name w:val="TOC Heading"/>
    <w:uiPriority w:val="39"/>
    <w:unhideWhenUsed/>
    <w:qFormat/>
    <w:rPr>
      <w:rFonts w:hint="default" w:ascii="Times New Roman" w:hAnsi="Times New Roman" w:eastAsia="宋体" w:cs="Times New Roman"/>
    </w:rPr>
  </w:style>
  <w:style w:type="paragraph" w:styleId="947" w:customStyle="1">
    <w:name w:val="正文（缩进）"/>
    <w:basedOn w:val="740"/>
    <w:next w:val="948"/>
    <w:uiPriority w:val="0"/>
    <w:qFormat/>
    <w:pPr>
      <w:ind w:firstLine="480"/>
      <w:spacing w:before="156" w:after="156"/>
    </w:pPr>
  </w:style>
  <w:style w:type="paragraph" w:styleId="948" w:customStyle="1">
    <w:name w:val="Char Char Char Char Char Char Char Char Char"/>
    <w:basedOn w:val="740"/>
    <w:next w:val="949"/>
    <w:uiPriority w:val="0"/>
    <w:qFormat/>
    <w:pPr>
      <w:ind w:left="360" w:firstLine="5784"/>
    </w:pPr>
  </w:style>
  <w:style w:type="paragraph" w:styleId="949" w:customStyle="1">
    <w:name w:val="正文文本 21"/>
    <w:basedOn w:val="798"/>
    <w:next w:val="950"/>
    <w:uiPriority w:val="0"/>
    <w:qFormat/>
    <w:pPr>
      <w:spacing w:after="120" w:line="480" w:lineRule="auto"/>
    </w:pPr>
  </w:style>
  <w:style w:type="paragraph" w:styleId="950" w:customStyle="1">
    <w:name w:val="默认段落字体 Para Char Char Char Char Char Char Char"/>
    <w:basedOn w:val="740"/>
    <w:next w:val="951"/>
    <w:uiPriority w:val="0"/>
    <w:qFormat/>
    <w:pPr>
      <w:ind w:firstLine="200"/>
    </w:pPr>
    <w:rPr>
      <w:rFonts w:ascii="Times New Roman" w:hAnsi="Times New Roman" w:cs="Arial"/>
    </w:rPr>
  </w:style>
  <w:style w:type="paragraph" w:styleId="951" w:customStyle="1">
    <w:name w:val="样式 首行缩进:  2 字符"/>
    <w:basedOn w:val="740"/>
    <w:next w:val="952"/>
    <w:uiPriority w:val="0"/>
    <w:qFormat/>
    <w:pPr>
      <w:ind w:left="480" w:firstLine="5856"/>
      <w:spacing w:line="360" w:lineRule="auto"/>
    </w:pPr>
    <w:rPr>
      <w:rFonts w:ascii="Times New Roman" w:hAnsi="Times New Roman"/>
    </w:rPr>
  </w:style>
  <w:style w:type="paragraph" w:styleId="952" w:customStyle="1">
    <w:name w:val="样式 段后: 0.25 行"/>
    <w:basedOn w:val="740"/>
    <w:next w:val="953"/>
    <w:uiPriority w:val="0"/>
    <w:qFormat/>
    <w:pPr>
      <w:ind w:left="420" w:firstLine="5796"/>
      <w:spacing w:line="300" w:lineRule="auto"/>
      <w:widowControl/>
    </w:pPr>
    <w:rPr>
      <w:rFonts w:ascii="Times New Roman" w:hAnsi="Times New Roman"/>
    </w:rPr>
  </w:style>
  <w:style w:type="paragraph" w:styleId="953" w:customStyle="1">
    <w:name w:val="正文 New New New New New New New New New New New New New New"/>
    <w:next w:val="776"/>
    <w:uiPriority w:val="0"/>
    <w:qFormat/>
    <w:pPr>
      <w:ind w:firstLine="2048"/>
      <w:jc w:val="both"/>
      <w:widowControl w:val="off"/>
    </w:pPr>
    <w:rPr>
      <w:rFonts w:hint="default" w:ascii="Calibri" w:hAnsi="Calibri" w:eastAsia="宋体" w:cs="Times New Roman"/>
      <w:lang w:val="en-US" w:eastAsia="zh-CN" w:bidi="ar-SA"/>
    </w:rPr>
  </w:style>
  <w:style w:type="paragraph" w:styleId="954" w:customStyle="1">
    <w:name w:val="首行缩进"/>
    <w:basedOn w:val="740"/>
    <w:uiPriority w:val="0"/>
    <w:qFormat/>
    <w:pPr>
      <w:ind w:firstLine="420"/>
      <w:spacing w:line="360" w:lineRule="auto"/>
    </w:pPr>
  </w:style>
  <w:style w:type="paragraph" w:styleId="955" w:customStyle="1">
    <w:name w:val="Default"/>
    <w:uiPriority w:val="0"/>
    <w:qFormat/>
    <w:pPr>
      <w:widowControl w:val="off"/>
    </w:pPr>
    <w:rPr>
      <w:rFonts w:hint="default" w:ascii="微软雅黑" w:hAnsi="Times New Roman" w:eastAsia="微软雅黑" w:cs="微软雅黑"/>
      <w:color w:val="000000"/>
      <w:sz w:val="24"/>
      <w:szCs w:val="24"/>
      <w:lang w:val="en-US" w:eastAsia="zh-CN" w:bidi="ar-SA"/>
    </w:rPr>
  </w:style>
  <w:style w:type="paragraph" w:styleId="956" w:customStyle="1">
    <w:name w:val="普通正文"/>
    <w:basedOn w:val="740"/>
    <w:uiPriority w:val="0"/>
    <w:qFormat/>
    <w:pPr>
      <w:ind w:firstLine="480"/>
      <w:jc w:val="left"/>
      <w:spacing w:before="120" w:after="120" w:line="360" w:lineRule="auto"/>
    </w:pPr>
    <w:rPr>
      <w:rFonts w:ascii="Arial" w:hAnsi="Arial"/>
      <w:sz w:val="24"/>
      <w:szCs w:val="24"/>
    </w:rPr>
  </w:style>
  <w:style w:type="paragraph" w:styleId="957" w:customStyle="1">
    <w:name w:val="Char"/>
    <w:basedOn w:val="740"/>
    <w:uiPriority w:val="0"/>
    <w:qFormat/>
    <w:pPr>
      <w:ind w:firstLine="200"/>
      <w:tabs>
        <w:tab w:val="left" w:pos="360" w:leader="none"/>
      </w:tabs>
    </w:pPr>
    <w:rPr>
      <w:rFonts w:ascii="Times New Roman" w:hAnsi="Times New Roman"/>
      <w:sz w:val="28"/>
      <w:szCs w:val="30"/>
    </w:rPr>
  </w:style>
  <w:style w:type="character" w:styleId="958" w:customStyle="1">
    <w:name w:val="批注框文本 字符"/>
    <w:basedOn w:val="750"/>
    <w:link w:val="766"/>
    <w:uiPriority w:val="0"/>
    <w:qFormat/>
    <w:rPr>
      <w:sz w:val="18"/>
      <w:szCs w:val="18"/>
    </w:rPr>
  </w:style>
  <w:style w:type="paragraph" w:styleId="959" w:customStyle="1">
    <w:name w:val="Table Paragraph"/>
    <w:basedOn w:val="740"/>
    <w:uiPriority w:val="1"/>
    <w:qFormat/>
    <w:rPr>
      <w:rFonts w:ascii="Noto Sans CJK JP Regular" w:hAnsi="Noto Sans CJK JP Regular" w:eastAsia="Noto Sans CJK JP Regular" w:cs="Noto Sans CJK JP Regular"/>
    </w:rPr>
  </w:style>
  <w:style w:type="paragraph" w:styleId="960" w:customStyle="1">
    <w:name w:val="正文（1）"/>
    <w:basedOn w:val="740"/>
    <w:uiPriority w:val="0"/>
    <w:qFormat/>
    <w:pPr>
      <w:numPr>
        <w:ilvl w:val="0"/>
        <w:numId w:val="1"/>
      </w:numPr>
      <w:ind w:firstLine="200"/>
    </w:pPr>
    <w:rPr>
      <w:szCs w:val="24"/>
    </w:rPr>
  </w:style>
  <w:style w:type="paragraph" w:styleId="961" w:customStyle="1">
    <w:name w:val="朱-正文"/>
    <w:basedOn w:val="740"/>
    <w:uiPriority w:val="0"/>
    <w:qFormat/>
    <w:pPr>
      <w:ind w:firstLine="200"/>
    </w:pPr>
    <w:rPr>
      <w:rFonts w:ascii="Times New Roman"/>
      <w:color w:val="000000"/>
      <w:szCs w:val="24"/>
      <w:lang w:val="en-GB"/>
    </w:rPr>
  </w:style>
  <w:style w:type="paragraph" w:styleId="962" w:customStyle="1">
    <w:name w:val="GP正文(首行缩进)"/>
    <w:basedOn w:val="740"/>
    <w:uiPriority w:val="0"/>
    <w:qFormat/>
    <w:pPr>
      <w:ind w:firstLine="480"/>
      <w:jc w:val="left"/>
    </w:pPr>
    <w:rPr>
      <w:rFonts w:ascii="Times New Roman" w:hAnsi="宋体"/>
      <w:sz w:val="24"/>
      <w:szCs w:val="24"/>
    </w:rPr>
  </w:style>
  <w:style w:type="character" w:styleId="963" w:customStyle="1">
    <w:name w:val="font71"/>
    <w:basedOn w:val="750"/>
    <w:uiPriority w:val="0"/>
    <w:qFormat/>
    <w:rPr>
      <w:rFonts w:hint="eastAsia" w:ascii="宋体" w:hAnsi="宋体" w:eastAsia="宋体" w:cs="宋体"/>
      <w:color w:val="ff0000"/>
      <w:sz w:val="21"/>
      <w:szCs w:val="21"/>
      <w:u w:val="none"/>
    </w:rPr>
  </w:style>
  <w:style w:type="character" w:styleId="964" w:customStyle="1">
    <w:name w:val="font41"/>
    <w:basedOn w:val="750"/>
    <w:uiPriority w:val="0"/>
    <w:qFormat/>
    <w:rPr>
      <w:rFonts w:hint="eastAsia" w:ascii="宋体" w:hAnsi="宋体" w:eastAsia="宋体" w:cs="宋体"/>
      <w:color w:val="000000"/>
      <w:sz w:val="21"/>
      <w:szCs w:val="21"/>
      <w:u w:val="none"/>
    </w:rPr>
  </w:style>
  <w:style w:type="paragraph" w:styleId="965">
    <w:name w:val="List Paragraph"/>
    <w:basedOn w:val="740"/>
    <w:uiPriority w:val="0"/>
    <w:qFormat/>
    <w:pPr>
      <w:ind w:firstLine="420"/>
    </w:pPr>
  </w:style>
  <w:style w:type="paragraph" w:styleId="966" w:customStyle="1">
    <w:name w:val="列出段落2"/>
    <w:basedOn w:val="740"/>
    <w:uiPriority w:val="34"/>
    <w:qFormat/>
    <w:pPr>
      <w:ind w:firstLine="420"/>
    </w:pPr>
    <w:rPr>
      <w:rFonts w:ascii="宋体"/>
      <w:color w:val="404040"/>
    </w:rPr>
  </w:style>
  <w:style w:type="character" w:styleId="967" w:customStyle="1">
    <w:name w:val="批注文字 字符"/>
    <w:basedOn w:val="750"/>
    <w:link w:val="755"/>
    <w:uiPriority w:val="0"/>
    <w:qFormat/>
    <w:rPr>
      <w:rFonts w:ascii="Calibri" w:hAnsi="Calibri"/>
      <w:sz w:val="21"/>
      <w:szCs w:val="22"/>
    </w:rPr>
  </w:style>
  <w:style w:type="character" w:styleId="968" w:customStyle="1">
    <w:name w:val="批注主题 字符"/>
    <w:basedOn w:val="967"/>
    <w:link w:val="780"/>
    <w:uiPriority w:val="0"/>
    <w:qFormat/>
    <w:rPr>
      <w:rFonts w:ascii="Calibri" w:hAnsi="Calibri"/>
      <w:b/>
      <w:bCs/>
      <w:sz w:val="21"/>
      <w:szCs w:val="22"/>
    </w:rPr>
  </w:style>
  <w:style w:type="paragraph" w:styleId="969" w:customStyle="1">
    <w:name w:val="列表段落1"/>
    <w:basedOn w:val="740"/>
    <w:uiPriority w:val="0"/>
    <w:qFormat/>
    <w:pPr>
      <w:ind w:firstLine="200"/>
    </w:pPr>
    <w:rPr>
      <w:rFonts w:cs="宋体"/>
    </w:rPr>
  </w:style>
  <w:style w:type="character" w:styleId="970" w:customStyle="1">
    <w:name w:val="font51"/>
    <w:basedOn w:val="750"/>
    <w:uiPriority w:val="0"/>
    <w:qFormat/>
    <w:rPr>
      <w:rFonts w:hint="eastAsia" w:ascii="宋体" w:hAnsi="宋体" w:eastAsia="宋体" w:cs="宋体"/>
      <w:color w:val="000000"/>
      <w:sz w:val="24"/>
      <w:szCs w:val="24"/>
      <w:u w:val="none"/>
      <w:vertAlign w:val="subscript"/>
    </w:rPr>
  </w:style>
  <w:style w:type="character" w:styleId="971" w:customStyle="1">
    <w:name w:val="font61"/>
    <w:basedOn w:val="750"/>
    <w:uiPriority w:val="0"/>
    <w:qFormat/>
    <w:rPr>
      <w:rFonts w:hint="eastAsia" w:ascii="宋体" w:hAnsi="宋体" w:eastAsia="宋体" w:cs="宋体"/>
      <w:color w:val="000000"/>
      <w:sz w:val="24"/>
      <w:szCs w:val="24"/>
      <w:u w:val="none"/>
    </w:rPr>
  </w:style>
  <w:style w:type="character" w:styleId="972" w:customStyle="1">
    <w:name w:val="font01"/>
    <w:basedOn w:val="750"/>
    <w:uiPriority w:val="0"/>
    <w:qFormat/>
    <w:rPr>
      <w:rFonts w:hint="eastAsia" w:ascii="宋体" w:hAnsi="宋体" w:eastAsia="宋体" w:cs="宋体"/>
      <w:color w:val="000000"/>
      <w:sz w:val="24"/>
      <w:szCs w:val="24"/>
      <w:u w:val="none"/>
    </w:rPr>
  </w:style>
  <w:style w:type="character" w:styleId="973" w:customStyle="1">
    <w:name w:val="font81"/>
    <w:basedOn w:val="750"/>
    <w:uiPriority w:val="0"/>
    <w:qFormat/>
    <w:rPr>
      <w:rFonts w:ascii="微软雅黑" w:hAnsi="微软雅黑" w:eastAsia="微软雅黑" w:cs="微软雅黑"/>
      <w:color w:val="000000"/>
      <w:sz w:val="24"/>
      <w:szCs w:val="24"/>
      <w:u w:val="none"/>
    </w:rPr>
  </w:style>
  <w:style w:type="character" w:styleId="974" w:customStyle="1">
    <w:name w:val="font91"/>
    <w:basedOn w:val="750"/>
    <w:uiPriority w:val="0"/>
    <w:qFormat/>
    <w:rPr>
      <w:rFonts w:ascii="Segoe UI Symbol" w:hAnsi="Segoe UI Symbol" w:eastAsia="Segoe UI Symbol" w:cs="Segoe UI Symbol"/>
      <w:color w:val="000000"/>
      <w:sz w:val="24"/>
      <w:szCs w:val="24"/>
      <w:u w:val="none"/>
    </w:rPr>
  </w:style>
  <w:style w:type="character" w:styleId="975" w:customStyle="1">
    <w:name w:val="font101"/>
    <w:basedOn w:val="750"/>
    <w:uiPriority w:val="0"/>
    <w:qFormat/>
    <w:rPr>
      <w:rFonts w:ascii="Calibri" w:hAnsi="Calibri" w:cs="Calibri"/>
      <w:color w:val="000000"/>
      <w:sz w:val="24"/>
      <w:szCs w:val="24"/>
      <w:u w:val="none"/>
    </w:rPr>
  </w:style>
  <w:style w:type="paragraph" w:styleId="976" w:customStyle="1">
    <w:name w:val="TableItem"/>
    <w:uiPriority w:val="0"/>
    <w:qFormat/>
    <w:rPr>
      <w:rFonts w:hint="default" w:ascii="Verdana" w:hAnsi="Verdana" w:cs="Verdana" w:eastAsiaTheme="minorEastAsia"/>
      <w:b/>
      <w:bCs/>
      <w:color w:val="548235" w:themeColor="accent6" w:themeShade="BF"/>
      <w:spacing w:val="-10"/>
      <w:sz w:val="16"/>
      <w:szCs w:val="28"/>
      <w:lang w:val="en-US" w:eastAsia="zh-CN" w:bidi="ar-SA"/>
    </w:rPr>
  </w:style>
  <w:style w:type="paragraph" w:styleId="977" w:customStyle="1">
    <w:name w:val="TableEmphasis"/>
    <w:basedOn w:val="740"/>
    <w:uiPriority w:val="0"/>
    <w:qFormat/>
    <w:rPr>
      <w:rFonts w:ascii="Times New Roman" w:hAnsi="Times New Roman" w:eastAsia="Times New Roman"/>
      <w:b/>
      <w:bCs/>
      <w:color w:val="3333ff"/>
      <w:sz w:val="16"/>
      <w:szCs w:val="18"/>
    </w:rPr>
  </w:style>
  <w:style w:type="paragraph" w:styleId="978" w:customStyle="1">
    <w:name w:val="修订1"/>
    <w:hidden/>
    <w:uiPriority w:val="99"/>
    <w:unhideWhenUsed/>
    <w:qFormat/>
    <w:rPr>
      <w:rFonts w:hint="default" w:ascii="Calibri" w:hAnsi="Calibri" w:eastAsia="宋体" w:cs="Times New Roman"/>
      <w:sz w:val="21"/>
      <w:szCs w:val="22"/>
      <w:lang w:val="en-US" w:eastAsia="zh-CN" w:bidi="ar-SA"/>
    </w:rPr>
  </w:style>
  <w:style w:type="paragraph" w:styleId="979" w:customStyle="1">
    <w:name w:val="修订2"/>
    <w:hidden/>
    <w:uiPriority w:val="99"/>
    <w:semiHidden/>
    <w:qFormat/>
    <w:rPr>
      <w:rFonts w:hint="default" w:ascii="Calibri" w:hAnsi="Calibri" w:eastAsia="宋体" w:cs="Times New Roman"/>
      <w:sz w:val="21"/>
      <w:szCs w:val="22"/>
      <w:lang w:val="en-US" w:eastAsia="zh-CN" w:bidi="ar-SA"/>
    </w:rPr>
  </w:style>
  <w:style w:type="character" w:styleId="980" w:customStyle="1">
    <w:name w:val="font11"/>
    <w:basedOn w:val="750"/>
    <w:uiPriority w:val="0"/>
    <w:qFormat/>
    <w:rPr>
      <w:rFonts w:hint="eastAsia" w:ascii="宋体" w:hAnsi="宋体" w:eastAsia="宋体" w:cs="宋体"/>
      <w:color w:val="000000"/>
      <w:sz w:val="24"/>
      <w:szCs w:val="24"/>
      <w:u w:val="none"/>
    </w:rPr>
  </w:style>
  <w:style w:type="character" w:styleId="981" w:customStyle="1">
    <w:name w:val="font21"/>
    <w:basedOn w:val="750"/>
    <w:uiPriority w:val="0"/>
    <w:qFormat/>
    <w:rPr>
      <w:rFonts w:ascii="Segoe UI Symbol" w:hAnsi="Segoe UI Symbol" w:eastAsia="Segoe UI Symbol" w:cs="Segoe UI Symbol"/>
      <w:color w:val="000000"/>
      <w:sz w:val="24"/>
      <w:szCs w:val="24"/>
      <w:u w:val="none"/>
    </w:rPr>
  </w:style>
  <w:style w:type="character" w:styleId="982" w:customStyle="1">
    <w:name w:val="NormalCharacter"/>
    <w:uiPriority w:val="0"/>
    <w:semiHidden/>
    <w:qFormat/>
  </w:style>
  <w:style w:type="paragraph" w:styleId="983" w:customStyle="1">
    <w:name w:val="日期1"/>
    <w:basedOn w:val="740"/>
    <w:next w:val="740"/>
    <w:uiPriority w:val="0"/>
    <w:qFormat/>
    <w:pPr>
      <w:ind w:left="100"/>
    </w:pPr>
    <w:rPr>
      <w:rFonts w:ascii="Times New Roman" w:hAnsi="Times New Roman" w:eastAsia="楷体_GB2312"/>
      <w:b/>
      <w:bCs/>
      <w:sz w:val="32"/>
    </w:rPr>
  </w:style>
  <w:style w:type="paragraph" w:styleId="984" w:customStyle="1">
    <w:name w:val="正文文本缩进1"/>
    <w:basedOn w:val="740"/>
    <w:next w:val="740"/>
    <w:uiPriority w:val="0"/>
    <w:qFormat/>
    <w:pPr>
      <w:ind w:left="420"/>
      <w:spacing w:after="120"/>
    </w:pPr>
    <w:rPr>
      <w:rFonts w:ascii="Times New Roman" w:hAnsi="Times New Roman"/>
      <w:sz w:val="20"/>
      <w:szCs w:val="24"/>
    </w:rPr>
  </w:style>
  <w:style w:type="paragraph" w:styleId="985" w:customStyle="1">
    <w:name w:val="BodyText"/>
    <w:basedOn w:val="740"/>
    <w:uiPriority w:val="0"/>
    <w:qFormat/>
    <w:rPr>
      <w:rFonts w:ascii="楷体_GB2312" w:hAnsi="Arial" w:eastAsia="楷体_GB2312"/>
      <w:sz w:val="28"/>
      <w:szCs w:val="28"/>
    </w:rPr>
  </w:style>
  <w:style w:type="paragraph" w:styleId="986" w:customStyle="1">
    <w:name w:val="UserStyle_0"/>
    <w:basedOn w:val="740"/>
    <w:uiPriority w:val="0"/>
    <w:qFormat/>
    <w:pPr>
      <w:numPr>
        <w:ilvl w:val="0"/>
        <w:numId w:val="2"/>
      </w:numPr>
    </w:pPr>
  </w:style>
  <w:style w:type="character" w:styleId="987" w:customStyle="1">
    <w:name w:val="htd0"/>
    <w:uiPriority w:val="0"/>
    <w:qFormat/>
  </w:style>
  <w:style w:type="paragraph" w:styleId="988" w:customStyle="1">
    <w:name w:val="Normal_18"/>
    <w:uiPriority w:val="0"/>
    <w:qFormat/>
    <w:pPr>
      <w:jc w:val="both"/>
      <w:spacing w:before="120" w:after="240"/>
    </w:pPr>
    <w:rPr>
      <w:rFonts w:hint="default" w:ascii="Times New Roman" w:hAnsi="Times New Roman" w:eastAsia="Calibri" w:cs="Times New Roman"/>
      <w:sz w:val="22"/>
      <w:szCs w:val="22"/>
      <w:lang w:val="en-US" w:eastAsia="en-US" w:bidi="ar-SA"/>
    </w:rPr>
  </w:style>
  <w:style w:type="paragraph" w:styleId="989" w:customStyle="1">
    <w:name w:val="样式11"/>
    <w:basedOn w:val="741"/>
    <w:uiPriority w:val="0"/>
    <w:qFormat/>
    <w:pPr>
      <w:numPr>
        <w:ilvl w:val="0"/>
        <w:numId w:val="3"/>
      </w:numPr>
      <w:jc w:val="left"/>
      <w:spacing w:before="0" w:after="0"/>
    </w:pPr>
    <w:rPr>
      <w:rFonts w:ascii="黑体" w:hAnsi="黑体" w:eastAsia="黑体"/>
      <w:sz w:val="28"/>
      <w:szCs w:val="28"/>
      <w:lang w:val="zh-CN"/>
    </w:rPr>
  </w:style>
  <w:style w:type="paragraph" w:styleId="990" w:customStyle="1">
    <w:name w:val="样式12"/>
    <w:basedOn w:val="989"/>
    <w:uiPriority w:val="0"/>
    <w:qFormat/>
    <w:pPr>
      <w:numPr>
        <w:ilvl w:val="1"/>
      </w:numPr>
      <w:tabs>
        <w:tab w:val="left" w:pos="567" w:leader="none"/>
      </w:tabs>
      <w:outlineLvl w:val="1"/>
    </w:pPr>
  </w:style>
  <w:style w:type="paragraph" w:styleId="991" w:customStyle="1">
    <w:name w:val="表11"/>
    <w:basedOn w:val="740"/>
    <w:uiPriority w:val="0"/>
    <w:qFormat/>
    <w:pPr>
      <w:jc w:val="center"/>
      <w:tabs>
        <w:tab w:val="left" w:pos="4020" w:leader="none"/>
      </w:tabs>
    </w:pPr>
    <w:rPr>
      <w:rFonts w:ascii="黑体" w:hAnsi="黑体"/>
      <w:szCs w:val="24"/>
      <w:lang w:val="zh-CN"/>
    </w:rPr>
  </w:style>
  <w:style w:type="paragraph" w:styleId="992" w:customStyle="1">
    <w:name w:val="样式13"/>
    <w:basedOn w:val="990"/>
    <w:uiPriority w:val="0"/>
    <w:qFormat/>
    <w:pPr>
      <w:numPr>
        <w:ilvl w:val="2"/>
      </w:numPr>
      <w:ind w:left="510" w:hanging="170"/>
      <w:outlineLvl w:val="2"/>
    </w:pPr>
    <w:rPr>
      <w:sz w:val="24"/>
    </w:rPr>
  </w:style>
  <w:style w:type="paragraph" w:styleId="993">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94" w:customStyle="1">
    <w:name w:val="其他"/>
    <w:basedOn w:val="740"/>
    <w:uiPriority w:val="0"/>
    <w:qFormat/>
    <w:pPr>
      <w:spacing w:line="266" w:lineRule="exact"/>
      <w:shd w:val="clear" w:color="auto" w:fill="ffffff"/>
    </w:pPr>
    <w:rPr>
      <w:rFonts w:ascii="MingLiU" w:hAnsi="MingLiU" w:eastAsia="MingLiU" w:cs="MingLiU"/>
      <w:sz w:val="20"/>
      <w:szCs w:val="20"/>
      <w:lang w:val="zh-CN" w:bidi="zh-CN"/>
    </w:rPr>
  </w:style>
  <w:style w:type="paragraph" w:styleId="995" w:customStyle="1">
    <w:name w:val="Body text|1"/>
    <w:basedOn w:val="740"/>
    <w:uiPriority w:val="0"/>
    <w:qFormat/>
    <w:pPr>
      <w:spacing w:after="220"/>
    </w:pPr>
    <w:rPr>
      <w:rFonts w:cs="宋体"/>
      <w:sz w:val="22"/>
      <w:lang w:val="zh-TW" w:eastAsia="zh-TW" w:bidi="zh-TW"/>
    </w:rPr>
  </w:style>
  <w:style w:type="paragraph" w:styleId="996" w:customStyle="1">
    <w:name w:val="Other|1"/>
    <w:basedOn w:val="740"/>
    <w:uiPriority w:val="0"/>
    <w:qFormat/>
    <w:pPr>
      <w:jc w:val="center"/>
    </w:pPr>
    <w:rPr>
      <w:rFonts w:cs="宋体"/>
      <w:sz w:val="20"/>
      <w:szCs w:val="20"/>
      <w:lang w:val="zh-TW" w:eastAsia="zh-TW" w:bidi="zh-TW"/>
    </w:rPr>
  </w:style>
  <w:style w:type="paragraph" w:styleId="997" w:customStyle="1">
    <w:name w:val="Table Text"/>
    <w:basedOn w:val="740"/>
    <w:uiPriority w:val="0"/>
    <w:semiHidden/>
    <w:qFormat/>
    <w:rPr>
      <w:rFonts w:ascii="宋体" w:hAnsi="宋体" w:cs="宋体"/>
      <w:sz w:val="24"/>
      <w:szCs w:val="24"/>
      <w:lang w:eastAsia="en-US"/>
    </w:rPr>
  </w:style>
  <w:style w:type="paragraph" w:styleId="998" w:customStyle="1">
    <w:name w:val="表内文字居左"/>
    <w:uiPriority w:val="0"/>
    <w:qFormat/>
    <w:pPr>
      <w:jc w:val="both"/>
      <w:widowControl w:val="off"/>
    </w:pPr>
    <w:rPr>
      <w:rFonts w:hint="default" w:ascii="Times New Roman" w:hAnsi="Times New Roman" w:eastAsia="宋体" w:cs="Times New Roman"/>
      <w:sz w:val="24"/>
      <w:szCs w:val="24"/>
      <w:lang w:val="en-US" w:eastAsia="zh-CN" w:bidi="ar-SA"/>
    </w:rPr>
  </w:style>
  <w:style w:type="paragraph" w:styleId="999" w:customStyle="1">
    <w:name w:val="纯文本1"/>
    <w:basedOn w:val="740"/>
    <w:uiPriority w:val="99"/>
    <w:qFormat/>
    <w:rPr>
      <w:rFonts w:ascii="宋体" w:hAnsi="Courier New"/>
      <w:sz w:val="20"/>
      <w:szCs w:val="21"/>
    </w:rPr>
  </w:style>
  <w:style w:type="paragraph" w:styleId="1000" w:customStyle="1">
    <w:name w:val="2"/>
    <w:next w:val="740"/>
    <w:uiPriority w:val="0"/>
    <w:qFormat/>
    <w:pPr>
      <w:jc w:val="both"/>
      <w:widowControl w:val="off"/>
    </w:pPr>
    <w:rPr>
      <w:rFonts w:hint="default" w:ascii="Times New Roman" w:hAnsi="Times New Roman" w:eastAsia="宋体" w:cs="Times New Roman"/>
      <w:color w:val="ff0000"/>
      <w:sz w:val="21"/>
      <w:szCs w:val="24"/>
      <w:lang w:val="en-US" w:eastAsia="zh-CN" w:bidi="ar-SA"/>
    </w:rPr>
  </w:style>
  <w:style w:type="paragraph" w:styleId="1001" w:customStyle="1">
    <w:name w:val="正文文本缩进 21"/>
    <w:basedOn w:val="740"/>
    <w:uiPriority w:val="0"/>
    <w:qFormat/>
    <w:pPr>
      <w:ind w:firstLine="510"/>
      <w:spacing w:line="520" w:lineRule="exact"/>
    </w:pPr>
    <w:rPr>
      <w:rFonts w:ascii="华文仿宋" w:eastAsia="华文仿宋"/>
      <w:sz w:val="28"/>
    </w:rPr>
  </w:style>
  <w:style w:type="paragraph" w:styleId="1002" w:customStyle="1">
    <w:name w:val="纯文本11"/>
    <w:basedOn w:val="740"/>
    <w:uiPriority w:val="99"/>
    <w:qFormat/>
    <w:rPr>
      <w:rFonts w:ascii="宋体" w:hAnsi="Courier New"/>
      <w:sz w:val="20"/>
      <w:szCs w:val="21"/>
    </w:rPr>
  </w:style>
  <w:style w:type="paragraph" w:styleId="1003" w:customStyle="1">
    <w:name w:val="标题 41"/>
    <w:basedOn w:val="740"/>
    <w:next w:val="740"/>
    <w:uiPriority w:val="0"/>
    <w:qFormat/>
    <w:pPr>
      <w:numPr>
        <w:ilvl w:val="3"/>
        <w:numId w:val="4"/>
      </w:numPr>
      <w:keepLines/>
      <w:keepNext/>
      <w:spacing w:before="280" w:after="290" w:line="374" w:lineRule="auto"/>
      <w:outlineLvl w:val="3"/>
    </w:pPr>
    <w:rPr>
      <w:rFonts w:ascii="Cambria" w:hAnsi="Cambria"/>
      <w:b/>
      <w:bCs/>
      <w:sz w:val="28"/>
      <w:szCs w:val="28"/>
    </w:rPr>
  </w:style>
  <w:style w:type="table" w:styleId="1004" w:customStyle="1">
    <w:name w:val="网格型1"/>
    <w:basedOn w:val="1005"/>
    <w:uiPriority w:val="59"/>
    <w:qFormat/>
    <w:pPr>
      <w:spacing w:after="0" w:line="240" w:lineRule="auto"/>
    </w:pPr>
    <w:tblPr/>
  </w:style>
  <w:style w:type="table" w:styleId="1005" w:customStyle="1">
    <w:name w:val="普通表格1"/>
    <w:uiPriority w:val="99"/>
    <w:unhideWhenUsed/>
    <w:qFormat/>
    <w:tblPr/>
  </w:style>
  <w:style w:type="paragraph" w:styleId="1006" w:customStyle="1">
    <w:name w:val="页眉1"/>
    <w:basedOn w:val="740"/>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07" w:customStyle="1">
    <w:name w:val="页脚1"/>
    <w:basedOn w:val="740"/>
    <w:uiPriority w:val="99"/>
    <w:unhideWhenUsed/>
    <w:qFormat/>
    <w:pPr>
      <w:jc w:val="left"/>
      <w:tabs>
        <w:tab w:val="center" w:pos="4153" w:leader="none"/>
        <w:tab w:val="right" w:pos="8306" w:leader="none"/>
      </w:tabs>
    </w:pPr>
    <w:rPr>
      <w:sz w:val="18"/>
      <w:szCs w:val="18"/>
    </w:rPr>
  </w:style>
  <w:style w:type="numbering" w:styleId="10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image" Target="media/image2.jpg"/><Relationship Id="rId17"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cc18be7a-9959-49a5-8177-6d1e4a2b724e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3C1FC046</paraID>
      <start>35</start>
      <end>38</end>
      <status>unmodified</status>
      <modifiedWord/>
      <trackRevisions>false</trackRevisions>
    </reviewItem>
    <reviewItem>
      <errorID>ee655e92-4e96-4c66-85cf-4bbfdbc83bb7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3C1FC046</paraID>
      <start>46</start>
      <end>49</end>
      <status>unmodified</status>
      <modifiedWord/>
      <trackRevisions>false</trackRevisions>
    </reviewItem>
    <reviewItem>
      <errorID>511afce2-6fb9-4ac0-8e34-86393335e88e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3C1FC046</paraID>
      <start>57</start>
      <end>60</end>
      <status>unmodified</status>
      <modifiedWord/>
      <trackRevisions>false</trackRevisions>
    </reviewItem>
    <reviewItem>
      <errorID>bd90983b-d05c-423e-b5cb-acce38f1a3dd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6F455FC2</paraID>
      <start>38</start>
      <end>39</end>
      <status>unmodified</status>
      <modifiedWord/>
      <trackRevisions>false</trackRevisions>
    </reviewItem>
    <reviewItem>
      <errorID>7c8e91fc-0935-48f1-ba25-6248ac3b081a</errorID>
      <errorWord>"</errorWord>
      <group>L1_Format</group>
      <groupName>格式问题</groupName>
      <ability>L2_HalfPunc_CN</ability>
      <abilityName>全半角问题</abilityName>
      <candidateList>
        <item>”</item>
      </candidateList>
      <explain>文本全半角错误。</explain>
      <paraID>6F455FC2</paraID>
      <start>46</start>
      <end>47</end>
      <status>unmodified</status>
      <modifiedWord/>
      <trackRevisions>false</trackRevisions>
    </reviewItem>
    <reviewItem>
      <errorID>26a4f9b4-bd76-450d-a970-5846944eaee0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58273932</paraID>
      <start>69</start>
      <end>70</end>
      <status>unmodified</status>
      <modifiedWord/>
      <trackRevisions>false</trackRevisions>
    </reviewItem>
    <reviewItem>
      <errorID>641b743c-cf86-43de-aa7d-a301f317c479</errorID>
      <errorWord>(</errorWord>
      <group>L1_Format</group>
      <groupName>格式问题</groupName>
      <ability>L2_HalfPunc_CN</ability>
      <abilityName>全半角问题</abilityName>
      <candidateList>
        <item>（</item>
      </candidateList>
      <explain>文本全半角错误。</explain>
      <paraID>58273932</paraID>
      <start>125</start>
      <end>126</end>
      <status>unmodified</status>
      <modifiedWord/>
      <trackRevisions>false</trackRevisions>
    </reviewItem>
    <reviewItem>
      <errorID>4b44a2e7-bc9e-48c7-b5c8-3934afe8988a</errorID>
      <errorWord>)</errorWord>
      <group>L1_Format</group>
      <groupName>格式问题</groupName>
      <ability>L2_HalfPunc_CN</ability>
      <abilityName>全半角问题</abilityName>
      <candidateList>
        <item>）</item>
      </candidateList>
      <explain>文本全半角错误。</explain>
      <paraID>58273932</paraID>
      <start>135</start>
      <end>136</end>
      <status>unmodified</status>
      <modifiedWord/>
      <trackRevisions>false</trackRevisions>
    </reviewItem>
    <reviewItem>
      <errorID>a04364d7-a70a-44c4-8005-2f83dfcdb0a1</errorID>
      <errorWord>-</errorWord>
      <group>L1_Format</group>
      <groupName>格式问题</groupName>
      <ability>L2_HalfPunc_CN</ability>
      <abilityName>全半角问题</abilityName>
      <candidateList>
        <item>－</item>
      </candidateList>
      <explain>文本全半角错误。</explain>
      <paraID> 702DFE2</paraID>
      <start>40</start>
      <end>41</end>
      <status>unmodified</status>
      <modifiedWord/>
      <trackRevisions>false</trackRevisions>
    </reviewItem>
    <reviewItem>
      <errorID>90af5f0c-e72c-4c2e-b7d4-702765c52272</errorID>
      <errorWord>-</errorWord>
      <group>L1_Format</group>
      <groupName>格式问题</groupName>
      <ability>L2_HalfPunc_CN</ability>
      <abilityName>全半角问题</abilityName>
      <candidateList>
        <item>－</item>
      </candidateList>
      <explain>文本全半角错误。</explain>
      <paraID> 702DFE2</paraID>
      <start>41</start>
      <end>42</end>
      <status>unmodified</status>
      <modifiedWord/>
      <trackRevisions>false</trackRevisions>
    </reviewItem>
    <reviewItem>
      <errorID>055a3c9b-ff8b-4f76-bcca-97f8363243de</errorID>
      <errorWord>-</errorWord>
      <group>L1_Format</group>
      <groupName>格式问题</groupName>
      <ability>L2_HalfPunc_CN</ability>
      <abilityName>全半角问题</abilityName>
      <candidateList>
        <item>－</item>
      </candidateList>
      <explain>文本全半角错误。</explain>
      <paraID> 702DFE2</paraID>
      <start>67</start>
      <end>68</end>
      <status>unmodified</status>
      <modifiedWord/>
      <trackRevisions>false</trackRevisions>
    </reviewItem>
    <reviewItem>
      <errorID>ba8f0e33-5817-482b-b34a-8d092022d664</errorID>
      <errorWord>-</errorWord>
      <group>L1_Format</group>
      <groupName>格式问题</groupName>
      <ability>L2_HalfPunc_CN</ability>
      <abilityName>全半角问题</abilityName>
      <candidateList>
        <item>－</item>
      </candidateList>
      <explain>文本全半角错误。</explain>
      <paraID> 702DFE2</paraID>
      <start>68</start>
      <end>69</end>
      <status>unmodified</status>
      <modifiedWord/>
      <trackRevisions>false</trackRevisions>
    </reviewItem>
    <reviewItem>
      <errorID>3ee603d2-c1fd-4af9-805f-8d5e4a32a5a3</errorID>
      <errorWord>“.</errorWord>
      <group>L1_Punc</group>
      <groupName>标点问题</groupName>
      <ability>L2_Punc_CN</ability>
      <abilityName>标点符号问题</abilityName>
      <candidateList>
        <item>“</item>
      </candidateList>
      <explain/>
      <paraID> 702DFE2</paraID>
      <start>80</start>
      <end>82</end>
      <status>unmodified</status>
      <modifiedWord/>
      <trackRevisions>false</trackRevisions>
    </reviewItem>
    <reviewItem>
      <errorID>2b1d23e4-053a-4d69-8f31-21cb8c105bb8</errorID>
      <errorWord>“.</errorWord>
      <group>L1_Punc</group>
      <groupName>标点问题</groupName>
      <ability>L2_Punc_CN</ability>
      <abilityName>标点符号问题</abilityName>
      <candidateList>
        <item>“</item>
      </candidateList>
      <explain/>
      <paraID> 702DFE2</paraID>
      <start>95</start>
      <end>97</end>
      <status>unmodified</status>
      <modifiedWord/>
      <trackRevisions>false</trackRevisions>
    </reviewItem>
    <reviewItem>
      <errorID>2bc40e77-4f64-4942-b567-36f586ad68fa</errorID>
      <errorWord>-</errorWord>
      <group>L1_Format</group>
      <groupName>格式问题</groupName>
      <ability>L2_HalfPunc_CN</ability>
      <abilityName>全半角问题</abilityName>
      <candidateList>
        <item>－</item>
      </candidateList>
      <explain>文本全半角错误。</explain>
      <paraID> 702DFE2</paraID>
      <start>118</start>
      <end>119</end>
      <status>unmodified</status>
      <modifiedWord/>
      <trackRevisions>false</trackRevisions>
    </reviewItem>
    <reviewItem>
      <errorID>450c651d-58ad-4885-93cc-af1b552ced9e</errorID>
      <errorWord>-</errorWord>
      <group>L1_Format</group>
      <groupName>格式问题</groupName>
      <ability>L2_HalfPunc_CN</ability>
      <abilityName>全半角问题</abilityName>
      <candidateList>
        <item>－</item>
      </candidateList>
      <explain>文本全半角错误。</explain>
      <paraID> 702DFE2</paraID>
      <start>119</start>
      <end>120</end>
      <status>unmodified</status>
      <modifiedWord/>
      <trackRevisions>false</trackRevisions>
    </reviewItem>
    <reviewItem>
      <errorID>72179919-9837-457e-87cf-6e94fb08a5f9</errorID>
      <errorWord>-</errorWord>
      <group>L1_Format</group>
      <groupName>格式问题</groupName>
      <ability>L2_HalfPunc_CN</ability>
      <abilityName>全半角问题</abilityName>
      <candidateList>
        <item>－</item>
      </candidateList>
      <explain>文本全半角错误。</explain>
      <paraID> 702DFE2</paraID>
      <start>126</start>
      <end>127</end>
      <status>unmodified</status>
      <modifiedWord/>
      <trackRevisions>false</trackRevisions>
    </reviewItem>
    <reviewItem>
      <errorID>c81827b5-35c9-4617-80bc-116bf2a5ded6</errorID>
      <errorWord>-</errorWord>
      <group>L1_Format</group>
      <groupName>格式问题</groupName>
      <ability>L2_HalfPunc_CN</ability>
      <abilityName>全半角问题</abilityName>
      <candidateList>
        <item>－</item>
      </candidateList>
      <explain>文本全半角错误。</explain>
      <paraID> 702DFE2</paraID>
      <start>127</start>
      <end>128</end>
      <status>unmodified</status>
      <modifiedWord/>
      <trackRevisions>false</trackRevisions>
    </reviewItem>
    <reviewItem>
      <errorID>fcc458cb-a249-4a30-89a7-984baf9bdbc2</errorID>
      <errorWord>“.</errorWord>
      <group>L1_Punc</group>
      <groupName>标点问题</groupName>
      <ability>L2_Punc_CN</ability>
      <abilityName>标点符号问题</abilityName>
      <candidateList>
        <item>“</item>
      </candidateList>
      <explain/>
      <paraID>362DF5F7</paraID>
      <start>12</start>
      <end>14</end>
      <status>unmodified</status>
      <modifiedWord/>
      <trackRevisions>false</trackRevisions>
    </reviewItem>
    <reviewItem>
      <errorID>9a6336e2-37d1-440d-a79c-67fdef7004e7</errorID>
      <errorWord>-</errorWord>
      <group>L1_Format</group>
      <groupName>格式问题</groupName>
      <ability>L2_HalfPunc_CN</ability>
      <abilityName>全半角问题</abilityName>
      <candidateList>
        <item>－</item>
      </candidateList>
      <explain>文本全半角错误。</explain>
      <paraID>362DF5F7</paraID>
      <start>49</start>
      <end>50</end>
      <status>unmodified</status>
      <modifiedWord/>
      <trackRevisions>false</trackRevisions>
    </reviewItem>
    <reviewItem>
      <errorID>45f24e1c-eb8c-483a-80e2-ee70c8edfcc0</errorID>
      <errorWord>-</errorWord>
      <group>L1_Format</group>
      <groupName>格式问题</groupName>
      <ability>L2_HalfPunc_CN</ability>
      <abilityName>全半角问题</abilityName>
      <candidateList>
        <item>－</item>
      </candidateList>
      <explain>文本全半角错误。</explain>
      <paraID>362DF5F7</paraID>
      <start>50</start>
      <end>51</end>
      <status>unmodified</status>
      <modifiedWord/>
      <trackRevisions>false</trackRevisions>
    </reviewItem>
    <reviewItem>
      <errorID>0351c7d0-961c-4ac7-a469-204c72ab0d95</errorID>
      <errorWord>-</errorWord>
      <group>L1_Format</group>
      <groupName>格式问题</groupName>
      <ability>L2_HalfPunc_CN</ability>
      <abilityName>全半角问题</abilityName>
      <candidateList>
        <item>－</item>
      </candidateList>
      <explain>文本全半角错误。</explain>
      <paraID>362DF5F7</paraID>
      <start>56</start>
      <end>57</end>
      <status>unmodified</status>
      <modifiedWord/>
      <trackRevisions>false</trackRevisions>
    </reviewItem>
    <reviewItem>
      <errorID>49b7449b-de11-4209-b161-d98b3f5bd474</errorID>
      <errorWord>-</errorWord>
      <group>L1_Format</group>
      <groupName>格式问题</groupName>
      <ability>L2_HalfPunc_CN</ability>
      <abilityName>全半角问题</abilityName>
      <candidateList>
        <item>－</item>
      </candidateList>
      <explain>文本全半角错误。</explain>
      <paraID>362DF5F7</paraID>
      <start>57</start>
      <end>58</end>
      <status>unmodified</status>
      <modifiedWord/>
      <trackRevisions>false</trackRevisions>
    </reviewItem>
    <reviewItem>
      <errorID>edeb6074-5557-481c-8327-2f9224465657</errorID>
      <errorWord>2026年09月11日</errorWord>
      <group>L1_Knowledge</group>
      <groupName>知识性问题</groupName>
      <ability>L2_Time</ability>
      <abilityName>日期时间</abilityName>
      <candidateList>
        <item>2026年9月11日</item>
      </candidateList>
      <explain>根据日常书写习惯，月份一般会省略前导零。</explain>
      <paraID>1C557E3D</paraID>
      <start>5</start>
      <end>16</end>
      <status>unmodified</status>
      <modifiedWord/>
      <trackRevisions>false</trackRevisions>
    </reviewItem>
    <reviewItem>
      <errorID>ebbbbb98-e2b7-48a9-b494-369d088110a9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4884B887</paraID>
      <start>34</start>
      <end>37</end>
      <status>unmodified</status>
      <modifiedWord/>
      <trackRevisions>false</trackRevisions>
    </reviewItem>
    <reviewItem>
      <errorID>3fd069d3-1af5-4283-adf5-44c1d0a634ff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4884B887</paraID>
      <start>45</start>
      <end>48</end>
      <status>unmodified</status>
      <modifiedWord/>
      <trackRevisions>false</trackRevisions>
    </reviewItem>
    <reviewItem>
      <errorID>b4b33cb5-928e-4f30-bf91-6c31a380c31e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4884B887</paraID>
      <start>56</start>
      <end>59</end>
      <status>unmodified</status>
      <modifiedWord/>
      <trackRevisions>false</trackRevisions>
    </reviewItem>
    <reviewItem>
      <errorID>9e44b6a5-ba6f-4e57-aabf-ba05818c1b66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6683346E</paraID>
      <start>53</start>
      <end>56</end>
      <status>unmodified</status>
      <modifiedWord/>
      <trackRevisions>false</trackRevisions>
    </reviewItem>
    <reviewItem>
      <errorID>7dd8e44a-1dd5-4c6e-90ca-1a96eb61b18d</errorID>
      <errorWord>2026年08月21日</errorWord>
      <group>L1_Knowledge</group>
      <groupName>知识性问题</groupName>
      <ability>L2_Time</ability>
      <abilityName>日期时间</abilityName>
      <candidateList>
        <item>2026年8月21日</item>
      </candidateList>
      <explain>根据日常书写习惯，月份一般会省略前导零。</explain>
      <paraID>492E9025</paraID>
      <start>0</start>
      <end>11</end>
      <status>unmodified</status>
      <modifiedWord/>
      <trackRevisions>false</trackRevisions>
    </reviewItem>
    <reviewItem>
      <errorID>fc476cf4-fc17-4c3d-9afa-edd1b257b08c</errorID>
      <errorWord>一次性支付给</errorWord>
      <group>L1_Word</group>
      <groupName>字词问题</groupName>
      <ability>L2_Typo</ability>
      <abilityName>字词错误</abilityName>
      <candidateList>
        <item>一次性支付</item>
      </candidateList>
      <explain/>
      <paraID>2C29971D</paraID>
      <start>38</start>
      <end>44</end>
      <status>unmodified</status>
      <modifiedWord/>
      <trackRevisions>false</trackRevisions>
    </reviewItem>
    <reviewItem>
      <errorID>61d773aa-5d7c-469b-bc08-7971cce53e88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2C29971D</paraID>
      <start>67</start>
      <end>68</end>
      <status>unmodified</status>
      <modifiedWord/>
      <trackRevisions>false</trackRevisions>
    </reviewItem>
    <reviewItem>
      <errorID>adf727ef-f54d-413b-bdd2-b39ea42f28a7</errorID>
      <errorWord>间</errorWord>
      <group>L1_Word</group>
      <groupName>字词问题</groupName>
      <ability>L2_Typo</ability>
      <abilityName>字词错误</abilityName>
      <candidateList>
        <item>间之</item>
      </candidateList>
      <explain/>
      <paraID>73D09F12</paraID>
      <start>9</start>
      <end>10</end>
      <status>unmodified</status>
      <modifiedWord/>
      <trackRevisions>false</trackRevisions>
    </reviewItem>
    <reviewItem>
      <errorID>cfda49f8-23c6-4d20-a24d-84d7b79dcb94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6F26158D</paraID>
      <start>20</start>
      <end>23</end>
      <status>unmodified</status>
      <modifiedWord/>
      <trackRevisions>false</trackRevisions>
    </reviewItem>
    <reviewItem>
      <errorID>17d509ab-8664-4e35-b04c-2431c0aad69d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6F26158D</paraID>
      <start>31</start>
      <end>34</end>
      <status>unmodified</status>
      <modifiedWord/>
      <trackRevisions>false</trackRevisions>
    </reviewItem>
    <reviewItem>
      <errorID>7c01e8da-f811-40a9-a431-c0d69441f072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6F26158D</paraID>
      <start>42</start>
      <end>45</end>
      <status>unmodified</status>
      <modifiedWord/>
      <trackRevisions>false</trackRevisions>
    </reviewItem>
    <reviewItem>
      <errorID>eff7d6cc-f43a-4319-a0b5-7c4a068eaaba</errorID>
      <errorWord>间</errorWord>
      <group>L1_Word</group>
      <groupName>字词问题</groupName>
      <ability>L2_Typo</ability>
      <abilityName>字词错误</abilityName>
      <candidateList>
        <item>间之</item>
      </candidateList>
      <explain/>
      <paraID>790544AA</paraID>
      <start>10</start>
      <end>11</end>
      <status>unmodified</status>
      <modifiedWord/>
      <trackRevisions>false</trackRevisions>
    </reviewItem>
    <reviewItem>
      <errorID>04f5a19e-2f2c-402f-a92d-c9b8b1d11fa4</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7938E20</paraID>
      <start>13</start>
      <end>16</end>
      <status>unmodified</status>
      <modifiedWord/>
      <trackRevisions>false</trackRevisions>
    </reviewItem>
    <reviewItem>
      <errorID>8953fdbe-5527-40cf-b81e-6a1615b359a4</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32608085</paraID>
      <start>10</start>
      <end>14</end>
      <status>unmodified</status>
      <modifiedWord/>
      <trackRevisions>false</trackRevisions>
    </reviewItem>
    <reviewItem>
      <errorID>3534e592-b480-434c-84cf-0cc5a090155b</errorID>
      <errorWord>,</errorWord>
      <group>L1_Format</group>
      <groupName>格式问题</groupName>
      <ability>L2_HalfPunc_CN</ability>
      <abilityName>全半角问题</abilityName>
      <candidateList>
        <item>，</item>
      </candidateList>
      <explain>文本全半角错误。</explain>
      <paraID>1EFCC183</paraID>
      <start>57</start>
      <end>58</end>
      <status>unmodified</status>
      <modifiedWord/>
      <trackRevisions>false</trackRevisions>
    </reviewItem>
    <reviewItem>
      <errorID>36b199fd-8952-462b-97b7-ed6c9be90920</errorID>
      <errorWord>&lt;</errorWord>
      <group>L1_Format</group>
      <groupName>格式问题</groupName>
      <ability>L2_HalfPunc_CN</ability>
      <abilityName>全半角问题</abilityName>
      <candidateList>
        <item>〈</item>
      </candidateList>
      <explain>文本全半角错误。</explain>
      <paraID>3D831FB0</paraID>
      <start>49</start>
      <end>50</end>
      <status>unmodified</status>
      <modifiedWord/>
      <trackRevisions>false</trackRevisions>
    </reviewItem>
    <reviewItem>
      <errorID>e037d3db-bca0-4bba-adc8-cc931c05fbef</errorID>
      <errorWord>&lt;</errorWord>
      <group>L1_Format</group>
      <groupName>格式问题</groupName>
      <ability>L2_HalfPunc_CN</ability>
      <abilityName>全半角问题</abilityName>
      <candidateList>
        <item>〈</item>
      </candidateList>
      <explain>文本全半角错误。</explain>
      <paraID>20C5279C</paraID>
      <start>49</start>
      <end>50</end>
      <status>unmodified</status>
      <modifiedWord/>
      <trackRevisions>false</trackRevisions>
    </reviewItem>
    <reviewItem>
      <errorID>e2b24f1e-a116-4c1c-ba48-2d42cad40f98</errorID>
      <errorWord>&lt;</errorWord>
      <group>L1_Format</group>
      <groupName>格式问题</groupName>
      <ability>L2_HalfPunc_CN</ability>
      <abilityName>全半角问题</abilityName>
      <candidateList>
        <item>〈</item>
      </candidateList>
      <explain>文本全半角错误。</explain>
      <paraID>47C6AF49</paraID>
      <start>34</start>
      <end>35</end>
      <status>unmodified</status>
      <modifiedWord/>
      <trackRevisions>false</trackRevisions>
    </reviewItem>
    <reviewItem>
      <errorID>0944e1ba-1672-4c9c-99a7-dd18178935fd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13EDE8D0</paraID>
      <start>43</start>
      <end>44</end>
      <status>unmodified</status>
      <modifiedWord/>
      <trackRevisions>false</trackRevisions>
    </reviewItem>
    <reviewItem>
      <errorID>2a097b8e-05ec-4382-881a-6cb3a8081d9b</errorID>
      <errorWord>"</errorWord>
      <group>L1_Format</group>
      <groupName>格式问题</groupName>
      <ability>L2_HalfPunc_CN</ability>
      <abilityName>全半角问题</abilityName>
      <candidateList>
        <item>”</item>
      </candidateList>
      <explain>文本全半角错误。</explain>
      <paraID>13EDE8D0</paraID>
      <start>51</start>
      <end>52</end>
      <status>unmodified</status>
      <modifiedWord/>
      <trackRevisions>false</trackRevisions>
    </reviewItem>
    <reviewItem>
      <errorID>8783d0c7-1d3a-4e28-91fb-89c5ed6349c1</errorID>
      <errorWord>国家发改委</errorWord>
      <group>L1_Knowledge</group>
      <groupName>知识性问题</groupName>
      <ability>L2_Knowledge</ability>
      <abilityName>其他知识</abilityName>
      <candidateList>
        <item>国家发展改革委</item>
      </candidateList>
      <explain/>
      <paraID>38EEED36</paraID>
      <start>20</start>
      <end>25</end>
      <status>unmodified</status>
      <modifiedWord/>
      <trackRevisions>false</trackRevisions>
    </reviewItem>
    <reviewItem>
      <errorID>0fba23d5-b80e-46b8-bc96-ae47c4f5d220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7AA664DC</paraID>
      <start>18</start>
      <end>21</end>
      <status>unmodified</status>
      <modifiedWord/>
      <trackRevisions>false</trackRevisions>
    </reviewItem>
    <reviewItem>
      <errorID>3a8afc2d-20e4-4fea-af9b-6e3ce5ec8b91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7AA664DC</paraID>
      <start>29</start>
      <end>32</end>
      <status>unmodified</status>
      <modifiedWord/>
      <trackRevisions>false</trackRevisions>
    </reviewItem>
    <reviewItem>
      <errorID>660c6dc0-c50e-455e-a455-f9bc6e65a306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7AA664DC</paraID>
      <start>40</start>
      <end>43</end>
      <status>unmodified</status>
      <modifiedWord/>
      <trackRevisions>false</trackRevisions>
    </reviewItem>
    <reviewItem>
      <errorID>8b5ffa6d-c202-4341-8843-026e4cdacfb1</errorID>
      <errorWord>法律、法规</errorWord>
      <group>L1_Word</group>
      <groupName>字词问题</groupName>
      <ability>L2_Typo</ability>
      <abilityName>字词错误</abilityName>
      <candidateList>
        <item>法律法规</item>
      </candidateList>
      <explain/>
      <paraID>65EBDFF7</paraID>
      <start>9</start>
      <end>14</end>
      <status>unmodified</status>
      <modifiedWord/>
      <trackRevisions>false</trackRevisions>
    </reviewItem>
    <reviewItem>
      <errorID>b2fa71b1-54be-4142-9d67-f1d49d4576c8</errorID>
      <errorWord>签定</errorWord>
      <group>L1_Word</group>
      <groupName>字词问题</groupName>
      <ability>L2_Typo</ability>
      <abilityName>字词错误</abilityName>
      <candidateList>
        <item>签订</item>
      </candidateList>
      <explain>存在发音相同字词的误用。</explain>
      <paraID>197C1A4F</paraID>
      <start>6</start>
      <end>8</end>
      <status>unmodified</status>
      <modifiedWord/>
      <trackRevisions>false</trackRevisions>
    </reviewItem>
    <reviewItem>
      <errorID>e8f7736f-4e32-4de4-8102-706b40f86a8f</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2E3C17C0</paraID>
      <start>5</start>
      <end>10</end>
      <status>unmodified</status>
      <modifiedWord/>
      <trackRevisions>false</trackRevisions>
    </reviewItem>
    <reviewItem>
      <errorID>e907be0d-bf37-4a83-bef9-0322eb51a6d6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57DA2F33</paraID>
      <start>25</start>
      <end>28</end>
      <status>unmodified</status>
      <modifiedWord/>
      <trackRevisions>false</trackRevisions>
    </reviewItem>
    <reviewItem>
      <errorID>bf33303a-cf5d-4ce9-939e-b872c89f2642</errorID>
      <errorWord>》</errorWord>
      <group>L1_Word</group>
      <groupName>字词问题</groupName>
      <ability>L2_Typo</ability>
      <abilityName>字词错误</abilityName>
      <candidateList>
        <item>》等</item>
      </candidateList>
      <explain/>
      <paraID>57DA2F33</paraID>
      <start>40</start>
      <end>41</end>
      <status>unmodified</status>
      <modifiedWord/>
      <trackRevisions>false</trackRevisions>
    </reviewItem>
    <reviewItem>
      <errorID>96491140-567b-491a-9cdd-2bea935e8f5c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5DFF0355</paraID>
      <start>276</start>
      <end>277</end>
      <status>unmodified</status>
      <modifiedWord/>
      <trackRevisions>false</trackRevisions>
    </reviewItem>
    <reviewItem>
      <errorID>c6eaf681-e53d-49a7-bb0c-810894ff27b0</errorID>
      <errorWord>（四）其它</errorWord>
      <group>L1_Word</group>
      <groupName>字词问题</groupName>
      <ability>L2_Alias</ability>
      <abilityName>也作/曾用词</abilityName>
      <candidateList>
        <item>（四）其他</item>
      </candidateList>
      <explain>词汇[（四）其它]为不规范表述或旧称，其规范书面表述为[（四）其他]。</explain>
      <paraID> BB87F41</paraID>
      <start>0</start>
      <end>5</end>
      <status>unmodified</status>
      <modifiedWord/>
      <trackRevisions>false</trackRevisions>
    </reviewItem>
    <reviewItem>
      <errorID>bd16c405-8b22-496a-935c-d32bc49df7e0</errorID>
      <errorWord>"</errorWord>
      <group>L1_Format</group>
      <groupName>格式问题</groupName>
      <ability>L2_HalfPunc_CN</ability>
      <abilityName>全半角问题</abilityName>
      <candidateList>
        <item>“</item>
      </candidateList>
      <explain>文本全半角错误。</explain>
      <paraID>3CAE45DC</paraID>
      <start>143</start>
      <end>144</end>
      <status>unmodified</status>
      <modifiedWord/>
      <trackRevisions>false</trackRevisions>
    </reviewItem>
    <reviewItem>
      <errorID>3d11ad64-97be-4134-9d88-56e94f8008ed</errorID>
      <errorWord>"</errorWord>
      <group>L1_Format</group>
      <groupName>格式问题</groupName>
      <ability>L2_HalfPunc_CN</ability>
      <abilityName>全半角问题</abilityName>
      <candidateList>
        <item>”</item>
      </candidateList>
      <explain>文本全半角错误。</explain>
      <paraID>3CAE45DC</paraID>
      <start>153</start>
      <end>154</end>
      <status>unmodified</status>
      <modifiedWord/>
      <trackRevisions>false</trackRevisions>
    </reviewItem>
    <reviewItem>
      <errorID>43c9e6e7-0783-4313-b24c-7bf1f87077bf</errorID>
      <errorWord>突起</errorWord>
      <group>L1_Word</group>
      <groupName>字词问题</groupName>
      <ability>L2_Typo</ability>
      <abilityName>字词错误</abilityName>
      <candidateList>
        <item>凸起</item>
      </candidateList>
      <explain>存在发音相同字词的误用。</explain>
      <paraID>2003EE9E</paraID>
      <start>79</start>
      <end>81</end>
      <status>unmodified</status>
      <modifiedWord/>
      <trackRevisions>false</trackRevisions>
    </reviewItem>
    <reviewItem>
      <errorID>d1487036-de24-4918-8341-1d8d4202ad12</errorID>
      <errorWord>同一</errorWord>
      <group>L1_Word</group>
      <groupName>字词问题</groupName>
      <ability>L2_Typo</ability>
      <abilityName>字词错误</abilityName>
      <candidateList>
        <item>统一</item>
      </candidateList>
      <explain/>
      <paraID> F1AB417</paraID>
      <start>107</start>
      <end>109</end>
      <status>unmodified</status>
      <modifiedWord/>
      <trackRevisions>false</trackRevisions>
    </reviewItem>
    <reviewItem>
      <errorID>e042c12f-ee9b-4849-8d26-8f7eb3ebd575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1108FF4D</paraID>
      <start>30</start>
      <end>31</end>
      <status>unmodified</status>
      <modifiedWord/>
      <trackRevisions>false</trackRevisions>
    </reviewItem>
    <reviewItem>
      <errorID>99be5d3a-6c89-437d-b902-7d3ae9983eb8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E026FF4</paraID>
      <start>9</start>
      <end>10</end>
      <status>unmodified</status>
      <modifiedWord/>
      <trackRevisions>false</trackRevisions>
    </reviewItem>
    <reviewItem>
      <errorID>bf70fc6c-5e48-473a-8301-29a3f1da9694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1E0FE77C</paraID>
      <start>30</start>
      <end>31</end>
      <status>unmodified</status>
      <modifiedWord/>
      <trackRevisions>false</trackRevisions>
    </reviewItem>
    <reviewItem>
      <errorID>6bdb2f26-f1a5-4483-8c1a-516c86914619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4C3EC2ED</paraID>
      <start>13</start>
      <end>14</end>
      <status>unmodified</status>
      <modifiedWord/>
      <trackRevisions>false</trackRevisions>
    </reviewItem>
    <reviewItem>
      <errorID>6a9b35d9-c161-419f-9f14-4c953e165906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7731437C</paraID>
      <start>25</start>
      <end>26</end>
      <status>unmodified</status>
      <modifiedWord/>
      <trackRevisions>false</trackRevisions>
    </reviewItem>
    <reviewItem>
      <errorID>92b68728-0bf1-4a76-b8fd-b9bb642328c3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35D9B0A4</paraID>
      <start>42</start>
      <end>43</end>
      <status>unmodified</status>
      <modifiedWord/>
      <trackRevisions>false</trackRevisions>
    </reviewItem>
    <reviewItem>
      <errorID>10690891-c20c-4697-966e-fc05630f4c38</errorID>
      <errorWord>，</errorWord>
      <group>L1_Punc</group>
      <groupName>标点问题</groupName>
      <ability>L2_Punc_CN</ability>
      <abilityName>标点符号问题</abilityName>
      <candidateList>
        <item/>
      </candidateList>
      <explain>括号内行文末尾一般不加标点。</explain>
      <paraID>42EC732B</paraID>
      <start>146</start>
      <end>147</end>
      <status>unmodified</status>
      <modifiedWord/>
      <trackRevisions>false</trackRevisions>
    </reviewItem>
    <reviewItem>
      <errorID>8dc95233-3401-47ff-9a52-1a169c64f77c</errorID>
      <errorWord>（</errorWord>
      <group>L1_Punc</group>
      <groupName>标点问题</groupName>
      <ability>L2_Punc_CN</ability>
      <abilityName>标点符号问题</abilityName>
      <candidateList/>
      <explain>同一形式括号套用。</explain>
      <paraID>4A7D7F8C</paraID>
      <start>10</start>
      <end>11</end>
      <status>unmodified</status>
      <modifiedWord/>
      <trackRevisions>false</trackRevisions>
    </reviewItem>
    <reviewItem>
      <errorID>5fcde68d-9ba0-41d9-b011-ae95b136ac59</errorID>
      <errorWord>）</errorWord>
      <group>L1_Punc</group>
      <groupName>标点问题</groupName>
      <ability>L2_Punc_CN</ability>
      <abilityName>标点符号问题</abilityName>
      <candidateList/>
      <explain>同一形式括号套用。</explain>
      <paraID>4A7D7F8C</paraID>
      <start>13</start>
      <end>14</end>
      <status>unmodified</status>
      <modifiedWord/>
      <trackRevisions>false</trackRevisions>
    </reviewItem>
    <reviewItem>
      <errorID>762cf29a-3a86-425f-bf41-19caa14f6c56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172B555E</paraID>
      <start>0</start>
      <end>2</end>
      <status>modified</status>
      <modifiedWord>1.</modifiedWord>
      <trackRevisions>false</trackRevisions>
    </reviewItem>
    <reviewItem>
      <errorID>369c0a45-3f52-4fb2-9159-693e807ef141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AC12B9</paraID>
      <start>0</start>
      <end>2</end>
      <status>modified</status>
      <modifiedWord>2.</modifiedWord>
      <trackRevisions>false</trackRevisions>
    </reviewItem>
    <reviewItem>
      <errorID>dadf71cb-2273-4f0e-8d27-bc2e2e858755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5CDB7E86</paraID>
      <start>0</start>
      <end>2</end>
      <status>modified</status>
      <modifiedWord>3.</modifiedWord>
      <trackRevisions>false</trackRevisions>
    </reviewItem>
    <reviewItem>
      <errorID>0f7b74d0-1932-4be4-80a5-7c9f12550ade</errorID>
      <errorWord>&lt;</errorWord>
      <group>L1_Format</group>
      <groupName>格式问题</groupName>
      <ability>L2_HalfPunc_CN</ability>
      <abilityName>全半角问题</abilityName>
      <candidateList>
        <item>〈</item>
      </candidateList>
      <explain>文本全半角错误。</explain>
      <paraID>446BF6B1</paraID>
      <start>49</start>
      <end>50</end>
      <status>unmodified</status>
      <modifiedWord/>
      <trackRevisions>false</trackRevisions>
    </reviewItem>
    <reviewItem>
      <errorID>b21fdf3f-2c17-415f-801c-b2645db6e570</errorID>
      <errorWord>&lt;</errorWord>
      <group>L1_Format</group>
      <groupName>格式问题</groupName>
      <ability>L2_HalfPunc_CN</ability>
      <abilityName>全半角问题</abilityName>
      <candidateList>
        <item>〈</item>
      </candidateList>
      <explain>文本全半角错误。</explain>
      <paraID>468BDCC4</paraID>
      <start>49</start>
      <end>50</end>
      <status>unmodified</status>
      <modifiedWord/>
      <trackRevisions>false</trackRevisions>
    </reviewItem>
    <reviewItem>
      <errorID>c1e5a85c-574c-4ede-97a5-d0f5e788a5b6</errorID>
      <errorWord>&lt;</errorWord>
      <group>L1_Format</group>
      <groupName>格式问题</groupName>
      <ability>L2_HalfPunc_CN</ability>
      <abilityName>全半角问题</abilityName>
      <candidateList>
        <item>〈</item>
      </candidateList>
      <explain>文本全半角错误。</explain>
      <paraID>657434A7</paraID>
      <start>34</start>
      <end>35</end>
      <status>unmodified</status>
      <modifiedWord/>
      <trackRevisions>false</trackRevisions>
    </reviewItem>
    <reviewItem>
      <errorID>f7054302-9ee8-4418-be11-337fcd0385e1</errorID>
      <errorWord>，</errorWord>
      <group>L1_Word</group>
      <groupName>字词问题</groupName>
      <ability>L2_Typo</ability>
      <abilityName>字词错误</abilityName>
      <candidateList>
        <item>，并</item>
      </candidateList>
      <explain/>
      <paraID>6DDDAFB2</paraID>
      <start>72</start>
      <end>73</end>
      <status>unmodified</status>
      <modifiedWord/>
      <trackRevisions>false</trackRevisions>
    </reviewItem>
    <reviewItem>
      <errorID>ced275e9-a8b3-490a-a617-249a74de83b0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7A61FBBF</paraID>
      <start>50</start>
      <end>51</end>
      <status>unmodified</status>
      <modifiedWord/>
      <trackRevisions>false</trackRevisions>
    </reviewItem>
    <reviewItem>
      <errorID>b6764dfb-388e-4f4f-86d6-7ce1a03ff25a</errorID>
      <errorWord>(</errorWord>
      <group>L1_Format</group>
      <groupName>格式问题</groupName>
      <ability>L2_HalfPunc_CN</ability>
      <abilityName>全半角问题</abilityName>
      <candidateList>
        <item>（</item>
      </candidateList>
      <explain>文本全半角错误。</explain>
      <paraID>7A61FBBF</paraID>
      <start>106</start>
      <end>107</end>
      <status>unmodified</status>
      <modifiedWord/>
      <trackRevisions>false</trackRevisions>
    </reviewItem>
    <reviewItem>
      <errorID>1e79b816-0d52-421a-9f1f-aacf86c683fd</errorID>
      <errorWord>)</errorWord>
      <group>L1_Format</group>
      <groupName>格式问题</groupName>
      <ability>L2_HalfPunc_CN</ability>
      <abilityName>全半角问题</abilityName>
      <candidateList>
        <item>）</item>
      </candidateList>
      <explain>文本全半角错误。</explain>
      <paraID>7A61FBBF</paraID>
      <start>116</start>
      <end>117</end>
      <status>unmodified</status>
      <modifiedWord/>
      <trackRevisions>false</trackRevisions>
    </reviewItem>
    <reviewItem>
      <errorID>403216d2-4e27-448d-82de-9aac7e571d49</errorID>
      <errorWord>法律、法规</errorWord>
      <group>L1_Word</group>
      <groupName>字词问题</groupName>
      <ability>L2_Typo</ability>
      <abilityName>字词错误</abilityName>
      <candidateList>
        <item>法律法规</item>
      </candidateList>
      <explain/>
      <paraID> CCAF2F8</paraID>
      <start>8</start>
      <end>13</end>
      <status>unmodified</status>
      <modifiedWord/>
      <trackRevisions>false</trackRevisions>
    </reviewItem>
    <reviewItem>
      <errorID>6b495115-da40-4743-aaab-04d5502ff715</errorID>
      <errorWord>,</errorWord>
      <group>L1_Format</group>
      <groupName>格式问题</groupName>
      <ability>L2_HalfPunc_CN</ability>
      <abilityName>全半角问题</abilityName>
      <candidateList>
        <item>，</item>
      </candidateList>
      <explain>文本全半角错误。</explain>
      <paraID>376CF0A5</paraID>
      <start>8</start>
      <end>9</end>
      <status>unmodified</status>
      <modifiedWord/>
      <trackRevisions>false</trackRevisions>
    </reviewItem>
    <reviewItem>
      <errorID>08c4a03d-f7a6-4983-be57-997b634095d0</errorID>
      <errorWord>,</errorWord>
      <group>L1_Format</group>
      <groupName>格式问题</groupName>
      <ability>L2_HalfPunc_CN</ability>
      <abilityName>全半角问题</abilityName>
      <candidateList>
        <item>，</item>
      </candidateList>
      <explain>文本全半角错误。</explain>
      <paraID>376CF0A5</paraID>
      <start>34</start>
      <end>35</end>
      <status>unmodified</status>
      <modifiedWord/>
      <trackRevisions>false</trackRevisions>
    </reviewItem>
    <reviewItem>
      <errorID>7674ff42-16c6-4fce-bf68-f912c7fe8d41</errorID>
      <errorWord>间</errorWord>
      <group>L1_Word</group>
      <groupName>字词问题</groupName>
      <ability>L2_Typo</ability>
      <abilityName>字词错误</abilityName>
      <candidateList>
        <item>间内</item>
      </candidateList>
      <explain/>
      <paraID>376CF0A5</paraID>
      <start>47</start>
      <end>48</end>
      <status>unmodified</status>
      <modifiedWord/>
      <trackRevisions>false</trackRevisions>
    </reviewItem>
    <reviewItem>
      <errorID>7ad19283-7922-424e-96eb-a44a41bc1431</errorID>
      <errorWord>(</errorWord>
      <group>L1_Format</group>
      <groupName>格式问题</groupName>
      <ability>L2_HalfPunc_CN</ability>
      <abilityName>全半角问题</abilityName>
      <candidateList>
        <item>（</item>
      </candidateList>
      <explain>文本全半角错误。</explain>
      <paraID>17D4709C</paraID>
      <start>33</start>
      <end>34</end>
      <status>unmodified</status>
      <modifiedWord/>
      <trackRevisions>false</trackRevisions>
    </reviewItem>
    <reviewItem>
      <errorID>ec5cf701-7a32-4a43-87cd-7fbdf4cdb428</errorID>
      <errorWord>[2020]46号</errorWord>
      <group>L1_Knowledge</group>
      <groupName>知识性问题</groupName>
      <ability>L2_Knowledge</ability>
      <abilityName>其他知识</abilityName>
      <candidateList>
        <item>〔2020〕46号</item>
      </candidateList>
      <explain>发文字号格式错误。</explain>
      <paraID>17D4709C</paraID>
      <start>36</start>
      <end>45</end>
      <status>unmodified</status>
      <modifiedWord/>
      <trackRevisions>false</trackRevisions>
    </reviewItem>
    <reviewItem>
      <errorID>ad923392-d394-4b29-9767-4b49a704694f</errorID>
      <errorWord>)</errorWord>
      <group>L1_Format</group>
      <groupName>格式问题</groupName>
      <ability>L2_HalfPunc_CN</ability>
      <abilityName>全半角问题</abilityName>
      <candidateList>
        <item>）</item>
      </candidateList>
      <explain>文本全半角错误。</explain>
      <paraID>17D4709C</paraID>
      <start>45</start>
      <end>46</end>
      <status>unmodified</status>
      <modifiedWord/>
      <trackRevisions>false</trackRevisions>
    </reviewItem>
    <reviewItem>
      <errorID>c38f2681-367d-43b9-b76b-c2e04cc20cab</errorID>
      <errorWord>(</errorWord>
      <group>L1_Format</group>
      <groupName>格式问题</groupName>
      <ability>L2_HalfPunc_CN</ability>
      <abilityName>全半角问题</abilityName>
      <candidateList>
        <item>（</item>
      </candidateList>
      <explain>文本全半角错误。</explain>
      <paraID>2B51F406</paraID>
      <start>19</start>
      <end>20</end>
      <status>unmodified</status>
      <modifiedWord/>
      <trackRevisions>false</trackRevisions>
    </reviewItem>
    <reviewItem>
      <errorID>00653fe2-7fbd-4dd1-ad07-f93431b2cc1d</errorID>
      <errorWord>[2011]300号</errorWord>
      <group>L1_Knowledge</group>
      <groupName>知识性问题</groupName>
      <ability>L2_Knowledge</ability>
      <abilityName>其他知识</abilityName>
      <candidateList>
        <item>〔2011〕300号</item>
      </candidateList>
      <explain>发文字号格式错误。</explain>
      <paraID>2B51F406</paraID>
      <start>26</start>
      <end>36</end>
      <status>unmodified</status>
      <modifiedWord/>
      <trackRevisions>false</trackRevisions>
    </reviewItem>
    <reviewItem>
      <errorID>46982f90-481f-4ea4-bdcb-479f87ab9f57</errorID>
      <errorWord>)</errorWord>
      <group>L1_Format</group>
      <groupName>格式问题</groupName>
      <ability>L2_HalfPunc_CN</ability>
      <abilityName>全半角问题</abilityName>
      <candidateList>
        <item>）</item>
      </candidateList>
      <explain>文本全半角错误。</explain>
      <paraID>2B51F406</paraID>
      <start>36</start>
      <end>37</end>
      <status>unmodified</status>
      <modifiedWord/>
      <trackRevisions>false</trackRevisions>
    </reviewItem>
    <reviewItem>
      <errorID>b0c5cfe5-71bd-4b64-a82a-438f77453641</errorID>
      <errorWord>须</errorWord>
      <group>L1_Word</group>
      <groupName>字词问题</groupName>
      <ability>L2_Typo</ability>
      <abilityName>字词错误</abilityName>
      <candidateList>
        <item>需</item>
      </candidateList>
      <explain>存在发音相同字词的误用。</explain>
      <paraID>27AA9EA8</paraID>
      <start>82</start>
      <end>83</end>
      <status>unmodified</status>
      <modifiedWord/>
      <trackRevisions>false</trackRevisions>
    </reviewItem>
    <reviewItem>
      <errorID>bf25f318-00c0-411e-8287-4cd7157fdb84</errorID>
      <errorWord>圆</errorWord>
      <group>L1_Word</group>
      <groupName>字词问题</groupName>
      <ability>L2_Typo</ability>
      <abilityName>字词错误</abilityName>
      <candidateList>
        <item>元</item>
      </candidateList>
      <explain>存在发音相同字词的误用。</explain>
      <paraID>55AC6FCB</paraID>
      <start>37</start>
      <end>38</end>
      <status>unmodified</status>
      <modifiedWord/>
      <trackRevisions>false</trackRevisions>
    </reviewItem>
    <reviewItem>
      <errorID>0a8a8c5b-aae9-4825-b5cc-e21b2367a6ae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6B36011A</paraID>
      <start>30</start>
      <end>31</end>
      <status>unmodified</status>
      <modifiedWord/>
      <trackRevisions>false</trackRevisions>
    </reviewItem>
    <reviewItem>
      <errorID>0b69b9a4-f43a-4352-aaac-fcbadb985128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7F1B3F57</paraID>
      <start>9</start>
      <end>10</end>
      <status>unmodified</status>
      <modifiedWord/>
      <trackRevisions>false</trackRevisions>
    </reviewItem>
    <reviewItem>
      <errorID>91adef98-5d46-4e2e-bb56-b32e6c985f37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FBA74F0</paraID>
      <start>30</start>
      <end>31</end>
      <status>unmodified</status>
      <modifiedWord/>
      <trackRevisions>false</trackRevisions>
    </reviewItem>
    <reviewItem>
      <errorID>779982f2-b481-4927-b003-1c03e36d8c68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3CC3275F</paraID>
      <start>13</start>
      <end>14</end>
      <status>unmodified</status>
      <modifiedWord/>
      <trackRevisions>false</trackRevisions>
    </reviewItem>
    <reviewItem>
      <errorID>e882726d-27d4-42e8-99d1-341478adc7d5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4759583E</paraID>
      <start>25</start>
      <end>26</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AE9FA21-C106-4CB5-BE3B-0237D6F2D952}"/>
</file>

<file path=customXml/itemProps2.xml><?xml version="1.0" encoding="utf-8"?>
<ds:datastoreItem xmlns:ds="http://schemas.openxmlformats.org/officeDocument/2006/customXml" ds:itemID="{A4D44347-57AE-43BE-BAF2-E9606B8875E4}"/>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赵金鸿</cp:lastModifiedBy>
  <cp:revision>13</cp:revision>
  <dcterms:created xsi:type="dcterms:W3CDTF">2023-11-29T03:36:00Z</dcterms:created>
  <dcterms:modified xsi:type="dcterms:W3CDTF">2026-10-09T10:08:20Z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69B9C67AC84A4DE5A156D77543936C8E_13</vt:lpwstr>
  </property>
  <property fmtid="{D5CDD505-2E9C-101B-9397-08002B2CF9AE}" pid="4" name="KSOTemplateDocerSaveRecord">
    <vt:lpwstr>eyJoZGlkIjoiNzdmMDIzYWExOWI1OGEzYmYxZGM5YWU5YjY0MjgwNjgiLCJ1c2VySWQiOiI0MzExNzI0OTMifQ==</vt:lpwstr>
  </property>
</Properties>
</file>