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1015"/>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1015"/>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1015"/>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1015"/>
        <w:spacing w:line="360" w:lineRule="auto"/>
        <w:rPr>
          <w:rFonts w:hint="eastAsia" w:hAnsi="宋体" w:cs="宋体"/>
          <w:sz w:val="24"/>
          <w:lang w:val="zh-CN"/>
        </w:rPr>
      </w:pPr>
      <w:r>
        <w:rPr>
          <w:rFonts w:hint="eastAsia" w:hAnsi="宋体" w:cs="宋体"/>
          <w:sz w:val="24"/>
          <w:lang w:val="zh-CN"/>
        </w:rPr>
      </w:r>
      <w:r/>
    </w:p>
    <w:p>
      <w:pPr>
        <w:pStyle w:val="1015"/>
        <w:jc w:val="center"/>
        <w:rPr>
          <w:rFonts w:hint="eastAsia" w:hAnsi="宋体" w:cs="宋体"/>
          <w:sz w:val="24"/>
          <w:lang w:val="zh-CN"/>
        </w:rPr>
      </w:pPr>
      <w:r>
        <w:rPr>
          <w:rFonts w:hint="eastAsia" w:hAnsi="宋体" w:cs="宋体"/>
          <w:sz w:val="24"/>
          <w:lang w:val="zh-CN"/>
        </w:rPr>
      </w:r>
      <w:r/>
    </w:p>
    <w:p>
      <w:pPr>
        <w:pStyle w:val="1015"/>
        <w:jc w:val="center"/>
        <w:rPr>
          <w:rFonts w:hint="eastAsia" w:hAnsi="宋体" w:cs="宋体"/>
          <w:sz w:val="24"/>
          <w:lang w:val="zh-CN"/>
        </w:rPr>
      </w:pPr>
      <w:r>
        <w:rPr>
          <w:rFonts w:hint="eastAsia" w:hAnsi="宋体" w:cs="宋体"/>
          <w:sz w:val="24"/>
          <w:lang w:val="zh-CN"/>
        </w:rPr>
      </w:r>
      <w:r/>
    </w:p>
    <w:p>
      <w:pPr>
        <w:pStyle w:val="1015"/>
        <w:rPr>
          <w:rFonts w:hint="eastAsia" w:hAnsi="宋体" w:cs="宋体"/>
          <w:sz w:val="24"/>
          <w:lang w:val="zh-CN"/>
        </w:rPr>
      </w:pPr>
      <w:r>
        <w:rPr>
          <w:rFonts w:hint="eastAsia" w:hAnsi="宋体" w:cs="宋体"/>
          <w:sz w:val="24"/>
          <w:lang w:val="zh-CN"/>
        </w:rPr>
      </w:r>
      <w:r/>
    </w:p>
    <w:p>
      <w:pPr>
        <w:pStyle w:val="1015"/>
        <w:rPr>
          <w:rFonts w:hint="eastAsia" w:hAnsi="宋体" w:cs="宋体"/>
          <w:sz w:val="24"/>
          <w:lang w:val="zh-CN"/>
        </w:rPr>
      </w:pPr>
      <w:r>
        <w:rPr>
          <w:rFonts w:hint="eastAsia" w:hAnsi="宋体" w:cs="宋体"/>
          <w:sz w:val="24"/>
          <w:lang w:val="zh-CN"/>
        </w:rPr>
      </w:r>
      <w:r/>
    </w:p>
    <w:p>
      <w:pPr>
        <w:pStyle w:val="1015"/>
        <w:ind w:firstLine="0"/>
        <w:spacing w:line="360" w:lineRule="auto"/>
        <w:rPr>
          <w:rFonts w:hint="eastAsia" w:hAnsi="宋体" w:cs="宋体"/>
          <w:b/>
          <w:bCs/>
          <w:sz w:val="30"/>
          <w:szCs w:val="30"/>
          <w:lang w:val="zh-CN"/>
        </w:rPr>
      </w:pPr>
      <w:r>
        <w:rPr>
          <w:rFonts w:hint="eastAsia" w:hAnsi="宋体" w:cs="宋体"/>
          <w:b/>
          <w:bCs/>
          <w:sz w:val="30"/>
          <w:szCs w:val="30"/>
          <w:lang w:val="zh-CN"/>
        </w:rPr>
        <w:t xml:space="preserve">           招标编号：JSZC-320500-WYDL-G2026-0013</w:t>
      </w:r>
      <w:r>
        <w:rPr>
          <w:rFonts w:hint="eastAsia" w:hAnsi="宋体" w:cs="宋体"/>
          <w:b/>
          <w:bCs/>
          <w:sz w:val="30"/>
          <w:szCs w:val="30"/>
          <w:lang w:val="zh-CN"/>
        </w:rPr>
      </w:r>
      <w:r/>
    </w:p>
    <w:p>
      <w:pPr>
        <w:pStyle w:val="1015"/>
        <w:ind w:firstLine="0"/>
        <w:spacing w:line="360" w:lineRule="auto"/>
        <w:rPr>
          <w:rFonts w:hint="eastAsia" w:hAnsi="宋体" w:cs="宋体"/>
          <w:b/>
          <w:bCs/>
          <w:sz w:val="30"/>
          <w:szCs w:val="30"/>
          <w:lang w:val="zh-CN"/>
        </w:rPr>
      </w:pPr>
      <w:r>
        <w:rPr>
          <w:rFonts w:hint="eastAsia" w:hAnsi="宋体" w:cs="宋体"/>
          <w:b/>
          <w:bCs/>
          <w:sz w:val="30"/>
          <w:szCs w:val="30"/>
          <w:lang w:val="zh-CN"/>
        </w:rPr>
        <w:t xml:space="preserve">           招标单位：苏州工业职业技术学院</w:t>
      </w:r>
      <w:r>
        <w:rPr>
          <w:rFonts w:hint="eastAsia" w:hAnsi="宋体" w:cs="宋体"/>
          <w:b/>
          <w:bCs/>
          <w:sz w:val="30"/>
          <w:szCs w:val="30"/>
          <w:lang w:val="zh-CN"/>
        </w:rPr>
      </w:r>
      <w:r/>
    </w:p>
    <w:p>
      <w:pPr>
        <w:pStyle w:val="1015"/>
        <w:ind w:firstLine="0"/>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           招标内容：</w:t>
      </w:r>
      <w:bookmarkStart w:id="0" w:name="OLE_LINK1"/>
      <w:r>
        <w:rPr>
          <w:rFonts w:hint="eastAsia" w:hAnsi="宋体" w:cs="宋体"/>
          <w:b/>
          <w:bCs/>
          <w:sz w:val="30"/>
          <w:szCs w:val="30"/>
          <w:lang w:eastAsia="zh-CN"/>
        </w:rPr>
        <w:t xml:space="preserve">苏州工业职业技术学院高端封测生产性实训基地</w:t>
      </w:r>
      <w:r>
        <w:rPr>
          <w:rFonts w:hint="eastAsia" w:hAnsi="宋体" w:eastAsia="宋体" w:cs="宋体"/>
          <w:b/>
          <w:bCs/>
          <w:sz w:val="30"/>
          <w:szCs w:val="30"/>
          <w:lang w:eastAsia="zh-CN"/>
        </w:rPr>
      </w:r>
      <w:r/>
    </w:p>
    <w:p>
      <w:pPr>
        <w:pStyle w:val="1015"/>
        <w:ind w:firstLine="0"/>
        <w:spacing w:line="360" w:lineRule="auto"/>
        <w:rPr>
          <w:rFonts w:hint="eastAsia" w:hAnsi="宋体" w:cs="宋体"/>
          <w:b/>
          <w:bCs/>
          <w:sz w:val="30"/>
          <w:szCs w:val="30"/>
          <w:lang w:val="zh-CN"/>
        </w:rPr>
      </w:pPr>
      <w:r/>
      <w:bookmarkEnd w:id="0"/>
      <w:r>
        <w:rPr>
          <w:rFonts w:hint="eastAsia" w:hAnsi="宋体" w:cs="宋体"/>
          <w:b/>
          <w:bCs/>
          <w:sz w:val="30"/>
          <w:szCs w:val="30"/>
          <w:lang w:val="zh-CN"/>
        </w:rPr>
        <w:t xml:space="preserve">           项目类别：货物类</w:t>
      </w:r>
      <w:r>
        <w:rPr>
          <w:rFonts w:hint="eastAsia" w:hAnsi="宋体" w:cs="宋体"/>
          <w:b/>
          <w:bCs/>
          <w:sz w:val="30"/>
          <w:szCs w:val="30"/>
          <w:lang w:val="zh-CN"/>
        </w:rPr>
      </w:r>
      <w:r/>
    </w:p>
    <w:p>
      <w:pPr>
        <w:pStyle w:val="1015"/>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1015"/>
        <w:rPr>
          <w:rFonts w:hint="eastAsia" w:hAnsi="宋体" w:cs="宋体"/>
          <w:sz w:val="24"/>
          <w:lang w:val="zh-CN"/>
        </w:rPr>
      </w:pPr>
      <w:r>
        <w:rPr>
          <w:rFonts w:hint="eastAsia" w:hAnsi="宋体" w:cs="宋体"/>
          <w:sz w:val="24"/>
          <w:lang w:val="zh-CN"/>
        </w:rPr>
      </w:r>
      <w:r/>
    </w:p>
    <w:p>
      <w:pPr>
        <w:pStyle w:val="1015"/>
        <w:rPr>
          <w:rFonts w:hint="eastAsia" w:hAnsi="宋体" w:cs="宋体"/>
          <w:sz w:val="24"/>
          <w:lang w:val="zh-CN"/>
        </w:rPr>
      </w:pPr>
      <w:r>
        <w:rPr>
          <w:rFonts w:hint="eastAsia" w:hAnsi="宋体" w:cs="宋体"/>
          <w:sz w:val="24"/>
          <w:lang w:val="zh-CN"/>
        </w:rPr>
      </w:r>
      <w:r/>
    </w:p>
    <w:p>
      <w:pPr>
        <w:pStyle w:val="1015"/>
        <w:rPr>
          <w:rFonts w:hint="eastAsia" w:hAnsi="宋体" w:cs="宋体"/>
          <w:sz w:val="24"/>
          <w:lang w:val="zh-CN"/>
        </w:rPr>
      </w:pPr>
      <w:r>
        <w:rPr>
          <w:rFonts w:hint="eastAsia" w:hAnsi="宋体" w:cs="宋体"/>
          <w:sz w:val="24"/>
          <w:lang w:val="zh-CN"/>
        </w:rPr>
      </w:r>
      <w:r/>
    </w:p>
    <w:p>
      <w:pPr>
        <w:pStyle w:val="1015"/>
        <w:rPr>
          <w:rFonts w:hint="eastAsia" w:hAnsi="宋体" w:cs="宋体"/>
          <w:sz w:val="24"/>
          <w:lang w:val="zh-CN"/>
        </w:rPr>
      </w:pPr>
      <w:r>
        <w:rPr>
          <w:rFonts w:hint="eastAsia" w:hAnsi="宋体" w:cs="宋体"/>
          <w:sz w:val="24"/>
          <w:lang w:val="zh-CN"/>
        </w:rPr>
      </w:r>
      <w:r/>
    </w:p>
    <w:p>
      <w:pPr>
        <w:pStyle w:val="1015"/>
        <w:rPr>
          <w:rFonts w:hint="eastAsia" w:hAnsi="宋体" w:cs="宋体"/>
          <w:sz w:val="24"/>
          <w:lang w:val="zh-CN"/>
        </w:rPr>
      </w:pPr>
      <w:r>
        <w:rPr>
          <w:rFonts w:hint="eastAsia" w:hAnsi="宋体" w:cs="宋体"/>
          <w:sz w:val="24"/>
          <w:lang w:val="zh-CN"/>
        </w:rPr>
      </w:r>
      <w:r/>
    </w:p>
    <w:p>
      <w:pPr>
        <w:pStyle w:val="1015"/>
        <w:jc w:val="center"/>
        <w:rPr>
          <w:rFonts w:hint="eastAsia" w:hAnsi="宋体" w:cs="宋体"/>
          <w:sz w:val="30"/>
          <w:szCs w:val="30"/>
          <w:lang w:val="zh-CN"/>
        </w:rPr>
      </w:pPr>
      <w:r>
        <w:rPr>
          <w:rFonts w:hint="eastAsia" w:hAnsi="宋体" w:cs="宋体"/>
          <w:sz w:val="30"/>
          <w:szCs w:val="30"/>
          <w:lang w:val="zh-CN"/>
        </w:rPr>
      </w:r>
      <w:r/>
    </w:p>
    <w:p>
      <w:pPr>
        <w:pStyle w:val="1015"/>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1015"/>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九</w:t>
      </w:r>
      <w:r>
        <w:rPr>
          <w:rFonts w:hint="eastAsia" w:hAnsi="宋体" w:cs="宋体"/>
          <w:b/>
          <w:bCs/>
          <w:sz w:val="30"/>
          <w:szCs w:val="30"/>
        </w:rPr>
        <w:t xml:space="preserve">月</w:t>
      </w:r>
      <w:r>
        <w:rPr>
          <w:rFonts w:hint="eastAsia" w:hAnsi="宋体" w:cs="宋体"/>
          <w:b/>
          <w:bCs/>
          <w:sz w:val="30"/>
          <w:szCs w:val="30"/>
        </w:rPr>
      </w:r>
      <w:r/>
    </w:p>
    <w:p>
      <w:pPr>
        <w:pStyle w:val="1015"/>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1015"/>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10189" w:type="dxa"/>
        <w:jc w:val="center"/>
        <w:tblInd w:w="-546" w:type="dxa"/>
        <w:tblLayout w:type="fixed"/>
        <w:tblCellMar>
          <w:left w:w="108" w:type="dxa"/>
          <w:top w:w="0" w:type="dxa"/>
          <w:right w:w="108" w:type="dxa"/>
          <w:bottom w:w="0" w:type="dxa"/>
        </w:tblCellMar>
        <w:tblLook w:val="04A0" w:firstRow="1" w:lastRow="0" w:firstColumn="1" w:lastColumn="0" w:noHBand="0" w:noVBand="1"/>
      </w:tblPr>
      <w:tblGrid>
        <w:gridCol w:w="718"/>
        <w:gridCol w:w="2247"/>
        <w:gridCol w:w="7224"/>
      </w:tblGrid>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247" w:type="dxa"/>
            <w:vAlign w:val="top"/>
            <w:textDirection w:val="lrTb"/>
            <w:noWrap w:val="false"/>
          </w:tcPr>
          <w:p>
            <w:pPr>
              <w:pStyle w:val="1015"/>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224" w:type="dxa"/>
            <w:vAlign w:val="top"/>
            <w:textDirection w:val="lrTb"/>
            <w:noWrap w:val="false"/>
          </w:tcPr>
          <w:p>
            <w:pPr>
              <w:pStyle w:val="1015"/>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rPr>
                <w:rFonts w:hint="eastAsia" w:hAnsi="宋体" w:cs="宋体"/>
                <w:sz w:val="24"/>
                <w:szCs w:val="24"/>
                <w:lang w:val="zh-CN"/>
              </w:rPr>
            </w:pPr>
            <w:r>
              <w:rPr>
                <w:rFonts w:hint="eastAsia" w:hAnsi="宋体" w:cs="宋体"/>
                <w:sz w:val="24"/>
                <w:szCs w:val="24"/>
                <w:lang w:val="zh-CN"/>
              </w:rPr>
              <w:t xml:space="preserve">JSZC-320500-WYDL-G2026-0013</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rPr>
                <w:rFonts w:hint="eastAsia" w:hAnsi="宋体" w:cs="宋体"/>
                <w:sz w:val="24"/>
                <w:szCs w:val="24"/>
                <w:lang w:val="zh-CN"/>
              </w:rPr>
            </w:pPr>
            <w:r>
              <w:rPr>
                <w:rFonts w:hint="eastAsia" w:hAnsi="宋体" w:cs="宋体"/>
                <w:sz w:val="24"/>
                <w:szCs w:val="24"/>
                <w:lang w:val="zh-CN"/>
              </w:rPr>
              <w:t xml:space="preserve">苏州工业职业技术学院高端封测生产性实训基地</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247" w:type="dxa"/>
            <w:vAlign w:val="bottom"/>
            <w:textDirection w:val="lrTb"/>
            <w:noWrap w:val="false"/>
          </w:tcPr>
          <w:p>
            <w:pPr>
              <w:pStyle w:val="1053"/>
              <w:jc w:val="center"/>
              <w:spacing w:line="240" w:lineRule="auto"/>
              <w:rPr>
                <w:rFonts w:hint="eastAsia" w:hAnsi="宋体"/>
                <w:szCs w:val="24"/>
                <w:lang w:val="zh-CN"/>
              </w:rPr>
            </w:pPr>
            <w:r>
              <w:rPr>
                <w:rFonts w:hint="eastAsia" w:hAnsi="宋体"/>
                <w:szCs w:val="24"/>
              </w:rPr>
              <w:t xml:space="preserve">采购预算</w:t>
            </w:r>
            <w:r>
              <w:rPr>
                <w:rFonts w:hint="eastAsia" w:hAnsi="宋体"/>
                <w:szCs w:val="24"/>
                <w:lang w:val="zh-CN"/>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rPr>
                <w:rFonts w:hint="eastAsia" w:hAnsi="宋体" w:cs="宋体"/>
                <w:sz w:val="24"/>
                <w:szCs w:val="24"/>
                <w:lang w:val="zh-CN"/>
              </w:rPr>
            </w:pPr>
            <w:r>
              <w:rPr>
                <w:rFonts w:hint="eastAsia" w:hAnsi="宋体" w:cs="宋体"/>
                <w:sz w:val="24"/>
                <w:szCs w:val="24"/>
                <w:lang w:val="zh-CN"/>
              </w:rPr>
              <w:t xml:space="preserve">人民币壹仟万元整（¥10000000.00）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bottom"/>
            <w:textDirection w:val="lrTb"/>
            <w:noWrap w:val="false"/>
          </w:tcPr>
          <w:p>
            <w:pPr>
              <w:pStyle w:val="1053"/>
              <w:jc w:val="center"/>
              <w:spacing w:line="240" w:lineRule="auto"/>
              <w:rPr>
                <w:rFonts w:hint="eastAsia" w:hAnsi="宋体"/>
                <w:szCs w:val="24"/>
              </w:rPr>
            </w:pPr>
            <w:r>
              <w:rPr>
                <w:rFonts w:hint="eastAsia" w:hAnsi="宋体"/>
                <w:szCs w:val="24"/>
              </w:rPr>
              <w:t xml:space="preserve">联合体</w:t>
            </w:r>
            <w:r>
              <w:rPr>
                <w:rFonts w:hint="eastAsia" w:hAnsi="宋体"/>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rHeight w:val="423"/>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rPr>
              <w:t xml:space="preserve">5</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lang w:val="zh-CN"/>
              </w:rPr>
              <w:t xml:space="preserve">投标有效期</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rPr>
                <w:rFonts w:hint="eastAsia" w:hAnsi="宋体" w:cs="宋体"/>
                <w:sz w:val="24"/>
                <w:szCs w:val="24"/>
                <w:lang w:val="zh-CN"/>
              </w:rPr>
            </w:pPr>
            <w:r>
              <w:rPr>
                <w:rFonts w:hint="eastAsia" w:hAnsi="宋体" w:cs="宋体"/>
                <w:sz w:val="24"/>
                <w:szCs w:val="24"/>
              </w:rPr>
              <w:t xml:space="preserve">九十天（日历日）</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360" w:lineRule="auto"/>
              <w:rPr>
                <w:rFonts w:hAnsi="宋体" w:cs="宋体"/>
                <w:sz w:val="24"/>
                <w:szCs w:val="24"/>
              </w:rPr>
            </w:pPr>
            <w:r>
              <w:rPr>
                <w:rFonts w:hint="eastAsia" w:hAnsi="宋体" w:cs="宋体"/>
                <w:sz w:val="24"/>
                <w:szCs w:val="24"/>
              </w:rPr>
              <w:t xml:space="preserve">6</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spacing w:line="360" w:lineRule="auto"/>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spacing w:line="360" w:lineRule="auto"/>
              <w:rPr>
                <w:rFonts w:hint="eastAsia" w:hAnsi="宋体" w:cs="宋体"/>
                <w:sz w:val="24"/>
                <w:szCs w:val="24"/>
              </w:rPr>
            </w:pPr>
            <w:r>
              <w:rPr>
                <w:rFonts w:hint="eastAsia" w:hAnsi="宋体" w:cs="宋体"/>
                <w:sz w:val="24"/>
                <w:szCs w:val="24"/>
              </w:rPr>
              <w:t xml:space="preserve">履约保证金：</w:t>
            </w: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t xml:space="preserve">合同签订生效后，中标单位收到招标单位缴款通知单后的</w:t>
            </w:r>
            <w:r>
              <w:rPr>
                <w:rFonts w:hint="eastAsia" w:hAnsi="宋体" w:cs="宋体"/>
                <w:sz w:val="24"/>
                <w:szCs w:val="24"/>
                <w:lang w:val="en-US" w:eastAsia="zh-CN"/>
              </w:rPr>
              <w:t xml:space="preserve">十五</w:t>
            </w:r>
            <w:r>
              <w:rPr>
                <w:rFonts w:hint="eastAsia" w:hAnsi="宋体" w:cs="宋体"/>
                <w:sz w:val="24"/>
                <w:szCs w:val="24"/>
              </w:rPr>
              <w:t xml:space="preserve">个工作日内，中标单位应向招标单位交纳</w:t>
            </w:r>
            <w:r>
              <w:rPr>
                <w:rFonts w:hint="eastAsia" w:hAnsi="宋体" w:cs="宋体"/>
                <w:sz w:val="24"/>
                <w:szCs w:val="24"/>
                <w:lang w:val="en-US" w:eastAsia="zh-CN"/>
              </w:rPr>
              <w:t xml:space="preserve">中标</w:t>
            </w:r>
            <w:r>
              <w:rPr>
                <w:rFonts w:hint="eastAsia" w:hAnsi="宋体" w:cs="宋体"/>
                <w:sz w:val="24"/>
                <w:szCs w:val="24"/>
              </w:rPr>
              <w:t xml:space="preserve">金额的5%作为履约保证金，待中标单位履行完合同义务后，由中标单位凭招标单位的收款收据自行申请履约保证金无息退还，若中标单位两年内仍未申请退还，则履约保证金归招标单位所有，招标单位不予退还。</w:t>
            </w: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t xml:space="preserve">履约保证金递交方式：</w:t>
            </w: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t xml:space="preserve">以支票、转账、汇票、本票或金融机构、担保机构出具的保函等非现金形式提交。</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247" w:type="dxa"/>
            <w:vAlign w:val="top"/>
            <w:textDirection w:val="lrTb"/>
            <w:noWrap w:val="false"/>
          </w:tcPr>
          <w:p>
            <w:pPr>
              <w:pStyle w:val="1015"/>
              <w:jc w:val="center"/>
              <w:rPr>
                <w:rFonts w:hint="eastAsia" w:hAnsi="宋体" w:cs="宋体"/>
                <w:sz w:val="24"/>
                <w:szCs w:val="24"/>
                <w:lang w:val="zh-CN"/>
              </w:rPr>
            </w:pPr>
            <w:r>
              <w:rPr>
                <w:rFonts w:hint="eastAsia" w:hAnsi="宋体" w:cs="宋体"/>
                <w:sz w:val="24"/>
                <w:szCs w:val="24"/>
                <w:lang w:val="zh-CN"/>
              </w:rPr>
            </w:r>
            <w:r/>
          </w:p>
          <w:p>
            <w:pPr>
              <w:pStyle w:val="1015"/>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24" w:type="dxa"/>
            <w:vAlign w:val="top"/>
            <w:textDirection w:val="lrTb"/>
            <w:noWrap w:val="false"/>
          </w:tcPr>
          <w:p>
            <w:pPr>
              <w:pStyle w:val="1015"/>
              <w:jc w:val="left"/>
              <w:spacing w:line="360" w:lineRule="auto"/>
              <w:widowControl/>
              <w:rPr>
                <w:rFonts w:hint="eastAsia" w:hAnsi="宋体" w:cs="宋体"/>
                <w:sz w:val="24"/>
                <w:szCs w:val="24"/>
              </w:rPr>
            </w:pPr>
            <w:r>
              <w:rPr>
                <w:rFonts w:hint="eastAsia" w:hAnsi="宋体" w:cs="宋体"/>
                <w:b/>
                <w:sz w:val="24"/>
                <w:szCs w:val="24"/>
              </w:rPr>
              <w:t xml:space="preserve">不需提交，招标文件中有关投标保证金的规定均不适用。投标人应在投标文件中提交《投标保证承诺书》（详见招标文件第六章）。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53"/>
              <w:jc w:val="center"/>
              <w:spacing w:line="240" w:lineRule="auto"/>
              <w:rPr>
                <w:rFonts w:hint="eastAsia" w:hAnsi="宋体"/>
                <w:szCs w:val="24"/>
              </w:rPr>
            </w:pPr>
            <w:r>
              <w:rPr>
                <w:rFonts w:hint="eastAsia" w:hAnsi="宋体"/>
                <w:szCs w:val="24"/>
              </w:rPr>
              <w:t xml:space="preserve">投标文件网上</w:t>
            </w:r>
            <w:r>
              <w:rPr>
                <w:rFonts w:hint="eastAsia" w:hAnsi="宋体"/>
                <w:szCs w:val="24"/>
              </w:rPr>
            </w:r>
            <w:r/>
          </w:p>
          <w:p>
            <w:pPr>
              <w:pStyle w:val="1053"/>
              <w:jc w:val="center"/>
              <w:spacing w:line="240" w:lineRule="auto"/>
              <w:rPr>
                <w:rFonts w:hint="eastAsia" w:hAnsi="宋体"/>
                <w:szCs w:val="24"/>
              </w:rPr>
            </w:pPr>
            <w:r>
              <w:rPr>
                <w:rFonts w:hint="eastAsia" w:hAnsi="宋体"/>
                <w:szCs w:val="24"/>
              </w:rPr>
              <w:t xml:space="preserve">提交截止时间</w:t>
            </w:r>
            <w:r>
              <w:rPr>
                <w:rFonts w:hint="eastAsia" w:hAnsi="宋体"/>
                <w:szCs w:val="24"/>
              </w:rPr>
            </w:r>
            <w:r/>
          </w:p>
        </w:tc>
        <w:tc>
          <w:tcPr>
            <w:tcBorders>
              <w:top w:val="single" w:color="000000" w:sz="6" w:space="0"/>
              <w:left w:val="single" w:color="000000" w:sz="6" w:space="0"/>
              <w:bottom w:val="single" w:color="000000" w:sz="6" w:space="0"/>
              <w:right w:val="single" w:color="000000" w:sz="6" w:space="0"/>
            </w:tcBorders>
            <w:tcW w:w="7224" w:type="dxa"/>
            <w:vAlign w:val="bottom"/>
            <w:textDirection w:val="lrTb"/>
            <w:noWrap w:val="false"/>
          </w:tcPr>
          <w:p>
            <w:pPr>
              <w:pStyle w:val="1015"/>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10</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8</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1015"/>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8</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53"/>
              <w:jc w:val="center"/>
              <w:spacing w:line="240" w:lineRule="auto"/>
              <w:rPr>
                <w:rFonts w:hint="eastAsia" w:hAnsi="宋体"/>
                <w:szCs w:val="24"/>
              </w:rPr>
            </w:pPr>
            <w:r>
              <w:rPr>
                <w:rFonts w:hint="eastAsia" w:hAnsi="宋体"/>
                <w:szCs w:val="24"/>
              </w:rPr>
              <w:t xml:space="preserve">开标时间</w:t>
            </w:r>
            <w:r>
              <w:rPr>
                <w:rFonts w:hint="eastAsia" w:hAnsi="宋体"/>
                <w:szCs w:val="24"/>
              </w:rPr>
            </w:r>
            <w:r/>
          </w:p>
          <w:p>
            <w:pPr>
              <w:pStyle w:val="1053"/>
              <w:jc w:val="center"/>
              <w:spacing w:line="240" w:lineRule="auto"/>
              <w:rPr>
                <w:rFonts w:hint="eastAsia" w:hAnsi="宋体"/>
                <w:szCs w:val="24"/>
              </w:rPr>
            </w:pPr>
            <w:r>
              <w:rPr>
                <w:rFonts w:hint="eastAsia" w:hAnsi="宋体"/>
                <w:szCs w:val="24"/>
              </w:rPr>
              <w:t xml:space="preserve">开标地点</w:t>
            </w:r>
            <w:r>
              <w:rPr>
                <w:rFonts w:hint="eastAsia" w:hAnsi="宋体"/>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年10</w:t>
            </w:r>
            <w:r>
              <w:rPr>
                <w:rFonts w:hint="eastAsia" w:hAnsi="宋体" w:cs="宋体"/>
                <w:b/>
                <w:bCs/>
                <w:sz w:val="24"/>
                <w:szCs w:val="24"/>
                <w:u w:val="single"/>
              </w:rPr>
              <w:t xml:space="preserve">月8</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 </w:t>
            </w:r>
            <w:r>
              <w:rPr>
                <w:rFonts w:hint="eastAsia" w:hAnsi="宋体" w:cs="宋体"/>
                <w:sz w:val="24"/>
                <w:szCs w:val="24"/>
              </w:rPr>
              <w:t xml:space="preserve">北京时间</w:t>
            </w: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b/>
                <w:bCs/>
                <w:sz w:val="24"/>
                <w:szCs w:val="24"/>
              </w:rPr>
              <w:t xml:space="preserve">本项目为不见面开标项目，开标阶段供应商在【供应商解密】环节必须使用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360" w:lineRule="auto"/>
              <w:rPr>
                <w:rFonts w:hAnsi="宋体" w:cs="宋体"/>
                <w:sz w:val="24"/>
                <w:szCs w:val="24"/>
              </w:rPr>
            </w:pPr>
            <w:r>
              <w:rPr>
                <w:rFonts w:hint="eastAsia" w:hAnsi="宋体" w:cs="宋体"/>
                <w:sz w:val="24"/>
                <w:szCs w:val="24"/>
              </w:rPr>
              <w:t xml:space="preserve">9</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1015"/>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年10</w:t>
            </w:r>
            <w:r>
              <w:rPr>
                <w:rFonts w:hint="eastAsia" w:hAnsi="宋体" w:cs="宋体"/>
                <w:b/>
                <w:bCs/>
                <w:sz w:val="24"/>
                <w:szCs w:val="24"/>
                <w:u w:val="single"/>
              </w:rPr>
              <w:t xml:space="preserve">月8</w:t>
            </w:r>
            <w:r>
              <w:rPr>
                <w:rFonts w:hint="eastAsia" w:hAnsi="宋体" w:cs="宋体"/>
                <w:b/>
                <w:bCs/>
                <w:sz w:val="24"/>
                <w:szCs w:val="24"/>
                <w:u w:val="single"/>
              </w:rPr>
              <w:t xml:space="preserve">日13</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663"/>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276" w:lineRule="auto"/>
              <w:rPr>
                <w:rFonts w:hAnsi="宋体" w:cs="宋体"/>
                <w:sz w:val="24"/>
                <w:szCs w:val="24"/>
              </w:rPr>
            </w:pPr>
            <w:r>
              <w:rPr>
                <w:rFonts w:hint="eastAsia" w:hAnsi="宋体" w:cs="宋体"/>
                <w:color w:val="000000"/>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rPr>
                <w:rFonts w:hint="eastAsia" w:hAnsi="宋体" w:cs="宋体"/>
                <w:sz w:val="24"/>
                <w:szCs w:val="24"/>
              </w:rPr>
            </w:pPr>
            <w:r>
              <w:rPr>
                <w:rFonts w:hint="eastAsia" w:hAnsi="宋体" w:cs="宋体"/>
                <w:color w:val="000000"/>
                <w:sz w:val="24"/>
                <w:szCs w:val="24"/>
                <w:lang w:val="en-US" w:eastAsia="zh-CN"/>
              </w:rPr>
              <w:t xml:space="preserve">中标</w:t>
            </w:r>
            <w:r>
              <w:rPr>
                <w:rFonts w:hint="eastAsia" w:hAnsi="宋体" w:cs="宋体"/>
                <w:color w:val="000000"/>
                <w:sz w:val="24"/>
                <w:szCs w:val="24"/>
              </w:rPr>
              <w:t xml:space="preserve">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spacing w:line="360" w:lineRule="auto"/>
              <w:rPr>
                <w:rFonts w:hint="eastAsia" w:hAnsi="宋体" w:cs="宋体"/>
                <w:bCs/>
                <w:color w:val="000000"/>
                <w:sz w:val="24"/>
                <w:szCs w:val="24"/>
              </w:rPr>
            </w:pPr>
            <w:r>
              <w:rPr>
                <w:rFonts w:hint="eastAsia" w:hAnsi="宋体" w:cs="宋体"/>
                <w:bCs/>
                <w:color w:val="000000"/>
                <w:sz w:val="24"/>
                <w:szCs w:val="24"/>
              </w:rPr>
              <w:t xml:space="preserve">确定出</w:t>
            </w:r>
            <w:r>
              <w:rPr>
                <w:rFonts w:hint="eastAsia" w:hAnsi="宋体" w:cs="宋体"/>
                <w:bCs/>
                <w:color w:val="000000"/>
                <w:sz w:val="24"/>
                <w:szCs w:val="24"/>
                <w:lang w:val="en-US" w:eastAsia="zh-CN"/>
              </w:rPr>
              <w:t xml:space="preserve">中标</w:t>
            </w:r>
            <w:r>
              <w:rPr>
                <w:rFonts w:hint="eastAsia" w:hAnsi="宋体" w:cs="宋体"/>
                <w:bCs/>
                <w:color w:val="000000"/>
                <w:sz w:val="24"/>
                <w:szCs w:val="24"/>
              </w:rPr>
              <w:t xml:space="preserve">人后，采购代理机构在法定时间内向</w:t>
            </w:r>
            <w:r>
              <w:rPr>
                <w:rFonts w:hint="eastAsia" w:hAnsi="宋体" w:cs="宋体"/>
                <w:bCs/>
                <w:color w:val="000000"/>
                <w:sz w:val="24"/>
                <w:szCs w:val="24"/>
                <w:lang w:val="en-US" w:eastAsia="zh-CN"/>
              </w:rPr>
              <w:t xml:space="preserve">中标</w:t>
            </w:r>
            <w:r>
              <w:rPr>
                <w:rFonts w:hint="eastAsia" w:hAnsi="宋体" w:cs="宋体"/>
                <w:bCs/>
                <w:color w:val="000000"/>
                <w:sz w:val="24"/>
                <w:szCs w:val="24"/>
              </w:rPr>
              <w:t xml:space="preserve">单位发出</w:t>
            </w:r>
            <w:r>
              <w:rPr>
                <w:rFonts w:hint="eastAsia" w:hAnsi="宋体" w:cs="宋体"/>
                <w:bCs/>
                <w:color w:val="000000"/>
                <w:sz w:val="24"/>
                <w:szCs w:val="24"/>
                <w:lang w:val="en-US" w:eastAsia="zh-CN"/>
              </w:rPr>
              <w:t xml:space="preserve">中标</w:t>
            </w:r>
            <w:r>
              <w:rPr>
                <w:rFonts w:hint="eastAsia" w:hAnsi="宋体" w:cs="宋体"/>
                <w:bCs/>
                <w:color w:val="000000"/>
                <w:sz w:val="24"/>
                <w:szCs w:val="24"/>
              </w:rPr>
              <w:t xml:space="preserve">通知书。</w:t>
            </w:r>
            <w:r>
              <w:rPr>
                <w:rFonts w:hint="eastAsia" w:hAnsi="宋体" w:cs="宋体"/>
                <w:bCs/>
                <w:color w:val="000000"/>
                <w:sz w:val="24"/>
                <w:szCs w:val="24"/>
                <w:lang w:val="en-US" w:eastAsia="zh-CN"/>
              </w:rPr>
              <w:t xml:space="preserve">中标</w:t>
            </w:r>
            <w:r>
              <w:rPr>
                <w:rFonts w:hint="eastAsia" w:hAnsi="宋体" w:cs="宋体"/>
                <w:bCs/>
                <w:color w:val="000000"/>
                <w:sz w:val="24"/>
                <w:szCs w:val="24"/>
              </w:rPr>
              <w:t xml:space="preserve">通知书将成为合同的组成部分。</w:t>
            </w:r>
            <w:r>
              <w:rPr>
                <w:rFonts w:hint="eastAsia" w:hAnsi="宋体" w:cs="宋体"/>
                <w:bCs/>
                <w:color w:val="000000"/>
                <w:sz w:val="24"/>
                <w:szCs w:val="24"/>
              </w:rPr>
            </w:r>
            <w:r/>
          </w:p>
          <w:p>
            <w:pPr>
              <w:pStyle w:val="1015"/>
              <w:spacing w:line="360" w:lineRule="auto"/>
              <w:rPr>
                <w:rFonts w:hint="eastAsia" w:hAnsi="宋体" w:cs="宋体"/>
                <w:sz w:val="24"/>
                <w:szCs w:val="24"/>
              </w:rPr>
            </w:pPr>
            <w:r>
              <w:rPr>
                <w:rFonts w:hint="eastAsia" w:hAnsi="宋体" w:cs="宋体"/>
                <w:bCs/>
                <w:color w:val="000000"/>
                <w:sz w:val="24"/>
                <w:szCs w:val="24"/>
              </w:rPr>
              <w:t xml:space="preserve">请</w:t>
            </w:r>
            <w:r>
              <w:rPr>
                <w:rFonts w:hint="eastAsia" w:hAnsi="宋体" w:cs="宋体"/>
                <w:bCs/>
                <w:color w:val="000000"/>
                <w:sz w:val="24"/>
                <w:szCs w:val="24"/>
                <w:lang w:val="en-US" w:eastAsia="zh-CN"/>
              </w:rPr>
              <w:t xml:space="preserve">中标</w:t>
            </w:r>
            <w:r>
              <w:rPr>
                <w:rFonts w:hint="eastAsia" w:hAnsi="宋体" w:cs="宋体"/>
                <w:bCs/>
                <w:color w:val="000000"/>
                <w:sz w:val="24"/>
                <w:szCs w:val="24"/>
              </w:rPr>
              <w:t xml:space="preserve">单位在</w:t>
            </w:r>
            <w:r>
              <w:rPr>
                <w:rFonts w:hint="eastAsia" w:hAnsi="宋体" w:cs="宋体"/>
                <w:bCs/>
                <w:color w:val="000000"/>
                <w:sz w:val="24"/>
                <w:szCs w:val="24"/>
                <w:lang w:val="en-US" w:eastAsia="zh-CN"/>
              </w:rPr>
              <w:t xml:space="preserve">中标</w:t>
            </w:r>
            <w:r>
              <w:rPr>
                <w:rFonts w:hint="eastAsia" w:hAnsi="宋体" w:cs="宋体"/>
                <w:bCs/>
                <w:color w:val="000000"/>
                <w:sz w:val="24"/>
                <w:szCs w:val="24"/>
              </w:rPr>
              <w:t xml:space="preserve">结果公告届满之日起30日内,使用CA证书登录“苏采云”系统及时下载</w:t>
            </w:r>
            <w:r>
              <w:rPr>
                <w:rFonts w:hint="eastAsia" w:hAnsi="宋体" w:cs="宋体"/>
                <w:bCs/>
                <w:color w:val="000000"/>
                <w:sz w:val="24"/>
                <w:szCs w:val="24"/>
                <w:lang w:val="en-US" w:eastAsia="zh-CN"/>
              </w:rPr>
              <w:t xml:space="preserve">中标</w:t>
            </w:r>
            <w:r>
              <w:rPr>
                <w:rFonts w:hint="eastAsia" w:hAnsi="宋体" w:cs="宋体"/>
                <w:bCs/>
                <w:color w:val="000000"/>
                <w:sz w:val="24"/>
                <w:szCs w:val="24"/>
              </w:rPr>
              <w:t xml:space="preserve">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rPr>
                <w:rFonts w:hint="eastAsia" w:hAnsi="宋体" w:cs="宋体"/>
                <w:sz w:val="24"/>
                <w:szCs w:val="24"/>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1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360" w:lineRule="auto"/>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360" w:lineRule="auto"/>
              <w:rPr>
                <w:rFonts w:hAnsi="宋体" w:cs="宋体"/>
                <w:sz w:val="24"/>
                <w:szCs w:val="24"/>
              </w:rPr>
            </w:pPr>
            <w:r>
              <w:rPr>
                <w:rFonts w:hint="eastAsia" w:hAnsi="宋体" w:cs="宋体"/>
                <w:sz w:val="24"/>
                <w:szCs w:val="24"/>
              </w:rPr>
              <w:t xml:space="preserve">13</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苏财购告【2016】31号规定的收费标准和差额定率累进法进行计算：</w:t>
            </w:r>
            <w:r>
              <w:rPr>
                <w:rFonts w:hint="eastAsia" w:hAnsi="宋体" w:cs="宋体"/>
                <w:bCs/>
                <w:sz w:val="24"/>
                <w:szCs w:val="24"/>
                <w:lang w:val="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服务费收取标准：预算金额100万元及以下部分按该部分预算金额的1.5%计算；</w:t>
            </w:r>
            <w:r>
              <w:rPr>
                <w:rFonts w:hint="eastAsia" w:hAnsi="宋体" w:cs="宋体"/>
                <w:bCs/>
                <w:sz w:val="24"/>
                <w:szCs w:val="24"/>
                <w:lang w:val="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预算金额100～500万元（含）部分按该部分预算金额的1.1%计算的基础上打八折；</w:t>
            </w:r>
            <w:r>
              <w:rPr>
                <w:rFonts w:hint="eastAsia" w:hAnsi="宋体" w:cs="宋体"/>
                <w:bCs/>
                <w:sz w:val="24"/>
                <w:szCs w:val="24"/>
                <w:lang w:val="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预算金额500～1000万元（含）部分按该部分预算金额的0.8%计算的基础上打七折；</w:t>
            </w:r>
            <w:r>
              <w:rPr>
                <w:rFonts w:hint="eastAsia" w:hAnsi="宋体" w:cs="宋体"/>
                <w:bCs/>
                <w:sz w:val="24"/>
                <w:szCs w:val="24"/>
                <w:lang w:val="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预算金额1000～5000万元（含）部分按该部分预算金额的0.5%计算的基础上打五折；</w:t>
            </w:r>
            <w:r>
              <w:rPr>
                <w:rFonts w:hint="eastAsia" w:hAnsi="宋体" w:cs="宋体"/>
                <w:bCs/>
                <w:sz w:val="24"/>
                <w:szCs w:val="24"/>
                <w:lang w:val="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预算金额5000万元以上部分按该部分预算金额的0.25%计算的基础上打五折；</w:t>
            </w:r>
            <w:r>
              <w:rPr>
                <w:rFonts w:hint="eastAsia" w:hAnsi="宋体" w:cs="宋体"/>
                <w:bCs/>
                <w:sz w:val="24"/>
                <w:szCs w:val="24"/>
                <w:lang w:val="zh-CN"/>
              </w:rPr>
            </w:r>
            <w:r/>
          </w:p>
          <w:p>
            <w:pPr>
              <w:pStyle w:val="1015"/>
              <w:spacing w:line="360" w:lineRule="auto"/>
              <w:rPr>
                <w:rFonts w:hint="eastAsia" w:hAnsi="宋体" w:cs="宋体"/>
                <w:bCs/>
                <w:sz w:val="24"/>
                <w:szCs w:val="24"/>
                <w:lang w:val="zh-CN" w:eastAsia="zh-CN"/>
              </w:rPr>
            </w:pPr>
            <w:r>
              <w:rPr>
                <w:rFonts w:hint="eastAsia" w:hAnsi="宋体" w:cs="宋体"/>
                <w:bCs/>
                <w:sz w:val="24"/>
                <w:szCs w:val="24"/>
                <w:lang w:val="zh-CN" w:eastAsia="zh-CN"/>
              </w:rPr>
              <w:t xml:space="preserve">注：中标服务费的收取按差额定率累进法计算，若预算金额为150万，</w:t>
            </w:r>
            <w:r>
              <w:rPr>
                <w:rFonts w:hint="eastAsia" w:hAnsi="宋体" w:cs="宋体"/>
                <w:bCs/>
                <w:sz w:val="24"/>
                <w:szCs w:val="24"/>
                <w:lang w:val="en-US" w:eastAsia="zh-CN"/>
              </w:rPr>
              <w:t xml:space="preserve">则</w:t>
            </w:r>
            <w:r>
              <w:rPr>
                <w:rFonts w:hint="eastAsia" w:hAnsi="宋体" w:cs="宋体"/>
                <w:bCs/>
                <w:sz w:val="24"/>
                <w:szCs w:val="24"/>
                <w:lang w:val="zh-CN" w:eastAsia="zh-CN"/>
              </w:rPr>
              <w:t xml:space="preserve">中标服务费=100万x1.5%+(150万一100万)x1.1%x0.8</w:t>
            </w:r>
            <w:r>
              <w:rPr>
                <w:rFonts w:hint="eastAsia" w:hAnsi="宋体" w:cs="宋体"/>
                <w:bCs/>
                <w:sz w:val="24"/>
                <w:szCs w:val="24"/>
                <w:lang w:val="zh-CN" w:eastAsia="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支付方式：</w:t>
            </w:r>
            <w:r>
              <w:rPr>
                <w:rFonts w:hint="eastAsia" w:hAnsi="宋体" w:cs="宋体"/>
                <w:bCs/>
                <w:sz w:val="24"/>
                <w:szCs w:val="24"/>
                <w:lang w:val="en-US" w:eastAsia="zh-CN"/>
              </w:rPr>
              <w:t xml:space="preserve">中</w:t>
            </w:r>
            <w:r>
              <w:rPr>
                <w:rFonts w:hint="eastAsia" w:hAnsi="宋体" w:cs="宋体"/>
                <w:bCs/>
                <w:sz w:val="24"/>
                <w:szCs w:val="24"/>
                <w:lang w:val="en-US" w:eastAsia="zh-CN"/>
              </w:rPr>
              <w:t xml:space="preserve">标单位</w:t>
            </w:r>
            <w:r>
              <w:rPr>
                <w:rFonts w:hint="eastAsia" w:hAnsi="宋体" w:cs="宋体"/>
                <w:bCs/>
                <w:sz w:val="24"/>
                <w:szCs w:val="24"/>
                <w:lang w:val="zh-CN"/>
              </w:rPr>
              <w:t xml:space="preserve">在领取采购合同前需向采购代理机构一次性支付服务费。</w:t>
            </w:r>
            <w:r>
              <w:rPr>
                <w:rFonts w:hint="eastAsia" w:hAnsi="宋体" w:cs="宋体"/>
                <w:bCs/>
                <w:sz w:val="24"/>
                <w:szCs w:val="24"/>
                <w:lang w:val="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账号名称：苏州伟亚工程项目管理咨询有限公司</w:t>
            </w:r>
            <w:r>
              <w:rPr>
                <w:rFonts w:hint="eastAsia" w:hAnsi="宋体" w:cs="宋体"/>
                <w:bCs/>
                <w:sz w:val="24"/>
                <w:szCs w:val="24"/>
                <w:lang w:val="zh-CN"/>
              </w:rPr>
            </w:r>
            <w:r/>
          </w:p>
          <w:p>
            <w:pPr>
              <w:pStyle w:val="1015"/>
              <w:spacing w:line="360" w:lineRule="auto"/>
              <w:rPr>
                <w:rFonts w:hint="eastAsia" w:hAnsi="宋体" w:cs="宋体"/>
                <w:bCs/>
                <w:sz w:val="24"/>
                <w:szCs w:val="24"/>
                <w:lang w:val="zh-CN"/>
              </w:rPr>
            </w:pPr>
            <w:r>
              <w:rPr>
                <w:rFonts w:hint="eastAsia" w:hAnsi="宋体" w:cs="宋体"/>
                <w:bCs/>
                <w:sz w:val="24"/>
                <w:szCs w:val="24"/>
                <w:lang w:val="zh-CN"/>
              </w:rPr>
              <w:t xml:space="preserve">开户行：中国建设银行股份有限公司苏州市吴中支行</w:t>
            </w:r>
            <w:r>
              <w:rPr>
                <w:rFonts w:hint="eastAsia" w:hAnsi="宋体" w:cs="宋体"/>
                <w:bCs/>
                <w:sz w:val="24"/>
                <w:szCs w:val="24"/>
                <w:lang w:val="zh-CN"/>
              </w:rPr>
            </w:r>
            <w:r/>
          </w:p>
          <w:p>
            <w:pPr>
              <w:pStyle w:val="1015"/>
              <w:spacing w:line="360" w:lineRule="auto"/>
              <w:rPr>
                <w:rFonts w:hint="eastAsia" w:hAnsi="宋体" w:cs="宋体"/>
                <w:sz w:val="24"/>
                <w:szCs w:val="24"/>
              </w:rPr>
            </w:pPr>
            <w:r>
              <w:rPr>
                <w:rFonts w:hint="eastAsia" w:hAnsi="宋体" w:cs="宋体"/>
                <w:bCs/>
                <w:sz w:val="24"/>
                <w:szCs w:val="24"/>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14</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3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240" w:lineRule="auto"/>
              <w:rPr>
                <w:rFonts w:hAnsi="宋体" w:cs="宋体"/>
                <w:sz w:val="24"/>
                <w:szCs w:val="24"/>
              </w:rPr>
            </w:pPr>
            <w:r>
              <w:rPr>
                <w:rFonts w:hint="eastAsia" w:hAnsi="宋体" w:cs="宋体"/>
                <w:sz w:val="24"/>
                <w:szCs w:val="24"/>
              </w:rPr>
              <w:t xml:space="preserve">15</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85"/>
              <w:ind w:left="0"/>
              <w:jc w:val="both"/>
              <w:spacing w:line="240" w:lineRule="auto"/>
              <w:rPr>
                <w:rFonts w:hint="eastAsia" w:hAnsi="宋体" w:cs="宋体"/>
                <w:sz w:val="24"/>
                <w:szCs w:val="24"/>
              </w:rPr>
            </w:pPr>
            <w:r>
              <w:rPr>
                <w:rFonts w:hint="eastAsia" w:hAnsi="宋体"/>
                <w:color w:val="000000"/>
                <w:szCs w:val="24"/>
              </w:rPr>
              <w:t xml:space="preserve">导致无效</w:t>
            </w:r>
            <w:r>
              <w:rPr>
                <w:rFonts w:hint="eastAsia" w:hAnsi="宋体" w:cs="宋体"/>
                <w:color w:val="000000"/>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top"/>
            <w:textDirection w:val="lrTb"/>
            <w:noWrap w:val="false"/>
          </w:tcPr>
          <w:p>
            <w:pPr>
              <w:pStyle w:val="1015"/>
              <w:jc w:val="left"/>
              <w:spacing w:line="240" w:lineRule="auto"/>
              <w:rPr>
                <w:rFonts w:hint="eastAsia" w:hAnsi="宋体" w:cs="宋体"/>
                <w:sz w:val="24"/>
                <w:szCs w:val="24"/>
              </w:rPr>
            </w:pPr>
            <w:r>
              <w:rPr>
                <w:rFonts w:hint="eastAsia" w:ascii="宋体" w:hAnsi="宋体" w:eastAsia="宋体" w:cs="宋体"/>
                <w:color w:val="000000"/>
                <w:sz w:val="24"/>
                <w:szCs w:val="24"/>
                <w:highlight w:val="none"/>
                <w:lang w:val="en-US" w:eastAsia="zh-CN"/>
              </w:rPr>
              <w:t xml:space="preserve">具体详见招标文件第二章“25.1无效投标条款”</w:t>
            </w:r>
            <w:r>
              <w:rPr>
                <w:rFonts w:hint="eastAsia" w:hAnsi="宋体" w:cs="宋体"/>
                <w:sz w:val="24"/>
                <w:szCs w:val="24"/>
              </w:rPr>
            </w:r>
            <w:r/>
          </w:p>
        </w:tc>
      </w:tr>
      <w:tr>
        <w:trPr>
          <w:trHeight w:val="413"/>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pStyle w:val="1015"/>
              <w:jc w:val="center"/>
              <w:spacing w:line="240" w:lineRule="auto"/>
              <w:rPr>
                <w:rFonts w:hAnsi="宋体" w:cs="宋体"/>
                <w:sz w:val="24"/>
                <w:szCs w:val="24"/>
              </w:rPr>
            </w:pPr>
            <w:r>
              <w:rPr>
                <w:rFonts w:hint="eastAsia" w:hAnsi="宋体" w:cs="宋体"/>
                <w:sz w:val="24"/>
                <w:szCs w:val="24"/>
              </w:rPr>
              <w:t xml:space="preserve">16</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247" w:type="dxa"/>
            <w:vAlign w:val="center"/>
            <w:textDirection w:val="lrTb"/>
            <w:noWrap w:val="false"/>
          </w:tcPr>
          <w:p>
            <w:pPr>
              <w:pStyle w:val="1015"/>
              <w:jc w:val="center"/>
              <w:spacing w:line="24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24" w:type="dxa"/>
            <w:vAlign w:val="center"/>
            <w:textDirection w:val="lrTb"/>
            <w:noWrap w:val="false"/>
          </w:tcPr>
          <w:p>
            <w:pPr>
              <w:pStyle w:val="1015"/>
              <w:jc w:val="left"/>
              <w:spacing w:line="240" w:lineRule="auto"/>
              <w:rPr>
                <w:rFonts w:hint="eastAsia" w:hAnsi="宋体" w:cs="宋体"/>
                <w:sz w:val="24"/>
                <w:szCs w:val="24"/>
              </w:rPr>
            </w:pPr>
            <w:r>
              <w:rPr>
                <w:rFonts w:hint="eastAsia" w:ascii="宋体" w:hAnsi="宋体" w:eastAsia="宋体" w:cs="宋体"/>
                <w:color w:val="000000"/>
                <w:sz w:val="24"/>
                <w:szCs w:val="24"/>
                <w:highlight w:val="none"/>
                <w:lang w:val="en-US" w:eastAsia="zh-CN"/>
              </w:rPr>
              <w:t xml:space="preserve">具体详见招标文件第二章“25.2废标条款”</w:t>
            </w:r>
            <w:r>
              <w:rPr>
                <w:rFonts w:hint="eastAsia" w:hAnsi="宋体" w:cs="宋体"/>
                <w:sz w:val="24"/>
                <w:szCs w:val="24"/>
              </w:rPr>
            </w:r>
            <w:r/>
          </w:p>
        </w:tc>
      </w:tr>
    </w:tbl>
    <w:p>
      <w:pPr>
        <w:pStyle w:val="1015"/>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1077"/>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1015"/>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1015"/>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1015"/>
        <w:jc w:val="left"/>
        <w:spacing w:line="360" w:lineRule="auto"/>
        <w:rPr>
          <w:rFonts w:hint="eastAsia" w:hAnsi="宋体" w:eastAsia="宋体" w:cs="宋体"/>
          <w:b/>
          <w:bCs/>
          <w:sz w:val="30"/>
          <w:szCs w:val="30"/>
          <w:lang w:val="zh-CN" w:eastAsia="zh-CN"/>
        </w:rPr>
      </w:pPr>
      <w:r>
        <w:rPr>
          <w:rFonts w:hint="eastAsia" w:hAnsi="宋体" w:cs="宋体"/>
          <w:b/>
          <w:bCs/>
          <w:sz w:val="30"/>
          <w:szCs w:val="30"/>
          <w:lang w:val="zh-CN"/>
        </w:rPr>
        <w:t xml:space="preserve">第三章  </w:t>
      </w:r>
      <w:r>
        <w:rPr>
          <w:rFonts w:hint="eastAsia" w:hAnsi="宋体" w:cs="宋体"/>
          <w:b/>
          <w:bCs/>
          <w:sz w:val="30"/>
          <w:szCs w:val="30"/>
          <w:lang w:val="en-US" w:eastAsia="zh-CN"/>
        </w:rPr>
        <w:t xml:space="preserve">采购需求</w:t>
      </w:r>
      <w:r>
        <w:rPr>
          <w:rFonts w:hint="eastAsia" w:hAnsi="宋体" w:eastAsia="宋体" w:cs="宋体"/>
          <w:b/>
          <w:bCs/>
          <w:sz w:val="30"/>
          <w:szCs w:val="30"/>
          <w:lang w:val="zh-CN" w:eastAsia="zh-CN"/>
        </w:rPr>
      </w:r>
      <w:r/>
    </w:p>
    <w:p>
      <w:pPr>
        <w:pStyle w:val="1015"/>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1015"/>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评标办法与评分标准</w:t>
      </w:r>
      <w:r>
        <w:rPr>
          <w:rFonts w:hint="eastAsia" w:hAnsi="宋体" w:cs="宋体"/>
          <w:b/>
          <w:bCs/>
          <w:sz w:val="30"/>
          <w:szCs w:val="30"/>
          <w:lang w:val="zh-CN"/>
        </w:rPr>
      </w:r>
      <w:r/>
    </w:p>
    <w:p>
      <w:pPr>
        <w:pStyle w:val="1015"/>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1115"/>
        <w:ind w:firstLine="400"/>
        <w:tabs>
          <w:tab w:val="center" w:pos="4201" w:leader="none"/>
          <w:tab w:val="right" w:pos="9298" w:leader="dot"/>
        </w:tabs>
        <w:rPr>
          <w:rFonts w:hint="eastAsia"/>
          <w:lang w:val="zh-CN"/>
        </w:rPr>
      </w:pPr>
      <w:r>
        <w:rPr>
          <w:rFonts w:hint="eastAsia"/>
          <w:lang w:val="zh-CN"/>
        </w:rPr>
      </w:r>
      <w:r/>
    </w:p>
    <w:p>
      <w:pPr>
        <w:pStyle w:val="1077"/>
        <w:jc w:val="center"/>
        <w:pageBreakBefore/>
        <w:spacing w:before="20" w:after="240"/>
        <w:tabs>
          <w:tab w:val="right" w:pos="8302" w:leader="dot"/>
        </w:tabs>
        <w:rPr>
          <w:rFonts w:hint="eastAsia" w:ascii="宋体" w:hAnsi="宋体" w:cs="宋体"/>
          <w:sz w:val="44"/>
          <w:szCs w:val="44"/>
        </w:rPr>
      </w:pPr>
      <w:r>
        <w:rPr>
          <w:rStyle w:val="1105"/>
          <w:rFonts w:hint="eastAsia" w:ascii="宋体" w:hAnsi="宋体" w:cs="宋体"/>
          <w:sz w:val="44"/>
          <w:szCs w:val="44"/>
        </w:rPr>
        <w:t xml:space="preserve">第一章  投标邀请函</w:t>
      </w:r>
      <w:r>
        <w:rPr>
          <w:rFonts w:hint="eastAsia" w:ascii="宋体" w:hAnsi="宋体" w:cs="宋体"/>
          <w:sz w:val="44"/>
          <w:szCs w:val="44"/>
        </w:rPr>
      </w:r>
      <w:r/>
    </w:p>
    <w:p>
      <w:pPr>
        <w:pStyle w:val="1015"/>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1015"/>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eastAsia="zh-CN" w:bidi="ar"/>
        </w:rPr>
        <w:t xml:space="preserve">苏州工业职业技术学院高端封测生产性实训基地</w:t>
      </w:r>
      <w:r>
        <w:rPr>
          <w:rFonts w:hint="eastAsia" w:hAnsi="宋体" w:cs="宋体"/>
          <w:sz w:val="24"/>
          <w:szCs w:val="24"/>
          <w:lang w:bidi="ar"/>
        </w:rPr>
        <w:t xml:space="preserve">招标项目的潜在供应商在“苏采云”系统（网址：http://jszfcg.jsczt.cn/）获取招标文件，并于</w:t>
      </w:r>
      <w:r>
        <w:rPr>
          <w:rFonts w:hint="eastAsia" w:hAnsi="宋体" w:cs="宋体"/>
          <w:sz w:val="24"/>
          <w:szCs w:val="24"/>
          <w:u w:val="single"/>
          <w:lang w:bidi="ar"/>
        </w:rPr>
        <w:t xml:space="preserve">202</w:t>
      </w:r>
      <w:r>
        <w:rPr>
          <w:rFonts w:hint="eastAsia" w:hAnsi="宋体" w:cs="宋体"/>
          <w:sz w:val="24"/>
          <w:szCs w:val="24"/>
          <w:u w:val="single"/>
          <w:lang w:val="en-US" w:eastAsia="zh-CN" w:bidi="ar"/>
        </w:rPr>
        <w:t xml:space="preserve">6</w:t>
      </w:r>
      <w:r>
        <w:rPr>
          <w:rFonts w:hint="eastAsia" w:hAnsi="宋体" w:cs="宋体"/>
          <w:sz w:val="24"/>
          <w:szCs w:val="24"/>
          <w:u w:val="single"/>
          <w:lang w:bidi="ar"/>
        </w:rPr>
        <w:t xml:space="preserve">年10</w:t>
      </w:r>
      <w:r>
        <w:rPr>
          <w:rFonts w:hint="eastAsia" w:hAnsi="宋体" w:cs="宋体"/>
          <w:sz w:val="24"/>
          <w:szCs w:val="24"/>
          <w:u w:val="single"/>
          <w:lang w:bidi="ar"/>
        </w:rPr>
        <w:t xml:space="preserve">月</w:t>
      </w:r>
      <w:r>
        <w:rPr>
          <w:rFonts w:hint="eastAsia" w:hAnsi="宋体" w:cs="宋体"/>
          <w:sz w:val="24"/>
          <w:szCs w:val="24"/>
          <w:u w:val="single"/>
          <w:lang w:val="en-US" w:eastAsia="zh-CN" w:bidi="ar"/>
        </w:rPr>
        <w:t xml:space="preserve">8</w:t>
      </w:r>
      <w:r>
        <w:rPr>
          <w:rFonts w:hint="eastAsia" w:hAnsi="宋体" w:cs="宋体"/>
          <w:sz w:val="24"/>
          <w:szCs w:val="24"/>
          <w:u w:val="single"/>
          <w:lang w:bidi="ar"/>
        </w:rPr>
        <w:t xml:space="preserve">日</w:t>
      </w:r>
      <w:r>
        <w:rPr>
          <w:rFonts w:hint="eastAsia" w:hAnsi="宋体" w:cs="宋体"/>
          <w:sz w:val="24"/>
          <w:szCs w:val="24"/>
          <w:u w:val="single"/>
          <w:lang w:val="en-US" w:eastAsia="zh-CN" w:bidi="ar"/>
        </w:rPr>
        <w:t xml:space="preserve">13</w:t>
      </w:r>
      <w:r>
        <w:rPr>
          <w:rFonts w:hint="eastAsia" w:hAnsi="宋体" w:cs="宋体"/>
          <w:sz w:val="24"/>
          <w:szCs w:val="24"/>
          <w:u w:val="single"/>
          <w:lang w:bidi="ar"/>
        </w:rPr>
        <w:t xml:space="preserve">:</w:t>
      </w:r>
      <w:r>
        <w:rPr>
          <w:rFonts w:hint="eastAsia" w:hAnsi="宋体" w:cs="宋体"/>
          <w:sz w:val="24"/>
          <w:szCs w:val="24"/>
          <w:u w:val="single"/>
          <w:lang w:bidi="ar"/>
        </w:rPr>
        <w:t xml:space="preserve">30（北京时间）</w:t>
      </w:r>
      <w:r>
        <w:rPr>
          <w:rFonts w:hint="eastAsia" w:hAnsi="宋体" w:cs="宋体"/>
          <w:sz w:val="24"/>
          <w:szCs w:val="24"/>
          <w:lang w:bidi="ar"/>
        </w:rPr>
        <w:t xml:space="preserve">前提交投标文件。</w:t>
      </w:r>
      <w:r>
        <w:rPr>
          <w:rFonts w:hint="eastAsia" w:hAnsi="宋体" w:cs="宋体"/>
          <w:sz w:val="24"/>
          <w:szCs w:val="24"/>
        </w:rPr>
      </w:r>
      <w:r/>
    </w:p>
    <w:p>
      <w:pPr>
        <w:pStyle w:val="1015"/>
        <w:ind w:firstLine="482"/>
        <w:spacing w:line="360" w:lineRule="auto"/>
        <w:rPr>
          <w:rFonts w:hint="eastAsia" w:hAnsi="宋体" w:cs="宋体"/>
          <w:b/>
          <w:sz w:val="24"/>
          <w:szCs w:val="24"/>
          <w:lang w:bidi="ar"/>
        </w:rPr>
      </w:pPr>
      <w:r/>
      <w:bookmarkStart w:id="1" w:name="_Toc35393621"/>
      <w:r/>
      <w:bookmarkStart w:id="2" w:name="_Toc28359002"/>
      <w:r/>
      <w:bookmarkStart w:id="3" w:name="_Toc35393790"/>
      <w:r/>
      <w:bookmarkStart w:id="4" w:name="_Toc28359079"/>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1015"/>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JSZC-320500-WYDL-G2026-0013</w:t>
      </w:r>
      <w:r>
        <w:rPr>
          <w:rFonts w:hint="eastAsia" w:hAnsi="宋体" w:cs="宋体"/>
          <w:sz w:val="24"/>
          <w:szCs w:val="24"/>
          <w:lang w:bidi="ar"/>
        </w:rPr>
      </w:r>
      <w:r/>
    </w:p>
    <w:p>
      <w:pPr>
        <w:pStyle w:val="1015"/>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eastAsia="zh-CN" w:bidi="ar"/>
        </w:rPr>
        <w:t xml:space="preserve">苏州工业职业技术学院高端封测生产性实训基地</w:t>
      </w:r>
      <w:r>
        <w:rPr>
          <w:rFonts w:hint="eastAsia" w:hAnsi="宋体" w:eastAsia="宋体" w:cs="宋体"/>
          <w:sz w:val="24"/>
          <w:szCs w:val="24"/>
          <w:lang w:eastAsia="zh-CN" w:bidi="ar"/>
        </w:rPr>
      </w:r>
      <w:r/>
    </w:p>
    <w:p>
      <w:pPr>
        <w:pStyle w:val="1015"/>
        <w:ind w:firstLine="480"/>
        <w:spacing w:line="360" w:lineRule="auto"/>
        <w:rPr>
          <w:rFonts w:hint="eastAsia" w:hAnsi="宋体" w:cs="宋体"/>
          <w:sz w:val="24"/>
          <w:szCs w:val="24"/>
        </w:rPr>
      </w:pPr>
      <w:r/>
      <w:bookmarkEnd w:id="5"/>
      <w:r>
        <w:rPr>
          <w:rFonts w:hint="eastAsia" w:hAnsi="宋体" w:cs="宋体"/>
          <w:sz w:val="24"/>
          <w:szCs w:val="24"/>
          <w:lang w:bidi="ar"/>
        </w:rPr>
        <w:t xml:space="preserve">3、预算金额：</w:t>
      </w:r>
      <w:r>
        <w:rPr>
          <w:rFonts w:hint="eastAsia" w:hAnsi="宋体" w:cs="宋体"/>
          <w:sz w:val="24"/>
          <w:szCs w:val="24"/>
          <w:lang w:val="zh-CN"/>
        </w:rPr>
        <w:t xml:space="preserve">人民币壹仟万元整（¥10000000.00）</w:t>
      </w:r>
      <w:r>
        <w:rPr>
          <w:rFonts w:hint="eastAsia" w:hAnsi="宋体" w:cs="宋体"/>
          <w:sz w:val="24"/>
          <w:szCs w:val="24"/>
        </w:rPr>
      </w:r>
      <w:r/>
    </w:p>
    <w:p>
      <w:pPr>
        <w:pStyle w:val="1015"/>
        <w:ind w:firstLine="480"/>
        <w:spacing w:line="360" w:lineRule="auto"/>
        <w:rPr>
          <w:rFonts w:hint="eastAsia" w:hAnsi="宋体" w:cs="宋体"/>
          <w:sz w:val="24"/>
          <w:szCs w:val="24"/>
          <w:lang w:bidi="ar"/>
        </w:rPr>
      </w:pPr>
      <w:r>
        <w:rPr>
          <w:rFonts w:hint="eastAsia" w:hAnsi="宋体" w:cs="宋体"/>
          <w:sz w:val="24"/>
          <w:szCs w:val="24"/>
          <w:lang w:bidi="ar"/>
        </w:rPr>
        <w:t xml:space="preserve">4、</w:t>
      </w:r>
      <w:r>
        <w:rPr>
          <w:rFonts w:hint="eastAsia" w:hAnsi="宋体" w:cs="宋体"/>
          <w:sz w:val="24"/>
          <w:szCs w:val="24"/>
          <w:lang w:val="en-US" w:eastAsia="zh-CN" w:bidi="ar"/>
        </w:rPr>
        <w:t xml:space="preserve">采购需求及清单</w:t>
      </w:r>
      <w:r>
        <w:rPr>
          <w:rFonts w:hint="eastAsia" w:hAnsi="宋体" w:cs="宋体"/>
          <w:sz w:val="24"/>
          <w:szCs w:val="24"/>
          <w:lang w:bidi="ar"/>
        </w:rPr>
        <w:t xml:space="preserve">：具体详见</w:t>
      </w:r>
      <w:r>
        <w:rPr>
          <w:rFonts w:hint="eastAsia" w:hAnsi="宋体" w:cs="宋体"/>
          <w:sz w:val="24"/>
          <w:szCs w:val="24"/>
          <w:lang w:val="en-US" w:eastAsia="zh-CN" w:bidi="ar"/>
        </w:rPr>
        <w:t xml:space="preserve">招标文件</w:t>
      </w:r>
      <w:r>
        <w:rPr>
          <w:rFonts w:hint="eastAsia" w:hAnsi="宋体" w:cs="宋体"/>
          <w:sz w:val="24"/>
          <w:szCs w:val="24"/>
          <w:lang w:bidi="ar"/>
        </w:rPr>
        <w:t xml:space="preserve">第三章。</w:t>
      </w:r>
      <w:r>
        <w:rPr>
          <w:rFonts w:hint="eastAsia" w:hAnsi="宋体" w:cs="宋体"/>
          <w:sz w:val="24"/>
          <w:szCs w:val="24"/>
          <w:lang w:bidi="ar"/>
        </w:rPr>
      </w:r>
      <w:r/>
    </w:p>
    <w:tbl>
      <w:tblPr>
        <w:tblStyle w:val="110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1"/>
        <w:gridCol w:w="3975"/>
        <w:gridCol w:w="1427"/>
        <w:gridCol w:w="1544"/>
        <w:gridCol w:w="1092"/>
      </w:tblGrid>
      <w:tr>
        <w:trPr>
          <w:trHeight w:val="534"/>
        </w:trPr>
        <w:tc>
          <w:tcPr>
            <w:tcW w:w="991"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序号</w:t>
            </w:r>
            <w:r>
              <w:rPr>
                <w:rFonts w:hint="eastAsia" w:hAnsi="宋体" w:eastAsia="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货物名称</w:t>
            </w:r>
            <w:r>
              <w:rPr>
                <w:rFonts w:hAnsi="宋体" w:eastAsia="宋体" w:cs="宋体"/>
                <w:sz w:val="24"/>
                <w:szCs w:val="24"/>
                <w:vertAlign w:val="baseline"/>
                <w:lang w:val="en-US" w:eastAsia="zh-CN" w:bidi="ar"/>
              </w:rPr>
            </w:r>
            <w:r/>
          </w:p>
        </w:tc>
        <w:tc>
          <w:tcPr>
            <w:tcW w:w="1427"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数量</w:t>
            </w:r>
            <w:r>
              <w:rPr>
                <w:rFonts w:hint="eastAsia" w:hAnsi="宋体" w:eastAsia="宋体" w:cs="宋体"/>
                <w:sz w:val="24"/>
                <w:szCs w:val="24"/>
                <w:vertAlign w:val="baseline"/>
                <w:lang w:val="en-US" w:eastAsia="zh-CN" w:bidi="ar"/>
              </w:rPr>
            </w:r>
            <w:r/>
          </w:p>
        </w:tc>
        <w:tc>
          <w:tcPr>
            <w:tcW w:w="1544"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单位</w:t>
            </w:r>
            <w:r>
              <w:rPr>
                <w:rFonts w:hint="eastAsia" w:hAnsi="宋体" w:eastAsia="宋体" w:cs="宋体"/>
                <w:sz w:val="24"/>
                <w:szCs w:val="24"/>
                <w:vertAlign w:val="baseline"/>
                <w:lang w:val="en-US" w:eastAsia="zh-CN" w:bidi="ar"/>
              </w:rPr>
            </w:r>
            <w:r/>
          </w:p>
        </w:tc>
        <w:tc>
          <w:tcPr>
            <w:tcW w:w="1092"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备注</w:t>
            </w:r>
            <w:r>
              <w:rPr>
                <w:rFonts w:hint="eastAsia" w:hAnsi="宋体" w:eastAsia="宋体" w:cs="宋体"/>
                <w:sz w:val="24"/>
                <w:szCs w:val="24"/>
                <w:vertAlign w:val="baseline"/>
                <w:lang w:val="en-US" w:eastAsia="zh-CN" w:bidi="ar"/>
              </w:rPr>
            </w:r>
            <w:r/>
          </w:p>
        </w:tc>
      </w:tr>
      <w:tr>
        <w:trPr/>
        <w:tc>
          <w:tcPr>
            <w:tcW w:w="991"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1</w:t>
            </w:r>
            <w:r>
              <w:rPr>
                <w:rFonts w:hint="eastAsia" w:hAnsi="宋体" w:eastAsia="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自动压配焊接机</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1</w:t>
            </w:r>
            <w:r>
              <w:rPr>
                <w:rFonts w:hint="eastAsia" w:hAnsi="宋体" w:cs="宋体"/>
                <w:sz w:val="24"/>
                <w:szCs w:val="24"/>
                <w:vertAlign w:val="baseline"/>
                <w:lang w:bidi="ar"/>
              </w:rPr>
            </w:r>
            <w:r/>
          </w:p>
        </w:tc>
        <w:tc>
          <w:tcPr>
            <w:tcW w:w="1544"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台</w:t>
            </w:r>
            <w:r>
              <w:rPr>
                <w:rFonts w:hint="eastAsia" w:hAnsi="宋体" w:eastAsia="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r>
        <w:trPr/>
        <w:tc>
          <w:tcPr>
            <w:tcW w:w="991"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2</w:t>
            </w:r>
            <w:r>
              <w:rPr>
                <w:rFonts w:hint="eastAsia" w:hAnsi="宋体" w:eastAsia="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OSA发射耦合机</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4</w:t>
            </w:r>
            <w:r>
              <w:rPr>
                <w:rFonts w:hint="eastAsia" w:hAnsi="宋体" w:cs="宋体"/>
                <w:sz w:val="24"/>
                <w:szCs w:val="24"/>
                <w:vertAlign w:val="baseline"/>
                <w:lang w:bidi="ar"/>
              </w:rPr>
            </w:r>
            <w:r/>
          </w:p>
        </w:tc>
        <w:tc>
          <w:tcPr>
            <w:tcW w:w="1544"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台</w:t>
            </w:r>
            <w:r>
              <w:rPr>
                <w:rFonts w:hint="eastAsia" w:hAnsi="宋体" w:eastAsia="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r>
        <w:trPr/>
        <w:tc>
          <w:tcPr>
            <w:tcW w:w="991"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3</w:t>
            </w:r>
            <w:r>
              <w:rPr>
                <w:rFonts w:hint="eastAsia" w:hAnsi="宋体" w:eastAsia="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val="en-US" w:eastAsia="zh-CN" w:bidi="ar"/>
              </w:rPr>
              <w:t xml:space="preserve">低速</w:t>
            </w:r>
            <w:r>
              <w:rPr>
                <w:rFonts w:hint="eastAsia" w:hAnsi="宋体" w:cs="宋体"/>
                <w:sz w:val="24"/>
                <w:szCs w:val="24"/>
                <w:vertAlign w:val="baseline"/>
                <w:lang w:bidi="ar"/>
              </w:rPr>
              <w:t xml:space="preserve">BOSA测试系统及工装模块</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4</w:t>
            </w:r>
            <w:r>
              <w:rPr>
                <w:rFonts w:hint="eastAsia" w:hAnsi="宋体" w:eastAsia="宋体" w:cs="宋体"/>
                <w:sz w:val="24"/>
                <w:szCs w:val="24"/>
                <w:vertAlign w:val="baseline"/>
                <w:lang w:val="en-US" w:eastAsia="zh-CN" w:bidi="ar"/>
              </w:rPr>
            </w:r>
            <w:r/>
          </w:p>
        </w:tc>
        <w:tc>
          <w:tcPr>
            <w:tcW w:w="1544"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套</w:t>
            </w:r>
            <w:r>
              <w:rPr>
                <w:rFonts w:hint="eastAsia" w:hAnsi="宋体" w:eastAsia="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r>
        <w:trPr>
          <w:trHeight w:val="441"/>
        </w:trPr>
        <w:tc>
          <w:tcPr>
            <w:tcW w:w="991"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4</w:t>
            </w:r>
            <w:r>
              <w:rPr>
                <w:rFonts w:hint="eastAsia" w:hAnsi="宋体" w:eastAsia="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val="en-US" w:eastAsia="zh-CN" w:bidi="ar"/>
              </w:rPr>
              <w:t xml:space="preserve">高速</w:t>
            </w:r>
            <w:r>
              <w:rPr>
                <w:rFonts w:hint="eastAsia" w:hAnsi="宋体" w:cs="宋体"/>
                <w:sz w:val="24"/>
                <w:szCs w:val="24"/>
                <w:vertAlign w:val="baseline"/>
                <w:lang w:bidi="ar"/>
              </w:rPr>
              <w:t xml:space="preserve">BOSA测试系统及工装模块</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widowControl w:val="off"/>
              <w:rPr>
                <w:rFonts w:hint="eastAsia" w:ascii="宋体" w:hAnsi="宋体" w:cs="宋体"/>
                <w:sz w:val="24"/>
                <w:szCs w:val="24"/>
                <w:vertAlign w:val="baseline"/>
                <w:lang w:val="en-US" w:eastAsia="zh-CN" w:bidi="ar"/>
              </w:rPr>
            </w:pPr>
            <w:r>
              <w:rPr>
                <w:rFonts w:hint="eastAsia" w:ascii="宋体" w:hAnsi="宋体" w:cs="宋体"/>
                <w:sz w:val="24"/>
                <w:szCs w:val="24"/>
                <w:vertAlign w:val="baseline"/>
                <w:lang w:val="en-US" w:eastAsia="zh-CN" w:bidi="ar"/>
              </w:rPr>
              <w:t xml:space="preserve">1</w:t>
            </w:r>
            <w:r>
              <w:rPr>
                <w:rFonts w:hint="eastAsia" w:ascii="宋体" w:hAnsi="宋体" w:cs="宋体"/>
                <w:sz w:val="24"/>
                <w:szCs w:val="24"/>
                <w:vertAlign w:val="baseline"/>
                <w:lang w:val="en-US" w:eastAsia="zh-CN" w:bidi="ar"/>
              </w:rPr>
            </w:r>
            <w:r/>
          </w:p>
        </w:tc>
        <w:tc>
          <w:tcPr>
            <w:tcW w:w="1544" w:type="dxa"/>
            <w:vAlign w:val="center"/>
            <w:textDirection w:val="lrTb"/>
            <w:noWrap w:val="false"/>
          </w:tcPr>
          <w:p>
            <w:pPr>
              <w:pStyle w:val="1015"/>
              <w:jc w:val="center"/>
              <w:spacing w:line="240" w:lineRule="auto"/>
              <w:rPr>
                <w:rFonts w:hint="eastAsia" w:hAnsi="宋体" w:eastAsia="宋体" w:cs="宋体"/>
                <w:sz w:val="24"/>
                <w:szCs w:val="24"/>
                <w:vertAlign w:val="baseline"/>
                <w:lang w:val="en-US" w:eastAsia="zh-CN" w:bidi="ar"/>
              </w:rPr>
            </w:pPr>
            <w:r>
              <w:rPr>
                <w:rFonts w:hint="eastAsia" w:hAnsi="宋体" w:cs="宋体"/>
                <w:sz w:val="24"/>
                <w:szCs w:val="24"/>
                <w:vertAlign w:val="baseline"/>
                <w:lang w:val="en-US" w:eastAsia="zh-CN" w:bidi="ar"/>
              </w:rPr>
              <w:t xml:space="preserve">套</w:t>
            </w:r>
            <w:r>
              <w:rPr>
                <w:rFonts w:hint="eastAsia" w:hAnsi="宋体" w:eastAsia="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r>
        <w:trPr/>
        <w:tc>
          <w:tcPr>
            <w:tcW w:w="991"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5</w:t>
            </w:r>
            <w:r>
              <w:rPr>
                <w:rFonts w:hAnsi="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快速温变试验箱</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widowControl w:val="off"/>
              <w:rPr>
                <w:rFonts w:hint="eastAsia" w:ascii="宋体" w:hAnsi="宋体" w:cs="宋体"/>
                <w:sz w:val="24"/>
                <w:szCs w:val="24"/>
                <w:vertAlign w:val="baseline"/>
                <w:lang w:val="en-US" w:eastAsia="zh-CN" w:bidi="ar"/>
              </w:rPr>
            </w:pPr>
            <w:r>
              <w:rPr>
                <w:rFonts w:hint="eastAsia" w:ascii="宋体" w:hAnsi="宋体" w:cs="宋体"/>
                <w:sz w:val="24"/>
                <w:szCs w:val="24"/>
                <w:vertAlign w:val="baseline"/>
                <w:lang w:val="en-US" w:eastAsia="zh-CN" w:bidi="ar"/>
              </w:rPr>
              <w:t xml:space="preserve">1</w:t>
            </w:r>
            <w:r>
              <w:rPr>
                <w:rFonts w:hint="eastAsia" w:ascii="宋体" w:hAnsi="宋体" w:cs="宋体"/>
                <w:sz w:val="24"/>
                <w:szCs w:val="24"/>
                <w:vertAlign w:val="baseline"/>
                <w:lang w:val="en-US" w:eastAsia="zh-CN" w:bidi="ar"/>
              </w:rPr>
            </w:r>
            <w:r/>
          </w:p>
        </w:tc>
        <w:tc>
          <w:tcPr>
            <w:tcW w:w="1544"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台</w:t>
            </w:r>
            <w:r>
              <w:rPr>
                <w:rFonts w:hAnsi="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r>
        <w:trPr/>
        <w:tc>
          <w:tcPr>
            <w:tcW w:w="991"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6</w:t>
            </w:r>
            <w:r>
              <w:rPr>
                <w:rFonts w:hAnsi="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双工位接收耦合机</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widowControl w:val="off"/>
              <w:rPr>
                <w:rFonts w:ascii="宋体" w:hAnsi="宋体" w:cs="宋体"/>
                <w:sz w:val="24"/>
                <w:szCs w:val="24"/>
                <w:vertAlign w:val="baseline"/>
                <w:lang w:val="en-US" w:eastAsia="zh-CN" w:bidi="ar"/>
              </w:rPr>
            </w:pPr>
            <w:r>
              <w:rPr>
                <w:rFonts w:hint="eastAsia" w:ascii="宋体" w:hAnsi="宋体" w:cs="宋体"/>
                <w:sz w:val="24"/>
                <w:szCs w:val="24"/>
                <w:vertAlign w:val="baseline"/>
                <w:lang w:val="en-US" w:eastAsia="zh-CN" w:bidi="ar"/>
              </w:rPr>
              <w:t xml:space="preserve">4</w:t>
            </w:r>
            <w:r>
              <w:rPr>
                <w:rFonts w:ascii="宋体" w:hAnsi="宋体" w:cs="宋体"/>
                <w:sz w:val="24"/>
                <w:szCs w:val="24"/>
                <w:vertAlign w:val="baseline"/>
                <w:lang w:val="en-US" w:eastAsia="zh-CN" w:bidi="ar"/>
              </w:rPr>
            </w:r>
            <w:r/>
          </w:p>
        </w:tc>
        <w:tc>
          <w:tcPr>
            <w:tcW w:w="1544"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台</w:t>
            </w:r>
            <w:r>
              <w:rPr>
                <w:rFonts w:hAnsi="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r>
        <w:trPr/>
        <w:tc>
          <w:tcPr>
            <w:tcW w:w="991"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7</w:t>
            </w:r>
            <w:r>
              <w:rPr>
                <w:rFonts w:hAnsi="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对折贴标机</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widowControl w:val="off"/>
              <w:rPr>
                <w:rFonts w:ascii="宋体" w:hAnsi="宋体" w:cs="宋体"/>
                <w:sz w:val="24"/>
                <w:szCs w:val="24"/>
                <w:vertAlign w:val="baseline"/>
                <w:lang w:val="en-US" w:eastAsia="zh-CN" w:bidi="ar"/>
              </w:rPr>
            </w:pPr>
            <w:r>
              <w:rPr>
                <w:rFonts w:hint="eastAsia" w:ascii="宋体" w:hAnsi="宋体" w:cs="宋体"/>
                <w:sz w:val="24"/>
                <w:szCs w:val="24"/>
                <w:vertAlign w:val="baseline"/>
                <w:lang w:val="en-US" w:eastAsia="zh-CN" w:bidi="ar"/>
              </w:rPr>
              <w:t xml:space="preserve">1</w:t>
            </w:r>
            <w:r>
              <w:rPr>
                <w:rFonts w:ascii="宋体" w:hAnsi="宋体" w:cs="宋体"/>
                <w:sz w:val="24"/>
                <w:szCs w:val="24"/>
                <w:vertAlign w:val="baseline"/>
                <w:lang w:val="en-US" w:eastAsia="zh-CN" w:bidi="ar"/>
              </w:rPr>
            </w:r>
            <w:r/>
          </w:p>
        </w:tc>
        <w:tc>
          <w:tcPr>
            <w:tcW w:w="1544"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台</w:t>
            </w:r>
            <w:r>
              <w:rPr>
                <w:rFonts w:hAnsi="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r>
        <w:trPr/>
        <w:tc>
          <w:tcPr>
            <w:tcW w:w="991"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8</w:t>
            </w:r>
            <w:r>
              <w:rPr>
                <w:rFonts w:hAnsi="宋体" w:cs="宋体"/>
                <w:sz w:val="24"/>
                <w:szCs w:val="24"/>
                <w:vertAlign w:val="baseline"/>
                <w:lang w:val="en-US" w:eastAsia="zh-CN" w:bidi="ar"/>
              </w:rPr>
            </w:r>
            <w:r/>
          </w:p>
        </w:tc>
        <w:tc>
          <w:tcPr>
            <w:tcW w:w="3975" w:type="dxa"/>
            <w:vAlign w:val="center"/>
            <w:textDirection w:val="lrTb"/>
            <w:noWrap w:val="false"/>
          </w:tcPr>
          <w:p>
            <w:pPr>
              <w:pStyle w:val="1015"/>
              <w:jc w:val="center"/>
              <w:spacing w:line="240" w:lineRule="auto"/>
              <w:rPr>
                <w:rFonts w:hint="eastAsia" w:hAnsi="宋体" w:cs="宋体"/>
                <w:sz w:val="24"/>
                <w:szCs w:val="24"/>
                <w:vertAlign w:val="baseline"/>
                <w:lang w:bidi="ar"/>
              </w:rPr>
            </w:pPr>
            <w:r>
              <w:rPr>
                <w:rFonts w:hint="eastAsia" w:hAnsi="宋体" w:cs="宋体"/>
                <w:sz w:val="24"/>
                <w:szCs w:val="24"/>
                <w:vertAlign w:val="baseline"/>
                <w:lang w:bidi="ar"/>
              </w:rPr>
              <w:t xml:space="preserve">激光焊接机</w:t>
            </w:r>
            <w:r>
              <w:rPr>
                <w:rFonts w:hint="eastAsia" w:hAnsi="宋体" w:cs="宋体"/>
                <w:sz w:val="24"/>
                <w:szCs w:val="24"/>
                <w:vertAlign w:val="baseline"/>
                <w:lang w:bidi="ar"/>
              </w:rPr>
            </w:r>
            <w:r/>
          </w:p>
        </w:tc>
        <w:tc>
          <w:tcPr>
            <w:tcW w:w="1427" w:type="dxa"/>
            <w:vAlign w:val="center"/>
            <w:textDirection w:val="lrTb"/>
            <w:noWrap w:val="false"/>
          </w:tcPr>
          <w:p>
            <w:pPr>
              <w:pStyle w:val="1015"/>
              <w:jc w:val="center"/>
              <w:spacing w:line="240" w:lineRule="auto"/>
              <w:widowControl w:val="off"/>
              <w:rPr>
                <w:rFonts w:ascii="宋体" w:hAnsi="宋体" w:cs="宋体"/>
                <w:sz w:val="24"/>
                <w:szCs w:val="24"/>
                <w:vertAlign w:val="baseline"/>
                <w:lang w:val="en-US" w:eastAsia="zh-CN" w:bidi="ar"/>
              </w:rPr>
            </w:pPr>
            <w:r>
              <w:rPr>
                <w:rFonts w:hint="eastAsia" w:ascii="宋体" w:hAnsi="宋体" w:cs="宋体"/>
                <w:sz w:val="24"/>
                <w:szCs w:val="24"/>
                <w:vertAlign w:val="baseline"/>
                <w:lang w:val="en-US" w:eastAsia="zh-CN" w:bidi="ar"/>
              </w:rPr>
              <w:t xml:space="preserve">2</w:t>
            </w:r>
            <w:r>
              <w:rPr>
                <w:rFonts w:ascii="宋体" w:hAnsi="宋体" w:cs="宋体"/>
                <w:sz w:val="24"/>
                <w:szCs w:val="24"/>
                <w:vertAlign w:val="baseline"/>
                <w:lang w:val="en-US" w:eastAsia="zh-CN" w:bidi="ar"/>
              </w:rPr>
            </w:r>
            <w:r/>
          </w:p>
        </w:tc>
        <w:tc>
          <w:tcPr>
            <w:tcW w:w="1544" w:type="dxa"/>
            <w:vAlign w:val="center"/>
            <w:textDirection w:val="lrTb"/>
            <w:noWrap w:val="false"/>
          </w:tcPr>
          <w:p>
            <w:pPr>
              <w:pStyle w:val="1015"/>
              <w:jc w:val="center"/>
              <w:spacing w:line="240" w:lineRule="auto"/>
              <w:rPr>
                <w:rFonts w:hAnsi="宋体" w:cs="宋体"/>
                <w:sz w:val="24"/>
                <w:szCs w:val="24"/>
                <w:vertAlign w:val="baseline"/>
                <w:lang w:val="en-US" w:eastAsia="zh-CN" w:bidi="ar"/>
              </w:rPr>
            </w:pPr>
            <w:r>
              <w:rPr>
                <w:rFonts w:hint="eastAsia" w:hAnsi="宋体" w:cs="宋体"/>
                <w:sz w:val="24"/>
                <w:szCs w:val="24"/>
                <w:vertAlign w:val="baseline"/>
                <w:lang w:val="en-US" w:eastAsia="zh-CN" w:bidi="ar"/>
              </w:rPr>
              <w:t xml:space="preserve">台</w:t>
            </w:r>
            <w:r>
              <w:rPr>
                <w:rFonts w:hAnsi="宋体" w:cs="宋体"/>
                <w:sz w:val="24"/>
                <w:szCs w:val="24"/>
                <w:vertAlign w:val="baseline"/>
                <w:lang w:val="en-US" w:eastAsia="zh-CN" w:bidi="ar"/>
              </w:rPr>
            </w:r>
            <w:r/>
          </w:p>
        </w:tc>
        <w:tc>
          <w:tcPr>
            <w:tcW w:w="1092" w:type="dxa"/>
            <w:vAlign w:val="top"/>
            <w:textDirection w:val="lrTb"/>
            <w:noWrap w:val="false"/>
          </w:tcPr>
          <w:p>
            <w:pPr>
              <w:pStyle w:val="1015"/>
              <w:spacing w:line="360" w:lineRule="auto"/>
              <w:rPr>
                <w:rFonts w:hint="eastAsia" w:hAnsi="宋体" w:cs="宋体"/>
                <w:sz w:val="24"/>
                <w:szCs w:val="24"/>
                <w:vertAlign w:val="baseline"/>
                <w:lang w:bidi="ar"/>
              </w:rPr>
            </w:pPr>
            <w:r>
              <w:rPr>
                <w:rFonts w:hint="eastAsia" w:hAnsi="宋体" w:cs="宋体"/>
                <w:sz w:val="24"/>
                <w:szCs w:val="24"/>
                <w:vertAlign w:val="baseline"/>
                <w:lang w:bidi="ar"/>
              </w:rPr>
            </w:r>
            <w:r/>
          </w:p>
        </w:tc>
      </w:tr>
    </w:tbl>
    <w:p>
      <w:pPr>
        <w:pStyle w:val="1015"/>
        <w:numPr>
          <w:ilvl w:val="0"/>
          <w:numId w:val="0"/>
        </w:numPr>
        <w:ind w:firstLine="480"/>
        <w:spacing w:line="360" w:lineRule="auto"/>
        <w:rPr>
          <w:rFonts w:hint="eastAsia" w:hAnsi="宋体" w:cs="宋体"/>
          <w:sz w:val="24"/>
          <w:szCs w:val="24"/>
          <w:highlight w:val="yellow"/>
          <w:lang w:val="en-US" w:eastAsia="zh-CN" w:bidi="ar"/>
        </w:rPr>
      </w:pPr>
      <w:r>
        <w:rPr>
          <w:rFonts w:hint="eastAsia" w:hAnsi="宋体" w:cs="宋体"/>
          <w:sz w:val="24"/>
          <w:szCs w:val="24"/>
          <w:lang w:val="en-US" w:eastAsia="zh-CN" w:bidi="ar"/>
        </w:rPr>
        <w:t xml:space="preserve">5、</w:t>
      </w:r>
      <w:r>
        <w:rPr>
          <w:rFonts w:hint="eastAsia" w:hAnsi="宋体" w:cs="宋体"/>
          <w:sz w:val="24"/>
          <w:szCs w:val="24"/>
          <w:lang w:bidi="ar"/>
        </w:rPr>
        <w:t xml:space="preserve">合同履行期</w:t>
      </w:r>
      <w:r>
        <w:rPr>
          <w:rFonts w:hint="eastAsia" w:hAnsi="宋体" w:cs="宋体"/>
          <w:sz w:val="24"/>
          <w:szCs w:val="24"/>
          <w:highlight w:val="none"/>
          <w:lang w:bidi="ar"/>
        </w:rPr>
        <w:t xml:space="preserve">限：</w:t>
      </w:r>
      <w:r>
        <w:rPr>
          <w:rFonts w:hint="eastAsia" w:hAnsi="宋体" w:cs="宋体"/>
          <w:sz w:val="24"/>
          <w:szCs w:val="24"/>
          <w:highlight w:val="none"/>
          <w:lang w:val="en-US" w:eastAsia="zh-CN" w:bidi="ar"/>
        </w:rPr>
        <w:t xml:space="preserve">自合同签订之日起60日历天内完成全部产品的交付，并根据招标单位要求在指定地点进行安装、调试、验收等工作。</w:t>
      </w:r>
      <w:r>
        <w:rPr>
          <w:rFonts w:hint="eastAsia" w:hAnsi="宋体" w:cs="宋体"/>
          <w:sz w:val="24"/>
          <w:szCs w:val="24"/>
          <w:highlight w:val="yellow"/>
          <w:lang w:val="en-US" w:eastAsia="zh-CN" w:bidi="ar"/>
        </w:rPr>
      </w:r>
      <w:r/>
    </w:p>
    <w:p>
      <w:pPr>
        <w:pStyle w:val="1015"/>
        <w:numPr>
          <w:ilvl w:val="0"/>
          <w:numId w:val="0"/>
        </w:numPr>
        <w:ind w:firstLine="480"/>
        <w:spacing w:line="360" w:lineRule="auto"/>
        <w:rPr>
          <w:rFonts w:hint="eastAsia" w:hAnsi="宋体" w:cs="宋体"/>
          <w:sz w:val="24"/>
          <w:szCs w:val="24"/>
          <w:highlight w:val="none"/>
          <w:lang w:bidi="ar"/>
        </w:rPr>
      </w:pPr>
      <w:r>
        <w:rPr>
          <w:rFonts w:hint="eastAsia" w:hAnsi="宋体" w:cs="宋体"/>
          <w:sz w:val="24"/>
          <w:szCs w:val="24"/>
          <w:highlight w:val="none"/>
          <w:lang w:val="en-US" w:eastAsia="zh-CN" w:bidi="ar"/>
        </w:rPr>
        <w:t xml:space="preserve">6、</w:t>
      </w:r>
      <w:r>
        <w:rPr>
          <w:rFonts w:hint="eastAsia" w:hAnsi="宋体" w:cs="宋体"/>
          <w:sz w:val="24"/>
          <w:szCs w:val="24"/>
          <w:highlight w:val="none"/>
          <w:lang w:bidi="ar"/>
        </w:rPr>
        <w:t xml:space="preserve">合同履行地点：招标单位指定地点。</w:t>
      </w:r>
      <w:r>
        <w:rPr>
          <w:rFonts w:hint="eastAsia" w:hAnsi="宋体" w:cs="宋体"/>
          <w:sz w:val="24"/>
          <w:szCs w:val="24"/>
          <w:highlight w:val="none"/>
          <w:lang w:bidi="ar"/>
        </w:rPr>
      </w:r>
      <w:r/>
    </w:p>
    <w:p>
      <w:pPr>
        <w:pStyle w:val="1015"/>
        <w:ind w:firstLine="480"/>
        <w:spacing w:line="360" w:lineRule="auto"/>
        <w:rPr>
          <w:rFonts w:hint="eastAsia" w:hAnsi="宋体" w:cs="宋体"/>
          <w:bCs/>
          <w:sz w:val="24"/>
          <w:szCs w:val="24"/>
          <w:lang w:bidi="ar"/>
        </w:rPr>
      </w:pPr>
      <w:r/>
      <w:bookmarkStart w:id="6" w:name="_Toc28359080"/>
      <w:r/>
      <w:bookmarkStart w:id="7" w:name="_Toc28359003"/>
      <w:r/>
      <w:bookmarkStart w:id="8" w:name="_Toc35393622"/>
      <w:r/>
      <w:bookmarkStart w:id="9" w:name="_Toc35393791"/>
      <w:r/>
      <w:bookmarkStart w:id="10" w:name="_Toc498096313"/>
      <w:r/>
      <w:bookmarkStart w:id="11" w:name="_Toc508971134"/>
      <w:r/>
      <w:bookmarkStart w:id="12" w:name="_Toc497672700"/>
      <w:r/>
      <w:bookmarkStart w:id="13" w:name="_Toc510189380"/>
      <w:r/>
      <w:bookmarkStart w:id="14" w:name="_Toc451533885"/>
      <w:r/>
      <w:bookmarkStart w:id="15" w:name="_Toc518732542"/>
      <w:r/>
      <w:bookmarkStart w:id="16" w:name="_Toc495834719"/>
      <w:r/>
      <w:bookmarkStart w:id="17" w:name="_Toc461547726"/>
      <w:r/>
      <w:bookmarkStart w:id="18" w:name="_Toc426125472"/>
      <w:r/>
      <w:bookmarkStart w:id="19" w:name="_Toc501112109"/>
      <w:r/>
      <w:bookmarkStart w:id="20" w:name="_Toc521868318"/>
      <w:r/>
      <w:bookmarkStart w:id="21" w:name="_Toc465952427"/>
      <w:r/>
      <w:bookmarkStart w:id="22" w:name="_Toc496545108"/>
      <w:r/>
      <w:bookmarkStart w:id="23" w:name="_Toc527647061"/>
      <w:r/>
      <w:bookmarkStart w:id="24" w:name="_Toc15172"/>
      <w:r/>
      <w:bookmarkStart w:id="25" w:name="_Toc529876195"/>
      <w:r/>
      <w:bookmarkStart w:id="26" w:name="_Toc509671234"/>
      <w:r/>
      <w:bookmarkStart w:id="27" w:name="_Toc515141033"/>
      <w:r/>
      <w:bookmarkStart w:id="28" w:name="_Toc470779421"/>
      <w:r/>
      <w:bookmarkStart w:id="29" w:name="_Toc461621154"/>
      <w:r/>
      <w:bookmarkStart w:id="30" w:name="_Toc522734474"/>
      <w:r/>
      <w:bookmarkStart w:id="31" w:name="_Toc451936434"/>
      <w:r/>
      <w:bookmarkStart w:id="32" w:name="_Toc521857248"/>
      <w:r/>
      <w:bookmarkStart w:id="33" w:name="_Toc424825740"/>
      <w:r/>
      <w:bookmarkStart w:id="34" w:name="_Toc460611469"/>
      <w:r/>
      <w:bookmarkStart w:id="35" w:name="_Toc425515052"/>
      <w:r/>
      <w:bookmarkStart w:id="36" w:name="_Toc456266095"/>
      <w:r/>
      <w:bookmarkStart w:id="37" w:name="_Toc512247196"/>
      <w:r/>
      <w:bookmarkStart w:id="38" w:name="_Toc466029764"/>
      <w:r>
        <w:rPr>
          <w:rFonts w:hint="eastAsia" w:hAnsi="宋体" w:cs="宋体"/>
          <w:bCs/>
          <w:sz w:val="24"/>
          <w:szCs w:val="24"/>
          <w:lang w:bidi="ar"/>
        </w:rPr>
        <w:t xml:space="preserve">7、本项目不接受进口产品。</w:t>
      </w:r>
      <w:r>
        <w:rPr>
          <w:rFonts w:hint="eastAsia" w:hAnsi="宋体" w:cs="宋体"/>
          <w:bCs/>
          <w:sz w:val="24"/>
          <w:szCs w:val="24"/>
          <w:lang w:bidi="ar"/>
        </w:rPr>
      </w:r>
      <w:r/>
    </w:p>
    <w:p>
      <w:pPr>
        <w:pStyle w:val="1015"/>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1015"/>
        <w:ind w:firstLine="480"/>
        <w:spacing w:line="360" w:lineRule="auto"/>
        <w:rPr>
          <w:rFonts w:hint="eastAsia" w:hAnsi="宋体" w:cs="宋体"/>
          <w:sz w:val="24"/>
          <w:szCs w:val="24"/>
          <w:lang w:bidi="ar"/>
        </w:rPr>
      </w:pPr>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1015"/>
        <w:ind w:firstLine="480"/>
        <w:spacing w:line="360" w:lineRule="auto"/>
        <w:rPr>
          <w:rFonts w:hAnsi="宋体" w:cs="宋体"/>
          <w:sz w:val="24"/>
          <w:szCs w:val="24"/>
        </w:rPr>
      </w:pPr>
      <w:r/>
      <w:bookmarkStart w:id="39" w:name="_Toc28359081"/>
      <w:r/>
      <w:bookmarkStart w:id="40" w:name="_Toc28359004"/>
      <w:r>
        <w:rPr>
          <w:rFonts w:hint="eastAsia" w:hAnsi="宋体" w:cs="宋体"/>
          <w:sz w:val="24"/>
          <w:szCs w:val="24"/>
        </w:rPr>
        <w:t xml:space="preserve">（1）具有独立承担民事责任的能力；</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（6）法律、行政法规规定的其他条件；</w:t>
      </w:r>
      <w:r>
        <w:rPr>
          <w:rFonts w:hAnsi="宋体" w:cs="宋体"/>
          <w:sz w:val="24"/>
          <w:szCs w:val="24"/>
        </w:rPr>
      </w:r>
      <w:r/>
    </w:p>
    <w:p>
      <w:pPr>
        <w:pStyle w:val="1015"/>
        <w:ind w:firstLine="480"/>
        <w:spacing w:line="360" w:lineRule="auto"/>
        <w:rPr>
          <w:rFonts w:hint="eastAsia" w:hAnsi="宋体" w:cs="宋体"/>
          <w:sz w:val="24"/>
          <w:szCs w:val="24"/>
          <w:lang w:bidi="ar"/>
        </w:rPr>
      </w:pPr>
      <w:r>
        <w:rPr>
          <w:rFonts w:hint="eastAsia" w:hAnsi="宋体" w:cs="宋体"/>
          <w:sz w:val="24"/>
          <w:szCs w:val="24"/>
          <w:lang w:bidi="ar"/>
        </w:rPr>
        <w:t xml:space="preserve">2、落实政府采购政策需满足的资格要求：</w:t>
      </w:r>
      <w:r>
        <w:rPr>
          <w:rFonts w:hint="eastAsia" w:hAnsi="宋体" w:cs="宋体"/>
          <w:sz w:val="24"/>
          <w:szCs w:val="24"/>
          <w:lang w:bidi="ar"/>
        </w:rPr>
      </w:r>
      <w:r/>
    </w:p>
    <w:p>
      <w:pPr>
        <w:pStyle w:val="1015"/>
        <w:ind w:firstLine="480"/>
        <w:spacing w:line="360" w:lineRule="auto"/>
        <w:rPr>
          <w:rFonts w:hint="eastAsia" w:hAnsi="宋体" w:cs="宋体"/>
          <w:bCs/>
          <w:sz w:val="24"/>
          <w:szCs w:val="24"/>
        </w:rPr>
      </w:pPr>
      <w:r>
        <w:rPr>
          <w:rFonts w:hint="eastAsia" w:hAnsi="宋体" w:cs="宋体"/>
          <w:bCs/>
          <w:sz w:val="24"/>
          <w:szCs w:val="24"/>
        </w:rPr>
        <w:t xml:space="preserve">根据《政府采购促进中小企业发展管理办法》的相关规定，本项目</w:t>
      </w:r>
      <w:r>
        <w:rPr>
          <w:rFonts w:hint="eastAsia" w:hAnsi="宋体" w:cs="宋体"/>
          <w:b/>
          <w:sz w:val="24"/>
          <w:szCs w:val="24"/>
        </w:rPr>
        <w:t xml:space="preserve">非专门面向中小企业采购。</w:t>
      </w:r>
      <w:r>
        <w:rPr>
          <w:rFonts w:hint="eastAsia" w:hAnsi="宋体" w:cs="宋体"/>
          <w:bCs/>
          <w:sz w:val="24"/>
          <w:szCs w:val="24"/>
        </w:rPr>
      </w:r>
      <w:r/>
    </w:p>
    <w:p>
      <w:pPr>
        <w:pStyle w:val="1015"/>
        <w:ind w:firstLine="480"/>
        <w:spacing w:line="360" w:lineRule="auto"/>
        <w:rPr>
          <w:rFonts w:hint="eastAsia" w:hAnsi="宋体" w:cs="宋体"/>
          <w:color w:val="000000"/>
          <w:sz w:val="24"/>
          <w:szCs w:val="24"/>
          <w:lang w:bidi="ar"/>
        </w:rPr>
      </w:pPr>
      <w:r/>
      <w:bookmarkStart w:id="41" w:name="_Toc35393792"/>
      <w:r/>
      <w:bookmarkStart w:id="42" w:name="_Toc35393623"/>
      <w:r>
        <w:rPr>
          <w:rFonts w:hint="eastAsia" w:hAnsi="宋体" w:cs="宋体"/>
          <w:color w:val="000000"/>
          <w:sz w:val="24"/>
          <w:szCs w:val="24"/>
          <w:lang w:bidi="ar"/>
        </w:rPr>
        <w:t xml:space="preserve">3、本项目的特定资格要求：</w:t>
      </w:r>
      <w:r>
        <w:rPr>
          <w:rFonts w:hint="eastAsia" w:hAnsi="宋体" w:cs="宋体"/>
          <w:bCs/>
          <w:sz w:val="24"/>
          <w:szCs w:val="24"/>
        </w:rPr>
        <w:t xml:space="preserve">无</w:t>
      </w:r>
      <w:r>
        <w:rPr>
          <w:rFonts w:hint="eastAsia" w:hAnsi="宋体" w:cs="宋体"/>
          <w:color w:val="000000"/>
          <w:sz w:val="24"/>
          <w:szCs w:val="24"/>
          <w:lang w:bidi="ar"/>
        </w:rPr>
      </w:r>
      <w:r/>
    </w:p>
    <w:p>
      <w:pPr>
        <w:pStyle w:val="1015"/>
        <w:ind w:firstLine="480"/>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4、其他资格条件：</w:t>
      </w:r>
      <w:r>
        <w:rPr>
          <w:rFonts w:hint="eastAsia" w:hAnsi="宋体" w:cs="宋体"/>
          <w:color w:val="000000"/>
          <w:sz w:val="24"/>
          <w:szCs w:val="24"/>
          <w:highlight w:val="none"/>
          <w:lang w:bidi="ar"/>
        </w:rPr>
      </w:r>
      <w:r/>
    </w:p>
    <w:p>
      <w:pPr>
        <w:pStyle w:val="1015"/>
        <w:ind w:firstLine="480"/>
        <w:spacing w:line="360" w:lineRule="auto"/>
        <w:rPr>
          <w:rFonts w:hint="eastAsia" w:hAnsi="宋体" w:cs="宋体"/>
          <w:color w:val="000000"/>
          <w:sz w:val="24"/>
          <w:szCs w:val="24"/>
          <w:highlight w:val="none"/>
          <w:lang w:eastAsia="zh-CN" w:bidi="ar"/>
        </w:rPr>
      </w:pPr>
      <w:r>
        <w:rPr>
          <w:rFonts w:hint="eastAsia" w:hAnsi="宋体" w:cs="宋体"/>
          <w:color w:val="000000"/>
          <w:sz w:val="24"/>
          <w:szCs w:val="24"/>
          <w:highlight w:val="none"/>
          <w:lang w:bidi="ar"/>
        </w:rPr>
        <w:t xml:space="preserve">（1）在“信用中国”网站（www.creditchina.gov.cn）查询，不存在被列入失信被执行人、重大税收违法案件当事人名单、政府采购严重失信行为记录名单</w:t>
      </w:r>
      <w:r>
        <w:rPr>
          <w:rFonts w:hint="eastAsia" w:hAnsi="宋体" w:cs="宋体"/>
          <w:color w:val="000000"/>
          <w:sz w:val="24"/>
          <w:szCs w:val="24"/>
          <w:highlight w:val="none"/>
          <w:lang w:eastAsia="zh-CN" w:bidi="ar"/>
        </w:rPr>
        <w:t xml:space="preserve">；</w:t>
      </w:r>
      <w:r>
        <w:rPr>
          <w:rFonts w:hint="eastAsia" w:hAnsi="宋体" w:cs="宋体"/>
          <w:color w:val="000000"/>
          <w:sz w:val="24"/>
          <w:szCs w:val="24"/>
          <w:highlight w:val="none"/>
          <w:lang w:eastAsia="zh-CN" w:bidi="ar"/>
        </w:rPr>
      </w:r>
      <w:r/>
    </w:p>
    <w:p>
      <w:pPr>
        <w:pStyle w:val="1015"/>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1015"/>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（3）本项目不接受联合体。</w:t>
      </w:r>
      <w:r>
        <w:rPr>
          <w:rFonts w:hint="eastAsia" w:hAnsi="宋体" w:cs="宋体"/>
          <w:color w:val="000000"/>
          <w:sz w:val="24"/>
          <w:szCs w:val="24"/>
          <w:lang w:bidi="ar"/>
        </w:rPr>
      </w:r>
      <w:r/>
    </w:p>
    <w:p>
      <w:pPr>
        <w:pStyle w:val="1015"/>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1015"/>
        <w:ind w:firstLine="482"/>
        <w:spacing w:line="360" w:lineRule="auto"/>
        <w:rPr>
          <w:rFonts w:hint="eastAsia" w:hAnsi="宋体" w:cs="宋体"/>
          <w:bCs/>
          <w:color w:val="000000"/>
          <w:sz w:val="24"/>
          <w:szCs w:val="24"/>
        </w:rPr>
      </w:pPr>
      <w:r/>
      <w:bookmarkStart w:id="43" w:name="_Toc28359008"/>
      <w:r/>
      <w:bookmarkStart w:id="44" w:name="_Toc28359085"/>
      <w:r/>
      <w:bookmarkStart w:id="45" w:name="_Toc35393627"/>
      <w:r/>
      <w:bookmarkStart w:id="46" w:name="_Toc35393796"/>
      <w:r>
        <w:rPr>
          <w:rFonts w:hint="eastAsia" w:hAnsi="宋体" w:cs="宋体"/>
          <w:bCs/>
          <w:color w:val="000000"/>
          <w:sz w:val="24"/>
          <w:szCs w:val="24"/>
        </w:rPr>
        <w:t xml:space="preserve">1、获取时间：自招标文件公告发布之日起5个工作日。</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2、地点：在“苏采云政府采购一体化平台”自行免费下载招标文件。</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虎丘区新区邓尉路105号，【狮山科技馆】，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插入CA证书</w:t>
      </w:r>
      <w:r>
        <w:rPr>
          <w:rFonts w:hint="eastAsia" w:hAnsi="宋体" w:cs="宋体"/>
          <w:bCs/>
          <w:color w:val="000000"/>
          <w:sz w:val="24"/>
          <w:szCs w:val="24"/>
          <w:lang w:val="en-US" w:eastAsia="zh-CN"/>
        </w:rPr>
        <w:t xml:space="preserve">登陆</w:t>
      </w:r>
      <w:r>
        <w:rPr>
          <w:rFonts w:hint="eastAsia" w:hAnsi="宋体" w:cs="宋体"/>
          <w:bCs/>
          <w:color w:val="000000"/>
          <w:sz w:val="24"/>
          <w:szCs w:val="24"/>
        </w:rPr>
        <w:t xml:space="preserve">“苏采云”系统后选择具体项目，点击“我要参与”并签章提交《投标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确认函》日期视同为依法获取</w:t>
      </w:r>
      <w:r>
        <w:rPr>
          <w:rFonts w:hint="eastAsia" w:hAnsi="宋体" w:cs="宋体"/>
          <w:bCs/>
          <w:color w:val="000000"/>
          <w:sz w:val="24"/>
          <w:szCs w:val="24"/>
          <w:lang w:val="en-US" w:eastAsia="zh-CN"/>
        </w:rPr>
        <w:t xml:space="preserve">招标</w:t>
      </w:r>
      <w:r>
        <w:rPr>
          <w:rFonts w:hint="eastAsia" w:hAnsi="宋体" w:cs="宋体"/>
          <w:bCs/>
          <w:color w:val="000000"/>
          <w:sz w:val="24"/>
          <w:szCs w:val="24"/>
        </w:rPr>
        <w:t xml:space="preserve">文件日期。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须打印、保留《投标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确认函》，质疑时《投标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确认函》与质疑函一并提交；未依照招标公告要求提交《投标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确认函》的</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，视为未参与该项政府采购活动，不具备对该政府采购项目提出质疑的法定权利，但因</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资格条件或获取</w:t>
      </w:r>
      <w:r>
        <w:rPr>
          <w:rFonts w:hint="eastAsia" w:hAnsi="宋体" w:cs="宋体"/>
          <w:bCs/>
          <w:color w:val="000000"/>
          <w:sz w:val="24"/>
          <w:szCs w:val="24"/>
          <w:lang w:val="en-US" w:eastAsia="zh-CN"/>
        </w:rPr>
        <w:t xml:space="preserve">招标</w:t>
      </w:r>
      <w:r>
        <w:rPr>
          <w:rFonts w:hint="eastAsia" w:hAnsi="宋体" w:cs="宋体"/>
          <w:bCs/>
          <w:color w:val="000000"/>
          <w:sz w:val="24"/>
          <w:szCs w:val="24"/>
        </w:rPr>
        <w:t xml:space="preserve">文件时间设定不符合有关法律法规规定等原因使</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权益受损的除外。</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在“苏采云”系统中操作成功参与项目后，必须在“已参与项目”界面中下载电子</w:t>
      </w:r>
      <w:r>
        <w:rPr>
          <w:rFonts w:hint="eastAsia" w:hAnsi="宋体" w:cs="宋体"/>
          <w:bCs/>
          <w:color w:val="000000"/>
          <w:sz w:val="24"/>
          <w:szCs w:val="24"/>
          <w:lang w:val="en-US" w:eastAsia="zh-CN"/>
        </w:rPr>
        <w:t xml:space="preserve">招标</w:t>
      </w:r>
      <w:r>
        <w:rPr>
          <w:rFonts w:hint="eastAsia" w:hAnsi="宋体" w:cs="宋体"/>
          <w:bCs/>
          <w:color w:val="000000"/>
          <w:sz w:val="24"/>
          <w:szCs w:val="24"/>
        </w:rPr>
        <w:t xml:space="preserve">文件（后缀名为“.kedt”）并导入政府采购客户端工具后方可进行响应文件制作和提交（具体详见《苏采云系统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操作手册》，网址链接https://czju.suzhou.gov.cn/zfcg/html/content/20231220161910031.shtml）。</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1015"/>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1015"/>
        <w:ind w:firstLine="482"/>
        <w:spacing w:line="360" w:lineRule="auto"/>
        <w:rPr>
          <w:rFonts w:hint="eastAsia" w:ascii="宋体" w:hAnsi="宋体" w:eastAsia="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w:t>
      </w:r>
      <w:r>
        <w:rPr>
          <w:rFonts w:hint="eastAsia" w:ascii="宋体" w:hAnsi="宋体" w:eastAsia="宋体" w:cs="宋体"/>
          <w:b/>
          <w:bCs/>
          <w:color w:val="000000"/>
          <w:sz w:val="24"/>
          <w:szCs w:val="24"/>
        </w:rPr>
        <w:t xml:space="preserve">提交</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文件截止时间、开标时间和地点</w:t>
      </w:r>
      <w:r>
        <w:rPr>
          <w:rFonts w:hint="eastAsia" w:ascii="宋体" w:hAnsi="宋体" w:eastAsia="宋体" w:cs="宋体"/>
          <w:b/>
          <w:bCs/>
          <w:color w:val="000000"/>
          <w:sz w:val="24"/>
          <w:szCs w:val="24"/>
        </w:rPr>
      </w:r>
      <w:r/>
    </w:p>
    <w:p>
      <w:pPr>
        <w:pStyle w:val="101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1、提交响应文件截止时间</w:t>
      </w:r>
      <w:r>
        <w:rPr>
          <w:rFonts w:hint="eastAsia" w:ascii="宋体" w:hAnsi="宋体" w:eastAsia="宋体" w:cs="宋体"/>
          <w:color w:val="000000"/>
          <w:sz w:val="24"/>
          <w:szCs w:val="24"/>
          <w:u w:val="single"/>
        </w:rPr>
        <w:t xml:space="preserve">：202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10</w:t>
      </w:r>
      <w:r>
        <w:rPr>
          <w:rFonts w:hint="eastAsia" w:ascii="宋体" w:hAnsi="宋体" w:eastAsia="宋体" w:cs="宋体"/>
          <w:color w:val="000000"/>
          <w:sz w:val="24"/>
          <w:szCs w:val="24"/>
          <w:u w:val="single"/>
        </w:rPr>
        <w:t xml:space="preserve">月8</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13</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w:t>
      </w:r>
      <w:r>
        <w:rPr>
          <w:rFonts w:hint="eastAsia" w:ascii="宋体" w:hAnsi="宋体" w:eastAsia="宋体" w:cs="宋体"/>
          <w:b/>
          <w:bCs/>
          <w:color w:val="000000"/>
          <w:sz w:val="24"/>
          <w:szCs w:val="24"/>
          <w:u w:val="single"/>
        </w:rPr>
        <w:t xml:space="preserve">北京时间）；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15"/>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2、开标时间：</w:t>
      </w:r>
      <w:r>
        <w:rPr>
          <w:rFonts w:hint="eastAsia" w:ascii="宋体" w:hAnsi="宋体" w:eastAsia="宋体" w:cs="宋体"/>
          <w:color w:val="000000"/>
          <w:sz w:val="24"/>
          <w:szCs w:val="24"/>
          <w:u w:val="single"/>
        </w:rPr>
        <w:t xml:space="preserve">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10</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13</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b/>
          <w:bCs/>
          <w:color w:val="000000"/>
          <w:sz w:val="24"/>
          <w:szCs w:val="24"/>
          <w:u w:val="single"/>
        </w:rPr>
        <w:t xml:space="preserve">（北京时间）；</w:t>
      </w:r>
      <w:r>
        <w:rPr>
          <w:rFonts w:hint="eastAsia" w:ascii="宋体" w:hAnsi="宋体" w:eastAsia="宋体" w:cs="宋体"/>
          <w:b/>
          <w:bCs/>
          <w:color w:val="000000"/>
          <w:sz w:val="24"/>
          <w:szCs w:val="24"/>
        </w:rPr>
      </w:r>
      <w:r/>
    </w:p>
    <w:p>
      <w:pPr>
        <w:pStyle w:val="101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3、开标地点：“苏采云”系统（网址：http://jszfcg.jsczt.cn/）</w:t>
      </w:r>
      <w:r>
        <w:rPr>
          <w:rFonts w:hint="eastAsia" w:ascii="宋体" w:hAnsi="宋体" w:eastAsia="宋体" w:cs="宋体"/>
          <w:color w:val="000000"/>
          <w:sz w:val="24"/>
          <w:szCs w:val="24"/>
        </w:rPr>
      </w:r>
      <w:r/>
    </w:p>
    <w:p>
      <w:pPr>
        <w:pStyle w:val="1015"/>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4、本项目采用电子招投标形式，请</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按照《苏采云系统</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操作手册》进行制作、上传电子</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文件。电子</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文件制作完成后请于</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文件递交截止时间前成功上传至“苏采云”系统，否则视为放弃参加该采购项目。</w:t>
      </w:r>
      <w:r>
        <w:rPr>
          <w:rFonts w:hint="eastAsia" w:ascii="宋体" w:hAnsi="宋体" w:eastAsia="宋体" w:cs="宋体"/>
          <w:b/>
          <w:bCs/>
          <w:color w:val="000000"/>
          <w:sz w:val="24"/>
          <w:szCs w:val="24"/>
          <w:lang w:eastAsia="zh-CN"/>
        </w:rPr>
        <w:t xml:space="preserve">投标单位</w:t>
      </w:r>
      <w:r>
        <w:rPr>
          <w:rFonts w:hint="eastAsia" w:ascii="宋体" w:hAnsi="宋体" w:eastAsia="宋体" w:cs="宋体"/>
          <w:b/>
          <w:bCs/>
          <w:color w:val="000000"/>
          <w:sz w:val="24"/>
          <w:szCs w:val="24"/>
        </w:rPr>
        <w:t xml:space="preserve">应充分考虑到网络环境、网络带宽等风险因素，如因</w:t>
      </w:r>
      <w:r>
        <w:rPr>
          <w:rFonts w:hint="eastAsia" w:ascii="宋体" w:hAnsi="宋体" w:eastAsia="宋体" w:cs="宋体"/>
          <w:b/>
          <w:bCs/>
          <w:color w:val="000000"/>
          <w:sz w:val="24"/>
          <w:szCs w:val="24"/>
          <w:lang w:eastAsia="zh-CN"/>
        </w:rPr>
        <w:t xml:space="preserve">投标单位</w:t>
      </w:r>
      <w:r>
        <w:rPr>
          <w:rFonts w:hint="eastAsia" w:ascii="宋体" w:hAnsi="宋体" w:eastAsia="宋体" w:cs="宋体"/>
          <w:b/>
          <w:bCs/>
          <w:color w:val="000000"/>
          <w:sz w:val="24"/>
          <w:szCs w:val="24"/>
        </w:rPr>
        <w:t xml:space="preserve">自身原因造成的电子</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文件上传不成功由</w:t>
      </w:r>
      <w:r>
        <w:rPr>
          <w:rFonts w:hint="eastAsia" w:ascii="宋体" w:hAnsi="宋体" w:eastAsia="宋体" w:cs="宋体"/>
          <w:b/>
          <w:bCs/>
          <w:color w:val="000000"/>
          <w:sz w:val="24"/>
          <w:szCs w:val="24"/>
          <w:lang w:eastAsia="zh-CN"/>
        </w:rPr>
        <w:t xml:space="preserve">投标单位</w:t>
      </w:r>
      <w:r>
        <w:rPr>
          <w:rFonts w:hint="eastAsia" w:ascii="宋体" w:hAnsi="宋体" w:eastAsia="宋体" w:cs="宋体"/>
          <w:b/>
          <w:bCs/>
          <w:color w:val="000000"/>
          <w:sz w:val="24"/>
          <w:szCs w:val="24"/>
        </w:rPr>
        <w:t xml:space="preserve">自行承担全部责任。</w:t>
      </w:r>
      <w:r>
        <w:rPr>
          <w:rFonts w:hint="eastAsia" w:ascii="宋体" w:hAnsi="宋体" w:eastAsia="宋体" w:cs="宋体"/>
          <w:b/>
          <w:bCs/>
          <w:color w:val="000000"/>
          <w:sz w:val="24"/>
          <w:szCs w:val="24"/>
        </w:rPr>
      </w:r>
      <w:r/>
    </w:p>
    <w:p>
      <w:pPr>
        <w:pStyle w:val="1015"/>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5、线上参加开标（开启）会方式：</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rPr>
        <w:t xml:space="preserve">本项目为不见面开标项目，开标阶段</w:t>
      </w:r>
      <w:r>
        <w:rPr>
          <w:rFonts w:hint="eastAsia" w:ascii="宋体" w:hAnsi="宋体" w:eastAsia="宋体" w:cs="宋体"/>
          <w:b/>
          <w:bCs/>
          <w:color w:val="000000"/>
          <w:sz w:val="24"/>
          <w:szCs w:val="24"/>
          <w:lang w:eastAsia="zh-CN"/>
        </w:rPr>
        <w:t xml:space="preserve">投标单位</w:t>
      </w:r>
      <w:r>
        <w:rPr>
          <w:rFonts w:hint="eastAsia" w:ascii="宋体" w:hAnsi="宋体" w:eastAsia="宋体" w:cs="宋体"/>
          <w:b/>
          <w:bCs/>
          <w:color w:val="000000"/>
          <w:sz w:val="24"/>
          <w:szCs w:val="24"/>
        </w:rPr>
        <w:t xml:space="preserve">在【</w:t>
      </w:r>
      <w:r>
        <w:rPr>
          <w:rFonts w:hint="eastAsia" w:ascii="宋体" w:hAnsi="宋体" w:eastAsia="宋体" w:cs="宋体"/>
          <w:b/>
          <w:bCs/>
          <w:color w:val="000000"/>
          <w:sz w:val="24"/>
          <w:szCs w:val="24"/>
          <w:lang w:eastAsia="zh-CN"/>
        </w:rPr>
        <w:t xml:space="preserve">投标单位</w:t>
      </w:r>
      <w:r>
        <w:rPr>
          <w:rFonts w:hint="eastAsia" w:ascii="宋体" w:hAnsi="宋体" w:eastAsia="宋体" w:cs="宋体"/>
          <w:b/>
          <w:bCs/>
          <w:color w:val="000000"/>
          <w:sz w:val="24"/>
          <w:szCs w:val="24"/>
        </w:rPr>
        <w:t xml:space="preserve">解密】环节必须使用 CA证书解密电子响应文件，如在系统规定的解密时间内未能完成解密的视为放弃投标。</w:t>
      </w:r>
      <w:r>
        <w:rPr>
          <w:rFonts w:hint="eastAsia" w:ascii="宋体" w:hAnsi="宋体" w:eastAsia="宋体" w:cs="宋体"/>
          <w:b/>
          <w:bCs/>
          <w:color w:val="000000"/>
          <w:sz w:val="24"/>
          <w:szCs w:val="24"/>
        </w:rPr>
      </w:r>
      <w:r/>
    </w:p>
    <w:p>
      <w:pPr>
        <w:pStyle w:val="101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6、请</w:t>
      </w:r>
      <w:r>
        <w:rPr>
          <w:rFonts w:hint="eastAsia" w:ascii="宋体" w:hAnsi="宋体" w:eastAsia="宋体" w:cs="宋体"/>
          <w:b/>
          <w:bCs/>
          <w:color w:val="000000"/>
          <w:sz w:val="24"/>
          <w:szCs w:val="24"/>
          <w:lang w:eastAsia="zh-CN"/>
        </w:rPr>
        <w:t xml:space="preserve">投标单位</w:t>
      </w:r>
      <w:r>
        <w:rPr>
          <w:rFonts w:hint="eastAsia" w:ascii="宋体" w:hAnsi="宋体" w:eastAsia="宋体" w:cs="宋体"/>
          <w:b/>
          <w:bCs/>
          <w:color w:val="000000"/>
          <w:sz w:val="24"/>
          <w:szCs w:val="24"/>
        </w:rPr>
        <w:t xml:space="preserve">确保电脑、系统及其他设备（视频输入输出设备等）无误，且开标直至项目结束始终保持系统在线状态。</w:t>
      </w:r>
      <w:r>
        <w:rPr>
          <w:rFonts w:hint="eastAsia" w:ascii="宋体" w:hAnsi="宋体" w:eastAsia="宋体" w:cs="宋体"/>
          <w:b/>
          <w:bCs/>
          <w:color w:val="000000"/>
          <w:sz w:val="24"/>
          <w:szCs w:val="24"/>
        </w:rPr>
      </w:r>
      <w:r/>
    </w:p>
    <w:p>
      <w:pPr>
        <w:pStyle w:val="101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五、公告期限</w:t>
      </w:r>
      <w:r>
        <w:rPr>
          <w:rFonts w:hint="eastAsia" w:ascii="宋体" w:hAnsi="宋体" w:eastAsia="宋体" w:cs="宋体"/>
          <w:b/>
          <w:bCs/>
          <w:color w:val="000000"/>
          <w:sz w:val="24"/>
          <w:szCs w:val="24"/>
        </w:rPr>
      </w:r>
      <w:r/>
    </w:p>
    <w:p>
      <w:pPr>
        <w:pStyle w:val="101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color w:val="000000"/>
          <w:sz w:val="24"/>
          <w:szCs w:val="24"/>
        </w:rPr>
      </w:r>
      <w:r/>
    </w:p>
    <w:p>
      <w:pPr>
        <w:pStyle w:val="101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六、其他补充事宜</w:t>
      </w:r>
      <w:r>
        <w:rPr>
          <w:rFonts w:hint="eastAsia" w:ascii="宋体" w:hAnsi="宋体" w:eastAsia="宋体" w:cs="宋体"/>
          <w:b/>
          <w:bCs/>
          <w:color w:val="000000"/>
          <w:sz w:val="24"/>
          <w:szCs w:val="24"/>
        </w:rPr>
      </w:r>
      <w:r/>
    </w:p>
    <w:p>
      <w:pPr>
        <w:pStyle w:val="101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1、本次招标有关信息将在： </w:t>
      </w:r>
      <w:r>
        <w:rPr>
          <w:rFonts w:hint="eastAsia" w:ascii="宋体" w:hAnsi="宋体" w:eastAsia="宋体" w:cs="宋体"/>
          <w:color w:val="000000"/>
          <w:sz w:val="24"/>
          <w:szCs w:val="24"/>
        </w:rPr>
      </w:r>
      <w:r/>
    </w:p>
    <w:p>
      <w:pPr>
        <w:pStyle w:val="1015"/>
        <w:ind w:firstLine="48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（1）江苏政府采购网；（2）苏州政府采购网；（3）中国政府采购网；</w:t>
      </w:r>
      <w:r>
        <w:rPr>
          <w:rFonts w:hint="eastAsia" w:ascii="宋体" w:hAnsi="宋体" w:eastAsia="宋体" w:cs="宋体"/>
          <w:color w:val="000000"/>
          <w:sz w:val="24"/>
          <w:szCs w:val="24"/>
        </w:rPr>
      </w:r>
      <w:r/>
    </w:p>
    <w:p>
      <w:pPr>
        <w:pStyle w:val="101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公告亦是刊登在以上媒体，敬请各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注意。</w:t>
      </w:r>
      <w:r>
        <w:rPr>
          <w:rFonts w:hint="eastAsia" w:ascii="宋体" w:hAnsi="宋体" w:eastAsia="宋体" w:cs="宋体"/>
          <w:color w:val="000000"/>
          <w:sz w:val="24"/>
          <w:szCs w:val="24"/>
        </w:rPr>
      </w:r>
      <w:r/>
    </w:p>
    <w:p>
      <w:pPr>
        <w:pStyle w:val="1015"/>
        <w:ind w:firstLine="480"/>
        <w:spacing w:line="360" w:lineRule="auto"/>
        <w:rPr>
          <w:rFonts w:hint="eastAsia" w:hAnsi="宋体" w:cs="宋体"/>
          <w:color w:val="000000"/>
          <w:sz w:val="24"/>
          <w:szCs w:val="24"/>
        </w:rPr>
      </w:pPr>
      <w:r>
        <w:rPr>
          <w:rFonts w:hint="eastAsia" w:ascii="宋体" w:hAnsi="宋体" w:eastAsia="宋体" w:cs="宋体"/>
          <w:color w:val="000000"/>
          <w:sz w:val="24"/>
          <w:szCs w:val="24"/>
        </w:rPr>
        <w:t xml:space="preserve">2、苏州市政府采购管理监督电话：0512-68616651</w:t>
      </w:r>
      <w:r>
        <w:rPr>
          <w:rFonts w:hint="eastAsia" w:hAnsi="宋体" w:cs="宋体"/>
          <w:color w:val="000000"/>
          <w:sz w:val="24"/>
          <w:szCs w:val="24"/>
        </w:rPr>
      </w:r>
      <w:r/>
    </w:p>
    <w:p>
      <w:pPr>
        <w:pStyle w:val="1015"/>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1015"/>
        <w:ind w:firstLine="480"/>
        <w:spacing w:line="360" w:lineRule="auto"/>
        <w:rPr>
          <w:rFonts w:hint="eastAsia" w:hAnsi="宋体" w:cs="宋体"/>
          <w:color w:val="000000"/>
          <w:sz w:val="24"/>
          <w:szCs w:val="24"/>
        </w:rPr>
      </w:pPr>
      <w:r>
        <w:rPr>
          <w:rFonts w:hint="eastAsia" w:hAnsi="宋体" w:cs="宋体"/>
          <w:color w:val="000000"/>
          <w:sz w:val="24"/>
          <w:szCs w:val="24"/>
        </w:rPr>
        <w:t xml:space="preserve">1、采购单位信息</w:t>
      </w:r>
      <w:r>
        <w:rPr>
          <w:rFonts w:hint="eastAsia" w:hAnsi="宋体" w:cs="宋体"/>
          <w:color w:val="000000"/>
          <w:sz w:val="24"/>
          <w:szCs w:val="24"/>
        </w:rPr>
      </w:r>
      <w:r/>
    </w:p>
    <w:p>
      <w:pPr>
        <w:pStyle w:val="1015"/>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称：苏州工业职业技术学院</w:t>
      </w:r>
      <w:r>
        <w:rPr>
          <w:rFonts w:hint="eastAsia" w:hAnsi="宋体" w:cs="宋体"/>
          <w:color w:val="000000"/>
          <w:sz w:val="24"/>
          <w:szCs w:val="24"/>
        </w:rPr>
      </w:r>
      <w:r/>
    </w:p>
    <w:p>
      <w:pPr>
        <w:pStyle w:val="10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    址：苏州市吴中大道国际教育园致能大道1号</w:t>
      </w:r>
      <w:r>
        <w:rPr>
          <w:rFonts w:hint="eastAsia" w:hAnsi="宋体" w:cs="宋体"/>
          <w:color w:val="000000"/>
          <w:sz w:val="24"/>
          <w:szCs w:val="24"/>
          <w:highlight w:val="none"/>
        </w:rPr>
      </w:r>
      <w:r/>
    </w:p>
    <w:p>
      <w:pPr>
        <w:pStyle w:val="10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 系 人：</w:t>
      </w:r>
      <w:r>
        <w:rPr>
          <w:rFonts w:hint="eastAsia" w:hAnsi="宋体" w:cs="宋体"/>
          <w:color w:val="000000"/>
          <w:sz w:val="24"/>
          <w:szCs w:val="24"/>
          <w:highlight w:val="none"/>
          <w:lang w:val="en-US" w:eastAsia="zh-CN"/>
        </w:rPr>
        <w:t xml:space="preserve">袁</w:t>
      </w:r>
      <w:r>
        <w:rPr>
          <w:rFonts w:hint="eastAsia" w:hAnsi="宋体" w:cs="宋体"/>
          <w:color w:val="000000"/>
          <w:sz w:val="24"/>
          <w:szCs w:val="24"/>
          <w:highlight w:val="none"/>
        </w:rPr>
        <w:t xml:space="preserve">老师</w:t>
      </w:r>
      <w:r>
        <w:rPr>
          <w:rFonts w:hint="eastAsia" w:hAnsi="宋体" w:cs="宋体"/>
          <w:color w:val="000000"/>
          <w:sz w:val="24"/>
          <w:szCs w:val="24"/>
          <w:highlight w:val="none"/>
        </w:rPr>
      </w:r>
      <w:r/>
    </w:p>
    <w:p>
      <w:pPr>
        <w:pStyle w:val="1015"/>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rPr>
        <w:t xml:space="preserve">电    话：</w:t>
      </w:r>
      <w:r>
        <w:rPr>
          <w:rFonts w:hint="eastAsia" w:hAnsi="宋体" w:cs="宋体"/>
          <w:color w:val="000000"/>
          <w:sz w:val="24"/>
          <w:szCs w:val="24"/>
          <w:highlight w:val="none"/>
          <w:lang w:val="en-US" w:eastAsia="zh-CN"/>
        </w:rPr>
        <w:t xml:space="preserve">0512-66553853</w:t>
      </w:r>
      <w:r>
        <w:rPr>
          <w:rFonts w:hAnsi="宋体" w:eastAsia="宋体" w:cs="宋体"/>
          <w:color w:val="000000"/>
          <w:sz w:val="24"/>
          <w:szCs w:val="24"/>
          <w:highlight w:val="none"/>
          <w:lang w:val="en-US" w:eastAsia="zh-CN"/>
        </w:rPr>
      </w:r>
      <w:r/>
    </w:p>
    <w:p>
      <w:pPr>
        <w:pStyle w:val="1015"/>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1015"/>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1015"/>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1015"/>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联系方式：0512-68218526-8015、0512-65561182-80</w:t>
      </w:r>
      <w:r>
        <w:rPr>
          <w:rFonts w:hint="eastAsia" w:hAnsi="宋体" w:cs="宋体"/>
          <w:color w:val="000000"/>
          <w:sz w:val="24"/>
          <w:szCs w:val="24"/>
          <w:lang w:val="en-US" w:eastAsia="zh-CN"/>
        </w:rPr>
        <w:t xml:space="preserve">20</w:t>
      </w:r>
      <w:r>
        <w:rPr>
          <w:rFonts w:hAnsi="宋体" w:eastAsia="宋体" w:cs="宋体"/>
          <w:color w:val="000000"/>
          <w:sz w:val="24"/>
          <w:szCs w:val="24"/>
          <w:lang w:val="en-US" w:eastAsia="zh-CN"/>
        </w:rPr>
      </w:r>
      <w:r/>
    </w:p>
    <w:p>
      <w:pPr>
        <w:pStyle w:val="1015"/>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1015"/>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项目联系人：钱梅、</w:t>
      </w:r>
      <w:r>
        <w:rPr>
          <w:rFonts w:hint="eastAsia" w:hAnsi="宋体" w:cs="宋体"/>
          <w:color w:val="000000"/>
          <w:sz w:val="24"/>
          <w:szCs w:val="24"/>
          <w:lang w:val="en-US" w:eastAsia="zh-CN"/>
        </w:rPr>
        <w:t xml:space="preserve">喻悦</w:t>
      </w:r>
      <w:r>
        <w:rPr>
          <w:rFonts w:hint="eastAsia" w:hAnsi="宋体" w:cs="宋体"/>
          <w:color w:val="000000"/>
          <w:sz w:val="24"/>
          <w:szCs w:val="24"/>
        </w:rPr>
        <w:t xml:space="preserve">、孙保会   </w:t>
      </w:r>
      <w:r>
        <w:rPr>
          <w:rFonts w:hint="eastAsia" w:hAnsi="宋体" w:cs="宋体"/>
          <w:color w:val="000000"/>
          <w:sz w:val="24"/>
          <w:szCs w:val="24"/>
        </w:rPr>
      </w:r>
      <w:r/>
    </w:p>
    <w:p>
      <w:pPr>
        <w:pStyle w:val="1015"/>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电  话：0512-65561182-8015、0512-68218526-80</w:t>
      </w:r>
      <w:r>
        <w:rPr>
          <w:rFonts w:hint="eastAsia" w:hAnsi="宋体" w:cs="宋体"/>
          <w:color w:val="000000"/>
          <w:sz w:val="24"/>
          <w:szCs w:val="24"/>
          <w:lang w:val="en-US" w:eastAsia="zh-CN"/>
        </w:rPr>
        <w:t xml:space="preserve">20</w:t>
      </w:r>
      <w:r>
        <w:rPr>
          <w:rFonts w:hAnsi="宋体" w:eastAsia="宋体" w:cs="宋体"/>
          <w:color w:val="000000"/>
          <w:sz w:val="24"/>
          <w:szCs w:val="24"/>
          <w:lang w:val="en-US" w:eastAsia="zh-CN"/>
        </w:rPr>
      </w:r>
      <w:r/>
    </w:p>
    <w:p>
      <w:pPr>
        <w:pStyle w:val="1015"/>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1015"/>
        <w:ind w:firstLine="480"/>
        <w:jc w:val="right"/>
        <w:spacing w:line="360" w:lineRule="auto"/>
        <w:rPr>
          <w:rFonts w:hint="eastAsia" w:hAnsi="宋体" w:cs="宋体"/>
          <w:b/>
          <w:sz w:val="24"/>
          <w:szCs w:val="24"/>
        </w:rPr>
      </w:pPr>
      <w:r>
        <w:rPr>
          <w:rFonts w:hint="eastAsia" w:hAnsi="宋体" w:cs="宋体"/>
          <w:sz w:val="24"/>
          <w:szCs w:val="24"/>
        </w:rPr>
        <w:t xml:space="preserve">202</w:t>
      </w:r>
      <w:r>
        <w:rPr>
          <w:rFonts w:hint="eastAsia" w:hAnsi="宋体" w:cs="宋体"/>
          <w:sz w:val="24"/>
          <w:szCs w:val="24"/>
          <w:lang w:val="en-US" w:eastAsia="zh-CN"/>
        </w:rPr>
        <w:t xml:space="preserve">6</w:t>
      </w:r>
      <w:r>
        <w:rPr>
          <w:rFonts w:hint="eastAsia" w:hAnsi="宋体" w:cs="宋体"/>
          <w:sz w:val="24"/>
          <w:szCs w:val="24"/>
        </w:rPr>
        <w:t xml:space="preserve">年</w:t>
      </w:r>
      <w:r>
        <w:rPr>
          <w:rFonts w:hint="eastAsia" w:hAnsi="宋体" w:cs="宋体"/>
          <w:sz w:val="24"/>
          <w:szCs w:val="24"/>
          <w:lang w:val="en-US" w:eastAsia="zh-CN"/>
        </w:rPr>
        <w:t xml:space="preserve">9</w:t>
      </w:r>
      <w:r>
        <w:rPr>
          <w:rFonts w:hint="eastAsia" w:hAnsi="宋体" w:cs="宋体"/>
          <w:sz w:val="24"/>
          <w:szCs w:val="24"/>
        </w:rPr>
        <w:t xml:space="preserve">月</w:t>
      </w:r>
      <w:r>
        <w:rPr>
          <w:rFonts w:hint="eastAsia" w:hAnsi="宋体" w:cs="宋体"/>
          <w:sz w:val="24"/>
          <w:szCs w:val="24"/>
          <w:lang w:val="en-US" w:eastAsia="zh-CN"/>
        </w:rPr>
        <w:t xml:space="preserve">15</w:t>
      </w:r>
      <w:r>
        <w:rPr>
          <w:rFonts w:hint="eastAsia" w:hAnsi="宋体" w:cs="宋体"/>
          <w:sz w:val="24"/>
          <w:szCs w:val="24"/>
        </w:rPr>
        <w:t xml:space="preserve">日</w:t>
      </w:r>
      <w:r>
        <w:rPr>
          <w:rFonts w:hint="eastAsia" w:hAnsi="宋体" w:cs="宋体"/>
          <w:b/>
          <w:sz w:val="24"/>
          <w:szCs w:val="24"/>
        </w:rPr>
      </w:r>
      <w:r/>
    </w:p>
    <w:p>
      <w:pPr>
        <w:pStyle w:val="1077"/>
        <w:jc w:val="center"/>
        <w:pageBreakBefore/>
        <w:spacing w:after="240"/>
        <w:tabs>
          <w:tab w:val="right" w:pos="8302" w:leader="dot"/>
        </w:tabs>
        <w:rPr>
          <w:rStyle w:val="1105"/>
          <w:rFonts w:hint="eastAsia" w:ascii="宋体" w:hAnsi="宋体" w:cs="宋体"/>
          <w:sz w:val="44"/>
          <w:szCs w:val="44"/>
        </w:rPr>
      </w:pPr>
      <w:r>
        <w:rPr>
          <w:rStyle w:val="1105"/>
          <w:rFonts w:hint="eastAsia" w:ascii="宋体" w:hAnsi="宋体" w:cs="宋体"/>
          <w:sz w:val="44"/>
          <w:szCs w:val="44"/>
        </w:rPr>
        <w:t xml:space="preserve">第二章  投标人须知</w:t>
      </w:r>
      <w:r>
        <w:rPr>
          <w:rStyle w:val="1105"/>
          <w:rFonts w:hint="eastAsia" w:ascii="宋体" w:hAnsi="宋体" w:cs="宋体"/>
          <w:sz w:val="44"/>
          <w:szCs w:val="44"/>
        </w:rPr>
      </w:r>
      <w:r/>
    </w:p>
    <w:p>
      <w:pPr>
        <w:pStyle w:val="1015"/>
        <w:spacing w:line="360" w:lineRule="auto"/>
        <w:rPr>
          <w:rFonts w:hint="eastAsia" w:ascii="宋体" w:hAnsi="宋体" w:eastAsia="宋体" w:cs="宋体"/>
          <w:b/>
          <w:bCs/>
          <w:sz w:val="24"/>
          <w:szCs w:val="24"/>
          <w:lang w:val="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b/>
          <w:bCs/>
          <w:sz w:val="24"/>
          <w:szCs w:val="24"/>
          <w:lang w:val="zh-CN"/>
        </w:rPr>
        <w:t xml:space="preserve">一、说明和释义</w:t>
      </w:r>
      <w:r>
        <w:rPr>
          <w:rFonts w:hint="eastAsia" w:ascii="宋体" w:hAnsi="宋体" w:eastAsia="宋体" w:cs="宋体"/>
          <w:b/>
          <w:bCs/>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1.说明</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1.1本招标文件仅适用于苏州伟亚工程项目管理咨询有限公司组织的招标活动。</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1.2本次招标活动及因本次招标产生的合同受中国法律制约和保护。</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1.3本招标文件的解释权属于苏州伟亚工程项目管理咨询有限公司。</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1.4适用法律和标准：</w:t>
      </w:r>
      <w:r>
        <w:rPr>
          <w:rFonts w:hint="eastAsia" w:ascii="宋体" w:hAnsi="宋体" w:eastAsia="宋体" w:cs="宋体"/>
          <w:sz w:val="24"/>
          <w:szCs w:val="24"/>
          <w:lang w:val="en-US" w:eastAsia="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zh-CN"/>
        </w:rPr>
        <w:t xml:space="preserve">1 本次招标及由此产生的合同受中华人民共和国有关的法律法规制约和保护。</w:t>
      </w:r>
      <w:r>
        <w:rPr>
          <w:rFonts w:hint="eastAsia" w:ascii="宋体" w:hAnsi="宋体" w:eastAsia="宋体" w:cs="宋体"/>
          <w:sz w:val="24"/>
          <w:szCs w:val="24"/>
          <w:lang w:val="zh-CN"/>
        </w:rPr>
      </w:r>
      <w:r/>
    </w:p>
    <w:p>
      <w:pPr>
        <w:pStyle w:val="1015"/>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1.4.2</w:t>
      </w:r>
      <w:r>
        <w:rPr>
          <w:rFonts w:hint="eastAsia" w:ascii="宋体" w:hAnsi="宋体" w:eastAsia="宋体" w:cs="宋体"/>
          <w:sz w:val="24"/>
          <w:szCs w:val="24"/>
          <w:lang w:val="zh-CN"/>
        </w:rPr>
        <w:t xml:space="preserve">在本项目政府采购活动过程中，如果所执行的标准有更新的，按照最新标准执行。</w:t>
      </w:r>
      <w:r>
        <w:rPr>
          <w:rFonts w:ascii="宋体" w:hAnsi="宋体" w:eastAsia="宋体" w:cs="宋体"/>
          <w:sz w:val="24"/>
          <w:szCs w:val="24"/>
          <w:lang w:val="en-US" w:eastAsia="zh-CN"/>
        </w:rPr>
      </w:r>
      <w:r/>
    </w:p>
    <w:p>
      <w:pPr>
        <w:pStyle w:val="1015"/>
        <w:ind w:firstLine="480"/>
        <w:jc w:val="left"/>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词语释义</w:t>
      </w:r>
      <w:r>
        <w:rPr>
          <w:rFonts w:hint="eastAsia" w:ascii="宋体" w:hAnsi="宋体" w:eastAsia="宋体" w:cs="宋体"/>
          <w:bCs/>
          <w:sz w:val="24"/>
          <w:szCs w:val="24"/>
          <w:lang w:val="zh-CN"/>
        </w:rPr>
      </w:r>
      <w:r/>
    </w:p>
    <w:p>
      <w:pPr>
        <w:pStyle w:val="1015"/>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2.1招标人（招标单位）：指依法进行政府采购的国家机关、事业单位、团体组织。</w:t>
      </w:r>
      <w:r>
        <w:rPr>
          <w:rFonts w:ascii="宋体" w:hAnsi="宋体" w:eastAsia="宋体" w:cs="宋体"/>
          <w:sz w:val="24"/>
          <w:szCs w:val="24"/>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招标代理机构：指依法接受招标单位委托，从事货物、工程和服务等政府采购代理业务的社会中介机构。</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投标人（投标单位）：经认定有资格响应招标，参加投标竞争的法人或其他组织和自然人。</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2.4</w:t>
      </w:r>
      <w:r>
        <w:rPr>
          <w:rFonts w:hint="eastAsia" w:ascii="宋体" w:hAnsi="宋体" w:eastAsia="宋体" w:cs="宋体"/>
          <w:sz w:val="24"/>
          <w:szCs w:val="24"/>
          <w:lang w:val="zh-CN"/>
        </w:rPr>
        <w:t xml:space="preserve">投标：投标人根据招标代理机构或招标代理机构发布的招标文件，编制投标文件并按规定投标的行为。</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2.5</w:t>
      </w:r>
      <w:r>
        <w:rPr>
          <w:rFonts w:hint="eastAsia" w:ascii="宋体" w:hAnsi="宋体" w:eastAsia="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2.6</w:t>
      </w:r>
      <w:r>
        <w:rPr>
          <w:rFonts w:hint="eastAsia" w:ascii="宋体" w:hAnsi="宋体" w:eastAsia="宋体" w:cs="宋体"/>
          <w:sz w:val="24"/>
          <w:szCs w:val="24"/>
          <w:lang w:val="zh-CN"/>
        </w:rPr>
        <w:t xml:space="preserve">甲方（采购方）：合同中明确规定的实际购买货物和服务的法人或其他组织。</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2.7</w:t>
      </w:r>
      <w:r>
        <w:rPr>
          <w:rFonts w:hint="eastAsia" w:ascii="宋体" w:hAnsi="宋体" w:eastAsia="宋体" w:cs="宋体"/>
          <w:sz w:val="24"/>
          <w:szCs w:val="24"/>
          <w:lang w:val="zh-CN"/>
        </w:rPr>
        <w:t xml:space="preserve">乙方（投标单位）：合同中规定的向采购方提供货物和服务的法人或其他组织和自然人。</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文件规定，应向甲方提供的一切设备、备品、备件、工具、手册及其它有关技术资料和材料。</w:t>
      </w:r>
      <w:r>
        <w:rPr>
          <w:rFonts w:hint="eastAsia" w:ascii="宋体" w:hAnsi="宋体" w:eastAsia="宋体" w:cs="宋体"/>
          <w:sz w:val="24"/>
          <w:szCs w:val="24"/>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2.9</w:t>
      </w:r>
      <w:r>
        <w:rPr>
          <w:rFonts w:hint="eastAsia" w:ascii="宋体" w:hAnsi="宋体" w:eastAsia="宋体" w:cs="宋体"/>
          <w:sz w:val="24"/>
          <w:szCs w:val="24"/>
          <w:lang w:val="zh-CN"/>
        </w:rPr>
        <w:t xml:space="preserve">服务：</w:t>
      </w:r>
      <w:r>
        <w:rPr>
          <w:rFonts w:hint="eastAsia" w:ascii="宋体" w:hAnsi="宋体" w:eastAsia="宋体" w:cs="宋体"/>
          <w:sz w:val="24"/>
          <w:szCs w:val="24"/>
        </w:rPr>
        <w:t xml:space="preserve">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2.10</w:t>
      </w:r>
      <w:r>
        <w:rPr>
          <w:rFonts w:hint="eastAsia" w:ascii="宋体" w:hAnsi="宋体" w:eastAsia="宋体" w:cs="宋体"/>
          <w:sz w:val="24"/>
          <w:szCs w:val="24"/>
          <w:lang w:val="zh-CN"/>
        </w:rPr>
        <w:t xml:space="preserve">知识产权：指专利权、商标权、著作权等无形财产专有权的统称。</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2.11</w:t>
      </w:r>
      <w:r>
        <w:rPr>
          <w:rFonts w:hint="eastAsia" w:ascii="宋体" w:hAnsi="宋体" w:eastAsia="宋体" w:cs="宋体"/>
          <w:sz w:val="24"/>
          <w:szCs w:val="24"/>
          <w:lang w:val="zh-CN"/>
        </w:rPr>
        <w:t xml:space="preserve">天：日历日。</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2.12</w:t>
      </w:r>
      <w:r>
        <w:rPr>
          <w:rFonts w:hint="eastAsia" w:ascii="宋体" w:hAnsi="宋体" w:eastAsia="宋体" w:cs="宋体"/>
          <w:sz w:val="24"/>
          <w:szCs w:val="24"/>
          <w:lang w:val="zh-CN"/>
        </w:rPr>
        <w:t xml:space="preserve">交货地点：合同中明确约定的乙方提交的货物和服务最终交付地点。</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2.13</w:t>
      </w:r>
      <w:r>
        <w:rPr>
          <w:rFonts w:hint="eastAsia" w:ascii="宋体" w:hAnsi="宋体" w:eastAsia="宋体" w:cs="宋体"/>
          <w:sz w:val="24"/>
          <w:szCs w:val="24"/>
          <w:lang w:val="zh-CN"/>
        </w:rPr>
        <w:t xml:space="preserve">合同价款：根据合同规定，乙方在正确地履行合同义务后甲方应支付乙方的价款。</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2.14</w:t>
      </w:r>
      <w:r>
        <w:rPr>
          <w:rFonts w:hint="eastAsia" w:ascii="宋体" w:hAnsi="宋体" w:eastAsia="宋体" w:cs="宋体"/>
          <w:sz w:val="24"/>
          <w:szCs w:val="24"/>
          <w:lang w:val="zh-CN"/>
        </w:rPr>
        <w:t xml:space="preserve">产地：货物开采、生长、生产、最终制造、加工或提供服务的来源地。</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2.15</w:t>
      </w:r>
      <w:r>
        <w:rPr>
          <w:rFonts w:hint="eastAsia" w:ascii="宋体" w:hAnsi="宋体" w:eastAsia="宋体" w:cs="宋体"/>
          <w:sz w:val="24"/>
          <w:szCs w:val="24"/>
          <w:lang w:val="zh-CN"/>
        </w:rPr>
        <w:t xml:space="preserve">不可抗力：不能预见、不能避免并且不能克服的客观情况。</w:t>
      </w:r>
      <w:r>
        <w:rPr>
          <w:rFonts w:hint="eastAsia" w:ascii="宋体" w:hAnsi="宋体" w:eastAsia="宋体" w:cs="宋体"/>
          <w:sz w:val="24"/>
          <w:szCs w:val="24"/>
          <w:lang w:val="zh-CN"/>
        </w:rPr>
      </w:r>
      <w:r/>
    </w:p>
    <w:p>
      <w:pPr>
        <w:pStyle w:val="1015"/>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sz w:val="24"/>
          <w:szCs w:val="24"/>
          <w:lang w:val="en-US" w:eastAsia="zh-CN" w:bidi="ar-SA"/>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ascii="宋体" w:hAnsi="宋体" w:eastAsia="宋体" w:cs="宋体"/>
          <w:sz w:val="24"/>
          <w:szCs w:val="24"/>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2.18书面形式：指书面文字、合同书、信件和数据电文（包括电报、电传、传真、电子数据交换和电子邮件）等可以有形地表现所载内容的形式。</w:t>
      </w:r>
      <w:r>
        <w:rPr>
          <w:rFonts w:hint="eastAsia" w:ascii="宋体" w:hAnsi="宋体" w:eastAsia="宋体" w:cs="宋体"/>
          <w:sz w:val="24"/>
          <w:szCs w:val="24"/>
        </w:rPr>
      </w:r>
      <w:r/>
    </w:p>
    <w:p>
      <w:pPr>
        <w:pStyle w:val="1015"/>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二、投标人</w:t>
      </w:r>
      <w:r>
        <w:rPr>
          <w:rFonts w:hint="eastAsia" w:ascii="宋体" w:hAnsi="宋体" w:eastAsia="宋体" w:cs="宋体"/>
          <w:b/>
          <w:bCs/>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.合格的投标人：</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.1满足</w:t>
      </w:r>
      <w:r>
        <w:rPr>
          <w:rFonts w:hint="eastAsia" w:ascii="宋体" w:hAnsi="宋体" w:eastAsia="宋体" w:cs="宋体"/>
          <w:sz w:val="24"/>
          <w:szCs w:val="24"/>
          <w:lang w:val="en-US" w:eastAsia="zh-CN"/>
        </w:rPr>
        <w:t xml:space="preserve">第一章投标邀请函</w:t>
      </w:r>
      <w:r>
        <w:rPr>
          <w:rFonts w:hint="eastAsia" w:ascii="宋体" w:hAnsi="宋体" w:eastAsia="宋体" w:cs="宋体"/>
          <w:sz w:val="24"/>
          <w:szCs w:val="24"/>
        </w:rPr>
        <w:t xml:space="preserve">中</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资格要求的规定。</w:t>
      </w:r>
      <w:r>
        <w:rPr>
          <w:rFonts w:hint="eastAsia" w:ascii="宋体" w:hAnsi="宋体" w:eastAsia="宋体" w:cs="宋体"/>
          <w:sz w:val="24"/>
          <w:szCs w:val="24"/>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 满足本文件实质性要求的规定。</w:t>
      </w:r>
      <w:r>
        <w:rPr>
          <w:rFonts w:hint="eastAsia" w:ascii="宋体" w:hAnsi="宋体" w:eastAsia="宋体" w:cs="宋体"/>
          <w:sz w:val="24"/>
          <w:szCs w:val="24"/>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.投标人代表：指全权代表投标方参加投标活动并签署投标文件的人。如果投标方代表不是法定代表人，须持有</w:t>
      </w:r>
      <w:r>
        <w:rPr>
          <w:rFonts w:hint="eastAsia" w:ascii="宋体" w:hAnsi="宋体" w:eastAsia="宋体" w:cs="宋体"/>
          <w:sz w:val="24"/>
          <w:szCs w:val="24"/>
          <w:highlight w:val="none"/>
          <w:lang w:val="zh-CN"/>
        </w:rPr>
        <w:t xml:space="preserve">《法定代表人授权委托书》（格式见第</w:t>
      </w:r>
      <w:r>
        <w:rPr>
          <w:rFonts w:hint="eastAsia" w:ascii="宋体" w:hAnsi="宋体" w:eastAsia="宋体" w:cs="宋体"/>
          <w:sz w:val="24"/>
          <w:szCs w:val="24"/>
          <w:lang w:val="zh-CN"/>
        </w:rPr>
        <w:t xml:space="preserve">六章）。</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.投标费用 </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.1无论投标过程中的做法和结果如何，投标人自行承担所有与参加投标有关的全部费用。</w:t>
      </w:r>
      <w:r>
        <w:rPr>
          <w:rFonts w:hint="eastAsia" w:ascii="宋体" w:hAnsi="宋体" w:eastAsia="宋体" w:cs="宋体"/>
          <w:sz w:val="24"/>
          <w:szCs w:val="24"/>
          <w:lang w:val="zh-CN"/>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联合投标及分包转包</w:t>
      </w:r>
      <w:r>
        <w:rPr>
          <w:rFonts w:hint="eastAsia" w:ascii="宋体" w:hAnsi="宋体" w:eastAsia="宋体" w:cs="宋体"/>
          <w:sz w:val="24"/>
          <w:szCs w:val="24"/>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6.1本次招标不接受联合投标的方式；</w:t>
      </w:r>
      <w:r>
        <w:rPr>
          <w:rFonts w:hint="eastAsia" w:ascii="宋体" w:hAnsi="宋体" w:eastAsia="宋体" w:cs="宋体"/>
          <w:sz w:val="24"/>
          <w:szCs w:val="24"/>
        </w:rPr>
      </w:r>
      <w:r/>
    </w:p>
    <w:p>
      <w:pPr>
        <w:pStyle w:val="1015"/>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6.2本次招标不接受分包、转包。</w:t>
      </w:r>
      <w:r>
        <w:rPr>
          <w:rFonts w:hint="eastAsia" w:ascii="宋体" w:hAnsi="宋体" w:eastAsia="宋体" w:cs="宋体"/>
          <w:sz w:val="24"/>
          <w:szCs w:val="24"/>
          <w:lang w:val="en-US" w:eastAsia="zh-CN"/>
        </w:rPr>
      </w:r>
      <w:r/>
    </w:p>
    <w:p>
      <w:pPr>
        <w:pStyle w:val="1015"/>
        <w:numPr>
          <w:ilvl w:val="0"/>
          <w:numId w:val="29"/>
        </w:numPr>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招标文件的说明</w:t>
      </w:r>
      <w:r>
        <w:rPr>
          <w:rFonts w:hint="eastAsia" w:ascii="宋体" w:hAnsi="宋体" w:eastAsia="宋体" w:cs="宋体"/>
          <w:b/>
          <w:bCs/>
          <w:sz w:val="24"/>
          <w:szCs w:val="24"/>
          <w:lang w:val="zh-CN"/>
        </w:rPr>
      </w:r>
      <w:r/>
    </w:p>
    <w:p>
      <w:pPr>
        <w:pStyle w:val="1015"/>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7.招标文件</w:t>
      </w:r>
      <w:r>
        <w:rPr>
          <w:rFonts w:hint="eastAsia" w:ascii="宋体" w:hAnsi="宋体" w:eastAsia="宋体" w:cs="宋体"/>
          <w:bCs/>
          <w:sz w:val="24"/>
          <w:szCs w:val="24"/>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ascii="宋体" w:hAnsi="宋体" w:eastAsia="宋体" w:cs="宋体"/>
          <w:sz w:val="24"/>
          <w:szCs w:val="24"/>
        </w:rPr>
      </w:r>
      <w:r/>
    </w:p>
    <w:p>
      <w:pPr>
        <w:pStyle w:val="1015"/>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zh-CN"/>
        </w:rPr>
        <w:t xml:space="preserve">.招标文件的澄清和修改</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w:t>
      </w:r>
      <w:r>
        <w:rPr>
          <w:rFonts w:hint="eastAsia" w:ascii="宋体" w:hAnsi="宋体" w:eastAsia="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中国政府采购网对外进行发布。澄清或者修改的内容为招标文件的组成部分。</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.2对于补充通知（包括更正公告），报名成功的</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通过</w:t>
      </w:r>
      <w:r>
        <w:rPr>
          <w:rFonts w:hint="eastAsia" w:ascii="宋体" w:hAnsi="宋体" w:eastAsia="宋体" w:cs="宋体"/>
          <w:b/>
          <w:bCs/>
          <w:sz w:val="24"/>
          <w:szCs w:val="24"/>
        </w:rPr>
        <w:t xml:space="preserve">“苏州市政府采购网”、“江苏政府采购网”</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“中国政府采购网”</w:t>
      </w:r>
      <w:r>
        <w:rPr>
          <w:rFonts w:hint="eastAsia" w:ascii="宋体" w:hAnsi="宋体" w:eastAsia="宋体" w:cs="宋体"/>
          <w:sz w:val="24"/>
          <w:szCs w:val="24"/>
        </w:rPr>
        <w:t xml:space="preserve">的“采购公告”自行查看所报项目的补充通知（包括更正公告）。补充通知（包括更正公告）将作为招标文件的组成部分，对所有投标单位有约束力。</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.3</w:t>
      </w:r>
      <w:r>
        <w:rPr>
          <w:rFonts w:hint="eastAsia" w:ascii="宋体" w:hAnsi="宋体" w:eastAsia="宋体" w:cs="宋体"/>
          <w:bCs/>
          <w:sz w:val="24"/>
          <w:szCs w:val="24"/>
        </w:rPr>
        <w:t xml:space="preserve">澄清或者修改的内容可能影响投标文件编制的，招标单位或者采购代理机构应当在投标截</w:t>
      </w:r>
      <w:r>
        <w:rPr>
          <w:rFonts w:hint="eastAsia" w:ascii="宋体" w:hAnsi="宋体" w:eastAsia="宋体" w:cs="宋体"/>
          <w:sz w:val="24"/>
          <w:szCs w:val="24"/>
        </w:rPr>
        <w:t xml:space="preserve">止时间至少15日前，并通过</w:t>
      </w:r>
      <w:r>
        <w:rPr>
          <w:rFonts w:hint="eastAsia" w:ascii="宋体" w:hAnsi="宋体" w:eastAsia="宋体" w:cs="宋体"/>
          <w:b/>
          <w:bCs/>
          <w:sz w:val="24"/>
          <w:szCs w:val="24"/>
        </w:rPr>
        <w:t xml:space="preserve">“苏州市政府采购网”、“江苏政府采购网”</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“中国政府采购网”</w:t>
      </w:r>
      <w:r>
        <w:rPr>
          <w:rFonts w:hint="eastAsia" w:ascii="宋体" w:hAnsi="宋体" w:eastAsia="宋体" w:cs="宋体"/>
          <w:sz w:val="24"/>
          <w:szCs w:val="24"/>
        </w:rPr>
        <w:t xml:space="preserve">对外进行发布；不足15日的，招标单位或者采购代理机构应当顺延提交投标文件的截止时间。</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.4招标文件的澄清、修改、补充等内容均以</w:t>
      </w:r>
      <w:r>
        <w:rPr>
          <w:rFonts w:hint="eastAsia" w:ascii="宋体" w:hAnsi="宋体" w:eastAsia="宋体" w:cs="宋体"/>
          <w:b/>
          <w:bCs/>
          <w:sz w:val="24"/>
          <w:szCs w:val="24"/>
        </w:rPr>
        <w:t xml:space="preserve">“苏州市政府采购网”、“江苏政府采购网”</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“中国政府采购网”</w:t>
      </w:r>
      <w:r>
        <w:rPr>
          <w:rFonts w:hint="eastAsia" w:ascii="宋体" w:hAnsi="宋体" w:eastAsia="宋体" w:cs="宋体"/>
          <w:sz w:val="24"/>
          <w:szCs w:val="24"/>
        </w:rPr>
        <w:t xml:space="preserve">上发布的补充通知为准。</w:t>
      </w:r>
      <w:r>
        <w:rPr>
          <w:rFonts w:hint="eastAsia" w:ascii="宋体" w:hAnsi="宋体" w:eastAsia="宋体" w:cs="宋体"/>
          <w:sz w:val="24"/>
          <w:szCs w:val="24"/>
        </w:rPr>
      </w:r>
      <w:r/>
    </w:p>
    <w:p>
      <w:pPr>
        <w:pStyle w:val="1015"/>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四、投标文件说明</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rPr>
        <w:t xml:space="preserve">．提示与要求</w:t>
      </w:r>
      <w:r>
        <w:rPr>
          <w:rFonts w:hint="eastAsia" w:ascii="宋体" w:hAnsi="宋体" w:eastAsia="宋体" w:cs="宋体"/>
          <w:sz w:val="24"/>
          <w:szCs w:val="24"/>
          <w:lang w:val="zh-CN"/>
        </w:rPr>
      </w:r>
      <w:r/>
    </w:p>
    <w:p>
      <w:pPr>
        <w:pStyle w:val="1015"/>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rPr>
        <w:t xml:space="preserve">.2 无论是否递交投标文件，投标单位都应将招标文件及以后的所有通知、文件等视为保密文件。</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zh-CN"/>
        </w:rPr>
        <w:t xml:space="preserve">. 投标文件计量单位和使用文字</w:t>
      </w:r>
      <w:r>
        <w:rPr>
          <w:rFonts w:hint="eastAsia" w:ascii="宋体" w:hAnsi="宋体" w:eastAsia="宋体" w:cs="宋体"/>
          <w:sz w:val="24"/>
          <w:szCs w:val="24"/>
          <w:lang w:val="zh-CN"/>
        </w:rPr>
      </w:r>
      <w:r/>
    </w:p>
    <w:p>
      <w:pPr>
        <w:pStyle w:val="1015"/>
        <w:ind w:firstLine="439"/>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zh-CN"/>
        </w:rPr>
        <w:t xml:space="preserve">.1投标文件中所使用的计量单位，除招标文件中有特殊要求外，均应使用中华人民共和国法定计量单位。</w:t>
      </w:r>
      <w:r>
        <w:rPr>
          <w:rFonts w:hint="eastAsia" w:ascii="宋体" w:hAnsi="宋体" w:eastAsia="宋体" w:cs="宋体"/>
          <w:sz w:val="24"/>
          <w:szCs w:val="24"/>
          <w:lang w:val="zh-CN"/>
        </w:rPr>
      </w:r>
      <w:r/>
    </w:p>
    <w:p>
      <w:pPr>
        <w:pStyle w:val="1015"/>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eastAsia="宋体" w:cs="宋体"/>
          <w:sz w:val="24"/>
          <w:szCs w:val="24"/>
          <w:lang w:val="zh-CN"/>
        </w:rPr>
      </w:r>
      <w:r/>
    </w:p>
    <w:p>
      <w:pPr>
        <w:pStyle w:val="1015"/>
        <w:ind w:firstLine="482"/>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zh-CN"/>
        </w:rPr>
        <w:t xml:space="preserve">. 投标文件的组成</w:t>
      </w:r>
      <w:r>
        <w:rPr>
          <w:rFonts w:hint="eastAsia" w:ascii="宋体" w:hAnsi="宋体" w:eastAsia="宋体" w:cs="宋体"/>
          <w:b/>
          <w:bCs/>
          <w:sz w:val="24"/>
          <w:szCs w:val="24"/>
          <w:highlight w:val="none"/>
          <w:lang w:val="zh-CN"/>
        </w:rPr>
      </w:r>
      <w:r/>
    </w:p>
    <w:p>
      <w:pPr>
        <w:pStyle w:val="1015"/>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.1封面；</w:t>
      </w:r>
      <w:r>
        <w:rPr>
          <w:rFonts w:ascii="宋体" w:hAnsi="宋体" w:eastAsia="宋体" w:cs="宋体"/>
          <w:sz w:val="24"/>
          <w:szCs w:val="24"/>
          <w:highlight w:val="none"/>
        </w:rPr>
      </w:r>
      <w:r/>
    </w:p>
    <w:p>
      <w:pPr>
        <w:pStyle w:val="1015"/>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开标一览表(统一格式，用于唱标)；</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.3投标报价分析表；（格式详见第六章）</w:t>
      </w:r>
      <w:r>
        <w:rPr>
          <w:rFonts w:hint="eastAsia" w:ascii="宋体" w:hAnsi="宋体" w:eastAsia="宋体" w:cs="宋体"/>
          <w:sz w:val="24"/>
          <w:szCs w:val="24"/>
          <w:highlight w:val="none"/>
        </w:rPr>
      </w:r>
      <w:r/>
    </w:p>
    <w:p>
      <w:pPr>
        <w:pStyle w:val="1015"/>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.4资格审查文件</w:t>
      </w:r>
      <w:r>
        <w:rPr>
          <w:rFonts w:hint="eastAsia" w:ascii="宋体" w:hAnsi="宋体" w:eastAsia="宋体" w:cs="宋体"/>
          <w:b/>
          <w:bCs/>
          <w:sz w:val="24"/>
          <w:szCs w:val="24"/>
          <w:highlight w:val="none"/>
        </w:rPr>
      </w:r>
      <w:r/>
    </w:p>
    <w:p>
      <w:pPr>
        <w:pStyle w:val="1015"/>
        <w:ind w:firstLine="480"/>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zh-CN"/>
        </w:rPr>
      </w:r>
      <w:r/>
    </w:p>
    <w:p>
      <w:pPr>
        <w:pStyle w:val="1015"/>
        <w:ind w:firstLine="480"/>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ascii="宋体" w:hAnsi="宋体" w:eastAsia="宋体" w:cs="宋体"/>
          <w:color w:val="000000"/>
          <w:sz w:val="24"/>
          <w:szCs w:val="24"/>
          <w:highlight w:val="none"/>
          <w:lang w:val="zh-CN"/>
        </w:rPr>
      </w:r>
      <w:r/>
    </w:p>
    <w:p>
      <w:pPr>
        <w:pStyle w:val="1015"/>
        <w:ind w:firstLine="480"/>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val="zh-CN"/>
        </w:rPr>
        <w:t xml:space="preserve">具有履行合同所必</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lang w:val="zh-CN"/>
        </w:rPr>
        <w:t xml:space="preserve">的设备和专业技术能力的证明材料声明函；（格式详见第六章）</w:t>
      </w:r>
      <w:r>
        <w:rPr>
          <w:rFonts w:hint="eastAsia" w:ascii="宋体" w:hAnsi="宋体" w:eastAsia="宋体" w:cs="宋体"/>
          <w:color w:val="000000"/>
          <w:sz w:val="24"/>
          <w:szCs w:val="24"/>
          <w:highlight w:val="none"/>
          <w:lang w:val="zh-CN"/>
        </w:rPr>
      </w:r>
      <w:r/>
    </w:p>
    <w:p>
      <w:pPr>
        <w:pStyle w:val="1015"/>
        <w:ind w:firstLine="480"/>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.4.4</w:t>
      </w:r>
      <w:r>
        <w:rPr>
          <w:rFonts w:hint="eastAsia" w:ascii="宋体" w:hAnsi="宋体" w:eastAsia="宋体" w:cs="宋体"/>
          <w:color w:val="000000"/>
          <w:sz w:val="24"/>
          <w:szCs w:val="24"/>
          <w:highlight w:val="none"/>
          <w:lang w:val="zh-CN"/>
        </w:rPr>
        <w:t xml:space="preserve">有依法缴纳税收和社会保障资金的良好记录（提供提交投标文件截止时间前</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ascii="宋体" w:hAnsi="宋体" w:eastAsia="宋体" w:cs="宋体"/>
          <w:color w:val="000000"/>
          <w:sz w:val="24"/>
          <w:szCs w:val="24"/>
          <w:highlight w:val="none"/>
          <w:lang w:val="zh-CN"/>
        </w:rPr>
      </w:r>
      <w:r/>
    </w:p>
    <w:p>
      <w:pPr>
        <w:pStyle w:val="1015"/>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.4.5参加政府采购活动近三年内，在经营活动中没有重大违法记录（提供书面声明）；（格式详见第六章）</w:t>
      </w:r>
      <w:r>
        <w:rPr>
          <w:rFonts w:hint="eastAsia" w:ascii="宋体" w:hAnsi="宋体" w:eastAsia="宋体" w:cs="宋体"/>
          <w:color w:val="000000"/>
          <w:sz w:val="24"/>
          <w:szCs w:val="24"/>
          <w:highlight w:val="none"/>
        </w:rPr>
      </w:r>
      <w:r/>
    </w:p>
    <w:p>
      <w:pPr>
        <w:pStyle w:val="1015"/>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eastAsia="zh-CN" w:bidi="ar"/>
        </w:rPr>
        <w:t xml:space="preserve">投标单位</w:t>
      </w:r>
      <w:r>
        <w:rPr>
          <w:rFonts w:hint="eastAsia" w:ascii="宋体" w:hAnsi="宋体" w:eastAsia="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t xml:space="preserve">（提供网页查询截图）</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1015"/>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单位负责人为同一人或者存在直接控股、管理关系的不同</w:t>
      </w:r>
      <w:r>
        <w:rPr>
          <w:rFonts w:hint="eastAsia" w:ascii="宋体" w:hAnsi="宋体" w:eastAsia="宋体" w:cs="宋体"/>
          <w:color w:val="000000"/>
          <w:sz w:val="24"/>
          <w:szCs w:val="24"/>
          <w:highlight w:val="none"/>
          <w:lang w:eastAsia="zh-CN" w:bidi="ar"/>
        </w:rPr>
        <w:t xml:space="preserve">投标单位</w:t>
      </w:r>
      <w:r>
        <w:rPr>
          <w:rFonts w:hint="eastAsia" w:ascii="宋体" w:hAnsi="宋体" w:eastAsia="宋体" w:cs="宋体"/>
          <w:color w:val="000000"/>
          <w:sz w:val="24"/>
          <w:szCs w:val="24"/>
          <w:highlight w:val="none"/>
          <w:lang w:bidi="ar"/>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val="en-US" w:eastAsia="zh-CN" w:bidi="ar"/>
        </w:rPr>
        <w:t xml:space="preserve">投标</w:t>
      </w:r>
      <w:r>
        <w:rPr>
          <w:rFonts w:hint="eastAsia" w:ascii="宋体" w:hAnsi="宋体" w:eastAsia="宋体" w:cs="宋体"/>
          <w:color w:val="000000"/>
          <w:sz w:val="24"/>
          <w:szCs w:val="24"/>
          <w:highlight w:val="none"/>
          <w:lang w:bidi="ar"/>
        </w:rPr>
        <w:t xml:space="preserve">文件中提供《</w:t>
      </w:r>
      <w:r>
        <w:rPr>
          <w:rFonts w:hint="eastAsia" w:ascii="宋体" w:hAnsi="宋体" w:eastAsia="宋体" w:cs="宋体"/>
          <w:color w:val="000000"/>
          <w:sz w:val="24"/>
          <w:szCs w:val="24"/>
          <w:highlight w:val="none"/>
          <w:lang w:eastAsia="zh-CN" w:bidi="ar"/>
        </w:rPr>
        <w:t xml:space="preserve">投标单位</w:t>
      </w:r>
      <w:r>
        <w:rPr>
          <w:rFonts w:hint="eastAsia" w:ascii="宋体" w:hAnsi="宋体" w:eastAsia="宋体" w:cs="宋体"/>
          <w:color w:val="000000"/>
          <w:sz w:val="24"/>
          <w:szCs w:val="24"/>
          <w:highlight w:val="none"/>
          <w:lang w:bidi="ar"/>
        </w:rPr>
        <w:t xml:space="preserve">与其他单位存在控股、管理关系情况表》；（格式详见第六章）</w:t>
      </w:r>
      <w:r>
        <w:rPr>
          <w:rFonts w:hint="eastAsia" w:ascii="宋体" w:hAnsi="宋体" w:eastAsia="宋体" w:cs="宋体"/>
          <w:color w:val="000000"/>
          <w:sz w:val="24"/>
          <w:szCs w:val="24"/>
          <w:highlight w:val="none"/>
          <w:lang w:bidi="ar"/>
        </w:rPr>
      </w:r>
      <w:r/>
    </w:p>
    <w:p>
      <w:pPr>
        <w:pStyle w:val="1015"/>
        <w:ind w:firstLine="482"/>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zh-CN"/>
        </w:rPr>
        <w:t xml:space="preserve">符合性审查文件</w:t>
      </w:r>
      <w:r>
        <w:rPr>
          <w:rFonts w:hint="eastAsia" w:ascii="宋体" w:hAnsi="宋体" w:eastAsia="宋体" w:cs="宋体"/>
          <w:b/>
          <w:bCs/>
          <w:sz w:val="24"/>
          <w:szCs w:val="24"/>
          <w:highlight w:val="none"/>
          <w:lang w:val="zh-CN"/>
        </w:rPr>
      </w:r>
      <w:r/>
    </w:p>
    <w:p>
      <w:pPr>
        <w:pStyle w:val="1015"/>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zh-CN"/>
        </w:rPr>
        <w:t xml:space="preserve">关于资格文件的声明函（格式详见第六章）；</w:t>
      </w:r>
      <w:r>
        <w:rPr>
          <w:rFonts w:hint="eastAsia" w:ascii="宋体" w:hAnsi="宋体" w:eastAsia="宋体" w:cs="宋体"/>
          <w:sz w:val="24"/>
          <w:szCs w:val="24"/>
          <w:highlight w:val="none"/>
          <w:lang w:val="zh-CN"/>
        </w:rPr>
      </w:r>
      <w:r/>
    </w:p>
    <w:p>
      <w:pPr>
        <w:pStyle w:val="1015"/>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lang w:val="zh-CN"/>
        </w:rPr>
        <w:t xml:space="preserve">投标单位情况表（格式详见第六章）；</w:t>
      </w:r>
      <w:r>
        <w:rPr>
          <w:rFonts w:hint="eastAsia" w:ascii="宋体" w:hAnsi="宋体" w:eastAsia="宋体" w:cs="宋体"/>
          <w:sz w:val="24"/>
          <w:szCs w:val="24"/>
          <w:highlight w:val="none"/>
          <w:lang w:val="zh-CN"/>
        </w:rPr>
      </w:r>
      <w:r/>
    </w:p>
    <w:p>
      <w:pPr>
        <w:pStyle w:val="1015"/>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5.3</w:t>
      </w:r>
      <w:r>
        <w:rPr>
          <w:rFonts w:hint="eastAsia" w:ascii="宋体" w:hAnsi="宋体" w:eastAsia="宋体" w:cs="宋体"/>
          <w:sz w:val="24"/>
          <w:szCs w:val="24"/>
          <w:highlight w:val="none"/>
          <w:lang w:val="zh-CN"/>
        </w:rPr>
        <w:t xml:space="preserve">投标人法定代表人身份证扫描件；</w:t>
      </w:r>
      <w:r>
        <w:rPr>
          <w:rFonts w:hint="eastAsia" w:ascii="宋体" w:hAnsi="宋体" w:eastAsia="宋体" w:cs="宋体"/>
          <w:sz w:val="24"/>
          <w:szCs w:val="24"/>
          <w:highlight w:val="none"/>
          <w:lang w:val="zh-CN"/>
        </w:rPr>
      </w:r>
      <w:r/>
    </w:p>
    <w:p>
      <w:pPr>
        <w:pStyle w:val="1015"/>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.5.4</w:t>
      </w:r>
      <w:r>
        <w:rPr>
          <w:rFonts w:hint="eastAsia" w:ascii="宋体" w:hAnsi="宋体" w:eastAsia="宋体" w:cs="宋体"/>
          <w:sz w:val="24"/>
          <w:szCs w:val="24"/>
          <w:highlight w:val="none"/>
          <w:lang w:val="zh-CN"/>
        </w:rPr>
        <w:t xml:space="preserve">法定代表人授权委托书（如有授权），法定代表人身份证扫描件及委托代理人身份证扫描件（如有授权）（格式详见第六章）；</w:t>
      </w:r>
      <w:r>
        <w:rPr>
          <w:rFonts w:hint="eastAsia" w:ascii="宋体" w:hAnsi="宋体" w:eastAsia="宋体" w:cs="宋体"/>
          <w:sz w:val="24"/>
          <w:szCs w:val="24"/>
          <w:highlight w:val="none"/>
        </w:rPr>
      </w:r>
      <w:r/>
    </w:p>
    <w:p>
      <w:pPr>
        <w:pStyle w:val="1015"/>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.5.5投标函</w:t>
      </w:r>
      <w:r>
        <w:rPr>
          <w:rFonts w:hint="eastAsia" w:ascii="宋体" w:hAnsi="宋体" w:eastAsia="宋体" w:cs="宋体"/>
          <w:sz w:val="24"/>
          <w:szCs w:val="24"/>
          <w:highlight w:val="none"/>
          <w:lang w:val="zh-CN"/>
        </w:rPr>
        <w:t xml:space="preserve">（格式详见第六章）</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15"/>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.5.6</w:t>
      </w:r>
      <w:r>
        <w:rPr>
          <w:rFonts w:hint="eastAsia" w:ascii="宋体" w:hAnsi="宋体" w:eastAsia="宋体" w:cs="宋体"/>
          <w:sz w:val="24"/>
          <w:szCs w:val="24"/>
          <w:highlight w:val="none"/>
          <w:lang w:val="zh-CN"/>
        </w:rPr>
        <w:t xml:space="preserve">投标保证承诺书（格式详见第六章）；</w:t>
      </w:r>
      <w:r>
        <w:rPr>
          <w:rFonts w:hint="eastAsia" w:ascii="宋体" w:hAnsi="宋体" w:eastAsia="宋体" w:cs="宋体"/>
          <w:sz w:val="24"/>
          <w:szCs w:val="24"/>
          <w:highlight w:val="none"/>
          <w:lang w:val="zh-CN"/>
        </w:rPr>
      </w:r>
      <w:r/>
    </w:p>
    <w:p>
      <w:pPr>
        <w:pStyle w:val="1015"/>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.5.7</w:t>
      </w:r>
      <w:r>
        <w:rPr>
          <w:rFonts w:hint="eastAsia" w:ascii="宋体" w:hAnsi="宋体" w:eastAsia="宋体" w:cs="宋体"/>
          <w:sz w:val="24"/>
          <w:szCs w:val="24"/>
          <w:highlight w:val="none"/>
          <w:lang w:val="zh-CN"/>
        </w:rPr>
        <w:t xml:space="preserve">《商务条款偏离表》（格式详见第六章）； </w:t>
      </w:r>
      <w:r>
        <w:rPr>
          <w:rFonts w:hint="eastAsia" w:ascii="宋体" w:hAnsi="宋体" w:eastAsia="宋体" w:cs="宋体"/>
          <w:sz w:val="24"/>
          <w:szCs w:val="24"/>
          <w:highlight w:val="none"/>
          <w:lang w:val="zh-CN"/>
        </w:rPr>
      </w:r>
      <w:r/>
    </w:p>
    <w:p>
      <w:pPr>
        <w:pStyle w:val="1015"/>
        <w:ind w:firstLine="48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.5.8</w:t>
      </w:r>
      <w:r>
        <w:rPr>
          <w:rFonts w:hint="eastAsia" w:ascii="宋体" w:hAnsi="宋体" w:eastAsia="宋体" w:cs="宋体"/>
          <w:sz w:val="24"/>
          <w:szCs w:val="24"/>
          <w:highlight w:val="none"/>
          <w:lang w:val="zh-CN"/>
        </w:rPr>
        <w:t xml:space="preserve">《项目组人员一览表》、《投入本项目的项目负责人资历表》等（格式详见第六章）；</w:t>
      </w:r>
      <w:r>
        <w:rPr>
          <w:rFonts w:hint="eastAsia" w:ascii="宋体" w:hAnsi="宋体" w:eastAsia="宋体" w:cs="宋体"/>
          <w:sz w:val="24"/>
          <w:szCs w:val="24"/>
          <w:highlight w:val="none"/>
          <w:lang w:val="zh-CN"/>
        </w:rPr>
      </w:r>
      <w:r/>
    </w:p>
    <w:p>
      <w:pPr>
        <w:pStyle w:val="1015"/>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.5.9</w:t>
      </w:r>
      <w:r>
        <w:rPr>
          <w:rFonts w:hint="eastAsia" w:ascii="宋体" w:hAnsi="宋体" w:eastAsia="宋体" w:cs="宋体"/>
          <w:sz w:val="24"/>
          <w:szCs w:val="24"/>
          <w:highlight w:val="none"/>
          <w:lang w:eastAsia="zh-CN"/>
        </w:rPr>
        <w:t xml:space="preserve">《投标产品生产厂家、品牌</w:t>
      </w:r>
      <w:r>
        <w:rPr>
          <w:rFonts w:hint="eastAsia" w:ascii="宋体" w:hAnsi="宋体" w:eastAsia="宋体" w:cs="宋体"/>
          <w:sz w:val="24"/>
          <w:szCs w:val="24"/>
          <w:highlight w:val="none"/>
          <w:lang w:val="en-US" w:eastAsia="zh-CN"/>
        </w:rPr>
        <w:t xml:space="preserve">型号</w:t>
      </w:r>
      <w:r>
        <w:rPr>
          <w:rFonts w:hint="eastAsia" w:ascii="宋体" w:hAnsi="宋体" w:eastAsia="宋体" w:cs="宋体"/>
          <w:sz w:val="24"/>
          <w:szCs w:val="24"/>
          <w:highlight w:val="none"/>
          <w:lang w:eastAsia="zh-CN"/>
        </w:rPr>
        <w:t xml:space="preserve">、响应技术要求表》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（格式详见第六章）</w:t>
      </w:r>
      <w:r>
        <w:rPr>
          <w:rFonts w:hint="eastAsia" w:ascii="宋体" w:hAnsi="宋体" w:eastAsia="宋体" w:cs="宋体"/>
          <w:sz w:val="24"/>
          <w:szCs w:val="24"/>
          <w:highlight w:val="none"/>
        </w:rPr>
      </w:r>
      <w:r/>
    </w:p>
    <w:p>
      <w:pPr>
        <w:pStyle w:val="1015"/>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.5.10</w:t>
      </w:r>
      <w:r>
        <w:rPr>
          <w:rFonts w:hint="eastAsia" w:ascii="宋体" w:hAnsi="宋体" w:eastAsia="宋体" w:cs="宋体"/>
          <w:sz w:val="24"/>
          <w:szCs w:val="24"/>
          <w:highlight w:val="none"/>
          <w:lang w:val="en-US" w:eastAsia="zh-CN"/>
        </w:rPr>
        <w:t xml:space="preserve">采购需求中所要求的材料；（具体要求详见第三章采购需求）</w:t>
      </w:r>
      <w:r>
        <w:rPr>
          <w:rFonts w:hint="eastAsia" w:ascii="宋体" w:hAnsi="宋体" w:eastAsia="宋体" w:cs="宋体"/>
          <w:sz w:val="24"/>
          <w:szCs w:val="24"/>
          <w:highlight w:val="none"/>
          <w:lang w:val="en-US" w:eastAsia="zh-CN"/>
        </w:rPr>
      </w:r>
      <w:r/>
    </w:p>
    <w:p>
      <w:pPr>
        <w:pStyle w:val="1015"/>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.6 综合评审文件</w:t>
      </w:r>
      <w:r>
        <w:rPr>
          <w:rFonts w:ascii="宋体" w:hAnsi="宋体" w:eastAsia="宋体" w:cs="宋体"/>
          <w:b/>
          <w:sz w:val="24"/>
          <w:szCs w:val="24"/>
          <w:highlight w:val="none"/>
        </w:rPr>
      </w:r>
      <w:r/>
    </w:p>
    <w:p>
      <w:pPr>
        <w:pStyle w:val="1015"/>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11.6.1《中小微企业声明函》或《残疾人福利性单位声明函》或由省级以上监狱管理局、戒毒管理局（含新疆生产建设兵团）出具的属于监狱企业的证明文件；（格式详见第三章）</w:t>
      </w:r>
      <w:r>
        <w:rPr>
          <w:rFonts w:hint="eastAsia" w:ascii="宋体" w:hAnsi="宋体" w:eastAsia="宋体" w:cs="宋体"/>
          <w:b w:val="0"/>
          <w:bCs/>
          <w:color w:val="000000"/>
          <w:sz w:val="24"/>
          <w:szCs w:val="24"/>
          <w:highlight w:val="none"/>
          <w:lang w:val="en-US" w:eastAsia="zh-CN"/>
        </w:rPr>
      </w:r>
      <w:r/>
    </w:p>
    <w:p>
      <w:pPr>
        <w:pStyle w:val="1015"/>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en-US" w:eastAsia="zh-CN"/>
        </w:rPr>
        <w:t xml:space="preserve">11.6.2《关于符合本国产品标准的声明函》；</w:t>
      </w:r>
      <w:r>
        <w:rPr>
          <w:rFonts w:hint="eastAsia" w:ascii="方正魏碑_GBK" w:hAnsi="方正魏碑_GBK" w:eastAsia="方正魏碑_GBK" w:cs="方正魏碑_GBK"/>
          <w:b w:val="0"/>
          <w:bCs/>
          <w:color w:val="000000"/>
          <w:sz w:val="24"/>
          <w:szCs w:val="21"/>
          <w:highlight w:val="none"/>
        </w:rPr>
        <w:t xml:space="preserve">（</w:t>
      </w:r>
      <w:r>
        <w:rPr>
          <w:rFonts w:hint="eastAsia" w:ascii="宋体" w:hAnsi="宋体" w:eastAsia="宋体" w:cs="宋体"/>
          <w:b w:val="0"/>
          <w:bCs/>
          <w:color w:val="000000"/>
          <w:sz w:val="24"/>
          <w:szCs w:val="24"/>
          <w:highlight w:val="none"/>
          <w:lang w:val="zh-CN"/>
        </w:rPr>
        <w:t xml:space="preserve">格式详见第六章）</w:t>
      </w:r>
      <w:r>
        <w:rPr>
          <w:rFonts w:hint="eastAsia" w:ascii="宋体" w:hAnsi="宋体" w:eastAsia="宋体" w:cs="宋体"/>
          <w:b w:val="0"/>
          <w:bCs/>
          <w:color w:val="000000"/>
          <w:sz w:val="24"/>
          <w:szCs w:val="24"/>
          <w:highlight w:val="none"/>
          <w:lang w:val="zh-CN"/>
        </w:rPr>
      </w:r>
      <w:r/>
    </w:p>
    <w:p>
      <w:pPr>
        <w:pStyle w:val="1015"/>
        <w:ind w:firstLine="480"/>
        <w:jc w:val="left"/>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11.6.3</w:t>
      </w:r>
      <w:r>
        <w:rPr>
          <w:rFonts w:hint="eastAsia" w:ascii="宋体" w:hAnsi="宋体" w:eastAsia="宋体" w:cs="宋体"/>
          <w:bCs/>
          <w:sz w:val="24"/>
          <w:szCs w:val="24"/>
          <w:highlight w:val="none"/>
          <w:lang w:val="zh-CN"/>
        </w:rPr>
        <w:t xml:space="preserve">与本次采购相关和评分标准中要求提供的其他证明材料；</w:t>
      </w:r>
      <w:r>
        <w:rPr>
          <w:rFonts w:hint="eastAsia" w:ascii="宋体" w:hAnsi="宋体" w:eastAsia="宋体" w:cs="宋体"/>
          <w:bCs/>
          <w:sz w:val="24"/>
          <w:szCs w:val="24"/>
          <w:highlight w:val="none"/>
          <w:lang w:val="zh-CN"/>
        </w:rPr>
      </w:r>
      <w:r/>
    </w:p>
    <w:p>
      <w:pPr>
        <w:pStyle w:val="1015"/>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投标</w:t>
      </w:r>
      <w:r>
        <w:rPr>
          <w:rFonts w:hint="eastAsia" w:ascii="宋体" w:hAnsi="宋体" w:eastAsia="宋体" w:cs="宋体"/>
          <w:bCs/>
          <w:sz w:val="24"/>
          <w:szCs w:val="24"/>
          <w:highlight w:val="none"/>
          <w:lang w:val="en-US" w:eastAsia="zh-CN"/>
        </w:rPr>
        <w:t xml:space="preserve">单位</w:t>
      </w:r>
      <w:r>
        <w:rPr>
          <w:rFonts w:hint="eastAsia" w:ascii="宋体" w:hAnsi="宋体" w:eastAsia="宋体" w:cs="宋体"/>
          <w:bCs/>
          <w:sz w:val="24"/>
          <w:szCs w:val="24"/>
          <w:highlight w:val="none"/>
        </w:rPr>
        <w:t xml:space="preserve">自己认为需要提供的资料；</w:t>
      </w:r>
      <w:r>
        <w:rPr>
          <w:rFonts w:hint="eastAsia" w:ascii="宋体" w:hAnsi="宋体" w:eastAsia="宋体" w:cs="宋体"/>
          <w:bCs/>
          <w:sz w:val="24"/>
          <w:szCs w:val="24"/>
          <w:highlight w:val="none"/>
        </w:rPr>
      </w:r>
      <w:r/>
    </w:p>
    <w:p>
      <w:pPr>
        <w:pStyle w:val="1015"/>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注：</w:t>
      </w:r>
      <w:r>
        <w:rPr>
          <w:rFonts w:hint="eastAsia" w:ascii="宋体" w:hAnsi="宋体" w:eastAsia="宋体" w:cs="宋体"/>
          <w:b/>
          <w:sz w:val="24"/>
          <w:szCs w:val="24"/>
          <w:highlight w:val="none"/>
          <w:lang w:val="zh-CN"/>
        </w:rPr>
      </w:r>
      <w:r/>
    </w:p>
    <w:p>
      <w:pPr>
        <w:pStyle w:val="1015"/>
        <w:numPr>
          <w:ilvl w:val="0"/>
          <w:numId w:val="30"/>
        </w:numPr>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以上1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zh-CN"/>
        </w:rPr>
        <w:t xml:space="preserve">.1-1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lang w:val="zh-CN"/>
        </w:rPr>
        <w:t xml:space="preserve">为资格审查要求提供的材料，是作为对投标单位资格审查、质疑身份认定的依据，投标人必须提供并加盖电子公章。否则，投标文件将被认定为不符合资格审查要求。</w:t>
      </w:r>
      <w:r>
        <w:rPr>
          <w:rFonts w:hint="eastAsia" w:ascii="宋体" w:hAnsi="宋体" w:eastAsia="宋体" w:cs="宋体"/>
          <w:b/>
          <w:sz w:val="24"/>
          <w:szCs w:val="24"/>
          <w:highlight w:val="none"/>
          <w:lang w:val="zh-CN"/>
        </w:rPr>
      </w:r>
      <w:r/>
    </w:p>
    <w:p>
      <w:pPr>
        <w:pStyle w:val="1015"/>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（2）以上1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val="zh-CN"/>
        </w:rPr>
        <w:t xml:space="preserve">.1-1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10</w:t>
      </w:r>
      <w:r>
        <w:rPr>
          <w:rFonts w:hint="eastAsia" w:ascii="宋体" w:hAnsi="宋体" w:eastAsia="宋体" w:cs="宋体"/>
          <w:b/>
          <w:sz w:val="24"/>
          <w:szCs w:val="24"/>
          <w:highlight w:val="none"/>
          <w:lang w:val="zh-CN"/>
        </w:rPr>
        <w:t xml:space="preserve">为符合性审查须提供的资料，投标人必须提供并加盖电子公章。否则，投标文件将被认定为未实质性响应。</w:t>
      </w:r>
      <w:r>
        <w:rPr>
          <w:rFonts w:hint="eastAsia" w:ascii="宋体" w:hAnsi="宋体" w:eastAsia="宋体" w:cs="宋体"/>
          <w:b/>
          <w:sz w:val="24"/>
          <w:szCs w:val="24"/>
          <w:highlight w:val="none"/>
          <w:lang w:val="zh-CN"/>
        </w:rPr>
      </w:r>
      <w:r/>
    </w:p>
    <w:p>
      <w:pPr>
        <w:pStyle w:val="1015"/>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（3）“1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zh-CN"/>
        </w:rPr>
        <w:t xml:space="preserve">-1</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6</w:t>
      </w:r>
      <w:r>
        <w:rPr>
          <w:rFonts w:hint="eastAsia" w:ascii="宋体" w:hAnsi="宋体" w:eastAsia="宋体" w:cs="宋体"/>
          <w:b/>
          <w:sz w:val="24"/>
          <w:szCs w:val="24"/>
          <w:highlight w:val="none"/>
          <w:lang w:val="zh-CN"/>
        </w:rPr>
        <w:t xml:space="preserve">”中不得出现投标总报价。投标人所提交的资料的完整与否，将直接影响投标人的评分。</w:t>
      </w:r>
      <w:r>
        <w:rPr>
          <w:rFonts w:hint="eastAsia" w:ascii="宋体" w:hAnsi="宋体" w:eastAsia="宋体" w:cs="宋体"/>
          <w:b/>
          <w:sz w:val="24"/>
          <w:szCs w:val="24"/>
          <w:highlight w:val="none"/>
          <w:lang w:val="zh-CN"/>
        </w:rPr>
      </w:r>
      <w:r/>
    </w:p>
    <w:p>
      <w:pPr>
        <w:pStyle w:val="1015"/>
        <w:ind w:firstLine="492"/>
        <w:spacing w:line="360" w:lineRule="auto"/>
        <w:rPr>
          <w:rFonts w:hint="eastAsia" w:ascii="宋体" w:hAnsi="宋体" w:eastAsia="宋体" w:cs="宋体"/>
          <w:b/>
          <w:bCs/>
          <w:sz w:val="24"/>
          <w:szCs w:val="24"/>
          <w:lang w:val="zh-CN"/>
        </w:rPr>
      </w:pP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4</w:t>
      </w:r>
      <w:r>
        <w:rPr>
          <w:rFonts w:hint="eastAsia" w:ascii="宋体" w:hAnsi="宋体" w:eastAsia="宋体" w:cs="宋体"/>
          <w:b/>
          <w:sz w:val="24"/>
          <w:szCs w:val="24"/>
          <w:lang w:val="zh-CN"/>
        </w:rPr>
        <w:t xml:space="preserve">）制作电子投标文件时必须与投标文件制作软件目录一一对应，将相关资料上传至相应模块。</w:t>
      </w:r>
      <w:r>
        <w:rPr>
          <w:rFonts w:hint="eastAsia" w:ascii="宋体" w:hAnsi="宋体" w:eastAsia="宋体" w:cs="宋体"/>
          <w:b/>
          <w:bCs/>
          <w:sz w:val="24"/>
          <w:szCs w:val="24"/>
          <w:lang w:val="zh-CN"/>
        </w:rPr>
      </w:r>
      <w:r/>
    </w:p>
    <w:p>
      <w:pPr>
        <w:pStyle w:val="1015"/>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5</w:t>
      </w:r>
      <w:r>
        <w:rPr>
          <w:rFonts w:hint="eastAsia" w:ascii="宋体" w:hAnsi="宋体" w:eastAsia="宋体" w:cs="宋体"/>
          <w:b/>
          <w:sz w:val="24"/>
          <w:szCs w:val="24"/>
          <w:lang w:val="zh-CN"/>
        </w:rPr>
        <w:t xml:space="preserve">）开评标过程中如有问题采购代理机构工作人员会及时通过《投标单位确认函》留存的手机号与投标单位联系。请投标单位确保该手机号通讯畅通，否则导致的不利后果由投标单位自行承担。</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（6）投标</w:t>
      </w:r>
      <w:r>
        <w:rPr>
          <w:rFonts w:hint="eastAsia" w:ascii="宋体" w:hAnsi="宋体" w:eastAsia="宋体" w:cs="宋体"/>
          <w:b/>
          <w:bCs/>
          <w:sz w:val="24"/>
          <w:szCs w:val="24"/>
          <w:lang w:val="en-US" w:eastAsia="zh-CN"/>
        </w:rPr>
        <w:t xml:space="preserve">单位</w:t>
      </w:r>
      <w:r>
        <w:rPr>
          <w:rFonts w:hint="eastAsia" w:ascii="宋体" w:hAnsi="宋体" w:eastAsia="宋体" w:cs="宋体"/>
          <w:b/>
          <w:bCs/>
          <w:sz w:val="24"/>
          <w:szCs w:val="24"/>
        </w:rPr>
        <w:t xml:space="preserve">所提交的资料文件完整与否，将直接影响投标</w:t>
      </w:r>
      <w:r>
        <w:rPr>
          <w:rFonts w:hint="eastAsia" w:ascii="宋体" w:hAnsi="宋体" w:eastAsia="宋体" w:cs="宋体"/>
          <w:b/>
          <w:bCs/>
          <w:sz w:val="24"/>
          <w:szCs w:val="24"/>
          <w:lang w:val="en-US" w:eastAsia="zh-CN"/>
        </w:rPr>
        <w:t xml:space="preserve">单位</w:t>
      </w:r>
      <w:r>
        <w:rPr>
          <w:rFonts w:hint="eastAsia" w:ascii="宋体" w:hAnsi="宋体" w:eastAsia="宋体" w:cs="宋体"/>
          <w:b/>
          <w:bCs/>
          <w:sz w:val="24"/>
          <w:szCs w:val="24"/>
        </w:rPr>
        <w:t xml:space="preserve">是否实质性响应</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文件的评判或评分</w:t>
      </w:r>
      <w:r>
        <w:rPr>
          <w:rFonts w:hint="eastAsia" w:ascii="宋体" w:hAnsi="宋体" w:eastAsia="宋体" w:cs="宋体"/>
          <w:b/>
          <w:bCs/>
          <w:sz w:val="24"/>
          <w:szCs w:val="24"/>
          <w:u w:val="single"/>
        </w:rPr>
        <w:t xml:space="preserve">。投</w:t>
      </w:r>
      <w:r>
        <w:rPr>
          <w:rFonts w:hint="eastAsia" w:ascii="宋体" w:hAnsi="宋体" w:eastAsia="宋体" w:cs="宋体"/>
          <w:b/>
          <w:sz w:val="24"/>
          <w:szCs w:val="24"/>
          <w:u w:val="single"/>
        </w:rPr>
        <w:t xml:space="preserve">标</w:t>
      </w:r>
      <w:r>
        <w:rPr>
          <w:rFonts w:hint="eastAsia" w:ascii="宋体" w:hAnsi="宋体" w:eastAsia="宋体" w:cs="宋体"/>
          <w:b/>
          <w:sz w:val="24"/>
          <w:szCs w:val="24"/>
          <w:u w:val="single"/>
          <w:lang w:val="en-US" w:eastAsia="zh-CN"/>
        </w:rPr>
        <w:t xml:space="preserve">单位</w:t>
      </w:r>
      <w:r>
        <w:rPr>
          <w:rFonts w:hint="eastAsia" w:ascii="宋体" w:hAnsi="宋体" w:eastAsia="宋体" w:cs="宋体"/>
          <w:b/>
          <w:sz w:val="24"/>
          <w:szCs w:val="24"/>
          <w:u w:val="single"/>
        </w:rPr>
        <w:t xml:space="preserve">必须保证全部投标资料的真实性，如有虚假或对招标文件所要求说明的情况故意隐瞒或虚报，视为不实质性响应招标文件，为无效投标。已中标的将解除其</w:t>
      </w:r>
      <w:r>
        <w:rPr>
          <w:rFonts w:hint="eastAsia" w:ascii="宋体" w:hAnsi="宋体" w:eastAsia="宋体" w:cs="宋体"/>
          <w:b/>
          <w:sz w:val="24"/>
          <w:szCs w:val="24"/>
          <w:u w:val="single"/>
          <w:lang w:val="en-US" w:eastAsia="zh-CN"/>
        </w:rPr>
        <w:t xml:space="preserve">采购</w:t>
      </w:r>
      <w:r>
        <w:rPr>
          <w:rFonts w:hint="eastAsia" w:ascii="宋体" w:hAnsi="宋体" w:eastAsia="宋体" w:cs="宋体"/>
          <w:b/>
          <w:sz w:val="24"/>
          <w:szCs w:val="24"/>
          <w:u w:val="single"/>
        </w:rPr>
        <w:t xml:space="preserve">合同，并按《中华人民共和国政府采购法》第七十七条“提供虚假材料谋取中标、成交”相关条款处理。</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.投标文件编制要求</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.2电子投标文件中的资料应按招标文件的要求加盖电子印章或加盖投标单位公章上传；若未按上述要求签署的电子投标文件将被否决。</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rPr>
        <w:t xml:space="preserve">.投标文件的制作、签署、上传</w:t>
      </w:r>
      <w:r>
        <w:rPr>
          <w:rFonts w:hint="eastAsia" w:ascii="宋体" w:hAnsi="宋体" w:eastAsia="宋体" w:cs="宋体"/>
          <w:bCs/>
          <w:sz w:val="24"/>
          <w:szCs w:val="24"/>
          <w:lang w:val="zh-CN"/>
        </w:rPr>
      </w:r>
      <w:r/>
    </w:p>
    <w:p>
      <w:pPr>
        <w:pStyle w:val="1015"/>
        <w:ind w:firstLine="489"/>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.1本项目采用电子招投标形式，请投标单位按照</w:t>
      </w:r>
      <w:r>
        <w:rPr>
          <w:rFonts w:hint="eastAsia" w:ascii="宋体" w:hAnsi="宋体" w:eastAsia="宋体" w:cs="宋体"/>
          <w:b/>
          <w:sz w:val="24"/>
          <w:szCs w:val="24"/>
          <w:lang w:val="zh-CN"/>
        </w:rPr>
        <w:t xml:space="preserve">《苏采云系统投标单位操作手册》</w:t>
      </w:r>
      <w:r>
        <w:rPr>
          <w:rFonts w:hint="eastAsia" w:ascii="宋体" w:hAnsi="宋体" w:eastAsia="宋体" w:cs="宋体"/>
          <w:sz w:val="24"/>
          <w:szCs w:val="24"/>
          <w:lang w:val="zh-CN"/>
        </w:rPr>
        <w:t xml:space="preserve">进行制作、上传电子投标文件。</w:t>
      </w:r>
      <w:r>
        <w:rPr>
          <w:rFonts w:hint="eastAsia" w:ascii="宋体" w:hAnsi="宋体" w:eastAsia="宋体" w:cs="宋体"/>
          <w:b/>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.2制作电子投标文件时，应按照招标文件要求加盖投标人电子公章。</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.3</w:t>
      </w:r>
      <w:r>
        <w:rPr>
          <w:rFonts w:hint="eastAsia" w:ascii="宋体" w:hAnsi="宋体" w:eastAsia="宋体" w:cs="宋体"/>
          <w:b/>
          <w:sz w:val="24"/>
          <w:szCs w:val="24"/>
          <w:lang w:val="zh-CN"/>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.投标报价（编制）要求的说明</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报价应</w:t>
      </w:r>
      <w:r>
        <w:rPr>
          <w:rFonts w:hint="eastAsia" w:ascii="宋体" w:hAnsi="宋体" w:eastAsia="宋体" w:cs="宋体"/>
          <w:sz w:val="24"/>
          <w:szCs w:val="24"/>
        </w:rPr>
        <w:t xml:space="preserve">包括完成该标的物全部内容的一切费用。</w:t>
      </w:r>
      <w:r>
        <w:rPr>
          <w:rFonts w:hint="eastAsia" w:ascii="宋体" w:hAnsi="宋体" w:eastAsia="宋体" w:cs="宋体"/>
          <w:sz w:val="24"/>
          <w:szCs w:val="24"/>
          <w:lang w:val="zh-CN"/>
        </w:rPr>
        <w:t xml:space="preserve">投标报价为最终报价，投标人所报价格在合同实施期间不因市场变化因素而变动。</w:t>
      </w:r>
      <w:r>
        <w:rPr>
          <w:rFonts w:hint="eastAsia" w:ascii="宋体" w:hAnsi="宋体" w:eastAsia="宋体" w:cs="宋体"/>
          <w:sz w:val="24"/>
          <w:szCs w:val="24"/>
          <w:lang w:val="zh-CN"/>
        </w:rPr>
      </w:r>
      <w:r/>
    </w:p>
    <w:p>
      <w:pPr>
        <w:pStyle w:val="1015"/>
        <w:ind w:firstLine="505"/>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.2 投标人应按《投标报价分析表》中的全部服务内容的每一单项计算并填写单价和总价，并由企业法定代表人或委托代理人签署。</w:t>
      </w:r>
      <w:r>
        <w:rPr>
          <w:rFonts w:hint="eastAsia" w:ascii="宋体" w:hAnsi="宋体" w:eastAsia="宋体" w:cs="宋体"/>
          <w:sz w:val="24"/>
          <w:szCs w:val="24"/>
          <w:lang w:val="zh-CN"/>
        </w:rPr>
      </w:r>
      <w:r/>
    </w:p>
    <w:p>
      <w:pPr>
        <w:pStyle w:val="1015"/>
        <w:ind w:firstLine="525"/>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eastAsia="宋体" w:cs="宋体"/>
          <w:sz w:val="24"/>
          <w:szCs w:val="24"/>
          <w:lang w:val="zh-CN"/>
        </w:rPr>
      </w:r>
      <w:r/>
    </w:p>
    <w:p>
      <w:pPr>
        <w:pStyle w:val="1015"/>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.4 投标文件报价采用人民币表示，除非合同的特殊条款另有规定。</w:t>
      </w:r>
      <w:r>
        <w:rPr>
          <w:rFonts w:hint="eastAsia" w:ascii="宋体" w:hAnsi="宋体" w:eastAsia="宋体" w:cs="宋体"/>
          <w:sz w:val="24"/>
          <w:szCs w:val="24"/>
          <w:lang w:val="zh-CN"/>
        </w:rPr>
      </w:r>
      <w:r/>
    </w:p>
    <w:p>
      <w:pPr>
        <w:pStyle w:val="1015"/>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.5 最低的投标报价是中标的重要条件但不是唯一条件。</w:t>
      </w:r>
      <w:r>
        <w:rPr>
          <w:rFonts w:hint="eastAsia" w:ascii="宋体" w:hAnsi="宋体" w:eastAsia="宋体" w:cs="宋体"/>
          <w:sz w:val="24"/>
          <w:szCs w:val="24"/>
          <w:lang w:val="zh-CN"/>
        </w:rPr>
      </w:r>
      <w:r/>
    </w:p>
    <w:p>
      <w:pPr>
        <w:pStyle w:val="1015"/>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.投标保证金</w:t>
      </w:r>
      <w:r>
        <w:rPr>
          <w:rFonts w:hint="eastAsia" w:ascii="宋体" w:hAnsi="宋体" w:eastAsia="宋体" w:cs="宋体"/>
          <w:sz w:val="24"/>
          <w:szCs w:val="24"/>
          <w:lang w:val="zh-CN"/>
        </w:rPr>
      </w:r>
      <w:r/>
    </w:p>
    <w:p>
      <w:pPr>
        <w:pStyle w:val="1015"/>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本项目不收取投标保证金。投标单位应在投标文件中提交《投标保证承诺书》（格式详见招标文件第六章）</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投标文件的有效期</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.1自开标日起90天内，投标书应保持有效。有效期短于这个规定期限的投标，将被拒绝。</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ascii="宋体" w:hAnsi="宋体" w:eastAsia="宋体" w:cs="宋体"/>
          <w:sz w:val="24"/>
          <w:szCs w:val="24"/>
        </w:rPr>
      </w:r>
      <w:r/>
    </w:p>
    <w:p>
      <w:pPr>
        <w:pStyle w:val="1015"/>
        <w:ind w:firstLine="241"/>
        <w:spacing w:line="360" w:lineRule="auto"/>
        <w:rPr>
          <w:rFonts w:hint="eastAsia" w:ascii="宋体" w:hAnsi="宋体" w:eastAsia="宋体" w:cs="宋体"/>
          <w:b/>
          <w:bCs/>
          <w:sz w:val="24"/>
          <w:szCs w:val="24"/>
          <w:lang w:val="zh-CN"/>
        </w:rPr>
      </w:pPr>
      <w:r>
        <w:rPr>
          <w:rFonts w:hint="eastAsia" w:ascii="宋体" w:hAnsi="宋体" w:eastAsia="宋体" w:cs="宋体"/>
          <w:b/>
          <w:sz w:val="24"/>
          <w:szCs w:val="24"/>
        </w:rPr>
        <w:t xml:space="preserve">五、投标文件的递交、补充、修改和撤回</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.投标文件的递交</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.1投标人应当按照</w:t>
      </w:r>
      <w:r>
        <w:rPr>
          <w:rFonts w:hint="eastAsia" w:ascii="宋体" w:hAnsi="宋体" w:eastAsia="宋体" w:cs="宋体"/>
          <w:sz w:val="24"/>
          <w:szCs w:val="24"/>
        </w:rPr>
        <w:t xml:space="preserve">《苏采云系统</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操作手册》</w:t>
      </w:r>
      <w:r>
        <w:rPr>
          <w:rFonts w:hint="eastAsia" w:ascii="宋体" w:hAnsi="宋体" w:eastAsia="宋体" w:cs="宋体"/>
          <w:bCs/>
          <w:sz w:val="24"/>
          <w:szCs w:val="24"/>
        </w:rPr>
        <w:t xml:space="preserve">规定，在投标截止时间前制作并上传电子投标文件。</w:t>
      </w:r>
      <w:r>
        <w:rPr>
          <w:rFonts w:hint="eastAsia" w:ascii="宋体" w:hAnsi="宋体" w:eastAsia="宋体" w:cs="宋体"/>
          <w:bCs/>
          <w:sz w:val="24"/>
          <w:szCs w:val="24"/>
        </w:rPr>
      </w:r>
      <w:r/>
    </w:p>
    <w:p>
      <w:pPr>
        <w:pStyle w:val="1015"/>
        <w:ind w:firstLine="480"/>
        <w:spacing w:line="36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17.2</w:t>
      </w:r>
      <w:r>
        <w:rPr>
          <w:rFonts w:hint="eastAsia" w:ascii="宋体" w:hAnsi="宋体" w:eastAsia="宋体" w:cs="Times New Roman"/>
          <w:bCs/>
          <w:color w:val="000000"/>
          <w:sz w:val="24"/>
          <w:szCs w:val="21"/>
        </w:rPr>
        <w:t xml:space="preserve">投标人应充分考虑到网络环</w:t>
      </w:r>
      <w:r>
        <w:rPr>
          <w:rFonts w:hint="eastAsia" w:ascii="宋体" w:hAnsi="宋体" w:eastAsia="宋体" w:cs="Times New Roman"/>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eastAsia="宋体" w:cs="Times New Roman"/>
          <w:bCs/>
          <w:color w:val="000000"/>
          <w:sz w:val="24"/>
          <w:szCs w:val="21"/>
          <w:highlight w:val="none"/>
        </w:rPr>
        <w:t xml:space="preserve">条规定做无效投标处</w:t>
      </w:r>
      <w:r>
        <w:rPr>
          <w:rFonts w:hint="eastAsia" w:ascii="宋体" w:hAnsi="宋体" w:eastAsia="宋体" w:cs="Times New Roman"/>
          <w:bCs/>
          <w:color w:val="000000"/>
          <w:sz w:val="24"/>
          <w:szCs w:val="21"/>
        </w:rPr>
        <w:t xml:space="preserve">理。</w:t>
      </w:r>
      <w:r>
        <w:rPr>
          <w:rFonts w:ascii="宋体" w:hAnsi="宋体" w:eastAsia="宋体" w:cs="宋体"/>
          <w:bCs/>
          <w:sz w:val="24"/>
          <w:szCs w:val="24"/>
          <w:lang w:val="en-US" w:eastAsia="zh-CN"/>
        </w:rPr>
      </w:r>
      <w:r/>
    </w:p>
    <w:p>
      <w:pPr>
        <w:pStyle w:val="101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投标人通过“苏采云”系统不见面开标大厅在线参与开标活动。（具体操作详见《苏采云系统</w:t>
      </w:r>
      <w:r>
        <w:rPr>
          <w:rFonts w:hint="eastAsia" w:ascii="宋体" w:hAnsi="宋体" w:eastAsia="宋体" w:cs="宋体"/>
          <w:bCs/>
          <w:sz w:val="24"/>
          <w:szCs w:val="24"/>
          <w:lang w:eastAsia="zh-CN"/>
        </w:rPr>
        <w:t xml:space="preserve">投标单位</w:t>
      </w:r>
      <w:r>
        <w:rPr>
          <w:rFonts w:hint="eastAsia" w:ascii="宋体" w:hAnsi="宋体" w:eastAsia="宋体" w:cs="宋体"/>
          <w:bCs/>
          <w:sz w:val="24"/>
          <w:szCs w:val="24"/>
        </w:rPr>
        <w:t xml:space="preserve">操作手册》，网址链接https://czju.suzhou.gov.cn/zfcg/html/content/20231220161910031.shtml）</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.投标截止时间</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.3在投标截止时间止成功解密的投标文件少于三份，采购代理机构有权宣布本次招标失败。</w:t>
      </w:r>
      <w:r>
        <w:rPr>
          <w:rFonts w:hint="eastAsia" w:ascii="宋体" w:hAnsi="宋体" w:eastAsia="宋体" w:cs="宋体"/>
          <w:sz w:val="24"/>
          <w:szCs w:val="24"/>
          <w:lang w:val="zh-CN"/>
        </w:rPr>
      </w:r>
      <w:r/>
    </w:p>
    <w:p>
      <w:pPr>
        <w:pStyle w:val="1015"/>
        <w:numPr>
          <w:ilvl w:val="0"/>
          <w:numId w:val="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rPr>
        <w:t xml:space="preserve">投标文件的补充、修改和撤回</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ascii="宋体" w:hAnsi="宋体" w:eastAsia="宋体" w:cs="宋体"/>
          <w:sz w:val="24"/>
          <w:szCs w:val="24"/>
          <w:highlight w:val="none"/>
        </w:rPr>
        <w:t xml:space="preserve">《苏采云系统</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ascii="宋体" w:hAnsi="宋体" w:eastAsia="宋体" w:cs="宋体"/>
          <w:sz w:val="24"/>
          <w:szCs w:val="24"/>
          <w:highlight w:val="none"/>
        </w:rPr>
        <w:t xml:space="preserve">《苏采云系统</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101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101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rPr>
          <w:rFonts w:hint="eastAsia" w:ascii="宋体" w:hAnsi="宋体" w:eastAsia="宋体" w:cs="宋体"/>
          <w:b/>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.开标</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.1开标由采购代理机构在线主持，邀请投标人在线参加。投标人应当按照《苏采云系统</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操作手册》规定，</w:t>
      </w:r>
      <w:r>
        <w:rPr>
          <w:rFonts w:hint="eastAsia" w:ascii="宋体" w:hAnsi="宋体" w:eastAsia="宋体" w:cs="宋体"/>
          <w:b/>
          <w:bCs/>
          <w:sz w:val="24"/>
          <w:szCs w:val="24"/>
        </w:rPr>
        <w:t xml:space="preserve">参加开标活动和在“苏采云”系统规定的时间内对投标文件进行解密。</w:t>
      </w:r>
      <w:r>
        <w:rPr>
          <w:rFonts w:hint="eastAsia" w:ascii="宋体" w:hAnsi="宋体" w:eastAsia="宋体" w:cs="宋体"/>
          <w:sz w:val="24"/>
          <w:szCs w:val="24"/>
        </w:rPr>
        <w:t xml:space="preserve">评标委员会成员不得参加开标活动。</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.3资格审查</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.3.1公开招标采购项目开标结束后，招标单位应当依法对投标人的资格进行审查，未通过资格审查的视为无效投标。</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bCs/>
          <w:sz w:val="24"/>
          <w:szCs w:val="24"/>
          <w:lang w:val="zh-CN"/>
        </w:rPr>
        <w:t xml:space="preserve">评标委员会或评标小组</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.1评标委员会或评标小组（以下简称评标委员会）成员由</w:t>
      </w:r>
      <w:r>
        <w:rPr>
          <w:rFonts w:hint="eastAsia" w:ascii="宋体" w:hAnsi="宋体" w:eastAsia="宋体" w:cs="宋体"/>
          <w:sz w:val="24"/>
          <w:szCs w:val="24"/>
        </w:rPr>
        <w:t xml:space="preserve">招标单位代表和评审专家组成</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.2评标委员会或评标小组负责具体的评标事务，并独立履行以下职责；</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.2.1审查、评价投标文件是否符合招标文件的商务、技术等实质性要求；</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.2.2要求投标单位对投标文件有关事项作出澄清或者说明；</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.2.3对投标文件进行比较和评价；</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.2.4确定中标候选人名单，以及根据招标单位委托直接确定中标单位；</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.2.5向招标单位、采购代理机构或者有关部门报告评标中发现的违法行为。</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.3评标委员会成员应当履行下列义务：</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.3.1遵纪守法，客观、公正、廉洁地履行职责；</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.3.2按照招标文件规定的评标办法和评标标准进行评标，对评审意见承担个人责任；</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.3.3对评标过程和结果，以及投标单位的商业秘密保密；</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.3.4参与评标报告的起草；</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.3.6配合财政部门的投诉处理工作。</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.评标内容的保密</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.2在投标文件的审查、澄清、评价和比较以及授予合同的过程中，投标单位对采购代理机构和评标委员会成员施加影响的任何行为，都将取消其中标资格。</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.3在评标期间，采购代理机构将通过指定联络人与投标单位进行联系。</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.对投标文件初审</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.1投标文件初审分为资格审查和符合性审查。</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的身份共同参加政府采购活动的,联合体成员中任何一方存在不良信用记录的，视同联合体存在不良应用记录。</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.1.3 未通过资格审查或符合性审查的投标人，采购</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将在苏采云系统中告知未通过资格审查或符合性审查的原因，评审结束后，采购</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将不再告知未通过资格审查或符合性审查的原因。</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.4评委会将对确定为实质性响应的投标进行进一步审核，看其是否有计算上或累加上的算术错误，修正错误的原则如下：</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.6使用综合评分法的采购项目，提供相同品牌产品且通过资格审查、符合性审查的不同投标人参加同一合同项下投标的，按一家投标人计算，评审后得分最高的同品牌投标人获得中标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.7投标人在开、评标全过程中应保持通讯畅通，及时登录苏采云系统查阅、答复相关信息，并安排专人与</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及评标委员会联系。</w:t>
      </w:r>
      <w:r>
        <w:rPr>
          <w:rFonts w:hint="eastAsia" w:ascii="宋体" w:hAnsi="宋体" w:eastAsia="宋体" w:cs="宋体"/>
          <w:sz w:val="24"/>
          <w:szCs w:val="24"/>
        </w:rPr>
      </w:r>
      <w:r/>
    </w:p>
    <w:p>
      <w:pPr>
        <w:pStyle w:val="1015"/>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.8 异常低价投标审查</w:t>
      </w:r>
      <w:r>
        <w:rPr>
          <w:rFonts w:hint="eastAsia" w:ascii="宋体" w:hAnsi="宋体" w:eastAsia="宋体" w:cs="宋体"/>
          <w:b/>
          <w:bCs/>
          <w:sz w:val="24"/>
          <w:szCs w:val="24"/>
          <w:highlight w:val="none"/>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.8.1采购人应当在</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文件中明确，政府采购评审中出现下列情形之一的，评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委员会应当启动异常低价投标审查程序：</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.8.1.1投标报价低于全部通过符合性审查</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投标报价平均值50%的，即投标报价&lt;全部通过符合性审查</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投标报价平均值×50%；</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.8.1.2.投标报价低于通过符合性审查的次低报价</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投标报价50%的，即投标报价&lt;通过符合性审查的次低报价</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投标报价×50%；</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.8.1.3投标报价低于采购项目最高限价45%的，即投标报价&lt;采购项目最高限价×45%；</w:t>
      </w:r>
      <w:r>
        <w:rPr>
          <w:rFonts w:hint="eastAsia" w:ascii="宋体" w:hAnsi="宋体" w:eastAsia="宋体" w:cs="宋体"/>
          <w:b/>
          <w:bCs/>
          <w:sz w:val="24"/>
          <w:szCs w:val="24"/>
        </w:rPr>
      </w:r>
      <w:r/>
    </w:p>
    <w:p>
      <w:pPr>
        <w:pStyle w:val="1015"/>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未设定最高限价的采购项目，以采购项目预算金额作为最高限价。</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.8.1.4评审委员会基于专业判断，认为</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报价过低，有可能影响产品质量或者不能诚信履约的其他情形。</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.8.2评审委员会启动异常低价投标审查后，属于前述第2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项至第2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.8.1.4项情形的，应当要求相关</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的合理时间一般不少于30分钟。其中，属于2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.8.1.3项情形，</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已随投标文件一并提交相关书面说明及必要的证明材料的，在评审现场可不再重复提交。</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不能提供书面说明、证明材料，或者提供的书面说明、证明材料不能证明其报价合理性的，评审委员会应当将其作为无效投标处理。</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采购人、采购代理机构应当为评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委员会在评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现场及时获取同类项目中标价格、类似产品市场价格水平、行业人工费用标准、国家有关部门指导行业协会发布的行业平均成本等相关信息资料提供便利。评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委员会借助互联网等渠道查询相关信息的，应当严格遵守评审工作纪律，不得实施影响评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公正的行为。</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异常低价投标审查的启动原因、审查意见和审查结果应当在评审报告中记录，并随</w:t>
      </w:r>
      <w:r>
        <w:rPr>
          <w:rFonts w:hint="eastAsia" w:ascii="宋体" w:hAnsi="宋体" w:eastAsia="宋体" w:cs="宋体"/>
          <w:b/>
          <w:bCs/>
          <w:sz w:val="24"/>
          <w:szCs w:val="24"/>
          <w:lang w:eastAsia="zh-CN"/>
        </w:rPr>
        <w:t xml:space="preserve">投标单位</w:t>
      </w:r>
      <w:r>
        <w:rPr>
          <w:rFonts w:hint="eastAsia" w:ascii="宋体" w:hAnsi="宋体" w:eastAsia="宋体" w:cs="宋体"/>
          <w:b/>
          <w:bCs/>
          <w:sz w:val="24"/>
          <w:szCs w:val="24"/>
        </w:rPr>
        <w:t xml:space="preserve">提供的相关书面说明及证明材料，以及评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委员会有关互联网浏览、查询历史一并归档。</w:t>
      </w:r>
      <w:r>
        <w:rPr>
          <w:rFonts w:hint="eastAsia" w:ascii="宋体" w:hAnsi="宋体" w:eastAsia="宋体" w:cs="宋体"/>
          <w:b/>
          <w:bCs/>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.投标的澄清</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.2投标人的澄清、说明或者补正应当采用书面形式，并加盖</w:t>
      </w:r>
      <w:r>
        <w:rPr>
          <w:rFonts w:hint="eastAsia" w:ascii="宋体" w:hAnsi="宋体" w:eastAsia="宋体" w:cs="宋体"/>
          <w:sz w:val="24"/>
          <w:szCs w:val="24"/>
        </w:rPr>
        <w:t xml:space="preserve">其单位电子</w:t>
      </w:r>
      <w:r>
        <w:rPr>
          <w:rFonts w:hint="eastAsia" w:ascii="宋体" w:hAnsi="宋体" w:eastAsia="宋体" w:cs="宋体"/>
          <w:sz w:val="24"/>
          <w:szCs w:val="24"/>
          <w:lang w:val="zh-CN"/>
        </w:rPr>
        <w:t xml:space="preserve">公章。投标人的澄清、说明或者补正不得超出投标文件的范围或者改变投标文件的实质性内容。</w:t>
      </w:r>
      <w:r>
        <w:rPr>
          <w:rFonts w:hint="eastAsia" w:ascii="宋体" w:hAnsi="宋体" w:eastAsia="宋体" w:cs="宋体"/>
          <w:sz w:val="24"/>
          <w:szCs w:val="24"/>
          <w:lang w:val="zh-CN"/>
        </w:rPr>
      </w:r>
      <w:r/>
    </w:p>
    <w:p>
      <w:pPr>
        <w:pStyle w:val="1015"/>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ascii="宋体" w:hAnsi="宋体" w:eastAsia="宋体" w:cs="宋体"/>
          <w:b/>
          <w:sz w:val="24"/>
          <w:szCs w:val="24"/>
          <w:lang w:val="zh-CN"/>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、无效投标条款和废标条款</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.1无效投标条款</w:t>
      </w:r>
      <w:r>
        <w:rPr>
          <w:rFonts w:hint="eastAsia" w:ascii="宋体" w:hAnsi="宋体" w:eastAsia="宋体" w:cs="宋体"/>
          <w:b/>
          <w:bCs/>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 投标人在苏采云系统规定的时间内未成功解密电子投标文件的。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 投标人未按照招标文件要求上传电子投标文件的。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.1.3 投标人同一采购包提交两个（含两个）以上不同的投标报价的。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.1.4投标人不具备招标文件中规定资格要求的。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.1.5投标人的报价超过了采购预算或最高限价的。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.1.6未通过符合性审查的。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.1.7不符合招标文件中规定的实质性要求的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.1.9  投标文件含有采购人不能接受的附加条件的。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.1.10 评标委员会按照本招标文件规定对投标人进行异常低价投标审查后，认为投标人不能证明其报价合理性的。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.1.11 如本项目采购产品被财政部、国家发改委列入“节能产品品目清单”强制采购范围，而投标人所投标产品不在强制采购范围内的。</w:t>
      </w:r>
      <w:r>
        <w:rPr>
          <w:rFonts w:hint="eastAsia" w:ascii="宋体" w:hAnsi="宋体" w:eastAsia="宋体" w:cs="宋体"/>
          <w:b/>
          <w:bCs/>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bCs/>
          <w:sz w:val="24"/>
          <w:szCs w:val="24"/>
          <w:u w:val="single"/>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.1.12 投标文件未按照招标文件要求加盖CA电子公章的。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.1.13 投标人所投标产品不符合招标文件中所列国家强制性标准的。</w:t>
      </w:r>
      <w:r>
        <w:rPr>
          <w:rFonts w:hint="eastAsia" w:ascii="宋体" w:hAnsi="宋体" w:eastAsia="宋体" w:cs="宋体"/>
          <w:sz w:val="24"/>
          <w:szCs w:val="24"/>
        </w:rPr>
      </w:r>
      <w:r/>
    </w:p>
    <w:p>
      <w:pPr>
        <w:pStyle w:val="1015"/>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highlight w:val="none"/>
          <w:lang w:val="en-US" w:eastAsia="zh-CN"/>
        </w:rPr>
        <w:t xml:space="preserve">.1.14</w:t>
      </w:r>
      <w:r>
        <w:rPr>
          <w:rFonts w:hint="eastAsia" w:ascii="宋体" w:hAnsi="宋体" w:eastAsia="宋体" w:cs="宋体"/>
          <w:color w:val="000000"/>
          <w:sz w:val="24"/>
          <w:szCs w:val="24"/>
          <w:highlight w:val="none"/>
          <w:lang w:val="zh-CN" w:eastAsia="zh-CN"/>
        </w:rPr>
        <w:t xml:space="preserve">不同投标单位的电子投标文件IP地址</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eastAsia="zh-CN"/>
        </w:rPr>
        <w:t xml:space="preserve">MAC地址</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eastAsia="zh-CN"/>
        </w:rPr>
        <w:t xml:space="preserve">标书制作客户端唯一标识码一致；</w:t>
      </w:r>
      <w:r>
        <w:rPr>
          <w:rFonts w:ascii="宋体" w:hAnsi="宋体" w:eastAsia="宋体" w:cs="宋体"/>
          <w:sz w:val="24"/>
          <w:szCs w:val="24"/>
          <w:highlight w:val="none"/>
          <w:lang w:val="en-US" w:eastAsia="zh-CN"/>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其他法律、法规及本招标文件规定的属无效投标的情形。</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.2废标条款 </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.2.1符合专业条件的</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或者对招标文件作实质响应的</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不足三家的。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.2.2出现影响采购公正的违法、违规行为的。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.2.3因重大变故，采购任务取消的。</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.2.4评标委员会认定招标文件存在歧义、重大缺陷导致评审工作无法进行。</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.2.5因苏采云系统故障原因造成开标不成功的。  </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投标截止时间结束后参加投标的</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不足三家的处理：</w:t>
      </w:r>
      <w:r>
        <w:rPr>
          <w:rFonts w:hint="eastAsia" w:ascii="宋体" w:hAnsi="宋体" w:eastAsia="宋体" w:cs="宋体"/>
          <w:sz w:val="24"/>
          <w:szCs w:val="24"/>
        </w:rPr>
      </w:r>
      <w:r/>
    </w:p>
    <w:p>
      <w:pPr>
        <w:pStyle w:val="1015"/>
        <w:ind w:firstLine="480"/>
        <w:spacing w:line="360" w:lineRule="auto"/>
        <w:rPr>
          <w:rFonts w:hint="eastAsia" w:ascii="宋体" w:hAnsi="宋体" w:eastAsia="宋体" w:cs="Times New Roman"/>
          <w:bCs/>
          <w:color w:val="000000"/>
          <w:sz w:val="24"/>
          <w:szCs w:val="21"/>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.3.1如出现投标截止时间结束后参加投标的</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或者在评标期间对招标文件做出实质响应的</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不足三家情况，按政府采购相关规定执行。</w:t>
      </w:r>
      <w:r>
        <w:rPr>
          <w:rFonts w:hint="eastAsia" w:ascii="宋体" w:hAnsi="宋体" w:eastAsia="宋体" w:cs="Times New Roman"/>
          <w:bCs/>
          <w:color w:val="000000"/>
          <w:sz w:val="24"/>
          <w:szCs w:val="21"/>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投标文件的评价和比较</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第一步：对通过资格性审查的投标文件，评标委员会将根据评分标准所规定进行打分。</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第二步：评标委员会成员对各投标人的得分进行汇总后取平均值，按分数由高到低排列确定各标段中标</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。若在选取各标段中标人时出现并列情况，</w:t>
      </w:r>
      <w:r>
        <w:rPr>
          <w:rFonts w:hint="eastAsia" w:ascii="宋体" w:hAnsi="宋体" w:eastAsia="宋体" w:cs="宋体"/>
          <w:color w:val="000000"/>
          <w:sz w:val="24"/>
          <w:szCs w:val="24"/>
        </w:rPr>
        <w:t xml:space="preserve">则由评标委员会以抽签方式确定中标单位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.2各考评项目的评分均依据投标人在投标文件中提供相关证明，未能提供相关证明的，不记分。</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.3投标人服务承诺必须具体、详尽、可行，否则不记分。</w:t>
      </w:r>
      <w:r>
        <w:rPr>
          <w:rFonts w:hint="eastAsia" w:ascii="宋体" w:hAnsi="宋体" w:eastAsia="宋体" w:cs="宋体"/>
          <w:sz w:val="24"/>
          <w:szCs w:val="24"/>
        </w:rPr>
        <w:tab/>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.质疑处理</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.3本次招标文件要求投标单位在法定质疑期内一次性提出针对同一采购程序环节的质疑。</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.4投标单位提出质疑应当提交质疑函和必要的证明材料，质疑函应当包括下列内容：</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.4.1投标单位的姓名或者名称（以营业执照副本复印件为准）、地址、邮编、联系人及联系电话；</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.4.2质疑项目的名称、编号；</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.4.3具体、明确的质疑事项和与质疑事项相关的请求；</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.4.4事实依据；</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.4.5必要的法律依据；</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.4.6提出质疑的日期；</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.4.7投标单位参加投标确认函；</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.4.8投标单位的法定代表人/负责人、投标单位代理人身份证(如有授权)。</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.5接收质疑函的方式：书面形式（当场送达或邮寄方式）。</w:t>
      </w:r>
      <w:r>
        <w:rPr>
          <w:rFonts w:hint="eastAsia" w:ascii="宋体" w:hAnsi="宋体" w:eastAsia="宋体" w:cs="宋体"/>
          <w:sz w:val="24"/>
          <w:szCs w:val="24"/>
          <w:highlight w:val="none"/>
          <w:lang w:val="zh-CN"/>
        </w:rPr>
      </w:r>
      <w:r/>
    </w:p>
    <w:p>
      <w:pPr>
        <w:pStyle w:val="1015"/>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质疑联系人：</w:t>
      </w:r>
      <w:r>
        <w:rPr>
          <w:rFonts w:hint="eastAsia" w:ascii="宋体" w:hAnsi="宋体" w:eastAsia="宋体" w:cs="宋体"/>
          <w:bCs/>
          <w:sz w:val="24"/>
          <w:szCs w:val="24"/>
          <w:highlight w:val="none"/>
          <w:lang w:val="en-US" w:eastAsia="zh-CN"/>
        </w:rPr>
        <w:t xml:space="preserve">钱梅</w:t>
      </w:r>
      <w:r>
        <w:rPr>
          <w:rFonts w:hint="eastAsia" w:ascii="宋体" w:hAnsi="宋体" w:eastAsia="宋体" w:cs="宋体"/>
          <w:bCs/>
          <w:sz w:val="24"/>
          <w:szCs w:val="24"/>
          <w:highlight w:val="none"/>
          <w:lang w:val="en-US" w:eastAsia="zh-CN"/>
        </w:rPr>
      </w:r>
      <w:r/>
    </w:p>
    <w:p>
      <w:pPr>
        <w:pStyle w:val="101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ascii="宋体" w:hAnsi="宋体" w:eastAsia="宋体" w:cs="宋体"/>
          <w:color w:val="000000"/>
          <w:sz w:val="24"/>
          <w:szCs w:val="24"/>
        </w:rPr>
        <w:t xml:space="preserve">0512-68218526-80</w:t>
      </w:r>
      <w:r>
        <w:rPr>
          <w:rFonts w:hint="eastAsia" w:ascii="宋体" w:hAnsi="宋体" w:eastAsia="宋体" w:cs="宋体"/>
          <w:color w:val="000000"/>
          <w:sz w:val="24"/>
          <w:szCs w:val="24"/>
          <w:lang w:val="en-US" w:eastAsia="zh-CN"/>
        </w:rPr>
        <w:t xml:space="preserve">15</w:t>
      </w:r>
      <w:r>
        <w:rPr>
          <w:rFonts w:hint="eastAsia" w:ascii="宋体" w:hAnsi="宋体" w:eastAsia="宋体" w:cs="宋体"/>
          <w:sz w:val="24"/>
          <w:szCs w:val="24"/>
          <w:highlight w:val="none"/>
          <w:lang w:val="en-US" w:eastAsia="zh-CN"/>
        </w:rPr>
      </w:r>
      <w:r/>
    </w:p>
    <w:p>
      <w:pPr>
        <w:pStyle w:val="1015"/>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101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101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101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101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101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未参加投标活动的投标单位或在投标活动中自身权益未受到损害的投标单位所提出的质疑。</w:t>
      </w:r>
      <w:r>
        <w:rPr>
          <w:rFonts w:hint="eastAsia" w:ascii="宋体" w:hAnsi="宋体" w:eastAsia="宋体" w:cs="宋体"/>
          <w:sz w:val="24"/>
          <w:szCs w:val="24"/>
          <w:highlight w:val="none"/>
          <w:lang w:val="en-US" w:eastAsia="zh-CN"/>
        </w:rPr>
      </w:r>
      <w:r/>
    </w:p>
    <w:p>
      <w:pPr>
        <w:pStyle w:val="1015"/>
        <w:ind w:firstLine="480"/>
        <w:spacing w:line="360" w:lineRule="auto"/>
        <w:rPr>
          <w:rFonts w:hint="eastAsia" w:ascii="宋体" w:hAnsi="宋体" w:eastAsia="宋体" w:cs="Times New Roman"/>
          <w:color w:val="000000"/>
          <w:sz w:val="24"/>
          <w:szCs w:val="24"/>
        </w:rPr>
      </w:pPr>
      <w:r>
        <w:rPr>
          <w:rFonts w:hint="eastAsia" w:ascii="宋体" w:hAnsi="宋体" w:eastAsia="宋体" w:cs="宋体"/>
          <w:sz w:val="24"/>
          <w:szCs w:val="24"/>
          <w:highlight w:val="none"/>
          <w:lang w:val="en-US" w:eastAsia="zh-CN"/>
        </w:rPr>
        <w:t xml:space="preserve">27.6.5投标单位组成联合体参加投标，联合体</w:t>
      </w:r>
      <w:r>
        <w:rPr>
          <w:rFonts w:hint="eastAsia" w:ascii="宋体" w:hAnsi="宋体" w:eastAsia="宋体" w:cs="Times New Roman"/>
          <w:color w:val="000000"/>
          <w:sz w:val="24"/>
          <w:szCs w:val="24"/>
        </w:rPr>
        <w:t xml:space="preserve">中任何一方或多方未按要求签字、盖章、加盖公章的质疑。</w:t>
      </w:r>
      <w:r>
        <w:rPr>
          <w:rFonts w:hint="eastAsia" w:ascii="宋体" w:hAnsi="宋体" w:eastAsia="宋体" w:cs="Times New Roman"/>
          <w:color w:val="000000"/>
          <w:sz w:val="24"/>
          <w:szCs w:val="24"/>
        </w:rPr>
      </w:r>
      <w:r/>
    </w:p>
    <w:p>
      <w:pPr>
        <w:pStyle w:val="1015"/>
        <w:ind w:firstLine="468"/>
        <w:spacing w:line="400" w:lineRule="exact"/>
        <w:rPr>
          <w:rFonts w:hint="eastAsia" w:ascii="宋体" w:hAnsi="宋体" w:eastAsia="宋体" w:cs="宋体"/>
          <w:bCs/>
          <w:sz w:val="24"/>
          <w:szCs w:val="24"/>
          <w:lang w:val="zh-CN"/>
        </w:rPr>
      </w:pP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7</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提出书面质疑必须有理、有据，不得捏造事实、提供虚假材料进行恶意质疑。否则，一经查实，</w:t>
      </w:r>
      <w:r>
        <w:rPr>
          <w:rFonts w:hint="eastAsia" w:ascii="宋体" w:hAnsi="宋体" w:eastAsia="宋体" w:cs="Times New Roman"/>
          <w:color w:val="000000"/>
          <w:sz w:val="24"/>
          <w:szCs w:val="24"/>
          <w:lang w:val="en-US" w:eastAsia="zh-CN"/>
        </w:rPr>
        <w:t xml:space="preserve">招标单位</w:t>
      </w:r>
      <w:r>
        <w:rPr>
          <w:rFonts w:hint="eastAsia" w:ascii="宋体" w:hAnsi="宋体" w:eastAsia="宋体" w:cs="Times New Roman"/>
          <w:color w:val="000000"/>
          <w:sz w:val="24"/>
          <w:szCs w:val="24"/>
        </w:rPr>
        <w:t xml:space="preserve">有权依据政府采购的有关规定，报请政府采购监管部门对该</w:t>
      </w:r>
      <w:r>
        <w:rPr>
          <w:rFonts w:hint="eastAsia" w:ascii="宋体"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进行相应的行政处罚和记录该</w:t>
      </w:r>
      <w:r>
        <w:rPr>
          <w:rFonts w:hint="eastAsia" w:ascii="宋体"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的失信信息。</w:t>
      </w:r>
      <w:r>
        <w:rPr>
          <w:rFonts w:hint="eastAsia" w:ascii="宋体" w:hAnsi="宋体" w:eastAsia="宋体" w:cs="宋体"/>
          <w:bCs/>
          <w:sz w:val="24"/>
          <w:szCs w:val="24"/>
          <w:lang w:val="zh-CN"/>
        </w:rPr>
      </w:r>
      <w:r/>
    </w:p>
    <w:p>
      <w:pPr>
        <w:pStyle w:val="1015"/>
        <w:ind w:firstLine="24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七、</w:t>
      </w:r>
      <w:r>
        <w:rPr>
          <w:rFonts w:hint="eastAsia" w:ascii="宋体" w:hAnsi="宋体" w:eastAsia="宋体" w:cs="宋体"/>
          <w:b/>
          <w:bCs/>
          <w:sz w:val="24"/>
          <w:szCs w:val="24"/>
        </w:rPr>
        <w:t xml:space="preserve">定标</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15"/>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w:t>
      </w:r>
      <w:r>
        <w:rPr>
          <w:rFonts w:hint="eastAsia" w:ascii="宋体" w:hAnsi="宋体" w:eastAsia="宋体" w:cs="宋体"/>
          <w:color w:val="000000"/>
          <w:sz w:val="24"/>
          <w:szCs w:val="24"/>
          <w:lang w:eastAsia="zh-CN"/>
        </w:rPr>
        <w:t xml:space="preserve">单位，</w:t>
      </w:r>
      <w:r>
        <w:rPr>
          <w:rFonts w:hint="eastAsia" w:ascii="宋体" w:hAnsi="宋体" w:eastAsia="宋体" w:cs="宋体"/>
          <w:i w:val="0"/>
          <w:iCs w:val="0"/>
          <w:caps w:val="0"/>
          <w:color w:val="000000"/>
          <w:spacing w:val="0"/>
          <w:sz w:val="24"/>
          <w:szCs w:val="24"/>
          <w:shd w:val="clear" w:color="auto" w:fill="ffffff"/>
        </w:rPr>
        <w:t xml:space="preserve">中标</w:t>
      </w:r>
      <w:r>
        <w:rPr>
          <w:rFonts w:hint="eastAsia" w:ascii="宋体" w:hAnsi="宋体" w:eastAsia="宋体" w:cs="宋体"/>
          <w:i w:val="0"/>
          <w:iCs w:val="0"/>
          <w:caps w:val="0"/>
          <w:color w:val="000000"/>
          <w:spacing w:val="0"/>
          <w:sz w:val="24"/>
          <w:szCs w:val="24"/>
          <w:shd w:val="clear" w:color="auto" w:fill="ffffff"/>
          <w:lang w:eastAsia="zh-CN"/>
        </w:rPr>
        <w:t xml:space="preserve">单位</w:t>
      </w:r>
      <w:r>
        <w:rPr>
          <w:rFonts w:hint="eastAsia" w:ascii="宋体" w:hAnsi="宋体" w:eastAsia="宋体" w:cs="宋体"/>
          <w:i w:val="0"/>
          <w:iCs w:val="0"/>
          <w:caps w:val="0"/>
          <w:color w:val="000000"/>
          <w:spacing w:val="0"/>
          <w:sz w:val="24"/>
          <w:szCs w:val="24"/>
          <w:shd w:val="clear" w:color="auto" w:fill="ffffff"/>
        </w:rPr>
        <w:t xml:space="preserve">拒绝与采购人签订合同的，采购人可以按照评审报告推荐的中标候选人名单排序，确定下一候选人为中标</w:t>
      </w:r>
      <w:r>
        <w:rPr>
          <w:rFonts w:hint="eastAsia" w:ascii="宋体" w:hAnsi="宋体" w:eastAsia="宋体" w:cs="宋体"/>
          <w:i w:val="0"/>
          <w:iCs w:val="0"/>
          <w:caps w:val="0"/>
          <w:color w:val="000000"/>
          <w:spacing w:val="0"/>
          <w:sz w:val="24"/>
          <w:szCs w:val="24"/>
          <w:shd w:val="clear" w:color="auto" w:fill="ffffff"/>
          <w:lang w:eastAsia="zh-CN"/>
        </w:rPr>
        <w:t xml:space="preserve">单位</w:t>
      </w:r>
      <w:r>
        <w:rPr>
          <w:rFonts w:hint="eastAsia" w:ascii="宋体" w:hAnsi="宋体" w:eastAsia="宋体" w:cs="宋体"/>
          <w:i w:val="0"/>
          <w:iCs w:val="0"/>
          <w:caps w:val="0"/>
          <w:color w:val="000000"/>
          <w:spacing w:val="0"/>
          <w:sz w:val="24"/>
          <w:szCs w:val="24"/>
          <w:shd w:val="clear" w:color="auto" w:fill="ffffff"/>
        </w:rPr>
        <w:t xml:space="preserve">，也可以重新开展政府采购活动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1015"/>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ascii="宋体" w:hAnsi="宋体" w:eastAsia="宋体" w:cs="宋体"/>
          <w:sz w:val="24"/>
          <w:szCs w:val="24"/>
          <w:lang w:val="en-US" w:eastAsia="zh-CN"/>
        </w:rPr>
        <w:t xml:space="preserve"> 第一中标候选人中标后，无正当理由拒不与采购人签订政府采购合同、未按照招标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苏州政府采购网、</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w:t>
      </w:r>
      <w:r>
        <w:rPr>
          <w:rFonts w:hint="eastAsia" w:ascii="宋体" w:hAnsi="宋体" w:eastAsia="宋体" w:cs="宋体"/>
          <w:sz w:val="24"/>
          <w:szCs w:val="24"/>
          <w:highlight w:val="none"/>
          <w:lang w:eastAsia="zh-CN"/>
        </w:rPr>
        <w:t xml:space="preserve">单位</w:t>
      </w:r>
      <w:r>
        <w:rPr>
          <w:rFonts w:hint="eastAsia" w:ascii="宋体" w:hAnsi="宋体" w:eastAsia="宋体" w:cs="宋体"/>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1015"/>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zh-CN"/>
        </w:rPr>
        <w:t xml:space="preserve">. 中标通知书</w:t>
      </w:r>
      <w:r>
        <w:rPr>
          <w:rFonts w:hint="eastAsia" w:ascii="宋体" w:hAnsi="宋体" w:eastAsia="宋体" w:cs="宋体"/>
          <w:bCs/>
          <w:sz w:val="24"/>
          <w:szCs w:val="24"/>
          <w:lang w:val="zh-CN"/>
        </w:rPr>
      </w:r>
      <w:r/>
    </w:p>
    <w:p>
      <w:pPr>
        <w:pStyle w:val="1015"/>
        <w:ind w:firstLine="480"/>
        <w:spacing w:line="360" w:lineRule="auto"/>
        <w:rPr>
          <w:rFonts w:ascii="宋体" w:hAnsi="宋体" w:eastAsia="宋体" w:cs="宋体"/>
          <w:b/>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.1确定出中标人后，采购代理机构在法定时间内向中标人发出中标通知书。</w:t>
      </w:r>
      <w:r>
        <w:rPr>
          <w:rFonts w:hint="eastAsia" w:ascii="宋体" w:hAnsi="宋体" w:eastAsia="宋体" w:cs="宋体"/>
          <w:b/>
          <w:sz w:val="24"/>
          <w:szCs w:val="24"/>
          <w:lang w:val="zh-CN"/>
        </w:rPr>
        <w:t xml:space="preserve">请中标人在中标结果公告届满之日起30日内,使用CA证书登录“苏采云”系统及时下载中标通知书。</w:t>
      </w:r>
      <w:r>
        <w:rPr>
          <w:rFonts w:hint="eastAsia" w:ascii="宋体" w:hAnsi="宋体" w:eastAsia="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eastAsia="宋体" w:cs="宋体"/>
          <w:b/>
          <w:sz w:val="24"/>
          <w:szCs w:val="24"/>
          <w:lang w:val="zh-CN"/>
        </w:rPr>
      </w:r>
      <w:r/>
    </w:p>
    <w:p>
      <w:pPr>
        <w:pStyle w:val="1015"/>
        <w:ind w:firstLine="480"/>
        <w:spacing w:line="360" w:lineRule="auto"/>
        <w:rPr>
          <w:rFonts w:ascii="宋体" w:hAnsi="宋体" w:eastAsia="宋体" w:cs="宋体"/>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.2中标通知书将成为合同的组成部分，对招标单位和中标人具有同等法律效力。</w:t>
      </w:r>
      <w:r>
        <w:rPr>
          <w:rFonts w:ascii="宋体" w:hAnsi="宋体" w:eastAsia="宋体" w:cs="宋体"/>
          <w:sz w:val="24"/>
          <w:szCs w:val="24"/>
          <w:lang w:val="zh-CN"/>
        </w:rPr>
      </w:r>
      <w:r/>
    </w:p>
    <w:p>
      <w:pPr>
        <w:pStyle w:val="1015"/>
        <w:ind w:firstLine="480"/>
        <w:spacing w:line="360" w:lineRule="auto"/>
        <w:rPr>
          <w:rFonts w:hint="eastAsia" w:ascii="宋体" w:hAnsi="宋体" w:eastAsia="宋体" w:cs="宋体"/>
          <w:b/>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3</w:t>
      </w:r>
      <w:r>
        <w:rPr>
          <w:rFonts w:hint="eastAsia" w:ascii="宋体" w:hAnsi="宋体" w:eastAsia="宋体" w:cs="宋体"/>
          <w:sz w:val="24"/>
          <w:szCs w:val="24"/>
          <w:lang w:val="zh-CN"/>
        </w:rPr>
        <w:t xml:space="preserve">中标通知书发出后，招标单位不得违法改变中标结果，中标人无正当理由不得放弃中标。</w:t>
      </w:r>
      <w:r>
        <w:rPr>
          <w:rFonts w:hint="eastAsia" w:ascii="宋体" w:hAnsi="宋体" w:eastAsia="宋体" w:cs="宋体"/>
          <w:b/>
          <w:bCs/>
          <w:sz w:val="24"/>
          <w:szCs w:val="24"/>
          <w:lang w:val="zh-CN"/>
        </w:rPr>
      </w:r>
      <w:r/>
    </w:p>
    <w:p>
      <w:pPr>
        <w:pStyle w:val="1015"/>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zh-CN"/>
        </w:rPr>
        <w:t xml:space="preserve">、授予合同</w:t>
      </w:r>
      <w:r>
        <w:rPr>
          <w:rFonts w:hint="eastAsia" w:ascii="宋体" w:hAnsi="宋体" w:eastAsia="宋体" w:cs="宋体"/>
          <w:b/>
          <w:bCs/>
          <w:sz w:val="24"/>
          <w:szCs w:val="24"/>
          <w:lang w:val="zh-CN"/>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zh-CN"/>
        </w:rPr>
        <w:t xml:space="preserve">.合同授予标准</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zh-CN"/>
        </w:rPr>
        <w:t xml:space="preserve">. 合同的签订</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sz w:val="24"/>
          <w:szCs w:val="24"/>
        </w:rPr>
        <w:t xml:space="preserve">.1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ascii="宋体" w:hAnsi="宋体" w:eastAsia="宋体" w:cs="宋体"/>
          <w:sz w:val="24"/>
          <w:szCs w:val="24"/>
        </w:rPr>
      </w:r>
      <w:r/>
    </w:p>
    <w:p>
      <w:pPr>
        <w:pStyle w:val="1015"/>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bCs/>
          <w:sz w:val="24"/>
          <w:szCs w:val="24"/>
        </w:rPr>
      </w:r>
      <w:r/>
    </w:p>
    <w:p>
      <w:pPr>
        <w:pStyle w:val="1015"/>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31.4若中标单位无不可抗力拒绝签定合同的，须承担相关法律规定的责任及惩罚。</w:t>
      </w:r>
      <w:r>
        <w:rPr>
          <w:rFonts w:hint="eastAsia" w:ascii="宋体" w:hAnsi="宋体" w:eastAsia="宋体" w:cs="宋体"/>
          <w:b/>
          <w:bCs/>
          <w:sz w:val="24"/>
          <w:szCs w:val="24"/>
          <w:lang w:val="en-US" w:eastAsia="zh-CN"/>
        </w:rPr>
      </w:r>
      <w:r/>
    </w:p>
    <w:p>
      <w:pPr>
        <w:pStyle w:val="101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32.货物（包含与货物相关的服务）的追加</w:t>
      </w:r>
      <w:r>
        <w:rPr>
          <w:rFonts w:hint="eastAsia" w:ascii="宋体" w:hAnsi="宋体" w:eastAsia="宋体" w:cs="宋体"/>
          <w:sz w:val="24"/>
          <w:szCs w:val="24"/>
          <w:highlight w:val="none"/>
          <w:lang w:val="en-US" w:eastAsia="zh-CN"/>
        </w:rPr>
      </w:r>
      <w:r/>
    </w:p>
    <w:p>
      <w:pPr>
        <w:pStyle w:val="1015"/>
        <w:ind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货物（包含与货物相关的服务）的，在不改变合同其他条款的前提下，可以与中标投标单位协商签订补充合同，但所有补充合同的采购金额不超过原合同金额10%。</w:t>
      </w:r>
      <w:r>
        <w:rPr>
          <w:rFonts w:hint="eastAsia" w:ascii="宋体" w:hAnsi="宋体" w:eastAsia="宋体" w:cs="宋体"/>
          <w:sz w:val="24"/>
          <w:szCs w:val="24"/>
          <w:highlight w:val="none"/>
          <w:lang w:val="zh-CN"/>
        </w:rPr>
      </w:r>
      <w:r/>
    </w:p>
    <w:p>
      <w:pPr>
        <w:pStyle w:val="1015"/>
        <w:numPr>
          <w:ilvl w:val="0"/>
          <w:numId w:val="0"/>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zh-CN"/>
        </w:rPr>
        <w:t xml:space="preserve">履约保证金</w:t>
      </w:r>
      <w:r>
        <w:rPr>
          <w:rFonts w:hint="eastAsia" w:ascii="宋体" w:hAnsi="宋体" w:eastAsia="宋体" w:cs="宋体"/>
          <w:sz w:val="24"/>
          <w:szCs w:val="24"/>
          <w:lang w:val="zh-CN"/>
        </w:rPr>
      </w:r>
      <w:r/>
    </w:p>
    <w:p>
      <w:pPr>
        <w:pStyle w:val="1015"/>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详见前附表</w:t>
      </w:r>
      <w:r>
        <w:rPr>
          <w:rFonts w:hint="eastAsia" w:ascii="宋体" w:hAnsi="宋体" w:eastAsia="宋体" w:cs="宋体"/>
          <w:b/>
          <w:bCs/>
          <w:sz w:val="24"/>
          <w:szCs w:val="24"/>
          <w:lang w:val="en-US" w:eastAsia="zh-CN"/>
        </w:rPr>
      </w:r>
      <w:r/>
    </w:p>
    <w:p>
      <w:pPr>
        <w:pStyle w:val="1015"/>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rPr>
        <w:t xml:space="preserve">、其他事项</w:t>
      </w:r>
      <w:r>
        <w:rPr>
          <w:rFonts w:hint="eastAsia" w:ascii="宋体" w:hAnsi="宋体" w:eastAsia="宋体" w:cs="宋体"/>
          <w:b/>
          <w:bCs/>
          <w:sz w:val="24"/>
          <w:szCs w:val="24"/>
        </w:rPr>
      </w:r>
      <w:r/>
    </w:p>
    <w:p>
      <w:pPr>
        <w:pStyle w:val="1015"/>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 </w:t>
      </w:r>
      <w:r>
        <w:rPr>
          <w:rFonts w:hint="eastAsia" w:ascii="宋体" w:hAnsi="宋体" w:eastAsia="宋体" w:cs="宋体"/>
          <w:bCs/>
          <w:sz w:val="24"/>
          <w:szCs w:val="24"/>
          <w:lang w:val="en-US" w:eastAsia="zh-CN"/>
        </w:rPr>
        <w:t xml:space="preserve">投标费用</w:t>
      </w:r>
      <w:r>
        <w:rPr>
          <w:rFonts w:hint="eastAsia" w:ascii="宋体" w:hAnsi="宋体" w:eastAsia="宋体" w:cs="宋体"/>
          <w:bCs/>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中标单位须按前附表的规定支付服务费，该费用应在领取政府采购合同前向采购代理机构一次性付清。</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 中标单位如果未按规定缴纳中标服务费，保留诉讼的权利。</w:t>
      </w:r>
      <w:r>
        <w:rPr>
          <w:rFonts w:hint="eastAsia" w:ascii="宋体" w:hAnsi="宋体" w:eastAsia="宋体" w:cs="宋体"/>
          <w:sz w:val="24"/>
          <w:szCs w:val="24"/>
          <w:lang w:val="zh-CN"/>
        </w:rPr>
      </w:r>
      <w:r/>
    </w:p>
    <w:p>
      <w:pPr>
        <w:pStyle w:val="1015"/>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34.4若</w:t>
      </w:r>
      <w:r>
        <w:rPr>
          <w:rFonts w:hint="eastAsia" w:ascii="宋体" w:hAnsi="宋体" w:eastAsia="宋体" w:cs="宋体"/>
          <w:b w:val="0"/>
          <w:bCs/>
          <w:color w:val="000000"/>
          <w:sz w:val="24"/>
          <w:highlight w:val="none"/>
          <w:lang w:val="en-US" w:eastAsia="zh-CN"/>
        </w:rPr>
        <w:t xml:space="preserve">中标单位因自身原因放弃中标、不履行合同或</w:t>
      </w:r>
      <w:r>
        <w:rPr>
          <w:rFonts w:hint="eastAsia" w:ascii="宋体" w:hAnsi="宋体" w:eastAsia="宋体" w:cs="宋体"/>
          <w:color w:val="000000"/>
          <w:sz w:val="24"/>
          <w:szCs w:val="24"/>
          <w:highlight w:val="none"/>
          <w:lang w:val="en-US" w:eastAsia="zh-CN"/>
        </w:rPr>
        <w:t xml:space="preserve">因虚假响应等其他情况</w:t>
      </w:r>
      <w:r>
        <w:rPr>
          <w:rFonts w:hint="eastAsia" w:ascii="宋体" w:hAnsi="宋体" w:eastAsia="宋体" w:cs="宋体"/>
          <w:b w:val="0"/>
          <w:bCs/>
          <w:color w:val="000000"/>
          <w:sz w:val="24"/>
          <w:highlight w:val="none"/>
          <w:lang w:val="en-US" w:eastAsia="zh-CN"/>
        </w:rPr>
        <w:t xml:space="preserve">导致废标</w:t>
      </w:r>
      <w:r>
        <w:rPr>
          <w:rFonts w:hint="eastAsia" w:ascii="宋体" w:hAnsi="宋体" w:eastAsia="宋体" w:cs="宋体"/>
          <w:color w:val="000000"/>
          <w:sz w:val="24"/>
          <w:szCs w:val="24"/>
          <w:highlight w:val="none"/>
          <w:lang w:val="en-US" w:eastAsia="zh-CN"/>
        </w:rPr>
        <w:t xml:space="preserve">的，代理服务服务费不予退还。</w:t>
      </w:r>
      <w:r>
        <w:rPr>
          <w:rFonts w:ascii="宋体" w:hAnsi="宋体" w:eastAsia="宋体" w:cs="宋体"/>
          <w:color w:val="000000"/>
          <w:sz w:val="24"/>
          <w:szCs w:val="24"/>
          <w:highlight w:val="none"/>
          <w:lang w:val="en-US" w:eastAsia="zh-CN"/>
        </w:rPr>
      </w:r>
      <w:r/>
    </w:p>
    <w:p>
      <w:pPr>
        <w:pStyle w:val="1015"/>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 监督</w:t>
      </w:r>
      <w:r>
        <w:rPr>
          <w:rFonts w:hint="eastAsia" w:ascii="宋体" w:hAnsi="宋体" w:eastAsia="宋体" w:cs="宋体"/>
          <w:bCs/>
          <w:sz w:val="24"/>
          <w:szCs w:val="24"/>
        </w:rPr>
      </w:r>
      <w:r/>
    </w:p>
    <w:p>
      <w:pPr>
        <w:pStyle w:val="101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.1 政府有关监督部门将对招投标全过程进行监督。</w:t>
      </w:r>
      <w:r>
        <w:rPr>
          <w:rFonts w:hint="eastAsia" w:ascii="宋体" w:hAnsi="宋体" w:eastAsia="宋体" w:cs="宋体"/>
          <w:sz w:val="24"/>
          <w:szCs w:val="24"/>
          <w:lang w:val="zh-CN"/>
        </w:rPr>
      </w:r>
      <w:r/>
    </w:p>
    <w:p>
      <w:pPr>
        <w:pStyle w:val="1015"/>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未尽事宜：</w:t>
      </w:r>
      <w:r>
        <w:rPr>
          <w:rFonts w:hint="eastAsia" w:ascii="宋体" w:hAnsi="宋体" w:eastAsia="宋体" w:cs="宋体"/>
          <w:sz w:val="24"/>
          <w:szCs w:val="24"/>
          <w:lang w:val="zh-CN"/>
        </w:rPr>
        <w:t xml:space="preserve">按《中华人民共和国政府采购法》及其他有关政府采购的法律法规的规定执行。</w:t>
      </w:r>
      <w:r>
        <w:rPr>
          <w:rFonts w:hint="eastAsia" w:ascii="宋体" w:hAnsi="宋体" w:eastAsia="宋体" w:cs="宋体"/>
          <w:b/>
          <w:bCs/>
          <w:sz w:val="24"/>
          <w:szCs w:val="24"/>
          <w:lang w:val="en-US" w:eastAsia="zh-CN"/>
        </w:rPr>
      </w:r>
      <w:r/>
    </w:p>
    <w:p>
      <w:pPr>
        <w:pStyle w:val="1077"/>
        <w:jc w:val="center"/>
        <w:pageBreakBefore/>
        <w:spacing w:after="240"/>
        <w:tabs>
          <w:tab w:val="right" w:pos="8302" w:leader="dot"/>
        </w:tabs>
        <w:rPr>
          <w:rStyle w:val="1105"/>
          <w:rFonts w:hint="eastAsia" w:ascii="宋体" w:hAnsi="宋体" w:eastAsia="宋体" w:cs="宋体"/>
          <w:sz w:val="44"/>
          <w:szCs w:val="44"/>
          <w:lang w:eastAsia="zh-CN"/>
        </w:rPr>
      </w:pPr>
      <w:r>
        <w:rPr>
          <w:rStyle w:val="1105"/>
          <w:rFonts w:hint="eastAsia" w:ascii="宋体" w:hAnsi="宋体" w:cs="宋体"/>
          <w:sz w:val="44"/>
          <w:szCs w:val="44"/>
        </w:rPr>
        <w:t xml:space="preserve">第三章 </w:t>
      </w:r>
      <w:r>
        <w:rPr>
          <w:rStyle w:val="1105"/>
          <w:rFonts w:hint="eastAsia" w:ascii="宋体" w:hAnsi="宋体" w:cs="宋体"/>
          <w:sz w:val="44"/>
          <w:szCs w:val="44"/>
          <w:lang w:val="en-US" w:eastAsia="zh-CN"/>
        </w:rPr>
        <w:t xml:space="preserve">采购需求</w:t>
      </w:r>
      <w:r>
        <w:rPr>
          <w:rStyle w:val="1105"/>
          <w:rFonts w:hint="eastAsia" w:ascii="宋体" w:hAnsi="宋体" w:eastAsia="宋体" w:cs="宋体"/>
          <w:sz w:val="44"/>
          <w:szCs w:val="44"/>
          <w:lang w:eastAsia="zh-CN"/>
        </w:rPr>
      </w:r>
      <w:r/>
    </w:p>
    <w:p>
      <w:pPr>
        <w:pStyle w:val="1015"/>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sz w:val="24"/>
          <w:szCs w:val="24"/>
          <w:u w:val="single"/>
        </w:rPr>
        <w:t xml:space="preserve">苏州工业职业技术学院</w:t>
      </w:r>
      <w:r>
        <w:rPr>
          <w:rFonts w:hint="eastAsia" w:hAnsi="宋体" w:cs="宋体"/>
          <w:sz w:val="24"/>
          <w:szCs w:val="24"/>
          <w:lang w:val="zh-CN"/>
        </w:rPr>
        <w:t xml:space="preserve">的委托，苏州伟亚工程项目管理咨询有限公司作为招标代理机构，就其委托的</w:t>
      </w:r>
      <w:r>
        <w:rPr>
          <w:rFonts w:hint="eastAsia" w:hAnsi="宋体" w:cs="宋体"/>
          <w:sz w:val="24"/>
          <w:szCs w:val="24"/>
          <w:u w:val="single"/>
          <w:lang w:val="zh-CN"/>
        </w:rPr>
        <w:t xml:space="preserve">苏州工业职业技术学院高端封测生产性实训基地</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1017"/>
        <w:numPr>
          <w:ilvl w:val="0"/>
          <w:numId w:val="0"/>
        </w:numPr>
        <w:ind w:right="0" w:firstLine="241"/>
        <w:spacing w:before="0" w:after="0"/>
        <w:tabs>
          <w:tab w:val="left" w:pos="840" w:leader="none"/>
        </w:tabs>
        <w:rPr>
          <w:rFonts w:hint="eastAsia"/>
          <w:b w:val="0"/>
          <w:sz w:val="24"/>
          <w:szCs w:val="24"/>
          <w:lang w:val="zh-CN"/>
        </w:rPr>
      </w:pPr>
      <w:r>
        <w:rPr>
          <w:rFonts w:hint="eastAsia"/>
          <w:sz w:val="24"/>
          <w:szCs w:val="24"/>
          <w:lang w:val="en-US" w:eastAsia="zh-CN"/>
        </w:rPr>
        <w:t xml:space="preserve">一、</w:t>
      </w:r>
      <w:r>
        <w:rPr>
          <w:rFonts w:hint="eastAsia"/>
          <w:sz w:val="24"/>
          <w:szCs w:val="24"/>
          <w:lang w:val="zh-CN"/>
        </w:rPr>
        <w:t xml:space="preserve">招标编号：</w:t>
      </w:r>
      <w:r>
        <w:rPr>
          <w:rFonts w:hint="eastAsia"/>
          <w:b w:val="0"/>
          <w:sz w:val="24"/>
          <w:szCs w:val="24"/>
          <w:lang w:val="zh-CN"/>
        </w:rPr>
        <w:t xml:space="preserve">JSZC-320500-WYDL-G2026-0013</w:t>
      </w:r>
      <w:r>
        <w:rPr>
          <w:rFonts w:hint="eastAsia"/>
          <w:b w:val="0"/>
          <w:sz w:val="24"/>
          <w:szCs w:val="24"/>
          <w:lang w:val="zh-CN"/>
        </w:rPr>
      </w:r>
      <w:r/>
    </w:p>
    <w:p>
      <w:pPr>
        <w:pStyle w:val="1017"/>
        <w:numPr>
          <w:ilvl w:val="0"/>
          <w:numId w:val="0"/>
        </w:numPr>
        <w:ind w:right="0" w:firstLine="241"/>
        <w:spacing w:before="0" w:after="0"/>
        <w:tabs>
          <w:tab w:val="left" w:pos="840" w:leader="none"/>
        </w:tabs>
        <w:rPr>
          <w:rFonts w:hint="eastAsia"/>
          <w:b w:val="0"/>
          <w:sz w:val="24"/>
          <w:szCs w:val="24"/>
          <w:lang w:val="zh-CN"/>
        </w:rPr>
      </w:pPr>
      <w:r>
        <w:rPr>
          <w:rFonts w:hint="eastAsia"/>
          <w:sz w:val="24"/>
          <w:szCs w:val="24"/>
          <w:lang w:val="en-US" w:eastAsia="zh-CN"/>
        </w:rPr>
        <w:t xml:space="preserve">二、</w:t>
      </w:r>
      <w:r>
        <w:rPr>
          <w:rFonts w:hint="eastAsia"/>
          <w:sz w:val="24"/>
          <w:szCs w:val="24"/>
          <w:lang w:val="zh-CN"/>
        </w:rPr>
        <w:t xml:space="preserve">项目名称</w:t>
      </w:r>
      <w:r>
        <w:rPr>
          <w:rFonts w:hint="eastAsia"/>
          <w:b w:val="0"/>
          <w:sz w:val="24"/>
          <w:szCs w:val="24"/>
          <w:lang w:val="zh-CN"/>
        </w:rPr>
        <w:t xml:space="preserve">：苏州工业职业技术学院高端封测生产性实训基地</w:t>
      </w:r>
      <w:r>
        <w:rPr>
          <w:rFonts w:hint="eastAsia"/>
          <w:b w:val="0"/>
          <w:sz w:val="24"/>
          <w:szCs w:val="24"/>
          <w:lang w:val="zh-CN"/>
        </w:rPr>
      </w:r>
      <w:r/>
    </w:p>
    <w:p>
      <w:pPr>
        <w:pStyle w:val="1017"/>
        <w:ind w:firstLine="241"/>
        <w:spacing w:before="0" w:after="0"/>
        <w:tabs>
          <w:tab w:val="left" w:pos="840" w:leader="none"/>
        </w:tabs>
        <w:rPr>
          <w:rFonts w:hint="eastAsia"/>
          <w:b w:val="0"/>
          <w:sz w:val="24"/>
          <w:szCs w:val="24"/>
        </w:rPr>
      </w:pPr>
      <w:r>
        <w:rPr>
          <w:rFonts w:hint="eastAsia"/>
          <w:sz w:val="24"/>
          <w:szCs w:val="24"/>
          <w:lang w:bidi="ar"/>
        </w:rPr>
        <w:t xml:space="preserve">三、预算金额：</w:t>
      </w:r>
      <w:r>
        <w:rPr>
          <w:rFonts w:hint="eastAsia"/>
          <w:b w:val="0"/>
          <w:bCs w:val="0"/>
          <w:sz w:val="24"/>
          <w:szCs w:val="24"/>
          <w:lang w:val="zh-CN"/>
        </w:rPr>
        <w:t xml:space="preserve">人民币壹仟万元整（¥10000000.00）</w:t>
      </w:r>
      <w:r>
        <w:rPr>
          <w:rFonts w:hint="eastAsia"/>
          <w:b w:val="0"/>
          <w:sz w:val="24"/>
          <w:szCs w:val="24"/>
        </w:rPr>
      </w:r>
      <w:r/>
    </w:p>
    <w:p>
      <w:pPr>
        <w:pStyle w:val="1017"/>
        <w:ind w:firstLine="241"/>
        <w:spacing w:before="0" w:after="0"/>
        <w:tabs>
          <w:tab w:val="left" w:pos="840" w:leader="none"/>
        </w:tabs>
        <w:rPr>
          <w:rFonts w:hint="eastAsia"/>
          <w:sz w:val="24"/>
          <w:szCs w:val="24"/>
        </w:rPr>
      </w:pPr>
      <w:r>
        <w:rPr>
          <w:rFonts w:hint="eastAsia"/>
          <w:sz w:val="24"/>
          <w:szCs w:val="24"/>
        </w:rPr>
        <w:t xml:space="preserve">四、采购清单</w:t>
      </w:r>
      <w:r>
        <w:rPr>
          <w:rFonts w:hint="eastAsia"/>
          <w:sz w:val="24"/>
          <w:szCs w:val="24"/>
          <w:lang w:val="en-US" w:eastAsia="zh-CN"/>
        </w:rPr>
        <w:t xml:space="preserve">及技术参数要求</w:t>
      </w:r>
      <w:r>
        <w:rPr>
          <w:rFonts w:hint="eastAsia"/>
          <w:sz w:val="24"/>
          <w:szCs w:val="24"/>
        </w:rPr>
        <w:t xml:space="preserve">：</w:t>
      </w:r>
      <w:r>
        <w:rPr>
          <w:rFonts w:hint="eastAsia"/>
          <w:sz w:val="24"/>
          <w:szCs w:val="24"/>
        </w:rPr>
      </w:r>
      <w:r/>
    </w:p>
    <w:tbl>
      <w:tblPr>
        <w:tblW w:w="10795" w:type="dxa"/>
        <w:jc w:val="center"/>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16"/>
        <w:gridCol w:w="7172"/>
        <w:gridCol w:w="708"/>
        <w:gridCol w:w="721"/>
      </w:tblGrid>
      <w:tr>
        <w:trPr>
          <w:trHeight w:val="583"/>
        </w:trPr>
        <w:tc>
          <w:tcPr>
            <w:tcW w:w="778" w:type="dxa"/>
            <w:vAlign w:val="center"/>
            <w:textDirection w:val="lrTb"/>
            <w:noWrap w:val="false"/>
          </w:tcPr>
          <w:p>
            <w:pPr>
              <w:pStyle w:val="1015"/>
              <w:jc w:val="center"/>
              <w:spacing w:line="240" w:lineRule="auto"/>
              <w:rPr>
                <w:rFonts w:hAnsi="宋体" w:eastAsia="宋体" w:cs="宋体"/>
                <w:b/>
                <w:bCs/>
                <w:sz w:val="24"/>
                <w:szCs w:val="24"/>
              </w:rPr>
            </w:pPr>
            <w:r>
              <w:rPr>
                <w:rFonts w:hint="eastAsia" w:hAnsi="宋体" w:eastAsia="宋体" w:cs="宋体"/>
                <w:b/>
                <w:bCs/>
                <w:sz w:val="24"/>
                <w:szCs w:val="24"/>
              </w:rPr>
              <w:t xml:space="preserve">序号</w:t>
            </w:r>
            <w:r>
              <w:rPr>
                <w:rFonts w:hAnsi="宋体" w:eastAsia="宋体" w:cs="宋体"/>
                <w:b/>
                <w:bCs/>
                <w:sz w:val="24"/>
                <w:szCs w:val="24"/>
              </w:rPr>
            </w:r>
            <w:r/>
          </w:p>
        </w:tc>
        <w:tc>
          <w:tcPr>
            <w:tcW w:w="1416" w:type="dxa"/>
            <w:vAlign w:val="center"/>
            <w:textDirection w:val="lrTb"/>
            <w:noWrap w:val="false"/>
          </w:tcPr>
          <w:p>
            <w:pPr>
              <w:pStyle w:val="1015"/>
              <w:jc w:val="center"/>
              <w:spacing w:line="240" w:lineRule="auto"/>
              <w:rPr>
                <w:rFonts w:hAnsi="宋体" w:eastAsia="宋体" w:cs="宋体"/>
                <w:b/>
                <w:bCs/>
                <w:sz w:val="24"/>
                <w:szCs w:val="24"/>
              </w:rPr>
            </w:pPr>
            <w:r>
              <w:rPr>
                <w:rFonts w:hint="eastAsia" w:hAnsi="宋体" w:eastAsia="宋体" w:cs="宋体"/>
                <w:b/>
                <w:bCs/>
                <w:sz w:val="24"/>
                <w:szCs w:val="24"/>
                <w:lang w:val="en-US" w:eastAsia="zh-CN"/>
              </w:rPr>
              <w:t xml:space="preserve">货物</w:t>
            </w:r>
            <w:r>
              <w:rPr>
                <w:rFonts w:hint="eastAsia" w:hAnsi="宋体" w:eastAsia="宋体" w:cs="宋体"/>
                <w:b/>
                <w:bCs/>
                <w:sz w:val="24"/>
                <w:szCs w:val="24"/>
              </w:rPr>
              <w:t xml:space="preserve">名称</w:t>
            </w:r>
            <w:r>
              <w:rPr>
                <w:rFonts w:hAnsi="宋体" w:eastAsia="宋体" w:cs="宋体"/>
                <w:b/>
                <w:bCs/>
                <w:sz w:val="24"/>
                <w:szCs w:val="24"/>
              </w:rPr>
            </w:r>
            <w:r/>
          </w:p>
        </w:tc>
        <w:tc>
          <w:tcPr>
            <w:tcW w:w="7172" w:type="dxa"/>
            <w:vAlign w:val="center"/>
            <w:textDirection w:val="lrTb"/>
            <w:noWrap w:val="false"/>
          </w:tcPr>
          <w:p>
            <w:pPr>
              <w:pStyle w:val="1015"/>
              <w:jc w:val="center"/>
              <w:spacing w:line="240" w:lineRule="auto"/>
              <w:rPr>
                <w:rFonts w:hAnsi="宋体" w:eastAsia="宋体" w:cs="宋体"/>
                <w:b/>
                <w:bCs/>
                <w:sz w:val="24"/>
                <w:szCs w:val="24"/>
                <w:lang w:val="en-US" w:eastAsia="zh-CN"/>
              </w:rPr>
            </w:pPr>
            <w:r>
              <w:rPr>
                <w:rFonts w:hint="eastAsia" w:hAnsi="宋体" w:eastAsia="宋体" w:cs="宋体"/>
                <w:b/>
                <w:bCs/>
                <w:sz w:val="24"/>
                <w:szCs w:val="24"/>
                <w:lang w:val="en-US" w:eastAsia="zh-CN"/>
              </w:rPr>
              <w:t xml:space="preserve">技术参数</w:t>
            </w:r>
            <w:r>
              <w:rPr>
                <w:rFonts w:hAnsi="宋体" w:eastAsia="宋体" w:cs="宋体"/>
                <w:b/>
                <w:bCs/>
                <w:sz w:val="24"/>
                <w:szCs w:val="24"/>
                <w:lang w:val="en-US" w:eastAsia="zh-CN"/>
              </w:rPr>
            </w:r>
            <w:r/>
          </w:p>
        </w:tc>
        <w:tc>
          <w:tcPr>
            <w:tcW w:w="708" w:type="dxa"/>
            <w:vAlign w:val="center"/>
            <w:textDirection w:val="lrTb"/>
            <w:noWrap w:val="false"/>
          </w:tcPr>
          <w:p>
            <w:pPr>
              <w:pStyle w:val="1015"/>
              <w:jc w:val="center"/>
              <w:spacing w:line="240" w:lineRule="auto"/>
              <w:rPr>
                <w:rFonts w:hAnsi="宋体" w:eastAsia="宋体" w:cs="宋体"/>
                <w:b/>
                <w:bCs/>
                <w:sz w:val="24"/>
                <w:szCs w:val="24"/>
              </w:rPr>
            </w:pPr>
            <w:r>
              <w:rPr>
                <w:rFonts w:hint="eastAsia" w:hAnsi="宋体" w:eastAsia="宋体" w:cs="宋体"/>
                <w:b/>
                <w:bCs/>
                <w:sz w:val="24"/>
                <w:szCs w:val="24"/>
              </w:rPr>
              <w:t xml:space="preserve">单位</w:t>
            </w:r>
            <w:r>
              <w:rPr>
                <w:rFonts w:hAnsi="宋体" w:eastAsia="宋体" w:cs="宋体"/>
                <w:b/>
                <w:bCs/>
                <w:sz w:val="24"/>
                <w:szCs w:val="24"/>
              </w:rPr>
            </w:r>
            <w:r/>
          </w:p>
        </w:tc>
        <w:tc>
          <w:tcPr>
            <w:tcW w:w="721" w:type="dxa"/>
            <w:vAlign w:val="center"/>
            <w:textDirection w:val="lrTb"/>
            <w:noWrap w:val="false"/>
          </w:tcPr>
          <w:p>
            <w:pPr>
              <w:pStyle w:val="1015"/>
              <w:jc w:val="center"/>
              <w:spacing w:line="240" w:lineRule="auto"/>
              <w:rPr>
                <w:rFonts w:hAnsi="宋体" w:eastAsia="宋体" w:cs="宋体"/>
                <w:b/>
                <w:bCs/>
                <w:sz w:val="24"/>
                <w:szCs w:val="24"/>
              </w:rPr>
            </w:pPr>
            <w:r>
              <w:rPr>
                <w:rFonts w:hint="eastAsia" w:hAnsi="宋体" w:eastAsia="宋体" w:cs="宋体"/>
                <w:b/>
                <w:bCs/>
                <w:sz w:val="24"/>
                <w:szCs w:val="24"/>
              </w:rPr>
              <w:t xml:space="preserve">数量</w:t>
            </w:r>
            <w:r>
              <w:rPr>
                <w:rFonts w:hAnsi="宋体" w:eastAsia="宋体" w:cs="宋体"/>
                <w:b/>
                <w:bCs/>
                <w:sz w:val="24"/>
                <w:szCs w:val="24"/>
              </w:rPr>
            </w:r>
            <w:r/>
          </w:p>
        </w:tc>
      </w:tr>
      <w:tr>
        <w:trPr>
          <w:trHeight w:val="1238"/>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1</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自动压配焊接机</w:t>
            </w:r>
            <w:r>
              <w:rPr>
                <w:rFonts w:hAnsi="宋体" w:eastAsia="宋体" w:cs="宋体"/>
                <w:sz w:val="24"/>
                <w:szCs w:val="24"/>
              </w:rPr>
            </w:r>
            <w:r/>
          </w:p>
        </w:tc>
        <w:tc>
          <w:tcPr>
            <w:tcW w:w="7172" w:type="dxa"/>
            <w:vAlign w:val="center"/>
            <w:textDirection w:val="lrTb"/>
            <w:noWrap w:val="false"/>
          </w:tcPr>
          <w:p>
            <w:pPr>
              <w:pStyle w:val="1015"/>
              <w:ind w:firstLine="240"/>
              <w:jc w:val="left"/>
              <w:spacing w:line="360" w:lineRule="auto"/>
              <w:widowControl/>
              <w:rPr>
                <w:rFonts w:hAnsi="宋体" w:eastAsia="宋体" w:cs="宋体"/>
                <w:color w:val="000000"/>
                <w:sz w:val="24"/>
                <w:szCs w:val="24"/>
                <w:lang w:bidi="ar"/>
              </w:rPr>
            </w:pPr>
            <w:r>
              <w:rPr>
                <w:rFonts w:hint="eastAsia" w:hAnsi="宋体" w:eastAsia="宋体" w:cs="宋体"/>
                <w:color w:val="000000"/>
                <w:sz w:val="24"/>
                <w:szCs w:val="24"/>
                <w:lang w:bidi="ar"/>
              </w:rPr>
              <w:t xml:space="preserve">1.实现从上料-自主装配-焊接-下料装盒等全过程自动化；</w:t>
            </w:r>
            <w:r>
              <w:rPr>
                <w:rFonts w:hAnsi="宋体" w:eastAsia="宋体" w:cs="宋体"/>
                <w:color w:val="000000"/>
                <w:sz w:val="24"/>
                <w:szCs w:val="24"/>
                <w:lang w:bidi="ar"/>
              </w:rPr>
            </w:r>
            <w:r/>
          </w:p>
          <w:p>
            <w:pPr>
              <w:pStyle w:val="1015"/>
              <w:ind w:firstLine="240"/>
              <w:jc w:val="left"/>
              <w:spacing w:line="360" w:lineRule="auto"/>
              <w:widowControl/>
              <w:rPr>
                <w:rFonts w:hAnsi="宋体" w:eastAsia="宋体" w:cs="宋体"/>
                <w:color w:val="000000"/>
                <w:sz w:val="24"/>
                <w:szCs w:val="24"/>
                <w:lang w:bidi="ar"/>
              </w:rPr>
            </w:pPr>
            <w:r>
              <w:rPr>
                <w:rFonts w:hint="eastAsia" w:hAnsi="宋体" w:eastAsia="宋体" w:cs="宋体"/>
                <w:color w:val="000000"/>
                <w:sz w:val="24"/>
                <w:szCs w:val="24"/>
                <w:lang w:bidi="ar"/>
              </w:rPr>
              <w:t xml:space="preserve">2.焊接机台设备故障停机率控制在0.01%以</w:t>
            </w:r>
            <w:r>
              <w:rPr>
                <w:rFonts w:hint="eastAsia" w:hAnsi="宋体" w:eastAsia="宋体" w:cs="宋体"/>
                <w:color w:val="000000"/>
                <w:sz w:val="24"/>
                <w:szCs w:val="24"/>
                <w:lang w:val="en-US" w:eastAsia="zh-CN" w:bidi="ar"/>
              </w:rPr>
              <w:t xml:space="preserve">内</w:t>
            </w:r>
            <w:r>
              <w:rPr>
                <w:rFonts w:hint="eastAsia" w:hAnsi="宋体" w:eastAsia="宋体" w:cs="宋体"/>
                <w:color w:val="000000"/>
                <w:sz w:val="24"/>
                <w:szCs w:val="24"/>
                <w:lang w:bidi="ar"/>
              </w:rPr>
              <w:t xml:space="preserve">；</w:t>
            </w:r>
            <w:r>
              <w:rPr>
                <w:rFonts w:hAnsi="宋体" w:eastAsia="宋体" w:cs="宋体"/>
                <w:color w:val="000000"/>
                <w:sz w:val="24"/>
                <w:szCs w:val="24"/>
                <w:lang w:bidi="ar"/>
              </w:rPr>
            </w:r>
            <w:r/>
          </w:p>
          <w:p>
            <w:pPr>
              <w:pStyle w:val="1015"/>
              <w:ind w:left="238" w:firstLine="0"/>
              <w:jc w:val="left"/>
              <w:spacing w:line="360" w:lineRule="auto"/>
              <w:widowControl/>
              <w:rPr>
                <w:rFonts w:hAnsi="宋体" w:eastAsia="宋体" w:cs="宋体"/>
                <w:color w:val="c00000"/>
                <w:sz w:val="24"/>
                <w:szCs w:val="24"/>
                <w:lang w:bidi="ar"/>
              </w:rPr>
            </w:pPr>
            <w:r>
              <w:rPr>
                <w:rFonts w:hint="eastAsia" w:hAnsi="宋体" w:eastAsia="宋体" w:cs="宋体"/>
                <w:color w:val="000000"/>
                <w:sz w:val="24"/>
                <w:szCs w:val="24"/>
                <w:lang w:bidi="ar"/>
              </w:rPr>
              <w:t xml:space="preserve">3</w:t>
            </w:r>
            <w:r>
              <w:rPr>
                <w:rFonts w:hint="eastAsia" w:hAnsi="宋体" w:eastAsia="宋体" w:cs="宋体"/>
                <w:color w:val="000000"/>
                <w:sz w:val="24"/>
                <w:szCs w:val="24"/>
                <w:highlight w:val="none"/>
                <w:lang w:bidi="ar"/>
              </w:rPr>
              <w:t xml:space="preserve">.设备效率：</w:t>
            </w:r>
            <w:r>
              <w:rPr>
                <w:rFonts w:hint="eastAsia" w:hAnsi="宋体" w:eastAsia="宋体" w:cs="宋体"/>
                <w:color w:val="000000"/>
                <w:sz w:val="24"/>
                <w:szCs w:val="24"/>
                <w:highlight w:val="none"/>
                <w:lang w:val="en-US" w:eastAsia="zh-CN" w:bidi="ar"/>
              </w:rPr>
              <w:t xml:space="preserve">单机</w:t>
            </w:r>
            <w:r>
              <w:rPr>
                <w:rFonts w:hint="eastAsia" w:hAnsi="宋体" w:eastAsia="宋体" w:cs="宋体"/>
                <w:color w:val="000000"/>
                <w:sz w:val="24"/>
                <w:szCs w:val="24"/>
                <w:highlight w:val="none"/>
                <w:lang w:bidi="ar"/>
              </w:rPr>
              <w:t xml:space="preserve">UPH&gt;1500；</w:t>
            </w:r>
            <w:r>
              <w:rPr>
                <w:rFonts w:hAnsi="宋体" w:eastAsia="宋体" w:cs="宋体"/>
                <w:color w:val="c00000"/>
                <w:sz w:val="24"/>
                <w:szCs w:val="24"/>
                <w:lang w:bidi="ar"/>
              </w:rPr>
            </w:r>
            <w:r/>
          </w:p>
          <w:p>
            <w:pPr>
              <w:pStyle w:val="1015"/>
              <w:ind w:left="210" w:hanging="240"/>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▲4.激光焊接的质量：焊斑及熔深的大小</w:t>
            </w:r>
            <w:r>
              <w:rPr>
                <w:rFonts w:hint="eastAsia" w:hAnsi="宋体" w:eastAsia="宋体" w:cs="宋体"/>
                <w:color w:val="000000"/>
                <w:sz w:val="24"/>
                <w:szCs w:val="24"/>
                <w:lang w:val="en-US" w:eastAsia="zh-CN" w:bidi="ar"/>
              </w:rPr>
              <w:t xml:space="preserve">批内波动</w:t>
            </w:r>
            <w:r>
              <w:rPr>
                <w:rFonts w:hint="eastAsia" w:hAnsi="宋体" w:eastAsia="宋体" w:cs="宋体"/>
                <w:color w:val="000000"/>
                <w:sz w:val="24"/>
                <w:szCs w:val="24"/>
                <w:lang w:bidi="ar"/>
              </w:rPr>
              <w:t xml:space="preserve">变化率小于5%以内。</w:t>
            </w:r>
            <w:r>
              <w:rPr>
                <w:rFonts w:hAnsi="宋体" w:eastAsia="宋体" w:cs="宋体"/>
                <w:sz w:val="24"/>
                <w:szCs w:val="24"/>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台</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1</w:t>
            </w:r>
            <w:r>
              <w:rPr>
                <w:rFonts w:hAnsi="宋体" w:eastAsia="宋体" w:cs="宋体"/>
                <w:sz w:val="24"/>
                <w:szCs w:val="24"/>
              </w:rPr>
            </w:r>
            <w:r/>
          </w:p>
        </w:tc>
      </w:tr>
      <w:tr>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2</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OSA发射耦合机</w:t>
            </w:r>
            <w:r>
              <w:rPr>
                <w:rFonts w:hAnsi="宋体" w:eastAsia="宋体" w:cs="宋体"/>
                <w:sz w:val="24"/>
                <w:szCs w:val="24"/>
              </w:rPr>
            </w:r>
            <w:r/>
          </w:p>
        </w:tc>
        <w:tc>
          <w:tcPr>
            <w:tcW w:w="7172" w:type="dxa"/>
            <w:vAlign w:val="center"/>
            <w:textDirection w:val="lrTb"/>
            <w:noWrap w:val="false"/>
          </w:tcPr>
          <w:p>
            <w:pPr>
              <w:pStyle w:val="1015"/>
              <w:numPr>
                <w:ilvl w:val="2"/>
                <w:numId w:val="0"/>
              </w:numPr>
              <w:ind w:left="238" w:firstLine="0"/>
              <w:jc w:val="both"/>
              <w:spacing w:line="360" w:lineRule="auto"/>
              <w:widowControl w:val="off"/>
              <w:tabs>
                <w:tab w:val="left" w:pos="1304" w:leader="none"/>
              </w:tabs>
              <w:rPr>
                <w:rFonts w:hint="eastAsia" w:hAnsi="宋体" w:eastAsia="宋体" w:cs="宋体"/>
                <w:color w:val="000000"/>
                <w:sz w:val="24"/>
                <w:szCs w:val="24"/>
                <w:lang w:bidi="ar"/>
              </w:rPr>
            </w:pPr>
            <w:r>
              <w:rPr>
                <w:rFonts w:hint="eastAsia" w:hAnsi="宋体" w:eastAsia="宋体" w:cs="宋体"/>
                <w:color w:val="000000"/>
                <w:sz w:val="24"/>
                <w:szCs w:val="24"/>
                <w:lang w:bidi="ar"/>
              </w:rPr>
              <w:t xml:space="preserve">1.实现自动旋转、上升下降、三束光的角度控制等五维精度调整；</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bidi="ar"/>
              </w:rPr>
              <w:t xml:space="preserve">2.主轴的平整度和同轴度控制在2度以内；</w:t>
            </w:r>
            <w:r>
              <w:rPr>
                <w:rFonts w:hint="eastAsia" w:hAnsi="宋体" w:eastAsia="宋体" w:cs="宋体"/>
                <w:color w:val="000000"/>
                <w:sz w:val="24"/>
                <w:szCs w:val="24"/>
                <w:lang w:bidi="ar"/>
              </w:rPr>
            </w:r>
            <w:r/>
          </w:p>
          <w:p>
            <w:pPr>
              <w:pStyle w:val="1015"/>
              <w:numPr>
                <w:ilvl w:val="2"/>
                <w:numId w:val="0"/>
              </w:numPr>
              <w:ind w:left="0" w:firstLine="0"/>
              <w:jc w:val="both"/>
              <w:spacing w:line="360" w:lineRule="auto"/>
              <w:widowControl w:val="off"/>
              <w:tabs>
                <w:tab w:val="left" w:pos="1304" w:leader="none"/>
              </w:tabs>
              <w:rPr>
                <w:rFonts w:hint="eastAsia" w:hAnsi="宋体" w:eastAsia="宋体" w:cs="宋体"/>
                <w:color w:val="000000"/>
                <w:sz w:val="24"/>
                <w:szCs w:val="24"/>
                <w:lang w:bidi="ar"/>
              </w:rPr>
            </w:pPr>
            <w:r>
              <w:rPr>
                <w:rFonts w:hint="eastAsia" w:hAnsi="宋体" w:eastAsia="宋体" w:cs="宋体"/>
                <w:color w:val="000000"/>
                <w:sz w:val="24"/>
                <w:szCs w:val="24"/>
                <w:lang w:bidi="ar"/>
              </w:rPr>
              <w:t xml:space="preserve">▲3.具备稳定的原点复位功能，</w:t>
            </w:r>
            <w:r>
              <w:rPr>
                <w:rFonts w:hint="eastAsia" w:hAnsi="宋体" w:eastAsia="宋体" w:cs="宋体"/>
                <w:color w:val="000000"/>
                <w:sz w:val="24"/>
                <w:szCs w:val="24"/>
                <w:lang w:val="en-US" w:eastAsia="zh-CN" w:bidi="ar"/>
              </w:rPr>
              <w:t xml:space="preserve">位置距离</w:t>
            </w:r>
            <w:r>
              <w:rPr>
                <w:rFonts w:hint="eastAsia" w:hAnsi="宋体" w:eastAsia="宋体" w:cs="宋体"/>
                <w:color w:val="000000"/>
                <w:sz w:val="24"/>
                <w:szCs w:val="24"/>
                <w:lang w:bidi="ar"/>
              </w:rPr>
              <w:t xml:space="preserve">误差不超过0.1%；</w:t>
            </w:r>
            <w:r>
              <w:rPr>
                <w:rFonts w:hint="eastAsia" w:hAnsi="宋体" w:eastAsia="宋体" w:cs="宋体"/>
                <w:color w:val="000000"/>
                <w:sz w:val="24"/>
                <w:szCs w:val="24"/>
                <w:lang w:bidi="ar"/>
              </w:rPr>
            </w:r>
            <w:r/>
          </w:p>
          <w:p>
            <w:pPr>
              <w:pStyle w:val="1015"/>
              <w:numPr>
                <w:ilvl w:val="2"/>
                <w:numId w:val="0"/>
              </w:numPr>
              <w:ind w:firstLine="240"/>
              <w:jc w:val="both"/>
              <w:spacing w:line="360" w:lineRule="auto"/>
              <w:widowControl w:val="off"/>
              <w:tabs>
                <w:tab w:val="left" w:pos="1304" w:leader="none"/>
              </w:tabs>
              <w:rPr>
                <w:rFonts w:hint="eastAsia" w:hAnsi="宋体" w:eastAsia="宋体" w:cs="宋体"/>
                <w:color w:val="000000"/>
                <w:sz w:val="24"/>
                <w:szCs w:val="24"/>
                <w:lang w:bidi="ar"/>
              </w:rPr>
            </w:pPr>
            <w:r>
              <w:rPr>
                <w:rFonts w:hint="eastAsia" w:hAnsi="宋体" w:eastAsia="宋体" w:cs="宋体"/>
                <w:color w:val="000000"/>
                <w:sz w:val="24"/>
                <w:szCs w:val="24"/>
                <w:lang w:bidi="ar"/>
              </w:rPr>
              <w:t xml:space="preserve">4.两台机同时耦合焊</w:t>
            </w:r>
            <w:r>
              <w:rPr>
                <w:rFonts w:hint="eastAsia" w:hAnsi="宋体" w:eastAsia="宋体" w:cs="宋体"/>
                <w:color w:val="000000"/>
                <w:sz w:val="24"/>
                <w:szCs w:val="24"/>
                <w:highlight w:val="none"/>
                <w:lang w:bidi="ar"/>
              </w:rPr>
              <w:t xml:space="preserve">接时，软件能自动识别先后顺序，时间间隔控制在10毫秒以内，每台机子的UPH大于260；</w:t>
            </w:r>
            <w:r>
              <w:rPr>
                <w:rFonts w:hint="eastAsia" w:hAnsi="宋体" w:eastAsia="宋体" w:cs="宋体"/>
                <w:color w:val="000000"/>
                <w:sz w:val="24"/>
                <w:szCs w:val="24"/>
                <w:lang w:bidi="ar"/>
              </w:rPr>
            </w:r>
            <w:r/>
          </w:p>
          <w:p>
            <w:pPr>
              <w:pStyle w:val="1015"/>
              <w:numPr>
                <w:ilvl w:val="2"/>
                <w:numId w:val="0"/>
              </w:numPr>
              <w:ind w:firstLine="240"/>
              <w:jc w:val="both"/>
              <w:spacing w:line="360" w:lineRule="auto"/>
              <w:widowControl w:val="off"/>
              <w:tabs>
                <w:tab w:val="left" w:pos="1304" w:leader="none"/>
              </w:tabs>
              <w:rPr>
                <w:rFonts w:hint="eastAsia" w:hAnsi="宋体" w:eastAsia="宋体" w:cs="宋体"/>
                <w:color w:val="000000"/>
                <w:sz w:val="24"/>
                <w:szCs w:val="24"/>
                <w:lang w:eastAsia="zh-CN" w:bidi="ar"/>
              </w:rPr>
            </w:pPr>
            <w:r>
              <w:rPr>
                <w:rFonts w:hint="eastAsia" w:hAnsi="宋体" w:eastAsia="宋体" w:cs="宋体"/>
                <w:color w:val="000000"/>
                <w:sz w:val="24"/>
                <w:szCs w:val="24"/>
                <w:lang w:bidi="ar"/>
              </w:rPr>
              <w:t xml:space="preserve">5.穿透焊和搭接焊的焊变通过率</w:t>
            </w:r>
            <w:r>
              <w:rPr>
                <w:rFonts w:hint="eastAsia" w:hAnsi="宋体" w:eastAsia="宋体" w:cs="宋体"/>
                <w:color w:val="000000"/>
                <w:sz w:val="24"/>
                <w:szCs w:val="24"/>
                <w:lang w:eastAsia="zh-CN" w:bidi="ar"/>
              </w:rPr>
              <w:t xml:space="preserve">（</w:t>
            </w:r>
            <w:r>
              <w:rPr>
                <w:rFonts w:hint="eastAsia" w:hAnsi="宋体" w:eastAsia="宋体" w:cs="宋体"/>
                <w:color w:val="000000"/>
                <w:sz w:val="24"/>
                <w:szCs w:val="24"/>
                <w:lang w:val="en-US" w:eastAsia="zh-CN" w:bidi="ar"/>
              </w:rPr>
              <w:t xml:space="preserve">产品个数</w:t>
            </w:r>
            <w:r>
              <w:rPr>
                <w:rFonts w:hint="eastAsia" w:hAnsi="宋体" w:eastAsia="宋体" w:cs="宋体"/>
                <w:color w:val="000000"/>
                <w:sz w:val="24"/>
                <w:szCs w:val="24"/>
                <w:lang w:eastAsia="zh-CN" w:bidi="ar"/>
              </w:rPr>
              <w:t xml:space="preserve">）</w:t>
            </w:r>
            <w:r>
              <w:rPr>
                <w:rFonts w:hint="eastAsia" w:hAnsi="宋体" w:eastAsia="宋体" w:cs="宋体"/>
                <w:color w:val="000000"/>
                <w:sz w:val="24"/>
                <w:szCs w:val="24"/>
                <w:lang w:bidi="ar"/>
              </w:rPr>
              <w:t xml:space="preserve">大于98%</w:t>
            </w:r>
            <w:r>
              <w:rPr>
                <w:rFonts w:hint="eastAsia" w:hAnsi="宋体" w:eastAsia="宋体" w:cs="宋体"/>
                <w:color w:val="000000"/>
                <w:sz w:val="24"/>
                <w:szCs w:val="24"/>
                <w:lang w:eastAsia="zh-CN" w:bidi="ar"/>
              </w:rPr>
              <w:t xml:space="preserve">；</w:t>
            </w:r>
            <w:r>
              <w:rPr>
                <w:rFonts w:hint="eastAsia" w:hAnsi="宋体" w:eastAsia="宋体" w:cs="宋体"/>
                <w:color w:val="000000"/>
                <w:sz w:val="24"/>
                <w:szCs w:val="24"/>
                <w:lang w:eastAsia="zh-CN" w:bidi="ar"/>
              </w:rPr>
            </w:r>
            <w:r/>
          </w:p>
          <w:p>
            <w:pPr>
              <w:pStyle w:val="1015"/>
              <w:numPr>
                <w:ilvl w:val="2"/>
                <w:numId w:val="0"/>
              </w:numPr>
              <w:jc w:val="both"/>
              <w:spacing w:line="360" w:lineRule="auto"/>
              <w:widowControl w:val="off"/>
              <w:tabs>
                <w:tab w:val="left" w:pos="1304" w:leader="none"/>
              </w:tabs>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▲6.采用编码器确保精度可控制在0.1微米</w:t>
            </w:r>
            <w:r>
              <w:rPr>
                <w:rFonts w:hint="eastAsia" w:ascii="宋体" w:hAnsi="宋体" w:eastAsia="宋体" w:cs="宋体"/>
                <w:color w:val="000000"/>
                <w:sz w:val="24"/>
                <w:szCs w:val="24"/>
                <w:lang w:val="en-US" w:eastAsia="zh-CN" w:bidi="ar"/>
              </w:rPr>
              <w:t xml:space="preserve">；</w:t>
            </w:r>
            <w:r>
              <w:rPr>
                <w:rFonts w:hint="eastAsia" w:ascii="宋体" w:hAnsi="Times New Roman" w:eastAsia="宋体" w:cs="Times New Roman"/>
                <w:color w:val="000000"/>
                <w:sz w:val="24"/>
                <w:szCs w:val="24"/>
                <w:lang w:val="en-US" w:eastAsia="zh-CN" w:bidi="ar-SA"/>
              </w:rPr>
            </w:r>
            <w:r/>
          </w:p>
          <w:p>
            <w:pPr>
              <w:pStyle w:val="1015"/>
              <w:numPr>
                <w:ilvl w:val="2"/>
                <w:numId w:val="0"/>
              </w:numPr>
              <w:ind w:firstLine="0"/>
              <w:jc w:val="both"/>
              <w:spacing w:line="360" w:lineRule="auto"/>
              <w:widowControl w:val="off"/>
              <w:tabs>
                <w:tab w:val="left" w:pos="1304" w:leader="none"/>
              </w:tabs>
              <w:rPr>
                <w:rFonts w:ascii="宋体" w:hAnsi="Times New Roman" w:eastAsia="宋体" w:cs="Times New Roman"/>
                <w:color w:val="ff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▲7.采用软件直接校准同心度</w:t>
            </w:r>
            <w:r>
              <w:rPr>
                <w:rFonts w:hint="eastAsia" w:ascii="宋体" w:hAnsi="宋体" w:eastAsia="宋体" w:cs="宋体"/>
                <w:color w:val="000000"/>
                <w:sz w:val="24"/>
                <w:szCs w:val="24"/>
                <w:lang w:val="en-US" w:eastAsia="zh-CN" w:bidi="ar"/>
              </w:rPr>
              <w:t xml:space="preserve">；</w:t>
            </w:r>
            <w:r>
              <w:rPr>
                <w:rFonts w:ascii="宋体" w:hAnsi="Times New Roman" w:eastAsia="宋体" w:cs="Times New Roman"/>
                <w:color w:val="ff0000"/>
                <w:sz w:val="24"/>
                <w:szCs w:val="24"/>
                <w:lang w:val="en-US" w:eastAsia="zh-CN" w:bidi="ar-SA"/>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台</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4</w:t>
            </w:r>
            <w:r>
              <w:rPr>
                <w:rFonts w:hAnsi="宋体" w:eastAsia="宋体" w:cs="宋体"/>
                <w:sz w:val="24"/>
                <w:szCs w:val="24"/>
              </w:rPr>
            </w:r>
            <w:r/>
          </w:p>
        </w:tc>
      </w:tr>
      <w:tr>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3</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val="en-US" w:eastAsia="zh-CN" w:bidi="ar"/>
              </w:rPr>
              <w:t xml:space="preserve">低速</w:t>
            </w:r>
            <w:r>
              <w:rPr>
                <w:rFonts w:hint="eastAsia" w:hAnsi="宋体" w:eastAsia="宋体" w:cs="宋体"/>
                <w:color w:val="000000"/>
                <w:sz w:val="24"/>
                <w:szCs w:val="24"/>
                <w:lang w:bidi="ar"/>
              </w:rPr>
              <w:t xml:space="preserve">BOSA测试系统及工装模块</w:t>
            </w:r>
            <w:r>
              <w:rPr>
                <w:rFonts w:hAnsi="宋体" w:eastAsia="宋体" w:cs="宋体"/>
                <w:sz w:val="24"/>
                <w:szCs w:val="24"/>
              </w:rPr>
            </w:r>
            <w:r/>
          </w:p>
        </w:tc>
        <w:tc>
          <w:tcPr>
            <w:tcW w:w="7172" w:type="dxa"/>
            <w:vAlign w:val="center"/>
            <w:textDirection w:val="lrTb"/>
            <w:noWrap w:val="false"/>
          </w:tcPr>
          <w:p>
            <w:pPr>
              <w:pStyle w:val="1015"/>
              <w:ind w:firstLine="240"/>
              <w:jc w:val="left"/>
              <w:spacing w:line="360" w:lineRule="auto"/>
              <w:widowControl/>
              <w:rPr>
                <w:rFonts w:hint="eastAsia" w:hAnsi="宋体" w:eastAsia="宋体" w:cs="宋体"/>
                <w:color w:val="000000"/>
                <w:sz w:val="24"/>
                <w:szCs w:val="24"/>
                <w:lang w:bidi="ar"/>
              </w:rPr>
            </w:pPr>
            <w:r>
              <w:rPr>
                <w:rFonts w:hint="eastAsia" w:hAnsi="宋体" w:eastAsia="宋体" w:cs="宋体"/>
                <w:color w:val="000000"/>
                <w:sz w:val="24"/>
                <w:szCs w:val="24"/>
                <w:lang w:bidi="ar"/>
              </w:rPr>
              <w:t xml:space="preserve">1.含自动测试系统软件和从低速到高速的模块、工装及高频线；</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w:t>
            </w:r>
            <w:r>
              <w:rPr>
                <w:rFonts w:hint="eastAsia" w:hAnsi="宋体" w:eastAsia="宋体" w:cs="宋体"/>
                <w:color w:val="000000"/>
                <w:sz w:val="24"/>
                <w:szCs w:val="24"/>
                <w:lang w:bidi="ar"/>
              </w:rPr>
              <w:t xml:space="preserve">2.兼容155M/1.25G/2.5G/10G/25G等速率，自动快速测试LD/PD/BOSA等各</w:t>
            </w:r>
            <w:r>
              <w:rPr>
                <w:rFonts w:hint="eastAsia" w:hAnsi="宋体" w:eastAsia="宋体" w:cs="宋体"/>
                <w:color w:val="000000"/>
                <w:sz w:val="24"/>
                <w:szCs w:val="24"/>
                <w:highlight w:val="none"/>
                <w:lang w:bidi="ar"/>
              </w:rPr>
              <w:t xml:space="preserve">类性能参</w:t>
            </w:r>
            <w:r>
              <w:rPr>
                <w:rFonts w:hint="eastAsia" w:hAnsi="宋体" w:eastAsia="宋体" w:cs="宋体"/>
                <w:color w:val="000000"/>
                <w:sz w:val="24"/>
                <w:szCs w:val="24"/>
                <w:lang w:bidi="ar"/>
              </w:rPr>
              <w:t xml:space="preserve">数，要求误差值控制在3%以内；</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  </w:t>
            </w:r>
            <w:r>
              <w:rPr>
                <w:rFonts w:hint="eastAsia" w:hAnsi="宋体" w:eastAsia="宋体" w:cs="宋体"/>
                <w:color w:val="000000"/>
                <w:sz w:val="24"/>
                <w:szCs w:val="24"/>
                <w:lang w:bidi="ar"/>
              </w:rPr>
              <w:t xml:space="preserve">3.关键参数如LD的阈值、背光、功率与效率，PD的暗电流、电压、响应度、灵敏度等测试的重复性达到99%以上，每日/每班次的测试误差值控制1%以内；</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  </w:t>
            </w:r>
            <w:r>
              <w:rPr>
                <w:rFonts w:hint="eastAsia" w:hAnsi="宋体" w:eastAsia="宋体" w:cs="宋体"/>
                <w:color w:val="000000"/>
                <w:sz w:val="24"/>
                <w:szCs w:val="24"/>
                <w:lang w:bidi="ar"/>
              </w:rPr>
              <w:t xml:space="preserve">4.机台及系统的</w:t>
            </w:r>
            <w:r>
              <w:rPr>
                <w:rFonts w:hint="eastAsia" w:hAnsi="宋体" w:eastAsia="宋体" w:cs="宋体"/>
                <w:color w:val="000000"/>
                <w:sz w:val="24"/>
                <w:szCs w:val="24"/>
                <w:highlight w:val="none"/>
                <w:lang w:bidi="ar"/>
              </w:rPr>
              <w:t xml:space="preserve">BOSA测试UPH&gt;300。</w:t>
            </w:r>
            <w:r>
              <w:rPr>
                <w:rFonts w:hint="eastAsia" w:hAnsi="宋体" w:eastAsia="宋体" w:cs="宋体"/>
                <w:color w:val="000000"/>
                <w:sz w:val="24"/>
                <w:szCs w:val="24"/>
                <w:lang w:bidi="ar"/>
              </w:rPr>
            </w:r>
            <w:r/>
          </w:p>
          <w:p>
            <w:pPr>
              <w:pStyle w:val="1015"/>
              <w:numPr>
                <w:ilvl w:val="2"/>
                <w:numId w:val="0"/>
              </w:numPr>
              <w:jc w:val="both"/>
              <w:spacing w:line="360" w:lineRule="auto"/>
              <w:widowControl w:val="off"/>
              <w:tabs>
                <w:tab w:val="left" w:pos="1304" w:leader="none"/>
              </w:tabs>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▲5.采用插卡式组合方案，配置灵活，能够兼容各种BOSA和COMBO器件测试。</w:t>
            </w:r>
            <w:r>
              <w:rPr>
                <w:rFonts w:hint="eastAsia" w:ascii="宋体" w:hAnsi="Times New Roman" w:eastAsia="宋体" w:cs="Times New Roman"/>
                <w:color w:val="000000"/>
                <w:sz w:val="24"/>
                <w:szCs w:val="24"/>
                <w:lang w:val="en-US" w:eastAsia="zh-CN" w:bidi="ar-SA"/>
              </w:rPr>
            </w:r>
            <w:r/>
          </w:p>
          <w:p>
            <w:pPr>
              <w:pStyle w:val="1015"/>
              <w:numPr>
                <w:ilvl w:val="2"/>
                <w:numId w:val="0"/>
              </w:numPr>
              <w:jc w:val="both"/>
              <w:spacing w:line="360" w:lineRule="auto"/>
              <w:widowControl w:val="off"/>
              <w:tabs>
                <w:tab w:val="left" w:pos="1304" w:leader="none"/>
              </w:tabs>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▲6.支持内部串扰测试。</w:t>
            </w:r>
            <w:r>
              <w:rPr>
                <w:rFonts w:hint="eastAsia" w:ascii="宋体" w:hAnsi="Times New Roman" w:eastAsia="宋体" w:cs="Times New Roman"/>
                <w:color w:val="000000"/>
                <w:sz w:val="24"/>
                <w:szCs w:val="24"/>
                <w:lang w:val="en-US" w:eastAsia="zh-CN" w:bidi="ar-SA"/>
              </w:rPr>
            </w:r>
            <w:r/>
          </w:p>
          <w:p>
            <w:pPr>
              <w:pStyle w:val="1015"/>
              <w:numPr>
                <w:ilvl w:val="2"/>
                <w:numId w:val="0"/>
              </w:numPr>
              <w:ind w:firstLine="240"/>
              <w:jc w:val="both"/>
              <w:spacing w:line="360" w:lineRule="auto"/>
              <w:widowControl w:val="off"/>
              <w:tabs>
                <w:tab w:val="left" w:pos="1304" w:leader="none"/>
              </w:tabs>
              <w:rPr>
                <w:rFonts w:ascii="宋体" w:hAnsi="Times New Roman" w:eastAsia="宋体" w:cs="Times New Roman"/>
                <w:color w:val="ff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7.提供全套夹具，支持Flex和插针的各种类型封装。</w:t>
            </w:r>
            <w:r>
              <w:rPr>
                <w:rFonts w:ascii="宋体" w:hAnsi="Times New Roman" w:eastAsia="宋体" w:cs="Times New Roman"/>
                <w:color w:val="ff0000"/>
                <w:sz w:val="24"/>
                <w:szCs w:val="24"/>
                <w:lang w:val="en-US" w:eastAsia="zh-CN" w:bidi="ar-SA"/>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套</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4</w:t>
            </w:r>
            <w:r>
              <w:rPr>
                <w:rFonts w:hAnsi="宋体" w:eastAsia="宋体" w:cs="宋体"/>
                <w:sz w:val="24"/>
                <w:szCs w:val="24"/>
              </w:rPr>
            </w:r>
            <w:r/>
          </w:p>
        </w:tc>
      </w:tr>
      <w:tr>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4</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val="en-US" w:eastAsia="zh-CN" w:bidi="ar"/>
              </w:rPr>
              <w:t xml:space="preserve">高速</w:t>
            </w:r>
            <w:r>
              <w:rPr>
                <w:rFonts w:hint="eastAsia" w:hAnsi="宋体" w:eastAsia="宋体" w:cs="宋体"/>
                <w:color w:val="000000"/>
                <w:sz w:val="24"/>
                <w:szCs w:val="24"/>
                <w:lang w:bidi="ar"/>
              </w:rPr>
              <w:t xml:space="preserve">BOSA测试系统及工装模块</w:t>
            </w:r>
            <w:r>
              <w:rPr>
                <w:rFonts w:hAnsi="宋体" w:eastAsia="宋体" w:cs="宋体"/>
                <w:sz w:val="24"/>
                <w:szCs w:val="24"/>
              </w:rPr>
            </w:r>
            <w:r/>
          </w:p>
        </w:tc>
        <w:tc>
          <w:tcPr>
            <w:tcW w:w="7172" w:type="dxa"/>
            <w:vAlign w:val="center"/>
            <w:textDirection w:val="lrTb"/>
            <w:noWrap w:val="false"/>
          </w:tcPr>
          <w:p>
            <w:pPr>
              <w:pStyle w:val="1015"/>
              <w:ind w:firstLine="240"/>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1.高速能达到40G/100</w:t>
            </w:r>
            <w:r>
              <w:rPr>
                <w:rFonts w:hint="eastAsia" w:hAnsi="宋体" w:eastAsia="宋体" w:cs="宋体"/>
                <w:color w:val="000000"/>
                <w:sz w:val="24"/>
                <w:szCs w:val="24"/>
                <w:highlight w:val="none"/>
                <w:lang w:bidi="ar"/>
              </w:rPr>
              <w:t xml:space="preserve">G测试系统，同时具备</w:t>
            </w:r>
            <w:r>
              <w:rPr>
                <w:rFonts w:hint="eastAsia" w:hAnsi="宋体" w:eastAsia="宋体" w:cs="宋体"/>
                <w:color w:val="000000"/>
                <w:sz w:val="24"/>
                <w:szCs w:val="24"/>
                <w:highlight w:val="none"/>
                <w:lang w:val="en-US" w:eastAsia="zh-CN" w:bidi="ar"/>
              </w:rPr>
              <w:t xml:space="preserve">序号</w:t>
            </w:r>
            <w:r>
              <w:rPr>
                <w:rFonts w:hint="eastAsia" w:hAnsi="宋体" w:eastAsia="宋体" w:cs="宋体"/>
                <w:color w:val="000000"/>
                <w:sz w:val="24"/>
                <w:szCs w:val="24"/>
                <w:highlight w:val="none"/>
                <w:lang w:bidi="ar"/>
              </w:rPr>
              <w:t xml:space="preserve">3“</w:t>
            </w:r>
            <w:r>
              <w:rPr>
                <w:rFonts w:hint="eastAsia" w:hAnsi="宋体" w:eastAsia="宋体" w:cs="宋体"/>
                <w:color w:val="000000"/>
                <w:sz w:val="24"/>
                <w:szCs w:val="24"/>
                <w:highlight w:val="none"/>
                <w:lang w:val="en-US" w:eastAsia="zh-CN" w:bidi="ar"/>
              </w:rPr>
              <w:t xml:space="preserve">低速</w:t>
            </w:r>
            <w:r>
              <w:rPr>
                <w:rFonts w:hint="eastAsia" w:hAnsi="宋体" w:eastAsia="宋体" w:cs="宋体"/>
                <w:color w:val="000000"/>
                <w:sz w:val="24"/>
                <w:szCs w:val="24"/>
                <w:highlight w:val="none"/>
                <w:lang w:bidi="ar"/>
              </w:rPr>
              <w:t xml:space="preserve">BOSA测试系统及工装模块”的要求；</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w:t>
            </w:r>
            <w:r>
              <w:rPr>
                <w:rFonts w:hint="eastAsia" w:hAnsi="宋体" w:eastAsia="宋体" w:cs="宋体"/>
                <w:color w:val="000000"/>
                <w:sz w:val="24"/>
                <w:szCs w:val="24"/>
                <w:lang w:bidi="ar"/>
              </w:rPr>
              <w:t xml:space="preserve">2.具备TEC控制功能；</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  </w:t>
            </w:r>
            <w:r>
              <w:rPr>
                <w:rFonts w:hint="eastAsia" w:hAnsi="宋体" w:eastAsia="宋体" w:cs="宋体"/>
                <w:color w:val="000000"/>
                <w:sz w:val="24"/>
                <w:szCs w:val="24"/>
                <w:lang w:bidi="ar"/>
              </w:rPr>
              <w:t xml:space="preserve">3.兼容测试EML、BOX、带FPC器件及EA监控的器件测试。</w:t>
            </w:r>
            <w:r>
              <w:rPr>
                <w:rFonts w:hAnsi="宋体" w:eastAsia="宋体" w:cs="宋体"/>
                <w:sz w:val="24"/>
                <w:szCs w:val="24"/>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套</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1</w:t>
            </w:r>
            <w:r>
              <w:rPr>
                <w:rFonts w:hAnsi="宋体" w:eastAsia="宋体" w:cs="宋体"/>
                <w:sz w:val="24"/>
                <w:szCs w:val="24"/>
              </w:rPr>
            </w:r>
            <w:r/>
          </w:p>
        </w:tc>
      </w:tr>
      <w:tr>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5</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快速温变试验箱</w:t>
            </w:r>
            <w:r>
              <w:rPr>
                <w:rFonts w:hAnsi="宋体" w:eastAsia="宋体" w:cs="宋体"/>
                <w:sz w:val="24"/>
                <w:szCs w:val="24"/>
              </w:rPr>
            </w:r>
            <w:r/>
          </w:p>
        </w:tc>
        <w:tc>
          <w:tcPr>
            <w:tcW w:w="7172" w:type="dxa"/>
            <w:vAlign w:val="center"/>
            <w:textDirection w:val="lrTb"/>
            <w:noWrap w:val="false"/>
          </w:tcPr>
          <w:p>
            <w:pPr>
              <w:pStyle w:val="1015"/>
              <w:numPr>
                <w:ilvl w:val="2"/>
                <w:numId w:val="0"/>
              </w:numPr>
              <w:ind w:firstLine="240"/>
              <w:jc w:val="both"/>
              <w:spacing w:line="360" w:lineRule="auto"/>
              <w:widowControl w:val="off"/>
              <w:tabs>
                <w:tab w:val="left" w:pos="1304" w:leader="none"/>
              </w:tabs>
              <w:rPr>
                <w:rFonts w:hint="eastAsia" w:hAnsi="宋体" w:eastAsia="宋体" w:cs="宋体"/>
                <w:color w:val="000000"/>
                <w:sz w:val="24"/>
                <w:szCs w:val="24"/>
                <w:lang w:bidi="ar"/>
              </w:rPr>
            </w:pPr>
            <w:r>
              <w:rPr>
                <w:rFonts w:hint="eastAsia" w:hAnsi="宋体" w:eastAsia="宋体" w:cs="宋体"/>
                <w:color w:val="000000"/>
                <w:sz w:val="24"/>
                <w:szCs w:val="24"/>
                <w:lang w:val="en-US" w:eastAsia="zh-CN" w:bidi="ar"/>
              </w:rPr>
              <w:t xml:space="preserve">1.</w:t>
            </w:r>
            <w:r>
              <w:rPr>
                <w:rFonts w:hint="eastAsia" w:hAnsi="宋体" w:eastAsia="宋体" w:cs="宋体"/>
                <w:color w:val="000000"/>
                <w:sz w:val="24"/>
                <w:szCs w:val="24"/>
                <w:lang w:bidi="ar"/>
              </w:rPr>
              <w:t xml:space="preserve">容量200L以上，快速温变范围-55℃至+125℃；</w:t>
            </w:r>
            <w:r>
              <w:rPr>
                <w:rFonts w:hint="eastAsia" w:hAnsi="宋体" w:eastAsia="宋体" w:cs="宋体"/>
                <w:color w:val="000000"/>
                <w:sz w:val="24"/>
                <w:szCs w:val="24"/>
                <w:lang w:bidi="ar"/>
              </w:rPr>
            </w:r>
            <w:r/>
          </w:p>
          <w:p>
            <w:pPr>
              <w:pStyle w:val="1015"/>
              <w:numPr>
                <w:ilvl w:val="2"/>
                <w:numId w:val="0"/>
              </w:numPr>
              <w:jc w:val="both"/>
              <w:spacing w:line="360" w:lineRule="auto"/>
              <w:widowControl w:val="off"/>
              <w:tabs>
                <w:tab w:val="left" w:pos="1304" w:leader="none"/>
              </w:tabs>
              <w:rPr>
                <w:rFonts w:hint="eastAsia" w:hAnsi="宋体" w:eastAsia="宋体" w:cs="宋体"/>
                <w:color w:val="000000"/>
                <w:sz w:val="24"/>
                <w:szCs w:val="24"/>
                <w:lang w:eastAsia="zh-CN" w:bidi="ar"/>
              </w:rPr>
            </w:pPr>
            <w:r>
              <w:rPr>
                <w:rFonts w:hint="eastAsia" w:hAnsi="宋体" w:eastAsia="宋体" w:cs="宋体"/>
                <w:color w:val="000000"/>
                <w:sz w:val="24"/>
                <w:szCs w:val="24"/>
                <w:lang w:val="en-US" w:eastAsia="zh-CN" w:bidi="ar"/>
              </w:rPr>
              <w:t xml:space="preserve">▲</w:t>
            </w:r>
            <w:r>
              <w:rPr>
                <w:rFonts w:hint="eastAsia" w:hAnsi="宋体" w:eastAsia="宋体" w:cs="宋体"/>
                <w:color w:val="000000"/>
                <w:sz w:val="24"/>
                <w:szCs w:val="24"/>
                <w:lang w:bidi="ar"/>
              </w:rPr>
              <w:t xml:space="preserve">2.</w:t>
            </w:r>
            <w:r>
              <w:rPr>
                <w:rFonts w:hint="eastAsia" w:hAnsi="宋体" w:eastAsia="宋体" w:cs="宋体"/>
                <w:color w:val="000000"/>
                <w:sz w:val="24"/>
                <w:szCs w:val="24"/>
                <w:lang w:val="en-US" w:eastAsia="zh-CN" w:bidi="ar"/>
              </w:rPr>
              <w:t xml:space="preserve">空载测试条件下，</w:t>
            </w:r>
            <w:r>
              <w:rPr>
                <w:rFonts w:hint="eastAsia" w:hAnsi="宋体" w:eastAsia="宋体" w:cs="宋体"/>
                <w:color w:val="000000"/>
                <w:sz w:val="24"/>
                <w:szCs w:val="24"/>
                <w:lang w:bidi="ar"/>
              </w:rPr>
              <w:t xml:space="preserve">温度波动度±0.5℃以内，温度偏差±1.0℃，温度均匀度±1.0℃；</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  </w:t>
            </w:r>
            <w:r>
              <w:rPr>
                <w:rFonts w:hint="eastAsia" w:hAnsi="宋体" w:eastAsia="宋体" w:cs="宋体"/>
                <w:color w:val="000000"/>
                <w:sz w:val="24"/>
                <w:szCs w:val="24"/>
                <w:lang w:bidi="ar"/>
              </w:rPr>
              <w:t xml:space="preserve">3.带载的升温和降温的线性度达到</w:t>
            </w:r>
            <w:r>
              <w:rPr>
                <w:rFonts w:hint="eastAsia" w:hAnsi="宋体" w:eastAsia="宋体" w:cs="宋体"/>
                <w:color w:val="000000"/>
                <w:sz w:val="24"/>
                <w:szCs w:val="24"/>
                <w:lang w:val="en-US" w:eastAsia="zh-CN" w:bidi="ar"/>
              </w:rPr>
              <w:t xml:space="preserve">平均温度变化速率</w:t>
            </w:r>
            <w:r>
              <w:rPr>
                <w:rFonts w:hint="eastAsia" w:hAnsi="宋体" w:eastAsia="宋体" w:cs="宋体"/>
                <w:color w:val="000000"/>
                <w:sz w:val="24"/>
                <w:szCs w:val="24"/>
                <w:lang w:bidi="ar"/>
              </w:rPr>
              <w:t xml:space="preserve">18</w:t>
            </w:r>
            <w:r>
              <w:rPr>
                <w:rFonts w:hint="eastAsia" w:hAnsi="宋体" w:eastAsia="宋体" w:cs="宋体"/>
                <w:color w:val="000000"/>
                <w:sz w:val="24"/>
                <w:szCs w:val="24"/>
                <w:lang w:val="en-US" w:eastAsia="zh-CN" w:bidi="ar"/>
              </w:rPr>
              <w:t xml:space="preserve">℃/min</w:t>
            </w:r>
            <w:r>
              <w:rPr>
                <w:rFonts w:hint="eastAsia" w:hAnsi="宋体" w:eastAsia="宋体" w:cs="宋体"/>
                <w:color w:val="000000"/>
                <w:sz w:val="24"/>
                <w:szCs w:val="24"/>
                <w:lang w:bidi="ar"/>
              </w:rPr>
              <w:t xml:space="preserve">以上；</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w:t>
            </w:r>
            <w:r>
              <w:rPr>
                <w:rFonts w:hint="eastAsia" w:hAnsi="宋体" w:eastAsia="宋体" w:cs="宋体"/>
                <w:color w:val="000000"/>
                <w:sz w:val="24"/>
                <w:szCs w:val="24"/>
                <w:lang w:bidi="ar"/>
              </w:rPr>
              <w:t xml:space="preserve">4.线性温度变化实际曲线与理论曲线的重合度达98%以上。</w:t>
            </w:r>
            <w:r>
              <w:rPr>
                <w:rFonts w:hint="eastAsia" w:hAnsi="宋体" w:eastAsia="宋体" w:cs="宋体"/>
                <w:color w:val="000000"/>
                <w:sz w:val="24"/>
                <w:szCs w:val="24"/>
                <w:lang w:eastAsia="zh-CN" w:bidi="ar"/>
              </w:rPr>
            </w:r>
            <w:r/>
          </w:p>
          <w:p>
            <w:pPr>
              <w:pStyle w:val="1015"/>
              <w:numPr>
                <w:ilvl w:val="2"/>
                <w:numId w:val="0"/>
              </w:numPr>
              <w:jc w:val="both"/>
              <w:spacing w:line="360" w:lineRule="auto"/>
              <w:widowControl w:val="off"/>
              <w:tabs>
                <w:tab w:val="left" w:pos="1304" w:leader="none"/>
              </w:tabs>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▲5.温度过冲小于2度；</w:t>
            </w:r>
            <w:r>
              <w:rPr>
                <w:rFonts w:hint="eastAsia" w:ascii="宋体" w:hAnsi="Times New Roman" w:eastAsia="宋体" w:cs="Times New Roman"/>
                <w:color w:val="000000"/>
                <w:sz w:val="24"/>
                <w:szCs w:val="24"/>
                <w:lang w:val="en-US" w:eastAsia="zh-CN" w:bidi="ar-SA"/>
              </w:rPr>
            </w:r>
            <w:r/>
          </w:p>
          <w:p>
            <w:pPr>
              <w:pStyle w:val="1015"/>
              <w:numPr>
                <w:ilvl w:val="2"/>
                <w:numId w:val="0"/>
              </w:numPr>
              <w:jc w:val="both"/>
              <w:spacing w:line="360" w:lineRule="auto"/>
              <w:widowControl w:val="off"/>
              <w:tabs>
                <w:tab w:val="left" w:pos="1304" w:leader="none"/>
              </w:tabs>
              <w:rPr>
                <w:rFonts w:ascii="宋体" w:hAnsi="Times New Roman" w:eastAsia="宋体" w:cs="Times New Roman"/>
                <w:color w:val="ff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▲6.到达设定值稳定时间小于1分钟。</w:t>
            </w:r>
            <w:r>
              <w:rPr>
                <w:rFonts w:ascii="宋体" w:hAnsi="Times New Roman" w:eastAsia="宋体" w:cs="Times New Roman"/>
                <w:color w:val="ff0000"/>
                <w:sz w:val="24"/>
                <w:szCs w:val="24"/>
                <w:lang w:val="en-US" w:eastAsia="zh-CN" w:bidi="ar-SA"/>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台</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1</w:t>
            </w:r>
            <w:r>
              <w:rPr>
                <w:rFonts w:hAnsi="宋体" w:eastAsia="宋体" w:cs="宋体"/>
                <w:sz w:val="24"/>
                <w:szCs w:val="24"/>
              </w:rPr>
            </w:r>
            <w:r/>
          </w:p>
        </w:tc>
      </w:tr>
      <w:tr>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6</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双工位接收耦合机</w:t>
            </w:r>
            <w:r>
              <w:rPr>
                <w:rFonts w:hAnsi="宋体" w:eastAsia="宋体" w:cs="宋体"/>
                <w:sz w:val="24"/>
                <w:szCs w:val="24"/>
              </w:rPr>
            </w:r>
            <w:r/>
          </w:p>
        </w:tc>
        <w:tc>
          <w:tcPr>
            <w:tcW w:w="7172" w:type="dxa"/>
            <w:vAlign w:val="center"/>
            <w:textDirection w:val="lrTb"/>
            <w:noWrap w:val="false"/>
          </w:tcPr>
          <w:p>
            <w:pPr>
              <w:pStyle w:val="1015"/>
              <w:ind w:firstLine="240"/>
              <w:jc w:val="left"/>
              <w:spacing w:line="360" w:lineRule="auto"/>
              <w:widowControl/>
              <w:rPr>
                <w:rFonts w:hint="eastAsia" w:hAnsi="宋体" w:eastAsia="宋体" w:cs="宋体"/>
                <w:color w:val="000000"/>
                <w:sz w:val="24"/>
                <w:szCs w:val="24"/>
                <w:lang w:val="en-US" w:eastAsia="zh-CN" w:bidi="ar"/>
              </w:rPr>
            </w:pPr>
            <w:r>
              <w:rPr>
                <w:rFonts w:hint="eastAsia" w:hAnsi="宋体" w:eastAsia="宋体" w:cs="宋体"/>
                <w:color w:val="000000"/>
                <w:sz w:val="24"/>
                <w:szCs w:val="24"/>
                <w:lang w:bidi="ar"/>
              </w:rPr>
              <w:t xml:space="preserve">1.设备能完全自主耦合找光，并快速定位焦高度，一机双工位，实时监控；</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  </w:t>
            </w:r>
            <w:r>
              <w:rPr>
                <w:rFonts w:hint="eastAsia" w:hAnsi="宋体" w:eastAsia="宋体" w:cs="宋体"/>
                <w:color w:val="000000"/>
                <w:sz w:val="24"/>
                <w:szCs w:val="24"/>
                <w:lang w:bidi="ar"/>
              </w:rPr>
              <w:t xml:space="preserve">2.耦合时间3秒以内</w:t>
            </w:r>
            <w:r>
              <w:rPr>
                <w:rFonts w:hint="eastAsia" w:hAnsi="宋体" w:eastAsia="宋体" w:cs="宋体"/>
                <w:color w:val="000000"/>
                <w:sz w:val="24"/>
                <w:szCs w:val="24"/>
                <w:highlight w:val="none"/>
                <w:lang w:bidi="ar"/>
              </w:rPr>
              <w:t xml:space="preserve">，要求双工位UPH&gt;300+；</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  </w:t>
            </w:r>
            <w:r>
              <w:rPr>
                <w:rFonts w:hint="eastAsia" w:hAnsi="宋体" w:eastAsia="宋体" w:cs="宋体"/>
                <w:color w:val="000000"/>
                <w:sz w:val="24"/>
                <w:szCs w:val="24"/>
                <w:lang w:bidi="ar"/>
              </w:rPr>
              <w:t xml:space="preserve">3.兼容PT和APT结构，兼容波形耦合并测量有效值；</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val="en-US" w:eastAsia="zh-CN" w:bidi="ar"/>
              </w:rPr>
              <w:t xml:space="preserve">  </w:t>
            </w:r>
            <w:r>
              <w:rPr>
                <w:rFonts w:hint="eastAsia" w:hAnsi="宋体" w:eastAsia="宋体" w:cs="宋体"/>
                <w:color w:val="000000"/>
                <w:sz w:val="24"/>
                <w:szCs w:val="24"/>
                <w:lang w:bidi="ar"/>
              </w:rPr>
              <w:t xml:space="preserve">4.自动固胶，固胶前后</w:t>
            </w:r>
            <w:r>
              <w:rPr>
                <w:rFonts w:hint="eastAsia" w:hAnsi="宋体" w:eastAsia="宋体" w:cs="宋体"/>
                <w:color w:val="000000"/>
                <w:sz w:val="24"/>
                <w:szCs w:val="24"/>
                <w:lang w:val="en-US" w:eastAsia="zh-CN" w:bidi="ar"/>
              </w:rPr>
              <w:t xml:space="preserve">电流变化率</w:t>
            </w:r>
            <w:r>
              <w:rPr>
                <w:rFonts w:hint="eastAsia" w:hAnsi="宋体" w:eastAsia="宋体" w:cs="宋体"/>
                <w:color w:val="000000"/>
                <w:sz w:val="24"/>
                <w:szCs w:val="24"/>
                <w:lang w:bidi="ar"/>
              </w:rPr>
              <w:t xml:space="preserve">小于2%，一次</w:t>
            </w:r>
            <w:r>
              <w:rPr>
                <w:rFonts w:hint="eastAsia" w:hAnsi="宋体" w:eastAsia="宋体" w:cs="宋体"/>
                <w:color w:val="000000"/>
                <w:sz w:val="24"/>
                <w:szCs w:val="24"/>
                <w:lang w:val="en-US" w:eastAsia="zh-CN" w:bidi="ar"/>
              </w:rPr>
              <w:t xml:space="preserve">产品通过率</w:t>
            </w:r>
            <w:r>
              <w:rPr>
                <w:rFonts w:hint="eastAsia" w:hAnsi="宋体" w:eastAsia="宋体" w:cs="宋体"/>
                <w:color w:val="000000"/>
                <w:sz w:val="24"/>
                <w:szCs w:val="24"/>
                <w:lang w:val="en-US" w:eastAsia="zh-CN" w:bidi="ar"/>
              </w:rPr>
            </w:r>
            <w:r/>
          </w:p>
          <w:p>
            <w:pPr>
              <w:pStyle w:val="1015"/>
              <w:ind w:firstLine="240"/>
              <w:jc w:val="left"/>
              <w:spacing w:line="360" w:lineRule="auto"/>
              <w:widowControl/>
              <w:rPr>
                <w:rFonts w:hint="eastAsia" w:hAnsi="宋体" w:eastAsia="宋体" w:cs="宋体"/>
                <w:color w:val="000000"/>
                <w:sz w:val="24"/>
                <w:szCs w:val="24"/>
                <w:lang w:bidi="ar"/>
              </w:rPr>
            </w:pPr>
            <w:r>
              <w:rPr>
                <w:rFonts w:hint="eastAsia" w:hAnsi="宋体" w:eastAsia="宋体" w:cs="宋体"/>
                <w:color w:val="000000"/>
                <w:sz w:val="24"/>
                <w:szCs w:val="24"/>
                <w:lang w:bidi="ar"/>
              </w:rPr>
              <w:t xml:space="preserve">达到99.5%以上。</w:t>
            </w:r>
            <w:r>
              <w:rPr>
                <w:rFonts w:hint="eastAsia" w:hAnsi="宋体" w:eastAsia="宋体" w:cs="宋体"/>
                <w:color w:val="000000"/>
                <w:sz w:val="24"/>
                <w:szCs w:val="24"/>
                <w:lang w:bidi="ar"/>
              </w:rPr>
            </w:r>
            <w:r/>
          </w:p>
          <w:p>
            <w:pPr>
              <w:pStyle w:val="1015"/>
              <w:numPr>
                <w:ilvl w:val="2"/>
                <w:numId w:val="0"/>
              </w:numPr>
              <w:jc w:val="both"/>
              <w:spacing w:line="360" w:lineRule="auto"/>
              <w:widowControl w:val="off"/>
              <w:tabs>
                <w:tab w:val="left" w:pos="1304" w:leader="none"/>
              </w:tabs>
              <w:rPr>
                <w:rFonts w:ascii="宋体" w:hAnsi="Times New Roman" w:eastAsia="宋体" w:cs="Times New Roman"/>
                <w:color w:val="ff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▲5.可用软件随时调整Rx耦合图像及参数</w:t>
            </w:r>
            <w:r>
              <w:rPr>
                <w:rFonts w:hint="eastAsia" w:ascii="宋体" w:hAnsi="宋体" w:eastAsia="宋体" w:cs="宋体"/>
                <w:color w:val="000000"/>
                <w:sz w:val="24"/>
                <w:szCs w:val="24"/>
                <w:lang w:val="en-US" w:eastAsia="zh-CN" w:bidi="ar"/>
              </w:rPr>
              <w:t xml:space="preserve">。</w:t>
            </w:r>
            <w:r>
              <w:rPr>
                <w:rFonts w:ascii="宋体" w:hAnsi="Times New Roman" w:eastAsia="宋体" w:cs="Times New Roman"/>
                <w:color w:val="ff0000"/>
                <w:sz w:val="24"/>
                <w:szCs w:val="24"/>
                <w:lang w:val="en-US" w:eastAsia="zh-CN" w:bidi="ar-SA"/>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台</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4</w:t>
            </w:r>
            <w:r>
              <w:rPr>
                <w:rFonts w:hAnsi="宋体" w:eastAsia="宋体" w:cs="宋体"/>
                <w:sz w:val="24"/>
                <w:szCs w:val="24"/>
              </w:rPr>
            </w:r>
            <w:r/>
          </w:p>
        </w:tc>
      </w:tr>
      <w:tr>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7</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对折贴标机</w:t>
            </w:r>
            <w:r>
              <w:rPr>
                <w:rFonts w:hAnsi="宋体" w:eastAsia="宋体" w:cs="宋体"/>
                <w:sz w:val="24"/>
                <w:szCs w:val="24"/>
              </w:rPr>
            </w:r>
            <w:r/>
          </w:p>
        </w:tc>
        <w:tc>
          <w:tcPr>
            <w:tcW w:w="7172" w:type="dxa"/>
            <w:vAlign w:val="center"/>
            <w:textDirection w:val="lrTb"/>
            <w:noWrap w:val="false"/>
          </w:tcPr>
          <w:p>
            <w:pPr>
              <w:pStyle w:val="1015"/>
              <w:ind w:left="238" w:firstLine="0"/>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1.标签参数：标签卷内径76mm，外径Max300mm；</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bidi="ar"/>
              </w:rPr>
              <w:t xml:space="preserve">2.贴标精度：</w:t>
            </w:r>
            <w:r>
              <w:rPr>
                <w:rFonts w:hint="eastAsia" w:hAnsi="宋体" w:eastAsia="宋体" w:cs="宋体"/>
                <w:color w:val="000000"/>
                <w:sz w:val="24"/>
                <w:szCs w:val="24"/>
                <w:highlight w:val="none"/>
                <w:lang w:val="en-US" w:eastAsia="zh-CN" w:bidi="ar"/>
              </w:rPr>
              <w:t xml:space="preserve">-</w:t>
            </w:r>
            <w:r>
              <w:rPr>
                <w:rFonts w:hint="eastAsia" w:hAnsi="宋体" w:eastAsia="宋体" w:cs="宋体"/>
                <w:color w:val="000000"/>
                <w:sz w:val="24"/>
                <w:szCs w:val="24"/>
                <w:highlight w:val="none"/>
                <w:lang w:bidi="ar"/>
              </w:rPr>
              <w:t xml:space="preserve">0.3 mm～+0.3 mm</w:t>
            </w:r>
            <w:r>
              <w:rPr>
                <w:rFonts w:hint="eastAsia" w:hAnsi="宋体" w:eastAsia="宋体" w:cs="宋体"/>
                <w:color w:val="000000"/>
                <w:sz w:val="24"/>
                <w:szCs w:val="24"/>
                <w:lang w:bidi="ar"/>
              </w:rPr>
              <w:t xml:space="preserve">；</w:t>
            </w:r>
            <w:r>
              <w:rPr>
                <w:rFonts w:hint="eastAsia" w:hAnsi="宋体" w:eastAsia="宋体" w:cs="宋体"/>
                <w:color w:val="000000"/>
                <w:sz w:val="24"/>
                <w:szCs w:val="24"/>
                <w:lang w:bidi="ar"/>
              </w:rPr>
              <w:br w:type="textWrapping" w:clear="all"/>
            </w:r>
            <w:r>
              <w:rPr>
                <w:rFonts w:hint="eastAsia" w:hAnsi="宋体" w:eastAsia="宋体" w:cs="宋体"/>
                <w:color w:val="000000"/>
                <w:sz w:val="24"/>
                <w:szCs w:val="24"/>
                <w:lang w:bidi="ar"/>
              </w:rPr>
              <w:t xml:space="preserve">3.</w:t>
            </w:r>
            <w:r>
              <w:rPr>
                <w:rFonts w:hint="eastAsia" w:hAnsi="宋体" w:eastAsia="宋体" w:cs="宋体"/>
                <w:color w:val="000000"/>
                <w:sz w:val="24"/>
                <w:szCs w:val="24"/>
                <w:highlight w:val="none"/>
                <w:lang w:bidi="ar"/>
              </w:rPr>
              <w:t xml:space="preserve">要求</w:t>
            </w:r>
            <w:r>
              <w:rPr>
                <w:rFonts w:hint="eastAsia" w:hAnsi="宋体" w:eastAsia="宋体" w:cs="宋体"/>
                <w:color w:val="000000"/>
                <w:sz w:val="24"/>
                <w:szCs w:val="24"/>
                <w:highlight w:val="none"/>
                <w:lang w:val="en-US" w:eastAsia="zh-CN" w:bidi="ar"/>
              </w:rPr>
              <w:t xml:space="preserve">贴标</w:t>
            </w:r>
            <w:r>
              <w:rPr>
                <w:rFonts w:hint="eastAsia" w:hAnsi="宋体" w:eastAsia="宋体" w:cs="宋体"/>
                <w:color w:val="000000"/>
                <w:sz w:val="24"/>
                <w:szCs w:val="24"/>
                <w:highlight w:val="none"/>
                <w:lang w:bidi="ar"/>
              </w:rPr>
              <w:t xml:space="preserve">UPH&gt;1500。</w:t>
            </w:r>
            <w:r>
              <w:rPr>
                <w:rFonts w:hAnsi="宋体" w:eastAsia="宋体" w:cs="宋体"/>
                <w:sz w:val="24"/>
                <w:szCs w:val="24"/>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台</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1</w:t>
            </w:r>
            <w:r>
              <w:rPr>
                <w:rFonts w:hAnsi="宋体" w:eastAsia="宋体" w:cs="宋体"/>
                <w:sz w:val="24"/>
                <w:szCs w:val="24"/>
              </w:rPr>
            </w:r>
            <w:r/>
          </w:p>
        </w:tc>
      </w:tr>
      <w:tr>
        <w:trPr>
          <w:trHeight w:val="327"/>
        </w:trPr>
        <w:tc>
          <w:tcPr>
            <w:tcW w:w="77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eastAsia="宋体" w:cs="宋体"/>
                <w:sz w:val="24"/>
                <w:szCs w:val="24"/>
                <w:lang w:val="en-US" w:eastAsia="zh-CN"/>
              </w:rPr>
              <w:t xml:space="preserve">8</w:t>
            </w:r>
            <w:r>
              <w:rPr>
                <w:rFonts w:hint="eastAsia" w:hAnsi="宋体" w:eastAsia="宋体" w:cs="宋体"/>
                <w:sz w:val="24"/>
                <w:szCs w:val="24"/>
                <w:lang w:eastAsia="zh-CN"/>
              </w:rPr>
            </w:r>
            <w:r/>
          </w:p>
        </w:tc>
        <w:tc>
          <w:tcPr>
            <w:tcW w:w="1416"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激光焊接机</w:t>
            </w:r>
            <w:r>
              <w:rPr>
                <w:rFonts w:hAnsi="宋体" w:eastAsia="宋体" w:cs="宋体"/>
                <w:sz w:val="24"/>
                <w:szCs w:val="24"/>
              </w:rPr>
            </w:r>
            <w:r/>
          </w:p>
        </w:tc>
        <w:tc>
          <w:tcPr>
            <w:tcW w:w="7172" w:type="dxa"/>
            <w:vAlign w:val="center"/>
            <w:textDirection w:val="lrTb"/>
            <w:noWrap w:val="false"/>
          </w:tcPr>
          <w:p>
            <w:pPr>
              <w:pStyle w:val="1015"/>
              <w:jc w:val="left"/>
              <w:spacing w:line="360" w:lineRule="auto"/>
              <w:widowControl/>
              <w:rPr>
                <w:rFonts w:hAnsi="宋体" w:eastAsia="宋体" w:cs="宋体"/>
                <w:sz w:val="24"/>
                <w:szCs w:val="24"/>
              </w:rPr>
            </w:pPr>
            <w:r>
              <w:rPr>
                <w:rFonts w:hint="eastAsia" w:hAnsi="宋体" w:eastAsia="宋体" w:cs="宋体"/>
                <w:color w:val="000000"/>
                <w:sz w:val="24"/>
                <w:szCs w:val="24"/>
                <w:lang w:val="en-US" w:eastAsia="zh-CN" w:bidi="ar"/>
              </w:rPr>
              <w:t xml:space="preserve">▲</w:t>
            </w:r>
            <w:r>
              <w:rPr>
                <w:rFonts w:hint="eastAsia" w:hAnsi="宋体" w:eastAsia="宋体" w:cs="宋体"/>
                <w:color w:val="000000"/>
                <w:sz w:val="24"/>
                <w:szCs w:val="24"/>
                <w:lang w:bidi="ar"/>
              </w:rPr>
              <w:t xml:space="preserve">1.YAG焊机四光束或六光束，每路均匀输出功率，整体误差精度在2%以内；</w:t>
            </w:r>
            <w:r>
              <w:rPr>
                <w:rFonts w:hint="eastAsia" w:hAnsi="宋体" w:eastAsia="宋体" w:cs="宋体"/>
                <w:color w:val="c00000"/>
                <w:sz w:val="24"/>
                <w:szCs w:val="24"/>
                <w:lang w:bidi="ar"/>
              </w:rPr>
              <w:br w:type="textWrapping" w:clear="all"/>
            </w:r>
            <w:r>
              <w:rPr>
                <w:rFonts w:hint="eastAsia" w:hAnsi="宋体" w:eastAsia="宋体" w:cs="宋体"/>
                <w:color w:val="c00000"/>
                <w:sz w:val="24"/>
                <w:szCs w:val="24"/>
                <w:lang w:val="en-US" w:eastAsia="zh-CN" w:bidi="ar"/>
              </w:rPr>
              <w:t xml:space="preserve">  </w:t>
            </w:r>
            <w:r>
              <w:rPr>
                <w:rFonts w:hint="eastAsia" w:hAnsi="宋体" w:eastAsia="宋体" w:cs="宋体"/>
                <w:color w:val="000000"/>
                <w:sz w:val="24"/>
                <w:szCs w:val="24"/>
                <w:lang w:bidi="ar"/>
              </w:rPr>
              <w:t xml:space="preserve">2.可支持多种工作模式，每种工作模式可设15点的波形，输出脉宽0~10ms，输出电流比例0~150%。</w:t>
            </w:r>
            <w:r>
              <w:rPr>
                <w:rFonts w:hAnsi="宋体" w:eastAsia="宋体" w:cs="宋体"/>
                <w:sz w:val="24"/>
                <w:szCs w:val="24"/>
              </w:rPr>
            </w:r>
            <w:r/>
          </w:p>
        </w:tc>
        <w:tc>
          <w:tcPr>
            <w:tcW w:w="708"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sz w:val="24"/>
                <w:szCs w:val="24"/>
              </w:rPr>
              <w:t xml:space="preserve">台</w:t>
            </w:r>
            <w:r>
              <w:rPr>
                <w:rFonts w:hAnsi="宋体" w:eastAsia="宋体" w:cs="宋体"/>
                <w:sz w:val="24"/>
                <w:szCs w:val="24"/>
              </w:rPr>
            </w:r>
            <w:r/>
          </w:p>
        </w:tc>
        <w:tc>
          <w:tcPr>
            <w:tcW w:w="721" w:type="dxa"/>
            <w:vAlign w:val="center"/>
            <w:textDirection w:val="lrTb"/>
            <w:noWrap w:val="false"/>
          </w:tcPr>
          <w:p>
            <w:pPr>
              <w:pStyle w:val="1015"/>
              <w:jc w:val="center"/>
              <w:spacing w:line="360" w:lineRule="auto"/>
              <w:widowControl/>
              <w:rPr>
                <w:rFonts w:hAnsi="宋体" w:eastAsia="宋体" w:cs="宋体"/>
                <w:sz w:val="24"/>
                <w:szCs w:val="24"/>
              </w:rPr>
            </w:pPr>
            <w:r>
              <w:rPr>
                <w:rFonts w:hint="eastAsia" w:hAnsi="宋体" w:eastAsia="宋体" w:cs="宋体"/>
                <w:color w:val="000000"/>
                <w:sz w:val="24"/>
                <w:szCs w:val="24"/>
                <w:lang w:bidi="ar"/>
              </w:rPr>
              <w:t xml:space="preserve">2</w:t>
            </w:r>
            <w:r>
              <w:rPr>
                <w:rFonts w:hAnsi="宋体" w:eastAsia="宋体" w:cs="宋体"/>
                <w:sz w:val="24"/>
                <w:szCs w:val="24"/>
              </w:rPr>
            </w:r>
            <w:r/>
          </w:p>
        </w:tc>
      </w:tr>
    </w:tbl>
    <w:p>
      <w:pPr>
        <w:pStyle w:val="1018"/>
        <w:ind w:firstLine="241"/>
        <w:jc w:val="left"/>
        <w:spacing w:before="0" w:after="0" w:line="360" w:lineRule="auto"/>
        <w:rPr>
          <w:rFonts w:hint="eastAsia" w:hAnsi="宋体" w:eastAsia="宋体"/>
          <w:sz w:val="24"/>
          <w:szCs w:val="24"/>
          <w:highlight w:val="none"/>
        </w:rPr>
      </w:pPr>
      <w:r>
        <w:rPr>
          <w:rFonts w:hint="eastAsia" w:hAnsi="宋体" w:eastAsia="宋体"/>
          <w:sz w:val="24"/>
          <w:szCs w:val="24"/>
          <w:highlight w:val="none"/>
        </w:rPr>
        <w:t xml:space="preserve">五、基本要求</w:t>
      </w:r>
      <w:r>
        <w:rPr>
          <w:rFonts w:hint="eastAsia" w:hAnsi="宋体" w:eastAsia="宋体"/>
          <w:sz w:val="24"/>
          <w:szCs w:val="24"/>
          <w:highlight w:val="none"/>
        </w:rPr>
      </w:r>
      <w:r/>
    </w:p>
    <w:p>
      <w:pPr>
        <w:pStyle w:val="1015"/>
        <w:ind w:firstLine="482"/>
        <w:jc w:val="left"/>
        <w:spacing w:line="360" w:lineRule="auto"/>
        <w:rPr>
          <w:rFonts w:hint="eastAsia" w:hAnsi="宋体" w:cs="宋体"/>
          <w:b/>
          <w:sz w:val="24"/>
          <w:szCs w:val="24"/>
        </w:rPr>
      </w:pPr>
      <w:r>
        <w:rPr>
          <w:rFonts w:hint="eastAsia" w:cs="宋体"/>
          <w:b/>
          <w:bCs/>
          <w:sz w:val="24"/>
          <w:szCs w:val="24"/>
        </w:rPr>
        <w:t xml:space="preserve">1、</w:t>
      </w:r>
      <w:r>
        <w:rPr>
          <w:rFonts w:hint="eastAsia" w:hAnsi="宋体" w:cs="宋体"/>
          <w:b/>
          <w:bCs/>
          <w:sz w:val="24"/>
          <w:szCs w:val="24"/>
        </w:rPr>
        <w:t xml:space="preserve">本项目核心产品</w:t>
      </w:r>
      <w:r>
        <w:rPr>
          <w:rFonts w:hint="eastAsia" w:hAnsi="宋体" w:cs="宋体"/>
          <w:b/>
          <w:bCs/>
          <w:sz w:val="24"/>
          <w:szCs w:val="24"/>
          <w:highlight w:val="none"/>
        </w:rPr>
        <w:t xml:space="preserve">为：</w:t>
      </w:r>
      <w:r>
        <w:rPr>
          <w:rFonts w:hint="eastAsia" w:hAnsi="宋体" w:cs="宋体"/>
          <w:b/>
          <w:bCs/>
          <w:sz w:val="24"/>
          <w:szCs w:val="24"/>
          <w:highlight w:val="none"/>
          <w:u w:val="single"/>
        </w:rPr>
        <w:t xml:space="preserve">序号</w:t>
      </w:r>
      <w:r>
        <w:rPr>
          <w:rFonts w:hint="eastAsia" w:hAnsi="宋体" w:cs="宋体"/>
          <w:b/>
          <w:bCs/>
          <w:sz w:val="24"/>
          <w:szCs w:val="24"/>
          <w:highlight w:val="none"/>
          <w:u w:val="single"/>
          <w:lang w:val="en-US" w:eastAsia="zh-CN"/>
        </w:rPr>
        <w:t xml:space="preserve">4 高速BOSA测试系统及工装模块</w:t>
      </w:r>
      <w:r>
        <w:rPr>
          <w:rFonts w:hint="eastAsia" w:hAnsi="宋体" w:cs="宋体"/>
          <w:b/>
          <w:bCs/>
          <w:sz w:val="24"/>
          <w:szCs w:val="24"/>
          <w:highlight w:val="none"/>
          <w:u w:val="single"/>
        </w:rPr>
        <w:t xml:space="preserve">，</w:t>
      </w:r>
      <w:r>
        <w:rPr>
          <w:rFonts w:hint="eastAsia" w:hAnsi="宋体" w:cs="宋体"/>
          <w:sz w:val="24"/>
          <w:szCs w:val="24"/>
          <w:highlight w:val="none"/>
        </w:rPr>
        <w:t xml:space="preserve">核心产品提供相</w:t>
      </w:r>
      <w:r>
        <w:rPr>
          <w:rFonts w:hint="eastAsia" w:hAnsi="宋体" w:cs="宋体"/>
          <w:sz w:val="24"/>
          <w:szCs w:val="24"/>
        </w:rPr>
        <w:t xml:space="preserve">同品牌产品且通过资格审查、符合性审查的不同投标单位参加同一合同项下投标的，按一家投标单位计算，评审后得分最高的同品牌投标单位获得中标人推荐资格；评审得分相同的，由</w:t>
      </w:r>
      <w:r>
        <w:rPr>
          <w:rFonts w:hint="eastAsia" w:hAnsi="宋体" w:cs="宋体"/>
          <w:sz w:val="24"/>
          <w:szCs w:val="24"/>
          <w:lang w:val="en-US" w:eastAsia="zh-CN"/>
        </w:rPr>
        <w:t xml:space="preserve">评</w:t>
      </w:r>
      <w:r>
        <w:rPr>
          <w:rFonts w:hint="eastAsia" w:hAnsi="宋体" w:cs="宋体"/>
          <w:sz w:val="24"/>
          <w:szCs w:val="24"/>
        </w:rPr>
        <w:t xml:space="preserve">标委员会按照招标文件规定的方式</w:t>
      </w:r>
      <w:r>
        <w:rPr>
          <w:rFonts w:hint="eastAsia" w:hAnsi="宋体" w:cs="宋体"/>
          <w:sz w:val="24"/>
          <w:szCs w:val="24"/>
          <w:lang w:eastAsia="zh-CN"/>
        </w:rPr>
        <w:t xml:space="preserve">（招标文件未规定的采取随机抽取方式确定）</w:t>
      </w:r>
      <w:r>
        <w:rPr>
          <w:rFonts w:hint="eastAsia" w:hAnsi="宋体" w:cs="宋体"/>
          <w:sz w:val="24"/>
          <w:szCs w:val="24"/>
        </w:rPr>
        <w:t xml:space="preserve">确定一个中标候选人，其他同品牌投标单位不作为中标候选人。</w:t>
      </w:r>
      <w:r>
        <w:rPr>
          <w:rFonts w:hint="eastAsia" w:hAnsi="宋体" w:cs="宋体"/>
          <w:b/>
          <w:sz w:val="24"/>
          <w:szCs w:val="24"/>
        </w:rPr>
      </w:r>
      <w:r/>
    </w:p>
    <w:p>
      <w:pPr>
        <w:pStyle w:val="1015"/>
        <w:ind w:firstLine="482"/>
        <w:jc w:val="left"/>
        <w:spacing w:line="360" w:lineRule="auto"/>
        <w:rPr>
          <w:rFonts w:hint="eastAsia" w:cs="宋体"/>
          <w:sz w:val="24"/>
          <w:szCs w:val="24"/>
        </w:rPr>
      </w:pPr>
      <w:r>
        <w:rPr>
          <w:rFonts w:hint="eastAsia" w:cs="宋体"/>
          <w:b/>
          <w:bCs/>
          <w:sz w:val="24"/>
          <w:szCs w:val="24"/>
        </w:rPr>
        <w:t xml:space="preserve">2、</w:t>
      </w:r>
      <w:r>
        <w:rPr>
          <w:rFonts w:hint="eastAsia"/>
          <w:b/>
          <w:sz w:val="24"/>
          <w:szCs w:val="24"/>
        </w:rPr>
        <w:t xml:space="preserve">投标文件必须如实进行投标，量化指标必须列明具体数值；</w:t>
      </w:r>
      <w:r>
        <w:rPr>
          <w:rFonts w:hint="eastAsia" w:cs="宋体"/>
          <w:sz w:val="24"/>
          <w:szCs w:val="24"/>
        </w:rPr>
        <w:t xml:space="preserve">若招标文件中涉及品牌或品牌导向，仅作参考。投标单位应明确所投的产品品牌、生产厂家、型号、规格、材质、外形、尺寸及一些必须说明的技术参数，并提供详细的技术参数及性能。</w:t>
      </w:r>
      <w:r>
        <w:rPr>
          <w:rFonts w:hint="eastAsia" w:cs="宋体"/>
          <w:sz w:val="24"/>
          <w:szCs w:val="24"/>
        </w:rPr>
      </w:r>
      <w:r/>
    </w:p>
    <w:p>
      <w:pPr>
        <w:pStyle w:val="1015"/>
        <w:ind w:firstLine="482"/>
        <w:jc w:val="left"/>
        <w:spacing w:line="360" w:lineRule="auto"/>
        <w:rPr>
          <w:rFonts w:hint="eastAsia" w:hAnsi="宋体" w:cs="宋体"/>
          <w:b w:val="0"/>
          <w:bCs/>
          <w:sz w:val="24"/>
          <w:szCs w:val="24"/>
          <w:highlight w:val="none"/>
          <w:lang w:val="en-US" w:eastAsia="zh-CN"/>
        </w:rPr>
      </w:pPr>
      <w:r>
        <w:rPr>
          <w:rFonts w:hint="eastAsia" w:hAnsi="宋体" w:cs="宋体"/>
          <w:b/>
          <w:bCs/>
          <w:sz w:val="24"/>
          <w:szCs w:val="24"/>
          <w:u w:val="single"/>
        </w:rPr>
        <w:t xml:space="preserve">投标单位提供的投标文件内容必须真实、准确、有效，如提供虚假材料、必须说明的产品信息（如品牌、生产厂家、型号等）缺失、对招标文件所要求说明的情况故意隐瞒或虚报，视为不实质性</w:t>
      </w:r>
      <w:r>
        <w:rPr>
          <w:rFonts w:hint="eastAsia" w:hAnsi="宋体" w:cs="宋体"/>
          <w:b/>
          <w:bCs/>
          <w:sz w:val="24"/>
          <w:szCs w:val="24"/>
          <w:u w:val="single"/>
          <w:lang w:val="en-US" w:eastAsia="zh-CN"/>
        </w:rPr>
        <w:t xml:space="preserve">响应</w:t>
      </w:r>
      <w:r>
        <w:rPr>
          <w:rFonts w:hint="eastAsia" w:hAnsi="宋体" w:cs="宋体"/>
          <w:b/>
          <w:bCs/>
          <w:sz w:val="24"/>
          <w:szCs w:val="24"/>
          <w:u w:val="single"/>
        </w:rPr>
        <w:t xml:space="preserve">招标要求，其投标文件将被拒绝。已中标的将取消中标资格，并按《中华人民共和国政府采购法</w:t>
      </w:r>
      <w:r>
        <w:rPr>
          <w:rFonts w:hint="eastAsia" w:hAnsi="宋体" w:cs="宋体"/>
          <w:b/>
          <w:bCs/>
          <w:sz w:val="24"/>
          <w:szCs w:val="24"/>
          <w:highlight w:val="none"/>
          <w:u w:val="single"/>
        </w:rPr>
        <w:t xml:space="preserve">》第七十七条的相关办法处理。</w:t>
      </w:r>
      <w:r>
        <w:rPr>
          <w:rFonts w:hint="eastAsia" w:hAnsi="宋体" w:cs="宋体"/>
          <w:b w:val="0"/>
          <w:bCs/>
          <w:sz w:val="24"/>
          <w:szCs w:val="24"/>
          <w:highlight w:val="none"/>
          <w:lang w:val="en-US" w:eastAsia="zh-CN"/>
        </w:rPr>
      </w:r>
      <w:r/>
    </w:p>
    <w:p>
      <w:pPr>
        <w:pStyle w:val="1015"/>
        <w:ind w:firstLine="241"/>
        <w:spacing w:line="360" w:lineRule="auto"/>
        <w:rPr>
          <w:rFonts w:hint="eastAsia" w:ascii="宋体" w:hAnsi="宋体" w:eastAsia="宋体" w:cs="宋体"/>
          <w:sz w:val="24"/>
          <w:szCs w:val="24"/>
          <w:lang w:val="en-US" w:eastAsia="zh-CN"/>
        </w:rPr>
      </w:pPr>
      <w:r>
        <w:rPr>
          <w:rFonts w:hint="eastAsia" w:ascii="宋体" w:hAnsi="宋体" w:eastAsia="宋体" w:cs="宋体"/>
          <w:b/>
          <w:bCs w:val="0"/>
          <w:sz w:val="24"/>
          <w:szCs w:val="24"/>
          <w:highlight w:val="none"/>
          <w:lang w:val="en-US" w:eastAsia="zh-CN"/>
        </w:rPr>
        <w:t xml:space="preserve">六</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rPr>
        <w:t xml:space="preserve">质量保证</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所有报价产品应是全新的、未使用过</w:t>
      </w:r>
      <w:r>
        <w:rPr>
          <w:rFonts w:hint="eastAsia" w:ascii="宋体" w:hAnsi="宋体" w:eastAsia="宋体" w:cs="宋体"/>
          <w:sz w:val="24"/>
          <w:szCs w:val="24"/>
          <w:highlight w:val="none"/>
        </w:rPr>
        <w:t xml:space="preserve">的、原包装未拆封的商品，应为原厂正品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完全符合采</w:t>
      </w:r>
      <w:r>
        <w:rPr>
          <w:rFonts w:hint="eastAsia" w:ascii="宋体" w:hAnsi="宋体" w:eastAsia="宋体" w:cs="宋体"/>
          <w:sz w:val="24"/>
          <w:szCs w:val="24"/>
        </w:rPr>
        <w:t xml:space="preserve">购规定的质量、规格和性能的要求并符合国家质量标准；其质量及各项技术标准应当符合国家相关产品标准或行业标准，并符合出厂检验标准；非标准设备按招标文件约定的技术要求和规范。</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如中标单位提供的产品质量不能符合相应的中国国家标准及行业标准, 招标单位有权要求降价/换货/退货/拒收部分甚至整批货物，中标单位对此承担全部责任并应赔偿招标单位因此所遭受的损失。</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3、采用中华人民共和国法定计量单</w:t>
      </w:r>
      <w:r>
        <w:rPr>
          <w:rFonts w:hint="eastAsia" w:ascii="宋体" w:hAnsi="宋体" w:eastAsia="宋体" w:cs="宋体"/>
          <w:b w:val="0"/>
          <w:bCs w:val="0"/>
          <w:sz w:val="24"/>
          <w:szCs w:val="24"/>
          <w:highlight w:val="none"/>
          <w:lang w:val="en-US" w:eastAsia="zh-CN"/>
        </w:rPr>
        <w:t xml:space="preserve">位。</w:t>
      </w:r>
      <w:r>
        <w:rPr>
          <w:rFonts w:hint="eastAsia" w:ascii="宋体" w:hAnsi="宋体" w:eastAsia="宋体" w:cs="宋体"/>
          <w:b w:val="0"/>
          <w:bCs w:val="0"/>
          <w:sz w:val="24"/>
          <w:szCs w:val="24"/>
          <w:highlight w:val="none"/>
          <w:lang w:val="en-US" w:eastAsia="zh-CN"/>
        </w:rPr>
      </w:r>
      <w:r/>
    </w:p>
    <w:p>
      <w:pPr>
        <w:pStyle w:val="1015"/>
        <w:ind w:firstLine="480"/>
        <w:spacing w:line="360" w:lineRule="auto"/>
        <w:rPr>
          <w:rFonts w:hint="eastAsia" w:hAnsi="宋体" w:cs="宋体"/>
          <w:b/>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4、中标单位所提供的货物应符合国家有关安全、环保、卫生的规定，涉及激光/高压/温变的设备应符合相应安全标准，具有安全操作说明书及危险警示标识。</w:t>
      </w:r>
      <w:r>
        <w:rPr>
          <w:rFonts w:hint="eastAsia" w:hAnsi="宋体" w:cs="宋体"/>
          <w:b/>
          <w:sz w:val="24"/>
          <w:szCs w:val="24"/>
          <w:highlight w:val="none"/>
          <w:lang w:val="en-US" w:eastAsia="zh-CN"/>
        </w:rPr>
      </w:r>
      <w:r/>
    </w:p>
    <w:p>
      <w:pPr>
        <w:pStyle w:val="1015"/>
        <w:ind w:firstLine="241"/>
        <w:jc w:val="left"/>
        <w:spacing w:line="360" w:lineRule="auto"/>
        <w:rPr>
          <w:rFonts w:hAnsi="宋体" w:cs="宋体"/>
          <w:b/>
          <w:sz w:val="24"/>
          <w:szCs w:val="24"/>
          <w:highlight w:val="none"/>
          <w:lang w:val="en-US" w:eastAsia="zh-CN"/>
        </w:rPr>
      </w:pPr>
      <w:r>
        <w:rPr>
          <w:rFonts w:hint="eastAsia" w:hAnsi="宋体" w:cs="宋体"/>
          <w:b/>
          <w:sz w:val="24"/>
          <w:szCs w:val="24"/>
          <w:highlight w:val="none"/>
          <w:lang w:val="en-US" w:eastAsia="zh-CN"/>
        </w:rPr>
        <w:t xml:space="preserve">七、包装、运输要求</w:t>
      </w:r>
      <w:r>
        <w:rPr>
          <w:rFonts w:hAnsi="宋体" w:cs="宋体"/>
          <w:b/>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1、中标</w:t>
      </w:r>
      <w:r>
        <w:rPr>
          <w:rFonts w:hint="eastAsia" w:hAnsi="宋体" w:eastAsia="宋体" w:cs="宋体"/>
          <w:b w:val="0"/>
          <w:bCs/>
          <w:sz w:val="24"/>
          <w:szCs w:val="24"/>
          <w:highlight w:val="none"/>
          <w:lang w:val="en-US" w:eastAsia="zh-CN"/>
        </w:rPr>
        <w:t xml:space="preserve">单位</w:t>
      </w:r>
      <w:r>
        <w:rPr>
          <w:rFonts w:hint="eastAsia" w:ascii="宋体" w:hAnsi="宋体" w:eastAsia="宋体" w:cs="宋体"/>
          <w:b w:val="0"/>
          <w:bCs/>
          <w:sz w:val="24"/>
          <w:szCs w:val="24"/>
          <w:highlight w:val="none"/>
          <w:lang w:val="en-US" w:eastAsia="zh-CN"/>
        </w:rPr>
        <w:t xml:space="preserve">所供应的货物必须为制造商原厂包装，包装、运输与储存需符合国家相关标准</w:t>
      </w:r>
      <w:r>
        <w:rPr>
          <w:rFonts w:hint="eastAsia"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包装应当满足长途运输、多次搬运与装卸的强度要求。货物须经包装材料防护后运抵现场，因包装不良造成的损失，由中标</w:t>
      </w:r>
      <w:r>
        <w:rPr>
          <w:rFonts w:hint="eastAsia" w:hAnsi="宋体" w:eastAsia="宋体" w:cs="宋体"/>
          <w:b w:val="0"/>
          <w:bCs/>
          <w:sz w:val="24"/>
          <w:szCs w:val="24"/>
          <w:highlight w:val="none"/>
          <w:lang w:val="en-US" w:eastAsia="zh-CN"/>
        </w:rPr>
        <w:t xml:space="preserve">单位</w:t>
      </w:r>
      <w:r>
        <w:rPr>
          <w:rFonts w:hint="eastAsia" w:ascii="宋体" w:hAnsi="宋体" w:eastAsia="宋体" w:cs="宋体"/>
          <w:b w:val="0"/>
          <w:bCs/>
          <w:sz w:val="24"/>
          <w:szCs w:val="24"/>
          <w:highlight w:val="none"/>
          <w:lang w:val="en-US" w:eastAsia="zh-CN"/>
        </w:rPr>
        <w:t xml:space="preserve">承担全部责任。</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hAnsi="宋体" w:cs="宋体"/>
          <w:b/>
          <w:sz w:val="24"/>
          <w:szCs w:val="24"/>
          <w:highlight w:val="none"/>
          <w:lang w:val="en-US" w:eastAsia="zh-CN"/>
        </w:rPr>
      </w:pPr>
      <w:r>
        <w:rPr>
          <w:rFonts w:hint="eastAsia" w:ascii="宋体" w:hAnsi="宋体" w:eastAsia="宋体" w:cs="宋体"/>
          <w:b w:val="0"/>
          <w:bCs/>
          <w:sz w:val="24"/>
          <w:szCs w:val="24"/>
          <w:highlight w:val="none"/>
          <w:lang w:val="en-US" w:eastAsia="zh-CN"/>
        </w:rPr>
        <w:t xml:space="preserve">2、中标</w:t>
      </w:r>
      <w:r>
        <w:rPr>
          <w:rFonts w:hint="eastAsia" w:hAnsi="宋体" w:eastAsia="宋体" w:cs="宋体"/>
          <w:b w:val="0"/>
          <w:bCs/>
          <w:sz w:val="24"/>
          <w:szCs w:val="24"/>
          <w:highlight w:val="none"/>
          <w:lang w:val="en-US" w:eastAsia="zh-CN"/>
        </w:rPr>
        <w:t xml:space="preserve">单位</w:t>
      </w:r>
      <w:r>
        <w:rPr>
          <w:rFonts w:hint="eastAsia" w:ascii="宋体" w:hAnsi="宋体" w:eastAsia="宋体" w:cs="宋体"/>
          <w:b w:val="0"/>
          <w:bCs/>
          <w:sz w:val="24"/>
          <w:szCs w:val="24"/>
          <w:highlight w:val="none"/>
          <w:lang w:val="en-US" w:eastAsia="zh-CN"/>
        </w:rPr>
        <w:t xml:space="preserve">负责将货物材料送到安装地点过程中的全部运输，包括装卸车、货物现场的搬运。</w:t>
      </w:r>
      <w:r>
        <w:rPr>
          <w:rFonts w:hint="eastAsia" w:hAnsi="宋体" w:cs="宋体"/>
          <w:b/>
          <w:sz w:val="24"/>
          <w:szCs w:val="24"/>
          <w:highlight w:val="none"/>
          <w:lang w:val="en-US" w:eastAsia="zh-CN"/>
        </w:rPr>
      </w:r>
      <w:r/>
    </w:p>
    <w:p>
      <w:pPr>
        <w:pStyle w:val="1015"/>
        <w:ind w:firstLine="241"/>
        <w:jc w:val="left"/>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八</w:t>
      </w:r>
      <w:r>
        <w:rPr>
          <w:rFonts w:hint="eastAsia" w:hAnsi="宋体" w:cs="宋体"/>
          <w:b/>
          <w:sz w:val="24"/>
          <w:szCs w:val="24"/>
          <w:highlight w:val="none"/>
        </w:rPr>
        <w:t xml:space="preserve">、合同履行期限、地点及交货要求：</w:t>
      </w:r>
      <w:r>
        <w:rPr>
          <w:rFonts w:hint="eastAsia" w:hAnsi="宋体" w:cs="宋体"/>
          <w:b/>
          <w:sz w:val="24"/>
          <w:szCs w:val="24"/>
          <w:highlight w:val="none"/>
        </w:rPr>
      </w:r>
      <w:r/>
    </w:p>
    <w:p>
      <w:pPr>
        <w:pStyle w:val="1015"/>
        <w:ind w:firstLine="480"/>
        <w:jc w:val="left"/>
        <w:spacing w:line="360" w:lineRule="auto"/>
        <w:rPr>
          <w:rFonts w:hint="eastAsia" w:hAnsi="宋体" w:cs="宋体"/>
          <w:sz w:val="24"/>
          <w:szCs w:val="24"/>
          <w:highlight w:val="yellow"/>
          <w:lang w:val="en-US" w:eastAsia="zh-CN" w:bidi="ar"/>
        </w:rPr>
      </w:pPr>
      <w:r>
        <w:rPr>
          <w:rFonts w:hint="eastAsia" w:hAnsi="宋体" w:cs="宋体"/>
          <w:sz w:val="24"/>
          <w:szCs w:val="24"/>
          <w:lang w:bidi="ar"/>
        </w:rPr>
        <w:t xml:space="preserve">1、合同履行期限</w:t>
      </w:r>
      <w:r>
        <w:rPr>
          <w:rFonts w:hint="eastAsia" w:hAnsi="宋体" w:cs="宋体"/>
          <w:sz w:val="24"/>
          <w:szCs w:val="24"/>
          <w:highlight w:val="none"/>
          <w:lang w:bidi="ar"/>
        </w:rPr>
        <w:t xml:space="preserve">：</w:t>
      </w:r>
      <w:r>
        <w:rPr>
          <w:rFonts w:hint="eastAsia" w:hAnsi="宋体" w:cs="宋体"/>
          <w:color w:val="000000"/>
          <w:sz w:val="24"/>
          <w:szCs w:val="24"/>
          <w:highlight w:val="none"/>
          <w:lang w:val="en-US" w:eastAsia="zh-CN" w:bidi="ar"/>
        </w:rPr>
        <w:t xml:space="preserve">自合同签订之日起60日历天内完成全部产品的交付，并根据招标单位要求在指定地点进行安装、调试、验收等工作。</w:t>
      </w:r>
      <w:r>
        <w:rPr>
          <w:rFonts w:hint="eastAsia" w:hAnsi="宋体" w:cs="宋体"/>
          <w:sz w:val="24"/>
          <w:szCs w:val="24"/>
          <w:highlight w:val="yellow"/>
          <w:lang w:val="en-US" w:eastAsia="zh-CN" w:bidi="ar"/>
        </w:rPr>
      </w:r>
      <w:r/>
    </w:p>
    <w:p>
      <w:pPr>
        <w:pStyle w:val="1015"/>
        <w:ind w:firstLine="480"/>
        <w:jc w:val="left"/>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2、合同履行地点：招标单位指定地点。</w:t>
      </w:r>
      <w:r>
        <w:rPr>
          <w:rFonts w:hint="eastAsia" w:ascii="宋体" w:hAnsi="宋体" w:eastAsia="宋体" w:cs="宋体"/>
          <w:color w:val="000000"/>
          <w:sz w:val="24"/>
          <w:szCs w:val="24"/>
          <w:highlight w:val="none"/>
          <w:lang w:val="en-US" w:eastAsia="zh-CN" w:bidi="ar"/>
        </w:rPr>
      </w:r>
      <w:r/>
    </w:p>
    <w:p>
      <w:pPr>
        <w:pStyle w:val="1015"/>
        <w:ind w:firstLine="480"/>
        <w:jc w:val="left"/>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3、中标单位在交货时须向招标单位提供以下资料：</w:t>
      </w:r>
      <w:r>
        <w:rPr>
          <w:rFonts w:hint="eastAsia" w:ascii="宋体" w:hAnsi="宋体" w:eastAsia="宋体" w:cs="宋体"/>
          <w:color w:val="000000"/>
          <w:sz w:val="24"/>
          <w:szCs w:val="24"/>
          <w:highlight w:val="none"/>
          <w:lang w:val="en-US" w:eastAsia="zh-CN" w:bidi="ar"/>
        </w:rPr>
      </w:r>
      <w:r/>
    </w:p>
    <w:p>
      <w:pPr>
        <w:pStyle w:val="1015"/>
        <w:ind w:firstLine="480"/>
        <w:jc w:val="left"/>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3.1设备、材料的装箱清单、产品合格证书、操作维修手册、设备主要外购件使用维修说明书和制造厂家名称；</w:t>
      </w:r>
      <w:r>
        <w:rPr>
          <w:rFonts w:hint="eastAsia" w:ascii="宋体" w:hAnsi="宋体" w:eastAsia="宋体" w:cs="宋体"/>
          <w:color w:val="000000"/>
          <w:sz w:val="24"/>
          <w:szCs w:val="24"/>
          <w:highlight w:val="none"/>
          <w:lang w:val="en-US" w:eastAsia="zh-CN" w:bidi="ar"/>
        </w:rPr>
      </w:r>
      <w:r/>
    </w:p>
    <w:p>
      <w:pPr>
        <w:pStyle w:val="1015"/>
        <w:ind w:firstLine="480"/>
        <w:jc w:val="left"/>
        <w:spacing w:line="360" w:lineRule="auto"/>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3.2主要部件及设备参数表、易损件、附件、备品备件清单；</w:t>
      </w:r>
      <w:r>
        <w:rPr>
          <w:rFonts w:ascii="宋体" w:hAnsi="宋体" w:eastAsia="宋体" w:cs="宋体"/>
          <w:color w:val="000000"/>
          <w:sz w:val="24"/>
          <w:szCs w:val="24"/>
          <w:highlight w:val="none"/>
          <w:lang w:val="en-US" w:eastAsia="zh-CN" w:bidi="ar"/>
        </w:rPr>
      </w:r>
      <w:r/>
    </w:p>
    <w:p>
      <w:pPr>
        <w:pStyle w:val="1015"/>
        <w:ind w:firstLine="480"/>
        <w:jc w:val="left"/>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3.3招标单位要求提供的其他材料。</w:t>
      </w:r>
      <w:r>
        <w:rPr>
          <w:rFonts w:hint="eastAsia" w:ascii="宋体" w:hAnsi="宋体" w:eastAsia="宋体" w:cs="宋体"/>
          <w:color w:val="000000"/>
          <w:sz w:val="24"/>
          <w:szCs w:val="24"/>
          <w:highlight w:val="none"/>
          <w:lang w:val="en-US" w:eastAsia="zh-CN" w:bidi="ar"/>
        </w:rPr>
      </w:r>
      <w:r/>
    </w:p>
    <w:p>
      <w:pPr>
        <w:pStyle w:val="1015"/>
        <w:ind w:firstLine="241"/>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九、安装调试</w:t>
      </w:r>
      <w:r>
        <w:rPr>
          <w:rFonts w:hint="eastAsia" w:ascii="宋体" w:hAnsi="宋体" w:eastAsia="宋体" w:cs="宋体"/>
          <w:b/>
          <w:bCs w:val="0"/>
          <w:sz w:val="24"/>
          <w:szCs w:val="24"/>
          <w:highlight w:val="none"/>
          <w:lang w:val="en-US" w:eastAsia="zh-CN"/>
        </w:rPr>
      </w:r>
      <w:r/>
    </w:p>
    <w:p>
      <w:pPr>
        <w:pStyle w:val="1015"/>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1、中标单位到招标单位指定的安装地点进行安装调试。</w:t>
      </w:r>
      <w:r>
        <w:rPr>
          <w:rFonts w:hint="eastAsia" w:ascii="宋体" w:hAnsi="宋体" w:eastAsia="宋体" w:cs="宋体"/>
          <w:b w:val="0"/>
          <w:bCs/>
          <w:sz w:val="24"/>
          <w:szCs w:val="24"/>
          <w:highlight w:val="none"/>
          <w:lang w:val="en-US" w:eastAsia="zh-CN"/>
        </w:rPr>
      </w:r>
      <w:r/>
    </w:p>
    <w:p>
      <w:pPr>
        <w:pStyle w:val="1015"/>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2、中标单位应设安装负责人，负责安装协调管理工作。</w:t>
      </w:r>
      <w:r>
        <w:rPr>
          <w:rFonts w:hint="eastAsia" w:ascii="宋体" w:hAnsi="宋体" w:eastAsia="宋体" w:cs="宋体"/>
          <w:b w:val="0"/>
          <w:bCs/>
          <w:sz w:val="24"/>
          <w:szCs w:val="24"/>
          <w:highlight w:val="none"/>
          <w:lang w:val="en-US" w:eastAsia="zh-CN"/>
        </w:rPr>
      </w:r>
      <w:r/>
    </w:p>
    <w:p>
      <w:pPr>
        <w:pStyle w:val="1015"/>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3、安装所需工具设施物料由中标单位自备、自费运到现场，完工后自费搬走。</w:t>
      </w:r>
      <w:r>
        <w:rPr>
          <w:rFonts w:hint="eastAsia" w:ascii="宋体" w:hAnsi="宋体" w:eastAsia="宋体" w:cs="宋体"/>
          <w:b w:val="0"/>
          <w:bCs/>
          <w:sz w:val="24"/>
          <w:szCs w:val="24"/>
          <w:highlight w:val="none"/>
          <w:lang w:val="en-US" w:eastAsia="zh-CN"/>
        </w:rPr>
      </w:r>
      <w:r/>
    </w:p>
    <w:p>
      <w:pPr>
        <w:pStyle w:val="1015"/>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4、设备、材料的拆箱、安装、通电、调试等工作由中标单位负责，但若招标单位有特定要求需要参与的，则须在招标单位指定人员的参与下进行。</w:t>
      </w:r>
      <w:r>
        <w:rPr>
          <w:rFonts w:hint="eastAsia" w:ascii="宋体" w:hAnsi="宋体" w:eastAsia="宋体" w:cs="宋体"/>
          <w:b w:val="0"/>
          <w:bCs/>
          <w:sz w:val="24"/>
          <w:szCs w:val="24"/>
          <w:highlight w:val="none"/>
          <w:lang w:val="en-US" w:eastAsia="zh-CN"/>
        </w:rPr>
      </w:r>
      <w:r/>
    </w:p>
    <w:p>
      <w:pPr>
        <w:pStyle w:val="1015"/>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5、中标单位负责设备现场就位、安装固定、电气连接、气路连接及工装模块联调等安装调试工作，调试按照国家及行业现行相关验收规范执行，对不符合合同参数要求的产品应负责更换。</w:t>
      </w:r>
      <w:r>
        <w:rPr>
          <w:rFonts w:hint="eastAsia" w:ascii="宋体" w:hAnsi="宋体" w:eastAsia="宋体" w:cs="宋体"/>
          <w:b w:val="0"/>
          <w:bCs/>
          <w:sz w:val="24"/>
          <w:szCs w:val="24"/>
          <w:highlight w:val="none"/>
          <w:lang w:val="en-US" w:eastAsia="zh-CN"/>
        </w:rPr>
      </w:r>
      <w:r/>
    </w:p>
    <w:p>
      <w:pPr>
        <w:pStyle w:val="1015"/>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6、安装调试后，中标单位对本项目关键技术指标逐项校验，各项技术参数、产能指标均满足招标文件要求，经校验及试运行合格，设备无重大故障，达到采购人可正常投入使用状态，即为安装调试完成。</w:t>
      </w:r>
      <w:r>
        <w:rPr>
          <w:rFonts w:hint="eastAsia" w:ascii="宋体" w:hAnsi="宋体" w:eastAsia="宋体" w:cs="宋体"/>
          <w:b w:val="0"/>
          <w:bCs/>
          <w:sz w:val="24"/>
          <w:szCs w:val="24"/>
          <w:highlight w:val="none"/>
          <w:lang w:val="en-US" w:eastAsia="zh-CN"/>
        </w:rPr>
      </w:r>
      <w:r/>
    </w:p>
    <w:p>
      <w:pPr>
        <w:pStyle w:val="1015"/>
        <w:ind w:firstLine="48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val="0"/>
          <w:bCs/>
          <w:sz w:val="24"/>
          <w:szCs w:val="24"/>
          <w:highlight w:val="none"/>
          <w:lang w:val="en-US" w:eastAsia="zh-CN"/>
        </w:rPr>
        <w:t xml:space="preserve">7、中标单位必须充分考虑现场的安装难度及安全性，做好现场的安全防护、文明作业。安装过程中发生的一切责任及费用由中标单位负责，如对其他物品或结构造成损坏必须照价赔偿。实施过程产生的各类废料、设备包装材料、杂物垃圾等，中标单位须及时清理、规整清运，全程保持现场整洁，严格做到工完场清。</w:t>
      </w:r>
      <w:r>
        <w:rPr>
          <w:rFonts w:hint="eastAsia" w:ascii="宋体" w:hAnsi="宋体" w:eastAsia="宋体" w:cs="宋体"/>
          <w:b/>
          <w:bCs w:val="0"/>
          <w:sz w:val="24"/>
          <w:szCs w:val="24"/>
          <w:highlight w:val="none"/>
          <w:lang w:val="en-US" w:eastAsia="zh-CN"/>
        </w:rPr>
      </w:r>
      <w:r/>
    </w:p>
    <w:p>
      <w:pPr>
        <w:pStyle w:val="1015"/>
        <w:ind w:firstLine="241"/>
        <w:jc w:val="left"/>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十、</w:t>
      </w:r>
      <w:r>
        <w:rPr>
          <w:rFonts w:hint="eastAsia" w:ascii="宋体" w:hAnsi="宋体" w:eastAsia="宋体" w:cs="宋体"/>
          <w:b/>
          <w:bCs w:val="0"/>
          <w:sz w:val="24"/>
          <w:szCs w:val="24"/>
          <w:highlight w:val="none"/>
        </w:rPr>
        <w:t xml:space="preserve">人员要求：</w:t>
      </w:r>
      <w:r>
        <w:rPr>
          <w:rFonts w:hint="eastAsia" w:ascii="宋体" w:hAnsi="宋体" w:eastAsia="宋体" w:cs="宋体"/>
          <w:b/>
          <w:bCs w:val="0"/>
          <w:sz w:val="24"/>
          <w:szCs w:val="24"/>
          <w:highlight w:val="none"/>
        </w:rPr>
      </w:r>
      <w:r/>
    </w:p>
    <w:p>
      <w:pPr>
        <w:pStyle w:val="1015"/>
        <w:ind w:firstLine="480"/>
        <w:jc w:val="left"/>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人员配备：投标单位须为本项目配备</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名项目</w:t>
      </w:r>
      <w:r>
        <w:rPr>
          <w:rFonts w:hint="eastAsia" w:ascii="宋体" w:hAnsi="宋体" w:eastAsia="宋体" w:cs="宋体"/>
          <w:b w:val="0"/>
          <w:bCs/>
          <w:sz w:val="24"/>
          <w:szCs w:val="24"/>
          <w:highlight w:val="none"/>
          <w:lang w:val="en-US" w:eastAsia="zh-CN"/>
        </w:rPr>
        <w:t xml:space="preserve">负责人</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技术人员</w:t>
      </w:r>
      <w:r>
        <w:rPr>
          <w:rFonts w:hint="eastAsia" w:ascii="宋体" w:hAnsi="宋体" w:eastAsia="宋体" w:cs="宋体"/>
          <w:b w:val="0"/>
          <w:bCs/>
          <w:sz w:val="24"/>
          <w:szCs w:val="24"/>
          <w:highlight w:val="none"/>
          <w:lang w:eastAsia="zh-CN"/>
        </w:rPr>
        <w:t xml:space="preserve">不少于</w:t>
      </w:r>
      <w:r>
        <w:rPr>
          <w:rFonts w:hint="eastAsia" w:ascii="宋体" w:hAnsi="宋体" w:eastAsia="宋体" w:cs="宋体"/>
          <w:b w:val="0"/>
          <w:bCs/>
          <w:sz w:val="24"/>
          <w:szCs w:val="24"/>
          <w:highlight w:val="none"/>
          <w:lang w:val="en-US" w:eastAsia="zh-CN"/>
        </w:rPr>
        <w:t xml:space="preserve">2名</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1015"/>
        <w:ind w:firstLine="482"/>
        <w:jc w:val="left"/>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lang w:val="en-US" w:eastAsia="zh-CN"/>
        </w:rPr>
        <w:t xml:space="preserve">注：投标文件中须提供以上人员清单及为其在本单位缴纳投标截止时间前3个月任意一个月的社保证明材料，未提供视为不实质性响应。</w:t>
      </w:r>
      <w:r>
        <w:rPr>
          <w:rFonts w:hint="eastAsia" w:ascii="宋体" w:hAnsi="宋体" w:eastAsia="宋体" w:cs="宋体"/>
          <w:b w:val="0"/>
          <w:bCs/>
          <w:sz w:val="24"/>
          <w:szCs w:val="24"/>
          <w:highlight w:val="none"/>
          <w:lang w:eastAsia="zh-CN"/>
        </w:rPr>
      </w:r>
      <w:r/>
    </w:p>
    <w:p>
      <w:pPr>
        <w:pStyle w:val="1015"/>
        <w:ind w:firstLine="480"/>
        <w:jc w:val="left"/>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2、项目负责人：需要具备项目管理经验，负责项目签订后的整个运作过程，计划、协调、管理、跟踪项目，合理安排项目进度、为项目组织人力资源，确保项目的顺利实施。​</w:t>
      </w:r>
      <w:r>
        <w:rPr>
          <w:rFonts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eastAsia="zh-CN"/>
        </w:rPr>
        <w:t xml:space="preserve">技术人员：</w:t>
      </w:r>
      <w:r>
        <w:rPr>
          <w:rFonts w:hint="eastAsia" w:ascii="宋体" w:hAnsi="宋体" w:eastAsia="宋体" w:cs="宋体"/>
          <w:b w:val="0"/>
          <w:bCs/>
          <w:sz w:val="24"/>
          <w:szCs w:val="24"/>
          <w:highlight w:val="none"/>
          <w:lang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本项目质保期内配备的专属售后技术支撑人员，专项负责设备日常巡检、故障应急处置、工艺技术对接，以及按需提供现场技术保障，确保设备在质保期内稳定运行并得到及时响应。</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4、以上人员在项目实施期间不得随意更换，确需更换的，须提前书面征得招标单位同意，经招标单位确认后及时变更，更换的人员数量、资历应不低于被更换人员数量及资历。如若发现中标单位未经招标单位同意私自更换人员，招标单位有权解除合同并追究其相应违约责任。</w:t>
      </w:r>
      <w:r>
        <w:rPr>
          <w:rFonts w:hint="eastAsia" w:ascii="宋体" w:hAnsi="宋体" w:eastAsia="宋体" w:cs="宋体"/>
          <w:b w:val="0"/>
          <w:bCs/>
          <w:sz w:val="24"/>
          <w:szCs w:val="24"/>
          <w:highlight w:val="none"/>
          <w:lang w:eastAsia="zh-CN"/>
        </w:rPr>
      </w:r>
      <w:r/>
    </w:p>
    <w:p>
      <w:pPr>
        <w:pStyle w:val="1015"/>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十一</w:t>
      </w:r>
      <w:r>
        <w:rPr>
          <w:rFonts w:hint="eastAsia" w:hAnsi="宋体" w:cs="宋体"/>
          <w:b/>
          <w:bCs/>
          <w:sz w:val="24"/>
          <w:szCs w:val="24"/>
        </w:rPr>
        <w:t xml:space="preserve">、售后服务要求</w:t>
      </w:r>
      <w:r>
        <w:rPr>
          <w:rFonts w:hint="eastAsia" w:hAnsi="宋体" w:cs="宋体"/>
          <w:b/>
          <w:bCs/>
          <w:sz w:val="24"/>
          <w:szCs w:val="24"/>
        </w:rPr>
      </w:r>
      <w:r/>
    </w:p>
    <w:p>
      <w:pPr>
        <w:pStyle w:val="1015"/>
        <w:ind w:firstLine="480"/>
        <w:spacing w:line="360" w:lineRule="auto"/>
        <w:rPr>
          <w:rFonts w:hint="eastAsia" w:ascii="宋体" w:hAnsi="宋体" w:eastAsia="宋体" w:cs="宋体"/>
          <w:sz w:val="24"/>
          <w:szCs w:val="24"/>
          <w:lang w:val="en-US" w:eastAsia="zh-CN"/>
        </w:rPr>
      </w:pPr>
      <w:r>
        <w:rPr>
          <w:rFonts w:hint="eastAsia" w:hAnsi="宋体" w:cs="宋体"/>
          <w:sz w:val="24"/>
          <w:szCs w:val="24"/>
          <w:lang w:val="en-US" w:eastAsia="zh-CN"/>
        </w:rPr>
        <w:t xml:space="preserve">1、</w:t>
      </w:r>
      <w:r>
        <w:rPr>
          <w:rFonts w:hint="eastAsia" w:hAnsi="宋体" w:cs="宋体"/>
          <w:sz w:val="24"/>
          <w:szCs w:val="24"/>
        </w:rPr>
        <w:t xml:space="preserve">免费质保期：</w:t>
      </w:r>
      <w:r>
        <w:rPr>
          <w:rFonts w:hint="eastAsia" w:hAnsi="宋体" w:cs="宋体"/>
          <w:sz w:val="24"/>
          <w:szCs w:val="24"/>
          <w:highlight w:val="none"/>
        </w:rPr>
        <w:t xml:space="preserve">所有</w:t>
      </w:r>
      <w:r>
        <w:rPr>
          <w:rFonts w:hint="eastAsia" w:hAnsi="宋体" w:cs="宋体"/>
          <w:sz w:val="24"/>
          <w:szCs w:val="24"/>
          <w:highlight w:val="none"/>
          <w:lang w:eastAsia="zh-CN"/>
        </w:rPr>
        <w:t xml:space="preserve">设备</w:t>
      </w:r>
      <w:r>
        <w:rPr>
          <w:rFonts w:hint="eastAsia" w:hAnsi="宋体" w:cs="宋体"/>
          <w:sz w:val="24"/>
          <w:szCs w:val="24"/>
          <w:highlight w:val="none"/>
        </w:rPr>
        <w:t xml:space="preserve">提供</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年免费质保期</w:t>
      </w:r>
      <w:r>
        <w:rPr>
          <w:rFonts w:hint="eastAsia" w:hAnsi="宋体" w:cs="宋体"/>
          <w:sz w:val="24"/>
          <w:szCs w:val="24"/>
          <w:highlight w:val="none"/>
        </w:rPr>
        <w:t xml:space="preserve">，</w:t>
      </w:r>
      <w:r>
        <w:rPr>
          <w:rFonts w:hint="eastAsia" w:hAnsi="宋体" w:cs="宋体"/>
          <w:sz w:val="24"/>
          <w:szCs w:val="24"/>
          <w:highlight w:val="none"/>
          <w:lang w:eastAsia="zh-CN"/>
        </w:rPr>
        <w:t xml:space="preserve">质保期</w:t>
      </w:r>
      <w:r>
        <w:rPr>
          <w:rFonts w:hint="eastAsia" w:hAnsi="宋体" w:cs="宋体"/>
          <w:sz w:val="24"/>
          <w:szCs w:val="24"/>
          <w:highlight w:val="none"/>
        </w:rPr>
        <w:t xml:space="preserve">自</w:t>
      </w:r>
      <w:r>
        <w:rPr>
          <w:rFonts w:hint="eastAsia" w:hAnsi="宋体" w:cs="宋体"/>
          <w:sz w:val="24"/>
          <w:szCs w:val="24"/>
          <w:highlight w:val="none"/>
          <w:lang w:val="en-US" w:eastAsia="zh-CN"/>
        </w:rPr>
        <w:t xml:space="preserve">项目整体</w:t>
      </w:r>
      <w:r>
        <w:rPr>
          <w:rFonts w:hint="eastAsia" w:hAnsi="宋体" w:cs="宋体"/>
          <w:sz w:val="24"/>
          <w:szCs w:val="24"/>
          <w:highlight w:val="none"/>
        </w:rPr>
        <w:t xml:space="preserve">验收合格之日起计</w:t>
      </w:r>
      <w:r>
        <w:rPr>
          <w:rFonts w:hint="eastAsia" w:ascii="宋体" w:hAnsi="宋体" w:eastAsia="宋体" w:cs="宋体"/>
          <w:sz w:val="24"/>
          <w:szCs w:val="24"/>
          <w:lang w:val="en-US" w:eastAsia="zh-CN"/>
        </w:rPr>
        <w:t xml:space="preserve">算。质保期内，在非招标单位人为损坏的情况下，所有技术指导、维修换件保养费用和备品备件均由中标单位免费提供。任何情况下，中标单位均不能免除因货物本身缺陷应承担的责任。</w:t>
      </w:r>
      <w:r>
        <w:rPr>
          <w:rFonts w:hint="eastAsia"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2、响应时间</w:t>
      </w:r>
      <w:r>
        <w:rPr>
          <w:rFonts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2.1服务方式：中标单位应提供7×24小时技术服务热线、电子邮件、远程诊断与指导，以及现场服务等多种方式。</w:t>
      </w:r>
      <w:r>
        <w:rPr>
          <w:rFonts w:hint="eastAsia"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t xml:space="preserve">响应与到场时限</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2.2.1</w:t>
      </w:r>
      <w:r>
        <w:rPr>
          <w:rFonts w:ascii="宋体" w:hAnsi="宋体" w:eastAsia="宋体" w:cs="宋体"/>
          <w:sz w:val="24"/>
          <w:szCs w:val="24"/>
          <w:lang w:val="en-US" w:eastAsia="zh-CN"/>
        </w:rPr>
        <w:t xml:space="preserve">一般故障</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电话/远程响应后2小时内给出处理意见；</w:t>
      </w:r>
      <w:r>
        <w:rPr>
          <w:rFonts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2.2.2</w:t>
      </w:r>
      <w:r>
        <w:rPr>
          <w:rFonts w:ascii="宋体" w:hAnsi="宋体" w:eastAsia="宋体" w:cs="宋体"/>
          <w:sz w:val="24"/>
          <w:szCs w:val="24"/>
          <w:lang w:val="en-US" w:eastAsia="zh-CN"/>
        </w:rPr>
        <w:t xml:space="preserve">重大故障(影响生产停机)</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接报后应在招标单位要求的时间内到达现场处理，</w:t>
      </w:r>
      <w:r>
        <w:rPr>
          <w:rFonts w:hint="eastAsia" w:ascii="宋体" w:hAnsi="宋体" w:eastAsia="宋体" w:cs="宋体"/>
          <w:sz w:val="24"/>
          <w:szCs w:val="24"/>
          <w:lang w:val="en-US" w:eastAsia="zh-CN"/>
        </w:rPr>
        <w:t xml:space="preserve">并在</w:t>
      </w:r>
      <w:r>
        <w:rPr>
          <w:rFonts w:ascii="宋体" w:hAnsi="宋体" w:eastAsia="宋体" w:cs="宋体"/>
          <w:sz w:val="24"/>
          <w:szCs w:val="24"/>
          <w:lang w:val="en-US" w:eastAsia="zh-CN"/>
        </w:rPr>
        <w:t xml:space="preserve">24小时内处理完毕。若24小时内无法恢复，中标</w:t>
      </w:r>
      <w:r>
        <w:rPr>
          <w:rFonts w:hint="eastAsia" w:ascii="宋体" w:hAnsi="宋体" w:eastAsia="宋体" w:cs="宋体"/>
          <w:sz w:val="24"/>
          <w:szCs w:val="24"/>
          <w:lang w:val="en-US" w:eastAsia="zh-CN"/>
        </w:rPr>
        <w:t xml:space="preserve">单位</w:t>
      </w:r>
      <w:r>
        <w:rPr>
          <w:rFonts w:ascii="宋体" w:hAnsi="宋体" w:eastAsia="宋体" w:cs="宋体"/>
          <w:sz w:val="24"/>
          <w:szCs w:val="24"/>
          <w:lang w:val="en-US" w:eastAsia="zh-CN"/>
        </w:rPr>
        <w:t xml:space="preserve">须在招标单位</w:t>
      </w:r>
      <w:r>
        <w:rPr>
          <w:rFonts w:hint="eastAsia" w:ascii="宋体" w:hAnsi="宋体" w:eastAsia="宋体" w:cs="宋体"/>
          <w:sz w:val="24"/>
          <w:szCs w:val="24"/>
          <w:lang w:val="en-US" w:eastAsia="zh-CN"/>
        </w:rPr>
        <w:t xml:space="preserve">规定的时间内</w:t>
      </w:r>
      <w:r>
        <w:rPr>
          <w:rFonts w:ascii="宋体" w:hAnsi="宋体" w:eastAsia="宋体" w:cs="宋体"/>
          <w:sz w:val="24"/>
          <w:szCs w:val="24"/>
          <w:lang w:val="en-US" w:eastAsia="zh-CN"/>
        </w:rPr>
        <w:t xml:space="preserve">提供同等性能的备用设备替代，直至故障排除；因响应不及时导致招标单位停产的损失，由中标</w:t>
      </w:r>
      <w:r>
        <w:rPr>
          <w:rFonts w:hint="eastAsia" w:ascii="宋体" w:hAnsi="宋体" w:eastAsia="宋体" w:cs="宋体"/>
          <w:sz w:val="24"/>
          <w:szCs w:val="24"/>
          <w:lang w:val="en-US" w:eastAsia="zh-CN"/>
        </w:rPr>
        <w:t xml:space="preserve">单位</w:t>
      </w:r>
      <w:r>
        <w:rPr>
          <w:rFonts w:ascii="宋体" w:hAnsi="宋体" w:eastAsia="宋体" w:cs="宋体"/>
          <w:sz w:val="24"/>
          <w:szCs w:val="24"/>
          <w:lang w:val="en-US" w:eastAsia="zh-CN"/>
        </w:rPr>
        <w:t xml:space="preserve">承担。</w:t>
      </w:r>
      <w:r>
        <w:rPr>
          <w:rFonts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3、质保期内要求</w:t>
      </w:r>
      <w:r>
        <w:rPr>
          <w:rFonts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3.1设备出现以下情形的，中标单位应按招标单位要求免费维修或更换零部件：</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①设备本体质量缺陷：因设计、工艺、材料、出厂质量问题，造成设备故障、部件损坏、关键技术参数不满足合同约定标准的； </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②供货及配置缺陷：所供设备、组件、备件、配套固件软件存在错装漏装、非约定正品，无法实现合同约定功能要求的； </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③中标单位实施服务缺陷：因中标单位安装调试、实施工艺不当，造成设备运行故障、功能异常（排除招标单位使用保管不当等非中标单位因素）。 </w:t>
      </w:r>
      <w:r>
        <w:rPr>
          <w:rFonts w:hint="eastAsia" w:ascii="宋体" w:hAnsi="宋体" w:eastAsia="宋体" w:cs="宋体"/>
          <w:sz w:val="24"/>
          <w:szCs w:val="24"/>
          <w:lang w:val="en-US" w:eastAsia="zh-CN"/>
        </w:rPr>
      </w:r>
      <w:r/>
    </w:p>
    <w:p>
      <w:pPr>
        <w:pStyle w:val="1015"/>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质保期内，同一设备出现三次及以上上述情形，或经免费维修、更换后仍不能正常使用的，采购单位有权退货。中标单位应承担违约责任，并赔偿由此给招标单位造成的直接实际损失。整机更换设备后，质保期自新设备验收合格之日起重新计算；仅更换关键部件的，更换部件质保期自部件安装调试合格之日起重新计算。</w:t>
      </w:r>
      <w:r>
        <w:rPr>
          <w:rFonts w:hint="eastAsia" w:ascii="宋体" w:hAnsi="宋体" w:eastAsia="宋体" w:cs="宋体"/>
          <w:b/>
          <w:bCs/>
          <w:sz w:val="24"/>
          <w:szCs w:val="24"/>
          <w:lang w:val="en-US" w:eastAsia="zh-CN"/>
        </w:rPr>
      </w:r>
      <w:r/>
    </w:p>
    <w:p>
      <w:pPr>
        <w:pStyle w:val="1015"/>
        <w:ind w:firstLine="480"/>
        <w:spacing w:line="360" w:lineRule="auto"/>
        <w:rPr>
          <w:rFonts w:hint="eastAsia" w:hAnsi="宋体" w:cs="宋体"/>
          <w:sz w:val="24"/>
          <w:szCs w:val="24"/>
          <w:lang w:val="en-US" w:eastAsia="zh-CN"/>
        </w:rPr>
      </w:pPr>
      <w:r>
        <w:rPr>
          <w:rFonts w:hint="eastAsia" w:hAnsi="宋体" w:cs="宋体"/>
          <w:sz w:val="24"/>
          <w:szCs w:val="24"/>
          <w:lang w:val="en-US" w:eastAsia="zh-CN"/>
        </w:rPr>
        <w:t xml:space="preserve">3.2备品备件：</w:t>
      </w:r>
      <w:r>
        <w:rPr>
          <w:rFonts w:hint="eastAsia" w:hAnsi="宋体" w:cs="宋体"/>
          <w:sz w:val="24"/>
          <w:szCs w:val="24"/>
          <w:lang w:val="en-US" w:eastAsia="zh-CN"/>
        </w:rPr>
      </w:r>
      <w:r/>
    </w:p>
    <w:p>
      <w:pPr>
        <w:pStyle w:val="1015"/>
        <w:ind w:firstLine="480"/>
        <w:spacing w:line="360" w:lineRule="auto"/>
        <w:rPr>
          <w:rFonts w:hint="eastAsia" w:hAnsi="宋体" w:cs="宋体"/>
          <w:sz w:val="24"/>
          <w:szCs w:val="24"/>
          <w:lang w:val="en-US" w:eastAsia="zh-CN"/>
        </w:rPr>
      </w:pPr>
      <w:r>
        <w:rPr>
          <w:rFonts w:hint="eastAsia" w:hAnsi="宋体" w:cs="宋体"/>
          <w:sz w:val="24"/>
          <w:szCs w:val="24"/>
          <w:lang w:val="en-US" w:eastAsia="zh-CN"/>
        </w:rPr>
        <w:t xml:space="preserve">3.2.1质保期内应保证常用易损件及关键器件的及时供应与更换，避免因缺件导致设备长期停机。质保期内用于更换的备品备件须为原厂全新产品；</w:t>
      </w:r>
      <w:r>
        <w:rPr>
          <w:rFonts w:hint="eastAsia" w:hAnsi="宋体" w:cs="宋体"/>
          <w:sz w:val="24"/>
          <w:szCs w:val="24"/>
          <w:lang w:val="en-US" w:eastAsia="zh-CN"/>
        </w:rPr>
      </w:r>
      <w:r/>
    </w:p>
    <w:p>
      <w:pPr>
        <w:pStyle w:val="1015"/>
        <w:ind w:firstLine="480"/>
        <w:spacing w:line="360" w:lineRule="auto"/>
        <w:rPr>
          <w:rFonts w:hint="eastAsia" w:hAnsi="宋体" w:cs="宋体"/>
          <w:sz w:val="24"/>
          <w:szCs w:val="24"/>
          <w:lang w:val="en-US" w:eastAsia="zh-CN"/>
        </w:rPr>
      </w:pPr>
      <w:r>
        <w:rPr>
          <w:rFonts w:hint="eastAsia" w:hAnsi="宋体" w:cs="宋体"/>
          <w:sz w:val="24"/>
          <w:szCs w:val="24"/>
          <w:lang w:val="en-US" w:eastAsia="zh-CN"/>
        </w:rPr>
        <w:t xml:space="preserve">3.2.2实施备品备件更换前，中标单位应将备品备件信息报送招标单位，经确认后方可更换；</w:t>
      </w:r>
      <w:r>
        <w:rPr>
          <w:rFonts w:hint="eastAsia" w:hAnsi="宋体" w:cs="宋体"/>
          <w:sz w:val="24"/>
          <w:szCs w:val="24"/>
          <w:lang w:val="en-US" w:eastAsia="zh-CN"/>
        </w:rPr>
      </w:r>
      <w:r/>
    </w:p>
    <w:p>
      <w:pPr>
        <w:pStyle w:val="1015"/>
        <w:ind w:firstLine="480"/>
        <w:spacing w:line="360" w:lineRule="auto"/>
        <w:rPr>
          <w:rFonts w:hAnsi="宋体" w:cs="宋体"/>
          <w:sz w:val="24"/>
          <w:szCs w:val="24"/>
          <w:lang w:val="en-US" w:eastAsia="zh-CN"/>
        </w:rPr>
      </w:pPr>
      <w:r>
        <w:rPr>
          <w:rFonts w:hint="eastAsia" w:hAnsi="宋体" w:cs="宋体"/>
          <w:sz w:val="24"/>
          <w:szCs w:val="24"/>
          <w:lang w:val="en-US" w:eastAsia="zh-CN"/>
        </w:rPr>
        <w:t xml:space="preserve">3.2.3备品备件更换完成后，须做好备品备件更换记录，记录内容包含更换时间、备品备件型号、故障原因等，相关记录交由招标单位留存归档。</w:t>
      </w:r>
      <w:r>
        <w:rPr>
          <w:rFonts w:hAnsi="宋体" w:cs="宋体"/>
          <w:sz w:val="24"/>
          <w:szCs w:val="24"/>
          <w:lang w:val="en-US" w:eastAsia="zh-CN"/>
        </w:rPr>
      </w:r>
      <w:r/>
    </w:p>
    <w:p>
      <w:pPr>
        <w:pStyle w:val="1015"/>
        <w:numPr>
          <w:ilvl w:val="0"/>
          <w:numId w:val="0"/>
        </w:numPr>
        <w:ind w:firstLine="480"/>
        <w:spacing w:line="360" w:lineRule="auto"/>
        <w:rPr>
          <w:rFonts w:hint="eastAsia" w:hAnsi="宋体" w:cs="宋体"/>
          <w:sz w:val="24"/>
          <w:szCs w:val="24"/>
          <w:lang w:val="en-US" w:eastAsia="zh-CN"/>
        </w:rPr>
      </w:pPr>
      <w:r>
        <w:rPr>
          <w:rFonts w:hint="eastAsia" w:hAnsi="宋体" w:cs="宋体"/>
          <w:sz w:val="24"/>
          <w:szCs w:val="24"/>
          <w:lang w:val="en-US" w:eastAsia="zh-CN"/>
        </w:rPr>
        <w:t xml:space="preserve">4、质保期后服务：</w:t>
      </w:r>
      <w:r>
        <w:rPr>
          <w:rFonts w:hint="eastAsia" w:hAnsi="宋体" w:cs="宋体"/>
          <w:sz w:val="24"/>
          <w:szCs w:val="24"/>
          <w:lang w:val="en-US" w:eastAsia="zh-CN"/>
        </w:rPr>
      </w:r>
      <w:r/>
    </w:p>
    <w:p>
      <w:pPr>
        <w:pStyle w:val="1015"/>
        <w:numPr>
          <w:ilvl w:val="0"/>
          <w:numId w:val="0"/>
        </w:numPr>
        <w:ind w:firstLine="480"/>
        <w:spacing w:line="360" w:lineRule="auto"/>
        <w:rPr>
          <w:rFonts w:hint="eastAsia" w:hAnsi="宋体" w:cs="宋体"/>
          <w:sz w:val="24"/>
          <w:szCs w:val="24"/>
          <w:lang w:val="en-US" w:eastAsia="zh-CN"/>
        </w:rPr>
      </w:pPr>
      <w:r>
        <w:rPr>
          <w:rFonts w:hint="eastAsia" w:hAnsi="宋体" w:cs="宋体"/>
          <w:sz w:val="24"/>
          <w:szCs w:val="24"/>
          <w:lang w:val="en-US" w:eastAsia="zh-CN"/>
        </w:rPr>
        <w:t xml:space="preserve">4.1质保期届满后，中标单位需为本项目设备提供终身有偿技术支持、设备维修及备品备件供应服务，所有收费标准公开、合理、透明，无任何隐形收费。</w:t>
      </w:r>
      <w:r>
        <w:rPr>
          <w:rFonts w:hint="eastAsia" w:hAnsi="宋体" w:cs="宋体"/>
          <w:sz w:val="24"/>
          <w:szCs w:val="24"/>
          <w:lang w:val="en-US" w:eastAsia="zh-CN"/>
        </w:rPr>
      </w:r>
      <w:r/>
    </w:p>
    <w:p>
      <w:pPr>
        <w:pStyle w:val="1015"/>
        <w:numPr>
          <w:ilvl w:val="0"/>
          <w:numId w:val="0"/>
        </w:numPr>
        <w:ind w:firstLine="480"/>
        <w:spacing w:line="360" w:lineRule="auto"/>
        <w:rPr>
          <w:rFonts w:hint="eastAsia" w:hAnsi="宋体" w:cs="宋体"/>
          <w:sz w:val="24"/>
          <w:szCs w:val="24"/>
          <w:lang w:val="en-US" w:eastAsia="zh-CN"/>
        </w:rPr>
      </w:pPr>
      <w:r>
        <w:rPr>
          <w:rFonts w:hint="eastAsia" w:hAnsi="宋体" w:cs="宋体"/>
          <w:sz w:val="24"/>
          <w:szCs w:val="24"/>
          <w:lang w:val="en-US" w:eastAsia="zh-CN"/>
        </w:rPr>
        <w:t xml:space="preserve">4.2服务响应流程参照质保期服务标准执行。服务收费仅收取原厂备品备件产品成本价格及现场人工服务费，不得额外收取上门差旅费、检测费、调试费、服务费等其他费用。</w:t>
      </w:r>
      <w:r>
        <w:rPr>
          <w:rFonts w:hint="eastAsia" w:hAnsi="宋体" w:cs="宋体"/>
          <w:sz w:val="24"/>
          <w:szCs w:val="24"/>
          <w:lang w:val="en-US" w:eastAsia="zh-CN"/>
        </w:rPr>
      </w:r>
      <w:r/>
    </w:p>
    <w:p>
      <w:pPr>
        <w:pStyle w:val="1015"/>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4.3投标文件中须提供本项目设备常用易损件、关键备件明细及质保期满后备品备件专项报价清单（清单范围限定为设备常用易损件、核心消耗器件，不要求覆盖全部拆解零部件），未提供视为不实质性响应。</w:t>
      </w:r>
      <w:r>
        <w:rPr>
          <w:rFonts w:hint="eastAsia" w:hAnsi="宋体" w:cs="宋体"/>
          <w:b/>
          <w:bCs/>
          <w:sz w:val="24"/>
          <w:szCs w:val="24"/>
          <w:lang w:val="en-US" w:eastAsia="zh-CN"/>
        </w:rPr>
      </w:r>
      <w:r/>
    </w:p>
    <w:p>
      <w:pPr>
        <w:pStyle w:val="1015"/>
        <w:ind w:firstLine="480"/>
        <w:spacing w:line="360" w:lineRule="auto"/>
        <w:rPr>
          <w:rFonts w:hint="eastAsia"/>
          <w:lang w:val="en-US" w:eastAsia="zh-CN"/>
        </w:rPr>
      </w:pPr>
      <w:r>
        <w:rPr>
          <w:rFonts w:hint="eastAsia" w:hAnsi="宋体" w:cs="宋体"/>
          <w:sz w:val="24"/>
          <w:szCs w:val="24"/>
          <w:lang w:val="en-US" w:eastAsia="zh-CN"/>
        </w:rPr>
        <w:t xml:space="preserve">该报价仅作为质保期满后备品备件采购，不计入本次投标总价；质保期满后招标单位采购同款原厂备品备件时，中标单位供货单价不得高于本次投标填报价格。</w:t>
      </w:r>
      <w:r>
        <w:rPr>
          <w:rFonts w:hint="eastAsia"/>
          <w:lang w:val="en-US" w:eastAsia="zh-CN"/>
        </w:rPr>
      </w:r>
      <w:r/>
    </w:p>
    <w:p>
      <w:pPr>
        <w:pStyle w:val="1015"/>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5、人员</w:t>
      </w:r>
      <w:r>
        <w:rPr>
          <w:rFonts w:hint="eastAsia" w:ascii="宋体" w:hAnsi="宋体" w:eastAsia="宋体" w:cs="宋体"/>
          <w:b w:val="0"/>
          <w:bCs/>
          <w:sz w:val="24"/>
          <w:szCs w:val="24"/>
          <w:highlight w:val="none"/>
        </w:rPr>
        <w:t xml:space="preserve">培训</w:t>
      </w:r>
      <w:r>
        <w:rPr>
          <w:rFonts w:hint="eastAsia" w:ascii="宋体" w:hAnsi="宋体" w:eastAsia="宋体" w:cs="宋体"/>
          <w:b w:val="0"/>
          <w:bCs/>
          <w:sz w:val="24"/>
          <w:szCs w:val="24"/>
          <w:highlight w:val="none"/>
        </w:rPr>
      </w:r>
      <w:r/>
    </w:p>
    <w:p>
      <w:pPr>
        <w:pStyle w:val="1015"/>
        <w:ind w:firstLine="480"/>
        <w:jc w:val="left"/>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5.1培训对象：招标单位相关技术、操作、维护人员。</w:t>
      </w:r>
      <w:r>
        <w:rPr>
          <w:rFonts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5.2培训方式：现场实操培训与理论授课相结合，在设备安装调试完成后开展。</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5.3培训材料：完整纸质及电子版培训资料，并确保培训效果可验证，包含操作手册、维护保养手册、故障排查手册等技术文档。</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5.4培训内容：中标单位应免费对招标单位人员进行上门培训，每年到校开展培训不少于200人次，培训内容包括但不限于封测基础原理、生产性实训案例、设备实操使用、故障识别与排查、设备日常保养与维护等相关内容。</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5.5培训要求：</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5.5.1中标单位须根据招标单位的要求，安排熟悉本项目的专业技术人员在招标单位指 定的地点向招标单位提供完备、全面的产品使用培训。</w:t>
      </w:r>
      <w:r>
        <w:rPr>
          <w:rFonts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val="0"/>
          <w:bCs/>
          <w:sz w:val="24"/>
          <w:szCs w:val="24"/>
          <w:highlight w:val="none"/>
          <w:lang w:val="en-US" w:eastAsia="zh-CN"/>
        </w:rPr>
        <w:t xml:space="preserve">5.5.2中标单位须保证经过培训后的招标单位参训人员能够独立熟练操作本项目设备，具备设备日常操作、维护及常见故障处置能力。若参训人员未达到独立熟练操作能力，中标单位应无偿提供补充复训，直至达到培训目标。因招标单位人员变动需要后续再培训的，中标单位应提供技术支持。</w:t>
      </w:r>
      <w:r>
        <w:rPr>
          <w:rFonts w:hint="eastAsia" w:ascii="宋体" w:hAnsi="宋体" w:eastAsia="宋体" w:cs="宋体"/>
          <w:b/>
          <w:sz w:val="24"/>
          <w:szCs w:val="24"/>
          <w:highlight w:val="none"/>
          <w:lang w:val="en-US" w:eastAsia="zh-CN"/>
        </w:rPr>
      </w:r>
      <w:r/>
    </w:p>
    <w:p>
      <w:pPr>
        <w:pStyle w:val="1015"/>
        <w:ind w:firstLine="241"/>
        <w:jc w:val="left"/>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、验收：</w:t>
      </w:r>
      <w:r>
        <w:rPr>
          <w:rFonts w:ascii="宋体" w:hAnsi="宋体" w:eastAsia="宋体" w:cs="宋体"/>
          <w:b/>
          <w:sz w:val="24"/>
          <w:szCs w:val="24"/>
        </w:rPr>
      </w:r>
      <w:r/>
    </w:p>
    <w:p>
      <w:pPr>
        <w:pStyle w:val="1015"/>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宋体"/>
          <w:sz w:val="24"/>
          <w:szCs w:val="24"/>
        </w:rPr>
        <w:t xml:space="preserve">政府采购合同约定的履约验收条件达到时，采购人应当在5个工作日内启动履约验收工作，并向供应商发出《政府采购履约验收通知单》</w:t>
      </w:r>
      <w:r>
        <w:rPr>
          <w:rFonts w:hint="eastAsia" w:ascii="宋体" w:hAnsi="宋体" w:eastAsia="宋体" w:cs="宋体"/>
          <w:sz w:val="24"/>
          <w:szCs w:val="24"/>
        </w:rPr>
        <w:t xml:space="preserve">；</w:t>
      </w:r>
      <w:r>
        <w:rPr>
          <w:rFonts w:ascii="宋体" w:hAnsi="宋体" w:eastAsia="宋体" w:cs="宋体"/>
          <w:sz w:val="24"/>
          <w:szCs w:val="24"/>
        </w:rPr>
        <w:t xml:space="preserve">在政府采购合同约定的履行验收条件达到时，供应商可以主动联系采购人启动履约验收工作。</w:t>
      </w:r>
      <w:r>
        <w:rPr>
          <w:rFonts w:ascii="宋体" w:hAnsi="宋体" w:eastAsia="宋体" w:cs="Times New Roman"/>
          <w:sz w:val="24"/>
          <w:szCs w:val="24"/>
        </w:rPr>
      </w:r>
      <w:r/>
    </w:p>
    <w:p>
      <w:pPr>
        <w:pStyle w:val="1015"/>
        <w:ind w:firstLine="480"/>
        <w:jc w:val="left"/>
        <w:spacing w:line="36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2、验收标准：满足招标文件规定、中标单位投标文件响应承诺，同时符合国家现行安全质量标准、环保标准及对应行业标准，设备各项技术参数、功能性能满足合同约定要求。</w:t>
      </w:r>
      <w:r>
        <w:rPr>
          <w:rFonts w:ascii="宋体" w:hAnsi="宋体" w:eastAsia="宋体" w:cs="Times New Roman"/>
          <w:sz w:val="24"/>
          <w:szCs w:val="24"/>
          <w:lang w:val="en-US" w:eastAsia="zh-CN"/>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3、验收步骤： </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第一步：到货开箱查验 </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全部设备运送至</w:t>
      </w:r>
      <w:r>
        <w:rPr>
          <w:rFonts w:hint="eastAsia" w:ascii="宋体" w:hAnsi="宋体" w:eastAsia="宋体" w:cs="Times New Roman"/>
          <w:sz w:val="24"/>
          <w:szCs w:val="24"/>
          <w:lang w:val="en-US" w:eastAsia="zh-CN"/>
        </w:rPr>
        <w:t xml:space="preserve">招标单位</w:t>
      </w:r>
      <w:r>
        <w:rPr>
          <w:rFonts w:hint="eastAsia" w:ascii="宋体" w:hAnsi="宋体" w:eastAsia="宋体" w:cs="Times New Roman"/>
          <w:sz w:val="24"/>
          <w:szCs w:val="24"/>
        </w:rPr>
        <w:t xml:space="preserve">指定地点后，中标单位须提前告知</w:t>
      </w:r>
      <w:r>
        <w:rPr>
          <w:rFonts w:hint="eastAsia" w:ascii="宋体" w:hAnsi="宋体" w:eastAsia="宋体" w:cs="Times New Roman"/>
          <w:sz w:val="24"/>
          <w:szCs w:val="24"/>
          <w:lang w:val="en-US" w:eastAsia="zh-CN"/>
        </w:rPr>
        <w:t xml:space="preserve">招标单位</w:t>
      </w:r>
      <w:r>
        <w:rPr>
          <w:rFonts w:hint="eastAsia" w:ascii="宋体" w:hAnsi="宋体" w:eastAsia="宋体" w:cs="Times New Roman"/>
          <w:sz w:val="24"/>
          <w:szCs w:val="24"/>
        </w:rPr>
        <w:t xml:space="preserve">，由</w:t>
      </w:r>
      <w:r>
        <w:rPr>
          <w:rFonts w:hint="eastAsia" w:ascii="宋体" w:hAnsi="宋体" w:eastAsia="宋体" w:cs="Times New Roman"/>
          <w:sz w:val="24"/>
          <w:szCs w:val="24"/>
          <w:lang w:val="en-US" w:eastAsia="zh-CN"/>
        </w:rPr>
        <w:t xml:space="preserve">招标单位</w:t>
      </w:r>
      <w:r>
        <w:rPr>
          <w:rFonts w:hint="eastAsia" w:ascii="宋体" w:hAnsi="宋体" w:eastAsia="宋体" w:cs="Times New Roman"/>
          <w:sz w:val="24"/>
          <w:szCs w:val="24"/>
        </w:rPr>
        <w:t xml:space="preserve">或其委托的第三方开展到货开箱查验。查验内容包括但不限于标的物品牌、型号、规格配置、数量、外观完好情况、包装完整性，以及装箱单、保修凭证、随机介质、技术说明书等全套随货资料文件。到货查验不合格的，中标单位须限期完成补齐、更换处理。</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第二步：安装调试完成后整体检测验收 </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项目全部设备完成安装、调试、试运行，达到可正常投入使用状态后，由</w:t>
      </w:r>
      <w:r>
        <w:rPr>
          <w:rFonts w:hint="eastAsia" w:ascii="宋体" w:hAnsi="宋体" w:eastAsia="宋体" w:cs="Times New Roman"/>
          <w:sz w:val="24"/>
          <w:szCs w:val="24"/>
          <w:lang w:val="en-US" w:eastAsia="zh-CN"/>
        </w:rPr>
        <w:t xml:space="preserve">招标单位</w:t>
      </w:r>
      <w:r>
        <w:rPr>
          <w:rFonts w:hint="eastAsia" w:ascii="宋体" w:hAnsi="宋体" w:eastAsia="宋体" w:cs="Times New Roman"/>
          <w:sz w:val="24"/>
          <w:szCs w:val="24"/>
        </w:rPr>
        <w:t xml:space="preserve">或委托第三方依据合同、招投标文件及现行标准开展整机功能、技术指标检测验收。中标单位所供设备的品牌、型号、配置、技术规格、质量水平须与投标文件承诺完全一致。若验收结果不合格，</w:t>
      </w:r>
      <w:r>
        <w:rPr>
          <w:rFonts w:hint="eastAsia" w:ascii="宋体" w:hAnsi="宋体" w:eastAsia="宋体" w:cs="Times New Roman"/>
          <w:sz w:val="24"/>
          <w:szCs w:val="24"/>
          <w:lang w:val="en-US" w:eastAsia="zh-CN"/>
        </w:rPr>
        <w:t xml:space="preserve">招标单位</w:t>
      </w:r>
      <w:r>
        <w:rPr>
          <w:rFonts w:hint="eastAsia" w:ascii="宋体" w:hAnsi="宋体" w:eastAsia="宋体" w:cs="Times New Roman"/>
          <w:sz w:val="24"/>
          <w:szCs w:val="24"/>
        </w:rPr>
        <w:t xml:space="preserve">将以书面形式告知中标单位，要求其在约定期限内完成设备更换、整改直至验收合格；中标单位逾期未完成整改更换的，</w:t>
      </w:r>
      <w:r>
        <w:rPr>
          <w:rFonts w:hint="eastAsia" w:ascii="宋体" w:hAnsi="宋体" w:eastAsia="宋体" w:cs="Times New Roman"/>
          <w:sz w:val="24"/>
          <w:szCs w:val="24"/>
          <w:lang w:val="en-US" w:eastAsia="zh-CN"/>
        </w:rPr>
        <w:t xml:space="preserve">招标单位</w:t>
      </w:r>
      <w:r>
        <w:rPr>
          <w:rFonts w:hint="eastAsia" w:ascii="宋体" w:hAnsi="宋体" w:eastAsia="宋体" w:cs="Times New Roman"/>
          <w:sz w:val="24"/>
          <w:szCs w:val="24"/>
        </w:rPr>
        <w:t xml:space="preserve">有权解除合同，不予办理对应款项结算，由此产生的全部损失及法律责任由中标单位承担。</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4、验收资料归档：验收完成后，形成完整履约验收报告。</w:t>
      </w:r>
      <w:r>
        <w:rPr>
          <w:rFonts w:hint="eastAsia" w:ascii="宋体" w:hAnsi="宋体" w:eastAsia="宋体" w:cs="Times New Roman"/>
          <w:sz w:val="24"/>
          <w:szCs w:val="24"/>
        </w:rPr>
      </w:r>
      <w:r/>
    </w:p>
    <w:p>
      <w:pPr>
        <w:pStyle w:val="1015"/>
        <w:ind w:firstLine="480"/>
        <w:jc w:val="left"/>
        <w:spacing w:line="360" w:lineRule="auto"/>
        <w:rPr>
          <w:rFonts w:hint="eastAsia" w:hAnsi="宋体" w:cs="宋体"/>
          <w:b/>
          <w:bCs/>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、如双方对验收结果有分歧，则以苏州市技术监督局的检验结果为准，检验费由有过失的一方支付。</w:t>
      </w:r>
      <w:r>
        <w:rPr>
          <w:rFonts w:hint="eastAsia" w:hAnsi="宋体" w:cs="宋体"/>
          <w:b/>
          <w:bCs/>
          <w:sz w:val="24"/>
          <w:szCs w:val="24"/>
        </w:rPr>
      </w:r>
      <w:r/>
    </w:p>
    <w:p>
      <w:pPr>
        <w:pStyle w:val="1015"/>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、综合说明：</w:t>
      </w:r>
      <w:r>
        <w:rPr>
          <w:rFonts w:hint="eastAsia" w:hAnsi="宋体" w:cs="宋体"/>
          <w:b/>
          <w:bCs/>
          <w:sz w:val="24"/>
          <w:szCs w:val="24"/>
        </w:rPr>
      </w:r>
      <w:r/>
    </w:p>
    <w:p>
      <w:pPr>
        <w:pStyle w:val="1015"/>
        <w:ind w:firstLine="480"/>
        <w:jc w:val="left"/>
        <w:spacing w:line="360" w:lineRule="auto"/>
        <w:rPr>
          <w:sz w:val="24"/>
          <w:szCs w:val="24"/>
          <w:lang w:val="en-US" w:eastAsia="zh-CN"/>
        </w:rPr>
      </w:pPr>
      <w:r>
        <w:rPr>
          <w:rFonts w:hint="eastAsia"/>
          <w:sz w:val="24"/>
          <w:szCs w:val="24"/>
          <w:lang w:val="en-US" w:eastAsia="zh-CN"/>
        </w:rPr>
        <w:t xml:space="preserve">1、采购需求中的人员要求及售后服务要求为本项目基本要求，投标单位应至少满足上述要求，否则视为不实质性响应招标文件。</w:t>
      </w:r>
      <w:r>
        <w:rPr>
          <w:sz w:val="24"/>
          <w:szCs w:val="24"/>
          <w:lang w:val="en-US" w:eastAsia="zh-CN"/>
        </w:rPr>
      </w:r>
      <w:r/>
    </w:p>
    <w:p>
      <w:pPr>
        <w:pStyle w:val="1015"/>
        <w:ind w:firstLine="480"/>
        <w:jc w:val="left"/>
        <w:spacing w:line="360" w:lineRule="auto"/>
        <w:rPr>
          <w:rFonts w:hint="eastAsia"/>
          <w:sz w:val="24"/>
          <w:szCs w:val="24"/>
          <w:lang w:val="en-US" w:eastAsia="zh-CN"/>
        </w:rPr>
      </w:pPr>
      <w:r>
        <w:rPr>
          <w:rFonts w:hint="eastAsia"/>
          <w:sz w:val="24"/>
          <w:szCs w:val="24"/>
          <w:lang w:val="en-US" w:eastAsia="zh-CN"/>
        </w:rPr>
        <w:t xml:space="preserve">2、投标单位须在招标文件中提出的全部技术规格与要求做出相应的承诺，如果以其中某些条款不响应时，应在文件中逐条列出，未列出的视同响应。</w:t>
      </w:r>
      <w:r>
        <w:rPr>
          <w:rFonts w:hint="eastAsia"/>
          <w:sz w:val="24"/>
          <w:szCs w:val="24"/>
          <w:lang w:val="en-US" w:eastAsia="zh-CN"/>
        </w:rPr>
      </w:r>
      <w:r/>
    </w:p>
    <w:p>
      <w:pPr>
        <w:pStyle w:val="1015"/>
        <w:ind w:firstLine="480"/>
        <w:jc w:val="left"/>
        <w:spacing w:line="360" w:lineRule="auto"/>
        <w:rPr>
          <w:rFonts w:hint="eastAsia"/>
          <w:sz w:val="24"/>
          <w:szCs w:val="24"/>
        </w:rPr>
      </w:pPr>
      <w:r>
        <w:rPr>
          <w:rFonts w:hint="eastAsia"/>
          <w:sz w:val="24"/>
          <w:szCs w:val="24"/>
          <w:lang w:val="en-US" w:eastAsia="zh-CN"/>
        </w:rPr>
        <w:t xml:space="preserve">3</w:t>
      </w:r>
      <w:r>
        <w:rPr>
          <w:rFonts w:hint="eastAsia"/>
          <w:sz w:val="24"/>
          <w:szCs w:val="24"/>
        </w:rPr>
        <w:t xml:space="preserve">、与本次采购项目有关的所有质量、安全问题均由中标单位负责，如因上述原因造成的一切后果均由中标单位自行全部承担，与他人无涉。</w:t>
      </w:r>
      <w:r>
        <w:rPr>
          <w:rFonts w:hint="eastAsia"/>
          <w:sz w:val="24"/>
          <w:szCs w:val="24"/>
        </w:rPr>
      </w:r>
      <w:r/>
    </w:p>
    <w:p>
      <w:pPr>
        <w:pStyle w:val="1015"/>
        <w:ind w:firstLine="480"/>
        <w:jc w:val="left"/>
        <w:spacing w:line="360" w:lineRule="auto"/>
        <w:rPr>
          <w:rFonts w:hint="eastAsia" w:hAnsi="宋体" w:cs="宋体"/>
          <w:sz w:val="24"/>
          <w:szCs w:val="24"/>
          <w:lang w:val="zh-CN"/>
        </w:rPr>
      </w:pPr>
      <w:r>
        <w:rPr>
          <w:rFonts w:hint="eastAsia" w:hAnsi="宋体" w:cs="宋体"/>
          <w:sz w:val="24"/>
          <w:szCs w:val="24"/>
          <w:lang w:val="en-US" w:eastAsia="zh-CN"/>
        </w:rPr>
        <w:t xml:space="preserve">4</w:t>
      </w:r>
      <w:r>
        <w:rPr>
          <w:rFonts w:hint="eastAsia" w:hAnsi="宋体" w:cs="宋体"/>
          <w:sz w:val="24"/>
          <w:szCs w:val="24"/>
        </w:rPr>
        <w:t xml:space="preserve">、</w:t>
      </w:r>
      <w:r>
        <w:rPr>
          <w:rFonts w:hint="eastAsia" w:hAnsi="宋体" w:cs="宋体"/>
          <w:sz w:val="24"/>
          <w:szCs w:val="24"/>
          <w:lang w:val="zh-CN"/>
        </w:rPr>
        <w:t xml:space="preserve">投标总价一次性报定，投标报价应包括全部设备及其安装所需的辅材、备品、备件、专用工具、包装、运输、吊装、安装、培训、损耗、调试与相关硬件配套的软件系统、</w:t>
      </w:r>
      <w:r>
        <w:rPr>
          <w:rFonts w:hint="eastAsia" w:hAnsi="宋体" w:cs="宋体"/>
          <w:sz w:val="24"/>
          <w:szCs w:val="24"/>
          <w:lang w:val="en-US" w:eastAsia="zh-CN"/>
        </w:rPr>
        <w:t xml:space="preserve">系统升级、</w:t>
      </w:r>
      <w:r>
        <w:rPr>
          <w:rFonts w:hint="eastAsia" w:hAnsi="宋体" w:cs="宋体"/>
          <w:sz w:val="24"/>
          <w:szCs w:val="24"/>
          <w:lang w:val="zh-CN"/>
        </w:rPr>
        <w:t xml:space="preserve">检测、验收、试运行、人工、机械、仓储、保险、劳保、各种税费、专利技术、技术支持与培训、质保、售后服务与维护、</w:t>
      </w:r>
      <w:r>
        <w:rPr>
          <w:rFonts w:hint="eastAsia" w:hAnsi="宋体" w:cs="宋体"/>
          <w:sz w:val="24"/>
          <w:szCs w:val="24"/>
          <w:lang w:val="en-US" w:eastAsia="zh-CN"/>
        </w:rPr>
        <w:t xml:space="preserve">代理服务费</w:t>
      </w:r>
      <w:r>
        <w:rPr>
          <w:rFonts w:hint="eastAsia" w:hAnsi="宋体" w:cs="宋体"/>
          <w:sz w:val="24"/>
          <w:szCs w:val="24"/>
          <w:lang w:val="zh-CN"/>
        </w:rPr>
        <w:t xml:space="preserve">及相关劳务支出等所发生的全部费用，以及乙方企业利润和政策性文件规定及合同包含的所有风险、责任等各项应有费用。</w:t>
      </w:r>
      <w:r>
        <w:rPr>
          <w:rFonts w:hint="eastAsia" w:hAnsi="宋体" w:cs="宋体"/>
          <w:sz w:val="24"/>
          <w:szCs w:val="24"/>
          <w:lang w:val="zh-CN"/>
        </w:rPr>
      </w:r>
      <w:r/>
    </w:p>
    <w:p>
      <w:pPr>
        <w:pStyle w:val="1015"/>
        <w:ind w:firstLine="480"/>
        <w:jc w:val="left"/>
        <w:spacing w:line="360" w:lineRule="auto"/>
        <w:rPr>
          <w:sz w:val="24"/>
          <w:szCs w:val="24"/>
          <w:lang w:val="en-US" w:eastAsia="zh-CN"/>
        </w:rPr>
      </w:pPr>
      <w:r>
        <w:rPr>
          <w:rFonts w:hint="eastAsia"/>
          <w:sz w:val="24"/>
          <w:szCs w:val="24"/>
          <w:lang w:val="en-US" w:eastAsia="zh-CN"/>
        </w:rPr>
        <w:t xml:space="preserve">5、涉密资料、图纸及技术数据，中标单位应履行保密义务。</w:t>
      </w:r>
      <w:r>
        <w:rPr>
          <w:sz w:val="24"/>
          <w:szCs w:val="24"/>
          <w:lang w:val="en-US" w:eastAsia="zh-CN"/>
        </w:rPr>
      </w:r>
      <w:r/>
    </w:p>
    <w:p>
      <w:pPr>
        <w:pStyle w:val="1015"/>
        <w:ind w:firstLine="480"/>
        <w:jc w:val="left"/>
        <w:spacing w:line="360" w:lineRule="auto"/>
        <w:rPr>
          <w:rFonts w:hint="eastAsia"/>
          <w:sz w:val="24"/>
          <w:szCs w:val="24"/>
        </w:rPr>
      </w:pPr>
      <w:r>
        <w:rPr>
          <w:rFonts w:hint="eastAsia"/>
          <w:sz w:val="24"/>
          <w:szCs w:val="24"/>
          <w:lang w:val="en-US" w:eastAsia="zh-CN"/>
        </w:rPr>
        <w:t xml:space="preserve">6</w:t>
      </w:r>
      <w:r>
        <w:rPr>
          <w:rFonts w:hint="eastAsia"/>
          <w:sz w:val="24"/>
          <w:szCs w:val="24"/>
        </w:rPr>
        <w:t xml:space="preserve">、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1015"/>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四</w:t>
      </w:r>
      <w:r>
        <w:rPr>
          <w:rFonts w:hint="eastAsia" w:hAnsi="宋体" w:cs="宋体"/>
          <w:b/>
          <w:bCs/>
          <w:sz w:val="24"/>
          <w:szCs w:val="24"/>
        </w:rPr>
        <w:t xml:space="preserve">、信用查询</w:t>
      </w:r>
      <w:r>
        <w:rPr>
          <w:rFonts w:hint="eastAsia" w:hAnsi="宋体" w:cs="宋体"/>
          <w:b/>
          <w:bCs/>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2.1政府采购严重违法记录，即供应商被全国各级财政部门列入“政府采购严重违法失信行为记录名单”，且在处罚有效期内的。</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1015"/>
        <w:ind w:firstLine="480"/>
        <w:jc w:val="left"/>
        <w:spacing w:line="360" w:lineRule="auto"/>
        <w:rPr>
          <w:rFonts w:hint="eastAsia" w:hAnsi="宋体" w:eastAsia="宋体" w:cs="宋体"/>
          <w:sz w:val="24"/>
          <w:szCs w:val="24"/>
          <w:lang w:eastAsia="zh-CN"/>
        </w:rPr>
      </w:pPr>
      <w:r>
        <w:rPr>
          <w:rFonts w:hint="eastAsia" w:hAnsi="宋体" w:cs="宋体"/>
          <w:sz w:val="24"/>
          <w:szCs w:val="24"/>
          <w:lang w:val="en-US" w:eastAsia="zh-CN"/>
        </w:rPr>
        <w:t xml:space="preserve">2.2.1</w:t>
      </w:r>
      <w:r>
        <w:rPr>
          <w:rFonts w:hint="eastAsia" w:hAnsi="宋体" w:cs="宋体"/>
          <w:sz w:val="24"/>
          <w:szCs w:val="24"/>
        </w:rPr>
        <w:t xml:space="preserve">被列入重大税收违法案件当事人名单</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1015"/>
        <w:ind w:firstLine="480"/>
        <w:jc w:val="left"/>
        <w:spacing w:line="360" w:lineRule="auto"/>
        <w:rPr>
          <w:rFonts w:hint="eastAsia" w:hAnsi="宋体" w:cs="宋体"/>
          <w:sz w:val="24"/>
          <w:szCs w:val="24"/>
        </w:rPr>
      </w:pPr>
      <w:r>
        <w:rPr>
          <w:rFonts w:hint="eastAsia" w:hAnsi="宋体" w:cs="宋体"/>
          <w:sz w:val="24"/>
          <w:szCs w:val="24"/>
          <w:lang w:val="en-US" w:eastAsia="zh-CN"/>
        </w:rPr>
        <w:t xml:space="preserve">2.2.2</w:t>
      </w:r>
      <w:r>
        <w:rPr>
          <w:rFonts w:hint="eastAsia" w:hAnsi="宋体" w:cs="宋体"/>
          <w:sz w:val="24"/>
          <w:szCs w:val="24"/>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提交响应文件日未满三年的。</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lang w:val="en-US" w:eastAsia="zh-CN"/>
        </w:rPr>
        <w:t xml:space="preserve">2.2.2.1</w:t>
      </w:r>
      <w:r>
        <w:rPr>
          <w:rFonts w:hint="eastAsia"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2.2</w:t>
      </w:r>
      <w:r>
        <w:rPr>
          <w:rFonts w:hint="eastAsia" w:hAnsi="宋体" w:cs="宋体"/>
          <w:sz w:val="24"/>
          <w:szCs w:val="24"/>
          <w:lang w:val="en-US" w:eastAsia="zh-CN"/>
        </w:rPr>
        <w:t xml:space="preserve">.2.2</w:t>
      </w:r>
      <w:r>
        <w:rPr>
          <w:rFonts w:hint="eastAsia" w:hAnsi="宋体" w:cs="宋体"/>
          <w:sz w:val="24"/>
          <w:szCs w:val="24"/>
        </w:rPr>
        <w:t xml:space="preserve">供应商若在经营活动中受到罚款的，请携带相关地方、部门对较大数额认定标准的证明材料，与响应文件一并提交。若无法提供，则可能承担响应无效等相应不利后果。</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4、查询渠道：统一登录政府采购交易管理平台的系统查询供应商的信用记录。政府采购交易管理平台系统实时提供来自“信用中国”、“信用江苏”及中国政府采购网上的信用信息。</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5、查询证据留存方式：对存在失信信息的供应商，由失信供应商进行确认。同时，采购代理机构工作人员应根据评审小组确认的失信信息，登录到相关来源网站页面进行复核并打印，作为证据留存。</w:t>
      </w:r>
      <w:r>
        <w:rPr>
          <w:rFonts w:hint="eastAsia" w:hAnsi="宋体" w:cs="宋体"/>
          <w:sz w:val="24"/>
          <w:szCs w:val="24"/>
        </w:rPr>
      </w:r>
      <w:r/>
    </w:p>
    <w:p>
      <w:pPr>
        <w:pStyle w:val="1015"/>
        <w:ind w:firstLine="241"/>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五</w:t>
      </w:r>
      <w:r>
        <w:rPr>
          <w:rFonts w:hint="eastAsia" w:hAnsi="宋体" w:cs="宋体"/>
          <w:b/>
          <w:sz w:val="24"/>
          <w:szCs w:val="24"/>
        </w:rPr>
        <w:t xml:space="preserve">、</w:t>
      </w:r>
      <w:bookmarkStart w:id="47" w:name="_Toc521868319"/>
      <w:r/>
      <w:bookmarkStart w:id="48" w:name="_Toc461547754"/>
      <w:r/>
      <w:bookmarkStart w:id="49" w:name="_Toc461621182"/>
      <w:r/>
      <w:bookmarkStart w:id="50" w:name="_Toc426125473"/>
      <w:r/>
      <w:bookmarkStart w:id="51" w:name="_Toc460611497"/>
      <w:r/>
      <w:bookmarkStart w:id="52" w:name="_Toc509671235"/>
      <w:r/>
      <w:bookmarkStart w:id="53" w:name="_Toc521857249"/>
      <w:r/>
      <w:bookmarkStart w:id="54" w:name="_Toc451936435"/>
      <w:r/>
      <w:bookmarkStart w:id="55" w:name="_Toc510189381"/>
      <w:r/>
      <w:bookmarkStart w:id="56" w:name="_Toc522734475"/>
      <w:r/>
      <w:bookmarkStart w:id="57" w:name="_Toc501112110"/>
      <w:r/>
      <w:bookmarkStart w:id="58" w:name="_Toc495834724"/>
      <w:r/>
      <w:bookmarkStart w:id="59" w:name="_Toc11654"/>
      <w:r/>
      <w:bookmarkStart w:id="60" w:name="_Toc518732543"/>
      <w:r/>
      <w:bookmarkStart w:id="61" w:name="_Toc512247200"/>
      <w:r/>
      <w:bookmarkStart w:id="62" w:name="_Toc529876196"/>
      <w:r/>
      <w:bookmarkStart w:id="63" w:name="_Toc497672701"/>
      <w:r/>
      <w:bookmarkStart w:id="64" w:name="_Toc424825741"/>
      <w:r/>
      <w:bookmarkStart w:id="65" w:name="_Toc515141034"/>
      <w:r/>
      <w:bookmarkStart w:id="66" w:name="_Toc465952428"/>
      <w:r/>
      <w:bookmarkStart w:id="67" w:name="_Toc456266096"/>
      <w:r/>
      <w:bookmarkStart w:id="68" w:name="_Toc498096314"/>
      <w:r/>
      <w:bookmarkStart w:id="69" w:name="_Toc470779422"/>
      <w:r/>
      <w:bookmarkStart w:id="70" w:name="_Toc425515053"/>
      <w:r/>
      <w:bookmarkStart w:id="71" w:name="_Toc527647062"/>
      <w:r/>
      <w:bookmarkStart w:id="72" w:name="_Toc508971135"/>
      <w:r/>
      <w:bookmarkStart w:id="73" w:name="_Toc496545113"/>
      <w:r/>
      <w:bookmarkStart w:id="74" w:name="_Toc451533886"/>
      <w:r/>
      <w:bookmarkStart w:id="75" w:name="_Toc466029765"/>
      <w:r>
        <w:rPr>
          <w:rFonts w:hint="eastAsia" w:hAnsi="宋体" w:cs="宋体"/>
          <w:b/>
          <w:sz w:val="24"/>
          <w:szCs w:val="24"/>
        </w:rPr>
        <w:t xml:space="preserve">政策执行（如涉及）</w:t>
      </w:r>
      <w:r>
        <w:rPr>
          <w:rFonts w:hint="eastAsia" w:hAnsi="宋体" w:cs="宋体"/>
          <w:b/>
          <w:sz w:val="24"/>
          <w:szCs w:val="24"/>
        </w:rPr>
      </w:r>
      <w:r/>
    </w:p>
    <w:p>
      <w:pPr>
        <w:pStyle w:val="1015"/>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供应商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hAnsi="宋体"/>
          <w:b/>
          <w:bCs/>
          <w:sz w:val="24"/>
          <w:szCs w:val="24"/>
        </w:rPr>
      </w:r>
      <w:r/>
    </w:p>
    <w:p>
      <w:pPr>
        <w:pStyle w:val="1015"/>
        <w:ind w:firstLine="482"/>
        <w:jc w:val="left"/>
        <w:spacing w:line="360" w:lineRule="auto"/>
        <w:rPr>
          <w:rFonts w:hint="eastAsia" w:hAnsi="宋体"/>
          <w:b/>
          <w:bCs/>
          <w:sz w:val="24"/>
          <w:szCs w:val="24"/>
        </w:rPr>
      </w:pPr>
      <w:r>
        <w:rPr>
          <w:rFonts w:hint="eastAsia" w:hAnsi="宋体"/>
          <w:b/>
          <w:bCs/>
          <w:sz w:val="24"/>
          <w:szCs w:val="24"/>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rPr>
      </w:r>
      <w:r/>
    </w:p>
    <w:p>
      <w:pPr>
        <w:pStyle w:val="1015"/>
        <w:ind w:firstLine="482"/>
        <w:jc w:val="left"/>
        <w:spacing w:line="360" w:lineRule="auto"/>
        <w:rPr>
          <w:rFonts w:hint="eastAsia" w:hAnsi="宋体"/>
          <w:b/>
          <w:bCs/>
          <w:sz w:val="24"/>
          <w:szCs w:val="24"/>
        </w:rPr>
      </w:pPr>
      <w:r>
        <w:rPr>
          <w:rFonts w:hint="eastAsia" w:hAnsi="宋体"/>
          <w:b/>
          <w:bCs/>
          <w:sz w:val="24"/>
          <w:szCs w:val="24"/>
        </w:rPr>
        <w:t xml:space="preserve">3、3C认证：本次供应商所投产品中凡涉及到国家强制认证产品目录的产品，所选用的产品必须获得3C认证；供应商在</w:t>
      </w:r>
      <w:r>
        <w:rPr>
          <w:rFonts w:hint="eastAsia" w:hAnsi="宋体"/>
          <w:b/>
          <w:bCs/>
          <w:sz w:val="24"/>
          <w:szCs w:val="24"/>
          <w:lang w:val="en-US" w:eastAsia="zh-CN"/>
        </w:rPr>
        <w:t xml:space="preserve">投标</w:t>
      </w:r>
      <w:r>
        <w:rPr>
          <w:rFonts w:hint="eastAsia" w:hAnsi="宋体"/>
          <w:b/>
          <w:bCs/>
          <w:sz w:val="24"/>
          <w:szCs w:val="24"/>
        </w:rPr>
        <w:t xml:space="preserve">文件中提供3C认证证书或3C认证产品承诺书，否则为无效标。</w:t>
      </w:r>
      <w:r>
        <w:rPr>
          <w:rFonts w:hint="eastAsia" w:hAnsi="宋体"/>
          <w:b/>
          <w:bCs/>
          <w:sz w:val="24"/>
          <w:szCs w:val="24"/>
        </w:rPr>
      </w:r>
      <w:r/>
    </w:p>
    <w:p>
      <w:pPr>
        <w:pStyle w:val="1015"/>
        <w:ind w:firstLine="484"/>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shd w:val="clear" w:color="auto" w:fill="ffffff"/>
        </w:rPr>
        <w:t xml:space="preserve">针对中小型企业的评审：</w:t>
      </w:r>
      <w:r>
        <w:rPr>
          <w:rFonts w:hint="eastAsia" w:ascii="宋体" w:hAnsi="宋体" w:eastAsia="宋体" w:cs="宋体"/>
          <w:color w:val="000000"/>
          <w:sz w:val="24"/>
          <w:szCs w:val="24"/>
          <w:shd w:val="clear" w:color="auto" w:fill="ffffff"/>
        </w:rPr>
      </w:r>
      <w:r/>
    </w:p>
    <w:p>
      <w:pPr>
        <w:pStyle w:val="1015"/>
        <w:ind w:firstLine="484"/>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根据财政部、工业和信息化部关于印发《政府采购促进中小企业发展管理办法》的通知要求执行。</w:t>
      </w:r>
      <w:r>
        <w:rPr>
          <w:rFonts w:hint="eastAsia" w:ascii="宋体" w:hAnsi="宋体" w:eastAsia="宋体" w:cs="宋体"/>
          <w:color w:val="000000"/>
          <w:sz w:val="24"/>
          <w:szCs w:val="24"/>
        </w:rPr>
      </w:r>
      <w:r/>
    </w:p>
    <w:p>
      <w:pPr>
        <w:pStyle w:val="1015"/>
        <w:ind w:firstLine="484"/>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本项目中，</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提供的货物由中小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企业制造，即货物由中小企业生产且使用该中小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企业商号或者注册商标，才视为中小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企业制造。 </w:t>
      </w:r>
      <w:r>
        <w:rPr>
          <w:rFonts w:hint="eastAsia" w:ascii="宋体" w:hAnsi="宋体" w:eastAsia="宋体" w:cs="宋体"/>
          <w:color w:val="000000"/>
          <w:sz w:val="24"/>
          <w:szCs w:val="24"/>
        </w:rPr>
      </w:r>
      <w:r/>
    </w:p>
    <w:p>
      <w:pPr>
        <w:pStyle w:val="101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明确本项目相关内容：</w:t>
      </w:r>
      <w:r>
        <w:rPr>
          <w:rFonts w:hint="eastAsia" w:ascii="宋体" w:hAnsi="宋体" w:eastAsia="宋体" w:cs="宋体"/>
          <w:color w:val="000000"/>
          <w:sz w:val="24"/>
          <w:szCs w:val="24"/>
        </w:rPr>
      </w:r>
      <w:r/>
    </w:p>
    <w:p>
      <w:pPr>
        <w:pStyle w:val="101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企业参加政府采购活动，应当在投标文件中出具本办法规定的《中小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企业声明函》。</w:t>
      </w:r>
      <w:r>
        <w:rPr>
          <w:rFonts w:hint="eastAsia" w:ascii="宋体" w:hAnsi="宋体" w:eastAsia="宋体" w:cs="宋体"/>
          <w:color w:val="000000"/>
          <w:sz w:val="24"/>
          <w:szCs w:val="24"/>
        </w:rPr>
      </w:r>
      <w:r/>
    </w:p>
    <w:p>
      <w:pPr>
        <w:pStyle w:val="101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（2）依据本办法规定享受扶持政策获得政府采购合同的，小微企业不得将合同分包给大中型企业，中型企业不得将合同分包给大型企业； </w:t>
      </w:r>
      <w:r>
        <w:rPr>
          <w:rFonts w:hint="eastAsia" w:ascii="宋体" w:hAnsi="宋体" w:eastAsia="宋体" w:cs="宋体"/>
          <w:color w:val="000000"/>
          <w:sz w:val="24"/>
          <w:szCs w:val="24"/>
        </w:rPr>
      </w:r>
      <w:r/>
    </w:p>
    <w:p>
      <w:pPr>
        <w:pStyle w:val="101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（3）采购人认为具备相关条件的，对中小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企业在资金支付期限、预付款比例等方面按合同内容执行；</w:t>
      </w:r>
      <w:r>
        <w:rPr>
          <w:rFonts w:hint="eastAsia" w:ascii="宋体" w:hAnsi="宋体" w:eastAsia="宋体" w:cs="宋体"/>
          <w:color w:val="000000"/>
          <w:sz w:val="24"/>
          <w:szCs w:val="24"/>
        </w:rPr>
      </w:r>
      <w:r/>
    </w:p>
    <w:p>
      <w:pPr>
        <w:pStyle w:val="101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（4）法律法规和省级以上人民政府财政部门规定的其他事项。</w:t>
      </w:r>
      <w:r>
        <w:rPr>
          <w:rFonts w:hint="eastAsia" w:ascii="宋体" w:hAnsi="宋体" w:eastAsia="宋体" w:cs="宋体"/>
          <w:color w:val="000000"/>
          <w:sz w:val="24"/>
          <w:szCs w:val="24"/>
        </w:rPr>
      </w:r>
      <w:r/>
    </w:p>
    <w:p>
      <w:pPr>
        <w:pStyle w:val="1015"/>
        <w:ind w:firstLine="241"/>
        <w:keepLines/>
        <w:keepNext/>
        <w:spacing w:line="360" w:lineRule="auto"/>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lang w:val="en-US" w:eastAsia="zh-CN"/>
        </w:rPr>
        <w:t xml:space="preserve">十六</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highlight w:val="none"/>
        </w:rPr>
      </w:r>
      <w:r/>
    </w:p>
    <w:p>
      <w:pPr>
        <w:pStyle w:val="101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本项目对采购本国产品给予政策支持，具体内容见招标文件“第</w:t>
      </w: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章 </w:t>
      </w:r>
      <w:r>
        <w:rPr>
          <w:rFonts w:hint="eastAsia" w:ascii="宋体" w:hAnsi="宋体" w:eastAsia="宋体" w:cs="宋体"/>
          <w:bCs/>
          <w:color w:val="000000"/>
          <w:sz w:val="24"/>
          <w:szCs w:val="24"/>
          <w:highlight w:val="none"/>
          <w:lang w:val="zh-CN"/>
        </w:rPr>
        <w:t xml:space="preserve">评标办法与评分标准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1015"/>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1015"/>
        <w:ind w:firstLine="241"/>
        <w:jc w:val="left"/>
        <w:spacing w:line="360" w:lineRule="auto"/>
        <w:rPr>
          <w:rFonts w:hAnsi="宋体"/>
          <w:b/>
          <w:bCs/>
          <w:sz w:val="24"/>
          <w:szCs w:val="24"/>
        </w:rPr>
      </w:pPr>
      <w:r>
        <w:rPr>
          <w:rFonts w:hint="eastAsia" w:hAnsi="宋体"/>
          <w:b/>
          <w:bCs/>
          <w:sz w:val="24"/>
          <w:szCs w:val="24"/>
        </w:rPr>
        <w:t xml:space="preserve">十</w:t>
      </w:r>
      <w:r>
        <w:rPr>
          <w:rFonts w:hint="eastAsia" w:hAnsi="宋体"/>
          <w:b/>
          <w:bCs/>
          <w:sz w:val="24"/>
          <w:szCs w:val="24"/>
          <w:lang w:val="en-US" w:eastAsia="zh-CN"/>
        </w:rPr>
        <w:t xml:space="preserve">七</w:t>
      </w:r>
      <w:r>
        <w:rPr>
          <w:rFonts w:hint="eastAsia" w:hAnsi="宋体"/>
          <w:b/>
          <w:bCs/>
          <w:sz w:val="24"/>
          <w:szCs w:val="24"/>
        </w:rPr>
        <w:t xml:space="preserve">、行业属性：</w:t>
      </w:r>
      <w:r>
        <w:rPr>
          <w:rFonts w:hAnsi="宋体"/>
          <w:b/>
          <w:bCs/>
          <w:sz w:val="24"/>
          <w:szCs w:val="24"/>
        </w:rPr>
      </w:r>
      <w:r/>
    </w:p>
    <w:p>
      <w:pPr>
        <w:pStyle w:val="1015"/>
        <w:ind w:right="-161" w:firstLine="480"/>
        <w:spacing w:line="360" w:lineRule="auto"/>
        <w:rPr>
          <w:rFonts w:hint="eastAsia" w:hAnsi="宋体"/>
          <w:b/>
          <w:bCs/>
          <w:sz w:val="24"/>
          <w:szCs w:val="24"/>
          <w:highlight w:val="yellow"/>
        </w:rPr>
      </w:pPr>
      <w:r>
        <w:rPr>
          <w:rFonts w:hint="eastAsia" w:hAnsi="宋体"/>
          <w:sz w:val="24"/>
          <w:szCs w:val="24"/>
        </w:rPr>
        <w:t xml:space="preserve">根据《政府采购促进中小企业发展管理办法》（财库〔2020〕46号）及《中小企业划型标准规定》（工信部联企业〔2011〕300号），</w:t>
      </w:r>
      <w:r>
        <w:rPr>
          <w:rFonts w:hint="eastAsia" w:hAnsi="宋体"/>
          <w:b/>
          <w:bCs/>
          <w:sz w:val="24"/>
          <w:szCs w:val="24"/>
        </w:rPr>
        <w:t xml:space="preserve">本采购标的对应的中小企业划分标准所属行业为：</w:t>
      </w:r>
      <w:r>
        <w:rPr>
          <w:rFonts w:hint="eastAsia" w:hAnsi="宋体"/>
          <w:b/>
          <w:bCs/>
          <w:sz w:val="24"/>
          <w:szCs w:val="24"/>
          <w:highlight w:val="none"/>
          <w:u w:val="single"/>
        </w:rPr>
        <w:t xml:space="preserve">工业</w:t>
      </w:r>
      <w:r>
        <w:rPr>
          <w:rFonts w:hint="eastAsia" w:hAnsi="宋体"/>
          <w:b/>
          <w:bCs/>
          <w:sz w:val="24"/>
          <w:szCs w:val="24"/>
          <w:highlight w:val="none"/>
        </w:rPr>
        <w:t xml:space="preserve">。</w:t>
      </w:r>
      <w:r>
        <w:rPr>
          <w:rFonts w:hint="eastAsia" w:hAnsi="宋体"/>
          <w:b/>
          <w:bCs/>
          <w:sz w:val="24"/>
          <w:szCs w:val="24"/>
          <w:highlight w:val="yellow"/>
        </w:rPr>
      </w:r>
      <w:r/>
    </w:p>
    <w:p>
      <w:pPr>
        <w:pStyle w:val="1015"/>
        <w:ind w:right="-161" w:firstLine="241"/>
        <w:spacing w:line="360" w:lineRule="auto"/>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八</w:t>
      </w:r>
      <w:r>
        <w:rPr>
          <w:rFonts w:hint="eastAsia" w:hAnsi="宋体" w:cs="宋体"/>
          <w:b/>
          <w:bCs/>
          <w:sz w:val="24"/>
          <w:szCs w:val="24"/>
        </w:rPr>
        <w:t xml:space="preserve">、凡涉及招标文件的补充说明和修改，均以</w:t>
      </w:r>
      <w:r>
        <w:rPr>
          <w:rFonts w:hint="eastAsia" w:hAnsi="宋体" w:cs="宋体"/>
          <w:b/>
          <w:bCs/>
          <w:sz w:val="24"/>
          <w:szCs w:val="24"/>
          <w:lang w:eastAsia="zh-CN"/>
        </w:rPr>
        <w:t xml:space="preserve">“</w:t>
      </w:r>
      <w:r>
        <w:rPr>
          <w:rFonts w:hint="eastAsia" w:hAnsi="宋体" w:cs="宋体"/>
          <w:b/>
          <w:bCs/>
          <w:sz w:val="24"/>
          <w:szCs w:val="24"/>
        </w:rPr>
        <w:t xml:space="preserve">苏州市政府采购网、江苏政府采购网、中国政府采购网</w:t>
      </w:r>
      <w:r>
        <w:rPr>
          <w:rFonts w:hint="eastAsia" w:hAnsi="宋体" w:cs="宋体"/>
          <w:b/>
          <w:bCs/>
          <w:sz w:val="24"/>
          <w:szCs w:val="24"/>
          <w:lang w:eastAsia="zh-CN"/>
        </w:rPr>
        <w:t xml:space="preserve">”</w:t>
      </w:r>
      <w:r>
        <w:rPr>
          <w:rFonts w:hint="eastAsia" w:hAnsi="宋体" w:cs="宋体"/>
          <w:b/>
          <w:bCs/>
          <w:sz w:val="24"/>
          <w:szCs w:val="24"/>
        </w:rPr>
        <w:t xml:space="preserve">上公示的补充通知为准。</w:t>
      </w:r>
      <w:r>
        <w:rPr>
          <w:rFonts w:hint="eastAsia" w:hAnsi="宋体" w:cs="宋体"/>
          <w:sz w:val="24"/>
          <w:szCs w:val="24"/>
        </w:rPr>
      </w:r>
      <w:r/>
    </w:p>
    <w:p>
      <w:pPr>
        <w:pStyle w:val="1016"/>
        <w:jc w:val="center"/>
        <w:pageBreakBefore/>
        <w:spacing w:line="240" w:lineRule="auto"/>
        <w:rPr>
          <w:rFonts w:hint="eastAsia" w:hAnsi="宋体"/>
          <w:bCs w:val="0"/>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21235"/>
      <w:r/>
      <w:bookmarkStart w:id="77" w:name="_Toc496545119"/>
      <w:r/>
      <w:bookmarkStart w:id="78" w:name="_Toc465952430"/>
      <w:r/>
      <w:bookmarkStart w:id="79" w:name="_Toc470779424"/>
      <w:r/>
      <w:bookmarkStart w:id="80" w:name="_Toc495834730"/>
      <w:r/>
      <w:bookmarkStart w:id="81" w:name="_Toc466029767"/>
      <w:r/>
      <w:bookmarkStart w:id="82" w:name="_Toc497672707"/>
      <w:r/>
      <w:bookmarkStart w:id="83" w:name="_Toc512247206"/>
      <w:r/>
      <w:bookmarkStart w:id="84" w:name="_Toc451533888"/>
      <w:r/>
      <w:bookmarkStart w:id="85" w:name="_Toc498096316"/>
      <w:r/>
      <w:bookmarkStart w:id="86" w:name="_Toc515141040"/>
      <w:r/>
      <w:bookmarkStart w:id="87" w:name="_Toc456266098"/>
      <w:r/>
      <w:bookmarkStart w:id="88" w:name="_Toc451936437"/>
      <w:r/>
      <w:bookmarkStart w:id="89" w:name="_Toc424825495"/>
      <w:r/>
      <w:bookmarkStart w:id="90" w:name="_Toc522734481"/>
      <w:r/>
      <w:bookmarkStart w:id="91" w:name="_Toc460611499"/>
      <w:r/>
      <w:bookmarkStart w:id="92" w:name="_Toc501112112"/>
      <w:r/>
      <w:bookmarkStart w:id="93" w:name="_Toc461547756"/>
      <w:r/>
      <w:bookmarkStart w:id="94" w:name="_Toc425515055"/>
      <w:r/>
      <w:bookmarkStart w:id="95" w:name="_Toc426125475"/>
      <w:r/>
      <w:bookmarkStart w:id="96" w:name="_Toc527647068"/>
      <w:r/>
      <w:bookmarkStart w:id="97" w:name="_Toc461621184"/>
      <w:r/>
      <w:bookmarkStart w:id="98" w:name="_Toc529876202"/>
      <w:r/>
      <w:bookmarkStart w:id="99" w:name="_Toc509671237"/>
      <w:r/>
      <w:bookmarkStart w:id="100" w:name="_Toc510189383"/>
      <w:r/>
      <w:bookmarkStart w:id="101" w:name="_Toc518732549"/>
      <w:r/>
      <w:bookmarkStart w:id="102" w:name="_Toc508971137"/>
      <w:r/>
      <w:bookmarkStart w:id="103" w:name="_Toc424825743"/>
      <w:r/>
      <w:bookmarkStart w:id="104" w:name="_Toc521868325"/>
      <w:r/>
      <w:bookmarkStart w:id="105" w:name="_Toc521857255"/>
      <w:r>
        <w:rPr>
          <w:rFonts w:hint="eastAsia" w:hAnsi="宋体"/>
          <w:bCs w:val="0"/>
          <w:lang w:val="zh-CN"/>
        </w:rPr>
        <w:t xml:space="preserve">第四章</w:t>
      </w:r>
      <w:bookmarkEnd w:id="76"/>
      <w:r/>
      <w:bookmarkEnd w:id="77"/>
      <w:r/>
      <w:bookmarkEnd w:id="78"/>
      <w:r/>
      <w:bookmarkEnd w:id="79"/>
      <w:r/>
      <w:bookmarkEnd w:id="80"/>
      <w:r/>
      <w:bookmarkEnd w:id="81"/>
      <w:r/>
      <w:bookmarkStart w:id="106" w:name="_Toc465952431"/>
      <w:r/>
      <w:bookmarkStart w:id="107" w:name="_Toc495834731"/>
      <w:r/>
      <w:bookmarkStart w:id="108" w:name="_Toc496545120"/>
      <w:r/>
      <w:bookmarkStart w:id="109" w:name="_Toc23679"/>
      <w:r/>
      <w:bookmarkStart w:id="110" w:name="_Toc466029768"/>
      <w:r/>
      <w:bookmarkStart w:id="111" w:name="_Toc470779425"/>
      <w:r>
        <w:rPr>
          <w:rFonts w:hint="eastAsia" w:hAnsi="宋体"/>
          <w:bCs w:val="0"/>
          <w:lang w:val="zh-CN"/>
        </w:rPr>
        <w:t xml:space="preserve"> 合同主要条款</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Start w:id="112" w:name="_Toc21542"/>
      <w:r/>
      <w:bookmarkStart w:id="113" w:name="_Toc495834732"/>
      <w:r/>
      <w:bookmarkStart w:id="114" w:name="_Toc451936438"/>
      <w:r/>
      <w:bookmarkStart w:id="115" w:name="_Toc451533889"/>
      <w:r/>
      <w:bookmarkStart w:id="116" w:name="_Toc425515056"/>
      <w:r/>
      <w:bookmarkStart w:id="117" w:name="_Toc460611500"/>
      <w:r/>
      <w:bookmarkStart w:id="118" w:name="_Toc424825744"/>
      <w:r/>
      <w:bookmarkStart w:id="119" w:name="_Toc466029769"/>
      <w:r/>
      <w:bookmarkStart w:id="120" w:name="_Toc426125476"/>
      <w:r/>
      <w:bookmarkStart w:id="121" w:name="_Toc470779426"/>
      <w:r/>
      <w:bookmarkStart w:id="122" w:name="_Toc461547757"/>
      <w:r/>
      <w:bookmarkStart w:id="123" w:name="_Toc465952432"/>
      <w:r/>
      <w:bookmarkStart w:id="124" w:name="_Toc461621185"/>
      <w:r/>
      <w:bookmarkStart w:id="125" w:name="_Toc456266099"/>
      <w:r>
        <w:rPr>
          <w:rFonts w:hint="eastAsia" w:hAnsi="宋体"/>
          <w:bCs w:val="0"/>
        </w:rPr>
      </w:r>
      <w:r/>
    </w:p>
    <w:tbl>
      <w:tblPr>
        <w:tblStyle w:val="11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4899"/>
        <w:gridCol w:w="4899"/>
      </w:tblGrid>
      <w:tr>
        <w:trPr/>
        <w:tc>
          <w:tcPr>
            <w:tcW w:w="4899" w:type="dxa"/>
            <w:vAlign w:val="top"/>
            <w:textDirection w:val="lrTb"/>
            <w:noWrap w:val="false"/>
          </w:tcPr>
          <w:p>
            <w:pPr>
              <w:pStyle w:val="1015"/>
              <w:ind w:right="680"/>
              <w:spacing w:line="360" w:lineRule="auto"/>
              <w:rPr>
                <w:rFonts w:hint="eastAsia" w:hAnsi="宋体" w:cs="宋体"/>
                <w:bCs/>
                <w:color w:val="000000"/>
                <w:sz w:val="24"/>
                <w:szCs w:val="24"/>
                <w:vertAlign w:val="baseline"/>
              </w:rPr>
            </w:pPr>
            <w:r>
              <w:rPr>
                <w:rFonts w:hint="eastAsia" w:hAnsi="宋体" w:cs="宋体"/>
                <w:color w:val="000000"/>
                <w:sz w:val="24"/>
                <w:szCs w:val="24"/>
              </w:rPr>
              <w:t xml:space="preserve">甲  方：苏州工业职业技术学院</w:t>
            </w:r>
            <w:r>
              <w:rPr>
                <w:rFonts w:hint="eastAsia" w:hAnsi="宋体" w:cs="宋体"/>
                <w:bCs/>
                <w:color w:val="000000"/>
                <w:sz w:val="24"/>
                <w:szCs w:val="24"/>
                <w:vertAlign w:val="baseline"/>
              </w:rPr>
            </w:r>
            <w:r/>
          </w:p>
        </w:tc>
        <w:tc>
          <w:tcPr>
            <w:tcW w:w="4899" w:type="dxa"/>
            <w:vAlign w:val="top"/>
            <w:textDirection w:val="lrTb"/>
            <w:noWrap w:val="false"/>
          </w:tcPr>
          <w:p>
            <w:pPr>
              <w:pStyle w:val="1015"/>
              <w:ind w:right="680"/>
              <w:jc w:val="left"/>
              <w:spacing w:line="360" w:lineRule="auto"/>
              <w:rPr>
                <w:rFonts w:hint="eastAsia" w:hAnsi="宋体" w:cs="宋体"/>
                <w:bCs/>
                <w:color w:val="000000"/>
                <w:sz w:val="24"/>
                <w:szCs w:val="24"/>
                <w:vertAlign w:val="baseline"/>
              </w:rPr>
            </w:pPr>
            <w:r>
              <w:rPr>
                <w:rFonts w:hint="eastAsia" w:hAnsi="宋体" w:cs="宋体"/>
                <w:color w:val="000000"/>
                <w:sz w:val="24"/>
                <w:szCs w:val="24"/>
              </w:rPr>
              <w:t xml:space="preserve">乙  方：</w:t>
            </w:r>
            <w:r>
              <w:rPr>
                <w:rFonts w:hint="eastAsia" w:hAnsi="宋体" w:cs="宋体"/>
                <w:bCs/>
                <w:color w:val="000000"/>
                <w:sz w:val="24"/>
                <w:szCs w:val="24"/>
                <w:vertAlign w:val="baseline"/>
              </w:rPr>
            </w:r>
            <w:r/>
          </w:p>
        </w:tc>
      </w:tr>
      <w:tr>
        <w:trPr/>
        <w:tc>
          <w:tcPr>
            <w:tcW w:w="4899" w:type="dxa"/>
            <w:vAlign w:val="top"/>
            <w:textDirection w:val="lrTb"/>
            <w:noWrap w:val="false"/>
          </w:tcPr>
          <w:p>
            <w:pPr>
              <w:pStyle w:val="1015"/>
              <w:ind w:right="680"/>
              <w:spacing w:line="360" w:lineRule="auto"/>
              <w:rPr>
                <w:rFonts w:hint="eastAsia" w:hAnsi="宋体" w:cs="宋体"/>
                <w:bCs/>
                <w:color w:val="000000"/>
                <w:sz w:val="24"/>
                <w:szCs w:val="24"/>
                <w:vertAlign w:val="baseline"/>
              </w:rPr>
            </w:pPr>
            <w:r>
              <w:rPr>
                <w:rFonts w:hint="eastAsia" w:hAnsi="宋体" w:cs="宋体"/>
                <w:color w:val="000000"/>
                <w:sz w:val="24"/>
                <w:szCs w:val="24"/>
                <w:lang w:eastAsia="en-US"/>
              </w:rPr>
              <w:t xml:space="preserve">送达</w:t>
            </w:r>
            <w:r>
              <w:rPr>
                <w:rFonts w:hint="eastAsia" w:hAnsi="宋体" w:cs="宋体"/>
                <w:color w:val="000000"/>
                <w:sz w:val="24"/>
                <w:szCs w:val="24"/>
              </w:rPr>
              <w:t xml:space="preserve">地址：苏州吴中越溪国际教育园致能大道1号</w:t>
            </w:r>
            <w:r>
              <w:rPr>
                <w:rFonts w:hint="eastAsia" w:hAnsi="宋体" w:cs="宋体"/>
                <w:bCs/>
                <w:color w:val="000000"/>
                <w:sz w:val="24"/>
                <w:szCs w:val="24"/>
                <w:vertAlign w:val="baseline"/>
              </w:rPr>
            </w:r>
            <w:r/>
          </w:p>
        </w:tc>
        <w:tc>
          <w:tcPr>
            <w:tcW w:w="4899" w:type="dxa"/>
            <w:vAlign w:val="top"/>
            <w:textDirection w:val="lrTb"/>
            <w:noWrap w:val="false"/>
          </w:tcPr>
          <w:p>
            <w:pPr>
              <w:pStyle w:val="1015"/>
              <w:ind w:right="680"/>
              <w:jc w:val="left"/>
              <w:spacing w:line="360" w:lineRule="auto"/>
              <w:rPr>
                <w:rFonts w:hint="eastAsia" w:hAnsi="宋体" w:cs="宋体"/>
                <w:bCs/>
                <w:color w:val="000000"/>
                <w:sz w:val="24"/>
                <w:szCs w:val="24"/>
                <w:vertAlign w:val="baseline"/>
              </w:rPr>
            </w:pPr>
            <w:r>
              <w:rPr>
                <w:rFonts w:hint="eastAsia" w:hAnsi="宋体" w:cs="宋体"/>
                <w:color w:val="000000"/>
                <w:sz w:val="24"/>
                <w:szCs w:val="24"/>
                <w:lang w:eastAsia="en-US"/>
              </w:rPr>
              <w:t xml:space="preserve">送达</w:t>
            </w:r>
            <w:r>
              <w:rPr>
                <w:rFonts w:hint="eastAsia" w:hAnsi="宋体" w:cs="宋体"/>
                <w:color w:val="000000"/>
                <w:sz w:val="24"/>
                <w:szCs w:val="24"/>
              </w:rPr>
              <w:t xml:space="preserve">地址：</w:t>
            </w:r>
            <w:r>
              <w:rPr>
                <w:rFonts w:hint="eastAsia" w:hAnsi="宋体" w:cs="宋体"/>
                <w:bCs/>
                <w:color w:val="000000"/>
                <w:sz w:val="24"/>
                <w:szCs w:val="24"/>
                <w:vertAlign w:val="baseline"/>
              </w:rPr>
            </w:r>
            <w:r/>
          </w:p>
        </w:tc>
      </w:tr>
      <w:tr>
        <w:trPr/>
        <w:tc>
          <w:tcPr>
            <w:tcW w:w="4899" w:type="dxa"/>
            <w:vAlign w:val="top"/>
            <w:textDirection w:val="lrTb"/>
            <w:noWrap w:val="false"/>
          </w:tcPr>
          <w:p>
            <w:pPr>
              <w:pStyle w:val="1015"/>
              <w:ind w:right="680"/>
              <w:spacing w:line="360" w:lineRule="auto"/>
              <w:rPr>
                <w:rFonts w:hint="eastAsia" w:hAnsi="宋体" w:cs="宋体"/>
                <w:bCs/>
                <w:color w:val="000000"/>
                <w:sz w:val="24"/>
                <w:szCs w:val="24"/>
                <w:vertAlign w:val="baseline"/>
              </w:rPr>
            </w:pPr>
            <w:r>
              <w:rPr>
                <w:rFonts w:hint="eastAsia" w:hAnsi="宋体" w:cs="宋体"/>
                <w:color w:val="000000"/>
                <w:sz w:val="24"/>
                <w:szCs w:val="24"/>
              </w:rPr>
              <w:t xml:space="preserve">联系人：</w:t>
            </w:r>
            <w:r>
              <w:rPr>
                <w:rFonts w:hint="eastAsia" w:hAnsi="宋体" w:cs="宋体"/>
                <w:bCs/>
                <w:color w:val="000000"/>
                <w:sz w:val="24"/>
                <w:szCs w:val="24"/>
                <w:vertAlign w:val="baseline"/>
              </w:rPr>
            </w:r>
            <w:r/>
          </w:p>
        </w:tc>
        <w:tc>
          <w:tcPr>
            <w:tcW w:w="4899" w:type="dxa"/>
            <w:vAlign w:val="top"/>
            <w:textDirection w:val="lrTb"/>
            <w:noWrap w:val="false"/>
          </w:tcPr>
          <w:p>
            <w:pPr>
              <w:pStyle w:val="1015"/>
              <w:ind w:right="680"/>
              <w:jc w:val="left"/>
              <w:spacing w:line="360" w:lineRule="auto"/>
              <w:rPr>
                <w:rFonts w:hint="eastAsia" w:hAnsi="宋体" w:cs="宋体"/>
                <w:bCs/>
                <w:color w:val="000000"/>
                <w:sz w:val="24"/>
                <w:szCs w:val="24"/>
                <w:vertAlign w:val="baseline"/>
              </w:rPr>
            </w:pPr>
            <w:r>
              <w:rPr>
                <w:rFonts w:hint="eastAsia" w:hAnsi="宋体" w:cs="宋体"/>
                <w:color w:val="000000"/>
                <w:sz w:val="24"/>
                <w:szCs w:val="24"/>
              </w:rPr>
              <w:t xml:space="preserve">联系人：</w:t>
            </w:r>
            <w:r>
              <w:rPr>
                <w:rFonts w:hint="eastAsia" w:hAnsi="宋体" w:cs="宋体"/>
                <w:bCs/>
                <w:color w:val="000000"/>
                <w:sz w:val="24"/>
                <w:szCs w:val="24"/>
                <w:vertAlign w:val="baseline"/>
              </w:rPr>
            </w:r>
            <w:r/>
          </w:p>
        </w:tc>
      </w:tr>
      <w:tr>
        <w:trPr/>
        <w:tc>
          <w:tcPr>
            <w:tcW w:w="4899" w:type="dxa"/>
            <w:vAlign w:val="top"/>
            <w:textDirection w:val="lrTb"/>
            <w:noWrap w:val="false"/>
          </w:tcPr>
          <w:p>
            <w:pPr>
              <w:pStyle w:val="1015"/>
              <w:ind w:right="680"/>
              <w:spacing w:line="360" w:lineRule="auto"/>
              <w:rPr>
                <w:rFonts w:hint="eastAsia" w:hAnsi="宋体" w:cs="宋体"/>
                <w:bCs/>
                <w:color w:val="000000"/>
                <w:sz w:val="24"/>
                <w:szCs w:val="24"/>
                <w:vertAlign w:val="baseline"/>
              </w:rPr>
            </w:pPr>
            <w:r>
              <w:rPr>
                <w:rFonts w:hint="eastAsia" w:hAnsi="宋体" w:cs="宋体"/>
                <w:color w:val="000000"/>
                <w:sz w:val="24"/>
                <w:szCs w:val="24"/>
                <w:lang w:eastAsia="en-US"/>
              </w:rPr>
              <w:t xml:space="preserve">联系方式</w:t>
            </w:r>
            <w:r>
              <w:rPr>
                <w:rFonts w:hint="eastAsia" w:hAnsi="宋体" w:cs="宋体"/>
                <w:color w:val="000000"/>
                <w:sz w:val="24"/>
                <w:szCs w:val="24"/>
              </w:rPr>
              <w:t xml:space="preserve">：</w:t>
            </w:r>
            <w:r>
              <w:rPr>
                <w:rFonts w:hint="eastAsia" w:hAnsi="宋体" w:cs="宋体"/>
                <w:bCs/>
                <w:color w:val="000000"/>
                <w:sz w:val="24"/>
                <w:szCs w:val="24"/>
                <w:vertAlign w:val="baseline"/>
              </w:rPr>
            </w:r>
            <w:r/>
          </w:p>
        </w:tc>
        <w:tc>
          <w:tcPr>
            <w:tcW w:w="4899" w:type="dxa"/>
            <w:vAlign w:val="top"/>
            <w:textDirection w:val="lrTb"/>
            <w:noWrap w:val="false"/>
          </w:tcPr>
          <w:p>
            <w:pPr>
              <w:pStyle w:val="1015"/>
              <w:ind w:right="680"/>
              <w:jc w:val="left"/>
              <w:spacing w:line="360" w:lineRule="auto"/>
              <w:rPr>
                <w:rFonts w:hint="eastAsia" w:hAnsi="宋体" w:cs="宋体"/>
                <w:bCs/>
                <w:color w:val="000000"/>
                <w:sz w:val="24"/>
                <w:szCs w:val="24"/>
                <w:vertAlign w:val="baseline"/>
              </w:rPr>
            </w:pPr>
            <w:r>
              <w:rPr>
                <w:rFonts w:hint="eastAsia" w:hAnsi="宋体" w:cs="宋体"/>
                <w:color w:val="000000"/>
                <w:sz w:val="24"/>
                <w:szCs w:val="24"/>
                <w:lang w:eastAsia="en-US"/>
              </w:rPr>
              <w:t xml:space="preserve">联系方式</w:t>
            </w:r>
            <w:r>
              <w:rPr>
                <w:rFonts w:hint="eastAsia" w:hAnsi="宋体" w:cs="宋体"/>
                <w:color w:val="000000"/>
                <w:sz w:val="24"/>
                <w:szCs w:val="24"/>
              </w:rPr>
              <w:t xml:space="preserve">:</w:t>
            </w:r>
            <w:r>
              <w:rPr>
                <w:rFonts w:hint="eastAsia" w:hAnsi="宋体" w:cs="宋体"/>
                <w:bCs/>
                <w:color w:val="000000"/>
                <w:sz w:val="24"/>
                <w:szCs w:val="24"/>
                <w:vertAlign w:val="baseline"/>
              </w:rPr>
            </w:r>
            <w:r/>
          </w:p>
        </w:tc>
      </w:tr>
      <w:tr>
        <w:trPr/>
        <w:tc>
          <w:tcPr>
            <w:tcW w:w="4899" w:type="dxa"/>
            <w:vAlign w:val="top"/>
            <w:textDirection w:val="lrTb"/>
            <w:noWrap w:val="false"/>
          </w:tcPr>
          <w:p>
            <w:pPr>
              <w:pStyle w:val="1015"/>
              <w:ind w:right="680"/>
              <w:spacing w:line="360" w:lineRule="auto"/>
              <w:rPr>
                <w:rFonts w:hint="eastAsia" w:hAnsi="宋体" w:cs="宋体"/>
                <w:bCs/>
                <w:color w:val="000000"/>
                <w:sz w:val="24"/>
                <w:szCs w:val="24"/>
                <w:vertAlign w:val="baseline"/>
              </w:rPr>
            </w:pPr>
            <w:r>
              <w:rPr>
                <w:rFonts w:hint="eastAsia" w:hAnsi="宋体" w:cs="宋体"/>
                <w:color w:val="000000"/>
                <w:sz w:val="24"/>
                <w:szCs w:val="24"/>
              </w:rPr>
              <w:t xml:space="preserve">传  真：</w:t>
            </w:r>
            <w:r>
              <w:rPr>
                <w:rFonts w:hint="eastAsia" w:hAnsi="宋体" w:cs="宋体"/>
                <w:bCs/>
                <w:color w:val="000000"/>
                <w:sz w:val="24"/>
                <w:szCs w:val="24"/>
                <w:vertAlign w:val="baseline"/>
              </w:rPr>
            </w:r>
            <w:r/>
          </w:p>
        </w:tc>
        <w:tc>
          <w:tcPr>
            <w:tcW w:w="4899" w:type="dxa"/>
            <w:vAlign w:val="top"/>
            <w:textDirection w:val="lrTb"/>
            <w:noWrap w:val="false"/>
          </w:tcPr>
          <w:p>
            <w:pPr>
              <w:pStyle w:val="1015"/>
              <w:ind w:right="680"/>
              <w:jc w:val="left"/>
              <w:spacing w:line="360" w:lineRule="auto"/>
              <w:rPr>
                <w:rFonts w:hint="eastAsia" w:hAnsi="宋体" w:cs="宋体"/>
                <w:bCs/>
                <w:color w:val="000000"/>
                <w:sz w:val="24"/>
                <w:szCs w:val="24"/>
                <w:vertAlign w:val="baseline"/>
              </w:rPr>
            </w:pPr>
            <w:r>
              <w:rPr>
                <w:rFonts w:hint="eastAsia" w:hAnsi="宋体" w:cs="宋体"/>
                <w:color w:val="000000"/>
                <w:sz w:val="24"/>
                <w:szCs w:val="24"/>
              </w:rPr>
              <w:t xml:space="preserve">传  真：</w:t>
            </w:r>
            <w:r>
              <w:rPr>
                <w:rFonts w:hint="eastAsia" w:hAnsi="宋体" w:cs="宋体"/>
                <w:bCs/>
                <w:color w:val="000000"/>
                <w:sz w:val="24"/>
                <w:szCs w:val="24"/>
                <w:vertAlign w:val="baseline"/>
              </w:rPr>
            </w:r>
            <w:r/>
          </w:p>
        </w:tc>
      </w:tr>
      <w:tr>
        <w:trPr/>
        <w:tc>
          <w:tcPr>
            <w:tcW w:w="4899" w:type="dxa"/>
            <w:vAlign w:val="top"/>
            <w:textDirection w:val="lrTb"/>
            <w:noWrap w:val="false"/>
          </w:tcPr>
          <w:p>
            <w:pPr>
              <w:pStyle w:val="1015"/>
              <w:ind w:right="680"/>
              <w:spacing w:line="360" w:lineRule="auto"/>
              <w:rPr>
                <w:rFonts w:hint="eastAsia" w:hAnsi="宋体" w:cs="宋体"/>
                <w:color w:val="000000"/>
                <w:sz w:val="24"/>
                <w:szCs w:val="24"/>
              </w:rPr>
            </w:pPr>
            <w:r>
              <w:rPr>
                <w:rFonts w:hint="eastAsia" w:hAnsi="宋体" w:cs="宋体"/>
                <w:color w:val="000000"/>
                <w:sz w:val="24"/>
                <w:szCs w:val="24"/>
              </w:rPr>
              <w:t xml:space="preserve">开户行：中国银行苏州分行营业部</w:t>
            </w:r>
            <w:r>
              <w:rPr>
                <w:rFonts w:hint="eastAsia" w:hAnsi="宋体" w:cs="宋体"/>
                <w:color w:val="000000"/>
                <w:sz w:val="24"/>
                <w:szCs w:val="24"/>
              </w:rPr>
            </w:r>
            <w:r/>
          </w:p>
        </w:tc>
        <w:tc>
          <w:tcPr>
            <w:tcW w:w="4899" w:type="dxa"/>
            <w:vAlign w:val="top"/>
            <w:textDirection w:val="lrTb"/>
            <w:noWrap w:val="false"/>
          </w:tcPr>
          <w:p>
            <w:pPr>
              <w:pStyle w:val="1015"/>
              <w:ind w:right="680"/>
              <w:jc w:val="left"/>
              <w:spacing w:line="360" w:lineRule="auto"/>
              <w:rPr>
                <w:rFonts w:hint="eastAsia" w:hAnsi="宋体" w:cs="宋体"/>
                <w:color w:val="000000"/>
                <w:sz w:val="24"/>
                <w:szCs w:val="24"/>
              </w:rPr>
            </w:pPr>
            <w:r>
              <w:rPr>
                <w:rFonts w:hint="eastAsia" w:hAnsi="宋体" w:cs="宋体"/>
                <w:color w:val="000000"/>
                <w:sz w:val="24"/>
                <w:szCs w:val="24"/>
              </w:rPr>
              <w:t xml:space="preserve">开户行: </w:t>
            </w:r>
            <w:r>
              <w:rPr>
                <w:rFonts w:hint="eastAsia" w:hAnsi="宋体" w:cs="宋体"/>
                <w:color w:val="000000"/>
                <w:sz w:val="24"/>
                <w:szCs w:val="24"/>
              </w:rPr>
            </w:r>
            <w:r/>
          </w:p>
        </w:tc>
      </w:tr>
      <w:tr>
        <w:trPr/>
        <w:tc>
          <w:tcPr>
            <w:tcW w:w="4899" w:type="dxa"/>
            <w:vAlign w:val="top"/>
            <w:textDirection w:val="lrTb"/>
            <w:noWrap w:val="false"/>
          </w:tcPr>
          <w:p>
            <w:pPr>
              <w:pStyle w:val="1015"/>
              <w:ind w:right="680"/>
              <w:spacing w:line="360" w:lineRule="auto"/>
              <w:rPr>
                <w:rFonts w:hint="eastAsia" w:hAnsi="宋体" w:cs="宋体"/>
                <w:color w:val="000000"/>
                <w:sz w:val="24"/>
                <w:szCs w:val="24"/>
              </w:rPr>
            </w:pPr>
            <w:r>
              <w:rPr>
                <w:rFonts w:hint="eastAsia" w:hAnsi="宋体" w:cs="宋体"/>
                <w:color w:val="000000"/>
                <w:sz w:val="24"/>
                <w:szCs w:val="24"/>
                <w:lang w:eastAsia="en-US"/>
              </w:rPr>
              <w:t xml:space="preserve">账</w:t>
            </w:r>
            <w:r>
              <w:rPr>
                <w:rFonts w:hint="eastAsia" w:hAnsi="宋体" w:cs="宋体"/>
                <w:color w:val="000000"/>
                <w:sz w:val="24"/>
                <w:szCs w:val="24"/>
              </w:rPr>
              <w:t xml:space="preserve">  号：504058193068</w:t>
            </w:r>
            <w:r>
              <w:rPr>
                <w:rFonts w:hint="eastAsia" w:hAnsi="宋体" w:cs="宋体"/>
                <w:color w:val="000000"/>
                <w:sz w:val="24"/>
                <w:szCs w:val="24"/>
              </w:rPr>
            </w:r>
            <w:r/>
          </w:p>
        </w:tc>
        <w:tc>
          <w:tcPr>
            <w:tcW w:w="4899" w:type="dxa"/>
            <w:vAlign w:val="top"/>
            <w:textDirection w:val="lrTb"/>
            <w:noWrap w:val="false"/>
          </w:tcPr>
          <w:p>
            <w:pPr>
              <w:pStyle w:val="1015"/>
              <w:ind w:right="680"/>
              <w:jc w:val="left"/>
              <w:spacing w:line="360" w:lineRule="auto"/>
              <w:rPr>
                <w:rFonts w:hint="eastAsia" w:hAnsi="宋体" w:cs="宋体"/>
                <w:color w:val="000000"/>
                <w:sz w:val="24"/>
                <w:szCs w:val="24"/>
              </w:rPr>
            </w:pPr>
            <w:r>
              <w:rPr>
                <w:rFonts w:hint="eastAsia" w:hAnsi="宋体" w:cs="宋体"/>
                <w:color w:val="000000"/>
                <w:sz w:val="24"/>
                <w:szCs w:val="24"/>
              </w:rPr>
              <w:t xml:space="preserve">帐  号：</w:t>
            </w:r>
            <w:r>
              <w:rPr>
                <w:rFonts w:hint="eastAsia" w:hAnsi="宋体" w:cs="宋体"/>
                <w:color w:val="000000"/>
                <w:sz w:val="24"/>
                <w:szCs w:val="24"/>
              </w:rPr>
            </w:r>
            <w:r/>
          </w:p>
        </w:tc>
      </w:tr>
      <w:tr>
        <w:trPr/>
        <w:tc>
          <w:tcPr>
            <w:tcW w:w="4899" w:type="dxa"/>
            <w:vAlign w:val="top"/>
            <w:textDirection w:val="lrTb"/>
            <w:noWrap w:val="false"/>
          </w:tcPr>
          <w:p>
            <w:pPr>
              <w:pStyle w:val="1015"/>
              <w:ind w:right="680"/>
              <w:spacing w:line="360" w:lineRule="auto"/>
              <w:rPr>
                <w:rFonts w:hint="eastAsia" w:hAnsi="宋体" w:cs="宋体"/>
                <w:color w:val="000000"/>
                <w:sz w:val="24"/>
                <w:szCs w:val="24"/>
              </w:rPr>
            </w:pPr>
            <w:r>
              <w:rPr>
                <w:rFonts w:hint="eastAsia" w:hAnsi="宋体" w:cs="宋体"/>
                <w:color w:val="000000"/>
                <w:sz w:val="24"/>
                <w:szCs w:val="24"/>
              </w:rPr>
              <w:t xml:space="preserve">税  号：12320500466949074Q</w:t>
            </w:r>
            <w:r>
              <w:rPr>
                <w:rFonts w:hint="eastAsia" w:hAnsi="宋体" w:cs="宋体"/>
                <w:color w:val="000000"/>
                <w:sz w:val="24"/>
                <w:szCs w:val="24"/>
              </w:rPr>
            </w:r>
            <w:r/>
          </w:p>
        </w:tc>
        <w:tc>
          <w:tcPr>
            <w:tcW w:w="4899" w:type="dxa"/>
            <w:vAlign w:val="top"/>
            <w:textDirection w:val="lrTb"/>
            <w:noWrap w:val="false"/>
          </w:tcPr>
          <w:p>
            <w:pPr>
              <w:pStyle w:val="1015"/>
              <w:ind w:right="680"/>
              <w:jc w:val="left"/>
              <w:spacing w:line="360" w:lineRule="auto"/>
              <w:rPr>
                <w:rFonts w:hint="eastAsia" w:hAnsi="宋体" w:cs="宋体"/>
                <w:color w:val="000000"/>
                <w:sz w:val="24"/>
                <w:szCs w:val="24"/>
              </w:rPr>
            </w:pPr>
            <w:r>
              <w:rPr>
                <w:rFonts w:hint="eastAsia" w:hAnsi="宋体" w:cs="宋体"/>
                <w:color w:val="000000"/>
                <w:sz w:val="24"/>
                <w:szCs w:val="24"/>
              </w:rPr>
              <w:t xml:space="preserve">税  号：</w:t>
            </w:r>
            <w:r>
              <w:rPr>
                <w:rFonts w:hint="eastAsia" w:hAnsi="宋体" w:cs="宋体"/>
                <w:color w:val="000000"/>
                <w:sz w:val="24"/>
                <w:szCs w:val="24"/>
              </w:rPr>
            </w:r>
            <w:r/>
          </w:p>
        </w:tc>
      </w:tr>
    </w:tbl>
    <w:p>
      <w:pPr>
        <w:pStyle w:val="1015"/>
        <w:ind w:firstLine="480"/>
        <w:jc w:val="left"/>
        <w:spacing w:line="360" w:lineRule="auto"/>
        <w:rPr>
          <w:rFonts w:hint="eastAsia" w:hAnsi="宋体" w:cs="宋体"/>
          <w:bCs/>
          <w:sz w:val="24"/>
          <w:szCs w:val="24"/>
        </w:rPr>
      </w:pPr>
      <w:r>
        <w:rPr>
          <w:rFonts w:hint="eastAsia" w:hAnsi="宋体" w:cs="宋体"/>
          <w:bCs/>
          <w:color w:val="000000"/>
          <w:sz w:val="24"/>
          <w:szCs w:val="24"/>
        </w:rPr>
        <w:t xml:space="preserve">根据苏州市政府采购招标编号：</w:t>
      </w:r>
      <w:r>
        <w:rPr>
          <w:rFonts w:hint="eastAsia" w:hAnsi="宋体" w:cs="宋体"/>
          <w:bCs/>
          <w:color w:val="000000"/>
          <w:sz w:val="24"/>
          <w:szCs w:val="24"/>
          <w:u w:val="single"/>
          <w:lang w:eastAsia="zh-CN"/>
        </w:rPr>
        <w:t xml:space="preserve">JSZC-320500-WYDL-G2026-0013</w:t>
      </w:r>
      <w:r>
        <w:rPr>
          <w:rFonts w:hint="eastAsia" w:hAnsi="宋体" w:cs="宋体"/>
          <w:bCs/>
          <w:color w:val="000000"/>
          <w:sz w:val="24"/>
          <w:szCs w:val="24"/>
        </w:rPr>
        <w:t xml:space="preserve">号的招标文件、乙方的投标文件及中标结果，依照《中华人民共和国民法典》及其他有关法律、行政法规，遵循平等、自愿、公平和诚实信用的原则，双方就</w:t>
      </w:r>
      <w:r>
        <w:rPr>
          <w:rFonts w:hint="eastAsia" w:hAnsi="宋体" w:cs="宋体"/>
          <w:bCs/>
          <w:color w:val="000000"/>
          <w:sz w:val="24"/>
          <w:szCs w:val="24"/>
          <w:u w:val="single"/>
          <w:lang w:eastAsia="zh-CN"/>
        </w:rPr>
        <w:t xml:space="preserve">苏州工业职业技术学院高端封测生产性实训基地</w:t>
      </w:r>
      <w:r>
        <w:rPr>
          <w:rFonts w:hint="eastAsia" w:hAnsi="宋体" w:cs="宋体"/>
          <w:bCs/>
          <w:color w:val="000000"/>
          <w:sz w:val="24"/>
          <w:szCs w:val="24"/>
        </w:rPr>
        <w:t xml:space="preserve">的相关事项协商一致，签订本合同书。</w:t>
      </w:r>
      <w:r>
        <w:rPr>
          <w:rFonts w:hint="eastAsia" w:hAnsi="宋体" w:cs="宋体"/>
          <w:bCs/>
          <w:sz w:val="24"/>
          <w:szCs w:val="24"/>
        </w:rPr>
      </w:r>
      <w:r/>
    </w:p>
    <w:p>
      <w:pPr>
        <w:pStyle w:val="1015"/>
        <w:ind w:firstLine="241"/>
        <w:jc w:val="left"/>
        <w:spacing w:line="360" w:lineRule="auto"/>
        <w:rPr>
          <w:rFonts w:hint="eastAsia" w:hAnsi="宋体" w:cs="宋体"/>
          <w:b/>
          <w:color w:val="000000"/>
          <w:sz w:val="24"/>
          <w:szCs w:val="24"/>
        </w:rPr>
      </w:pPr>
      <w:r>
        <w:rPr>
          <w:rFonts w:hint="eastAsia" w:hAnsi="宋体" w:cs="宋体"/>
          <w:b/>
          <w:color w:val="000000"/>
          <w:sz w:val="24"/>
          <w:szCs w:val="24"/>
        </w:rPr>
        <w:t xml:space="preserve">一、</w:t>
      </w:r>
      <w:r>
        <w:rPr>
          <w:rFonts w:hint="eastAsia" w:hAnsi="宋体" w:cs="宋体"/>
          <w:b/>
          <w:color w:val="000000"/>
          <w:sz w:val="24"/>
          <w:szCs w:val="24"/>
          <w:lang w:eastAsia="en-US"/>
        </w:rPr>
        <w:t xml:space="preserve">采购内容、总金额、</w:t>
      </w:r>
      <w:r>
        <w:rPr>
          <w:rFonts w:hint="eastAsia" w:hAnsi="宋体" w:cs="宋体"/>
          <w:b/>
          <w:color w:val="000000"/>
          <w:sz w:val="24"/>
          <w:szCs w:val="24"/>
        </w:rPr>
        <w:t xml:space="preserve">合同履行</w:t>
      </w:r>
      <w:r>
        <w:rPr>
          <w:rFonts w:hint="eastAsia" w:hAnsi="宋体" w:cs="宋体"/>
          <w:b/>
          <w:color w:val="000000"/>
          <w:sz w:val="24"/>
          <w:szCs w:val="24"/>
          <w:lang w:eastAsia="en-US"/>
        </w:rPr>
        <w:t xml:space="preserve">期限及</w:t>
      </w:r>
      <w:r>
        <w:rPr>
          <w:rFonts w:hint="eastAsia" w:hAnsi="宋体" w:cs="宋体"/>
          <w:b/>
          <w:color w:val="000000"/>
          <w:sz w:val="24"/>
          <w:szCs w:val="24"/>
        </w:rPr>
        <w:t xml:space="preserve">合同履行</w:t>
      </w:r>
      <w:r>
        <w:rPr>
          <w:rFonts w:hint="eastAsia" w:hAnsi="宋体" w:cs="宋体"/>
          <w:b/>
          <w:color w:val="000000"/>
          <w:sz w:val="24"/>
          <w:szCs w:val="24"/>
          <w:lang w:eastAsia="en-US"/>
        </w:rPr>
        <w:t xml:space="preserve">地点</w:t>
      </w:r>
      <w:r>
        <w:rPr>
          <w:rFonts w:hint="eastAsia" w:hAnsi="宋体" w:cs="宋体"/>
          <w:b/>
          <w:color w:val="000000"/>
          <w:sz w:val="24"/>
          <w:szCs w:val="24"/>
        </w:rPr>
        <w:t xml:space="preserve">：</w:t>
      </w:r>
      <w:r>
        <w:rPr>
          <w:rFonts w:hint="eastAsia" w:hAnsi="宋体" w:cs="宋体"/>
          <w:b/>
          <w:color w:val="000000"/>
          <w:sz w:val="24"/>
          <w:szCs w:val="24"/>
        </w:rPr>
      </w:r>
      <w:r/>
    </w:p>
    <w:p>
      <w:pPr>
        <w:pStyle w:val="1015"/>
        <w:ind w:firstLine="480"/>
        <w:jc w:val="left"/>
        <w:spacing w:line="360" w:lineRule="auto"/>
        <w:rPr>
          <w:rFonts w:hint="eastAsia" w:hAnsi="宋体" w:cs="宋体"/>
          <w:bCs/>
          <w:color w:val="000000"/>
          <w:sz w:val="24"/>
          <w:szCs w:val="24"/>
        </w:rPr>
      </w:pPr>
      <w:r>
        <w:rPr>
          <w:rFonts w:hint="eastAsia" w:hAnsi="宋体" w:cs="宋体"/>
          <w:bCs/>
          <w:color w:val="000000"/>
          <w:sz w:val="24"/>
          <w:szCs w:val="24"/>
        </w:rPr>
        <w:t xml:space="preserve">1、采购内容：详见招标文件第</w:t>
      </w:r>
      <w:r>
        <w:rPr>
          <w:rFonts w:hint="eastAsia" w:hAnsi="宋体" w:cs="宋体"/>
          <w:bCs/>
          <w:color w:val="000000"/>
          <w:sz w:val="24"/>
          <w:szCs w:val="24"/>
          <w:lang w:val="en-US" w:eastAsia="zh-CN"/>
        </w:rPr>
        <w:t xml:space="preserve">三</w:t>
      </w:r>
      <w:r>
        <w:rPr>
          <w:rFonts w:hint="eastAsia" w:hAnsi="宋体" w:cs="宋体"/>
          <w:bCs/>
          <w:color w:val="000000"/>
          <w:sz w:val="24"/>
          <w:szCs w:val="24"/>
        </w:rPr>
        <w:t xml:space="preserve">章。</w:t>
      </w:r>
      <w:r>
        <w:rPr>
          <w:rFonts w:hint="eastAsia" w:hAnsi="宋体" w:cs="宋体"/>
          <w:bCs/>
          <w:color w:val="000000"/>
          <w:sz w:val="24"/>
          <w:szCs w:val="24"/>
        </w:rPr>
      </w:r>
      <w:r/>
    </w:p>
    <w:p>
      <w:pPr>
        <w:pStyle w:val="1015"/>
        <w:ind w:firstLine="480"/>
        <w:jc w:val="left"/>
        <w:spacing w:line="360" w:lineRule="auto"/>
        <w:rPr>
          <w:rFonts w:hint="eastAsia" w:hAnsi="宋体" w:cs="宋体"/>
          <w:bCs/>
          <w:color w:val="000000"/>
          <w:sz w:val="24"/>
          <w:szCs w:val="24"/>
        </w:rPr>
      </w:pPr>
      <w:r>
        <w:rPr>
          <w:rFonts w:hint="eastAsia" w:hAnsi="宋体" w:cs="宋体"/>
          <w:bCs/>
          <w:color w:val="000000"/>
          <w:sz w:val="24"/>
          <w:szCs w:val="24"/>
        </w:rPr>
        <w:t xml:space="preserve">2、合同总金额：</w:t>
      </w:r>
      <w:r>
        <w:rPr>
          <w:rFonts w:hint="eastAsia" w:hAnsi="宋体" w:cs="宋体"/>
          <w:bCs/>
          <w:color w:val="000000"/>
          <w:sz w:val="24"/>
          <w:szCs w:val="24"/>
        </w:rPr>
      </w:r>
      <w:r/>
    </w:p>
    <w:tbl>
      <w:tblPr>
        <w:tblW w:w="96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1371"/>
        <w:gridCol w:w="2375"/>
        <w:gridCol w:w="1452"/>
        <w:gridCol w:w="774"/>
        <w:gridCol w:w="1307"/>
        <w:gridCol w:w="1441"/>
      </w:tblGrid>
      <w:tr>
        <w:trPr>
          <w:trHeight w:val="470"/>
        </w:trPr>
        <w:tc>
          <w:tcPr>
            <w:tcW w:w="923" w:type="dxa"/>
            <w:vAlign w:val="center"/>
            <w:textDirection w:val="lrTb"/>
            <w:noWrap w:val="false"/>
          </w:tcPr>
          <w:p>
            <w:pPr>
              <w:pStyle w:val="1015"/>
              <w:jc w:val="center"/>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1371" w:type="dxa"/>
            <w:vAlign w:val="center"/>
            <w:textDirection w:val="lrTb"/>
            <w:noWrap w:val="false"/>
          </w:tcPr>
          <w:p>
            <w:pPr>
              <w:pStyle w:val="1015"/>
              <w:jc w:val="center"/>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2375" w:type="dxa"/>
            <w:vAlign w:val="center"/>
            <w:textDirection w:val="lrTb"/>
            <w:noWrap w:val="false"/>
          </w:tcPr>
          <w:p>
            <w:pPr>
              <w:pStyle w:val="1015"/>
              <w:jc w:val="center"/>
              <w:rPr>
                <w:rFonts w:hint="eastAsia" w:hAnsi="宋体" w:eastAsia="宋体" w:cs="宋体"/>
                <w:sz w:val="24"/>
                <w:szCs w:val="24"/>
                <w:lang w:val="en-US" w:eastAsia="zh-CN"/>
              </w:rPr>
              <w:outlineLvl w:val="0"/>
            </w:pPr>
            <w:r>
              <w:rPr>
                <w:rFonts w:hint="eastAsia" w:hAnsi="宋体" w:cs="宋体"/>
                <w:sz w:val="24"/>
                <w:szCs w:val="24"/>
                <w:lang w:val="en-US" w:eastAsia="zh-CN"/>
              </w:rPr>
              <w:t xml:space="preserve">生产厂家、</w:t>
            </w:r>
            <w:r>
              <w:rPr>
                <w:rFonts w:hint="eastAsia" w:hAnsi="宋体" w:cs="宋体"/>
                <w:sz w:val="24"/>
                <w:szCs w:val="24"/>
              </w:rPr>
              <w:t xml:space="preserve">品牌</w:t>
            </w:r>
            <w:r>
              <w:rPr>
                <w:rFonts w:hint="eastAsia" w:hAnsi="宋体" w:cs="宋体"/>
                <w:sz w:val="24"/>
                <w:szCs w:val="24"/>
                <w:lang w:val="en-US" w:eastAsia="zh-CN"/>
              </w:rPr>
              <w:t xml:space="preserve">型号</w:t>
            </w:r>
            <w:r>
              <w:rPr>
                <w:rFonts w:hint="eastAsia" w:hAnsi="宋体" w:eastAsia="宋体" w:cs="宋体"/>
                <w:sz w:val="24"/>
                <w:szCs w:val="24"/>
                <w:lang w:val="en-US" w:eastAsia="zh-CN"/>
              </w:rPr>
            </w:r>
            <w:r/>
          </w:p>
        </w:tc>
        <w:tc>
          <w:tcPr>
            <w:tcW w:w="1452" w:type="dxa"/>
            <w:vAlign w:val="center"/>
            <w:textDirection w:val="lrTb"/>
            <w:noWrap w:val="false"/>
          </w:tcPr>
          <w:p>
            <w:pPr>
              <w:pStyle w:val="1015"/>
              <w:jc w:val="center"/>
              <w:rPr>
                <w:rFonts w:hAnsi="宋体" w:eastAsia="宋体" w:cs="宋体"/>
                <w:sz w:val="24"/>
                <w:szCs w:val="24"/>
                <w:lang w:val="en-US" w:eastAsia="zh-CN"/>
              </w:rPr>
              <w:outlineLvl w:val="0"/>
            </w:pPr>
            <w:r>
              <w:rPr>
                <w:rFonts w:hint="eastAsia" w:hAnsi="宋体" w:cs="宋体"/>
                <w:sz w:val="24"/>
                <w:szCs w:val="24"/>
                <w:lang w:val="en-US" w:eastAsia="zh-CN"/>
              </w:rPr>
              <w:t xml:space="preserve">技术参数</w:t>
            </w:r>
            <w:r>
              <w:rPr>
                <w:rFonts w:hAnsi="宋体" w:eastAsia="宋体" w:cs="宋体"/>
                <w:sz w:val="24"/>
                <w:szCs w:val="24"/>
                <w:lang w:val="en-US" w:eastAsia="zh-CN"/>
              </w:rPr>
            </w:r>
            <w:r/>
          </w:p>
        </w:tc>
        <w:tc>
          <w:tcPr>
            <w:tcW w:w="774" w:type="dxa"/>
            <w:vAlign w:val="center"/>
            <w:textDirection w:val="lrTb"/>
            <w:noWrap w:val="false"/>
          </w:tcPr>
          <w:p>
            <w:pPr>
              <w:pStyle w:val="1015"/>
              <w:jc w:val="center"/>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307" w:type="dxa"/>
            <w:vAlign w:val="center"/>
            <w:textDirection w:val="lrTb"/>
            <w:noWrap w:val="false"/>
          </w:tcPr>
          <w:p>
            <w:pPr>
              <w:pStyle w:val="1015"/>
              <w:jc w:val="center"/>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441" w:type="dxa"/>
            <w:vAlign w:val="center"/>
            <w:textDirection w:val="lrTb"/>
            <w:noWrap w:val="false"/>
          </w:tcPr>
          <w:p>
            <w:pPr>
              <w:pStyle w:val="1015"/>
              <w:jc w:val="center"/>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r>
      <w:tr>
        <w:trPr>
          <w:trHeight w:val="20"/>
        </w:trPr>
        <w:tc>
          <w:tcPr>
            <w:tcW w:w="923" w:type="dxa"/>
            <w:vAlign w:val="center"/>
            <w:textDirection w:val="lrTb"/>
            <w:noWrap w:val="false"/>
          </w:tcPr>
          <w:p>
            <w:pPr>
              <w:pStyle w:val="1015"/>
              <w:jc w:val="center"/>
              <w:spacing w:line="24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1371" w:type="dxa"/>
            <w:vAlign w:val="center"/>
            <w:textDirection w:val="lrTb"/>
            <w:noWrap w:val="false"/>
          </w:tcPr>
          <w:p>
            <w:pPr>
              <w:pStyle w:val="1015"/>
              <w:ind w:firstLine="480"/>
              <w:spacing w:line="360" w:lineRule="auto"/>
              <w:rPr>
                <w:rFonts w:hAnsi="宋体" w:cs="宋体"/>
                <w:sz w:val="24"/>
                <w:szCs w:val="24"/>
              </w:rPr>
              <w:outlineLvl w:val="0"/>
            </w:pPr>
            <w:r>
              <w:rPr>
                <w:rFonts w:hAnsi="宋体" w:cs="宋体"/>
                <w:sz w:val="24"/>
                <w:szCs w:val="24"/>
              </w:rPr>
            </w:r>
            <w:r/>
          </w:p>
        </w:tc>
        <w:tc>
          <w:tcPr>
            <w:tcW w:w="2375" w:type="dxa"/>
            <w:vAlign w:val="center"/>
            <w:textDirection w:val="lrTb"/>
            <w:noWrap w:val="false"/>
          </w:tcPr>
          <w:p>
            <w:pPr>
              <w:pStyle w:val="1015"/>
              <w:ind w:firstLine="480"/>
              <w:spacing w:line="360" w:lineRule="auto"/>
              <w:rPr>
                <w:rFonts w:hAnsi="宋体" w:cs="宋体"/>
                <w:sz w:val="24"/>
                <w:szCs w:val="24"/>
              </w:rPr>
              <w:outlineLvl w:val="0"/>
            </w:pPr>
            <w:r>
              <w:rPr>
                <w:rFonts w:hAnsi="宋体" w:cs="宋体"/>
                <w:sz w:val="24"/>
                <w:szCs w:val="24"/>
              </w:rPr>
            </w:r>
            <w:r/>
          </w:p>
        </w:tc>
        <w:tc>
          <w:tcPr>
            <w:tcW w:w="1452" w:type="dxa"/>
            <w:vAlign w:val="center"/>
            <w:textDirection w:val="lrTb"/>
            <w:noWrap w:val="false"/>
          </w:tcPr>
          <w:p>
            <w:pPr>
              <w:pStyle w:val="1015"/>
              <w:ind w:firstLine="480"/>
              <w:spacing w:line="360" w:lineRule="auto"/>
              <w:rPr>
                <w:rFonts w:hAnsi="宋体" w:cs="宋体"/>
                <w:sz w:val="24"/>
                <w:szCs w:val="24"/>
              </w:rPr>
              <w:outlineLvl w:val="0"/>
            </w:pPr>
            <w:r>
              <w:rPr>
                <w:rFonts w:hAnsi="宋体" w:cs="宋体"/>
                <w:sz w:val="24"/>
                <w:szCs w:val="24"/>
              </w:rPr>
            </w:r>
            <w:r/>
          </w:p>
        </w:tc>
        <w:tc>
          <w:tcPr>
            <w:tcW w:w="774" w:type="dxa"/>
            <w:vAlign w:val="center"/>
            <w:textDirection w:val="lrTb"/>
            <w:noWrap w:val="false"/>
          </w:tcPr>
          <w:p>
            <w:pPr>
              <w:pStyle w:val="1015"/>
              <w:ind w:firstLine="480"/>
              <w:spacing w:line="360" w:lineRule="auto"/>
              <w:rPr>
                <w:rFonts w:hAnsi="宋体" w:cs="宋体"/>
                <w:sz w:val="24"/>
                <w:szCs w:val="24"/>
              </w:rPr>
              <w:outlineLvl w:val="0"/>
            </w:pPr>
            <w:r>
              <w:rPr>
                <w:rFonts w:hAnsi="宋体" w:cs="宋体"/>
                <w:sz w:val="24"/>
                <w:szCs w:val="24"/>
              </w:rPr>
            </w:r>
            <w:r/>
          </w:p>
        </w:tc>
        <w:tc>
          <w:tcPr>
            <w:tcW w:w="1307" w:type="dxa"/>
            <w:vAlign w:val="center"/>
            <w:textDirection w:val="lrTb"/>
            <w:noWrap w:val="false"/>
          </w:tcPr>
          <w:p>
            <w:pPr>
              <w:pStyle w:val="1015"/>
              <w:ind w:firstLine="480"/>
              <w:spacing w:line="360" w:lineRule="auto"/>
              <w:rPr>
                <w:rFonts w:hAnsi="宋体" w:cs="宋体"/>
                <w:sz w:val="24"/>
                <w:szCs w:val="24"/>
              </w:rPr>
              <w:outlineLvl w:val="0"/>
            </w:pPr>
            <w:r>
              <w:rPr>
                <w:rFonts w:hAnsi="宋体" w:cs="宋体"/>
                <w:sz w:val="24"/>
                <w:szCs w:val="24"/>
              </w:rPr>
            </w:r>
            <w:r/>
          </w:p>
        </w:tc>
        <w:tc>
          <w:tcPr>
            <w:tcW w:w="1441" w:type="dxa"/>
            <w:vAlign w:val="center"/>
            <w:textDirection w:val="lrTb"/>
            <w:noWrap w:val="false"/>
          </w:tcPr>
          <w:p>
            <w:pPr>
              <w:pStyle w:val="1015"/>
              <w:ind w:firstLine="480"/>
              <w:spacing w:line="360" w:lineRule="auto"/>
              <w:rPr>
                <w:rFonts w:hAnsi="宋体" w:cs="宋体"/>
                <w:sz w:val="24"/>
                <w:szCs w:val="24"/>
              </w:rPr>
              <w:outlineLvl w:val="0"/>
            </w:pPr>
            <w:r>
              <w:rPr>
                <w:rFonts w:hAnsi="宋体" w:cs="宋体"/>
                <w:sz w:val="24"/>
                <w:szCs w:val="24"/>
              </w:rPr>
            </w:r>
            <w:r/>
          </w:p>
        </w:tc>
      </w:tr>
      <w:tr>
        <w:trPr>
          <w:trHeight w:val="20"/>
        </w:trPr>
        <w:tc>
          <w:tcPr>
            <w:tcW w:w="923" w:type="dxa"/>
            <w:vAlign w:val="center"/>
            <w:textDirection w:val="lrTb"/>
            <w:noWrap w:val="false"/>
          </w:tcPr>
          <w:p>
            <w:pPr>
              <w:pStyle w:val="1015"/>
              <w:jc w:val="center"/>
              <w:spacing w:line="240" w:lineRule="auto"/>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1371"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2375"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1452"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774"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1307"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1441"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r>
      <w:tr>
        <w:trPr>
          <w:trHeight w:val="20"/>
        </w:trPr>
        <w:tc>
          <w:tcPr>
            <w:tcW w:w="923" w:type="dxa"/>
            <w:vAlign w:val="center"/>
            <w:textDirection w:val="lrTb"/>
            <w:noWrap w:val="false"/>
          </w:tcPr>
          <w:p>
            <w:pPr>
              <w:pStyle w:val="1015"/>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1371"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2375"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1452"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774"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1307"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c>
          <w:tcPr>
            <w:tcW w:w="1441" w:type="dxa"/>
            <w:vAlign w:val="center"/>
            <w:textDirection w:val="lrTb"/>
            <w:noWrap w:val="false"/>
          </w:tcPr>
          <w:p>
            <w:pPr>
              <w:pStyle w:val="1015"/>
              <w:ind w:firstLine="470"/>
              <w:spacing w:line="400" w:lineRule="exact"/>
              <w:rPr>
                <w:rFonts w:hAnsi="宋体" w:cs="仿宋_GB2312"/>
                <w:sz w:val="24"/>
                <w:szCs w:val="24"/>
              </w:rPr>
            </w:pPr>
            <w:r>
              <w:rPr>
                <w:rFonts w:hAnsi="宋体" w:cs="仿宋_GB2312"/>
                <w:sz w:val="24"/>
                <w:szCs w:val="24"/>
              </w:rPr>
            </w:r>
            <w:r/>
          </w:p>
        </w:tc>
      </w:tr>
      <w:tr>
        <w:trPr>
          <w:trHeight w:val="353"/>
        </w:trPr>
        <w:tc>
          <w:tcPr>
            <w:gridSpan w:val="7"/>
            <w:tcW w:w="9643" w:type="dxa"/>
            <w:vAlign w:val="center"/>
            <w:textDirection w:val="lrTb"/>
            <w:noWrap w:val="false"/>
          </w:tcPr>
          <w:p>
            <w:pPr>
              <w:pStyle w:val="1015"/>
              <w:spacing w:line="360" w:lineRule="auto"/>
              <w:rPr>
                <w:rFonts w:hint="eastAsia" w:hAnsi="宋体" w:cs="宋体"/>
                <w:sz w:val="24"/>
                <w:szCs w:val="24"/>
              </w:rPr>
              <w:outlineLvl w:val="0"/>
            </w:pPr>
            <w:r>
              <w:rPr>
                <w:rFonts w:hint="eastAsia" w:hAnsi="宋体" w:cs="宋体"/>
                <w:sz w:val="24"/>
                <w:szCs w:val="24"/>
              </w:rPr>
              <w:t xml:space="preserve">合同价格（大写）人民币        元（￥        元）</w:t>
            </w:r>
            <w:r>
              <w:rPr>
                <w:rFonts w:hint="eastAsia" w:hAnsi="宋体" w:cs="宋体"/>
                <w:sz w:val="24"/>
                <w:szCs w:val="24"/>
              </w:rPr>
            </w:r>
            <w:r/>
          </w:p>
        </w:tc>
      </w:tr>
    </w:tbl>
    <w:p>
      <w:pPr>
        <w:pStyle w:val="1015"/>
        <w:ind w:firstLine="480"/>
        <w:jc w:val="left"/>
        <w:spacing w:line="360" w:lineRule="auto"/>
        <w:rPr>
          <w:rFonts w:hint="eastAsia" w:hAnsi="宋体" w:cs="宋体"/>
          <w:bCs/>
          <w:color w:val="000000"/>
          <w:sz w:val="24"/>
          <w:szCs w:val="24"/>
          <w:highlight w:val="none"/>
          <w:lang w:val="zh-CN"/>
        </w:rPr>
      </w:pPr>
      <w:r>
        <w:rPr>
          <w:rFonts w:hint="eastAsia" w:hAnsi="宋体" w:cs="宋体"/>
          <w:bCs/>
          <w:color w:val="000000"/>
          <w:sz w:val="24"/>
          <w:szCs w:val="24"/>
        </w:rPr>
        <w:t xml:space="preserve">合同总价包括</w:t>
      </w:r>
      <w:r>
        <w:rPr>
          <w:rFonts w:hint="eastAsia" w:hAnsi="宋体" w:cs="宋体"/>
          <w:bCs/>
          <w:color w:val="000000"/>
          <w:sz w:val="24"/>
          <w:szCs w:val="24"/>
          <w:lang w:val="zh-CN"/>
        </w:rPr>
        <w:t xml:space="preserve">全部设备及其安装所需的辅材、备品、备件、专用工具、包装、运输、吊装、安装、培训、损耗、调试与相关硬件配套的软件系统、</w:t>
      </w:r>
      <w:r>
        <w:rPr>
          <w:rFonts w:hint="eastAsia" w:hAnsi="宋体" w:cs="宋体"/>
          <w:bCs/>
          <w:color w:val="000000"/>
          <w:sz w:val="24"/>
          <w:szCs w:val="24"/>
          <w:lang w:val="zh-CN" w:eastAsia="zh-CN"/>
        </w:rPr>
        <w:t xml:space="preserve">系统升级、</w:t>
      </w:r>
      <w:r>
        <w:rPr>
          <w:rFonts w:hint="eastAsia" w:hAnsi="宋体" w:cs="宋体"/>
          <w:bCs/>
          <w:color w:val="000000"/>
          <w:sz w:val="24"/>
          <w:szCs w:val="24"/>
          <w:lang w:val="zh-CN"/>
        </w:rPr>
        <w:t xml:space="preserve">检测、验收、试运行、人工、机械、仓储、保险、劳保、各种税费、专利技术、技术支持与培训、质保、售后服务与维护、</w:t>
      </w:r>
      <w:r>
        <w:rPr>
          <w:rFonts w:hint="eastAsia" w:hAnsi="宋体" w:cs="宋体"/>
          <w:bCs/>
          <w:color w:val="000000"/>
          <w:sz w:val="24"/>
          <w:szCs w:val="24"/>
          <w:lang w:val="en-US" w:eastAsia="zh-CN"/>
        </w:rPr>
        <w:t xml:space="preserve">代理服务费</w:t>
      </w:r>
      <w:r>
        <w:rPr>
          <w:rFonts w:hint="eastAsia" w:hAnsi="宋体" w:cs="宋体"/>
          <w:bCs/>
          <w:color w:val="000000"/>
          <w:sz w:val="24"/>
          <w:szCs w:val="24"/>
          <w:lang w:val="zh-CN"/>
        </w:rPr>
        <w:t xml:space="preserve">及相关劳务支出等所发生的全部费用，以及乙方企业利润和政策性文件规定及合</w:t>
      </w:r>
      <w:r>
        <w:rPr>
          <w:rFonts w:hint="eastAsia" w:hAnsi="宋体" w:cs="宋体"/>
          <w:bCs/>
          <w:color w:val="000000"/>
          <w:sz w:val="24"/>
          <w:szCs w:val="24"/>
          <w:highlight w:val="none"/>
          <w:lang w:val="zh-CN"/>
        </w:rPr>
        <w:t xml:space="preserve">同包含的所有风险、责任等各项应有费用。</w:t>
      </w:r>
      <w:r>
        <w:rPr>
          <w:rFonts w:hint="eastAsia" w:hAnsi="宋体" w:cs="宋体"/>
          <w:bCs/>
          <w:color w:val="000000"/>
          <w:sz w:val="24"/>
          <w:szCs w:val="24"/>
          <w:highlight w:val="none"/>
          <w:lang w:val="zh-CN"/>
        </w:rPr>
      </w:r>
      <w:r/>
    </w:p>
    <w:p>
      <w:pPr>
        <w:pStyle w:val="1015"/>
        <w:numPr>
          <w:ilvl w:val="0"/>
          <w:numId w:val="0"/>
        </w:numPr>
        <w:ind w:firstLine="480"/>
        <w:jc w:val="left"/>
        <w:spacing w:line="360" w:lineRule="auto"/>
        <w:rPr>
          <w:rFonts w:hAnsi="宋体" w:cs="宋体"/>
          <w:bCs/>
          <w:color w:val="000000"/>
          <w:sz w:val="24"/>
          <w:szCs w:val="24"/>
          <w:highlight w:val="none"/>
          <w:lang w:val="en-US" w:eastAsia="zh-CN"/>
        </w:rPr>
      </w:pPr>
      <w:r>
        <w:rPr>
          <w:rFonts w:hint="eastAsia" w:hAnsi="宋体" w:cs="宋体"/>
          <w:bCs/>
          <w:color w:val="000000"/>
          <w:sz w:val="24"/>
          <w:szCs w:val="24"/>
          <w:highlight w:val="none"/>
          <w:lang w:val="en-US" w:eastAsia="zh-CN"/>
        </w:rPr>
        <w:t xml:space="preserve">3、</w:t>
      </w:r>
      <w:r>
        <w:rPr>
          <w:rFonts w:hint="eastAsia" w:hAnsi="宋体" w:cs="宋体"/>
          <w:bCs/>
          <w:color w:val="000000"/>
          <w:sz w:val="24"/>
          <w:szCs w:val="24"/>
          <w:highlight w:val="none"/>
        </w:rPr>
        <w:t xml:space="preserve">合同履行</w:t>
      </w:r>
      <w:r>
        <w:rPr>
          <w:rFonts w:hint="eastAsia" w:hAnsi="宋体" w:cs="宋体"/>
          <w:bCs/>
          <w:color w:val="000000"/>
          <w:sz w:val="24"/>
          <w:szCs w:val="24"/>
          <w:highlight w:val="none"/>
          <w:lang w:eastAsia="en-US"/>
        </w:rPr>
        <w:t xml:space="preserve">期限</w:t>
      </w:r>
      <w:r>
        <w:rPr>
          <w:rFonts w:hint="eastAsia" w:hAnsi="宋体" w:cs="宋体"/>
          <w:bCs/>
          <w:color w:val="000000"/>
          <w:sz w:val="24"/>
          <w:szCs w:val="24"/>
          <w:highlight w:val="none"/>
        </w:rPr>
        <w:t xml:space="preserve">：</w:t>
      </w:r>
      <w:r>
        <w:rPr>
          <w:rFonts w:hint="eastAsia" w:hAnsi="宋体" w:cs="宋体"/>
          <w:bCs/>
          <w:color w:val="000000"/>
          <w:sz w:val="24"/>
          <w:szCs w:val="24"/>
          <w:highlight w:val="none"/>
          <w:lang w:val="en-US" w:eastAsia="zh-CN"/>
        </w:rPr>
        <w:t xml:space="preserve">自合同签订之日起60日历天内完成全部产品的交付，并根据甲方要求在指定地点进行安装、调试、验收等工作。</w:t>
      </w:r>
      <w:r>
        <w:rPr>
          <w:rFonts w:hint="eastAsia" w:hAnsi="宋体" w:cs="宋体"/>
          <w:bCs/>
          <w:color w:val="000000"/>
          <w:sz w:val="24"/>
          <w:szCs w:val="24"/>
          <w:highlight w:val="none"/>
          <w:lang w:val="en-US" w:eastAsia="zh-CN"/>
        </w:rPr>
        <w:t xml:space="preserve"> </w:t>
      </w:r>
      <w:r>
        <w:rPr>
          <w:rFonts w:hAnsi="宋体" w:cs="宋体"/>
          <w:bCs/>
          <w:color w:val="000000"/>
          <w:sz w:val="24"/>
          <w:szCs w:val="24"/>
          <w:highlight w:val="none"/>
          <w:lang w:val="en-US" w:eastAsia="zh-CN"/>
        </w:rPr>
      </w:r>
      <w:r/>
    </w:p>
    <w:p>
      <w:pPr>
        <w:pStyle w:val="1015"/>
        <w:numPr>
          <w:ilvl w:val="0"/>
          <w:numId w:val="0"/>
        </w:numPr>
        <w:ind w:firstLine="480"/>
        <w:jc w:val="left"/>
        <w:spacing w:line="360" w:lineRule="auto"/>
        <w:rPr>
          <w:rFonts w:hint="eastAsia" w:hAnsi="宋体" w:cs="宋体"/>
          <w:b/>
          <w:color w:val="000000"/>
          <w:sz w:val="24"/>
          <w:szCs w:val="24"/>
        </w:rPr>
      </w:pPr>
      <w:r>
        <w:rPr>
          <w:rFonts w:hint="eastAsia" w:hAnsi="宋体" w:cs="宋体"/>
          <w:bCs/>
          <w:color w:val="000000"/>
          <w:sz w:val="24"/>
          <w:szCs w:val="24"/>
        </w:rPr>
        <w:t xml:space="preserve">4、合同履行</w:t>
      </w:r>
      <w:r>
        <w:rPr>
          <w:rFonts w:hint="eastAsia" w:hAnsi="宋体" w:cs="宋体"/>
          <w:bCs/>
          <w:color w:val="000000"/>
          <w:sz w:val="24"/>
          <w:szCs w:val="24"/>
          <w:lang w:eastAsia="en-US"/>
        </w:rPr>
        <w:t xml:space="preserve">地点</w:t>
      </w:r>
      <w:r>
        <w:rPr>
          <w:rFonts w:hint="eastAsia" w:hAnsi="宋体" w:cs="宋体"/>
          <w:bCs/>
          <w:color w:val="000000"/>
          <w:sz w:val="24"/>
          <w:szCs w:val="24"/>
        </w:rPr>
        <w:t xml:space="preserve">：甲方指定地点。</w:t>
      </w:r>
      <w:r>
        <w:rPr>
          <w:rFonts w:hint="eastAsia" w:hAnsi="宋体" w:cs="宋体"/>
          <w:b/>
          <w:color w:val="000000"/>
          <w:sz w:val="24"/>
          <w:szCs w:val="24"/>
        </w:rPr>
      </w:r>
      <w:r/>
    </w:p>
    <w:p>
      <w:pPr>
        <w:pStyle w:val="1015"/>
        <w:ind w:firstLine="241"/>
        <w:jc w:val="left"/>
        <w:spacing w:line="360" w:lineRule="auto"/>
        <w:rPr>
          <w:rFonts w:hint="eastAsia" w:hAnsi="宋体" w:cs="宋体"/>
          <w:bCs/>
          <w:color w:val="000000"/>
          <w:sz w:val="24"/>
          <w:szCs w:val="24"/>
        </w:rPr>
      </w:pPr>
      <w:r>
        <w:rPr>
          <w:rFonts w:hint="eastAsia" w:hAnsi="宋体" w:cs="宋体"/>
          <w:b/>
          <w:bCs w:val="0"/>
          <w:color w:val="000000"/>
          <w:sz w:val="24"/>
          <w:szCs w:val="24"/>
          <w:lang w:val="en-US" w:eastAsia="zh-CN"/>
        </w:rPr>
        <w:t xml:space="preserve">二</w:t>
      </w:r>
      <w:r>
        <w:rPr>
          <w:rFonts w:hint="eastAsia" w:hAnsi="宋体" w:cs="宋体"/>
          <w:b/>
          <w:bCs w:val="0"/>
          <w:color w:val="000000"/>
          <w:sz w:val="24"/>
          <w:szCs w:val="24"/>
        </w:rPr>
        <w:t xml:space="preserve">、标的物交付</w:t>
      </w:r>
      <w:r>
        <w:rPr>
          <w:rFonts w:hint="eastAsia" w:hAnsi="宋体" w:cs="宋体"/>
          <w:bCs/>
          <w:color w:val="000000"/>
          <w:sz w:val="24"/>
          <w:szCs w:val="24"/>
        </w:rPr>
      </w:r>
      <w:r/>
    </w:p>
    <w:p>
      <w:pPr>
        <w:pStyle w:val="1015"/>
        <w:ind w:firstLine="480"/>
        <w:jc w:val="left"/>
        <w:spacing w:line="360" w:lineRule="auto"/>
        <w:rPr>
          <w:rFonts w:hAnsi="宋体" w:eastAsia="宋体" w:cs="宋体"/>
          <w:b w:val="0"/>
          <w:bCs/>
          <w:color w:val="000000"/>
          <w:sz w:val="24"/>
          <w:szCs w:val="24"/>
          <w:lang w:val="en-US" w:eastAsia="zh-CN"/>
        </w:rPr>
      </w:pPr>
      <w:r>
        <w:rPr>
          <w:rFonts w:hint="eastAsia" w:hAnsi="宋体" w:cs="宋体"/>
          <w:b w:val="0"/>
          <w:bCs/>
          <w:color w:val="000000"/>
          <w:sz w:val="24"/>
          <w:szCs w:val="24"/>
          <w:lang w:val="en-US" w:eastAsia="zh-CN"/>
        </w:rPr>
        <w:t xml:space="preserve">1、交付方式：现场交货。</w:t>
      </w:r>
      <w:r>
        <w:rPr>
          <w:rFonts w:hAnsi="宋体" w:eastAsia="宋体" w:cs="宋体"/>
          <w:b w:val="0"/>
          <w:bCs/>
          <w:color w:val="000000"/>
          <w:sz w:val="24"/>
          <w:szCs w:val="24"/>
          <w:lang w:val="en-US" w:eastAsia="zh-CN"/>
        </w:rPr>
      </w:r>
      <w:r/>
    </w:p>
    <w:p>
      <w:pPr>
        <w:pStyle w:val="1015"/>
        <w:ind w:firstLine="480"/>
        <w:jc w:val="left"/>
        <w:spacing w:line="360" w:lineRule="auto"/>
        <w:rPr>
          <w:rFonts w:hint="eastAsia" w:hAnsi="宋体" w:cs="宋体"/>
          <w:b w:val="0"/>
          <w:bCs/>
          <w:color w:val="000000"/>
          <w:sz w:val="24"/>
          <w:szCs w:val="24"/>
        </w:rPr>
      </w:pPr>
      <w:r>
        <w:rPr>
          <w:rFonts w:hint="eastAsia" w:hAnsi="宋体" w:cs="宋体"/>
          <w:b w:val="0"/>
          <w:bCs/>
          <w:color w:val="000000"/>
          <w:sz w:val="24"/>
          <w:szCs w:val="24"/>
          <w:lang w:val="en-US" w:eastAsia="zh-CN"/>
        </w:rPr>
        <w:t xml:space="preserve">2</w:t>
      </w:r>
      <w:r>
        <w:rPr>
          <w:rFonts w:hint="eastAsia" w:hAnsi="宋体" w:cs="宋体"/>
          <w:b w:val="0"/>
          <w:bCs/>
          <w:color w:val="000000"/>
          <w:sz w:val="24"/>
          <w:szCs w:val="24"/>
        </w:rPr>
        <w:t xml:space="preserve">、</w:t>
      </w:r>
      <w:r>
        <w:rPr>
          <w:rFonts w:hint="eastAsia" w:hAnsi="宋体" w:cs="宋体"/>
          <w:b w:val="0"/>
          <w:bCs/>
          <w:color w:val="000000"/>
          <w:sz w:val="24"/>
          <w:szCs w:val="24"/>
          <w:lang w:val="en-US" w:eastAsia="zh-CN"/>
        </w:rPr>
        <w:t xml:space="preserve">乙方</w:t>
      </w:r>
      <w:r>
        <w:rPr>
          <w:rFonts w:hint="eastAsia" w:hAnsi="宋体" w:cs="宋体"/>
          <w:b w:val="0"/>
          <w:bCs/>
          <w:color w:val="000000"/>
          <w:sz w:val="24"/>
          <w:szCs w:val="24"/>
        </w:rPr>
        <w:t xml:space="preserve">在交货时须向招标单位提供以下资料：</w:t>
      </w:r>
      <w:r>
        <w:rPr>
          <w:rFonts w:hint="eastAsia" w:hAnsi="宋体" w:cs="宋体"/>
          <w:b w:val="0"/>
          <w:bCs/>
          <w:color w:val="000000"/>
          <w:sz w:val="24"/>
          <w:szCs w:val="24"/>
        </w:rPr>
      </w:r>
      <w:r/>
    </w:p>
    <w:p>
      <w:pPr>
        <w:pStyle w:val="1015"/>
        <w:ind w:firstLine="480"/>
        <w:jc w:val="left"/>
        <w:spacing w:line="360" w:lineRule="auto"/>
        <w:rPr>
          <w:rFonts w:hint="eastAsia" w:hAnsi="宋体" w:cs="宋体"/>
          <w:b w:val="0"/>
          <w:bCs/>
          <w:color w:val="000000"/>
          <w:sz w:val="24"/>
          <w:szCs w:val="24"/>
          <w:lang w:val="en-US" w:eastAsia="zh-CN"/>
        </w:rPr>
      </w:pPr>
      <w:r>
        <w:rPr>
          <w:rFonts w:hint="eastAsia" w:hAnsi="宋体" w:cs="宋体"/>
          <w:b w:val="0"/>
          <w:bCs/>
          <w:color w:val="000000"/>
          <w:sz w:val="24"/>
          <w:szCs w:val="24"/>
          <w:lang w:val="en-US" w:eastAsia="zh-CN"/>
        </w:rPr>
        <w:t xml:space="preserve">2.1设备、材料的装箱清单、产品合格证书、操作维修手册、设备主要外购件使用维修说明书和制造厂家名称；</w:t>
      </w:r>
      <w:r>
        <w:rPr>
          <w:rFonts w:hint="eastAsia" w:hAnsi="宋体" w:cs="宋体"/>
          <w:b w:val="0"/>
          <w:bCs/>
          <w:color w:val="000000"/>
          <w:sz w:val="24"/>
          <w:szCs w:val="24"/>
          <w:lang w:val="en-US" w:eastAsia="zh-CN"/>
        </w:rPr>
      </w:r>
      <w:r/>
    </w:p>
    <w:p>
      <w:pPr>
        <w:pStyle w:val="1015"/>
        <w:ind w:firstLine="480"/>
        <w:jc w:val="left"/>
        <w:spacing w:line="360" w:lineRule="auto"/>
        <w:rPr>
          <w:rFonts w:hint="eastAsia" w:hAnsi="宋体" w:cs="宋体"/>
          <w:b w:val="0"/>
          <w:bCs/>
          <w:color w:val="000000"/>
          <w:sz w:val="24"/>
          <w:szCs w:val="24"/>
          <w:lang w:val="en-US" w:eastAsia="zh-CN"/>
        </w:rPr>
      </w:pPr>
      <w:r>
        <w:rPr>
          <w:rFonts w:hint="eastAsia" w:hAnsi="宋体" w:cs="宋体"/>
          <w:b w:val="0"/>
          <w:bCs/>
          <w:color w:val="000000"/>
          <w:sz w:val="24"/>
          <w:szCs w:val="24"/>
          <w:lang w:val="en-US" w:eastAsia="zh-CN"/>
        </w:rPr>
        <w:t xml:space="preserve">2.2主要部件及设备参数表、易损件、附件、备品备件清单；</w:t>
      </w:r>
      <w:r>
        <w:rPr>
          <w:rFonts w:hint="eastAsia" w:hAnsi="宋体" w:cs="宋体"/>
          <w:b w:val="0"/>
          <w:bCs/>
          <w:color w:val="000000"/>
          <w:sz w:val="24"/>
          <w:szCs w:val="24"/>
          <w:lang w:val="en-US" w:eastAsia="zh-CN"/>
        </w:rPr>
      </w:r>
      <w:r/>
    </w:p>
    <w:p>
      <w:pPr>
        <w:pStyle w:val="1015"/>
        <w:ind w:firstLine="480"/>
        <w:jc w:val="left"/>
        <w:spacing w:line="360" w:lineRule="auto"/>
        <w:rPr>
          <w:rFonts w:hint="eastAsia" w:hAnsi="宋体" w:cs="宋体"/>
          <w:b w:val="0"/>
          <w:bCs/>
          <w:color w:val="000000"/>
          <w:sz w:val="24"/>
          <w:szCs w:val="24"/>
        </w:rPr>
      </w:pPr>
      <w:r>
        <w:rPr>
          <w:rFonts w:hint="eastAsia" w:hAnsi="宋体" w:cs="宋体"/>
          <w:b w:val="0"/>
          <w:bCs/>
          <w:color w:val="000000"/>
          <w:sz w:val="24"/>
          <w:szCs w:val="24"/>
          <w:lang w:val="en-US" w:eastAsia="zh-CN"/>
        </w:rPr>
        <w:t xml:space="preserve">2.3招标单位要求提供的其他材料。</w:t>
      </w:r>
      <w:r>
        <w:rPr>
          <w:rFonts w:hint="eastAsia" w:hAnsi="宋体" w:cs="宋体"/>
          <w:b w:val="0"/>
          <w:bCs/>
          <w:color w:val="000000"/>
          <w:sz w:val="24"/>
          <w:szCs w:val="24"/>
        </w:rPr>
      </w:r>
      <w:r/>
    </w:p>
    <w:p>
      <w:pPr>
        <w:pStyle w:val="1015"/>
        <w:ind w:firstLine="241"/>
        <w:jc w:val="left"/>
        <w:spacing w:line="360" w:lineRule="auto"/>
        <w:rPr>
          <w:rFonts w:hint="eastAsia" w:hAnsi="宋体" w:cs="宋体"/>
          <w:b/>
          <w:color w:val="000000"/>
          <w:sz w:val="24"/>
          <w:szCs w:val="24"/>
        </w:rPr>
      </w:pPr>
      <w:r>
        <w:rPr>
          <w:rFonts w:hint="eastAsia" w:hAnsi="宋体" w:cs="宋体"/>
          <w:b/>
          <w:color w:val="000000"/>
          <w:sz w:val="24"/>
          <w:szCs w:val="24"/>
          <w:lang w:val="en-US" w:eastAsia="zh-CN"/>
        </w:rPr>
        <w:t xml:space="preserve">三</w:t>
      </w:r>
      <w:r>
        <w:rPr>
          <w:rFonts w:hint="eastAsia" w:hAnsi="宋体" w:cs="宋体"/>
          <w:b/>
          <w:color w:val="000000"/>
          <w:sz w:val="24"/>
          <w:szCs w:val="24"/>
        </w:rPr>
        <w:t xml:space="preserve">、付款步骤：</w:t>
      </w:r>
      <w:r>
        <w:rPr>
          <w:rFonts w:hint="eastAsia" w:hAnsi="宋体" w:cs="宋体"/>
          <w:b/>
          <w:color w:val="000000"/>
          <w:sz w:val="24"/>
          <w:szCs w:val="24"/>
        </w:rPr>
      </w:r>
      <w:r/>
    </w:p>
    <w:p>
      <w:pPr>
        <w:pStyle w:val="1015"/>
        <w:ind w:firstLine="480"/>
        <w:jc w:val="left"/>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1、履约保证金</w:t>
      </w:r>
      <w:r>
        <w:rPr>
          <w:rFonts w:hint="eastAsia" w:hAnsi="宋体" w:cs="宋体"/>
          <w:color w:val="000000"/>
          <w:sz w:val="24"/>
          <w:szCs w:val="24"/>
          <w:lang w:eastAsia="zh-CN"/>
        </w:rPr>
        <w:t xml:space="preserve">：</w:t>
      </w:r>
      <w:r>
        <w:rPr>
          <w:rFonts w:hint="eastAsia" w:hAnsi="宋体" w:eastAsia="宋体" w:cs="宋体"/>
          <w:color w:val="000000"/>
          <w:sz w:val="24"/>
          <w:szCs w:val="24"/>
          <w:lang w:eastAsia="zh-CN"/>
        </w:rPr>
      </w:r>
      <w:r/>
    </w:p>
    <w:p>
      <w:pPr>
        <w:pStyle w:val="1015"/>
        <w:ind w:firstLine="480"/>
        <w:jc w:val="left"/>
        <w:spacing w:line="360" w:lineRule="auto"/>
        <w:rPr>
          <w:rFonts w:hint="eastAsia" w:hAnsi="宋体" w:cs="宋体"/>
          <w:color w:val="000000"/>
          <w:sz w:val="24"/>
          <w:szCs w:val="24"/>
        </w:rPr>
      </w:pPr>
      <w:r>
        <w:rPr>
          <w:rFonts w:hint="eastAsia" w:hAnsi="宋体" w:cs="宋体"/>
          <w:color w:val="000000"/>
          <w:sz w:val="24"/>
          <w:szCs w:val="24"/>
        </w:rPr>
        <w:t xml:space="preserve">1.1合同签订生效后，乙方收到甲方缴款通知单后的</w:t>
      </w:r>
      <w:r>
        <w:rPr>
          <w:rFonts w:hint="eastAsia" w:hAnsi="宋体" w:cs="宋体"/>
          <w:color w:val="000000"/>
          <w:sz w:val="24"/>
          <w:szCs w:val="24"/>
          <w:lang w:val="en-US" w:eastAsia="zh-CN"/>
        </w:rPr>
        <w:t xml:space="preserve">十五</w:t>
      </w:r>
      <w:r>
        <w:rPr>
          <w:rFonts w:hint="eastAsia" w:hAnsi="宋体" w:cs="宋体"/>
          <w:color w:val="000000"/>
          <w:sz w:val="24"/>
          <w:szCs w:val="24"/>
        </w:rPr>
        <w:t xml:space="preserve">个工作日内，乙方应向甲方交纳</w:t>
      </w:r>
      <w:r>
        <w:rPr>
          <w:rFonts w:hint="eastAsia" w:hAnsi="宋体" w:cs="宋体"/>
          <w:color w:val="000000"/>
          <w:sz w:val="24"/>
          <w:szCs w:val="24"/>
          <w:lang w:val="en-US" w:eastAsia="zh-CN"/>
        </w:rPr>
        <w:t xml:space="preserve">中标</w:t>
      </w:r>
      <w:r>
        <w:rPr>
          <w:rFonts w:hint="eastAsia" w:hAnsi="宋体" w:cs="宋体"/>
          <w:color w:val="000000"/>
          <w:sz w:val="24"/>
          <w:szCs w:val="24"/>
        </w:rPr>
        <w:t xml:space="preserve">金额的5%作为履约保证金，待乙方履行完合同义务后，由乙方凭甲方的收款收据自行申请履约保证金无息退还，若乙方两年内仍未申请退还，则履约保证金归甲方所有，甲方不予退还。</w:t>
      </w:r>
      <w:r>
        <w:rPr>
          <w:rFonts w:hint="eastAsia" w:hAnsi="宋体" w:cs="宋体"/>
          <w:color w:val="000000"/>
          <w:sz w:val="24"/>
          <w:szCs w:val="24"/>
        </w:rPr>
      </w:r>
      <w:r/>
    </w:p>
    <w:p>
      <w:pPr>
        <w:pStyle w:val="1015"/>
        <w:ind w:firstLine="480"/>
        <w:jc w:val="left"/>
        <w:spacing w:line="360" w:lineRule="auto"/>
        <w:rPr>
          <w:rFonts w:hint="eastAsia" w:hAnsi="宋体" w:cs="宋体"/>
          <w:color w:val="000000"/>
          <w:sz w:val="24"/>
          <w:szCs w:val="24"/>
        </w:rPr>
      </w:pPr>
      <w:r>
        <w:rPr>
          <w:rFonts w:hint="eastAsia" w:hAnsi="宋体" w:cs="宋体"/>
          <w:color w:val="000000"/>
          <w:sz w:val="24"/>
          <w:szCs w:val="24"/>
        </w:rPr>
        <w:t xml:space="preserve">1.2履约保证金递交方式：以支票、转账、汇票、本票或金融机构、担保机构出具的保函等非现金形式提交。</w:t>
      </w:r>
      <w:r>
        <w:rPr>
          <w:rFonts w:hint="eastAsia" w:hAnsi="宋体" w:cs="宋体"/>
          <w:color w:val="000000"/>
          <w:sz w:val="24"/>
          <w:szCs w:val="24"/>
        </w:rPr>
      </w:r>
      <w:r/>
    </w:p>
    <w:p>
      <w:pPr>
        <w:pStyle w:val="1015"/>
        <w:ind w:firstLine="480"/>
        <w:jc w:val="left"/>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2、付款</w:t>
      </w:r>
      <w:r>
        <w:rPr>
          <w:rFonts w:hint="eastAsia" w:hAnsi="宋体" w:cs="宋体"/>
          <w:color w:val="000000"/>
          <w:sz w:val="24"/>
          <w:szCs w:val="24"/>
          <w:lang w:eastAsia="zh-CN"/>
        </w:rPr>
        <w:t xml:space="preserve">：</w:t>
      </w:r>
      <w:r>
        <w:rPr>
          <w:rFonts w:hint="eastAsia" w:hAnsi="宋体" w:eastAsia="宋体" w:cs="宋体"/>
          <w:color w:val="000000"/>
          <w:sz w:val="24"/>
          <w:szCs w:val="24"/>
          <w:lang w:eastAsia="zh-CN"/>
        </w:rPr>
      </w:r>
      <w:r/>
    </w:p>
    <w:p>
      <w:pPr>
        <w:pStyle w:val="1015"/>
        <w:ind w:firstLine="480"/>
        <w:jc w:val="left"/>
        <w:spacing w:line="360" w:lineRule="auto"/>
        <w:rPr>
          <w:rFonts w:hint="eastAsia" w:hAnsi="宋体" w:cs="宋体"/>
          <w:color w:val="000000"/>
          <w:sz w:val="24"/>
          <w:szCs w:val="24"/>
        </w:rPr>
      </w:pPr>
      <w:r>
        <w:rPr>
          <w:rFonts w:hint="eastAsia" w:hAnsi="宋体" w:cs="宋体"/>
          <w:color w:val="000000"/>
          <w:sz w:val="24"/>
          <w:szCs w:val="24"/>
        </w:rPr>
        <w:t xml:space="preserve">合同签订生效后</w:t>
      </w:r>
      <w:r>
        <w:rPr>
          <w:rFonts w:hint="eastAsia" w:hAnsi="宋体" w:cs="宋体"/>
          <w:color w:val="000000"/>
          <w:sz w:val="24"/>
          <w:szCs w:val="24"/>
          <w:highlight w:val="none"/>
        </w:rPr>
        <w:t xml:space="preserve">，甲方向乙方支付合同总金额的30%作为预付款，待整个项目完成并经甲方验收合格后的</w:t>
      </w:r>
      <w:r>
        <w:rPr>
          <w:rFonts w:hint="eastAsia" w:hAnsi="宋体" w:cs="宋体"/>
          <w:color w:val="000000"/>
          <w:sz w:val="24"/>
          <w:szCs w:val="24"/>
          <w:highlight w:val="none"/>
          <w:lang w:val="en-US" w:eastAsia="zh-CN"/>
        </w:rPr>
        <w:t xml:space="preserve">15天</w:t>
      </w:r>
      <w:r>
        <w:rPr>
          <w:rFonts w:hint="eastAsia" w:hAnsi="宋体" w:cs="宋体"/>
          <w:color w:val="000000"/>
          <w:sz w:val="24"/>
          <w:szCs w:val="24"/>
          <w:highlight w:val="none"/>
        </w:rPr>
        <w:t xml:space="preserve">内，乙方向甲方</w:t>
      </w:r>
      <w:r>
        <w:rPr>
          <w:rFonts w:hint="eastAsia" w:hAnsi="宋体" w:cs="宋体"/>
          <w:color w:val="000000"/>
          <w:sz w:val="24"/>
          <w:szCs w:val="24"/>
        </w:rPr>
        <w:t xml:space="preserve">提供下列(A、B)单据后，甲方支付合同总金额</w:t>
      </w:r>
      <w:r>
        <w:rPr>
          <w:rFonts w:hint="eastAsia" w:hAnsi="宋体" w:cs="宋体"/>
          <w:color w:val="000000"/>
          <w:sz w:val="24"/>
          <w:szCs w:val="24"/>
          <w:lang w:val="en-US" w:eastAsia="zh-CN"/>
        </w:rPr>
        <w:t xml:space="preserve">的70%</w:t>
      </w:r>
      <w:r>
        <w:rPr>
          <w:rFonts w:hint="eastAsia" w:hAnsi="宋体" w:cs="宋体"/>
          <w:color w:val="000000"/>
          <w:sz w:val="24"/>
          <w:szCs w:val="24"/>
        </w:rPr>
        <w:t xml:space="preserve">。</w:t>
      </w:r>
      <w:r>
        <w:rPr>
          <w:rFonts w:hint="eastAsia" w:hAnsi="宋体" w:cs="宋体"/>
          <w:color w:val="000000"/>
          <w:sz w:val="24"/>
          <w:szCs w:val="24"/>
        </w:rPr>
      </w:r>
      <w:r/>
    </w:p>
    <w:p>
      <w:pPr>
        <w:pStyle w:val="1015"/>
        <w:ind w:firstLine="480"/>
        <w:jc w:val="left"/>
        <w:spacing w:line="360" w:lineRule="auto"/>
        <w:tabs>
          <w:tab w:val="left" w:pos="630" w:leader="none"/>
        </w:tabs>
        <w:rPr>
          <w:rFonts w:hint="eastAsia" w:hAnsi="宋体" w:cs="宋体"/>
          <w:color w:val="000000"/>
          <w:sz w:val="24"/>
          <w:szCs w:val="24"/>
        </w:rPr>
      </w:pPr>
      <w:r>
        <w:rPr>
          <w:rFonts w:hint="eastAsia" w:hAnsi="宋体" w:cs="宋体"/>
          <w:color w:val="000000"/>
          <w:sz w:val="24"/>
          <w:szCs w:val="24"/>
        </w:rPr>
        <w:t xml:space="preserve">A、合格的发票；</w:t>
      </w:r>
      <w:r>
        <w:rPr>
          <w:rFonts w:hint="eastAsia" w:hAnsi="宋体" w:cs="宋体"/>
          <w:color w:val="000000"/>
          <w:sz w:val="24"/>
          <w:szCs w:val="24"/>
        </w:rPr>
      </w:r>
      <w:r/>
    </w:p>
    <w:p>
      <w:pPr>
        <w:pStyle w:val="1015"/>
        <w:ind w:firstLine="480"/>
        <w:jc w:val="left"/>
        <w:spacing w:line="360" w:lineRule="auto"/>
        <w:tabs>
          <w:tab w:val="left" w:pos="630" w:leader="none"/>
        </w:tabs>
        <w:rPr>
          <w:rFonts w:hint="eastAsia" w:hAnsi="宋体" w:cs="宋体"/>
          <w:color w:val="000000"/>
          <w:sz w:val="24"/>
          <w:szCs w:val="24"/>
        </w:rPr>
      </w:pPr>
      <w:r>
        <w:rPr>
          <w:rFonts w:hint="eastAsia" w:hAnsi="宋体" w:cs="宋体"/>
          <w:color w:val="000000"/>
          <w:sz w:val="24"/>
          <w:szCs w:val="24"/>
        </w:rPr>
        <w:t xml:space="preserve">B、由甲乙双方签章的《政府采购合同履行验收报告》</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最后一次</w:t>
      </w:r>
      <w:r>
        <w:rPr>
          <w:rFonts w:hint="eastAsia" w:hAnsi="宋体" w:cs="宋体"/>
          <w:color w:val="000000"/>
          <w:sz w:val="24"/>
          <w:szCs w:val="24"/>
        </w:rPr>
        <w:t xml:space="preserve">付款时</w:t>
      </w:r>
      <w:r>
        <w:rPr>
          <w:rFonts w:hint="eastAsia" w:hAnsi="宋体" w:cs="宋体"/>
          <w:color w:val="000000"/>
          <w:sz w:val="24"/>
          <w:szCs w:val="24"/>
          <w:lang w:val="en-US" w:eastAsia="zh-CN"/>
        </w:rPr>
        <w:t xml:space="preserve">提供</w:t>
      </w:r>
      <w:r>
        <w:rPr>
          <w:rFonts w:hint="eastAsia" w:hAnsi="宋体" w:cs="宋体"/>
          <w:color w:val="000000"/>
          <w:sz w:val="24"/>
          <w:szCs w:val="24"/>
          <w:lang w:eastAsia="zh-CN"/>
        </w:rPr>
        <w:t xml:space="preserve">）</w:t>
      </w:r>
      <w:r>
        <w:rPr>
          <w:rFonts w:hint="eastAsia" w:hAnsi="宋体" w:cs="宋体"/>
          <w:color w:val="000000"/>
          <w:sz w:val="24"/>
          <w:szCs w:val="24"/>
        </w:rPr>
        <w:t xml:space="preserve">。</w:t>
      </w:r>
      <w:r>
        <w:rPr>
          <w:rFonts w:hint="eastAsia" w:hAnsi="宋体" w:cs="宋体"/>
          <w:color w:val="000000"/>
          <w:sz w:val="24"/>
          <w:szCs w:val="24"/>
        </w:rPr>
      </w:r>
      <w:r/>
    </w:p>
    <w:p>
      <w:pPr>
        <w:pStyle w:val="1015"/>
        <w:ind w:firstLine="480"/>
        <w:jc w:val="left"/>
        <w:spacing w:line="360" w:lineRule="auto"/>
        <w:tabs>
          <w:tab w:val="left" w:pos="630" w:leader="none"/>
        </w:tabs>
        <w:rPr>
          <w:rFonts w:hint="eastAsia" w:hAnsi="宋体" w:cs="宋体"/>
          <w:color w:val="000000"/>
          <w:sz w:val="24"/>
          <w:szCs w:val="24"/>
        </w:rPr>
      </w:pPr>
      <w:r>
        <w:rPr>
          <w:rFonts w:hint="eastAsia" w:hAnsi="宋体" w:cs="宋体"/>
          <w:color w:val="000000"/>
          <w:sz w:val="24"/>
          <w:szCs w:val="24"/>
          <w:lang w:val="en-US" w:eastAsia="zh-CN"/>
        </w:rPr>
        <w:t xml:space="preserve">3</w:t>
      </w:r>
      <w:r>
        <w:rPr>
          <w:rFonts w:hint="eastAsia" w:hAnsi="宋体" w:cs="宋体"/>
          <w:color w:val="000000"/>
          <w:sz w:val="24"/>
          <w:szCs w:val="24"/>
        </w:rPr>
        <w:t xml:space="preserve">、付款方式：银行电汇或转账</w:t>
      </w:r>
      <w:r>
        <w:rPr>
          <w:rFonts w:hint="eastAsia" w:hAnsi="宋体" w:cs="宋体"/>
          <w:color w:val="000000"/>
          <w:sz w:val="24"/>
          <w:szCs w:val="24"/>
        </w:rPr>
      </w:r>
      <w:r/>
    </w:p>
    <w:p>
      <w:pPr>
        <w:pStyle w:val="1015"/>
        <w:ind w:firstLine="480"/>
        <w:jc w:val="left"/>
        <w:spacing w:line="360" w:lineRule="auto"/>
        <w:tabs>
          <w:tab w:val="left" w:pos="630" w:leader="none"/>
        </w:tabs>
        <w:rPr>
          <w:rFonts w:hint="eastAsia" w:hAnsi="宋体" w:cs="宋体"/>
          <w:color w:val="000000"/>
          <w:sz w:val="24"/>
          <w:szCs w:val="24"/>
        </w:rPr>
      </w:pPr>
      <w:r>
        <w:rPr>
          <w:rFonts w:hint="eastAsia" w:hAnsi="宋体" w:cs="宋体"/>
          <w:color w:val="000000"/>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rPr>
          <w:rFonts w:hint="eastAsia" w:hAnsi="宋体" w:cs="宋体"/>
          <w:color w:val="000000"/>
          <w:sz w:val="24"/>
          <w:szCs w:val="24"/>
        </w:rPr>
      </w:r>
      <w:r/>
    </w:p>
    <w:p>
      <w:pPr>
        <w:pStyle w:val="1015"/>
        <w:ind w:firstLine="241"/>
        <w:jc w:val="left"/>
        <w:spacing w:line="360" w:lineRule="auto"/>
        <w:rPr>
          <w:rFonts w:ascii="宋体" w:hAnsi="宋体" w:eastAsia="宋体" w:cs="宋体"/>
          <w:b/>
          <w:sz w:val="24"/>
          <w:szCs w:val="24"/>
        </w:rPr>
      </w:pPr>
      <w:r>
        <w:rPr>
          <w:rFonts w:hint="eastAsia" w:hAnsi="宋体" w:cs="宋体"/>
          <w:b/>
          <w:sz w:val="24"/>
          <w:szCs w:val="24"/>
        </w:rPr>
        <w:t xml:space="preserve">四、</w:t>
      </w:r>
      <w:r>
        <w:rPr>
          <w:rFonts w:hint="eastAsia" w:ascii="宋体" w:hAnsi="宋体" w:eastAsia="宋体" w:cs="宋体"/>
          <w:b/>
          <w:sz w:val="24"/>
          <w:szCs w:val="24"/>
        </w:rPr>
        <w:t xml:space="preserve">验收：</w:t>
      </w:r>
      <w:r>
        <w:rPr>
          <w:rFonts w:ascii="宋体" w:hAnsi="宋体" w:eastAsia="宋体" w:cs="宋体"/>
          <w:b/>
          <w:sz w:val="24"/>
          <w:szCs w:val="24"/>
        </w:rPr>
      </w:r>
      <w:r/>
    </w:p>
    <w:p>
      <w:pPr>
        <w:pStyle w:val="1015"/>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宋体"/>
          <w:sz w:val="24"/>
          <w:szCs w:val="24"/>
        </w:rPr>
        <w:t xml:space="preserve">政府采购合同约定的履约验收条件达到时，</w:t>
      </w:r>
      <w:r>
        <w:rPr>
          <w:rFonts w:hint="eastAsia" w:ascii="宋体" w:hAnsi="宋体" w:eastAsia="宋体" w:cs="宋体"/>
          <w:sz w:val="24"/>
          <w:szCs w:val="24"/>
          <w:lang w:eastAsia="zh-CN"/>
        </w:rPr>
        <w:t xml:space="preserve">甲方</w:t>
      </w:r>
      <w:r>
        <w:rPr>
          <w:rFonts w:ascii="宋体" w:hAnsi="宋体" w:eastAsia="宋体" w:cs="宋体"/>
          <w:sz w:val="24"/>
          <w:szCs w:val="24"/>
        </w:rPr>
        <w:t xml:space="preserve">应当在5个工作日内启动履约验收工作，并向</w:t>
      </w:r>
      <w:r>
        <w:rPr>
          <w:rFonts w:hint="eastAsia" w:ascii="宋体" w:hAnsi="宋体" w:eastAsia="宋体" w:cs="宋体"/>
          <w:sz w:val="24"/>
          <w:szCs w:val="24"/>
          <w:lang w:eastAsia="zh-CN"/>
        </w:rPr>
        <w:t xml:space="preserve">乙方</w:t>
      </w:r>
      <w:r>
        <w:rPr>
          <w:rFonts w:ascii="宋体" w:hAnsi="宋体" w:eastAsia="宋体" w:cs="宋体"/>
          <w:sz w:val="24"/>
          <w:szCs w:val="24"/>
        </w:rPr>
        <w:t xml:space="preserve">发出《政府采购履约验收通知单》</w:t>
      </w:r>
      <w:r>
        <w:rPr>
          <w:rFonts w:hint="eastAsia" w:ascii="宋体" w:hAnsi="宋体" w:eastAsia="宋体" w:cs="宋体"/>
          <w:sz w:val="24"/>
          <w:szCs w:val="24"/>
        </w:rPr>
        <w:t xml:space="preserve">；</w:t>
      </w:r>
      <w:r>
        <w:rPr>
          <w:rFonts w:ascii="宋体" w:hAnsi="宋体" w:eastAsia="宋体" w:cs="宋体"/>
          <w:sz w:val="24"/>
          <w:szCs w:val="24"/>
        </w:rPr>
        <w:t xml:space="preserve">在政府采购合同约定的履行验收条件达到时，</w:t>
      </w:r>
      <w:r>
        <w:rPr>
          <w:rFonts w:hint="eastAsia" w:ascii="宋体" w:hAnsi="宋体" w:eastAsia="宋体" w:cs="宋体"/>
          <w:sz w:val="24"/>
          <w:szCs w:val="24"/>
          <w:lang w:eastAsia="zh-CN"/>
        </w:rPr>
        <w:t xml:space="preserve">乙方</w:t>
      </w:r>
      <w:r>
        <w:rPr>
          <w:rFonts w:ascii="宋体" w:hAnsi="宋体" w:eastAsia="宋体" w:cs="宋体"/>
          <w:sz w:val="24"/>
          <w:szCs w:val="24"/>
        </w:rPr>
        <w:t xml:space="preserve">可以主动联系</w:t>
      </w:r>
      <w:r>
        <w:rPr>
          <w:rFonts w:hint="eastAsia" w:ascii="宋体" w:hAnsi="宋体" w:eastAsia="宋体" w:cs="宋体"/>
          <w:sz w:val="24"/>
          <w:szCs w:val="24"/>
          <w:lang w:eastAsia="zh-CN"/>
        </w:rPr>
        <w:t xml:space="preserve">甲方</w:t>
      </w:r>
      <w:r>
        <w:rPr>
          <w:rFonts w:ascii="宋体" w:hAnsi="宋体" w:eastAsia="宋体" w:cs="宋体"/>
          <w:sz w:val="24"/>
          <w:szCs w:val="24"/>
        </w:rPr>
        <w:t xml:space="preserve">启动履约验收工作。</w:t>
      </w:r>
      <w:r>
        <w:rPr>
          <w:rFonts w:ascii="宋体" w:hAnsi="宋体" w:eastAsia="宋体" w:cs="Times New Roman"/>
          <w:sz w:val="24"/>
          <w:szCs w:val="24"/>
        </w:rPr>
      </w:r>
      <w:r/>
    </w:p>
    <w:p>
      <w:pPr>
        <w:pStyle w:val="1015"/>
        <w:ind w:firstLine="480"/>
        <w:jc w:val="left"/>
        <w:spacing w:line="36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2、验收标准：满足招标文件规定、乙方投标文件响应承诺，同时符合国家现行安全质量标准、环保标准及对应行业标准，设备各项技术参数、功能性能满足合同约定要求。</w:t>
      </w:r>
      <w:r>
        <w:rPr>
          <w:rFonts w:ascii="宋体" w:hAnsi="宋体" w:eastAsia="宋体" w:cs="Times New Roman"/>
          <w:sz w:val="24"/>
          <w:szCs w:val="24"/>
          <w:lang w:val="en-US" w:eastAsia="zh-CN"/>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3、验收步骤： </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第一步：到货开箱查验 </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全部设备运送至</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指定地点后，</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须提前告知</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，由</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或其委托的第三方开展到货开箱查验。查验内容包括但不限于标的物品牌、型号、规格配置、数量、外观完好情况、包装完整性，以及装箱单、保修凭证、随机介质、技术说明书等全套随货资料文件。到货查验不合格的，</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须限期完成补齐、更换处理。</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第二步：安装调试完成后整体检测验收 </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项目全部设备完成安装、调试、试运行，达到可正常投入使用状态后，由</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或委托第三方依据合同、招投标文件及现行标准开展整机功能、技术指标检测验收。</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所供设备的品牌、型号、配置、技术规格、质量水平须与投标文件承诺完全一致。若验收结果不合格，</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将以书面形式告知</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，要求其在约定期限内完成设备更换、整改直至验收合格；</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逾期未完成整改更换的，</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有权解除合同，不予办理对应款项结算，由此产生的全部损失及法律责任由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承担。</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4、验收资料归档：验收完成后，形成完整履约验收报告。</w:t>
      </w:r>
      <w:r>
        <w:rPr>
          <w:rFonts w:hint="eastAsia" w:ascii="宋体" w:hAnsi="宋体" w:eastAsia="宋体" w:cs="Times New Roman"/>
          <w:sz w:val="24"/>
          <w:szCs w:val="24"/>
        </w:rPr>
      </w:r>
      <w:r/>
    </w:p>
    <w:p>
      <w:pPr>
        <w:pStyle w:val="1015"/>
        <w:ind w:firstLine="480"/>
        <w:jc w:val="left"/>
        <w:spacing w:line="360" w:lineRule="auto"/>
        <w:rPr>
          <w:rFonts w:hint="eastAsia" w:ascii="宋体" w:hAnsi="宋体" w:eastAsia="宋体" w:cs="宋体"/>
          <w:b/>
          <w:bCs/>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、如双方对验收结果有分歧，则以苏州市技术监督局的检验结果为准，检验费由有过失的一方支付。</w:t>
      </w:r>
      <w:r>
        <w:rPr>
          <w:rFonts w:hint="eastAsia" w:ascii="宋体" w:hAnsi="宋体" w:eastAsia="宋体" w:cs="宋体"/>
          <w:b/>
          <w:bCs/>
          <w:sz w:val="24"/>
          <w:szCs w:val="24"/>
        </w:rPr>
      </w:r>
      <w:r/>
    </w:p>
    <w:p>
      <w:pPr>
        <w:pStyle w:val="1015"/>
        <w:ind w:firstLine="241"/>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五</w:t>
      </w:r>
      <w:r>
        <w:rPr>
          <w:rFonts w:hint="eastAsia" w:ascii="宋体" w:hAnsi="宋体" w:eastAsia="宋体" w:cs="宋体"/>
          <w:b/>
          <w:bCs w:val="0"/>
          <w:sz w:val="24"/>
          <w:szCs w:val="24"/>
          <w:highlight w:val="none"/>
        </w:rPr>
        <w:t xml:space="preserve">、质量保证</w:t>
      </w:r>
      <w:r>
        <w:rPr>
          <w:rFonts w:hint="eastAsia" w:ascii="宋体" w:hAnsi="宋体" w:eastAsia="宋体" w:cs="宋体"/>
          <w:b/>
          <w:bCs w:val="0"/>
          <w:sz w:val="24"/>
          <w:szCs w:val="24"/>
          <w:highlight w:val="none"/>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所有报价产品应是全新的、未使用过</w:t>
      </w:r>
      <w:r>
        <w:rPr>
          <w:rFonts w:hint="eastAsia" w:ascii="宋体" w:hAnsi="宋体" w:eastAsia="宋体" w:cs="宋体"/>
          <w:sz w:val="24"/>
          <w:szCs w:val="24"/>
          <w:highlight w:val="none"/>
        </w:rPr>
        <w:t xml:space="preserve">的、原包装未拆封的商品，应为原厂正品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完全符合采</w:t>
      </w:r>
      <w:r>
        <w:rPr>
          <w:rFonts w:hint="eastAsia" w:ascii="宋体" w:hAnsi="宋体" w:eastAsia="宋体" w:cs="宋体"/>
          <w:sz w:val="24"/>
          <w:szCs w:val="24"/>
        </w:rPr>
        <w:t xml:space="preserve">购规定的质量、规格和性能的要求并符合国家质量标准；其质量及各项技术标准应当符合国家相关产品标准或行业标准，并符合出厂检验标准；非标准设备按招标文件约定的技术要求和规范。</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提供的产品质量不能符合相应的中国国家标准及行业标准, </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有权要求降价/换货/退货/拒收部分甚至整批货物，</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对此承担全部责任并应赔偿</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因此所遭受的损失。</w:t>
      </w:r>
      <w:r>
        <w:rPr>
          <w:rFonts w:hint="eastAsia" w:ascii="宋体" w:hAnsi="宋体" w:eastAsia="宋体" w:cs="宋体"/>
          <w:sz w:val="24"/>
          <w:szCs w:val="24"/>
        </w:rPr>
      </w:r>
      <w:r/>
    </w:p>
    <w:p>
      <w:pPr>
        <w:pStyle w:val="1015"/>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3、采用中华人民共和国法定计量单</w:t>
      </w:r>
      <w:r>
        <w:rPr>
          <w:rFonts w:hint="eastAsia" w:ascii="宋体" w:hAnsi="宋体" w:eastAsia="宋体" w:cs="宋体"/>
          <w:b w:val="0"/>
          <w:bCs w:val="0"/>
          <w:sz w:val="24"/>
          <w:szCs w:val="24"/>
          <w:highlight w:val="none"/>
          <w:lang w:val="en-US" w:eastAsia="zh-CN"/>
        </w:rPr>
        <w:t xml:space="preserve">位。</w:t>
      </w:r>
      <w:r>
        <w:rPr>
          <w:rFonts w:hint="eastAsia" w:ascii="宋体" w:hAnsi="宋体" w:eastAsia="宋体" w:cs="宋体"/>
          <w:b w:val="0"/>
          <w:bCs w:val="0"/>
          <w:sz w:val="24"/>
          <w:szCs w:val="24"/>
          <w:highlight w:val="none"/>
          <w:lang w:val="en-US" w:eastAsia="zh-CN"/>
        </w:rPr>
      </w:r>
      <w:r/>
    </w:p>
    <w:p>
      <w:pPr>
        <w:pStyle w:val="1015"/>
        <w:ind w:firstLine="48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4、乙方所提供的货物应符合国家有关安全、环保、卫生的规定，涉及激光/高压/温变的设备应符合相应安全标准，具有安全操作说明书及危险警示标识。</w:t>
      </w:r>
      <w:r>
        <w:rPr>
          <w:rFonts w:hint="eastAsia" w:ascii="宋体" w:hAnsi="宋体" w:eastAsia="宋体" w:cs="宋体"/>
          <w:b/>
          <w:sz w:val="24"/>
          <w:szCs w:val="24"/>
          <w:highlight w:val="none"/>
          <w:lang w:val="en-US" w:eastAsia="zh-CN"/>
        </w:rPr>
      </w:r>
      <w:r/>
    </w:p>
    <w:p>
      <w:pPr>
        <w:pStyle w:val="1015"/>
        <w:ind w:firstLine="241"/>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、售后服务要求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详见乙方响应文件。</w:t>
      </w:r>
      <w:r>
        <w:rPr>
          <w:rFonts w:ascii="宋体" w:hAnsi="宋体" w:eastAsia="宋体" w:cs="宋体"/>
          <w:b/>
          <w:bCs/>
          <w:sz w:val="24"/>
          <w:szCs w:val="24"/>
          <w:highlight w:val="none"/>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免费质保期：</w:t>
      </w:r>
      <w:r>
        <w:rPr>
          <w:rFonts w:hint="eastAsia" w:ascii="宋体" w:hAnsi="宋体" w:eastAsia="宋体" w:cs="宋体"/>
          <w:sz w:val="24"/>
          <w:szCs w:val="24"/>
          <w:highlight w:val="none"/>
        </w:rPr>
        <w:t xml:space="preserve">所有</w:t>
      </w:r>
      <w:r>
        <w:rPr>
          <w:rFonts w:hint="eastAsia" w:ascii="宋体" w:hAnsi="宋体" w:eastAsia="宋体" w:cs="宋体"/>
          <w:sz w:val="24"/>
          <w:szCs w:val="24"/>
          <w:highlight w:val="none"/>
          <w:lang w:eastAsia="zh-CN"/>
        </w:rPr>
        <w:t xml:space="preserve">设备</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年免费质保期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质保期</w:t>
      </w:r>
      <w:r>
        <w:rPr>
          <w:rFonts w:hint="eastAsia" w:ascii="宋体" w:hAnsi="宋体" w:eastAsia="宋体" w:cs="宋体"/>
          <w:sz w:val="24"/>
          <w:szCs w:val="24"/>
          <w:highlight w:val="none"/>
        </w:rPr>
        <w:t xml:space="preserve">自</w:t>
      </w:r>
      <w:r>
        <w:rPr>
          <w:rFonts w:hint="eastAsia" w:ascii="宋体" w:hAnsi="宋体" w:eastAsia="宋体" w:cs="宋体"/>
          <w:sz w:val="24"/>
          <w:szCs w:val="24"/>
          <w:highlight w:val="none"/>
          <w:lang w:val="en-US" w:eastAsia="zh-CN"/>
        </w:rPr>
        <w:t xml:space="preserve">项目整体</w:t>
      </w:r>
      <w:r>
        <w:rPr>
          <w:rFonts w:hint="eastAsia" w:ascii="宋体" w:hAnsi="宋体" w:eastAsia="宋体" w:cs="宋体"/>
          <w:sz w:val="24"/>
          <w:szCs w:val="24"/>
          <w:highlight w:val="none"/>
        </w:rPr>
        <w:t xml:space="preserve">验收合格之日起计</w:t>
      </w:r>
      <w:r>
        <w:rPr>
          <w:rFonts w:hint="eastAsia" w:ascii="宋体" w:hAnsi="宋体" w:eastAsia="宋体" w:cs="宋体"/>
          <w:sz w:val="24"/>
          <w:szCs w:val="24"/>
          <w:lang w:val="en-US" w:eastAsia="zh-CN"/>
        </w:rPr>
        <w:t xml:space="preserve">算。质保期内，在非甲方人为损坏的情况下，所有技术指导、维修换件保养费用和备品备件均由乙方免费提供。任何情况下，乙方均不能免除因货物本身缺陷应承担的责任。</w:t>
      </w:r>
      <w:r>
        <w:rPr>
          <w:rFonts w:hint="eastAsia"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2、响应时间</w:t>
      </w:r>
      <w:r>
        <w:rPr>
          <w:rFonts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2.1服务方式：乙方应提供7×24小时技术服务热线、电子邮件、远程诊断与指导，以及现场服务等多种方式。</w:t>
      </w:r>
      <w:r>
        <w:rPr>
          <w:rFonts w:hint="eastAsia"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t xml:space="preserve">响应与到场时限</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2.2.1</w:t>
      </w:r>
      <w:r>
        <w:rPr>
          <w:rFonts w:ascii="宋体" w:hAnsi="宋体" w:eastAsia="宋体" w:cs="宋体"/>
          <w:sz w:val="24"/>
          <w:szCs w:val="24"/>
          <w:lang w:val="en-US" w:eastAsia="zh-CN"/>
        </w:rPr>
        <w:t xml:space="preserve">一般故障</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电话/远程响应后2小时内给出处理意见；</w:t>
      </w:r>
      <w:r>
        <w:rPr>
          <w:rFonts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2.2.2</w:t>
      </w:r>
      <w:r>
        <w:rPr>
          <w:rFonts w:ascii="宋体" w:hAnsi="宋体" w:eastAsia="宋体" w:cs="宋体"/>
          <w:sz w:val="24"/>
          <w:szCs w:val="24"/>
          <w:lang w:val="en-US" w:eastAsia="zh-CN"/>
        </w:rPr>
        <w:t xml:space="preserve">重大故障(影响生产停机)</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接报后应在</w:t>
      </w:r>
      <w:r>
        <w:rPr>
          <w:rFonts w:hint="eastAsia" w:ascii="宋体" w:hAnsi="宋体" w:eastAsia="宋体" w:cs="宋体"/>
          <w:sz w:val="24"/>
          <w:szCs w:val="24"/>
          <w:lang w:val="en-US" w:eastAsia="zh-CN"/>
        </w:rPr>
        <w:t xml:space="preserve">甲方</w:t>
      </w:r>
      <w:r>
        <w:rPr>
          <w:rFonts w:ascii="宋体" w:hAnsi="宋体" w:eastAsia="宋体" w:cs="宋体"/>
          <w:sz w:val="24"/>
          <w:szCs w:val="24"/>
          <w:lang w:val="en-US" w:eastAsia="zh-CN"/>
        </w:rPr>
        <w:t xml:space="preserve">要求的时间内到达现场处理，</w:t>
      </w:r>
      <w:r>
        <w:rPr>
          <w:rFonts w:hint="eastAsia" w:ascii="宋体" w:hAnsi="宋体" w:eastAsia="宋体" w:cs="宋体"/>
          <w:sz w:val="24"/>
          <w:szCs w:val="24"/>
          <w:lang w:val="en-US" w:eastAsia="zh-CN"/>
        </w:rPr>
        <w:t xml:space="preserve">并在</w:t>
      </w:r>
      <w:r>
        <w:rPr>
          <w:rFonts w:ascii="宋体" w:hAnsi="宋体" w:eastAsia="宋体" w:cs="宋体"/>
          <w:sz w:val="24"/>
          <w:szCs w:val="24"/>
          <w:lang w:val="en-US" w:eastAsia="zh-CN"/>
        </w:rPr>
        <w:t xml:space="preserve">24小时内处理完毕。若24小时内无法恢复，</w:t>
      </w:r>
      <w:r>
        <w:rPr>
          <w:rFonts w:hint="eastAsia" w:ascii="宋体" w:hAnsi="宋体" w:eastAsia="宋体" w:cs="宋体"/>
          <w:sz w:val="24"/>
          <w:szCs w:val="24"/>
          <w:lang w:val="en-US" w:eastAsia="zh-CN"/>
        </w:rPr>
        <w:t xml:space="preserve">乙方</w:t>
      </w:r>
      <w:r>
        <w:rPr>
          <w:rFonts w:ascii="宋体" w:hAnsi="宋体" w:eastAsia="宋体" w:cs="宋体"/>
          <w:sz w:val="24"/>
          <w:szCs w:val="24"/>
          <w:lang w:val="en-US" w:eastAsia="zh-CN"/>
        </w:rPr>
        <w:t xml:space="preserve">须在</w:t>
      </w:r>
      <w:r>
        <w:rPr>
          <w:rFonts w:hint="eastAsia" w:ascii="宋体" w:hAnsi="宋体" w:eastAsia="宋体" w:cs="宋体"/>
          <w:sz w:val="24"/>
          <w:szCs w:val="24"/>
          <w:lang w:val="en-US" w:eastAsia="zh-CN"/>
        </w:rPr>
        <w:t xml:space="preserve">甲方规定的时间内</w:t>
      </w:r>
      <w:r>
        <w:rPr>
          <w:rFonts w:ascii="宋体" w:hAnsi="宋体" w:eastAsia="宋体" w:cs="宋体"/>
          <w:sz w:val="24"/>
          <w:szCs w:val="24"/>
          <w:lang w:val="en-US" w:eastAsia="zh-CN"/>
        </w:rPr>
        <w:t xml:space="preserve">提供同等性能的备用设备替代，直至故障排除；因响应不及时导致</w:t>
      </w:r>
      <w:r>
        <w:rPr>
          <w:rFonts w:hint="eastAsia" w:ascii="宋体" w:hAnsi="宋体" w:eastAsia="宋体" w:cs="宋体"/>
          <w:sz w:val="24"/>
          <w:szCs w:val="24"/>
          <w:lang w:val="en-US" w:eastAsia="zh-CN"/>
        </w:rPr>
        <w:t xml:space="preserve">甲方</w:t>
      </w:r>
      <w:r>
        <w:rPr>
          <w:rFonts w:ascii="宋体" w:hAnsi="宋体" w:eastAsia="宋体" w:cs="宋体"/>
          <w:sz w:val="24"/>
          <w:szCs w:val="24"/>
          <w:lang w:val="en-US" w:eastAsia="zh-CN"/>
        </w:rPr>
        <w:t xml:space="preserve">停产的损失，由</w:t>
      </w:r>
      <w:r>
        <w:rPr>
          <w:rFonts w:hint="eastAsia" w:ascii="宋体" w:hAnsi="宋体" w:eastAsia="宋体" w:cs="宋体"/>
          <w:sz w:val="24"/>
          <w:szCs w:val="24"/>
          <w:lang w:val="en-US" w:eastAsia="zh-CN"/>
        </w:rPr>
        <w:t xml:space="preserve">乙方</w:t>
      </w:r>
      <w:r>
        <w:rPr>
          <w:rFonts w:ascii="宋体" w:hAnsi="宋体" w:eastAsia="宋体" w:cs="宋体"/>
          <w:sz w:val="24"/>
          <w:szCs w:val="24"/>
          <w:lang w:val="en-US" w:eastAsia="zh-CN"/>
        </w:rPr>
        <w:t xml:space="preserve">承担。</w:t>
      </w:r>
      <w:r>
        <w:rPr>
          <w:rFonts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3、质保期内要求</w:t>
      </w:r>
      <w:r>
        <w:rPr>
          <w:rFonts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3.1设备出现以下情形的，乙方应按甲方要求免费维修或更换零部件：</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①设备本体质量缺陷：因设计、工艺、材料、出厂质量问题，造成设备故障、部件损坏、关键技术参数不满足合同约定标准的； </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②供货及配置缺陷：所供设备、组件、备件、配套固件软件存在错装漏装、非约定正品，无法实现合同约定功能要求的； </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③乙方实施服务缺陷：因乙方安装调试、实施工艺不当，造成设备运行故障、功能异常（排除甲方使用保管不当等非乙方因素）。 </w:t>
      </w:r>
      <w:r>
        <w:rPr>
          <w:rFonts w:hint="eastAsia" w:ascii="宋体" w:hAnsi="宋体" w:eastAsia="宋体" w:cs="宋体"/>
          <w:sz w:val="24"/>
          <w:szCs w:val="24"/>
          <w:lang w:val="en-US" w:eastAsia="zh-CN"/>
        </w:rPr>
      </w:r>
      <w:r/>
    </w:p>
    <w:p>
      <w:pPr>
        <w:pStyle w:val="1015"/>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质保期内，同一设备出现三次及以上上述情形，或经免费维修、更换后仍不能正常使用的，采购单位有权退货。乙方应承担违约责任，并赔偿由此给甲方造成的直接实际损失。整机更换设备后，质保期自新设备验收合格之日起重新计算；仅更换关键部件的，更换部件质保期自部件安装调试合格之日起重新计算。</w:t>
      </w:r>
      <w:r>
        <w:rPr>
          <w:rFonts w:hint="eastAsia" w:ascii="宋体" w:hAnsi="宋体" w:eastAsia="宋体" w:cs="宋体"/>
          <w:b/>
          <w:bCs/>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3.2备品备件：</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3.2.1质保期内应保证常用易损件及关键器件的及时供应与更换，避免因缺件导致设备长期停机。质保期内用于更换的备品备件须为原厂全新产品；</w:t>
      </w:r>
      <w:r>
        <w:rPr>
          <w:rFonts w:hint="eastAsia" w:ascii="宋体" w:hAnsi="宋体" w:eastAsia="宋体" w:cs="宋体"/>
          <w:sz w:val="24"/>
          <w:szCs w:val="24"/>
          <w:lang w:val="en-US" w:eastAsia="zh-CN"/>
        </w:rPr>
      </w:r>
      <w:r/>
    </w:p>
    <w:p>
      <w:pPr>
        <w:pStyle w:val="101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3.2.2实施备品备件更换前，乙方应将备品备件信息报送甲方，经确认后方可更换；</w:t>
      </w:r>
      <w:r>
        <w:rPr>
          <w:rFonts w:hint="eastAsia" w:ascii="宋体" w:hAnsi="宋体" w:eastAsia="宋体" w:cs="宋体"/>
          <w:sz w:val="24"/>
          <w:szCs w:val="24"/>
          <w:lang w:val="en-US" w:eastAsia="zh-CN"/>
        </w:rPr>
      </w:r>
      <w:r/>
    </w:p>
    <w:p>
      <w:pPr>
        <w:pStyle w:val="1015"/>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3.2.3备品备件更换完成后，须做好备品备件更换记录，记录内容包含更换时间、备品备件型号、故障原因等，相关记录交由甲方留存归档。</w:t>
      </w:r>
      <w:r>
        <w:rPr>
          <w:rFonts w:ascii="宋体" w:hAnsi="宋体" w:eastAsia="宋体" w:cs="宋体"/>
          <w:sz w:val="24"/>
          <w:szCs w:val="24"/>
          <w:lang w:val="en-US" w:eastAsia="zh-CN"/>
        </w:rPr>
      </w:r>
      <w:r/>
    </w:p>
    <w:p>
      <w:pPr>
        <w:pStyle w:val="1015"/>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4、质保期后服务：</w:t>
      </w:r>
      <w:r>
        <w:rPr>
          <w:rFonts w:hint="eastAsia" w:ascii="宋体" w:hAnsi="宋体" w:eastAsia="宋体" w:cs="宋体"/>
          <w:sz w:val="24"/>
          <w:szCs w:val="24"/>
          <w:lang w:val="en-US" w:eastAsia="zh-CN"/>
        </w:rPr>
      </w:r>
      <w:r/>
    </w:p>
    <w:p>
      <w:pPr>
        <w:pStyle w:val="1015"/>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4.1质保期届满后，乙方需为本项目设备提供终身有偿技术支持、设备维修及备品备件供应服务，所有收费标准公开、合理、透明，无任何隐形收费。</w:t>
      </w:r>
      <w:r>
        <w:rPr>
          <w:rFonts w:hint="eastAsia" w:ascii="宋体" w:hAnsi="宋体" w:eastAsia="宋体" w:cs="宋体"/>
          <w:sz w:val="24"/>
          <w:szCs w:val="24"/>
          <w:lang w:val="en-US" w:eastAsia="zh-CN"/>
        </w:rPr>
      </w:r>
      <w:r/>
    </w:p>
    <w:p>
      <w:pPr>
        <w:pStyle w:val="1015"/>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4.2服务响应流程参照质保期服务标准执行。服务收费仅收取原厂备品备件产品成本价格及现场人工服务费，不得额外收取上门差旅费、检测费、调试费、服务费等其他费用。</w:t>
      </w:r>
      <w:r>
        <w:rPr>
          <w:rFonts w:hint="eastAsia" w:ascii="宋体" w:hAnsi="宋体" w:eastAsia="宋体" w:cs="宋体"/>
          <w:sz w:val="24"/>
          <w:szCs w:val="24"/>
          <w:lang w:val="en-US" w:eastAsia="zh-CN"/>
        </w:rPr>
      </w:r>
      <w:r/>
    </w:p>
    <w:p>
      <w:pPr>
        <w:pStyle w:val="1015"/>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4.3投标文件中须提供本项目设备常用易损件、关键备件明细及质保期满后备品备件专项报价清单（清单范围限定为设备常用易损件、核心消耗器件，不要求覆盖全部拆解零部件），未提供视为不实质性响应。</w:t>
      </w:r>
      <w:r>
        <w:rPr>
          <w:rFonts w:hint="eastAsia" w:ascii="宋体" w:hAnsi="宋体" w:eastAsia="宋体" w:cs="宋体"/>
          <w:b/>
          <w:bCs/>
          <w:sz w:val="24"/>
          <w:szCs w:val="24"/>
          <w:lang w:val="en-US" w:eastAsia="zh-CN"/>
        </w:rPr>
      </w:r>
      <w:r/>
    </w:p>
    <w:p>
      <w:pPr>
        <w:pStyle w:val="1015"/>
        <w:ind w:firstLine="480"/>
        <w:spacing w:line="360" w:lineRule="auto"/>
        <w:rPr>
          <w:rFonts w:hint="eastAsia" w:ascii="宋体" w:hAnsi="Times New Roman" w:eastAsia="宋体" w:cs="Times New Roman"/>
          <w:lang w:val="en-US" w:eastAsia="zh-CN"/>
        </w:rPr>
      </w:pPr>
      <w:r>
        <w:rPr>
          <w:rFonts w:hint="eastAsia" w:ascii="宋体" w:hAnsi="宋体" w:eastAsia="宋体" w:cs="宋体"/>
          <w:sz w:val="24"/>
          <w:szCs w:val="24"/>
          <w:lang w:val="en-US" w:eastAsia="zh-CN"/>
        </w:rPr>
        <w:t xml:space="preserve">该报价仅作为质保期满后备品备件采购，不计入本次投标总价；质保期满后甲方采购同款原厂备品备件时，乙方供货单价不得高于本次投标填报价格。</w:t>
      </w:r>
      <w:r>
        <w:rPr>
          <w:rFonts w:hint="eastAsia" w:ascii="宋体" w:hAnsi="Times New Roman" w:eastAsia="宋体" w:cs="Times New Roman"/>
          <w:lang w:val="en-US" w:eastAsia="zh-CN"/>
        </w:rPr>
      </w:r>
      <w:r/>
    </w:p>
    <w:p>
      <w:pPr>
        <w:pStyle w:val="1015"/>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5、人员</w:t>
      </w:r>
      <w:r>
        <w:rPr>
          <w:rFonts w:hint="eastAsia" w:ascii="宋体" w:hAnsi="宋体" w:eastAsia="宋体" w:cs="宋体"/>
          <w:b w:val="0"/>
          <w:bCs/>
          <w:sz w:val="24"/>
          <w:szCs w:val="24"/>
          <w:highlight w:val="none"/>
        </w:rPr>
        <w:t xml:space="preserve">培训</w:t>
      </w:r>
      <w:r>
        <w:rPr>
          <w:rFonts w:hint="eastAsia" w:ascii="宋体" w:hAnsi="宋体" w:eastAsia="宋体" w:cs="宋体"/>
          <w:b w:val="0"/>
          <w:bCs/>
          <w:sz w:val="24"/>
          <w:szCs w:val="24"/>
          <w:highlight w:val="none"/>
        </w:rPr>
      </w:r>
      <w:r/>
    </w:p>
    <w:p>
      <w:pPr>
        <w:pStyle w:val="1015"/>
        <w:ind w:firstLine="480"/>
        <w:jc w:val="left"/>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5.1培训对象：甲方相关技术、操作、维护人员。</w:t>
      </w:r>
      <w:r>
        <w:rPr>
          <w:rFonts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5.2培训方式：现场实操培训与理论授课相结合，在设备安装调试完成后开展。</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5.3培训材料：完整纸质及电子版培训资料，并确保培训效果可验证，包含操作手册、维护保养手册、故障排查手册等技术文档。</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5.4培训内容：乙方应免费对甲方人员进行上门培训，每年到校开展培训不少于200人次，培训内容包括但不限于封测基础原理、生产性实训案例、设备实操使用、故障识别与排查、设备日常保养与维护等相关内容。</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5.5培训要求：</w:t>
      </w:r>
      <w:r>
        <w:rPr>
          <w:rFonts w:hint="eastAsia" w:ascii="宋体" w:hAnsi="宋体" w:eastAsia="宋体" w:cs="宋体"/>
          <w:b w:val="0"/>
          <w:bCs/>
          <w:sz w:val="24"/>
          <w:szCs w:val="24"/>
          <w:highlight w:val="none"/>
          <w:lang w:val="en-US" w:eastAsia="zh-CN"/>
        </w:rPr>
      </w:r>
      <w:r/>
    </w:p>
    <w:p>
      <w:pPr>
        <w:pStyle w:val="1015"/>
        <w:ind w:firstLine="480"/>
        <w:jc w:val="left"/>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5.5.1乙方须根据甲方的要求，安排熟悉本项目的专业技术人员在甲方指 定的地点向甲方提供完备、全面的产品使用培训。</w:t>
      </w:r>
      <w:r>
        <w:rPr>
          <w:rFonts w:ascii="宋体" w:hAnsi="宋体" w:eastAsia="宋体" w:cs="宋体"/>
          <w:b w:val="0"/>
          <w:bCs/>
          <w:sz w:val="24"/>
          <w:szCs w:val="24"/>
          <w:highlight w:val="none"/>
          <w:lang w:val="en-US" w:eastAsia="zh-CN"/>
        </w:rPr>
      </w:r>
      <w:r/>
    </w:p>
    <w:p>
      <w:pPr>
        <w:pStyle w:val="1015"/>
        <w:ind w:firstLine="240"/>
        <w:spacing w:line="360" w:lineRule="auto"/>
        <w:rPr>
          <w:rFonts w:hint="eastAsia" w:hAnsi="宋体" w:cs="宋体"/>
          <w:b/>
          <w:bCs/>
          <w:sz w:val="24"/>
          <w:szCs w:val="24"/>
        </w:rPr>
      </w:pPr>
      <w:r>
        <w:rPr>
          <w:rFonts w:hint="eastAsia" w:ascii="宋体" w:hAnsi="宋体" w:eastAsia="宋体" w:cs="宋体"/>
          <w:b w:val="0"/>
          <w:bCs/>
          <w:sz w:val="24"/>
          <w:szCs w:val="24"/>
          <w:highlight w:val="none"/>
          <w:lang w:val="en-US" w:eastAsia="zh-CN"/>
        </w:rPr>
        <w:t xml:space="preserve">5.5.2乙方须保证经过培训后的甲方参训人员能够独立熟练操作本项目设备，具备设备日常操作、维护及常见故障处置能力。若参训人员未达到独立熟练操作能力，乙方应无偿提供补充复训，直至达到培训目标。因甲方人员变动需要后续再培训的，乙方应提供技术支持。</w:t>
      </w:r>
      <w:r>
        <w:rPr>
          <w:rFonts w:hint="eastAsia" w:hAnsi="宋体" w:cs="宋体"/>
          <w:b/>
          <w:bCs/>
          <w:sz w:val="24"/>
          <w:szCs w:val="24"/>
          <w:lang w:val="en-US" w:eastAsia="zh-CN"/>
        </w:rPr>
        <w:t xml:space="preserve">七</w:t>
      </w:r>
      <w:r>
        <w:rPr>
          <w:rFonts w:hint="eastAsia" w:hAnsi="宋体" w:cs="宋体"/>
          <w:b/>
          <w:bCs/>
          <w:sz w:val="24"/>
          <w:szCs w:val="24"/>
        </w:rPr>
        <w:t xml:space="preserve">、</w:t>
      </w:r>
      <w:r>
        <w:rPr>
          <w:rFonts w:hint="eastAsia" w:hAnsi="宋体" w:cs="宋体"/>
          <w:b/>
          <w:bCs/>
          <w:sz w:val="24"/>
          <w:szCs w:val="24"/>
          <w:lang w:eastAsia="en-US"/>
        </w:rPr>
        <w:t xml:space="preserve">所有权及</w:t>
      </w:r>
      <w:r>
        <w:rPr>
          <w:rFonts w:hint="eastAsia" w:hAnsi="宋体" w:cs="宋体"/>
          <w:b/>
          <w:bCs/>
          <w:sz w:val="24"/>
          <w:szCs w:val="24"/>
        </w:rPr>
        <w:t xml:space="preserve">知识产权</w:t>
      </w:r>
      <w:r>
        <w:rPr>
          <w:rFonts w:hint="eastAsia" w:hAnsi="宋体" w:cs="宋体"/>
          <w:b/>
          <w:bCs/>
          <w:sz w:val="24"/>
          <w:szCs w:val="24"/>
        </w:rPr>
      </w:r>
      <w:r/>
    </w:p>
    <w:p>
      <w:pPr>
        <w:pStyle w:val="1015"/>
        <w:ind w:firstLine="480"/>
        <w:spacing w:line="360" w:lineRule="auto"/>
        <w:rPr>
          <w:rFonts w:hint="eastAsia" w:hAnsi="宋体" w:cs="宋体"/>
          <w:sz w:val="24"/>
          <w:szCs w:val="24"/>
        </w:rPr>
      </w:pPr>
      <w:r>
        <w:rPr>
          <w:rFonts w:hint="eastAsia" w:hAnsi="宋体" w:cs="宋体"/>
          <w:sz w:val="24"/>
          <w:szCs w:val="24"/>
          <w:lang w:eastAsia="en-U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rPr>
          <w:rFonts w:hint="eastAsia" w:hAnsi="宋体" w:cs="宋体"/>
          <w:sz w:val="24"/>
          <w:szCs w:val="24"/>
        </w:rPr>
      </w:r>
      <w:r/>
    </w:p>
    <w:p>
      <w:pPr>
        <w:pStyle w:val="1015"/>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八</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b/>
          <w:bCs/>
          <w:sz w:val="24"/>
          <w:szCs w:val="24"/>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1</w:t>
      </w:r>
      <w:r>
        <w:rPr>
          <w:rFonts w:hint="eastAsia" w:hAnsi="宋体" w:cs="宋体"/>
          <w:sz w:val="24"/>
          <w:szCs w:val="24"/>
        </w:rPr>
        <w:t xml:space="preserve">、</w:t>
      </w:r>
      <w:r>
        <w:rPr>
          <w:rFonts w:hint="eastAsia" w:hAnsi="宋体" w:cs="宋体"/>
          <w:sz w:val="24"/>
          <w:szCs w:val="24"/>
          <w:lang w:eastAsia="en-US"/>
        </w:rPr>
        <w:t xml:space="preserve">甲方违约责任及违约金支付：</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fldChar w:fldCharType="begin"/>
      </w:r>
      <w:r>
        <w:rPr>
          <w:rFonts w:hint="eastAsia" w:hAnsi="宋体" w:cs="宋体"/>
          <w:sz w:val="24"/>
          <w:szCs w:val="24"/>
          <w:lang w:eastAsia="en-US"/>
        </w:rPr>
        <w:instrText xml:space="preserve"> = 1 \* GB3 </w:instrText>
      </w:r>
      <w:r>
        <w:rPr>
          <w:rFonts w:hint="eastAsia" w:hAnsi="宋体" w:cs="宋体"/>
          <w:sz w:val="24"/>
          <w:szCs w:val="24"/>
          <w:lang w:eastAsia="en-US"/>
        </w:rPr>
        <w:fldChar w:fldCharType="separate"/>
      </w:r>
      <w:r>
        <w:rPr>
          <w:rFonts w:hint="eastAsia" w:hAnsi="宋体" w:cs="宋体"/>
          <w:sz w:val="24"/>
          <w:szCs w:val="24"/>
          <w:lang w:eastAsia="en-US"/>
        </w:rPr>
        <w:t xml:space="preserve">①</w:t>
      </w:r>
      <w:r>
        <w:rPr>
          <w:rFonts w:hint="eastAsia" w:hAnsi="宋体" w:cs="宋体"/>
          <w:sz w:val="24"/>
          <w:szCs w:val="24"/>
          <w:lang w:eastAsia="en-US"/>
        </w:rPr>
        <w:fldChar w:fldCharType="end"/>
      </w:r>
      <w:r>
        <w:rPr>
          <w:rFonts w:hint="eastAsia" w:hAnsi="宋体" w:cs="宋体"/>
          <w:sz w:val="24"/>
          <w:szCs w:val="24"/>
          <w:lang w:eastAsia="en-US"/>
        </w:rPr>
        <w:t xml:space="preserve">在合同生效后，甲方无正当理由要求终止</w:t>
      </w:r>
      <w:r>
        <w:rPr>
          <w:rFonts w:hint="eastAsia" w:hAnsi="宋体" w:cs="宋体"/>
          <w:sz w:val="24"/>
          <w:szCs w:val="24"/>
        </w:rPr>
        <w:t xml:space="preserve">项目</w:t>
      </w:r>
      <w:r>
        <w:rPr>
          <w:rFonts w:hint="eastAsia" w:hAnsi="宋体" w:cs="宋体"/>
          <w:sz w:val="24"/>
          <w:szCs w:val="24"/>
          <w:lang w:eastAsia="en-US"/>
        </w:rPr>
        <w:t xml:space="preserve">的，应向乙方偿付合同总价款的5%作为违约金，违约金不足以赔偿损失的，乙方有权要求甲方补足。</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fldChar w:fldCharType="begin"/>
      </w:r>
      <w:r>
        <w:rPr>
          <w:rFonts w:hint="eastAsia" w:hAnsi="宋体" w:cs="宋体"/>
          <w:sz w:val="24"/>
          <w:szCs w:val="24"/>
          <w:lang w:eastAsia="en-US"/>
        </w:rPr>
        <w:instrText xml:space="preserve"> = 2 \* GB3 </w:instrText>
      </w:r>
      <w:r>
        <w:rPr>
          <w:rFonts w:hint="eastAsia" w:hAnsi="宋体" w:cs="宋体"/>
          <w:sz w:val="24"/>
          <w:szCs w:val="24"/>
          <w:lang w:eastAsia="en-US"/>
        </w:rPr>
        <w:fldChar w:fldCharType="separate"/>
      </w:r>
      <w:r>
        <w:rPr>
          <w:rFonts w:hint="eastAsia" w:hAnsi="宋体" w:cs="宋体"/>
          <w:sz w:val="24"/>
          <w:szCs w:val="24"/>
          <w:lang w:eastAsia="en-US"/>
        </w:rPr>
        <w:t xml:space="preserve">②</w:t>
      </w:r>
      <w:r>
        <w:rPr>
          <w:rFonts w:hint="eastAsia" w:hAnsi="宋体" w:cs="宋体"/>
          <w:sz w:val="24"/>
          <w:szCs w:val="24"/>
          <w:lang w:eastAsia="en-US"/>
        </w:rPr>
        <w:fldChar w:fldCharType="end"/>
      </w:r>
      <w:r>
        <w:rPr>
          <w:rFonts w:hint="eastAsia" w:hAnsi="宋体" w:cs="宋体"/>
          <w:sz w:val="24"/>
          <w:szCs w:val="24"/>
          <w:lang w:eastAsia="en-US"/>
        </w:rPr>
        <w:t xml:space="preserve">甲方无正当理由逾期付款的应按照合同总价金额的每天万分之四支付合同总价违约金。</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2</w:t>
      </w:r>
      <w:r>
        <w:rPr>
          <w:rFonts w:hint="eastAsia" w:hAnsi="宋体" w:cs="宋体"/>
          <w:sz w:val="24"/>
          <w:szCs w:val="24"/>
        </w:rPr>
        <w:t xml:space="preserve">、</w:t>
      </w:r>
      <w:r>
        <w:rPr>
          <w:rFonts w:hint="eastAsia" w:hAnsi="宋体" w:cs="宋体"/>
          <w:sz w:val="24"/>
          <w:szCs w:val="24"/>
          <w:lang w:eastAsia="en-US"/>
        </w:rPr>
        <w:t xml:space="preserve">乙方违约责任及违约金支付：</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fldChar w:fldCharType="begin"/>
      </w:r>
      <w:r>
        <w:rPr>
          <w:rFonts w:hint="eastAsia" w:hAnsi="宋体" w:cs="宋体"/>
          <w:sz w:val="24"/>
          <w:szCs w:val="24"/>
          <w:lang w:eastAsia="en-US"/>
        </w:rPr>
        <w:instrText xml:space="preserve"> = 1 \* GB3 </w:instrText>
      </w:r>
      <w:r>
        <w:rPr>
          <w:rFonts w:hint="eastAsia" w:hAnsi="宋体" w:cs="宋体"/>
          <w:sz w:val="24"/>
          <w:szCs w:val="24"/>
          <w:lang w:eastAsia="en-US"/>
        </w:rPr>
        <w:fldChar w:fldCharType="separate"/>
      </w:r>
      <w:r>
        <w:rPr>
          <w:rFonts w:hint="eastAsia" w:hAnsi="宋体" w:cs="宋体"/>
          <w:sz w:val="24"/>
          <w:szCs w:val="24"/>
          <w:lang w:eastAsia="en-US"/>
        </w:rPr>
        <w:t xml:space="preserve">①</w:t>
      </w:r>
      <w:r>
        <w:rPr>
          <w:rFonts w:hint="eastAsia" w:hAnsi="宋体" w:cs="宋体"/>
          <w:sz w:val="24"/>
          <w:szCs w:val="24"/>
          <w:lang w:eastAsia="en-US"/>
        </w:rPr>
        <w:fldChar w:fldCharType="end"/>
      </w:r>
      <w:r>
        <w:rPr>
          <w:rFonts w:hint="eastAsia" w:hAnsi="宋体" w:cs="宋体"/>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fldChar w:fldCharType="begin"/>
      </w:r>
      <w:r>
        <w:rPr>
          <w:rFonts w:hint="eastAsia" w:hAnsi="宋体" w:cs="宋体"/>
          <w:sz w:val="24"/>
          <w:szCs w:val="24"/>
          <w:lang w:eastAsia="en-US"/>
        </w:rPr>
        <w:instrText xml:space="preserve"> = 2 \* GB3 </w:instrText>
      </w:r>
      <w:r>
        <w:rPr>
          <w:rFonts w:hint="eastAsia" w:hAnsi="宋体" w:cs="宋体"/>
          <w:sz w:val="24"/>
          <w:szCs w:val="24"/>
          <w:lang w:eastAsia="en-US"/>
        </w:rPr>
        <w:fldChar w:fldCharType="separate"/>
      </w:r>
      <w:r>
        <w:rPr>
          <w:rFonts w:hint="eastAsia" w:hAnsi="宋体" w:cs="宋体"/>
          <w:sz w:val="24"/>
          <w:szCs w:val="24"/>
          <w:lang w:eastAsia="en-US"/>
        </w:rPr>
        <w:t xml:space="preserve">②</w:t>
      </w:r>
      <w:r>
        <w:rPr>
          <w:rFonts w:hint="eastAsia" w:hAnsi="宋体" w:cs="宋体"/>
          <w:sz w:val="24"/>
          <w:szCs w:val="24"/>
          <w:lang w:eastAsia="en-US"/>
        </w:rPr>
        <w:fldChar w:fldCharType="end"/>
      </w:r>
      <w:r>
        <w:rPr>
          <w:rFonts w:hint="eastAsia" w:hAnsi="宋体" w:cs="宋体"/>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3.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hAnsi="宋体" w:cs="宋体"/>
          <w:sz w:val="24"/>
          <w:szCs w:val="24"/>
          <w:lang w:eastAsia="en-US"/>
        </w:rPr>
      </w:r>
      <w:r/>
    </w:p>
    <w:p>
      <w:pPr>
        <w:pStyle w:val="1015"/>
        <w:ind w:firstLine="241"/>
        <w:spacing w:line="360" w:lineRule="auto"/>
        <w:rPr>
          <w:rFonts w:hint="eastAsia" w:hAnsi="宋体" w:cs="宋体"/>
          <w:b/>
          <w:bCs/>
          <w:sz w:val="24"/>
          <w:szCs w:val="24"/>
          <w:lang w:eastAsia="en-US"/>
        </w:rPr>
      </w:pPr>
      <w:r>
        <w:rPr>
          <w:rFonts w:hint="eastAsia" w:hAnsi="宋体" w:cs="宋体"/>
          <w:b/>
          <w:bCs/>
          <w:sz w:val="24"/>
          <w:szCs w:val="24"/>
          <w:lang w:val="en-US" w:eastAsia="zh-CN"/>
        </w:rPr>
        <w:t xml:space="preserve">九</w:t>
      </w:r>
      <w:r>
        <w:rPr>
          <w:rFonts w:hint="eastAsia" w:hAnsi="宋体" w:cs="宋体"/>
          <w:b/>
          <w:bCs/>
          <w:sz w:val="24"/>
          <w:szCs w:val="24"/>
          <w:lang w:eastAsia="en-US"/>
        </w:rPr>
        <w:t xml:space="preserve">、不可抗力</w:t>
      </w:r>
      <w:r>
        <w:rPr>
          <w:rFonts w:hint="eastAsia" w:hAnsi="宋体" w:cs="宋体"/>
          <w:b/>
          <w:bCs/>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1、因不可抗力不能履行合同的，根据不可抗力的影响，部分或者全部免除责任。但合同一方迟延履行后发生不可抗力的，不能免除责任。</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2、合同一方因不可抗力不能履行合同的，应当及时通知对方，以减轻可能给对方造成的损失，并应当在合理期限内提供证明。</w:t>
      </w:r>
      <w:r>
        <w:rPr>
          <w:rFonts w:hint="eastAsia" w:hAnsi="宋体" w:cs="宋体"/>
          <w:sz w:val="24"/>
          <w:szCs w:val="24"/>
          <w:lang w:eastAsia="en-US"/>
        </w:rPr>
      </w:r>
      <w:r/>
    </w:p>
    <w:p>
      <w:pPr>
        <w:pStyle w:val="1015"/>
        <w:ind w:firstLine="241"/>
        <w:spacing w:line="360" w:lineRule="auto"/>
        <w:rPr>
          <w:rFonts w:hint="eastAsia" w:hAnsi="宋体" w:cs="宋体"/>
          <w:b/>
          <w:bCs/>
          <w:sz w:val="24"/>
          <w:szCs w:val="24"/>
          <w:lang w:eastAsia="en-US"/>
        </w:rPr>
      </w:pPr>
      <w:r>
        <w:rPr>
          <w:rFonts w:hint="eastAsia" w:hAnsi="宋体" w:cs="宋体"/>
          <w:b/>
          <w:bCs/>
          <w:sz w:val="24"/>
          <w:szCs w:val="24"/>
          <w:lang w:val="en-US" w:eastAsia="zh-CN"/>
        </w:rPr>
        <w:t xml:space="preserve">十</w:t>
      </w:r>
      <w:r>
        <w:rPr>
          <w:rFonts w:hint="eastAsia" w:hAnsi="宋体" w:cs="宋体"/>
          <w:b/>
          <w:bCs/>
          <w:sz w:val="24"/>
          <w:szCs w:val="24"/>
          <w:lang w:eastAsia="en-US"/>
        </w:rPr>
        <w:t xml:space="preserve">、合同的解除和转让</w:t>
      </w:r>
      <w:r>
        <w:rPr>
          <w:rFonts w:hint="eastAsia" w:hAnsi="宋体" w:cs="宋体"/>
          <w:b/>
          <w:bCs/>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1</w:t>
      </w:r>
      <w:r>
        <w:rPr>
          <w:rFonts w:hint="eastAsia" w:hAnsi="宋体" w:cs="宋体"/>
          <w:sz w:val="24"/>
          <w:szCs w:val="24"/>
        </w:rPr>
        <w:t xml:space="preserve">、</w:t>
      </w:r>
      <w:r>
        <w:rPr>
          <w:rFonts w:hint="eastAsia" w:hAnsi="宋体" w:cs="宋体"/>
          <w:sz w:val="24"/>
          <w:szCs w:val="24"/>
          <w:lang w:eastAsia="en-US"/>
        </w:rPr>
        <w:t xml:space="preserve">甲方和乙方协商一致，可以解除合同。</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2</w:t>
      </w:r>
      <w:r>
        <w:rPr>
          <w:rFonts w:hint="eastAsia" w:hAnsi="宋体" w:cs="宋体"/>
          <w:sz w:val="24"/>
          <w:szCs w:val="24"/>
        </w:rPr>
        <w:t xml:space="preserve">、</w:t>
      </w:r>
      <w:r>
        <w:rPr>
          <w:rFonts w:hint="eastAsia" w:hAnsi="宋体" w:cs="宋体"/>
          <w:sz w:val="24"/>
          <w:szCs w:val="24"/>
          <w:lang w:eastAsia="en-US"/>
        </w:rPr>
        <w:t xml:space="preserve">有下列情形之一，合同一方可以解除合同：</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fldChar w:fldCharType="begin"/>
      </w:r>
      <w:r>
        <w:rPr>
          <w:rFonts w:hint="eastAsia" w:hAnsi="宋体" w:cs="宋体"/>
          <w:sz w:val="24"/>
          <w:szCs w:val="24"/>
          <w:lang w:eastAsia="en-US"/>
        </w:rPr>
        <w:instrText xml:space="preserve"> = 1 \* GB3 </w:instrText>
      </w:r>
      <w:r>
        <w:rPr>
          <w:rFonts w:hint="eastAsia" w:hAnsi="宋体" w:cs="宋体"/>
          <w:sz w:val="24"/>
          <w:szCs w:val="24"/>
          <w:lang w:eastAsia="en-US"/>
        </w:rPr>
        <w:fldChar w:fldCharType="separate"/>
      </w:r>
      <w:r>
        <w:rPr>
          <w:rFonts w:hint="eastAsia" w:hAnsi="宋体" w:cs="宋体"/>
          <w:sz w:val="24"/>
          <w:szCs w:val="24"/>
          <w:lang w:eastAsia="en-US"/>
        </w:rPr>
        <w:t xml:space="preserve">①</w:t>
      </w:r>
      <w:r>
        <w:rPr>
          <w:rFonts w:hint="eastAsia" w:hAnsi="宋体" w:cs="宋体"/>
          <w:sz w:val="24"/>
          <w:szCs w:val="24"/>
          <w:lang w:eastAsia="en-US"/>
        </w:rPr>
        <w:fldChar w:fldCharType="end"/>
      </w:r>
      <w:r>
        <w:rPr>
          <w:rFonts w:hint="eastAsia" w:hAnsi="宋体" w:cs="宋体"/>
          <w:sz w:val="24"/>
          <w:szCs w:val="24"/>
          <w:lang w:eastAsia="en-US"/>
        </w:rPr>
        <w:t xml:space="preserve">因不可抗力致使不能实现合同目的，未受不可抗力影响的一方有权解除合同；</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fldChar w:fldCharType="begin"/>
      </w:r>
      <w:r>
        <w:rPr>
          <w:rFonts w:hint="eastAsia" w:hAnsi="宋体" w:cs="宋体"/>
          <w:sz w:val="24"/>
          <w:szCs w:val="24"/>
          <w:lang w:eastAsia="en-US"/>
        </w:rPr>
        <w:instrText xml:space="preserve"> = 2 \* GB3 </w:instrText>
      </w:r>
      <w:r>
        <w:rPr>
          <w:rFonts w:hint="eastAsia" w:hAnsi="宋体" w:cs="宋体"/>
          <w:sz w:val="24"/>
          <w:szCs w:val="24"/>
          <w:lang w:eastAsia="en-US"/>
        </w:rPr>
        <w:fldChar w:fldCharType="separate"/>
      </w:r>
      <w:r>
        <w:rPr>
          <w:rFonts w:hint="eastAsia" w:hAnsi="宋体" w:cs="宋体"/>
          <w:sz w:val="24"/>
          <w:szCs w:val="24"/>
          <w:lang w:eastAsia="en-US"/>
        </w:rPr>
        <w:t xml:space="preserve">②</w:t>
      </w:r>
      <w:r>
        <w:rPr>
          <w:rFonts w:hint="eastAsia" w:hAnsi="宋体" w:cs="宋体"/>
          <w:sz w:val="24"/>
          <w:szCs w:val="24"/>
          <w:lang w:eastAsia="en-US"/>
        </w:rPr>
        <w:fldChar w:fldCharType="end"/>
      </w:r>
      <w:r>
        <w:rPr>
          <w:rFonts w:hint="eastAsia" w:hAnsi="宋体" w:cs="宋体"/>
          <w:sz w:val="24"/>
          <w:szCs w:val="24"/>
          <w:lang w:eastAsia="en-US"/>
        </w:rPr>
        <w:t xml:space="preserve">因合同一方违约导致合同不能履行，另一方有权解除合同。</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③经甲方【2】次验收不合格的，甲方有权解除合同。</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3</w:t>
      </w:r>
      <w:r>
        <w:rPr>
          <w:rFonts w:hint="eastAsia" w:hAnsi="宋体" w:cs="宋体"/>
          <w:sz w:val="24"/>
          <w:szCs w:val="24"/>
        </w:rPr>
        <w:t xml:space="preserve">、</w:t>
      </w:r>
      <w:r>
        <w:rPr>
          <w:rFonts w:hint="eastAsia" w:hAnsi="宋体" w:cs="宋体"/>
          <w:sz w:val="24"/>
          <w:szCs w:val="24"/>
          <w:lang w:eastAsia="en-US"/>
        </w:rPr>
        <w:t xml:space="preserve">有权解除合同的一方，应当在违约事实或不可抗力发生之后三十天内书面通知对方提出解除合同，合同在书面通知到达对方时解除。</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4</w:t>
      </w:r>
      <w:r>
        <w:rPr>
          <w:rFonts w:hint="eastAsia" w:hAnsi="宋体" w:cs="宋体"/>
          <w:sz w:val="24"/>
          <w:szCs w:val="24"/>
        </w:rPr>
        <w:t xml:space="preserve">、</w:t>
      </w:r>
      <w:r>
        <w:rPr>
          <w:rFonts w:hint="eastAsia" w:hAnsi="宋体" w:cs="宋体"/>
          <w:sz w:val="24"/>
          <w:szCs w:val="24"/>
          <w:lang w:eastAsia="en-US"/>
        </w:rPr>
        <w:t xml:space="preserve">合同的部分和全部都不得转让。</w:t>
      </w:r>
      <w:r>
        <w:rPr>
          <w:rFonts w:hint="eastAsia" w:hAnsi="宋体" w:cs="宋体"/>
          <w:sz w:val="24"/>
          <w:szCs w:val="24"/>
          <w:lang w:eastAsia="en-US"/>
        </w:rPr>
      </w:r>
      <w:r/>
    </w:p>
    <w:p>
      <w:pPr>
        <w:pStyle w:val="1015"/>
        <w:ind w:firstLine="241"/>
        <w:spacing w:line="360" w:lineRule="auto"/>
        <w:rPr>
          <w:rFonts w:hint="eastAsia" w:hAnsi="宋体" w:cs="宋体"/>
          <w:b/>
          <w:bCs/>
          <w:sz w:val="24"/>
          <w:szCs w:val="24"/>
          <w:lang w:eastAsia="en-US"/>
        </w:rPr>
      </w:pPr>
      <w:r>
        <w:rPr>
          <w:rFonts w:hint="eastAsia" w:hAnsi="宋体" w:cs="宋体"/>
          <w:b/>
          <w:bCs/>
          <w:sz w:val="24"/>
          <w:szCs w:val="24"/>
        </w:rPr>
        <w:t xml:space="preserve">十</w:t>
      </w:r>
      <w:r>
        <w:rPr>
          <w:rFonts w:hint="eastAsia" w:hAnsi="宋体" w:cs="宋体"/>
          <w:b/>
          <w:bCs/>
          <w:sz w:val="24"/>
          <w:szCs w:val="24"/>
          <w:lang w:val="en-US" w:eastAsia="zh-CN"/>
        </w:rPr>
        <w:t xml:space="preserve">一</w:t>
      </w:r>
      <w:r>
        <w:rPr>
          <w:rFonts w:hint="eastAsia" w:hAnsi="宋体" w:cs="宋体"/>
          <w:b/>
          <w:bCs/>
          <w:sz w:val="24"/>
          <w:szCs w:val="24"/>
          <w:lang w:eastAsia="en-US"/>
        </w:rPr>
        <w:t xml:space="preserve">、争议解决方法</w:t>
      </w:r>
      <w:r>
        <w:rPr>
          <w:rFonts w:hint="eastAsia" w:hAnsi="宋体" w:cs="宋体"/>
          <w:b/>
          <w:bCs/>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1、因本合同产生的或与其有关的任何争议或分歧，包括本合同的成立、解释、效力、终止或履行等有关的任何问题，均适用中国法律。</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hAnsi="宋体" w:cs="宋体"/>
          <w:sz w:val="24"/>
          <w:szCs w:val="24"/>
          <w:lang w:eastAsia="en-US"/>
        </w:rPr>
      </w:r>
      <w:r/>
    </w:p>
    <w:p>
      <w:pPr>
        <w:pStyle w:val="1015"/>
        <w:ind w:firstLine="241"/>
        <w:spacing w:line="360" w:lineRule="auto"/>
        <w:rPr>
          <w:rFonts w:hint="eastAsia" w:hAnsi="宋体" w:cs="宋体"/>
          <w:b/>
          <w:bCs/>
          <w:sz w:val="24"/>
          <w:szCs w:val="24"/>
          <w:lang w:eastAsia="en-US"/>
        </w:rPr>
      </w:pPr>
      <w:r>
        <w:rPr>
          <w:rFonts w:hint="eastAsia" w:hAnsi="宋体" w:cs="宋体"/>
          <w:b/>
          <w:bCs/>
          <w:sz w:val="24"/>
          <w:szCs w:val="24"/>
          <w:lang w:eastAsia="en-US"/>
        </w:rPr>
        <w:t xml:space="preserve">十</w:t>
      </w:r>
      <w:r>
        <w:rPr>
          <w:rFonts w:hint="eastAsia" w:hAnsi="宋体" w:cs="宋体"/>
          <w:b/>
          <w:bCs/>
          <w:sz w:val="24"/>
          <w:szCs w:val="24"/>
          <w:lang w:val="en-US" w:eastAsia="zh-CN"/>
        </w:rPr>
        <w:t xml:space="preserve">二</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1、合同经甲乙双方代表签字盖章可生效。合同壹式</w:t>
      </w:r>
      <w:r>
        <w:rPr>
          <w:rFonts w:hint="eastAsia" w:hAnsi="宋体" w:cs="宋体"/>
          <w:sz w:val="24"/>
          <w:szCs w:val="24"/>
          <w:u w:val="single"/>
          <w:lang w:eastAsia="en-US"/>
        </w:rPr>
        <w:t xml:space="preserve"> </w:t>
      </w:r>
      <w:r>
        <w:rPr>
          <w:rFonts w:hint="eastAsia" w:hAnsi="宋体" w:cs="宋体"/>
          <w:sz w:val="24"/>
          <w:szCs w:val="24"/>
          <w:u w:val="single"/>
          <w:lang w:val="en-US" w:eastAsia="zh-CN"/>
        </w:rPr>
        <w:t xml:space="preserve">伍</w:t>
      </w:r>
      <w:r>
        <w:rPr>
          <w:rFonts w:hint="eastAsia" w:hAnsi="宋体" w:cs="宋体"/>
          <w:sz w:val="24"/>
          <w:szCs w:val="24"/>
          <w:u w:val="single"/>
          <w:lang w:eastAsia="en-US"/>
        </w:rPr>
        <w:t xml:space="preserve"> </w:t>
      </w:r>
      <w:r>
        <w:rPr>
          <w:rFonts w:hint="eastAsia" w:hAnsi="宋体" w:cs="宋体"/>
          <w:sz w:val="24"/>
          <w:szCs w:val="24"/>
          <w:lang w:eastAsia="en-US"/>
        </w:rPr>
        <w:t xml:space="preserve">份，甲方执</w:t>
      </w:r>
      <w:r>
        <w:rPr>
          <w:rFonts w:hint="eastAsia" w:hAnsi="宋体" w:cs="宋体"/>
          <w:sz w:val="24"/>
          <w:szCs w:val="24"/>
          <w:u w:val="single"/>
          <w:lang w:eastAsia="en-US"/>
        </w:rPr>
        <w:t xml:space="preserve"> </w:t>
      </w:r>
      <w:r>
        <w:rPr>
          <w:rFonts w:hint="eastAsia" w:hAnsi="宋体" w:cs="宋体"/>
          <w:sz w:val="24"/>
          <w:szCs w:val="24"/>
          <w:u w:val="single"/>
          <w:lang w:val="en-US" w:eastAsia="zh-CN"/>
        </w:rPr>
        <w:t xml:space="preserve">贰</w:t>
      </w:r>
      <w:r>
        <w:rPr>
          <w:rFonts w:hint="eastAsia" w:hAnsi="宋体" w:cs="宋体"/>
          <w:sz w:val="24"/>
          <w:szCs w:val="24"/>
          <w:u w:val="single"/>
          <w:lang w:eastAsia="en-US"/>
        </w:rPr>
        <w:t xml:space="preserve"> </w:t>
      </w:r>
      <w:r>
        <w:rPr>
          <w:rFonts w:hint="eastAsia" w:hAnsi="宋体" w:cs="宋体"/>
          <w:sz w:val="24"/>
          <w:szCs w:val="24"/>
          <w:lang w:eastAsia="en-US"/>
        </w:rPr>
        <w:t xml:space="preserve">份，乙方执</w:t>
      </w:r>
      <w:r>
        <w:rPr>
          <w:rFonts w:hint="eastAsia" w:hAnsi="宋体" w:cs="宋体"/>
          <w:sz w:val="24"/>
          <w:szCs w:val="24"/>
          <w:u w:val="single"/>
          <w:lang w:eastAsia="en-US"/>
        </w:rPr>
        <w:t xml:space="preserve"> </w:t>
      </w:r>
      <w:r>
        <w:rPr>
          <w:rFonts w:hint="eastAsia" w:hAnsi="宋体" w:cs="宋体"/>
          <w:sz w:val="24"/>
          <w:szCs w:val="24"/>
          <w:u w:val="single"/>
          <w:lang w:val="en-US" w:eastAsia="zh-CN"/>
        </w:rPr>
        <w:t xml:space="preserve">壹</w:t>
      </w:r>
      <w:r>
        <w:rPr>
          <w:rFonts w:hint="eastAsia" w:hAnsi="宋体" w:cs="宋体"/>
          <w:sz w:val="24"/>
          <w:szCs w:val="24"/>
          <w:lang w:eastAsia="en-US"/>
        </w:rPr>
        <w:t xml:space="preserve">份，</w:t>
      </w:r>
      <w:r>
        <w:rPr>
          <w:rFonts w:hint="eastAsia" w:hAnsi="宋体" w:cs="宋体"/>
          <w:sz w:val="24"/>
          <w:szCs w:val="24"/>
          <w:lang w:eastAsia="zh-CN"/>
        </w:rPr>
        <w:t xml:space="preserve">政府采购监督管理部门</w:t>
      </w:r>
      <w:r>
        <w:rPr>
          <w:rFonts w:hint="eastAsia" w:hAnsi="宋体" w:cs="宋体"/>
          <w:sz w:val="24"/>
          <w:szCs w:val="24"/>
          <w:u w:val="single"/>
          <w:lang w:val="en-US" w:eastAsia="zh-CN"/>
        </w:rPr>
        <w:t xml:space="preserve"> 壹</w:t>
      </w:r>
      <w:r>
        <w:rPr>
          <w:rFonts w:hint="eastAsia" w:hAnsi="宋体" w:cs="宋体"/>
          <w:sz w:val="24"/>
          <w:szCs w:val="24"/>
          <w:u w:val="single"/>
          <w:lang w:eastAsia="zh-CN"/>
        </w:rPr>
        <w:t xml:space="preserve"> </w:t>
      </w:r>
      <w:r>
        <w:rPr>
          <w:rFonts w:hint="eastAsia" w:hAnsi="宋体" w:cs="宋体"/>
          <w:sz w:val="24"/>
          <w:szCs w:val="24"/>
          <w:lang w:eastAsia="zh-CN"/>
        </w:rPr>
        <w:t xml:space="preserve">份，采购代理机构</w:t>
      </w:r>
      <w:r>
        <w:rPr>
          <w:rFonts w:hint="eastAsia" w:hAnsi="宋体" w:cs="宋体"/>
          <w:sz w:val="24"/>
          <w:szCs w:val="24"/>
          <w:u w:val="single"/>
          <w:lang w:val="en-US" w:eastAsia="zh-CN"/>
        </w:rPr>
        <w:t xml:space="preserve"> 壹 </w:t>
      </w:r>
      <w:r>
        <w:rPr>
          <w:rFonts w:hint="eastAsia" w:hAnsi="宋体" w:cs="宋体"/>
          <w:sz w:val="24"/>
          <w:szCs w:val="24"/>
          <w:lang w:eastAsia="zh-CN"/>
        </w:rPr>
        <w:t xml:space="preserve">份</w:t>
      </w:r>
      <w:r>
        <w:rPr>
          <w:rFonts w:hint="eastAsia" w:hAnsi="宋体" w:cs="宋体"/>
          <w:sz w:val="24"/>
          <w:szCs w:val="24"/>
          <w:lang w:val="en-US" w:eastAsia="zh-CN"/>
        </w:rPr>
        <w:t xml:space="preserve">，</w:t>
      </w:r>
      <w:r>
        <w:rPr>
          <w:rFonts w:hint="eastAsia" w:hAnsi="宋体" w:cs="宋体"/>
          <w:sz w:val="24"/>
          <w:szCs w:val="24"/>
          <w:lang w:eastAsia="en-US"/>
        </w:rPr>
        <w:t xml:space="preserve">具有同等的法律效力。</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2、双方文首所确认的送达地址、联系人、联系方式为双方平时函件和法律文书的送达地址、联系人和联系方式，如发生变更的，应当于变更之日起3日内书面通知另一方，否则自行承担由此引起的不利后果。</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3、下列文件为本合同不可分割部分：</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① </w:t>
      </w:r>
      <w:r>
        <w:rPr>
          <w:rFonts w:hint="eastAsia" w:hAnsi="宋体" w:cs="宋体"/>
          <w:sz w:val="24"/>
          <w:szCs w:val="24"/>
          <w:lang w:val="en-US" w:eastAsia="zh-CN"/>
        </w:rPr>
        <w:t xml:space="preserve">中标</w:t>
      </w:r>
      <w:r>
        <w:rPr>
          <w:rFonts w:hint="eastAsia" w:hAnsi="宋体" w:cs="宋体"/>
          <w:sz w:val="24"/>
          <w:szCs w:val="24"/>
          <w:lang w:eastAsia="en-US"/>
        </w:rPr>
        <w:t xml:space="preserve">通知书；              ② 乙方的</w:t>
      </w:r>
      <w:r>
        <w:rPr>
          <w:rFonts w:hint="eastAsia" w:hAnsi="宋体" w:cs="宋体"/>
          <w:sz w:val="24"/>
          <w:szCs w:val="24"/>
          <w:lang w:val="en-US" w:eastAsia="zh-CN"/>
        </w:rPr>
        <w:t xml:space="preserve">投标</w:t>
      </w:r>
      <w:r>
        <w:rPr>
          <w:rFonts w:hint="eastAsia" w:hAnsi="宋体" w:cs="宋体"/>
          <w:sz w:val="24"/>
          <w:szCs w:val="24"/>
          <w:lang w:eastAsia="en-US"/>
        </w:rPr>
        <w:t xml:space="preserve">文件；</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③ 乙方在</w:t>
      </w:r>
      <w:r>
        <w:rPr>
          <w:rFonts w:hint="eastAsia" w:hAnsi="宋体" w:cs="宋体"/>
          <w:sz w:val="24"/>
          <w:szCs w:val="24"/>
          <w:lang w:val="en-US" w:eastAsia="zh-CN"/>
        </w:rPr>
        <w:t xml:space="preserve">投标</w:t>
      </w:r>
      <w:r>
        <w:rPr>
          <w:rFonts w:hint="eastAsia" w:hAnsi="宋体" w:cs="宋体"/>
          <w:sz w:val="24"/>
          <w:szCs w:val="24"/>
          <w:lang w:eastAsia="en-US"/>
        </w:rPr>
        <w:t xml:space="preserve">过程中所作的其它承诺、声明、书面澄清等；</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④ </w:t>
      </w:r>
      <w:r>
        <w:rPr>
          <w:rFonts w:hint="eastAsia" w:hAnsi="宋体" w:cs="宋体"/>
          <w:sz w:val="24"/>
          <w:szCs w:val="24"/>
          <w:lang w:val="en-US" w:eastAsia="zh-CN"/>
        </w:rPr>
        <w:t xml:space="preserve">招标</w:t>
      </w:r>
      <w:r>
        <w:rPr>
          <w:rFonts w:hint="eastAsia" w:hAnsi="宋体" w:cs="宋体"/>
          <w:sz w:val="24"/>
          <w:szCs w:val="24"/>
          <w:lang w:eastAsia="en-US"/>
        </w:rPr>
        <w:t xml:space="preserve">文件及其附件；        ⑤ 合同附件；       ⑥补充协议</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lang w:eastAsia="en-US"/>
        </w:rPr>
        <w:t xml:space="preserve">以上与本合同具有同等法律效力。 </w:t>
      </w:r>
      <w:r>
        <w:rPr>
          <w:rFonts w:hint="eastAsia" w:hAnsi="宋体" w:cs="宋体"/>
          <w:sz w:val="24"/>
          <w:szCs w:val="24"/>
          <w:lang w:eastAsia="en-US"/>
        </w:rPr>
      </w:r>
      <w:r/>
    </w:p>
    <w:p>
      <w:pPr>
        <w:pStyle w:val="1015"/>
        <w:ind w:firstLine="480"/>
        <w:spacing w:line="360" w:lineRule="auto"/>
        <w:rPr>
          <w:rFonts w:hint="eastAsia" w:hAnsi="宋体" w:cs="宋体"/>
          <w:sz w:val="24"/>
          <w:szCs w:val="24"/>
          <w:lang w:eastAsia="en-US"/>
        </w:rPr>
      </w:pPr>
      <w:r>
        <w:rPr>
          <w:rFonts w:hint="eastAsia" w:hAnsi="宋体" w:cs="宋体"/>
          <w:sz w:val="24"/>
          <w:szCs w:val="24"/>
        </w:rPr>
        <w:t xml:space="preserve">（</w:t>
      </w:r>
      <w:r>
        <w:rPr>
          <w:rFonts w:hint="eastAsia" w:hAnsi="宋体" w:cs="宋体"/>
          <w:sz w:val="24"/>
          <w:szCs w:val="24"/>
          <w:lang w:eastAsia="en-US"/>
        </w:rPr>
        <w:t xml:space="preserve">以下无正文）</w:t>
      </w:r>
      <w:r>
        <w:rPr>
          <w:rFonts w:hint="eastAsia" w:hAnsi="宋体" w:cs="宋体"/>
          <w:sz w:val="24"/>
          <w:szCs w:val="24"/>
          <w:lang w:eastAsia="en-US"/>
        </w:rPr>
      </w:r>
      <w:r/>
    </w:p>
    <w:p>
      <w:pPr>
        <w:pStyle w:val="1015"/>
        <w:ind w:firstLine="638"/>
        <w:spacing w:line="360" w:lineRule="auto"/>
        <w:rPr>
          <w:rFonts w:hAnsi="宋体"/>
          <w:color w:val="000000"/>
          <w:sz w:val="24"/>
          <w:szCs w:val="24"/>
        </w:rPr>
      </w:pPr>
      <w:r>
        <w:rPr>
          <w:rFonts w:hint="eastAsia" w:hAnsi="宋体"/>
          <w:color w:val="000000"/>
          <w:sz w:val="24"/>
          <w:szCs w:val="24"/>
        </w:rPr>
        <w:t xml:space="preserve">甲方（盖章）：                            乙方（盖章）：</w:t>
      </w:r>
      <w:r>
        <w:rPr>
          <w:rFonts w:hAnsi="宋体"/>
          <w:color w:val="000000"/>
          <w:sz w:val="24"/>
          <w:szCs w:val="24"/>
        </w:rPr>
      </w:r>
      <w:r/>
    </w:p>
    <w:p>
      <w:pPr>
        <w:pStyle w:val="1015"/>
        <w:ind w:firstLine="638"/>
        <w:spacing w:line="360" w:lineRule="auto"/>
        <w:rPr>
          <w:rFonts w:hAnsi="宋体"/>
          <w:color w:val="000000"/>
          <w:sz w:val="24"/>
          <w:szCs w:val="24"/>
        </w:rPr>
      </w:pPr>
      <w:r>
        <w:rPr>
          <w:rFonts w:hint="eastAsia" w:hAnsi="宋体"/>
          <w:color w:val="000000"/>
          <w:sz w:val="24"/>
          <w:szCs w:val="24"/>
        </w:rPr>
        <w:t xml:space="preserve">甲方代表人</w:t>
      </w:r>
      <w:r>
        <w:rPr>
          <w:rFonts w:hAnsi="宋体"/>
          <w:color w:val="000000"/>
          <w:sz w:val="24"/>
          <w:szCs w:val="24"/>
        </w:rPr>
        <w:t xml:space="preserve">（</w:t>
      </w:r>
      <w:r>
        <w:rPr>
          <w:rFonts w:hint="eastAsia" w:hAnsi="宋体"/>
          <w:color w:val="000000"/>
          <w:sz w:val="24"/>
          <w:szCs w:val="24"/>
          <w:lang w:eastAsia="en-US"/>
        </w:rPr>
        <w:t xml:space="preserve">签字</w:t>
      </w:r>
      <w:r>
        <w:rPr>
          <w:rFonts w:hAnsi="宋体"/>
          <w:color w:val="000000"/>
          <w:sz w:val="24"/>
          <w:szCs w:val="24"/>
          <w:lang w:eastAsia="en-US"/>
        </w:rPr>
        <w:t xml:space="preserve">）</w:t>
      </w:r>
      <w:r>
        <w:rPr>
          <w:rFonts w:hint="eastAsia"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乙方代表人</w:t>
      </w:r>
      <w:r>
        <w:rPr>
          <w:rFonts w:hAnsi="宋体"/>
          <w:color w:val="000000"/>
          <w:sz w:val="24"/>
          <w:szCs w:val="24"/>
        </w:rPr>
        <w:t xml:space="preserve">（</w:t>
      </w:r>
      <w:r>
        <w:rPr>
          <w:rFonts w:hint="eastAsia" w:hAnsi="宋体"/>
          <w:color w:val="000000"/>
          <w:sz w:val="24"/>
          <w:szCs w:val="24"/>
          <w:lang w:eastAsia="en-US"/>
        </w:rPr>
        <w:t xml:space="preserve">签字</w:t>
      </w:r>
      <w:r>
        <w:rPr>
          <w:rFonts w:hAnsi="宋体"/>
          <w:color w:val="000000"/>
          <w:sz w:val="24"/>
          <w:szCs w:val="24"/>
          <w:lang w:eastAsia="en-US"/>
        </w:rPr>
        <w:t xml:space="preserve">）</w:t>
      </w:r>
      <w:r>
        <w:rPr>
          <w:rFonts w:hint="eastAsia" w:hAnsi="宋体"/>
          <w:color w:val="000000"/>
          <w:sz w:val="24"/>
          <w:szCs w:val="24"/>
        </w:rPr>
        <w:t xml:space="preserve">：</w:t>
      </w:r>
      <w:r>
        <w:rPr>
          <w:rFonts w:hAnsi="宋体"/>
          <w:color w:val="000000"/>
          <w:sz w:val="24"/>
          <w:szCs w:val="24"/>
        </w:rPr>
      </w:r>
      <w:r/>
    </w:p>
    <w:p>
      <w:pPr>
        <w:pStyle w:val="1015"/>
        <w:ind w:firstLine="638"/>
        <w:spacing w:line="360" w:lineRule="auto"/>
        <w:rPr>
          <w:rFonts w:hAnsi="宋体"/>
          <w:color w:val="000000"/>
          <w:sz w:val="24"/>
          <w:szCs w:val="24"/>
        </w:rPr>
      </w:pPr>
      <w:r>
        <w:rPr>
          <w:rFonts w:hint="eastAsia" w:hAnsi="宋体"/>
          <w:color w:val="000000"/>
          <w:sz w:val="24"/>
          <w:szCs w:val="24"/>
        </w:rPr>
        <w:t xml:space="preserve">  年    月    日                             年    月    日</w:t>
      </w:r>
      <w:r>
        <w:rPr>
          <w:rFonts w:hAnsi="宋体"/>
          <w:color w:val="000000"/>
          <w:sz w:val="24"/>
          <w:szCs w:val="24"/>
        </w:rPr>
      </w:r>
      <w:r/>
    </w:p>
    <w:p>
      <w:pPr>
        <w:pStyle w:val="1016"/>
        <w:jc w:val="center"/>
        <w:pageBreakBefore/>
        <w:spacing w:line="240" w:lineRule="auto"/>
        <w:rPr>
          <w:rFonts w:hint="eastAsia" w:hAnsi="宋体"/>
          <w:bCs w:val="0"/>
          <w:lang w:val="zh-CN"/>
        </w:rPr>
      </w:pPr>
      <w:r/>
      <w:bookmarkStart w:id="126" w:name="_Toc509671238"/>
      <w:r/>
      <w:bookmarkStart w:id="127" w:name="_Toc521868326"/>
      <w:r/>
      <w:bookmarkStart w:id="128" w:name="_Toc508971138"/>
      <w:r/>
      <w:bookmarkStart w:id="129" w:name="_Toc515141041"/>
      <w:r/>
      <w:bookmarkStart w:id="130" w:name="_Toc498096317"/>
      <w:r/>
      <w:bookmarkStart w:id="131" w:name="_Toc496545121"/>
      <w:r/>
      <w:bookmarkStart w:id="132" w:name="_Toc501112113"/>
      <w:r/>
      <w:bookmarkStart w:id="133" w:name="_Toc521857256"/>
      <w:r/>
      <w:bookmarkStart w:id="134" w:name="_Toc522734482"/>
      <w:r/>
      <w:bookmarkStart w:id="135" w:name="_Toc529876203"/>
      <w:r/>
      <w:bookmarkStart w:id="136" w:name="_Toc510189384"/>
      <w:r/>
      <w:bookmarkStart w:id="137" w:name="_Toc518732550"/>
      <w:r/>
      <w:bookmarkStart w:id="138" w:name="_Toc497672708"/>
      <w:r/>
      <w:bookmarkStart w:id="139" w:name="_Toc527647069"/>
      <w:r/>
      <w:bookmarkStart w:id="140" w:name="_Toc512247217"/>
      <w:r>
        <w:rPr>
          <w:rFonts w:hint="eastAsia" w:hAnsi="宋体"/>
          <w:bCs w:val="0"/>
          <w:lang w:val="zh-CN"/>
        </w:rPr>
        <w:t xml:space="preserve">第五章 评标办法与评分标准</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hAnsi="宋体"/>
          <w:bCs w:val="0"/>
          <w:lang w:val="zh-CN"/>
        </w:rPr>
      </w:r>
      <w:r/>
    </w:p>
    <w:p>
      <w:pPr>
        <w:pStyle w:val="1015"/>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1015"/>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1015"/>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2、评标委员会各成员独立对每个进入打分程序的有效投标单位的标书技术和资质部分以打分的形式进行评审和评价。 </w:t>
      </w:r>
      <w:r>
        <w:rPr>
          <w:rFonts w:hint="eastAsia" w:hAnsi="宋体" w:cs="宋体"/>
          <w:color w:val="000000"/>
          <w:sz w:val="24"/>
          <w:szCs w:val="24"/>
        </w:rPr>
      </w:r>
      <w:r/>
    </w:p>
    <w:p>
      <w:pPr>
        <w:pStyle w:val="1015"/>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1015"/>
        <w:ind w:firstLine="420"/>
        <w:spacing w:line="360" w:lineRule="auto"/>
        <w:rPr>
          <w:rFonts w:hint="eastAsia" w:hAnsi="宋体" w:cs="宋体"/>
          <w:color w:val="000000"/>
          <w:sz w:val="24"/>
          <w:szCs w:val="24"/>
        </w:rPr>
      </w:pPr>
      <w:r>
        <w:rPr>
          <w:rFonts w:hint="eastAsia" w:hAnsi="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hAnsi="宋体" w:cs="宋体"/>
          <w:color w:val="000000"/>
          <w:sz w:val="24"/>
          <w:szCs w:val="24"/>
        </w:rPr>
      </w:r>
      <w:r/>
    </w:p>
    <w:p>
      <w:pPr>
        <w:pStyle w:val="1015"/>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1015"/>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1015"/>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为该采购项目或者采购包提供的符合本国产品标准的产品成本之和占该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提供的全部产品成本之和的比例达到80%以上时（</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需在“第六章 投标文件格式”的“附件2 投标分项报价表”中填写比例数值），依法对该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提供的全部产品给予价格评审优惠，即对该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提供的全部产品的总报价给予20%的价格扣除，用扣除后的价格参与评审。</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未填写比例数值，或比例数值未达到80%的，将不享受本国产品价格评审优惠。</w:t>
      </w:r>
      <w:r>
        <w:rPr>
          <w:rFonts w:hint="eastAsia" w:ascii="宋体" w:hAnsi="宋体" w:eastAsia="宋体" w:cs="宋体"/>
          <w:color w:val="000000"/>
          <w:sz w:val="24"/>
          <w:szCs w:val="24"/>
        </w:rPr>
      </w:r>
      <w:r/>
    </w:p>
    <w:p>
      <w:pPr>
        <w:pStyle w:val="1015"/>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1015"/>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1015"/>
        <w:ind w:firstLine="420"/>
        <w:spacing w:line="360" w:lineRule="auto"/>
        <w:rPr>
          <w:rFonts w:hint="eastAsia" w:hAnsi="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在《声明函》内容含义不明确、同类事项与投标文件表述不一致或者有明显文字错误等情况的，评标委员会应当以书面形式要求</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提供的相关产品视为不符合本国产品标准。</w:t>
      </w:r>
      <w:r>
        <w:rPr>
          <w:rFonts w:hint="eastAsia" w:hAnsi="宋体" w:cs="宋体"/>
          <w:color w:val="000000"/>
          <w:sz w:val="24"/>
          <w:szCs w:val="24"/>
        </w:rPr>
      </w:r>
      <w:r/>
    </w:p>
    <w:p>
      <w:pPr>
        <w:pStyle w:val="1015"/>
        <w:ind w:firstLine="420"/>
        <w:spacing w:line="360" w:lineRule="auto"/>
        <w:rPr>
          <w:rFonts w:hint="eastAsia" w:ascii="宋体" w:hAnsi="宋体" w:eastAsia="宋体" w:cs="宋体"/>
          <w:color w:val="000000"/>
          <w:sz w:val="24"/>
          <w:szCs w:val="24"/>
        </w:rPr>
      </w:pPr>
      <w:r/>
      <w:bookmarkStart w:id="141" w:name="OLE_LINK48"/>
      <w:r/>
      <w:bookmarkStart w:id="142" w:name="OLE_LINK51"/>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、针对小微型企业的评审加分：</w:t>
      </w:r>
      <w:r>
        <w:rPr>
          <w:rFonts w:hint="eastAsia" w:ascii="宋体" w:hAnsi="宋体" w:eastAsia="宋体" w:cs="宋体"/>
          <w:color w:val="000000"/>
          <w:sz w:val="24"/>
          <w:szCs w:val="24"/>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6.1小微型企业价格扣除</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6.1.1本项目对小型和微型企业产品给予20%的扣除价格，用扣除后的价格参与评审；投标单位需按照招标文件的要求提供相应的《中小微企业声明函》。</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6.2残疾人福利单位价格扣除</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6.2.1本项目对残疾人福利性单位视同小型、微型企业，给予20%的价格扣除，用扣除后的价格参与评审；残疾人福利单位需按照招标文件的要求提供《残疾人福利性单位声明函》。</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6.2.2残疾人福利单位标准请参照《关于促进残疾人就业政府采购政策的通知》（财库〔2017〕141号）。</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6.3监狱和戒毒企业价格扣除</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6.3.1本项目对监狱和戒毒企业（简称监狱企业）视同小型、微型企业，给予20%的价格扣除，用扣除后的价格参与评审。</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6.3.2监狱企业参加政府采购活动时，需提供由省级以上监狱管理局、戒毒管理局(含新疆生产建设兵团)出具的属于监狱企业的证明文件。投标单位如不提供上述证明文件，价格将不做相应扣除。</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6.3.3监狱企业标准请参照《关于政府采购支持监狱企业发展有关问题的通知》（财库〔2014〕68号）。</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6.4残疾人福利单位、监狱企业属于小型、微型企业的，不重复享受政策。</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6.5如本项目同意联合体</w:t>
      </w:r>
      <w:r>
        <w:rPr>
          <w:rFonts w:hint="eastAsia" w:ascii="宋体" w:hAnsi="宋体" w:eastAsia="宋体" w:cs="宋体"/>
          <w:color w:val="000000"/>
          <w:sz w:val="24"/>
          <w:szCs w:val="24"/>
          <w:lang w:val="en-US" w:eastAsia="zh-CN"/>
        </w:rPr>
        <w:t xml:space="preserve">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-6%的价格扣除，用扣除后的价格参与评审。(备注：此价格扣除为下限，请项目经办人提醒采购人，根据《江苏省财政厅关于进一步加大政府采购支持中小企业力度的通知》（苏财购〔2022〕45号）规定，最高可至6%，项目经办人与采购人确认具体数值后，该备注删除)。</w:t>
      </w:r>
      <w:r>
        <w:rPr>
          <w:rFonts w:hint="eastAsia" w:ascii="宋体" w:hAnsi="宋体" w:eastAsia="宋体" w:cs="宋体"/>
          <w:color w:val="000000"/>
          <w:sz w:val="24"/>
          <w:szCs w:val="24"/>
          <w:lang w:val="en-US" w:eastAsia="zh-CN"/>
        </w:rPr>
      </w:r>
      <w:r/>
    </w:p>
    <w:p>
      <w:pPr>
        <w:pStyle w:val="101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6.6联合体各方均为小型、微型企业（残疾人福利单位、监狱企业）的，联合体享受20%</w:t>
      </w:r>
      <w:r>
        <w:rPr>
          <w:rFonts w:hint="eastAsia" w:ascii="宋体" w:hAnsi="宋体" w:eastAsia="宋体" w:cs="宋体"/>
          <w:color w:val="000000"/>
          <w:sz w:val="24"/>
          <w:szCs w:val="24"/>
          <w:highlight w:val="none"/>
          <w:lang w:val="en-US" w:eastAsia="zh-CN"/>
        </w:rPr>
        <w:t xml:space="preserve">价格扣除，用扣除后的价格参与评审。</w:t>
      </w:r>
      <w:r>
        <w:rPr>
          <w:rFonts w:hint="eastAsia" w:ascii="宋体" w:hAnsi="宋体" w:eastAsia="宋体" w:cs="宋体"/>
          <w:color w:val="000000"/>
          <w:sz w:val="24"/>
          <w:szCs w:val="24"/>
          <w:highlight w:val="none"/>
        </w:rPr>
      </w:r>
      <w:r/>
    </w:p>
    <w:p>
      <w:pPr>
        <w:pStyle w:val="1015"/>
        <w:jc w:val="left"/>
        <w:spacing w:line="360" w:lineRule="auto"/>
        <w:widowControl/>
        <w:rPr>
          <w:rFonts w:hint="eastAsia" w:ascii="宋体" w:hAnsi="宋体" w:eastAsia="宋体" w:cs="宋体"/>
          <w:b/>
          <w:sz w:val="24"/>
          <w:szCs w:val="24"/>
          <w:highlight w:val="none"/>
          <w:lang w:val="zh-CN"/>
        </w:rPr>
      </w:pPr>
      <w:r>
        <w:rPr>
          <w:rFonts w:hint="eastAsia" w:ascii="宋体" w:hAnsi="宋体" w:eastAsia="宋体" w:cs="宋体"/>
          <w:sz w:val="24"/>
          <w:szCs w:val="24"/>
          <w:highlight w:val="none"/>
        </w:rPr>
        <w:t xml:space="preserve">二、</w:t>
      </w:r>
      <w:r>
        <w:rPr>
          <w:rFonts w:hint="eastAsia" w:ascii="宋体" w:hAnsi="宋体" w:eastAsia="宋体" w:cs="宋体"/>
          <w:b/>
          <w:sz w:val="24"/>
          <w:szCs w:val="24"/>
          <w:highlight w:val="none"/>
          <w:lang w:val="zh-CN"/>
        </w:rPr>
        <w:t xml:space="preserve">评分标准：</w:t>
      </w:r>
      <w:r>
        <w:rPr>
          <w:rFonts w:hint="eastAsia" w:ascii="宋体" w:hAnsi="宋体" w:eastAsia="宋体" w:cs="宋体"/>
          <w:b/>
          <w:sz w:val="24"/>
          <w:szCs w:val="24"/>
          <w:highlight w:val="none"/>
          <w:lang w:val="zh-CN"/>
        </w:rPr>
      </w:r>
      <w:r/>
    </w:p>
    <w:p>
      <w:pPr>
        <w:pStyle w:val="1015"/>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（一）价格分：（满分30分）</w:t>
      </w:r>
      <w:r>
        <w:rPr>
          <w:rFonts w:hint="eastAsia" w:ascii="宋体" w:hAnsi="宋体" w:eastAsia="宋体" w:cs="宋体"/>
          <w:b/>
          <w:sz w:val="24"/>
          <w:szCs w:val="24"/>
          <w:lang w:val="en-US" w:eastAsia="zh-CN" w:bidi="ar-SA"/>
        </w:rPr>
      </w:r>
      <w:r/>
    </w:p>
    <w:p>
      <w:pPr>
        <w:pStyle w:val="1015"/>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第一步：投标总报价低于或等于财政预算价格的，为有效投标报价。超财政预算的投标报价为无效投标报价。无效投标报价的投标文件不得中标。</w:t>
      </w:r>
      <w:r>
        <w:rPr>
          <w:rFonts w:hint="eastAsia" w:ascii="宋体" w:hAnsi="宋体" w:eastAsia="宋体" w:cs="宋体"/>
          <w:sz w:val="24"/>
          <w:szCs w:val="24"/>
          <w:lang w:val="en-US" w:eastAsia="zh-CN" w:bidi="ar-SA"/>
        </w:rPr>
      </w:r>
      <w:r/>
    </w:p>
    <w:p>
      <w:pPr>
        <w:pStyle w:val="1015"/>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eastAsia="宋体" w:cs="宋体"/>
          <w:sz w:val="24"/>
          <w:szCs w:val="24"/>
        </w:rPr>
      </w:r>
      <w:r/>
    </w:p>
    <w:p>
      <w:pPr>
        <w:pStyle w:val="1015"/>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投标报价得分=（评标基准价/投标报价）*价格权值*100，小数点后保留两位。（价格权值为30%）</w:t>
      </w:r>
      <w:r>
        <w:rPr>
          <w:rFonts w:hint="eastAsia" w:ascii="宋体" w:hAnsi="宋体" w:eastAsia="宋体" w:cs="宋体"/>
          <w:sz w:val="24"/>
          <w:szCs w:val="24"/>
          <w:lang w:val="en-US" w:eastAsia="zh-CN" w:bidi="ar-SA"/>
        </w:rPr>
      </w:r>
      <w:r/>
    </w:p>
    <w:p>
      <w:pPr>
        <w:pStyle w:val="1015"/>
        <w:numPr>
          <w:ilvl w:val="0"/>
          <w:numId w:val="31"/>
        </w:num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技术参数响应</w:t>
      </w:r>
      <w:r>
        <w:rPr>
          <w:rFonts w:hint="eastAsia" w:ascii="宋体" w:hAnsi="宋体" w:eastAsia="宋体" w:cs="宋体"/>
          <w:b/>
          <w:bCs/>
          <w:sz w:val="24"/>
          <w:szCs w:val="24"/>
        </w:rPr>
        <w:t xml:space="preserve">：（满分</w:t>
      </w:r>
      <w:r>
        <w:rPr>
          <w:rFonts w:hint="eastAsia" w:ascii="宋体" w:hAnsi="宋体" w:eastAsia="宋体" w:cs="宋体"/>
          <w:b/>
          <w:bCs/>
          <w:sz w:val="24"/>
          <w:szCs w:val="24"/>
          <w:lang w:val="en-US" w:eastAsia="zh-CN"/>
        </w:rPr>
        <w:t xml:space="preserve">15</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p>
      <w:pPr>
        <w:pStyle w:val="101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根据投标单位对本项目产品技术参数及要求</w:t>
      </w:r>
      <w:r>
        <w:rPr>
          <w:rFonts w:hint="eastAsia" w:ascii="宋体" w:hAnsi="宋体" w:eastAsia="宋体" w:cs="宋体"/>
          <w:b/>
          <w:bCs/>
          <w:sz w:val="24"/>
          <w:szCs w:val="24"/>
        </w:rPr>
        <w:t xml:space="preserve">（评分项“（三）功能演示”除外）</w:t>
      </w:r>
      <w:r>
        <w:rPr>
          <w:rFonts w:hint="eastAsia" w:ascii="宋体" w:hAnsi="宋体" w:eastAsia="宋体" w:cs="宋体"/>
          <w:sz w:val="24"/>
          <w:szCs w:val="24"/>
        </w:rPr>
        <w:t xml:space="preserve">的响应情况进行评分：每有一项重要技术参数不满足要求的扣1分，一般技术参数不满足要求的扣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分，本项满分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分，扣完为止。 </w:t>
      </w:r>
      <w:r>
        <w:rPr>
          <w:rFonts w:hint="eastAsia" w:ascii="宋体" w:hAnsi="宋体" w:eastAsia="宋体" w:cs="宋体"/>
          <w:sz w:val="24"/>
          <w:szCs w:val="24"/>
        </w:rPr>
      </w:r>
      <w:r/>
    </w:p>
    <w:p>
      <w:pPr>
        <w:pStyle w:val="1015"/>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注：带“▲”的参数为重要技术参数，其余参数为一般技术参数，投标单位需对全部参数逐条响应，并在《投标产品生产厂家、品牌</w:t>
      </w:r>
      <w:r>
        <w:rPr>
          <w:rFonts w:hint="eastAsia" w:ascii="宋体" w:hAnsi="宋体" w:eastAsia="宋体" w:cs="宋体"/>
          <w:b/>
          <w:bCs/>
          <w:sz w:val="24"/>
          <w:szCs w:val="24"/>
          <w:lang w:val="en-US" w:eastAsia="zh-CN"/>
        </w:rPr>
        <w:t xml:space="preserve">型号</w:t>
      </w:r>
      <w:r>
        <w:rPr>
          <w:rFonts w:hint="eastAsia" w:ascii="宋体" w:hAnsi="宋体" w:eastAsia="宋体" w:cs="宋体"/>
          <w:b/>
          <w:bCs/>
          <w:sz w:val="24"/>
          <w:szCs w:val="24"/>
        </w:rPr>
        <w:t xml:space="preserve">、响应技术要求表》中需一一如实表述产品技术性能并加盖投标单位公章。“▲”项技术参数需提供所投设备的主要技术指标（参数）证明材料（相关产品彩页或官网截图或经具有检测资质的检测机构出具的检测报告等技术支持性文件资料</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，证明其所投产品满足本项目技术参数要求，未提供有效证明材料或证明材料中内容与所填报指标不一致的</w:t>
      </w:r>
      <w:r>
        <w:rPr>
          <w:rFonts w:hint="eastAsia" w:ascii="宋体" w:hAnsi="宋体" w:eastAsia="宋体" w:cs="宋体"/>
          <w:b/>
          <w:bCs/>
          <w:sz w:val="24"/>
          <w:szCs w:val="24"/>
          <w:highlight w:val="none"/>
        </w:rPr>
        <w:t xml:space="preserve">视作负偏离。</w:t>
      </w:r>
      <w:r>
        <w:rPr>
          <w:rFonts w:hint="eastAsia" w:ascii="宋体" w:hAnsi="宋体" w:eastAsia="宋体" w:cs="宋体"/>
          <w:b/>
          <w:bCs/>
          <w:sz w:val="24"/>
          <w:szCs w:val="24"/>
          <w:highlight w:val="none"/>
        </w:rPr>
      </w:r>
      <w:r/>
    </w:p>
    <w:p>
      <w:pPr>
        <w:pStyle w:val="10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（三）功能演示：（满分</w:t>
      </w:r>
      <w:r>
        <w:rPr>
          <w:rFonts w:hint="eastAsia" w:ascii="宋体" w:hAnsi="宋体" w:eastAsia="宋体" w:cs="宋体"/>
          <w:b/>
          <w:bCs/>
          <w:sz w:val="24"/>
          <w:szCs w:val="24"/>
          <w:highlight w:val="none"/>
          <w:lang w:val="en-US" w:eastAsia="zh-CN"/>
        </w:rPr>
        <w:t xml:space="preserve">15</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1015"/>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以下为演示视频的演示内容，共</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项演示，每提供一项满足或优于演示要求的演示内容得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分，否则对应项不得分。共</w:t>
      </w:r>
      <w:r>
        <w:rPr>
          <w:rFonts w:hint="eastAsia" w:ascii="宋体" w:hAnsi="宋体" w:eastAsia="宋体" w:cs="宋体"/>
          <w:b/>
          <w:bCs/>
          <w:sz w:val="24"/>
          <w:szCs w:val="24"/>
          <w:highlight w:val="none"/>
          <w:lang w:val="en-US" w:eastAsia="zh-CN"/>
        </w:rPr>
        <w:t xml:space="preserve">15</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1055"/>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自动压配焊接机设备效率：</w:t>
      </w:r>
      <w:r>
        <w:rPr>
          <w:rFonts w:hint="eastAsia" w:hAnsi="宋体" w:cs="宋体"/>
          <w:b w:val="0"/>
          <w:bCs w:val="0"/>
          <w:color w:val="000000"/>
          <w:sz w:val="24"/>
          <w:szCs w:val="24"/>
          <w:highlight w:val="none"/>
          <w:lang w:val="en-US" w:eastAsia="zh-CN"/>
        </w:rPr>
        <w:t xml:space="preserve">单机UPH&gt;1500；；</w:t>
      </w:r>
      <w:r>
        <w:rPr>
          <w:rFonts w:hint="eastAsia" w:ascii="宋体" w:hAnsi="宋体" w:eastAsia="宋体" w:cs="宋体"/>
          <w:b w:val="0"/>
          <w:bCs w:val="0"/>
          <w:color w:val="000000"/>
          <w:sz w:val="24"/>
          <w:szCs w:val="24"/>
          <w:highlight w:val="none"/>
          <w:lang w:val="en-US" w:eastAsia="zh-CN"/>
        </w:rPr>
      </w:r>
      <w:r/>
    </w:p>
    <w:p>
      <w:pPr>
        <w:pStyle w:val="1015"/>
        <w:numPr>
          <w:ilvl w:val="0"/>
          <w:numId w:val="0"/>
        </w:numPr>
        <w:ind w:firstLine="480"/>
        <w:spacing w:line="360" w:lineRule="auto"/>
        <w:rPr>
          <w:rFonts w:hint="eastAsia"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OSA发射耦合机</w:t>
      </w:r>
      <w:r>
        <w:rPr>
          <w:rFonts w:hint="eastAsia" w:hAnsi="宋体" w:eastAsia="宋体" w:cs="宋体"/>
          <w:b w:val="0"/>
          <w:bCs w:val="0"/>
          <w:color w:val="000000"/>
          <w:sz w:val="24"/>
          <w:szCs w:val="24"/>
          <w:highlight w:val="none"/>
          <w:lang w:val="en-US" w:eastAsia="zh-CN"/>
        </w:rPr>
        <w:t xml:space="preserve">：两台机同时耦合焊接时，软件能自动识别先后顺序，时间间隔控制在10毫秒以内，每台机子的UPH大于260；</w:t>
      </w:r>
      <w:r>
        <w:rPr>
          <w:rFonts w:hint="eastAsia" w:hAnsi="宋体" w:eastAsia="宋体" w:cs="宋体"/>
          <w:b w:val="0"/>
          <w:bCs w:val="0"/>
          <w:color w:val="000000"/>
          <w:sz w:val="24"/>
          <w:szCs w:val="24"/>
          <w:highlight w:val="none"/>
          <w:lang w:val="en-US" w:eastAsia="zh-CN"/>
        </w:rPr>
      </w:r>
      <w:r/>
    </w:p>
    <w:p>
      <w:pPr>
        <w:pStyle w:val="1055"/>
        <w:numPr>
          <w:ilvl w:val="0"/>
          <w:numId w:val="0"/>
        </w:numPr>
        <w:ind w:firstLine="480"/>
        <w:spacing w:line="360" w:lineRule="auto"/>
        <w:rPr>
          <w:rFonts w:hint="eastAsia"/>
          <w:b w:val="0"/>
          <w:bCs w:val="0"/>
          <w:color w:val="000000"/>
          <w:sz w:val="24"/>
          <w:szCs w:val="24"/>
          <w:lang w:val="en-US" w:eastAsia="zh-CN"/>
        </w:rPr>
      </w:pPr>
      <w:r>
        <w:rPr>
          <w:rFonts w:hint="eastAsia"/>
          <w:b w:val="0"/>
          <w:bCs w:val="0"/>
          <w:color w:val="000000"/>
          <w:sz w:val="24"/>
          <w:szCs w:val="24"/>
          <w:highlight w:val="none"/>
          <w:lang w:val="en-US" w:eastAsia="zh-CN"/>
        </w:rPr>
        <w:t xml:space="preserve">3、低速BOSA测试系统及工装模块：机台及系统的BOSA测试UPH&gt;300</w:t>
      </w:r>
      <w:r>
        <w:rPr>
          <w:rFonts w:hint="eastAsia"/>
          <w:b w:val="0"/>
          <w:bCs w:val="0"/>
          <w:color w:val="000000"/>
          <w:sz w:val="24"/>
          <w:szCs w:val="24"/>
          <w:lang w:val="en-US" w:eastAsia="zh-CN"/>
        </w:rPr>
        <w:t xml:space="preserve">；</w:t>
      </w:r>
      <w:r>
        <w:rPr>
          <w:rFonts w:hint="eastAsia"/>
          <w:b w:val="0"/>
          <w:bCs w:val="0"/>
          <w:color w:val="000000"/>
          <w:sz w:val="24"/>
          <w:szCs w:val="24"/>
          <w:lang w:val="en-US" w:eastAsia="zh-CN"/>
        </w:rPr>
      </w:r>
      <w:r/>
    </w:p>
    <w:p>
      <w:pPr>
        <w:pStyle w:val="1015"/>
        <w:ind w:firstLine="480"/>
        <w:spacing w:line="360" w:lineRule="auto"/>
        <w:rPr>
          <w:rFonts w:hint="eastAsia"/>
          <w:b w:val="0"/>
          <w:bCs w:val="0"/>
          <w:color w:val="000000"/>
          <w:sz w:val="24"/>
          <w:szCs w:val="24"/>
          <w:lang w:val="en-US" w:eastAsia="zh-CN"/>
        </w:rPr>
      </w:pPr>
      <w:r>
        <w:rPr>
          <w:rFonts w:hint="eastAsia"/>
          <w:b w:val="0"/>
          <w:bCs w:val="0"/>
          <w:color w:val="000000"/>
          <w:sz w:val="24"/>
          <w:szCs w:val="24"/>
          <w:lang w:val="en-US" w:eastAsia="zh-CN"/>
        </w:rPr>
        <w:t xml:space="preserve">4、双工位接收耦合机：耦合时间3秒以内，要求双工位UPH&gt;300+；</w:t>
      </w:r>
      <w:r>
        <w:rPr>
          <w:rFonts w:hint="eastAsia"/>
          <w:b w:val="0"/>
          <w:bCs w:val="0"/>
          <w:color w:val="000000"/>
          <w:sz w:val="24"/>
          <w:szCs w:val="24"/>
          <w:lang w:val="en-US" w:eastAsia="zh-CN"/>
        </w:rPr>
      </w:r>
      <w:r/>
    </w:p>
    <w:p>
      <w:pPr>
        <w:pStyle w:val="1055"/>
        <w:numPr>
          <w:ilvl w:val="0"/>
          <w:numId w:val="0"/>
        </w:numPr>
        <w:ind w:firstLine="480"/>
        <w:spacing w:line="360" w:lineRule="auto"/>
        <w:rPr>
          <w:b w:val="0"/>
          <w:bCs w:val="0"/>
          <w:color w:val="000000"/>
          <w:sz w:val="24"/>
          <w:szCs w:val="24"/>
          <w:lang w:val="en-US" w:eastAsia="zh-CN"/>
        </w:rPr>
      </w:pPr>
      <w:r>
        <w:rPr>
          <w:rFonts w:hint="eastAsia"/>
          <w:b w:val="0"/>
          <w:bCs w:val="0"/>
          <w:color w:val="000000"/>
          <w:sz w:val="24"/>
          <w:szCs w:val="24"/>
          <w:lang w:val="en-US" w:eastAsia="zh-CN"/>
        </w:rPr>
        <w:t xml:space="preserve">5、对折贴标机：贴标UPH&gt;1500；</w:t>
      </w:r>
      <w:r>
        <w:rPr>
          <w:b w:val="0"/>
          <w:bCs w:val="0"/>
          <w:color w:val="000000"/>
          <w:sz w:val="24"/>
          <w:szCs w:val="24"/>
          <w:lang w:val="en-US" w:eastAsia="zh-CN"/>
        </w:rPr>
      </w:r>
      <w:r/>
    </w:p>
    <w:p>
      <w:pPr>
        <w:pStyle w:val="1015"/>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1015"/>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（1）投标单位根据招标文件要求进行演示，需在“苏采云”系统演示文件入口按系统要求上传演示文件。</w:t>
      </w:r>
      <w:r>
        <w:rPr>
          <w:rFonts w:hint="eastAsia" w:ascii="宋体" w:hAnsi="宋体" w:eastAsia="宋体" w:cs="宋体"/>
          <w:b/>
          <w:bCs/>
          <w:sz w:val="24"/>
          <w:szCs w:val="24"/>
          <w:highlight w:val="none"/>
        </w:rPr>
      </w:r>
      <w:r/>
    </w:p>
    <w:p>
      <w:pPr>
        <w:pStyle w:val="1015"/>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（2）单个视频附件压缩包大小不得超过50M，整体附件压缩包不得超过300M。</w:t>
      </w:r>
      <w:r>
        <w:rPr>
          <w:rFonts w:hint="eastAsia" w:ascii="宋体" w:hAnsi="宋体" w:eastAsia="宋体" w:cs="宋体"/>
          <w:b/>
          <w:bCs/>
          <w:sz w:val="24"/>
          <w:szCs w:val="24"/>
          <w:highlight w:val="none"/>
        </w:rPr>
      </w:r>
      <w:r/>
    </w:p>
    <w:p>
      <w:pPr>
        <w:pStyle w:val="1015"/>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（3）文件类型为压缩包，需要mp4格式。</w:t>
      </w:r>
      <w:r>
        <w:rPr>
          <w:rFonts w:hint="eastAsia" w:ascii="宋体" w:hAnsi="宋体" w:eastAsia="宋体" w:cs="宋体"/>
          <w:b/>
          <w:bCs/>
          <w:sz w:val="24"/>
          <w:szCs w:val="24"/>
          <w:highlight w:val="none"/>
        </w:rPr>
      </w:r>
      <w:r/>
    </w:p>
    <w:p>
      <w:pPr>
        <w:pStyle w:val="10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（四）项目实施方案</w:t>
      </w:r>
      <w:r>
        <w:rPr>
          <w:rFonts w:hint="eastAsia"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满分15</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1015"/>
        <w:ind w:firstLine="480"/>
        <w:jc w:val="left"/>
        <w:spacing w:line="360" w:lineRule="auto"/>
        <w:rPr>
          <w:rFonts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1、货物供应计划及进度节点保障：（3分）</w:t>
      </w:r>
      <w:r>
        <w:rPr>
          <w:rFonts w:hAnsi="宋体" w:eastAsia="宋体" w:cs="宋体"/>
          <w:b w:val="0"/>
          <w:bCs w:val="0"/>
          <w:sz w:val="24"/>
          <w:szCs w:val="24"/>
          <w:highlight w:val="none"/>
          <w:lang w:val="en-US" w:eastAsia="zh-CN"/>
        </w:rPr>
      </w:r>
      <w:r/>
    </w:p>
    <w:p>
      <w:pPr>
        <w:pStyle w:val="1015"/>
        <w:ind w:firstLine="480"/>
        <w:jc w:val="left"/>
        <w:spacing w:line="360" w:lineRule="auto"/>
        <w:rPr>
          <w:rFonts w:hint="eastAsia"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评委根据各投标单位自身投标文件中的货物供应计划及进度节点保障（包括但不限于货物供应计划、进度控制节点、人员配置方案）独立打分：供货进度计划编制完整清晰，配套保障管控措施完善、可落地，能够充分保障项目供货需求的得3分；供货进度计划内容齐全，配套管控措施具备实施条件，能够保障项目供货需求的得2分；供货进度计划及配套管控措施不完善，无法稳定保障项目供货需求的得1分；未提供不得分。</w:t>
      </w:r>
      <w:r>
        <w:rPr>
          <w:rFonts w:hint="eastAsia" w:hAnsi="宋体" w:eastAsia="宋体" w:cs="宋体"/>
          <w:b w:val="0"/>
          <w:bCs w:val="0"/>
          <w:sz w:val="24"/>
          <w:szCs w:val="24"/>
          <w:highlight w:val="none"/>
          <w:lang w:val="en-US" w:eastAsia="zh-CN"/>
        </w:rPr>
      </w:r>
      <w:r/>
    </w:p>
    <w:p>
      <w:pPr>
        <w:pStyle w:val="1015"/>
        <w:ind w:firstLine="480"/>
        <w:jc w:val="left"/>
        <w:spacing w:line="360" w:lineRule="auto"/>
        <w:rPr>
          <w:rFonts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2、运输及交货保障方案：（3分）</w:t>
      </w:r>
      <w:r>
        <w:rPr>
          <w:rFonts w:hAnsi="宋体" w:eastAsia="宋体" w:cs="宋体"/>
          <w:b w:val="0"/>
          <w:bCs w:val="0"/>
          <w:sz w:val="24"/>
          <w:szCs w:val="24"/>
          <w:highlight w:val="none"/>
          <w:lang w:val="en-US" w:eastAsia="zh-CN"/>
        </w:rPr>
      </w:r>
      <w:r/>
    </w:p>
    <w:p>
      <w:pPr>
        <w:pStyle w:val="1015"/>
        <w:ind w:firstLine="480"/>
        <w:jc w:val="left"/>
        <w:spacing w:line="360" w:lineRule="auto"/>
        <w:rPr>
          <w:rFonts w:hint="eastAsia"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评委根据投标单位自身投标文件中的运输及交货保障（包括但不限于运输方式、货物固定及防破损保护、交货时间节点及流程、交货前置自查）方案独立打分：提供本项目专项运输及交货保障方案，内容贴合本项目货物类型，措施详实、全流程节点清晰、可直接落地执行的3分；内容基础完整、流程完整，仅满足常规运输及交货基本要求的得2分；内容简单笼统，难以有效保障运输及交货工作开展的得1分；未提供不得分。</w:t>
      </w:r>
      <w:r>
        <w:rPr>
          <w:rFonts w:hint="eastAsia" w:hAnsi="宋体" w:eastAsia="宋体" w:cs="宋体"/>
          <w:b w:val="0"/>
          <w:bCs w:val="0"/>
          <w:sz w:val="24"/>
          <w:szCs w:val="24"/>
          <w:highlight w:val="none"/>
          <w:lang w:val="en-US" w:eastAsia="zh-CN"/>
        </w:rPr>
      </w:r>
      <w:r/>
    </w:p>
    <w:p>
      <w:pPr>
        <w:pStyle w:val="1015"/>
        <w:ind w:firstLine="480"/>
        <w:jc w:val="left"/>
        <w:spacing w:line="360" w:lineRule="auto"/>
        <w:rPr>
          <w:rFonts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3、到货检验与进场验收：（3分）</w:t>
      </w:r>
      <w:r>
        <w:rPr>
          <w:rFonts w:hAnsi="宋体" w:eastAsia="宋体" w:cs="宋体"/>
          <w:b w:val="0"/>
          <w:bCs w:val="0"/>
          <w:sz w:val="24"/>
          <w:szCs w:val="24"/>
          <w:highlight w:val="none"/>
          <w:lang w:val="en-US" w:eastAsia="zh-CN"/>
        </w:rPr>
      </w:r>
      <w:r/>
    </w:p>
    <w:p>
      <w:pPr>
        <w:pStyle w:val="1015"/>
        <w:ind w:firstLine="480"/>
        <w:jc w:val="left"/>
        <w:spacing w:line="360" w:lineRule="auto"/>
        <w:rPr>
          <w:rFonts w:hint="eastAsia"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评委根据投标单位自身投标文件中的到货检验与进场验收（包括但不限于到货初验、资料核验、数量核对、外观质量查验、配合采购单位验收全程服务措施）方案独立打分：验收流程完整、核验标准清晰、闭环机制完善、可落地执行的得3分；流程基本完整，能够基本满足项目开展需求的得2分；内容空洞，适配性与实操性不足的得1分；未提供不得分。</w:t>
      </w:r>
      <w:r>
        <w:rPr>
          <w:rFonts w:hint="eastAsia" w:hAnsi="宋体" w:eastAsia="宋体" w:cs="宋体"/>
          <w:b w:val="0"/>
          <w:bCs w:val="0"/>
          <w:sz w:val="24"/>
          <w:szCs w:val="24"/>
          <w:highlight w:val="none"/>
          <w:lang w:val="en-US" w:eastAsia="zh-CN"/>
        </w:rPr>
      </w:r>
      <w:r/>
    </w:p>
    <w:p>
      <w:pPr>
        <w:pStyle w:val="1015"/>
        <w:ind w:firstLine="480"/>
        <w:jc w:val="left"/>
        <w:spacing w:line="360" w:lineRule="auto"/>
        <w:rPr>
          <w:rFonts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4、专项安装调试实施保障：（3分）</w:t>
      </w:r>
      <w:r>
        <w:rPr>
          <w:rFonts w:hAnsi="宋体" w:eastAsia="宋体" w:cs="宋体"/>
          <w:b w:val="0"/>
          <w:bCs w:val="0"/>
          <w:sz w:val="24"/>
          <w:szCs w:val="24"/>
          <w:highlight w:val="none"/>
          <w:lang w:val="en-US" w:eastAsia="zh-CN"/>
        </w:rPr>
      </w:r>
      <w:r/>
    </w:p>
    <w:p>
      <w:pPr>
        <w:pStyle w:val="1015"/>
        <w:ind w:firstLine="480"/>
        <w:jc w:val="left"/>
        <w:spacing w:line="360" w:lineRule="auto"/>
        <w:rPr>
          <w:rFonts w:hint="eastAsia"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评委根据投标单位自身投标文件中的专项安装调试实施保障（包括但不限于设备设备安装调试、工装联调、试运行实施保障、现场安全防护、杂物垃圾清运）方案独立打分：方案贴合本项目实际工况，流程完整可落地的得3分；方案完整、满足基础实施要求的得2分；内容空洞，适配性与实操性不足的得1分；未提供不得分。</w:t>
      </w:r>
      <w:r>
        <w:rPr>
          <w:rFonts w:hint="eastAsia" w:hAnsi="宋体" w:eastAsia="宋体" w:cs="宋体"/>
          <w:b w:val="0"/>
          <w:bCs w:val="0"/>
          <w:sz w:val="24"/>
          <w:szCs w:val="24"/>
          <w:highlight w:val="none"/>
          <w:lang w:val="en-US" w:eastAsia="zh-CN"/>
        </w:rPr>
      </w:r>
      <w:r/>
    </w:p>
    <w:p>
      <w:pPr>
        <w:pStyle w:val="1015"/>
        <w:ind w:firstLine="480"/>
        <w:jc w:val="left"/>
        <w:spacing w:line="360" w:lineRule="auto"/>
        <w:rPr>
          <w:rFonts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5、项目重难点分析、质量管控、关键技术问题处置及应急保障措施：（3分）</w:t>
      </w:r>
      <w:r>
        <w:rPr>
          <w:rFonts w:hAnsi="宋体" w:eastAsia="宋体" w:cs="宋体"/>
          <w:b w:val="0"/>
          <w:bCs w:val="0"/>
          <w:sz w:val="24"/>
          <w:szCs w:val="24"/>
          <w:highlight w:val="none"/>
          <w:lang w:val="en-US" w:eastAsia="zh-CN"/>
        </w:rPr>
      </w:r>
      <w:r/>
    </w:p>
    <w:p>
      <w:pPr>
        <w:pStyle w:val="1015"/>
        <w:ind w:firstLine="480"/>
        <w:jc w:val="left"/>
        <w:spacing w:line="360" w:lineRule="auto"/>
        <w:rPr>
          <w:rFonts w:hint="eastAsia" w:ascii="宋体" w:hAnsi="宋体" w:eastAsia="宋体" w:cs="宋体"/>
          <w:b/>
          <w:bCs/>
          <w:sz w:val="24"/>
          <w:szCs w:val="24"/>
          <w:highlight w:val="none"/>
        </w:rPr>
      </w:pPr>
      <w:r>
        <w:rPr>
          <w:rFonts w:hint="eastAsia" w:hAnsi="宋体" w:eastAsia="宋体" w:cs="宋体"/>
          <w:b w:val="0"/>
          <w:bCs w:val="0"/>
          <w:sz w:val="24"/>
          <w:szCs w:val="24"/>
          <w:highlight w:val="none"/>
          <w:lang w:val="en-US" w:eastAsia="zh-CN"/>
        </w:rPr>
        <w:t xml:space="preserve">评委根据投标单位自身投标文件中的项目重难点分析、质量管控及关键技术问题处置措施（包括但不限于实施过程中的重点与难点分析、设备出厂质检管控、技术难点制定应对措施、应急保障措施）方案独立打分：措施具体、流程闭环、贴合本项目货物特性，可全面保障项目实施的得3分；方案完整、满足基础实施要求的得2分；内容简单，实操性有所欠缺的得1分；未提供不得分。</w:t>
      </w:r>
      <w:r>
        <w:rPr>
          <w:rFonts w:hint="eastAsia" w:ascii="宋体" w:hAnsi="宋体" w:eastAsia="宋体" w:cs="宋体"/>
          <w:b/>
          <w:bCs/>
          <w:sz w:val="24"/>
          <w:szCs w:val="24"/>
          <w:highlight w:val="none"/>
        </w:rPr>
      </w:r>
      <w:r/>
    </w:p>
    <w:p>
      <w:pPr>
        <w:pStyle w:val="10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）售后服务</w:t>
      </w:r>
      <w:r>
        <w:rPr>
          <w:rFonts w:hint="eastAsia"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 (</w:t>
      </w:r>
      <w:r>
        <w:rPr>
          <w:rFonts w:hint="eastAsia" w:hAnsi="宋体" w:eastAsia="宋体" w:cs="宋体"/>
          <w:b/>
          <w:bCs/>
          <w:sz w:val="24"/>
          <w:szCs w:val="24"/>
          <w:highlight w:val="none"/>
          <w:lang w:val="en-US" w:eastAsia="zh-CN"/>
        </w:rPr>
        <w:t xml:space="preserve">满分19</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1015"/>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1、</w:t>
      </w:r>
      <w:r>
        <w:rPr>
          <w:rFonts w:hint="eastAsia" w:hAnsi="宋体" w:eastAsia="宋体" w:cs="宋体"/>
          <w:b w:val="0"/>
          <w:bCs w:val="0"/>
          <w:sz w:val="24"/>
          <w:szCs w:val="24"/>
          <w:highlight w:val="none"/>
          <w:lang w:val="en-US" w:eastAsia="zh-CN"/>
        </w:rPr>
        <w:t xml:space="preserve">质保期：</w:t>
      </w:r>
      <w:r>
        <w:rPr>
          <w:rFonts w:hint="eastAsia" w:ascii="宋体" w:hAnsi="宋体" w:eastAsia="宋体" w:cs="宋体"/>
          <w:b w:val="0"/>
          <w:bCs w:val="0"/>
          <w:sz w:val="24"/>
          <w:szCs w:val="24"/>
          <w:highlight w:val="none"/>
          <w:lang w:val="en-US" w:eastAsia="zh-CN"/>
        </w:rPr>
        <w:t xml:space="preserve">在招标文件“所有设备提供2年免费质保期”的基础上，每增加1年质保期得</w:t>
      </w: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分，最高得</w:t>
      </w: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分。</w:t>
      </w:r>
      <w:r>
        <w:rPr>
          <w:rFonts w:hint="eastAsia" w:ascii="宋体" w:hAnsi="宋体" w:eastAsia="宋体" w:cs="宋体"/>
          <w:b w:val="0"/>
          <w:bCs w:val="0"/>
          <w:sz w:val="24"/>
          <w:szCs w:val="24"/>
          <w:highlight w:val="none"/>
          <w:lang w:val="en-US" w:eastAsia="zh-CN"/>
        </w:rPr>
      </w:r>
      <w:r/>
    </w:p>
    <w:p>
      <w:pPr>
        <w:pStyle w:val="1015"/>
        <w:ind w:firstLine="482"/>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投标文件中需提供承诺函（承诺函中应一并载明：质保期内应提供的全部售后服务内容均自动随延长后的质保期相应顺延，且不得以质保期延长为由另行收取任何服务费用，延长质保期间的服务内容与标准不低于原招标文件中2年质保期内的约定），未提供或提供内容不全不得分。</w:t>
      </w:r>
      <w:r>
        <w:rPr>
          <w:rFonts w:hint="eastAsia" w:ascii="宋体" w:hAnsi="宋体" w:eastAsia="宋体" w:cs="宋体"/>
          <w:b/>
          <w:bCs/>
          <w:sz w:val="24"/>
          <w:szCs w:val="24"/>
          <w:highlight w:val="none"/>
          <w:lang w:val="en-US" w:eastAsia="zh-CN"/>
        </w:rPr>
      </w:r>
      <w:r/>
    </w:p>
    <w:p>
      <w:pPr>
        <w:pStyle w:val="1015"/>
        <w:numPr>
          <w:ilvl w:val="0"/>
          <w:numId w:val="32"/>
        </w:numPr>
        <w:ind w:firstLine="480"/>
        <w:jc w:val="left"/>
        <w:spacing w:line="360" w:lineRule="auto"/>
        <w:rPr>
          <w:rFonts w:hint="eastAsia"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维保服务方案：</w:t>
      </w:r>
      <w:r>
        <w:rPr>
          <w:rFonts w:hint="eastAsia" w:hAnsi="宋体" w:eastAsia="宋体" w:cs="宋体"/>
          <w:b w:val="0"/>
          <w:bCs w:val="0"/>
          <w:sz w:val="24"/>
          <w:szCs w:val="24"/>
          <w:highlight w:val="none"/>
          <w:lang w:val="en-US" w:eastAsia="zh-CN"/>
        </w:rPr>
      </w:r>
      <w:r/>
    </w:p>
    <w:p>
      <w:pPr>
        <w:pStyle w:val="1015"/>
        <w:numPr>
          <w:ilvl w:val="0"/>
          <w:numId w:val="0"/>
        </w:numPr>
        <w:ind w:firstLine="480"/>
        <w:jc w:val="left"/>
        <w:spacing w:line="360" w:lineRule="auto"/>
        <w:rPr>
          <w:rFonts w:hint="eastAsia"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评委根据各投标单位提供的维保服务方案（包括质保期内服务响应时间、服务计划与内容、免费质保期后维保服务及货物备品备件的内容与价格等）独立评分：方案针对性强、科学合理、内容详实，完全贴合项目需求的得5分；方案清晰，售后服务基本完善，能够基本保障项目实施需求的得3分；内容单薄笼统、针对性不足，难以落地实施的得1分；未提供不得分。</w:t>
      </w:r>
      <w:r>
        <w:rPr>
          <w:rFonts w:hint="eastAsia" w:hAnsi="宋体" w:eastAsia="宋体" w:cs="宋体"/>
          <w:b w:val="0"/>
          <w:bCs w:val="0"/>
          <w:sz w:val="24"/>
          <w:szCs w:val="24"/>
          <w:highlight w:val="none"/>
          <w:lang w:val="en-US" w:eastAsia="zh-CN"/>
        </w:rPr>
      </w:r>
      <w:r/>
    </w:p>
    <w:p>
      <w:pPr>
        <w:pStyle w:val="1015"/>
        <w:ind w:firstLine="480"/>
        <w:jc w:val="left"/>
        <w:spacing w:line="360" w:lineRule="auto"/>
        <w:rPr>
          <w:rFonts w:hint="eastAsia" w:hAnsi="宋体" w:eastAsia="宋体" w:cs="宋体"/>
          <w:b w:val="0"/>
          <w:bCs w:val="0"/>
          <w:sz w:val="24"/>
          <w:szCs w:val="24"/>
          <w:highlight w:val="none"/>
          <w:lang w:eastAsia="zh-CN"/>
        </w:rPr>
      </w:pPr>
      <w:r>
        <w:rPr>
          <w:rFonts w:hint="eastAsia"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培训方案</w:t>
      </w:r>
      <w:r>
        <w:rPr>
          <w:rFonts w:hint="eastAsia"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eastAsia="zh-CN"/>
        </w:rPr>
      </w:r>
      <w:r/>
    </w:p>
    <w:p>
      <w:pPr>
        <w:pStyle w:val="1015"/>
        <w:ind w:firstLine="480"/>
        <w:jc w:val="left"/>
        <w:spacing w:line="360" w:lineRule="auto"/>
        <w:rPr>
          <w:rFonts w:hint="eastAsia" w:ascii="宋体" w:hAnsi="宋体" w:eastAsia="宋体" w:cs="宋体"/>
          <w:b/>
          <w:bCs/>
          <w:sz w:val="24"/>
          <w:szCs w:val="24"/>
          <w:highlight w:val="none"/>
          <w:lang w:eastAsia="zh-CN"/>
        </w:rPr>
      </w:pPr>
      <w:r>
        <w:rPr>
          <w:rFonts w:hint="eastAsia" w:hAnsi="宋体" w:eastAsia="宋体" w:cs="宋体"/>
          <w:b w:val="0"/>
          <w:bCs w:val="0"/>
          <w:sz w:val="24"/>
          <w:szCs w:val="24"/>
          <w:highlight w:val="none"/>
          <w:lang w:val="en-US" w:eastAsia="zh-CN"/>
        </w:rPr>
        <w:t xml:space="preserve">评委</w:t>
      </w:r>
      <w:r>
        <w:rPr>
          <w:rFonts w:hint="eastAsia" w:ascii="宋体" w:hAnsi="宋体" w:eastAsia="宋体" w:cs="宋体"/>
          <w:b w:val="0"/>
          <w:bCs w:val="0"/>
          <w:sz w:val="24"/>
          <w:szCs w:val="24"/>
          <w:highlight w:val="none"/>
        </w:rPr>
        <w:t xml:space="preserve">根据</w:t>
      </w:r>
      <w:r>
        <w:rPr>
          <w:rFonts w:hint="eastAsia" w:hAnsi="宋体" w:eastAsia="宋体" w:cs="宋体"/>
          <w:b w:val="0"/>
          <w:bCs w:val="0"/>
          <w:sz w:val="24"/>
          <w:szCs w:val="24"/>
          <w:highlight w:val="none"/>
          <w:lang w:val="en-US" w:eastAsia="zh-CN"/>
        </w:rPr>
        <w:t xml:space="preserve">各</w:t>
      </w:r>
      <w:r>
        <w:rPr>
          <w:rFonts w:hint="eastAsia" w:ascii="宋体" w:hAnsi="宋体" w:eastAsia="宋体" w:cs="宋体"/>
          <w:b w:val="0"/>
          <w:bCs w:val="0"/>
          <w:sz w:val="24"/>
          <w:szCs w:val="24"/>
          <w:highlight w:val="none"/>
        </w:rPr>
        <w:t xml:space="preserve">投标单位提供的培训方案</w:t>
      </w:r>
      <w:r>
        <w:rPr>
          <w:rFonts w:hint="eastAsia" w:hAnsi="宋体" w:eastAsia="宋体" w:cs="宋体"/>
          <w:b w:val="0"/>
          <w:bCs w:val="0"/>
          <w:sz w:val="24"/>
          <w:szCs w:val="24"/>
          <w:highlight w:val="none"/>
          <w:lang w:eastAsia="zh-CN"/>
        </w:rPr>
        <w:t xml:space="preserve">（</w:t>
      </w:r>
      <w:r>
        <w:rPr>
          <w:rFonts w:hint="eastAsia" w:hAnsi="宋体" w:eastAsia="宋体" w:cs="宋体"/>
          <w:b w:val="0"/>
          <w:bCs w:val="0"/>
          <w:sz w:val="24"/>
          <w:szCs w:val="24"/>
          <w:highlight w:val="none"/>
          <w:lang w:val="en-US" w:eastAsia="zh-CN"/>
        </w:rPr>
        <w:t xml:space="preserve">包括①</w:t>
      </w:r>
      <w:r>
        <w:rPr>
          <w:rFonts w:hint="eastAsia" w:hAnsi="宋体" w:eastAsia="宋体" w:cs="宋体"/>
          <w:b w:val="0"/>
          <w:bCs w:val="0"/>
          <w:sz w:val="24"/>
          <w:szCs w:val="24"/>
          <w:highlight w:val="none"/>
          <w:lang w:eastAsia="zh-CN"/>
        </w:rPr>
        <w:t xml:space="preserve">培训阶段计划、②培训次数/时长、③培训人员配置、④培训课程内容）</w:t>
      </w:r>
      <w:r>
        <w:rPr>
          <w:rFonts w:hint="eastAsia" w:hAnsi="宋体" w:eastAsia="宋体" w:cs="宋体"/>
          <w:b w:val="0"/>
          <w:bCs w:val="0"/>
          <w:sz w:val="24"/>
          <w:szCs w:val="24"/>
          <w:highlight w:val="none"/>
          <w:lang w:val="en-US" w:eastAsia="zh-CN"/>
        </w:rPr>
        <w:t xml:space="preserve">逐项独立评审打分，每项2分，满分8分：其中</w:t>
      </w:r>
      <w:r>
        <w:rPr>
          <w:rFonts w:hint="eastAsia" w:ascii="宋体" w:hAnsi="宋体" w:eastAsia="宋体" w:cs="宋体"/>
          <w:b w:val="0"/>
          <w:bCs w:val="0"/>
          <w:sz w:val="24"/>
          <w:szCs w:val="24"/>
          <w:highlight w:val="none"/>
        </w:rPr>
        <w:t xml:space="preserve">培训方案</w:t>
      </w:r>
      <w:r>
        <w:rPr>
          <w:rFonts w:hint="eastAsia" w:hAnsi="宋体" w:eastAsia="宋体" w:cs="宋体"/>
          <w:b w:val="0"/>
          <w:bCs w:val="0"/>
          <w:sz w:val="24"/>
          <w:szCs w:val="24"/>
          <w:highlight w:val="none"/>
          <w:lang w:val="en-US" w:eastAsia="zh-CN"/>
        </w:rPr>
        <w:t xml:space="preserve">详细</w:t>
      </w:r>
      <w:r>
        <w:rPr>
          <w:rFonts w:hint="eastAsia" w:ascii="宋体" w:hAnsi="宋体" w:eastAsia="宋体" w:cs="宋体"/>
          <w:b w:val="0"/>
          <w:bCs w:val="0"/>
          <w:sz w:val="24"/>
          <w:szCs w:val="24"/>
          <w:highlight w:val="none"/>
        </w:rPr>
        <w:t xml:space="preserve">，能快速有效的协助</w:t>
      </w:r>
      <w:r>
        <w:rPr>
          <w:rFonts w:hint="eastAsia" w:hAnsi="宋体" w:eastAsia="宋体" w:cs="宋体"/>
          <w:b w:val="0"/>
          <w:bCs w:val="0"/>
          <w:sz w:val="24"/>
          <w:szCs w:val="24"/>
          <w:highlight w:val="none"/>
          <w:lang w:val="en-US" w:eastAsia="zh-CN"/>
        </w:rPr>
        <w:t xml:space="preserve">招标单位人员</w:t>
      </w:r>
      <w:r>
        <w:rPr>
          <w:rFonts w:hint="eastAsia" w:ascii="宋体" w:hAnsi="宋体" w:eastAsia="宋体" w:cs="宋体"/>
          <w:b w:val="0"/>
          <w:bCs w:val="0"/>
          <w:sz w:val="24"/>
          <w:szCs w:val="24"/>
          <w:highlight w:val="none"/>
        </w:rPr>
        <w:t xml:space="preserve">掌握产品特性的得</w:t>
      </w: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分；培训方案</w:t>
      </w:r>
      <w:r>
        <w:rPr>
          <w:rFonts w:hint="eastAsia" w:hAnsi="宋体" w:eastAsia="宋体" w:cs="宋体"/>
          <w:b w:val="0"/>
          <w:bCs w:val="0"/>
          <w:sz w:val="24"/>
          <w:szCs w:val="24"/>
          <w:highlight w:val="none"/>
          <w:lang w:val="en-US" w:eastAsia="zh-CN"/>
        </w:rPr>
        <w:t xml:space="preserve">基本完整</w:t>
      </w:r>
      <w:r>
        <w:rPr>
          <w:rFonts w:hint="eastAsia" w:ascii="宋体" w:hAnsi="宋体" w:eastAsia="宋体" w:cs="宋体"/>
          <w:b w:val="0"/>
          <w:bCs w:val="0"/>
          <w:sz w:val="24"/>
          <w:szCs w:val="24"/>
          <w:highlight w:val="none"/>
        </w:rPr>
        <w:t xml:space="preserve">，</w:t>
      </w:r>
      <w:r>
        <w:rPr>
          <w:rFonts w:hint="eastAsia" w:hAnsi="宋体" w:eastAsia="宋体" w:cs="宋体"/>
          <w:b w:val="0"/>
          <w:bCs w:val="0"/>
          <w:sz w:val="24"/>
          <w:szCs w:val="24"/>
          <w:highlight w:val="none"/>
          <w:lang w:val="en-US" w:eastAsia="zh-CN"/>
        </w:rPr>
        <w:t xml:space="preserve">能够</w:t>
      </w:r>
      <w:r>
        <w:rPr>
          <w:rFonts w:hint="eastAsia" w:ascii="宋体" w:hAnsi="宋体" w:eastAsia="宋体" w:cs="宋体"/>
          <w:b w:val="0"/>
          <w:bCs w:val="0"/>
          <w:sz w:val="24"/>
          <w:szCs w:val="24"/>
          <w:highlight w:val="none"/>
        </w:rPr>
        <w:t xml:space="preserve">协助采购人掌握产品特性的得</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分；未提供不得分。</w:t>
      </w:r>
      <w:r>
        <w:rPr>
          <w:rFonts w:hint="eastAsia" w:ascii="宋体" w:hAnsi="宋体" w:eastAsia="宋体" w:cs="宋体"/>
          <w:b/>
          <w:bCs/>
          <w:sz w:val="24"/>
          <w:szCs w:val="24"/>
          <w:highlight w:val="none"/>
          <w:lang w:eastAsia="zh-CN"/>
        </w:rPr>
      </w:r>
      <w:r/>
    </w:p>
    <w:p>
      <w:pPr>
        <w:pStyle w:val="1015"/>
        <w:numPr>
          <w:ilvl w:val="0"/>
          <w:numId w:val="33"/>
        </w:numPr>
        <w:ind w:firstLine="420"/>
        <w:spacing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项目组人员配备情况：（</w:t>
      </w:r>
      <w:r>
        <w:rPr>
          <w:rFonts w:hint="eastAsia" w:hAnsi="宋体" w:eastAsia="宋体" w:cs="宋体"/>
          <w:b/>
          <w:bCs/>
          <w:sz w:val="24"/>
          <w:szCs w:val="24"/>
          <w:highlight w:val="none"/>
          <w:lang w:val="en-US" w:eastAsia="zh-CN"/>
        </w:rPr>
        <w:t xml:space="preserve">满分</w:t>
      </w:r>
      <w:r>
        <w:rPr>
          <w:rFonts w:hint="eastAsia"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分）</w:t>
      </w:r>
      <w:r>
        <w:rPr>
          <w:rFonts w:hint="eastAsia" w:ascii="宋体" w:hAnsi="宋体" w:eastAsia="宋体" w:cs="宋体"/>
          <w:b/>
          <w:bCs/>
          <w:sz w:val="24"/>
          <w:szCs w:val="24"/>
          <w:highlight w:val="none"/>
          <w:lang w:val="en-US" w:eastAsia="zh-CN"/>
        </w:rPr>
      </w:r>
      <w:r/>
    </w:p>
    <w:p>
      <w:pPr>
        <w:pStyle w:val="1015"/>
        <w:numPr>
          <w:ilvl w:val="0"/>
          <w:numId w:val="0"/>
        </w:numPr>
        <w:ind w:firstLine="480"/>
        <w:spacing w:line="46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1、项目负责人：（</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分）</w:t>
      </w:r>
      <w:r>
        <w:rPr>
          <w:rFonts w:ascii="宋体" w:hAnsi="宋体" w:eastAsia="宋体" w:cs="宋体"/>
          <w:b w:val="0"/>
          <w:bCs w:val="0"/>
          <w:sz w:val="24"/>
          <w:szCs w:val="24"/>
          <w:highlight w:val="none"/>
          <w:lang w:val="en-US" w:eastAsia="zh-CN"/>
        </w:rPr>
      </w:r>
      <w:r/>
    </w:p>
    <w:p>
      <w:pPr>
        <w:pStyle w:val="1015"/>
        <w:numPr>
          <w:ilvl w:val="0"/>
          <w:numId w:val="0"/>
        </w:numPr>
        <w:ind w:firstLine="480"/>
        <w:spacing w:line="4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具有中级</w:t>
      </w:r>
      <w:r>
        <w:rPr>
          <w:rFonts w:hint="eastAsia" w:hAnsi="宋体" w:eastAsia="宋体" w:cs="宋体"/>
          <w:b w:val="0"/>
          <w:bCs w:val="0"/>
          <w:sz w:val="24"/>
          <w:szCs w:val="24"/>
          <w:highlight w:val="none"/>
          <w:lang w:val="en-US" w:eastAsia="zh-CN"/>
        </w:rPr>
        <w:t xml:space="preserve">工程师及以下</w:t>
      </w:r>
      <w:r>
        <w:rPr>
          <w:rFonts w:hint="eastAsia" w:ascii="宋体" w:hAnsi="宋体" w:eastAsia="宋体" w:cs="宋体"/>
          <w:b w:val="0"/>
          <w:bCs w:val="0"/>
          <w:sz w:val="24"/>
          <w:szCs w:val="24"/>
          <w:highlight w:val="none"/>
          <w:lang w:val="en-US" w:eastAsia="zh-CN"/>
        </w:rPr>
        <w:t xml:space="preserve">职称（专业</w:t>
      </w:r>
      <w:r>
        <w:rPr>
          <w:rFonts w:hint="eastAsia" w:hAnsi="宋体" w:eastAsia="宋体" w:cs="宋体"/>
          <w:b w:val="0"/>
          <w:bCs w:val="0"/>
          <w:sz w:val="24"/>
          <w:szCs w:val="24"/>
          <w:highlight w:val="none"/>
          <w:lang w:val="en-US" w:eastAsia="zh-CN"/>
        </w:rPr>
        <w:t xml:space="preserve">为</w:t>
      </w:r>
      <w:r>
        <w:rPr>
          <w:rFonts w:hint="eastAsia" w:ascii="宋体" w:hAnsi="宋体" w:eastAsia="宋体" w:cs="宋体"/>
          <w:b w:val="0"/>
          <w:bCs w:val="0"/>
          <w:sz w:val="24"/>
          <w:szCs w:val="24"/>
          <w:highlight w:val="none"/>
          <w:lang w:val="en-US" w:eastAsia="zh-CN"/>
        </w:rPr>
        <w:t xml:space="preserve">电气工程</w:t>
      </w:r>
      <w:r>
        <w:rPr>
          <w:rFonts w:hint="eastAsia"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en-US" w:eastAsia="zh-CN"/>
        </w:rPr>
        <w:t xml:space="preserve">自动化</w:t>
      </w:r>
      <w:r>
        <w:rPr>
          <w:rFonts w:hint="eastAsia"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en-US" w:eastAsia="zh-CN"/>
        </w:rPr>
        <w:t xml:space="preserve">控制工程</w:t>
      </w:r>
      <w:r>
        <w:rPr>
          <w:rFonts w:hint="eastAsia"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en-US" w:eastAsia="zh-CN"/>
        </w:rPr>
        <w:t xml:space="preserve">机械电子工程（机电一体化）</w:t>
      </w:r>
      <w:r>
        <w:rPr>
          <w:rFonts w:hint="eastAsia"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en-US" w:eastAsia="zh-CN"/>
        </w:rPr>
        <w:t xml:space="preserve">机械工程）得</w:t>
      </w:r>
      <w:r>
        <w:rPr>
          <w:rFonts w:hint="eastAsia" w:hAnsi="宋体" w:eastAsia="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lang w:val="en-US" w:eastAsia="zh-CN"/>
        </w:rPr>
        <w:t xml:space="preserve">分</w:t>
      </w:r>
      <w:r>
        <w:rPr>
          <w:rFonts w:hint="eastAsia"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具有上述专业高级</w:t>
      </w:r>
      <w:r>
        <w:rPr>
          <w:rFonts w:hint="eastAsia" w:hAnsi="宋体" w:eastAsia="宋体" w:cs="宋体"/>
          <w:b w:val="0"/>
          <w:bCs w:val="0"/>
          <w:sz w:val="24"/>
          <w:szCs w:val="24"/>
          <w:highlight w:val="none"/>
          <w:lang w:val="en-US" w:eastAsia="zh-CN"/>
        </w:rPr>
        <w:t xml:space="preserve">工程师</w:t>
      </w:r>
      <w:r>
        <w:rPr>
          <w:rFonts w:hint="eastAsia" w:ascii="宋体" w:hAnsi="宋体" w:eastAsia="宋体" w:cs="宋体"/>
          <w:b w:val="0"/>
          <w:bCs w:val="0"/>
          <w:sz w:val="24"/>
          <w:szCs w:val="24"/>
          <w:highlight w:val="none"/>
          <w:lang w:val="en-US" w:eastAsia="zh-CN"/>
        </w:rPr>
        <w:t xml:space="preserve">及以上职称得</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分</w:t>
      </w:r>
      <w:r>
        <w:rPr>
          <w:rFonts w:hint="eastAsia"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本项最高得</w:t>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分</w:t>
      </w:r>
      <w:r>
        <w:rPr>
          <w:rFonts w:hint="eastAsia"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1015"/>
        <w:numPr>
          <w:ilvl w:val="0"/>
          <w:numId w:val="0"/>
        </w:numPr>
        <w:ind w:firstLine="480"/>
        <w:spacing w:line="46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rPr>
          <w:rFonts w:hint="eastAsia" w:hAnsi="宋体" w:eastAsia="宋体" w:cs="宋体"/>
          <w:b w:val="0"/>
          <w:bCs w:val="0"/>
          <w:sz w:val="24"/>
          <w:szCs w:val="24"/>
          <w:highlight w:val="none"/>
          <w:lang w:val="en-US" w:eastAsia="zh-CN"/>
        </w:rPr>
        <w:t xml:space="preserve">项目</w:t>
      </w:r>
      <w:r>
        <w:rPr>
          <w:rFonts w:hint="eastAsia" w:ascii="宋体" w:hAnsi="宋体" w:eastAsia="宋体" w:cs="宋体"/>
          <w:b w:val="0"/>
          <w:bCs w:val="0"/>
          <w:sz w:val="24"/>
          <w:szCs w:val="24"/>
          <w:highlight w:val="none"/>
          <w:lang w:val="en-US" w:eastAsia="zh-CN"/>
        </w:rPr>
        <w:t xml:space="preserve">团队成员</w:t>
      </w:r>
      <w:r>
        <w:rPr>
          <w:rFonts w:hint="eastAsia" w:hAnsi="宋体" w:eastAsia="宋体" w:cs="宋体"/>
          <w:b/>
          <w:bCs/>
          <w:sz w:val="24"/>
          <w:szCs w:val="24"/>
          <w:highlight w:val="none"/>
          <w:lang w:val="en-US" w:eastAsia="zh-CN"/>
        </w:rPr>
        <w:t xml:space="preserve">（不含项目负责人）</w:t>
      </w:r>
      <w:r>
        <w:rPr>
          <w:rFonts w:hint="eastAsia" w:ascii="宋体" w:hAnsi="宋体" w:eastAsia="宋体" w:cs="宋体"/>
          <w:b w:val="0"/>
          <w:bCs w:val="0"/>
          <w:sz w:val="24"/>
          <w:szCs w:val="24"/>
          <w:highlight w:val="none"/>
          <w:lang w:val="en-US" w:eastAsia="zh-CN"/>
        </w:rPr>
        <w:t xml:space="preserve">：（</w:t>
      </w:r>
      <w:r>
        <w:rPr>
          <w:rFonts w:hint="eastAsia"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分）</w:t>
      </w:r>
      <w:r>
        <w:rPr>
          <w:rFonts w:ascii="宋体" w:hAnsi="宋体" w:eastAsia="宋体" w:cs="宋体"/>
          <w:b w:val="0"/>
          <w:bCs w:val="0"/>
          <w:sz w:val="24"/>
          <w:szCs w:val="24"/>
          <w:highlight w:val="none"/>
          <w:lang w:val="en-US" w:eastAsia="zh-CN"/>
        </w:rPr>
      </w:r>
      <w:r/>
    </w:p>
    <w:p>
      <w:pPr>
        <w:pStyle w:val="1015"/>
        <w:numPr>
          <w:ilvl w:val="0"/>
          <w:numId w:val="0"/>
        </w:numPr>
        <w:ind w:firstLine="480"/>
        <w:spacing w:line="46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每提供1名项目团队成员</w:t>
      </w:r>
      <w:r>
        <w:rPr>
          <w:rFonts w:hint="eastAsia"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具有中级工程师</w:t>
      </w:r>
      <w:r>
        <w:rPr>
          <w:rFonts w:hint="eastAsia" w:hAnsi="宋体" w:eastAsia="宋体" w:cs="宋体"/>
          <w:b w:val="0"/>
          <w:bCs w:val="0"/>
          <w:sz w:val="24"/>
          <w:szCs w:val="24"/>
          <w:highlight w:val="none"/>
          <w:lang w:val="en-US" w:eastAsia="zh-CN"/>
        </w:rPr>
        <w:t xml:space="preserve">及以下</w:t>
      </w:r>
      <w:r>
        <w:rPr>
          <w:rFonts w:hint="eastAsia" w:ascii="宋体" w:hAnsi="宋体" w:eastAsia="宋体" w:cs="宋体"/>
          <w:b w:val="0"/>
          <w:bCs w:val="0"/>
          <w:sz w:val="24"/>
          <w:szCs w:val="24"/>
          <w:highlight w:val="none"/>
          <w:lang w:val="en-US" w:eastAsia="zh-CN"/>
        </w:rPr>
        <w:t xml:space="preserve">职称</w:t>
      </w:r>
      <w:r>
        <w:rPr>
          <w:rFonts w:hint="eastAsia" w:hAnsi="宋体" w:eastAsia="宋体" w:cs="宋体"/>
          <w:b w:val="0"/>
          <w:bCs w:val="0"/>
          <w:sz w:val="24"/>
          <w:szCs w:val="24"/>
          <w:highlight w:val="none"/>
          <w:lang w:val="en-US" w:eastAsia="zh-CN"/>
        </w:rPr>
        <w:t xml:space="preserve">（专业为电气工程或自动化或控制工程或机械电子工程（机电一体化）或机械工程）</w:t>
      </w:r>
      <w:r>
        <w:rPr>
          <w:rFonts w:hint="eastAsia" w:ascii="宋体" w:hAnsi="宋体" w:eastAsia="宋体" w:cs="宋体"/>
          <w:b w:val="0"/>
          <w:bCs w:val="0"/>
          <w:sz w:val="24"/>
          <w:szCs w:val="24"/>
          <w:highlight w:val="none"/>
          <w:lang w:val="en-US" w:eastAsia="zh-CN"/>
        </w:rPr>
        <w:t xml:space="preserve">得</w:t>
      </w:r>
      <w:r>
        <w:rPr>
          <w:rFonts w:hint="eastAsia" w:hAnsi="宋体" w:eastAsia="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lang w:val="en-US" w:eastAsia="zh-CN"/>
        </w:rPr>
        <w:t xml:space="preserve">分</w:t>
      </w:r>
      <w:r>
        <w:rPr>
          <w:rFonts w:hint="eastAsia" w:hAnsi="宋体" w:eastAsia="宋体" w:cs="宋体"/>
          <w:b w:val="0"/>
          <w:bCs w:val="0"/>
          <w:sz w:val="24"/>
          <w:szCs w:val="24"/>
          <w:highlight w:val="none"/>
          <w:lang w:val="en-US" w:eastAsia="zh-CN"/>
        </w:rPr>
        <w:t xml:space="preserve">，具有上述专业高级工程师及以上职称得1分；限评2人，本项最高得2分。（同一人提供多份同种专业证书按最高级计取）</w:t>
      </w:r>
      <w:r>
        <w:rPr>
          <w:rFonts w:ascii="宋体" w:hAnsi="宋体" w:eastAsia="宋体" w:cs="宋体"/>
          <w:b w:val="0"/>
          <w:bCs w:val="0"/>
          <w:sz w:val="24"/>
          <w:szCs w:val="24"/>
          <w:highlight w:val="none"/>
          <w:lang w:val="en-US" w:eastAsia="zh-CN"/>
        </w:rPr>
      </w:r>
      <w:r/>
    </w:p>
    <w:p>
      <w:pPr>
        <w:pStyle w:val="1015"/>
        <w:numPr>
          <w:ilvl w:val="0"/>
          <w:numId w:val="0"/>
        </w:numPr>
        <w:ind w:firstLine="482"/>
        <w:spacing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lang w:val="en-US" w:eastAsia="zh-CN"/>
        </w:rPr>
      </w:r>
      <w:r/>
    </w:p>
    <w:p>
      <w:pPr>
        <w:pStyle w:val="1015"/>
        <w:numPr>
          <w:ilvl w:val="0"/>
          <w:numId w:val="0"/>
        </w:numPr>
        <w:ind w:firstLine="482"/>
        <w:spacing w:line="460" w:lineRule="exact"/>
        <w:rPr>
          <w:rFonts w:hint="eastAsia" w:ascii="宋体" w:hAnsi="宋体" w:eastAsia="宋体" w:cs="宋体"/>
          <w:b/>
          <w:bCs/>
          <w:sz w:val="24"/>
          <w:szCs w:val="24"/>
          <w:highlight w:val="none"/>
          <w:lang w:val="en-US" w:eastAsia="zh-CN"/>
        </w:rPr>
      </w:pPr>
      <w:r>
        <w:rPr>
          <w:rFonts w:hint="eastAsia" w:hAnsi="宋体" w:eastAsia="宋体" w:cs="宋体"/>
          <w:b/>
          <w:bCs/>
          <w:sz w:val="24"/>
          <w:szCs w:val="24"/>
          <w:highlight w:val="none"/>
          <w:lang w:val="en-US" w:eastAsia="zh-CN"/>
        </w:rPr>
        <w:t xml:space="preserve">①以上1-2项评分</w:t>
      </w:r>
      <w:r>
        <w:rPr>
          <w:rFonts w:hint="eastAsia" w:ascii="宋体" w:hAnsi="宋体" w:eastAsia="宋体" w:cs="宋体"/>
          <w:b/>
          <w:bCs/>
          <w:sz w:val="24"/>
          <w:szCs w:val="24"/>
          <w:highlight w:val="none"/>
          <w:lang w:val="en-US" w:eastAsia="zh-CN"/>
        </w:rPr>
        <w:t xml:space="preserve">，</w:t>
      </w:r>
      <w:r>
        <w:rPr>
          <w:rFonts w:hint="eastAsia" w:hAnsi="宋体" w:eastAsia="宋体" w:cs="宋体"/>
          <w:b/>
          <w:bCs/>
          <w:sz w:val="24"/>
          <w:szCs w:val="24"/>
          <w:highlight w:val="none"/>
          <w:lang w:val="en-US" w:eastAsia="zh-CN"/>
        </w:rPr>
        <w:t xml:space="preserve">投标文件中需提供相应人员职称证书及投标单位为其在本单位缴纳投标截止时间前3个月任意一个月的社保证明材料扫描件或复印件</w:t>
      </w:r>
      <w:r>
        <w:rPr>
          <w:rFonts w:hint="eastAsia" w:ascii="宋体" w:hAnsi="宋体" w:eastAsia="宋体" w:cs="宋体"/>
          <w:b/>
          <w:bCs/>
          <w:sz w:val="24"/>
          <w:szCs w:val="24"/>
          <w:highlight w:val="none"/>
          <w:lang w:val="en-US" w:eastAsia="zh-CN"/>
        </w:rPr>
        <w:t xml:space="preserve">，未提供或提供不全的不得分。</w:t>
      </w:r>
      <w:r>
        <w:rPr>
          <w:rFonts w:hint="eastAsia" w:ascii="宋体" w:hAnsi="宋体" w:eastAsia="宋体" w:cs="宋体"/>
          <w:b/>
          <w:bCs/>
          <w:sz w:val="24"/>
          <w:szCs w:val="24"/>
          <w:highlight w:val="none"/>
          <w:lang w:val="en-US" w:eastAsia="zh-CN"/>
        </w:rPr>
      </w:r>
      <w:r/>
    </w:p>
    <w:p>
      <w:pPr>
        <w:pStyle w:val="1015"/>
        <w:numPr>
          <w:ilvl w:val="0"/>
          <w:numId w:val="0"/>
        </w:numPr>
        <w:ind w:firstLine="482"/>
        <w:spacing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②同一人员不得同时作为项目负责人和项目团队成员计分； </w:t>
      </w:r>
      <w:r>
        <w:rPr>
          <w:rFonts w:hint="eastAsia" w:ascii="宋体" w:hAnsi="宋体" w:eastAsia="宋体" w:cs="宋体"/>
          <w:b/>
          <w:bCs/>
          <w:sz w:val="24"/>
          <w:szCs w:val="24"/>
          <w:highlight w:val="none"/>
          <w:lang w:val="en-US" w:eastAsia="zh-CN"/>
        </w:rPr>
      </w:r>
      <w:r/>
    </w:p>
    <w:p>
      <w:pPr>
        <w:pStyle w:val="1015"/>
        <w:numPr>
          <w:ilvl w:val="0"/>
          <w:numId w:val="0"/>
        </w:numPr>
        <w:ind w:firstLine="482"/>
        <w:spacing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③职称证书未载明具体专业的，须提供职称评审表等官方佐证材料，否则本项不予计分。</w:t>
      </w:r>
      <w:r>
        <w:rPr>
          <w:rFonts w:hint="eastAsia" w:ascii="宋体" w:hAnsi="宋体" w:eastAsia="宋体" w:cs="宋体"/>
          <w:b/>
          <w:bCs/>
          <w:sz w:val="24"/>
          <w:szCs w:val="24"/>
          <w:highlight w:val="none"/>
          <w:lang w:val="en-US" w:eastAsia="zh-CN"/>
        </w:rPr>
      </w:r>
      <w:r/>
    </w:p>
    <w:p>
      <w:pPr>
        <w:pStyle w:val="1015"/>
        <w:numPr>
          <w:ilvl w:val="0"/>
          <w:numId w:val="33"/>
        </w:numPr>
        <w:ind w:firstLine="420"/>
        <w:spacing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w:t>
      </w:r>
      <w:r>
        <w:rPr>
          <w:rFonts w:hint="eastAsia" w:hAnsi="宋体" w:eastAsia="宋体" w:cs="宋体"/>
          <w:b/>
          <w:bCs/>
          <w:sz w:val="24"/>
          <w:szCs w:val="24"/>
          <w:highlight w:val="none"/>
          <w:lang w:val="en-US" w:eastAsia="zh-CN"/>
        </w:rPr>
        <w:t xml:space="preserve">单位</w:t>
      </w:r>
      <w:r>
        <w:rPr>
          <w:rFonts w:hint="eastAsia" w:ascii="宋体" w:hAnsi="宋体" w:eastAsia="宋体" w:cs="宋体"/>
          <w:b/>
          <w:bCs/>
          <w:sz w:val="24"/>
          <w:szCs w:val="24"/>
          <w:highlight w:val="none"/>
          <w:lang w:val="en-US" w:eastAsia="zh-CN"/>
        </w:rPr>
        <w:t xml:space="preserve">综合实力：（</w:t>
      </w:r>
      <w:r>
        <w:rPr>
          <w:rFonts w:hint="eastAsia" w:hAnsi="宋体" w:eastAsia="宋体" w:cs="宋体"/>
          <w:b/>
          <w:bCs/>
          <w:sz w:val="24"/>
          <w:szCs w:val="24"/>
          <w:highlight w:val="none"/>
          <w:lang w:val="en-US" w:eastAsia="zh-CN"/>
        </w:rPr>
        <w:t xml:space="preserve">满分</w:t>
      </w:r>
      <w:r>
        <w:rPr>
          <w:rFonts w:hint="eastAsia"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分）</w:t>
      </w:r>
      <w:r>
        <w:rPr>
          <w:rFonts w:hint="eastAsia" w:ascii="宋体" w:hAnsi="宋体" w:eastAsia="宋体" w:cs="宋体"/>
          <w:b/>
          <w:bCs/>
          <w:sz w:val="24"/>
          <w:szCs w:val="24"/>
          <w:highlight w:val="none"/>
          <w:lang w:val="en-US" w:eastAsia="zh-CN"/>
        </w:rPr>
      </w:r>
      <w:r/>
    </w:p>
    <w:p>
      <w:pPr>
        <w:pStyle w:val="1015"/>
        <w:numPr>
          <w:ilvl w:val="0"/>
          <w:numId w:val="0"/>
        </w:numPr>
        <w:ind w:firstLine="480"/>
        <w:spacing w:line="460" w:lineRule="exact"/>
        <w:rPr>
          <w:rFonts w:hint="eastAsia" w:ascii="宋体"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投标</w:t>
      </w:r>
      <w:r>
        <w:rPr>
          <w:rFonts w:hint="eastAsia" w:hAnsi="宋体" w:eastAsia="宋体" w:cs="宋体"/>
          <w:b w:val="0"/>
          <w:bCs w:val="0"/>
          <w:sz w:val="24"/>
          <w:szCs w:val="24"/>
          <w:highlight w:val="none"/>
          <w:lang w:val="en-US" w:eastAsia="zh-CN"/>
        </w:rPr>
        <w:t xml:space="preserve">单位</w:t>
      </w:r>
      <w:r>
        <w:rPr>
          <w:rFonts w:hint="eastAsia" w:ascii="宋体" w:hAnsi="宋体" w:eastAsia="宋体" w:cs="宋体"/>
          <w:b w:val="0"/>
          <w:bCs w:val="0"/>
          <w:sz w:val="24"/>
          <w:szCs w:val="24"/>
          <w:highlight w:val="none"/>
          <w:lang w:val="en-US" w:eastAsia="zh-CN"/>
        </w:rPr>
        <w:t xml:space="preserve">具有有效期内的信息安全管理体系认证证书、质量管理体系认证证书、环境管理体系认证证书、信息技术服务管理体系认证证书每提供一份得</w:t>
      </w:r>
      <w:r>
        <w:rPr>
          <w:rFonts w:hint="eastAsia" w:hAnsi="宋体" w:eastAsia="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lang w:val="en-US" w:eastAsia="zh-CN"/>
        </w:rPr>
        <w:t xml:space="preserve">分，本项最高得</w:t>
      </w:r>
      <w:r>
        <w:rPr>
          <w:rFonts w:hint="eastAsia"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分（投标文件</w:t>
      </w:r>
      <w:r>
        <w:rPr>
          <w:rFonts w:hint="eastAsia" w:hAnsi="宋体" w:eastAsia="宋体" w:cs="宋体"/>
          <w:b w:val="0"/>
          <w:bCs w:val="0"/>
          <w:sz w:val="24"/>
          <w:szCs w:val="24"/>
          <w:highlight w:val="none"/>
          <w:lang w:val="en-US" w:eastAsia="zh-CN"/>
        </w:rPr>
        <w:t xml:space="preserve">中</w:t>
      </w:r>
      <w:r>
        <w:rPr>
          <w:rFonts w:hint="eastAsia" w:ascii="宋体" w:hAnsi="宋体" w:eastAsia="宋体" w:cs="宋体"/>
          <w:b w:val="0"/>
          <w:bCs w:val="0"/>
          <w:sz w:val="24"/>
          <w:szCs w:val="24"/>
          <w:highlight w:val="none"/>
          <w:lang w:val="en-US" w:eastAsia="zh-CN"/>
        </w:rPr>
        <w:t xml:space="preserve">提供上述证书的扫描件</w:t>
      </w:r>
      <w:r>
        <w:rPr>
          <w:rFonts w:hint="eastAsia" w:hAnsi="宋体" w:eastAsia="宋体" w:cs="宋体"/>
          <w:b w:val="0"/>
          <w:bCs w:val="0"/>
          <w:sz w:val="24"/>
          <w:szCs w:val="24"/>
          <w:highlight w:val="none"/>
          <w:lang w:val="en-US" w:eastAsia="zh-CN"/>
        </w:rPr>
        <w:t xml:space="preserve">或复印件，</w:t>
      </w:r>
      <w:r>
        <w:rPr>
          <w:rFonts w:hint="eastAsia" w:ascii="宋体" w:hAnsi="宋体" w:eastAsia="宋体" w:cs="宋体"/>
          <w:b w:val="0"/>
          <w:bCs w:val="0"/>
          <w:sz w:val="24"/>
          <w:szCs w:val="24"/>
          <w:highlight w:val="none"/>
          <w:lang w:val="en-US" w:eastAsia="zh-CN"/>
        </w:rPr>
        <w:t xml:space="preserve">及在中国国家认证认可监督管理委员会网站查询截图，未提供的或不满足要求的不得分）</w:t>
      </w:r>
      <w:r>
        <w:rPr>
          <w:rFonts w:hint="eastAsia" w:ascii="宋体" w:hAnsi="宋体" w:eastAsia="宋体" w:cs="宋体"/>
          <w:b w:val="0"/>
          <w:bCs w:val="0"/>
          <w:sz w:val="24"/>
          <w:szCs w:val="24"/>
          <w:highlight w:val="none"/>
          <w:lang w:val="en-US" w:eastAsia="zh-CN"/>
        </w:rPr>
      </w:r>
      <w:r/>
    </w:p>
    <w:p>
      <w:pPr>
        <w:pStyle w:val="1015"/>
        <w:numPr>
          <w:ilvl w:val="0"/>
          <w:numId w:val="0"/>
        </w:numPr>
        <w:ind w:firstLine="480"/>
        <w:spacing w:line="460" w:lineRule="exact"/>
        <w:rPr>
          <w:rFonts w:hint="eastAsia" w:ascii="宋体" w:hAnsi="宋体" w:eastAsia="宋体" w:cs="宋体"/>
          <w:b w:val="0"/>
          <w:bCs w:val="0"/>
          <w:sz w:val="24"/>
          <w:szCs w:val="24"/>
          <w:highlight w:val="none"/>
          <w:lang w:val="en-US" w:eastAsia="zh-CN"/>
        </w:rPr>
      </w:pP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投标单位自2023年</w:t>
      </w:r>
      <w:r>
        <w:rPr>
          <w:rFonts w:hint="eastAsia"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val="en-US" w:eastAsia="zh-CN"/>
        </w:rPr>
        <w:t xml:space="preserve">月1日</w:t>
      </w:r>
      <w:r>
        <w:rPr>
          <w:rFonts w:hint="eastAsia" w:ascii="宋体" w:hAnsi="宋体" w:eastAsia="宋体" w:cs="宋体"/>
          <w:b/>
          <w:bCs/>
          <w:sz w:val="24"/>
          <w:szCs w:val="24"/>
          <w:highlight w:val="none"/>
          <w:lang w:val="en-US" w:eastAsia="zh-CN"/>
        </w:rPr>
        <w:t xml:space="preserve">（以合同签定日期或以合同中约定的日期为准）</w:t>
      </w:r>
      <w:r>
        <w:rPr>
          <w:rFonts w:hint="eastAsia" w:ascii="宋体" w:hAnsi="宋体" w:eastAsia="宋体" w:cs="宋体"/>
          <w:b w:val="0"/>
          <w:bCs w:val="0"/>
          <w:sz w:val="24"/>
          <w:szCs w:val="24"/>
          <w:highlight w:val="none"/>
          <w:lang w:val="en-US" w:eastAsia="zh-CN"/>
        </w:rPr>
        <w:t xml:space="preserve">至今，具有类似项目业绩的，每提供一份合同扫描件或复印件并加盖投标单位公章的得</w:t>
      </w:r>
      <w:r>
        <w:rPr>
          <w:rFonts w:hint="eastAsia" w:hAnsi="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lang w:val="en-US" w:eastAsia="zh-CN"/>
        </w:rPr>
        <w:t xml:space="preserve">分，最高得</w:t>
      </w:r>
      <w:r>
        <w:rPr>
          <w:rFonts w:hint="eastAsia"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分，未提供不得分。</w:t>
      </w:r>
      <w:r>
        <w:rPr>
          <w:rFonts w:hint="eastAsia" w:ascii="宋体" w:hAnsi="宋体" w:eastAsia="宋体" w:cs="宋体"/>
          <w:b w:val="0"/>
          <w:bCs w:val="0"/>
          <w:sz w:val="24"/>
          <w:szCs w:val="24"/>
          <w:highlight w:val="none"/>
          <w:lang w:val="en-US" w:eastAsia="zh-CN"/>
        </w:rPr>
      </w:r>
      <w:r/>
    </w:p>
    <w:p>
      <w:pPr>
        <w:pStyle w:val="10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15"/>
        <w:jc w:val="center"/>
        <w:pageBreakBefore/>
        <w:spacing w:before="120" w:after="240"/>
        <w:tabs>
          <w:tab w:val="right" w:pos="8302" w:leader="dot"/>
        </w:tabs>
        <w:rPr>
          <w:rFonts w:hint="eastAsia" w:hAnsi="宋体" w:cs="宋体"/>
          <w:b/>
          <w:bCs/>
          <w:caps/>
          <w:sz w:val="44"/>
          <w:szCs w:val="44"/>
        </w:rPr>
      </w:pPr>
      <w:r/>
      <w:bookmarkEnd w:id="141"/>
      <w:r/>
      <w:bookmarkEnd w:id="142"/>
      <w:r>
        <w:rPr>
          <w:rFonts w:hint="eastAsia" w:hAnsi="宋体" w:cs="宋体"/>
          <w:b/>
          <w:bCs/>
          <w:caps/>
          <w:sz w:val="44"/>
          <w:szCs w:val="44"/>
        </w:rPr>
        <w:t xml:space="preserve">第六章 投标文件格式</w:t>
      </w:r>
      <w:r>
        <w:rPr>
          <w:rFonts w:hint="eastAsia" w:hAnsi="宋体" w:cs="宋体"/>
          <w:b/>
          <w:bCs/>
          <w:caps/>
          <w:sz w:val="44"/>
          <w:szCs w:val="44"/>
        </w:rPr>
      </w:r>
      <w:r/>
    </w:p>
    <w:p>
      <w:pPr>
        <w:pStyle w:val="1015"/>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1015"/>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开标一览表</w:t>
      </w:r>
      <w:r>
        <w:rPr>
          <w:rFonts w:hint="eastAsia" w:hAnsi="宋体" w:cs="宋体"/>
          <w:b/>
          <w:bCs/>
          <w:sz w:val="24"/>
          <w:szCs w:val="24"/>
          <w:lang w:val="zh-CN"/>
        </w:rPr>
      </w:r>
      <w:r/>
    </w:p>
    <w:p>
      <w:pPr>
        <w:pStyle w:val="1015"/>
        <w:jc w:val="center"/>
        <w:spacing w:line="360" w:lineRule="auto"/>
        <w:rPr>
          <w:rFonts w:hint="eastAsia" w:hAnsi="宋体" w:cs="宋体"/>
          <w:sz w:val="24"/>
          <w:szCs w:val="24"/>
          <w:lang w:val="zh-CN"/>
        </w:rPr>
      </w:pPr>
      <w:r>
        <w:rPr>
          <w:rFonts w:hint="eastAsia" w:hAnsi="宋体" w:cs="宋体"/>
          <w:sz w:val="24"/>
          <w:szCs w:val="24"/>
          <w:lang w:val="zh-CN"/>
        </w:rPr>
        <w:t xml:space="preserve">（格式）</w:t>
      </w:r>
      <w:r>
        <w:rPr>
          <w:rFonts w:hint="eastAsia" w:hAnsi="宋体" w:cs="宋体"/>
          <w:sz w:val="24"/>
          <w:szCs w:val="24"/>
          <w:lang w:val="zh-CN"/>
        </w:rPr>
      </w:r>
      <w:r/>
    </w:p>
    <w:p>
      <w:pPr>
        <w:pStyle w:val="1015"/>
        <w:ind w:firstLine="360"/>
        <w:spacing w:line="360" w:lineRule="auto"/>
        <w:rPr>
          <w:rFonts w:hint="eastAsia" w:hAnsi="宋体" w:cs="宋体"/>
          <w:sz w:val="24"/>
          <w:szCs w:val="24"/>
          <w:lang w:val="zh-CN"/>
        </w:rPr>
      </w:pPr>
      <w:r>
        <w:rPr>
          <w:rFonts w:hint="eastAsia" w:hAnsi="宋体" w:cs="宋体"/>
          <w:sz w:val="24"/>
          <w:szCs w:val="24"/>
          <w:lang w:val="zh-CN"/>
        </w:rPr>
        <w:t xml:space="preserve">投标人（盖公章）：                      </w:t>
      </w:r>
      <w:r>
        <w:rPr>
          <w:rFonts w:hint="eastAsia" w:hAnsi="宋体" w:cs="宋体"/>
          <w:sz w:val="24"/>
          <w:szCs w:val="24"/>
        </w:rPr>
        <w:t xml:space="preserve">      </w:t>
      </w:r>
      <w:r>
        <w:rPr>
          <w:rFonts w:hint="eastAsia" w:hAnsi="宋体" w:cs="宋体"/>
          <w:sz w:val="24"/>
          <w:szCs w:val="24"/>
          <w:lang w:val="zh-CN"/>
        </w:rPr>
        <w:t xml:space="preserve">招标编号：             号</w:t>
      </w:r>
      <w:r>
        <w:rPr>
          <w:rFonts w:hint="eastAsia" w:hAnsi="宋体" w:cs="宋体"/>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4358"/>
        <w:gridCol w:w="2419"/>
        <w:gridCol w:w="1414"/>
      </w:tblGrid>
      <w:tr>
        <w:trPr>
          <w:trHeight w:val="823"/>
        </w:trPr>
        <w:tc>
          <w:tcPr>
            <w:tcW w:w="826"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4358"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项目名称</w:t>
            </w:r>
            <w:r>
              <w:rPr>
                <w:rFonts w:hint="eastAsia" w:hAnsi="宋体" w:cs="宋体"/>
                <w:sz w:val="24"/>
                <w:szCs w:val="24"/>
              </w:rPr>
            </w:r>
            <w:r/>
          </w:p>
        </w:tc>
        <w:tc>
          <w:tcPr>
            <w:tcW w:w="2419"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总价（元）</w:t>
            </w:r>
            <w:r>
              <w:rPr>
                <w:rFonts w:hint="eastAsia" w:hAnsi="宋体" w:cs="宋体"/>
                <w:sz w:val="24"/>
                <w:szCs w:val="24"/>
              </w:rPr>
            </w:r>
            <w:r/>
          </w:p>
        </w:tc>
        <w:tc>
          <w:tcPr>
            <w:tcW w:w="1414"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trHeight w:val="692"/>
        </w:trPr>
        <w:tc>
          <w:tcPr>
            <w:tcW w:w="826"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4358" w:type="dxa"/>
            <w:vAlign w:val="center"/>
            <w:textDirection w:val="lrTb"/>
            <w:noWrap w:val="false"/>
          </w:tcPr>
          <w:p>
            <w:pPr>
              <w:pStyle w:val="1015"/>
              <w:jc w:val="center"/>
              <w:spacing w:line="360" w:lineRule="auto"/>
              <w:rPr>
                <w:rFonts w:hint="eastAsia" w:hAnsi="宋体" w:eastAsia="宋体" w:cs="宋体"/>
                <w:sz w:val="24"/>
                <w:szCs w:val="24"/>
                <w:lang w:eastAsia="zh-CN"/>
              </w:rPr>
            </w:pPr>
            <w:r>
              <w:rPr>
                <w:rFonts w:hint="eastAsia" w:hAnsi="宋体" w:cs="宋体"/>
                <w:sz w:val="24"/>
                <w:szCs w:val="24"/>
                <w:lang w:eastAsia="zh-CN"/>
              </w:rPr>
              <w:t xml:space="preserve">苏州工业职业技术学院高端封测生产性实训基地</w:t>
            </w:r>
            <w:r>
              <w:rPr>
                <w:rFonts w:hint="eastAsia" w:hAnsi="宋体" w:eastAsia="宋体" w:cs="宋体"/>
                <w:sz w:val="24"/>
                <w:szCs w:val="24"/>
                <w:lang w:eastAsia="zh-CN"/>
              </w:rPr>
            </w:r>
            <w:r/>
          </w:p>
        </w:tc>
        <w:tc>
          <w:tcPr>
            <w:tcW w:w="2419"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r>
            <w:r/>
          </w:p>
        </w:tc>
        <w:tc>
          <w:tcPr>
            <w:tcW w:w="1414" w:type="dxa"/>
            <w:vAlign w:val="center"/>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r>
            <w:r/>
          </w:p>
        </w:tc>
      </w:tr>
      <w:tr>
        <w:trPr>
          <w:trHeight w:val="692"/>
        </w:trPr>
        <w:tc>
          <w:tcPr>
            <w:gridSpan w:val="4"/>
            <w:tcW w:w="9017" w:type="dxa"/>
            <w:vAlign w:val="center"/>
            <w:textDirection w:val="lrTb"/>
            <w:noWrap w:val="false"/>
          </w:tcPr>
          <w:p>
            <w:pPr>
              <w:pStyle w:val="1015"/>
              <w:spacing w:line="360" w:lineRule="auto"/>
              <w:rPr>
                <w:rFonts w:hint="eastAsia" w:hAnsi="宋体" w:cs="宋体"/>
                <w:sz w:val="24"/>
                <w:szCs w:val="24"/>
              </w:rPr>
            </w:pPr>
            <w:r>
              <w:rPr>
                <w:rFonts w:hint="eastAsia" w:hAnsi="宋体" w:cs="宋体"/>
                <w:sz w:val="24"/>
                <w:szCs w:val="24"/>
                <w:lang w:val="zh-CN"/>
              </w:rPr>
              <w:t xml:space="preserve">投标总报价（人民币大写）：                    ￥：</w:t>
            </w:r>
            <w:r>
              <w:rPr>
                <w:rFonts w:hint="eastAsia" w:hAnsi="宋体" w:cs="宋体"/>
                <w:sz w:val="24"/>
                <w:szCs w:val="24"/>
              </w:rPr>
            </w:r>
            <w:r/>
          </w:p>
        </w:tc>
      </w:tr>
    </w:tbl>
    <w:p>
      <w:pPr>
        <w:pStyle w:val="1015"/>
        <w:ind w:firstLine="480"/>
        <w:spacing w:line="360" w:lineRule="auto"/>
        <w:rPr>
          <w:rFonts w:hint="eastAsia" w:hAnsi="宋体" w:cs="宋体"/>
          <w:sz w:val="24"/>
          <w:szCs w:val="24"/>
          <w:lang w:val="zh-CN"/>
        </w:rPr>
      </w:pPr>
      <w:r>
        <w:rPr>
          <w:rFonts w:hint="eastAsia" w:hAnsi="宋体" w:cs="宋体"/>
          <w:sz w:val="24"/>
          <w:szCs w:val="24"/>
          <w:lang w:val="zh-CN"/>
        </w:rPr>
        <w:t xml:space="preserve">注：投标总报价包括全部设备及其安装所需的辅材、备品、备件、专用工具、包装、运输、吊装、安装、培训、损耗、调试与相关硬件配套的软件系统、</w:t>
      </w:r>
      <w:r>
        <w:rPr>
          <w:rFonts w:hint="eastAsia" w:hAnsi="宋体" w:cs="宋体"/>
          <w:sz w:val="24"/>
          <w:szCs w:val="24"/>
          <w:lang w:val="zh-CN" w:eastAsia="zh-CN"/>
        </w:rPr>
        <w:t xml:space="preserve">系统升级、</w:t>
      </w:r>
      <w:r>
        <w:rPr>
          <w:rFonts w:hint="eastAsia" w:hAnsi="宋体" w:cs="宋体"/>
          <w:sz w:val="24"/>
          <w:szCs w:val="24"/>
          <w:lang w:val="zh-CN"/>
        </w:rPr>
        <w:t xml:space="preserve">检测、验收、试运行、人工、机械、仓储、保险、劳保、各种税费、专利技术、技术支持与培训、质保、售后服务与维护、</w:t>
      </w:r>
      <w:r>
        <w:rPr>
          <w:rFonts w:hint="eastAsia" w:hAnsi="宋体" w:cs="宋体"/>
          <w:sz w:val="24"/>
          <w:szCs w:val="24"/>
          <w:lang w:val="zh-CN" w:eastAsia="zh-CN"/>
        </w:rPr>
        <w:t xml:space="preserve">代理服务费</w:t>
      </w:r>
      <w:r>
        <w:rPr>
          <w:rFonts w:hint="eastAsia" w:hAnsi="宋体" w:cs="宋体"/>
          <w:sz w:val="24"/>
          <w:szCs w:val="24"/>
          <w:lang w:val="zh-CN"/>
        </w:rPr>
        <w:t xml:space="preserve">及相关劳务支出等所发生的全部费用，以及</w:t>
      </w:r>
      <w:r>
        <w:rPr>
          <w:rFonts w:hint="eastAsia" w:hAnsi="宋体" w:cs="宋体"/>
          <w:sz w:val="24"/>
          <w:szCs w:val="24"/>
          <w:lang w:val="en-US" w:eastAsia="zh-CN"/>
        </w:rPr>
        <w:t xml:space="preserve">投标单位</w:t>
      </w:r>
      <w:r>
        <w:rPr>
          <w:rFonts w:hint="eastAsia" w:hAnsi="宋体" w:cs="宋体"/>
          <w:sz w:val="24"/>
          <w:szCs w:val="24"/>
          <w:lang w:val="zh-CN"/>
        </w:rPr>
        <w:t xml:space="preserve">利润和政策性文件规定及合同包含的所有风险、责任等各项应有费用。同时，除非合同条款中另有规定，否则，投标单位所报价格在合同实施期间不因市场变化因素而变动。</w:t>
      </w: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t xml:space="preserve">投标单位：（单位公章）</w:t>
      </w: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t xml:space="preserve">法定代表人或代理人：（签字或盖章）</w:t>
      </w: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lang w:val="zh-CN"/>
        </w:rPr>
      </w:pPr>
      <w:r>
        <w:rPr>
          <w:rFonts w:hint="eastAsia" w:hAnsi="宋体" w:cs="宋体"/>
          <w:b/>
          <w:bCs/>
          <w:sz w:val="24"/>
          <w:szCs w:val="24"/>
        </w:rPr>
        <w:t xml:space="preserve">格式2：</w:t>
      </w:r>
      <w:r>
        <w:rPr>
          <w:rFonts w:hint="eastAsia" w:hAnsi="宋体" w:cs="宋体"/>
          <w:b/>
          <w:bCs/>
          <w:sz w:val="24"/>
          <w:szCs w:val="24"/>
          <w:lang w:val="zh-CN"/>
        </w:rPr>
        <w:t xml:space="preserve">投标报价分析表</w:t>
      </w:r>
      <w:r>
        <w:rPr>
          <w:rFonts w:hint="eastAsia" w:hAnsi="宋体" w:cs="宋体"/>
          <w:b/>
          <w:bCs/>
          <w:sz w:val="24"/>
          <w:szCs w:val="24"/>
          <w:lang w:val="zh-CN"/>
        </w:rPr>
      </w:r>
      <w:r/>
    </w:p>
    <w:p>
      <w:pPr>
        <w:pStyle w:val="1015"/>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投标报价分析表</w:t>
      </w:r>
      <w:r>
        <w:rPr>
          <w:rFonts w:hint="eastAsia" w:hAnsi="宋体" w:cs="宋体"/>
          <w:b/>
          <w:bCs/>
          <w:sz w:val="24"/>
          <w:szCs w:val="24"/>
          <w:lang w:val="zh-CN"/>
        </w:rPr>
      </w:r>
      <w:r/>
    </w:p>
    <w:p>
      <w:pPr>
        <w:pStyle w:val="1015"/>
        <w:spacing w:line="360" w:lineRule="auto"/>
        <w:rPr>
          <w:rFonts w:hint="eastAsia" w:hAnsi="宋体" w:cs="宋体"/>
          <w:sz w:val="24"/>
          <w:szCs w:val="24"/>
          <w:lang w:val="zh-CN"/>
        </w:rPr>
      </w:pPr>
      <w:r>
        <w:rPr>
          <w:rFonts w:hint="eastAsia" w:hAnsi="宋体" w:cs="宋体"/>
          <w:sz w:val="24"/>
          <w:szCs w:val="24"/>
          <w:lang w:val="zh-CN"/>
        </w:rPr>
        <w:t xml:space="preserve">招标编号：         号                         </w:t>
      </w:r>
      <w:r>
        <w:rPr>
          <w:rFonts w:hint="eastAsia" w:hAnsi="宋体" w:cs="宋体"/>
          <w:sz w:val="24"/>
          <w:szCs w:val="24"/>
          <w:lang w:val="zh-CN"/>
        </w:rPr>
      </w:r>
      <w:r/>
    </w:p>
    <w:p>
      <w:pPr>
        <w:pStyle w:val="1015"/>
        <w:spacing w:line="360" w:lineRule="auto"/>
        <w:rPr>
          <w:rFonts w:hint="eastAsia" w:hAnsi="宋体" w:cs="宋体"/>
          <w:sz w:val="24"/>
          <w:szCs w:val="24"/>
          <w:lang w:val="zh-CN"/>
        </w:rPr>
      </w:pPr>
      <w:r>
        <w:rPr>
          <w:rFonts w:hint="eastAsia" w:hAnsi="宋体" w:cs="宋体"/>
          <w:sz w:val="24"/>
          <w:szCs w:val="24"/>
          <w:lang w:val="zh-CN"/>
        </w:rPr>
        <w:t xml:space="preserve">投标人名称（公章）：</w:t>
      </w:r>
      <w:r>
        <w:rPr>
          <w:rFonts w:hint="eastAsia" w:hAnsi="宋体" w:cs="宋体"/>
          <w:sz w:val="24"/>
          <w:szCs w:val="24"/>
          <w:u w:val="single"/>
          <w:lang w:val="zh-CN"/>
        </w:rPr>
        <w:t xml:space="preserve">                          </w:t>
      </w:r>
      <w:r>
        <w:rPr>
          <w:rFonts w:hint="eastAsia" w:hAnsi="宋体" w:cs="宋体"/>
          <w:sz w:val="24"/>
          <w:szCs w:val="24"/>
          <w:lang w:val="zh-CN"/>
        </w:rPr>
        <w:t xml:space="preserve"> </w:t>
      </w:r>
      <w:r>
        <w:rPr>
          <w:rFonts w:hint="eastAsia" w:hAnsi="宋体" w:cs="宋体"/>
          <w:sz w:val="24"/>
          <w:szCs w:val="24"/>
          <w:lang w:val="zh-CN"/>
        </w:rPr>
      </w:r>
      <w:r/>
    </w:p>
    <w:tbl>
      <w:tblPr>
        <w:tblW w:w="101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7"/>
        <w:gridCol w:w="1258"/>
        <w:gridCol w:w="1925"/>
        <w:gridCol w:w="1336"/>
        <w:gridCol w:w="1293"/>
        <w:gridCol w:w="1360"/>
        <w:gridCol w:w="1069"/>
        <w:gridCol w:w="1069"/>
      </w:tblGrid>
      <w:tr>
        <w:trPr>
          <w:trHeight w:val="567"/>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项目名称</w:t>
            </w:r>
            <w:r>
              <w:rPr>
                <w:rFonts w:hint="eastAsia" w:hAnsi="宋体" w:cs="宋体"/>
                <w:sz w:val="24"/>
                <w:szCs w:val="24"/>
              </w:rPr>
            </w:r>
            <w:r/>
          </w:p>
        </w:tc>
        <w:tc>
          <w:tcPr>
            <w:tcBorders>
              <w:top w:val="singl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生产厂家、品牌型号</w:t>
            </w:r>
            <w:r>
              <w:rPr>
                <w:rFonts w:hint="eastAsia"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数量/单位</w:t>
            </w:r>
            <w:r>
              <w:rPr>
                <w:rFonts w:hint="eastAsia" w:hAnsi="宋体" w:cs="宋体"/>
                <w:sz w:val="24"/>
                <w:szCs w:val="24"/>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单价（元）</w:t>
            </w:r>
            <w:r>
              <w:rPr>
                <w:rFonts w:hint="eastAsia" w:hAnsi="宋体" w:cs="宋体"/>
                <w:sz w:val="24"/>
                <w:szCs w:val="24"/>
              </w:rPr>
            </w:r>
            <w:r/>
          </w:p>
        </w:tc>
        <w:tc>
          <w:tcPr>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总价（元）</w:t>
            </w:r>
            <w:r>
              <w:rPr>
                <w:rFonts w:hint="eastAsia" w:hAnsi="宋体" w:cs="宋体"/>
                <w:sz w:val="24"/>
                <w:szCs w:val="24"/>
              </w:rPr>
            </w:r>
            <w:r/>
          </w:p>
        </w:tc>
        <w:tc>
          <w:tcPr>
            <w:tcBorders>
              <w:top w:val="singl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交货期</w:t>
            </w:r>
            <w:r>
              <w:rPr>
                <w:rFonts w:hint="eastAsia" w:hAnsi="宋体" w:cs="宋体"/>
                <w:sz w:val="24"/>
                <w:szCs w:val="24"/>
              </w:rPr>
            </w:r>
            <w:r/>
          </w:p>
        </w:tc>
        <w:tc>
          <w:tcPr>
            <w:tcBorders>
              <w:top w:val="singl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制造商企业类型（中/小/微型）</w:t>
            </w:r>
            <w:r>
              <w:rPr>
                <w:rFonts w:hint="eastAsia" w:hAnsi="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15"/>
              <w:jc w:val="center"/>
              <w:widowControl/>
              <w:rPr>
                <w:rFonts w:hAnsi="宋体" w:cs="宋体"/>
                <w:sz w:val="24"/>
                <w:szCs w:val="24"/>
              </w:rPr>
            </w:pPr>
            <w:r>
              <w:rPr>
                <w:rFonts w:hint="eastAsia" w:hAnsi="宋体" w:cs="宋体"/>
                <w:sz w:val="24"/>
                <w:szCs w:val="24"/>
              </w:rPr>
              <w:t xml:space="preserve">...</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925"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1015"/>
              <w:jc w:val="center"/>
              <w:widowControl/>
              <w:rPr>
                <w:rFonts w:hint="eastAsia" w:hAnsi="宋体" w:cs="宋体"/>
                <w:sz w:val="24"/>
                <w:szCs w:val="24"/>
              </w:rPr>
            </w:pPr>
            <w:r>
              <w:rPr>
                <w:rFonts w:hint="eastAsia" w:hAnsi="宋体" w:cs="宋体"/>
                <w:sz w:val="24"/>
                <w:szCs w:val="24"/>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1015"/>
              <w:widowControl/>
              <w:rPr>
                <w:rFonts w:hint="eastAsia" w:hAnsi="宋体" w:cs="宋体"/>
                <w:sz w:val="24"/>
                <w:szCs w:val="24"/>
              </w:rPr>
            </w:pPr>
            <w:r>
              <w:rPr>
                <w:rFonts w:hint="eastAsia" w:hAnsi="宋体" w:cs="宋体"/>
                <w:sz w:val="24"/>
                <w:szCs w:val="24"/>
              </w:rPr>
              <w:t xml:space="preserve">总价：     元</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1015"/>
              <w:widowControl/>
              <w:rPr>
                <w:rFonts w:hint="eastAsia" w:hAnsi="宋体" w:cs="宋体"/>
                <w:sz w:val="24"/>
                <w:szCs w:val="24"/>
              </w:rPr>
            </w:pPr>
            <w:r>
              <w:rPr>
                <w:rFonts w:hint="eastAsia" w:hAnsi="宋体" w:cs="宋体"/>
                <w:sz w:val="24"/>
                <w:szCs w:val="24"/>
              </w:rPr>
            </w:r>
            <w:r/>
          </w:p>
        </w:tc>
      </w:tr>
    </w:tbl>
    <w:p>
      <w:pPr>
        <w:pStyle w:val="1015"/>
        <w:spacing w:line="360" w:lineRule="auto"/>
        <w:rPr>
          <w:rFonts w:hint="eastAsia" w:hAnsi="宋体" w:cs="宋体"/>
          <w:sz w:val="24"/>
          <w:szCs w:val="24"/>
          <w:lang w:val="zh-CN"/>
        </w:rPr>
      </w:pPr>
      <w:r>
        <w:rPr>
          <w:rFonts w:hint="eastAsia" w:hAnsi="宋体" w:cs="宋体"/>
          <w:sz w:val="24"/>
          <w:szCs w:val="24"/>
          <w:lang w:val="zh-CN"/>
        </w:rPr>
      </w:r>
      <w:r/>
    </w:p>
    <w:p>
      <w:pPr>
        <w:pStyle w:val="1015"/>
        <w:spacing w:line="360" w:lineRule="auto"/>
        <w:rPr>
          <w:rFonts w:hint="eastAsia" w:hAnsi="宋体" w:cs="宋体"/>
          <w:sz w:val="24"/>
          <w:szCs w:val="24"/>
          <w:lang w:val="zh-CN"/>
        </w:rPr>
      </w:pPr>
      <w:r>
        <w:rPr>
          <w:rFonts w:hint="eastAsia" w:hAnsi="宋体" w:cs="宋体"/>
          <w:sz w:val="24"/>
          <w:szCs w:val="24"/>
          <w:lang w:val="zh-CN"/>
        </w:rPr>
        <w:t xml:space="preserve">法定代表人或委托代理人：（签字或签章）</w:t>
      </w:r>
      <w:r>
        <w:rPr>
          <w:rFonts w:hint="eastAsia" w:hAnsi="宋体" w:cs="宋体"/>
          <w:sz w:val="24"/>
          <w:szCs w:val="24"/>
          <w:lang w:val="zh-CN"/>
        </w:rPr>
      </w:r>
      <w:r/>
    </w:p>
    <w:p>
      <w:pPr>
        <w:pStyle w:val="1015"/>
        <w:spacing w:line="360" w:lineRule="auto"/>
        <w:rPr>
          <w:rFonts w:hint="eastAsia"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r>
      <w:r/>
    </w:p>
    <w:p>
      <w:pPr>
        <w:pStyle w:val="1015"/>
        <w:ind w:firstLine="480"/>
        <w:rPr>
          <w:rFonts w:hint="eastAsia" w:hAnsi="宋体" w:cs="宋体"/>
          <w:sz w:val="24"/>
          <w:szCs w:val="24"/>
          <w:lang w:val="zh-CN"/>
        </w:rPr>
      </w:pPr>
      <w:r>
        <w:rPr>
          <w:rFonts w:hint="eastAsia" w:hAnsi="宋体" w:cs="宋体"/>
          <w:sz w:val="24"/>
          <w:szCs w:val="24"/>
          <w:lang w:val="zh-CN"/>
        </w:rPr>
      </w:r>
      <w:r/>
    </w:p>
    <w:p>
      <w:pPr>
        <w:pStyle w:val="1015"/>
        <w:spacing w:line="360" w:lineRule="auto"/>
        <w:rPr>
          <w:rFonts w:hint="eastAsia" w:hAnsi="宋体" w:cs="宋体"/>
          <w:sz w:val="24"/>
          <w:szCs w:val="24"/>
          <w:lang w:val="zh-CN"/>
        </w:rPr>
      </w:pPr>
      <w:r>
        <w:rPr>
          <w:rFonts w:hint="eastAsia" w:hAnsi="宋体" w:cs="宋体"/>
          <w:sz w:val="24"/>
          <w:szCs w:val="24"/>
          <w:lang w:val="zh-CN"/>
        </w:rPr>
        <w:t xml:space="preserve">备注：</w:t>
      </w: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t xml:space="preserve">1、请投标单位按照上述格式分析投标总报价，本项投标总报价需与开标一览表投标总报价一致。</w:t>
      </w:r>
      <w:r>
        <w:rPr>
          <w:rFonts w:hint="eastAsia" w:hAnsi="宋体" w:cs="宋体"/>
          <w:sz w:val="24"/>
          <w:szCs w:val="24"/>
          <w:lang w:val="zh-CN"/>
        </w:rPr>
      </w:r>
      <w:r/>
    </w:p>
    <w:p>
      <w:pPr>
        <w:pStyle w:val="1015"/>
        <w:ind w:firstLine="480"/>
        <w:spacing w:line="400" w:lineRule="exact"/>
        <w:rPr>
          <w:rFonts w:hint="eastAsia" w:hAnsi="宋体" w:cs="宋体"/>
          <w:sz w:val="24"/>
          <w:szCs w:val="24"/>
          <w:lang w:val="zh-CN"/>
        </w:rPr>
      </w:pPr>
      <w:r>
        <w:rPr>
          <w:rFonts w:hint="eastAsia" w:hAnsi="宋体" w:cs="宋体"/>
          <w:sz w:val="24"/>
          <w:szCs w:val="24"/>
          <w:lang w:val="zh-CN"/>
        </w:rPr>
        <w:t xml:space="preserve">2、投标总报价包括全部设备及其安装所需的辅材、备品、备件、专用工具、包装、运输、吊装、安装、培训、损耗、调试与相关硬件配套的软件系统、</w:t>
      </w:r>
      <w:r>
        <w:rPr>
          <w:rFonts w:hint="eastAsia" w:hAnsi="宋体" w:cs="宋体"/>
          <w:sz w:val="24"/>
          <w:szCs w:val="24"/>
          <w:lang w:val="zh-CN" w:eastAsia="zh-CN"/>
        </w:rPr>
        <w:t xml:space="preserve">系统升级、</w:t>
      </w:r>
      <w:r>
        <w:rPr>
          <w:rFonts w:hint="eastAsia" w:hAnsi="宋体" w:cs="宋体"/>
          <w:sz w:val="24"/>
          <w:szCs w:val="24"/>
          <w:lang w:val="zh-CN"/>
        </w:rPr>
        <w:t xml:space="preserve">检测、验收、试运行、人工、机械、仓储、保险、劳保、各种税费、专利技术、技术支持与培训、质保、售后服务与维护、</w:t>
      </w:r>
      <w:r>
        <w:rPr>
          <w:rFonts w:hint="eastAsia" w:hAnsi="宋体" w:cs="宋体"/>
          <w:sz w:val="24"/>
          <w:szCs w:val="24"/>
          <w:lang w:val="zh-CN" w:eastAsia="zh-CN"/>
        </w:rPr>
        <w:t xml:space="preserve">代理服务费</w:t>
      </w:r>
      <w:r>
        <w:rPr>
          <w:rFonts w:hint="eastAsia" w:hAnsi="宋体" w:cs="宋体"/>
          <w:sz w:val="24"/>
          <w:szCs w:val="24"/>
          <w:lang w:val="zh-CN"/>
        </w:rPr>
        <w:t xml:space="preserve">及相关劳务支出等所发生的全部费用，以及</w:t>
      </w:r>
      <w:r>
        <w:rPr>
          <w:rFonts w:hint="eastAsia" w:hAnsi="宋体" w:cs="宋体"/>
          <w:sz w:val="24"/>
          <w:szCs w:val="24"/>
          <w:lang w:val="zh-CN" w:eastAsia="zh-CN"/>
        </w:rPr>
        <w:t xml:space="preserve">投标单位</w:t>
      </w:r>
      <w:r>
        <w:rPr>
          <w:rFonts w:hint="eastAsia" w:hAnsi="宋体" w:cs="宋体"/>
          <w:sz w:val="24"/>
          <w:szCs w:val="24"/>
          <w:lang w:val="zh-CN"/>
        </w:rPr>
        <w:t xml:space="preserve">利润和政策性文件规定及合同包含的所有风险、责任等各项应有费用。同时，除非合同条款中另有规定，否则，投标单位所报价格在合同实施期间不因市场变化因素而变动。</w:t>
      </w:r>
      <w:r>
        <w:rPr>
          <w:rFonts w:hint="eastAsia" w:hAnsi="宋体" w:cs="宋体"/>
          <w:sz w:val="24"/>
          <w:szCs w:val="24"/>
          <w:lang w:val="zh-CN"/>
        </w:rPr>
      </w:r>
      <w:r/>
    </w:p>
    <w:p>
      <w:pPr>
        <w:pStyle w:val="1015"/>
        <w:spacing w:line="400" w:lineRule="exact"/>
        <w:rPr>
          <w:rFonts w:hint="eastAsia" w:hAnsi="宋体" w:cs="宋体"/>
          <w:sz w:val="24"/>
          <w:szCs w:val="24"/>
          <w:lang w:val="zh-CN"/>
        </w:rPr>
      </w:pPr>
      <w:r>
        <w:rPr>
          <w:rFonts w:hint="eastAsia" w:hAnsi="宋体" w:cs="宋体"/>
          <w:sz w:val="24"/>
          <w:szCs w:val="24"/>
          <w:lang w:val="zh-CN"/>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1015"/>
        <w:rPr>
          <w:rFonts w:hint="eastAsia" w:hAnsi="宋体" w:cs="宋体"/>
          <w:b/>
          <w:sz w:val="24"/>
          <w:szCs w:val="24"/>
        </w:rPr>
      </w:pPr>
      <w:r>
        <w:rPr>
          <w:rFonts w:hint="eastAsia" w:hAnsi="宋体" w:cs="宋体"/>
          <w:b/>
          <w:sz w:val="24"/>
          <w:szCs w:val="24"/>
        </w:rPr>
      </w:r>
      <w:r/>
    </w:p>
    <w:p>
      <w:pPr>
        <w:pStyle w:val="1015"/>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1015"/>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1015"/>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 口最近一期财务报表或经审计的财务报告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1015"/>
        <w:ind w:firstLine="480"/>
        <w:spacing w:line="360" w:lineRule="auto"/>
        <w:rPr>
          <w:rFonts w:hint="eastAsia" w:hAnsi="宋体" w:eastAsia="宋体" w:cs="宋体"/>
          <w:sz w:val="24"/>
          <w:szCs w:val="24"/>
          <w:lang w:eastAsia="zh-CN"/>
        </w:rPr>
      </w:pPr>
      <w:r>
        <w:rPr>
          <w:rFonts w:hint="eastAsia" w:hAnsi="宋体" w:cs="宋体"/>
          <w:sz w:val="24"/>
          <w:szCs w:val="24"/>
        </w:rPr>
        <w:t xml:space="preserve">(1)审计报告：</w:t>
      </w:r>
      <w:r>
        <w:rPr>
          <w:rFonts w:hint="eastAsia" w:hAnsi="宋体" w:cs="宋体"/>
          <w:b/>
          <w:bCs/>
          <w:sz w:val="24"/>
          <w:szCs w:val="24"/>
        </w:rPr>
        <w:t xml:space="preserve">最近一期经审计的</w:t>
      </w:r>
      <w:r>
        <w:rPr>
          <w:rFonts w:hint="eastAsia" w:hAnsi="宋体" w:cs="宋体"/>
          <w:b/>
          <w:bCs/>
          <w:sz w:val="24"/>
          <w:szCs w:val="24"/>
          <w:lang w:eastAsia="zh-CN"/>
        </w:rPr>
        <w:t xml:space="preserve">财务</w:t>
      </w:r>
      <w:r>
        <w:rPr>
          <w:rFonts w:hint="eastAsia" w:hAnsi="宋体" w:cs="宋体"/>
          <w:b/>
          <w:bCs/>
          <w:sz w:val="24"/>
          <w:szCs w:val="24"/>
        </w:rPr>
        <w:t xml:space="preserve">报告可提供202</w:t>
      </w:r>
      <w:r>
        <w:rPr>
          <w:rFonts w:hint="eastAsia" w:hAnsi="宋体" w:cs="宋体"/>
          <w:b/>
          <w:bCs/>
          <w:sz w:val="24"/>
          <w:szCs w:val="24"/>
          <w:lang w:val="en-US" w:eastAsia="zh-CN"/>
        </w:rPr>
        <w:t xml:space="preserve">5</w:t>
      </w:r>
      <w:r>
        <w:rPr>
          <w:rFonts w:hint="eastAsia" w:hAnsi="宋体" w:cs="宋体"/>
          <w:b/>
          <w:bCs/>
          <w:sz w:val="24"/>
          <w:szCs w:val="24"/>
        </w:rPr>
        <w:t xml:space="preserve">年经审计的财务报告，若202</w:t>
      </w:r>
      <w:r>
        <w:rPr>
          <w:rFonts w:hint="eastAsia" w:hAnsi="宋体" w:cs="宋体"/>
          <w:b/>
          <w:bCs/>
          <w:sz w:val="24"/>
          <w:szCs w:val="24"/>
          <w:lang w:val="en-US" w:eastAsia="zh-CN"/>
        </w:rPr>
        <w:t xml:space="preserve">5</w:t>
      </w:r>
      <w:r>
        <w:rPr>
          <w:rFonts w:hint="eastAsia" w:hAnsi="宋体" w:cs="宋体"/>
          <w:b/>
          <w:bCs/>
          <w:sz w:val="24"/>
          <w:szCs w:val="24"/>
        </w:rPr>
        <w:t xml:space="preserve">年财务报告尚未经审计出具，可提供202</w:t>
      </w:r>
      <w:r>
        <w:rPr>
          <w:rFonts w:hint="eastAsia" w:hAnsi="宋体" w:cs="宋体"/>
          <w:b/>
          <w:bCs/>
          <w:sz w:val="24"/>
          <w:szCs w:val="24"/>
          <w:lang w:val="en-US" w:eastAsia="zh-CN"/>
        </w:rPr>
        <w:t xml:space="preserve">4</w:t>
      </w:r>
      <w:r>
        <w:rPr>
          <w:rFonts w:hint="eastAsia" w:hAnsi="宋体" w:cs="宋体"/>
          <w:b/>
          <w:bCs/>
          <w:sz w:val="24"/>
          <w:szCs w:val="24"/>
        </w:rPr>
        <w:t xml:space="preserve">年经审计的财务报告</w:t>
      </w:r>
      <w:r>
        <w:rPr>
          <w:rFonts w:hint="eastAsia" w:hAnsi="宋体" w:cs="宋体"/>
          <w:b/>
          <w:bCs/>
          <w:sz w:val="24"/>
          <w:szCs w:val="24"/>
          <w:lang w:eastAsia="zh-CN"/>
        </w:rPr>
        <w:t xml:space="preserve">；</w:t>
      </w:r>
      <w:r>
        <w:rPr>
          <w:rFonts w:hint="eastAsia" w:hAnsi="宋体" w:eastAsia="宋体" w:cs="宋体"/>
          <w:sz w:val="24"/>
          <w:szCs w:val="24"/>
          <w:lang w:eastAsia="zh-CN"/>
        </w:rPr>
      </w:r>
      <w:r/>
    </w:p>
    <w:p>
      <w:pPr>
        <w:pStyle w:val="1015"/>
        <w:ind w:firstLine="480"/>
        <w:spacing w:line="360" w:lineRule="auto"/>
        <w:rPr>
          <w:rFonts w:hint="eastAsia" w:hAnsi="宋体" w:eastAsia="宋体" w:cs="宋体"/>
          <w:sz w:val="24"/>
          <w:szCs w:val="24"/>
          <w:lang w:eastAsia="zh-CN"/>
        </w:rPr>
      </w:pPr>
      <w:r>
        <w:rPr>
          <w:rFonts w:hint="eastAsia" w:hAnsi="宋体" w:cs="宋体"/>
          <w:sz w:val="24"/>
          <w:szCs w:val="24"/>
        </w:rPr>
        <w:t xml:space="preserve">(2)成立年限不足1年的投标单位，提供资信证明复印件或扫描件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1015"/>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r>
      <w:r/>
    </w:p>
    <w:p>
      <w:pPr>
        <w:pStyle w:val="1015"/>
        <w:jc w:val="left"/>
        <w:spacing w:line="480" w:lineRule="auto"/>
        <w:rPr>
          <w:rFonts w:hint="eastAsia" w:hAnsi="宋体" w:eastAsia="宋体" w:cs="宋体"/>
          <w:sz w:val="24"/>
          <w:szCs w:val="24"/>
          <w:lang w:eastAsia="zh-CN"/>
        </w:rPr>
      </w:pPr>
      <w:r>
        <w:rPr>
          <w:rFonts w:hint="eastAsia" w:hAnsi="宋体" w:cs="宋体"/>
          <w:sz w:val="24"/>
          <w:szCs w:val="24"/>
        </w:rPr>
        <w:t xml:space="preserve">投标单位盖章</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1015"/>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1015"/>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1015"/>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1015"/>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1015"/>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1015"/>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1015"/>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1015"/>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1015"/>
        <w:numPr>
          <w:ilvl w:val="0"/>
          <w:numId w:val="34"/>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2.1投标文件递交截止时间前(不含截止时间的当月)已依法缴纳社会保障资金的投标供应商，提供投标文件递交截止时间前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2.2投标文件递交截止时间的当月成立且已依法缴纳社会保障资金的供应商，提供投标文件递交截止时间当月的社会保险凭据复印件。</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2.3投标文件递交截止时间的当月成立但因税务机关/社会保障资金管理机关原因而尚未依法缴纳社会保障资金的供应商，提供依法缴纳社会保障资金承诺书扫描件(格式自拟)，该承诺书视同社会保险凭据。</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1015"/>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1015"/>
        <w:jc w:val="left"/>
        <w:spacing w:line="360" w:lineRule="auto"/>
        <w:rPr>
          <w:rFonts w:hint="eastAsia" w:hAnsi="宋体" w:cs="宋体"/>
          <w:sz w:val="24"/>
          <w:szCs w:val="24"/>
        </w:rPr>
      </w:pPr>
      <w:r>
        <w:rPr>
          <w:rFonts w:hint="eastAsia" w:hAnsi="宋体" w:cs="宋体"/>
          <w:sz w:val="24"/>
          <w:szCs w:val="24"/>
        </w:rPr>
      </w:r>
      <w:r/>
    </w:p>
    <w:p>
      <w:pPr>
        <w:pStyle w:val="1015"/>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1015"/>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jc w:val="left"/>
        <w:spacing w:line="360" w:lineRule="auto"/>
        <w:rPr>
          <w:rFonts w:hint="eastAsia" w:hAnsi="宋体" w:cs="宋体"/>
          <w:b/>
          <w:bCs/>
          <w:sz w:val="24"/>
          <w:szCs w:val="24"/>
        </w:rPr>
      </w:pPr>
      <w:r>
        <w:rPr>
          <w:rFonts w:hint="eastAsia" w:hAnsi="宋体" w:cs="宋体"/>
          <w:b/>
          <w:bCs/>
          <w:sz w:val="24"/>
          <w:szCs w:val="24"/>
        </w:rPr>
      </w:r>
      <w:r/>
    </w:p>
    <w:p>
      <w:pPr>
        <w:pStyle w:val="1015"/>
        <w:jc w:val="left"/>
        <w:spacing w:line="360" w:lineRule="auto"/>
        <w:rPr>
          <w:rFonts w:hint="eastAsia" w:hAnsi="宋体" w:cs="宋体"/>
          <w:b/>
          <w:bCs/>
          <w:sz w:val="24"/>
          <w:szCs w:val="24"/>
        </w:rPr>
      </w:pPr>
      <w:r>
        <w:rPr>
          <w:rFonts w:hint="eastAsia" w:hAnsi="宋体" w:cs="宋体"/>
          <w:b/>
          <w:bCs/>
          <w:sz w:val="24"/>
          <w:szCs w:val="24"/>
        </w:rPr>
      </w:r>
      <w:r/>
    </w:p>
    <w:p>
      <w:pPr>
        <w:pStyle w:val="1015"/>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1015"/>
        <w:jc w:val="left"/>
        <w:spacing w:line="360" w:lineRule="auto"/>
        <w:rPr>
          <w:rFonts w:hint="eastAsia" w:hAnsi="宋体" w:cs="宋体"/>
          <w:b/>
          <w:bCs/>
          <w:sz w:val="24"/>
          <w:szCs w:val="24"/>
        </w:rPr>
      </w:pPr>
      <w:r>
        <w:rPr>
          <w:rFonts w:hint="eastAsia" w:hAnsi="宋体" w:cs="宋体"/>
          <w:b/>
          <w:bCs/>
          <w:sz w:val="24"/>
          <w:szCs w:val="24"/>
        </w:rPr>
      </w:r>
      <w:r/>
    </w:p>
    <w:p>
      <w:pPr>
        <w:pStyle w:val="1015"/>
        <w:jc w:val="left"/>
        <w:spacing w:line="360" w:lineRule="auto"/>
        <w:rPr>
          <w:rFonts w:hint="eastAsia" w:hAnsi="宋体" w:cs="宋体"/>
          <w:b/>
          <w:bCs/>
          <w:sz w:val="24"/>
          <w:szCs w:val="24"/>
        </w:rPr>
      </w:pPr>
      <w:r>
        <w:rPr>
          <w:rFonts w:hint="eastAsia" w:hAnsi="宋体" w:cs="宋体"/>
          <w:b/>
          <w:bCs/>
          <w:sz w:val="24"/>
          <w:szCs w:val="24"/>
        </w:rPr>
      </w:r>
      <w:r/>
    </w:p>
    <w:p>
      <w:pPr>
        <w:pStyle w:val="1015"/>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1015"/>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参加政府采购活动前三年内，我方在经营活动中没有重大违法记录</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r>
      <w:r/>
    </w:p>
    <w:p>
      <w:pPr>
        <w:pStyle w:val="1015"/>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1、“重大违法记录”指供应商因违法经营受到刑事处罚或责令停产停业、吊销许可证或执照、较大数额罚款等行政处罚。</w:t>
      </w:r>
      <w:r>
        <w:rPr>
          <w:rFonts w:hint="eastAsia" w:hAnsi="宋体" w:cs="宋体"/>
          <w:sz w:val="24"/>
          <w:szCs w:val="24"/>
        </w:rPr>
      </w:r>
      <w:r/>
    </w:p>
    <w:p>
      <w:pPr>
        <w:pStyle w:val="1015"/>
        <w:ind w:firstLine="480"/>
        <w:jc w:val="left"/>
        <w:spacing w:line="360" w:lineRule="auto"/>
        <w:rPr>
          <w:rFonts w:hint="eastAsia" w:hAnsi="宋体" w:cs="宋体"/>
          <w:sz w:val="24"/>
          <w:szCs w:val="24"/>
        </w:rPr>
      </w:pPr>
      <w:r>
        <w:rPr>
          <w:rFonts w:hint="eastAsia" w:hAnsi="宋体" w:cs="宋体"/>
          <w:sz w:val="24"/>
          <w:szCs w:val="24"/>
        </w:rPr>
        <w:t xml:space="preserve">2、请供应商根据实际情况进行声明，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15"/>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1015"/>
        <w:ind w:left="388" w:firstLine="6000"/>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ind w:firstLine="420"/>
        <w:jc w:val="center"/>
        <w:rPr>
          <w:rFonts w:hint="eastAsia" w:hAnsi="宋体" w:cs="宋体"/>
          <w:b/>
          <w:sz w:val="24"/>
          <w:szCs w:val="24"/>
        </w:rPr>
      </w:pPr>
      <w:r>
        <w:rPr>
          <w:rFonts w:hint="eastAsia" w:hAnsi="宋体" w:cs="宋体"/>
          <w:b/>
          <w:sz w:val="24"/>
          <w:szCs w:val="24"/>
        </w:rPr>
      </w:r>
      <w:r/>
    </w:p>
    <w:p>
      <w:pPr>
        <w:pStyle w:val="1015"/>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1015"/>
        <w:ind w:firstLine="420"/>
        <w:jc w:val="center"/>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1015"/>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1015"/>
        <w:ind w:firstLine="660"/>
        <w:spacing w:line="400" w:lineRule="exact"/>
        <w:rPr>
          <w:rFonts w:hint="eastAsia" w:hAnsi="宋体" w:cs="宋体"/>
          <w:sz w:val="24"/>
          <w:szCs w:val="24"/>
        </w:rPr>
      </w:pPr>
      <w:r>
        <w:rPr>
          <w:rFonts w:hint="eastAsia" w:hAnsi="宋体" w:cs="宋体"/>
          <w:sz w:val="24"/>
          <w:szCs w:val="24"/>
        </w:rPr>
      </w:r>
      <w:r/>
    </w:p>
    <w:p>
      <w:pPr>
        <w:pStyle w:val="1015"/>
        <w:ind w:firstLine="420"/>
        <w:spacing w:line="400" w:lineRule="exact"/>
        <w:rPr>
          <w:rFonts w:hint="eastAsia" w:hAnsi="宋体" w:cs="宋体"/>
          <w:sz w:val="24"/>
          <w:szCs w:val="24"/>
        </w:rPr>
      </w:pPr>
      <w:r>
        <w:rPr>
          <w:rFonts w:hint="eastAsia" w:hAnsi="宋体" w:cs="宋体"/>
          <w:sz w:val="24"/>
          <w:szCs w:val="24"/>
        </w:rPr>
      </w:r>
      <w:r/>
    </w:p>
    <w:p>
      <w:pPr>
        <w:pStyle w:val="1015"/>
        <w:ind w:firstLine="420"/>
        <w:spacing w:line="400" w:lineRule="exact"/>
        <w:rPr>
          <w:rFonts w:hint="eastAsia" w:hAnsi="宋体" w:cs="宋体"/>
          <w:sz w:val="24"/>
          <w:szCs w:val="24"/>
        </w:rPr>
      </w:pPr>
      <w:r>
        <w:rPr>
          <w:rFonts w:hint="eastAsia" w:hAnsi="宋体" w:cs="宋体"/>
          <w:sz w:val="24"/>
          <w:szCs w:val="24"/>
        </w:rPr>
      </w:r>
      <w:r/>
    </w:p>
    <w:p>
      <w:pPr>
        <w:pStyle w:val="1015"/>
        <w:ind w:firstLine="420"/>
        <w:spacing w:line="400" w:lineRule="exact"/>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1015"/>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1015"/>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1015"/>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1015"/>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1015"/>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1015"/>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1015"/>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1015"/>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1015"/>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1015"/>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1015"/>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1015"/>
              <w:rPr>
                <w:rFonts w:hint="eastAsia" w:hAnsi="宋体" w:cs="宋体"/>
                <w:sz w:val="24"/>
                <w:szCs w:val="24"/>
              </w:rPr>
            </w:pPr>
            <w:r>
              <w:rPr>
                <w:rFonts w:hint="eastAsia" w:hAnsi="宋体" w:cs="宋体"/>
                <w:sz w:val="24"/>
                <w:szCs w:val="24"/>
              </w:rPr>
            </w:r>
            <w:r/>
          </w:p>
        </w:tc>
      </w:tr>
    </w:tbl>
    <w:p>
      <w:pPr>
        <w:pStyle w:val="1015"/>
        <w:jc w:val="center"/>
        <w:spacing w:line="600" w:lineRule="atLeast"/>
        <w:widowControl/>
        <w:rPr>
          <w:rFonts w:hint="eastAsia" w:hAnsi="宋体" w:cs="宋体"/>
          <w:sz w:val="21"/>
          <w:szCs w:val="21"/>
        </w:rPr>
      </w:pPr>
      <w:r>
        <w:rPr>
          <w:rFonts w:hint="eastAsia" w:hAnsi="宋体" w:cs="宋体"/>
          <w:sz w:val="21"/>
          <w:szCs w:val="21"/>
        </w:rPr>
      </w:r>
      <w:r/>
    </w:p>
    <w:p>
      <w:pPr>
        <w:pStyle w:val="1015"/>
        <w:jc w:val="center"/>
        <w:spacing w:line="600" w:lineRule="atLeast"/>
        <w:widowControl/>
        <w:rPr>
          <w:rFonts w:hint="eastAsia" w:hAnsi="宋体" w:cs="宋体"/>
          <w:sz w:val="21"/>
          <w:szCs w:val="21"/>
        </w:rPr>
      </w:pPr>
      <w:r>
        <w:rPr>
          <w:rFonts w:hint="eastAsia" w:hAnsi="宋体" w:cs="宋体"/>
          <w:sz w:val="21"/>
          <w:szCs w:val="21"/>
        </w:rPr>
      </w:r>
      <w:r/>
    </w:p>
    <w:p>
      <w:pPr>
        <w:pStyle w:val="1015"/>
        <w:jc w:val="center"/>
        <w:spacing w:line="600" w:lineRule="atLeast"/>
        <w:widowControl/>
        <w:rPr>
          <w:rFonts w:hint="eastAsia" w:hAnsi="宋体" w:cs="宋体"/>
          <w:sz w:val="21"/>
          <w:szCs w:val="21"/>
        </w:rPr>
      </w:pPr>
      <w:r>
        <w:rPr>
          <w:rFonts w:hint="eastAsia" w:hAnsi="宋体" w:cs="宋体"/>
          <w:sz w:val="21"/>
          <w:szCs w:val="21"/>
        </w:rPr>
      </w:r>
      <w:r/>
    </w:p>
    <w:p>
      <w:pPr>
        <w:pStyle w:val="1015"/>
        <w:spacing w:line="600" w:lineRule="atLeast"/>
        <w:widowControl/>
        <w:rPr>
          <w:rFonts w:hint="eastAsia" w:hAnsi="宋体" w:cs="宋体"/>
          <w:sz w:val="21"/>
          <w:szCs w:val="21"/>
        </w:rPr>
      </w:pPr>
      <w:r>
        <w:rPr>
          <w:rFonts w:hint="eastAsia" w:hAnsi="宋体" w:cs="宋体"/>
          <w:sz w:val="21"/>
          <w:szCs w:val="21"/>
        </w:rPr>
      </w:r>
      <w:r/>
    </w:p>
    <w:p>
      <w:pPr>
        <w:pStyle w:val="1015"/>
        <w:ind w:firstLine="420"/>
        <w:rPr>
          <w:rFonts w:hint="eastAsia" w:hAnsi="宋体" w:cs="宋体"/>
          <w:sz w:val="21"/>
          <w:szCs w:val="21"/>
        </w:rPr>
      </w:pPr>
      <w:r>
        <w:rPr>
          <w:rFonts w:hint="eastAsia" w:hAnsi="宋体" w:cs="宋体"/>
          <w:sz w:val="21"/>
          <w:szCs w:val="21"/>
        </w:rPr>
      </w:r>
      <w:r/>
    </w:p>
    <w:p>
      <w:pPr>
        <w:pStyle w:val="1015"/>
        <w:ind w:firstLine="420"/>
        <w:rPr>
          <w:rFonts w:hint="eastAsia" w:hAnsi="宋体" w:cs="宋体"/>
          <w:sz w:val="21"/>
          <w:szCs w:val="21"/>
        </w:rPr>
      </w:pPr>
      <w:r>
        <w:rPr>
          <w:rFonts w:hint="eastAsia" w:hAnsi="宋体" w:cs="宋体"/>
          <w:sz w:val="21"/>
          <w:szCs w:val="21"/>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1015"/>
        <w:spacing w:line="360" w:lineRule="auto"/>
        <w:rPr>
          <w:rFonts w:hint="eastAsia" w:hAnsi="宋体" w:cs="宋体"/>
          <w:sz w:val="24"/>
          <w:szCs w:val="24"/>
        </w:rPr>
      </w:pPr>
      <w:r>
        <w:rPr>
          <w:rFonts w:hint="eastAsia" w:hAnsi="宋体" w:cs="宋体"/>
          <w:sz w:val="24"/>
          <w:szCs w:val="24"/>
        </w:rPr>
      </w:r>
      <w:r/>
    </w:p>
    <w:p>
      <w:pPr>
        <w:pStyle w:val="1015"/>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1015"/>
        <w:ind w:firstLine="425"/>
        <w:spacing w:line="360" w:lineRule="auto"/>
        <w:rPr>
          <w:rFonts w:hint="eastAsia" w:hAnsi="宋体" w:cs="宋体"/>
          <w:sz w:val="24"/>
          <w:szCs w:val="24"/>
          <w:lang w:val="zh-CN"/>
        </w:rPr>
      </w:pPr>
      <w:r>
        <w:rPr>
          <w:rFonts w:hint="eastAsia" w:hAnsi="宋体" w:cs="宋体"/>
          <w:sz w:val="24"/>
          <w:szCs w:val="24"/>
          <w:lang w:val="zh-CN"/>
        </w:rPr>
      </w:r>
      <w:r/>
    </w:p>
    <w:p>
      <w:pPr>
        <w:pStyle w:val="1015"/>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1015"/>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1015"/>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1015"/>
        <w:jc w:val="left"/>
        <w:spacing w:before="75" w:after="75" w:line="360" w:lineRule="auto"/>
        <w:widowControl/>
        <w:rPr>
          <w:rFonts w:hint="eastAsia" w:hAnsi="宋体" w:cs="宋体"/>
          <w:sz w:val="24"/>
          <w:szCs w:val="24"/>
        </w:rPr>
      </w:pPr>
      <w:r>
        <w:rPr>
          <w:rFonts w:hint="eastAsia" w:hAnsi="宋体" w:cs="宋体"/>
          <w:sz w:val="24"/>
          <w:szCs w:val="24"/>
        </w:rPr>
      </w:r>
      <w:r/>
    </w:p>
    <w:p>
      <w:pPr>
        <w:pStyle w:val="1015"/>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1015"/>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1015"/>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1015"/>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1015"/>
        <w:spacing w:line="400" w:lineRule="exact"/>
        <w:rPr>
          <w:rFonts w:hint="eastAsia" w:hAnsi="宋体" w:cs="宋体"/>
          <w:sz w:val="21"/>
          <w:szCs w:val="21"/>
        </w:rPr>
      </w:pPr>
      <w:r>
        <w:rPr>
          <w:rFonts w:hint="eastAsia" w:hAnsi="宋体" w:cs="宋体"/>
          <w:sz w:val="21"/>
          <w:szCs w:val="21"/>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rPr>
      </w:pPr>
      <w:r>
        <w:rPr>
          <w:rFonts w:hint="eastAsia" w:hAnsi="宋体" w:cs="宋体"/>
          <w:b/>
          <w:bCs/>
          <w:sz w:val="24"/>
          <w:szCs w:val="24"/>
        </w:rPr>
      </w:r>
      <w:r/>
    </w:p>
    <w:p>
      <w:pPr>
        <w:pStyle w:val="1015"/>
        <w:spacing w:line="400" w:lineRule="exact"/>
        <w:rPr>
          <w:rFonts w:hint="eastAsia" w:hAnsi="宋体" w:cs="宋体"/>
          <w:b/>
          <w:bCs/>
          <w:sz w:val="24"/>
          <w:szCs w:val="24"/>
          <w:lang w:val="zh-CN"/>
        </w:rPr>
      </w:pPr>
      <w:r>
        <w:rPr>
          <w:rFonts w:hint="eastAsia" w:hAnsi="宋体" w:cs="宋体"/>
          <w:b/>
          <w:bCs/>
          <w:sz w:val="24"/>
          <w:szCs w:val="24"/>
        </w:rPr>
        <w:t xml:space="preserve">格式11：</w:t>
      </w:r>
      <w:r>
        <w:rPr>
          <w:rFonts w:hint="eastAsia" w:hAnsi="宋体" w:cs="宋体"/>
          <w:b/>
          <w:bCs/>
          <w:sz w:val="24"/>
          <w:szCs w:val="24"/>
          <w:lang w:val="zh-CN"/>
        </w:rPr>
        <w:t xml:space="preserve">投标函</w:t>
      </w:r>
      <w:r>
        <w:rPr>
          <w:rFonts w:hint="eastAsia" w:hAnsi="宋体" w:cs="宋体"/>
          <w:sz w:val="24"/>
          <w:szCs w:val="24"/>
        </w:rPr>
        <w:t xml:space="preserve"> </w:t>
      </w:r>
      <w:r>
        <w:rPr>
          <w:rFonts w:hint="eastAsia" w:hAnsi="宋体" w:cs="宋体"/>
          <w:b/>
          <w:bCs/>
          <w:sz w:val="24"/>
          <w:szCs w:val="24"/>
          <w:lang w:val="zh-CN"/>
        </w:rPr>
      </w:r>
      <w:r/>
    </w:p>
    <w:p>
      <w:pPr>
        <w:pStyle w:val="1015"/>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1015"/>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1015"/>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w:t>
      </w:r>
      <w:r>
        <w:rPr>
          <w:rFonts w:hint="eastAsia" w:hAnsi="宋体" w:cs="宋体"/>
          <w:sz w:val="24"/>
          <w:szCs w:val="24"/>
        </w:rPr>
        <w:t xml:space="preserve">的</w:t>
      </w:r>
      <w:r>
        <w:rPr>
          <w:rFonts w:hint="eastAsia" w:hAnsi="宋体" w:cs="宋体"/>
          <w:sz w:val="24"/>
          <w:szCs w:val="24"/>
          <w:lang w:val="zh-CN"/>
        </w:rPr>
        <w:t xml:space="preserve">招标文件，经仔细阅读和研究，我们决定参加投标。</w:t>
      </w:r>
      <w:r>
        <w:rPr>
          <w:rFonts w:hint="eastAsia" w:hAnsi="宋体" w:cs="宋体"/>
          <w:sz w:val="24"/>
          <w:szCs w:val="24"/>
          <w:lang w:val="zh-CN"/>
        </w:rPr>
      </w:r>
      <w:r/>
    </w:p>
    <w:p>
      <w:pPr>
        <w:pStyle w:val="1015"/>
        <w:numPr>
          <w:ilvl w:val="0"/>
          <w:numId w:val="35"/>
        </w:numPr>
        <w:ind w:firstLine="480"/>
        <w:spacing w:line="360" w:lineRule="auto"/>
        <w:tabs>
          <w:tab w:val="left" w:pos="312" w:leader="none"/>
        </w:tabs>
        <w:rPr>
          <w:rFonts w:hint="eastAsia" w:hAnsi="宋体" w:cs="宋体"/>
          <w:sz w:val="24"/>
          <w:szCs w:val="24"/>
          <w:lang w:val="zh-CN"/>
        </w:rPr>
      </w:pPr>
      <w:r>
        <w:rPr>
          <w:rFonts w:hint="eastAsia" w:hAnsi="宋体" w:cs="宋体"/>
          <w:sz w:val="24"/>
          <w:szCs w:val="24"/>
        </w:rPr>
        <w:t xml:space="preserve">我方愿意按照招标文件的一切要求，提供本项目的所有内容，投标总报价</w:t>
      </w:r>
      <w:r>
        <w:rPr>
          <w:rFonts w:hint="eastAsia" w:hAnsi="宋体" w:cs="宋体"/>
          <w:sz w:val="24"/>
          <w:szCs w:val="24"/>
          <w:lang w:val="zh-CN"/>
        </w:rPr>
        <w:t xml:space="preserve">包括全部设备及其安装所需的辅材、备品、备件、专用工具、包装、运输、吊装、安装、培训、损耗、调试与相关硬件配套的软件系统、</w:t>
      </w:r>
      <w:r>
        <w:rPr>
          <w:rFonts w:hint="eastAsia" w:hAnsi="宋体" w:cs="宋体"/>
          <w:sz w:val="24"/>
          <w:szCs w:val="24"/>
          <w:lang w:val="zh-CN" w:eastAsia="zh-CN"/>
        </w:rPr>
        <w:t xml:space="preserve">系统升级、</w:t>
      </w:r>
      <w:r>
        <w:rPr>
          <w:rFonts w:hint="eastAsia" w:hAnsi="宋体" w:cs="宋体"/>
          <w:sz w:val="24"/>
          <w:szCs w:val="24"/>
          <w:lang w:val="zh-CN"/>
        </w:rPr>
        <w:t xml:space="preserve">检测、验收、试运行、人工、机械、仓储、保险、劳保、各种税费、专利技术、技术支持与培训、质保、售后服务与维护、</w:t>
      </w:r>
      <w:r>
        <w:rPr>
          <w:rFonts w:hint="eastAsia" w:hAnsi="宋体" w:cs="宋体"/>
          <w:sz w:val="24"/>
          <w:szCs w:val="24"/>
          <w:lang w:val="zh-CN" w:eastAsia="zh-CN"/>
        </w:rPr>
        <w:t xml:space="preserve">代理服务费</w:t>
      </w:r>
      <w:r>
        <w:rPr>
          <w:rFonts w:hint="eastAsia" w:hAnsi="宋体" w:cs="宋体"/>
          <w:sz w:val="24"/>
          <w:szCs w:val="24"/>
          <w:lang w:val="zh-CN"/>
        </w:rPr>
        <w:t xml:space="preserve">及相关劳务支出等所发生的全部费用，以及</w:t>
      </w:r>
      <w:r>
        <w:rPr>
          <w:rFonts w:hint="eastAsia" w:hAnsi="宋体" w:cs="宋体"/>
          <w:sz w:val="24"/>
          <w:szCs w:val="24"/>
          <w:lang w:val="en-US" w:eastAsia="zh-CN"/>
        </w:rPr>
        <w:t xml:space="preserve">我单位</w:t>
      </w:r>
      <w:r>
        <w:rPr>
          <w:rFonts w:hint="eastAsia" w:hAnsi="宋体" w:cs="宋体"/>
          <w:sz w:val="24"/>
          <w:szCs w:val="24"/>
          <w:lang w:val="zh-CN"/>
        </w:rPr>
        <w:t xml:space="preserve">利润和政策性文件规定及合同包含的所有风险、责任等各项应有费用。</w:t>
      </w:r>
      <w:r>
        <w:rPr>
          <w:rFonts w:hint="eastAsia" w:hAnsi="宋体" w:cs="宋体"/>
          <w:sz w:val="24"/>
          <w:szCs w:val="24"/>
          <w:lang w:val="zh-CN"/>
        </w:rPr>
      </w:r>
      <w:r/>
    </w:p>
    <w:p>
      <w:pPr>
        <w:pStyle w:val="1015"/>
        <w:numPr>
          <w:ilvl w:val="0"/>
          <w:numId w:val="0"/>
        </w:numPr>
        <w:ind w:firstLine="480"/>
        <w:spacing w:line="360" w:lineRule="auto"/>
        <w:rPr>
          <w:rFonts w:hint="eastAsia"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4.我们愿意提供招标代理机构在招标文件中要求的所有资料。</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5.我们愿意遵守招标文件中所列的收费标准。</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6.我们承诺该项投标在开标后的全过程中保持有效，不作任何更改和变动。</w:t>
      </w:r>
      <w:r>
        <w:rPr>
          <w:rFonts w:hint="eastAsia" w:hAnsi="宋体" w:cs="宋体"/>
          <w:sz w:val="24"/>
          <w:szCs w:val="24"/>
        </w:rPr>
      </w:r>
      <w:r/>
    </w:p>
    <w:p>
      <w:pPr>
        <w:pStyle w:val="1015"/>
        <w:ind w:firstLine="482"/>
        <w:spacing w:line="360" w:lineRule="auto"/>
        <w:rPr>
          <w:rFonts w:hint="eastAsia"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8.我们愿意按照《中华人民共和国民法典》履行自己应该承担的全部责任。</w:t>
      </w:r>
      <w:r>
        <w:rPr>
          <w:rFonts w:hint="eastAsia" w:hAnsi="宋体" w:cs="宋体"/>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t xml:space="preserve">9.综合说明：</w:t>
      </w:r>
      <w:r>
        <w:rPr>
          <w:rFonts w:hint="eastAsia" w:hAnsi="宋体" w:cs="宋体"/>
          <w:sz w:val="24"/>
          <w:szCs w:val="24"/>
        </w:rPr>
      </w:r>
      <w:r/>
    </w:p>
    <w:p>
      <w:pPr>
        <w:pStyle w:val="1015"/>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1015"/>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1015"/>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1015"/>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1015"/>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1015"/>
        <w:ind w:firstLine="410"/>
        <w:spacing w:line="360" w:lineRule="auto"/>
        <w:rPr>
          <w:rFonts w:hint="eastAsia" w:hAnsi="宋体" w:cs="宋体"/>
          <w:sz w:val="24"/>
          <w:szCs w:val="24"/>
        </w:rPr>
      </w:pPr>
      <w:r>
        <w:rPr>
          <w:rFonts w:hint="eastAsia" w:hAnsi="宋体" w:cs="宋体"/>
          <w:sz w:val="24"/>
          <w:szCs w:val="24"/>
        </w:rPr>
        <w:t xml:space="preserve">单位：             联系人：           地址：           </w:t>
      </w:r>
      <w:r>
        <w:rPr>
          <w:rFonts w:hint="eastAsia" w:hAnsi="宋体" w:cs="宋体"/>
          <w:sz w:val="24"/>
          <w:szCs w:val="24"/>
        </w:rPr>
      </w:r>
      <w:r/>
    </w:p>
    <w:p>
      <w:pPr>
        <w:pStyle w:val="1015"/>
        <w:ind w:firstLine="410"/>
        <w:spacing w:line="360" w:lineRule="auto"/>
        <w:rPr>
          <w:rFonts w:hint="eastAsia" w:hAnsi="宋体" w:cs="宋体"/>
          <w:sz w:val="24"/>
          <w:szCs w:val="24"/>
        </w:rPr>
      </w:pPr>
      <w:r>
        <w:rPr>
          <w:rFonts w:hint="eastAsia" w:hAnsi="宋体" w:cs="宋体"/>
          <w:sz w:val="24"/>
          <w:szCs w:val="24"/>
        </w:rPr>
        <w:t xml:space="preserve">邮政编码：         联系电话：         传真：</w:t>
      </w:r>
      <w:r>
        <w:rPr>
          <w:rFonts w:hint="eastAsia" w:hAnsi="宋体" w:cs="宋体"/>
          <w:sz w:val="24"/>
          <w:szCs w:val="24"/>
        </w:rPr>
      </w:r>
      <w:r/>
    </w:p>
    <w:p>
      <w:pPr>
        <w:pStyle w:val="1015"/>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1015"/>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1015"/>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1015"/>
        <w:spacing w:line="360" w:lineRule="auto"/>
        <w:widowControl/>
        <w:rPr>
          <w:rFonts w:hint="eastAsia" w:hAnsi="宋体" w:cs="宋体"/>
          <w:b/>
          <w:bCs/>
          <w:sz w:val="24"/>
          <w:szCs w:val="24"/>
          <w:lang w:val="zh-CN"/>
        </w:rPr>
      </w:pPr>
      <w:r>
        <w:rPr>
          <w:rFonts w:hint="eastAsia" w:hAnsi="宋体" w:cs="宋体"/>
          <w:b/>
          <w:bCs/>
          <w:sz w:val="24"/>
          <w:szCs w:val="24"/>
        </w:rPr>
        <w:br w:type="page" w:clear="all"/>
      </w:r>
      <w:r>
        <w:rPr>
          <w:rFonts w:hint="eastAsia" w:hAnsi="宋体" w:cs="宋体"/>
          <w:b/>
          <w:bCs/>
          <w:sz w:val="24"/>
          <w:szCs w:val="24"/>
        </w:rPr>
        <w:t xml:space="preserve">格式12：</w:t>
      </w:r>
      <w:r>
        <w:rPr>
          <w:rFonts w:hint="eastAsia" w:hAnsi="宋体" w:cs="宋体"/>
          <w:b/>
          <w:bCs/>
          <w:sz w:val="24"/>
          <w:szCs w:val="24"/>
          <w:lang w:val="zh-CN"/>
        </w:rPr>
        <w:t xml:space="preserve">投标保证承诺书</w:t>
      </w:r>
      <w:r>
        <w:rPr>
          <w:rFonts w:hint="eastAsia" w:hAnsi="宋体" w:cs="宋体"/>
          <w:b/>
          <w:bCs/>
          <w:sz w:val="24"/>
          <w:szCs w:val="24"/>
          <w:lang w:val="zh-CN"/>
        </w:rPr>
      </w:r>
      <w:r/>
    </w:p>
    <w:p>
      <w:pPr>
        <w:pStyle w:val="1015"/>
        <w:spacing w:line="360" w:lineRule="auto"/>
        <w:widowControl/>
        <w:rPr>
          <w:rFonts w:hint="eastAsia" w:hAnsi="宋体" w:cs="宋体"/>
          <w:b/>
          <w:bCs/>
          <w:sz w:val="24"/>
          <w:szCs w:val="24"/>
        </w:rPr>
      </w:pPr>
      <w:r>
        <w:rPr>
          <w:rFonts w:hint="eastAsia" w:hAnsi="宋体" w:cs="宋体"/>
          <w:b/>
          <w:bCs/>
          <w:sz w:val="24"/>
          <w:szCs w:val="24"/>
        </w:rPr>
      </w:r>
      <w:r/>
    </w:p>
    <w:p>
      <w:pPr>
        <w:pStyle w:val="1015"/>
        <w:jc w:val="center"/>
        <w:spacing w:line="360" w:lineRule="auto"/>
        <w:widowControl/>
        <w:rPr>
          <w:rFonts w:hint="eastAsia" w:hAnsi="宋体" w:cs="宋体"/>
          <w:sz w:val="24"/>
          <w:szCs w:val="24"/>
        </w:rPr>
      </w:pPr>
      <w:r>
        <w:rPr>
          <w:rFonts w:hint="eastAsia" w:hAnsi="宋体" w:cs="宋体"/>
          <w:sz w:val="24"/>
          <w:szCs w:val="24"/>
        </w:rPr>
        <w:t xml:space="preserve">投标（响应）保证承诺书</w:t>
      </w:r>
      <w:r>
        <w:rPr>
          <w:rFonts w:hint="eastAsia"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1015"/>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1015"/>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w:t>
      </w:r>
      <w:r>
        <w:rPr>
          <w:rFonts w:hint="eastAsia" w:hAnsi="宋体" w:cs="宋体"/>
          <w:sz w:val="24"/>
          <w:szCs w:val="24"/>
          <w:u w:val="single"/>
          <w:lang w:val="en-US" w:eastAsia="zh-CN"/>
        </w:rPr>
        <w:t xml:space="preserve">招标单位</w:t>
      </w:r>
      <w:r>
        <w:rPr>
          <w:rFonts w:hint="eastAsia" w:hAnsi="宋体" w:cs="宋体"/>
          <w:sz w:val="24"/>
          <w:szCs w:val="24"/>
          <w:u w:val="single"/>
        </w:rPr>
        <w:t xml:space="preserve">）</w:t>
      </w:r>
      <w:r>
        <w:rPr>
          <w:rFonts w:hint="eastAsia" w:hAnsi="宋体" w:cs="宋体"/>
          <w:sz w:val="24"/>
          <w:szCs w:val="24"/>
        </w:rPr>
        <w:t xml:space="preserve">支付本</w:t>
      </w:r>
      <w:r>
        <w:rPr>
          <w:rFonts w:hint="eastAsia" w:hAnsi="宋体" w:cs="宋体"/>
          <w:sz w:val="24"/>
          <w:szCs w:val="24"/>
          <w:lang w:val="en-US" w:eastAsia="zh-CN"/>
        </w:rPr>
        <w:t xml:space="preserve">招标</w:t>
      </w:r>
      <w:r>
        <w:rPr>
          <w:rFonts w:hint="eastAsia" w:hAnsi="宋体" w:cs="宋体"/>
          <w:sz w:val="24"/>
          <w:szCs w:val="24"/>
        </w:rPr>
        <w:t xml:space="preserve">文件公布的预算金额（或最高限价）的2%作为违约赔偿金（数量不确定的单价采购须约定具体金额）。</w:t>
      </w:r>
      <w:r>
        <w:rPr>
          <w:rFonts w:hint="eastAsia" w:hAnsi="宋体" w:cs="宋体"/>
          <w:sz w:val="24"/>
          <w:szCs w:val="24"/>
        </w:rPr>
      </w:r>
      <w:r/>
    </w:p>
    <w:p>
      <w:pPr>
        <w:pStyle w:val="1015"/>
        <w:ind w:firstLine="555"/>
        <w:jc w:val="left"/>
        <w:spacing w:line="360" w:lineRule="auto"/>
        <w:widowControl/>
        <w:rPr>
          <w:rFonts w:hint="eastAsia" w:hAnsi="宋体" w:cs="宋体"/>
          <w:sz w:val="24"/>
          <w:szCs w:val="24"/>
        </w:rPr>
      </w:pPr>
      <w:r>
        <w:rPr>
          <w:rFonts w:hint="eastAsia" w:hAnsi="宋体" w:cs="宋体"/>
          <w:sz w:val="24"/>
          <w:szCs w:val="24"/>
        </w:rPr>
        <w:t xml:space="preserve">1.自投标截止时间至本项目发布中标公告为止，撤销投标；</w:t>
      </w:r>
      <w:r>
        <w:rPr>
          <w:rFonts w:hint="eastAsia" w:hAnsi="宋体" w:cs="宋体"/>
          <w:sz w:val="24"/>
          <w:szCs w:val="24"/>
        </w:rPr>
      </w:r>
      <w:r/>
    </w:p>
    <w:p>
      <w:pPr>
        <w:pStyle w:val="1015"/>
        <w:ind w:firstLine="555"/>
        <w:jc w:val="left"/>
        <w:spacing w:line="360" w:lineRule="auto"/>
        <w:widowControl/>
        <w:rPr>
          <w:rFonts w:hint="eastAsia" w:hAnsi="宋体" w:cs="宋体"/>
          <w:sz w:val="24"/>
          <w:szCs w:val="24"/>
        </w:rPr>
      </w:pPr>
      <w:r>
        <w:rPr>
          <w:rFonts w:hint="eastAsia" w:hAnsi="宋体" w:cs="宋体"/>
          <w:sz w:val="24"/>
          <w:szCs w:val="24"/>
        </w:rPr>
        <w:t xml:space="preserve">2.中标后不依法与</w:t>
      </w:r>
      <w:r>
        <w:rPr>
          <w:rFonts w:hint="eastAsia" w:hAnsi="宋体" w:cs="宋体"/>
          <w:sz w:val="24"/>
          <w:szCs w:val="24"/>
          <w:lang w:val="en-US" w:eastAsia="zh-CN"/>
        </w:rPr>
        <w:t xml:space="preserve">招标单位</w:t>
      </w:r>
      <w:r>
        <w:rPr>
          <w:rFonts w:hint="eastAsia" w:hAnsi="宋体" w:cs="宋体"/>
          <w:sz w:val="24"/>
          <w:szCs w:val="24"/>
        </w:rPr>
        <w:t xml:space="preserve">签订合同；</w:t>
      </w:r>
      <w:r>
        <w:rPr>
          <w:rFonts w:hint="eastAsia" w:hAnsi="宋体" w:cs="宋体"/>
          <w:sz w:val="24"/>
          <w:szCs w:val="24"/>
        </w:rPr>
      </w:r>
      <w:r/>
    </w:p>
    <w:p>
      <w:pPr>
        <w:pStyle w:val="1015"/>
        <w:ind w:firstLine="555"/>
        <w:jc w:val="left"/>
        <w:spacing w:line="360" w:lineRule="auto"/>
        <w:widowControl/>
        <w:rPr>
          <w:rFonts w:hint="eastAsia" w:hAnsi="宋体" w:cs="宋体"/>
          <w:sz w:val="24"/>
          <w:szCs w:val="24"/>
        </w:rPr>
      </w:pPr>
      <w:r>
        <w:rPr>
          <w:rFonts w:hint="eastAsia" w:hAnsi="宋体" w:cs="宋体"/>
          <w:sz w:val="24"/>
          <w:szCs w:val="24"/>
        </w:rPr>
        <w:t xml:space="preserve">3.中标后不按本</w:t>
      </w:r>
      <w:r>
        <w:rPr>
          <w:rFonts w:hint="eastAsia" w:hAnsi="宋体" w:cs="宋体"/>
          <w:sz w:val="24"/>
          <w:szCs w:val="24"/>
          <w:lang w:val="en-US" w:eastAsia="zh-CN"/>
        </w:rPr>
        <w:t xml:space="preserve">招标</w:t>
      </w:r>
      <w:r>
        <w:rPr>
          <w:rFonts w:hint="eastAsia" w:hAnsi="宋体" w:cs="宋体"/>
          <w:sz w:val="24"/>
          <w:szCs w:val="24"/>
        </w:rPr>
        <w:t xml:space="preserve">文件规定向贵方缴纳采购代理费。</w:t>
      </w:r>
      <w:r>
        <w:rPr>
          <w:rFonts w:hint="eastAsia" w:hAnsi="宋体" w:cs="宋体"/>
          <w:sz w:val="24"/>
          <w:szCs w:val="24"/>
        </w:rPr>
      </w:r>
      <w:r/>
    </w:p>
    <w:p>
      <w:pPr>
        <w:pStyle w:val="1015"/>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w:t>
      </w:r>
      <w:r>
        <w:rPr>
          <w:rFonts w:hint="eastAsia" w:hAnsi="宋体" w:cs="宋体"/>
          <w:sz w:val="24"/>
          <w:szCs w:val="24"/>
          <w:u w:val="single"/>
          <w:lang w:val="en-US" w:eastAsia="zh-CN"/>
        </w:rPr>
        <w:t xml:space="preserve">招标单位</w:t>
      </w:r>
      <w:r>
        <w:rPr>
          <w:rFonts w:hint="eastAsia" w:hAnsi="宋体" w:cs="宋体"/>
          <w:sz w:val="24"/>
          <w:szCs w:val="24"/>
          <w:u w:val="single"/>
        </w:rPr>
        <w:t xml:space="preserve">）</w:t>
      </w:r>
      <w:r>
        <w:rPr>
          <w:rFonts w:hint="eastAsia" w:hAnsi="宋体" w:cs="宋体"/>
          <w:sz w:val="24"/>
          <w:szCs w:val="24"/>
        </w:rPr>
        <w:t xml:space="preserve">要求我单位履行违约赔偿义务的依据作用。 </w:t>
      </w:r>
      <w:r>
        <w:rPr>
          <w:rFonts w:hint="eastAsia"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1015"/>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1015"/>
        <w:jc w:val="left"/>
        <w:spacing w:line="360" w:lineRule="auto"/>
        <w:widowControl/>
        <w:rPr>
          <w:rFonts w:hint="eastAsia"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r>
      <w:r/>
    </w:p>
    <w:p>
      <w:pPr>
        <w:pStyle w:val="1015"/>
        <w:spacing w:line="360" w:lineRule="auto"/>
        <w:widowControl/>
        <w:rPr>
          <w:rFonts w:hint="eastAsia" w:hAnsi="宋体" w:cs="宋体"/>
          <w:b/>
          <w:bCs/>
          <w:sz w:val="24"/>
          <w:szCs w:val="24"/>
        </w:rPr>
      </w:pPr>
      <w:r>
        <w:rPr>
          <w:rFonts w:hint="eastAsia" w:hAnsi="宋体" w:cs="宋体"/>
          <w:b/>
          <w:bCs/>
          <w:sz w:val="24"/>
          <w:szCs w:val="24"/>
        </w:rPr>
      </w:r>
      <w:r/>
    </w:p>
    <w:p>
      <w:pPr>
        <w:pStyle w:val="1015"/>
        <w:spacing w:line="360" w:lineRule="auto"/>
        <w:widowControl/>
        <w:rPr>
          <w:rFonts w:hint="eastAsia" w:hAnsi="宋体" w:cs="宋体"/>
          <w:b/>
          <w:bCs/>
          <w:sz w:val="21"/>
          <w:szCs w:val="21"/>
        </w:rPr>
      </w:pPr>
      <w:r>
        <w:rPr>
          <w:rFonts w:hint="eastAsia" w:hAnsi="宋体" w:cs="宋体"/>
          <w:b/>
          <w:bCs/>
          <w:sz w:val="21"/>
          <w:szCs w:val="21"/>
        </w:rPr>
      </w:r>
      <w:r/>
    </w:p>
    <w:p>
      <w:pPr>
        <w:pStyle w:val="1015"/>
        <w:spacing w:line="360" w:lineRule="auto"/>
        <w:widowControl/>
        <w:rPr>
          <w:rFonts w:hint="eastAsia" w:hAnsi="宋体" w:cs="宋体"/>
          <w:b/>
          <w:bCs/>
          <w:sz w:val="21"/>
          <w:szCs w:val="21"/>
        </w:rPr>
      </w:pPr>
      <w:r>
        <w:rPr>
          <w:rFonts w:hint="eastAsia" w:hAnsi="宋体" w:cs="宋体"/>
          <w:b/>
          <w:bCs/>
          <w:sz w:val="21"/>
          <w:szCs w:val="21"/>
        </w:rPr>
      </w:r>
      <w:r/>
    </w:p>
    <w:p>
      <w:pPr>
        <w:pStyle w:val="1015"/>
        <w:spacing w:line="400" w:lineRule="exact"/>
        <w:rPr>
          <w:rFonts w:hint="eastAsia" w:hAnsi="宋体" w:cs="宋体"/>
          <w:sz w:val="21"/>
          <w:szCs w:val="21"/>
        </w:rPr>
      </w:pPr>
      <w:r>
        <w:rPr>
          <w:rFonts w:hint="eastAsia" w:hAnsi="宋体" w:cs="宋体"/>
          <w:sz w:val="21"/>
          <w:szCs w:val="21"/>
        </w:rPr>
      </w:r>
      <w:r/>
    </w:p>
    <w:p>
      <w:pPr>
        <w:pStyle w:val="1015"/>
        <w:tabs>
          <w:tab w:val="left" w:pos="1140" w:leader="none"/>
        </w:tabs>
        <w:rPr>
          <w:rFonts w:hint="eastAsia" w:hAnsi="宋体" w:cs="宋体"/>
          <w:sz w:val="21"/>
          <w:szCs w:val="21"/>
        </w:rPr>
      </w:pPr>
      <w:r>
        <w:rPr>
          <w:rFonts w:hint="eastAsia" w:hAnsi="宋体" w:cs="宋体"/>
          <w:sz w:val="21"/>
          <w:szCs w:val="21"/>
        </w:rPr>
      </w:r>
      <w:r/>
    </w:p>
    <w:p>
      <w:pPr>
        <w:pStyle w:val="1015"/>
        <w:spacing w:line="360" w:lineRule="auto"/>
        <w:rPr>
          <w:rFonts w:hint="eastAsia" w:hAnsi="宋体" w:cs="宋体"/>
          <w:b/>
          <w:bCs/>
          <w:sz w:val="21"/>
          <w:szCs w:val="21"/>
        </w:rPr>
      </w:pPr>
      <w:r>
        <w:rPr>
          <w:rFonts w:hint="eastAsia" w:hAnsi="宋体" w:cs="宋体"/>
          <w:b/>
          <w:bCs/>
          <w:sz w:val="21"/>
          <w:szCs w:val="21"/>
        </w:rPr>
      </w:r>
      <w:r/>
    </w:p>
    <w:p>
      <w:pPr>
        <w:pStyle w:val="1015"/>
        <w:ind w:firstLine="422"/>
        <w:rPr>
          <w:rFonts w:hint="eastAsia" w:hAnsi="宋体" w:cs="宋体"/>
          <w:b/>
          <w:bCs/>
          <w:sz w:val="21"/>
          <w:szCs w:val="21"/>
        </w:rPr>
      </w:pPr>
      <w:r>
        <w:rPr>
          <w:rFonts w:hint="eastAsia" w:hAnsi="宋体" w:cs="宋体"/>
          <w:b/>
          <w:bCs/>
          <w:sz w:val="21"/>
          <w:szCs w:val="21"/>
        </w:rPr>
      </w:r>
      <w:r/>
    </w:p>
    <w:p>
      <w:pPr>
        <w:pStyle w:val="1015"/>
        <w:rPr>
          <w:rFonts w:hint="eastAsia" w:hAnsi="宋体" w:cs="宋体"/>
          <w:b/>
          <w:bCs/>
          <w:sz w:val="21"/>
          <w:szCs w:val="21"/>
        </w:rPr>
      </w:pPr>
      <w:r>
        <w:rPr>
          <w:rFonts w:hint="eastAsia" w:hAnsi="宋体" w:cs="宋体"/>
          <w:b/>
          <w:bCs/>
          <w:sz w:val="21"/>
          <w:szCs w:val="21"/>
        </w:rPr>
      </w:r>
      <w:r/>
    </w:p>
    <w:p>
      <w:pPr>
        <w:pStyle w:val="1015"/>
        <w:ind w:firstLine="422"/>
        <w:rPr>
          <w:rFonts w:hint="eastAsia" w:hAnsi="宋体" w:cs="宋体"/>
          <w:b/>
          <w:bCs/>
          <w:sz w:val="21"/>
          <w:szCs w:val="21"/>
        </w:rPr>
      </w:pPr>
      <w:r>
        <w:rPr>
          <w:rFonts w:hint="eastAsia" w:hAnsi="宋体" w:cs="宋体"/>
          <w:b/>
          <w:bCs/>
          <w:sz w:val="21"/>
          <w:szCs w:val="21"/>
        </w:rPr>
      </w:r>
      <w:r/>
    </w:p>
    <w:p>
      <w:pPr>
        <w:pStyle w:val="1015"/>
        <w:rPr>
          <w:rFonts w:hint="eastAsia" w:hAnsi="宋体" w:cs="宋体"/>
          <w:b/>
          <w:bCs/>
          <w:sz w:val="21"/>
          <w:szCs w:val="21"/>
        </w:rPr>
      </w:pPr>
      <w:r>
        <w:rPr>
          <w:rFonts w:hint="eastAsia" w:hAnsi="宋体" w:cs="宋体"/>
          <w:b/>
          <w:bCs/>
          <w:sz w:val="21"/>
          <w:szCs w:val="21"/>
        </w:rPr>
      </w:r>
      <w:r/>
    </w:p>
    <w:p>
      <w:pPr>
        <w:pStyle w:val="1015"/>
        <w:ind w:firstLine="422"/>
        <w:rPr>
          <w:rFonts w:hint="eastAsia" w:hAnsi="宋体" w:cs="宋体"/>
          <w:b/>
          <w:bCs/>
          <w:sz w:val="21"/>
          <w:szCs w:val="21"/>
        </w:rPr>
      </w:pPr>
      <w:r>
        <w:rPr>
          <w:rFonts w:hint="eastAsia" w:hAnsi="宋体" w:cs="宋体"/>
          <w:b/>
          <w:bCs/>
          <w:sz w:val="21"/>
          <w:szCs w:val="21"/>
        </w:rPr>
      </w:r>
      <w:r/>
    </w:p>
    <w:p>
      <w:pPr>
        <w:pStyle w:val="1015"/>
        <w:rPr>
          <w:rFonts w:hint="eastAsia" w:hAnsi="宋体" w:cs="宋体"/>
          <w:b/>
          <w:bCs/>
          <w:sz w:val="21"/>
          <w:szCs w:val="21"/>
        </w:rPr>
      </w:pPr>
      <w:r>
        <w:rPr>
          <w:rFonts w:hint="eastAsia" w:hAnsi="宋体" w:cs="宋体"/>
          <w:b/>
          <w:bCs/>
          <w:sz w:val="21"/>
          <w:szCs w:val="21"/>
        </w:rPr>
      </w:r>
      <w:r/>
    </w:p>
    <w:p>
      <w:pPr>
        <w:pStyle w:val="1015"/>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en-US" w:eastAsia="zh-CN"/>
        </w:rPr>
        <w:t xml:space="preserve">3</w:t>
      </w:r>
      <w:r>
        <w:rPr>
          <w:rFonts w:hint="eastAsia" w:hAnsi="宋体" w:cs="宋体"/>
          <w:b/>
          <w:bCs/>
          <w:sz w:val="24"/>
          <w:szCs w:val="24"/>
        </w:rPr>
        <w:t xml:space="preserve">：商务条款偏离表</w:t>
      </w:r>
      <w:r>
        <w:rPr>
          <w:rFonts w:hint="eastAsia" w:hAnsi="宋体" w:cs="宋体"/>
          <w:b/>
          <w:bCs/>
          <w:sz w:val="24"/>
          <w:szCs w:val="24"/>
        </w:rPr>
      </w:r>
      <w:r/>
    </w:p>
    <w:p>
      <w:pPr>
        <w:pStyle w:val="1015"/>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1015"/>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15"/>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15"/>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15"/>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15"/>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15"/>
              <w:ind w:firstLine="420"/>
              <w:jc w:val="left"/>
              <w:spacing w:line="360" w:lineRule="auto"/>
              <w:rPr>
                <w:rFonts w:hint="eastAsia" w:hAnsi="宋体" w:cs="宋体"/>
                <w:sz w:val="24"/>
                <w:szCs w:val="24"/>
              </w:rPr>
            </w:pPr>
            <w:r>
              <w:rPr>
                <w:rFonts w:hint="eastAsia" w:hAnsi="宋体" w:cs="宋体"/>
                <w:sz w:val="24"/>
                <w:szCs w:val="24"/>
              </w:rPr>
            </w:r>
            <w:r/>
          </w:p>
        </w:tc>
      </w:tr>
    </w:tbl>
    <w:p>
      <w:pPr>
        <w:pStyle w:val="1015"/>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1015"/>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15"/>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投标单位：（签章）</w:t>
      </w:r>
      <w:r>
        <w:rPr>
          <w:rFonts w:hint="eastAsia" w:ascii="宋体" w:hAnsi="宋体" w:eastAsia="宋体" w:cs="宋体"/>
          <w:sz w:val="24"/>
          <w:szCs w:val="24"/>
        </w:rPr>
      </w:r>
      <w:r/>
    </w:p>
    <w:p>
      <w:pPr>
        <w:pStyle w:val="1015"/>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法定代表人或委托代理人：（签字或签章）</w:t>
      </w:r>
      <w:r>
        <w:rPr>
          <w:rFonts w:hint="eastAsia" w:ascii="宋体" w:hAnsi="宋体" w:eastAsia="宋体" w:cs="宋体"/>
          <w:sz w:val="24"/>
          <w:szCs w:val="24"/>
        </w:rPr>
      </w:r>
      <w:r/>
    </w:p>
    <w:p>
      <w:pPr>
        <w:pStyle w:val="1015"/>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日期：         年         月       日</w:t>
      </w:r>
      <w:r>
        <w:rPr>
          <w:rFonts w:hint="eastAsia" w:ascii="宋体" w:hAnsi="宋体" w:eastAsia="宋体" w:cs="宋体"/>
          <w:b/>
          <w:bCs/>
          <w:sz w:val="24"/>
          <w:szCs w:val="24"/>
        </w:rPr>
      </w:r>
      <w:r/>
    </w:p>
    <w:p>
      <w:pPr>
        <w:pStyle w:val="1015"/>
        <w:rPr>
          <w:rFonts w:hint="eastAsia" w:hAnsi="宋体" w:cs="宋体"/>
          <w:sz w:val="21"/>
          <w:szCs w:val="21"/>
        </w:rPr>
      </w:pPr>
      <w:r>
        <w:rPr>
          <w:rFonts w:hint="eastAsia" w:hAnsi="宋体" w:cs="宋体"/>
          <w:sz w:val="21"/>
          <w:szCs w:val="21"/>
        </w:rPr>
      </w:r>
      <w:r/>
    </w:p>
    <w:p>
      <w:pPr>
        <w:pStyle w:val="1015"/>
        <w:spacing w:line="400" w:lineRule="exact"/>
        <w:rPr>
          <w:rFonts w:hint="eastAsia" w:hAnsi="宋体" w:cs="宋体"/>
          <w:b/>
          <w:sz w:val="21"/>
          <w:szCs w:val="21"/>
        </w:rPr>
      </w:pPr>
      <w:r>
        <w:rPr>
          <w:rFonts w:hint="eastAsia" w:hAnsi="宋体" w:cs="宋体"/>
          <w:b/>
          <w:sz w:val="21"/>
          <w:szCs w:val="21"/>
        </w:rPr>
      </w:r>
      <w:r/>
    </w:p>
    <w:p>
      <w:pPr>
        <w:pStyle w:val="1015"/>
        <w:spacing w:line="400" w:lineRule="exact"/>
        <w:rPr>
          <w:rFonts w:hint="eastAsia" w:hAnsi="宋体" w:cs="宋体"/>
          <w:b/>
          <w:sz w:val="21"/>
          <w:szCs w:val="21"/>
        </w:rPr>
      </w:pPr>
      <w:r>
        <w:rPr>
          <w:rFonts w:hint="eastAsia" w:hAnsi="宋体" w:cs="宋体"/>
          <w:b/>
          <w:sz w:val="21"/>
          <w:szCs w:val="21"/>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格式1</w:t>
      </w:r>
      <w:r>
        <w:rPr>
          <w:rFonts w:hint="eastAsia" w:hAnsi="宋体" w:cs="宋体"/>
          <w:b/>
          <w:bCs/>
          <w:sz w:val="24"/>
          <w:szCs w:val="24"/>
          <w:lang w:val="en-US" w:eastAsia="zh-CN"/>
        </w:rPr>
        <w:t xml:space="preserve">4</w:t>
      </w:r>
      <w:r>
        <w:rPr>
          <w:rFonts w:hint="eastAsia" w:hAnsi="宋体" w:cs="宋体"/>
          <w:b/>
          <w:bCs/>
          <w:sz w:val="24"/>
          <w:szCs w:val="24"/>
        </w:rPr>
        <w:t xml:space="preserve">：项目组人员一览表</w:t>
      </w:r>
      <w:r>
        <w:rPr>
          <w:rFonts w:hint="eastAsia" w:hAnsi="宋体" w:cs="宋体"/>
          <w:b/>
          <w:bCs/>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1015"/>
        <w:ind w:firstLine="480"/>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1015"/>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1015"/>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1015"/>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1015"/>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1015"/>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1015"/>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1015"/>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1015"/>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1015"/>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bl>
    <w:p>
      <w:pPr>
        <w:pStyle w:val="1015"/>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1015"/>
        <w:spacing w:line="360" w:lineRule="auto"/>
        <w:rPr>
          <w:rFonts w:hint="eastAsia" w:hAnsi="宋体" w:cs="宋体"/>
          <w:sz w:val="24"/>
          <w:szCs w:val="24"/>
        </w:rPr>
      </w:pPr>
      <w:r>
        <w:rPr>
          <w:rFonts w:hint="eastAsia" w:hAnsi="宋体" w:cs="宋体"/>
          <w:sz w:val="24"/>
          <w:szCs w:val="24"/>
        </w:rPr>
      </w:r>
      <w:r/>
    </w:p>
    <w:p>
      <w:pPr>
        <w:pStyle w:val="1015"/>
        <w:spacing w:line="360" w:lineRule="auto"/>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1015"/>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1015"/>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1015"/>
        <w:rPr>
          <w:rFonts w:hint="eastAsia" w:hAnsi="宋体" w:cs="宋体"/>
          <w:b/>
          <w:bCs/>
          <w:sz w:val="21"/>
          <w:szCs w:val="21"/>
        </w:rPr>
      </w:pPr>
      <w:r>
        <w:rPr>
          <w:rFonts w:hint="eastAsia" w:hAnsi="宋体" w:cs="宋体"/>
          <w:b/>
          <w:bCs/>
          <w:sz w:val="21"/>
          <w:szCs w:val="21"/>
        </w:rPr>
      </w:r>
      <w:r/>
    </w:p>
    <w:p>
      <w:pPr>
        <w:pStyle w:val="1015"/>
        <w:spacing w:line="400" w:lineRule="exact"/>
        <w:rPr>
          <w:rFonts w:hint="eastAsia" w:hAnsi="宋体" w:cs="宋体"/>
          <w:b/>
          <w:sz w:val="21"/>
          <w:szCs w:val="21"/>
        </w:rPr>
      </w:pPr>
      <w:r>
        <w:rPr>
          <w:rFonts w:hint="eastAsia" w:hAnsi="宋体" w:cs="宋体"/>
          <w:b/>
          <w:sz w:val="21"/>
          <w:szCs w:val="21"/>
        </w:rPr>
      </w:r>
      <w:r/>
    </w:p>
    <w:p>
      <w:pPr>
        <w:pStyle w:val="1015"/>
        <w:spacing w:line="400" w:lineRule="exact"/>
        <w:rPr>
          <w:rFonts w:hint="eastAsia" w:hAnsi="宋体" w:cs="宋体"/>
          <w:b/>
          <w:sz w:val="21"/>
          <w:szCs w:val="21"/>
        </w:rPr>
      </w:pPr>
      <w:r>
        <w:rPr>
          <w:rFonts w:hint="eastAsia" w:hAnsi="宋体" w:cs="宋体"/>
          <w:b/>
          <w:sz w:val="21"/>
          <w:szCs w:val="21"/>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15"/>
        <w:rPr>
          <w:rFonts w:hint="eastAsia" w:hAnsi="宋体" w:cs="宋体"/>
          <w:b/>
          <w:bCs/>
          <w:sz w:val="24"/>
          <w:szCs w:val="24"/>
        </w:rPr>
      </w:pPr>
      <w:r>
        <w:rPr>
          <w:rFonts w:hint="eastAsia" w:hAnsi="宋体" w:cs="宋体"/>
          <w:b/>
          <w:bCs/>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spacing w:line="360" w:lineRule="auto"/>
        <w:rPr>
          <w:rFonts w:hint="eastAsia" w:hAnsi="宋体" w:cs="宋体"/>
          <w:b/>
          <w:sz w:val="24"/>
          <w:szCs w:val="24"/>
        </w:rPr>
      </w:pPr>
      <w:r>
        <w:rPr>
          <w:rFonts w:hint="eastAsia" w:hAnsi="宋体" w:cs="宋体"/>
          <w:b/>
          <w:sz w:val="24"/>
          <w:szCs w:val="24"/>
        </w:rPr>
        <w:t xml:space="preserve">格式1</w:t>
      </w:r>
      <w:r>
        <w:rPr>
          <w:rFonts w:hint="eastAsia" w:hAnsi="宋体" w:cs="宋体"/>
          <w:b/>
          <w:sz w:val="24"/>
          <w:szCs w:val="24"/>
          <w:lang w:val="en-US" w:eastAsia="zh-CN"/>
        </w:rPr>
        <w:t xml:space="preserve">5</w:t>
      </w:r>
      <w:r>
        <w:rPr>
          <w:rFonts w:hint="eastAsia" w:hAnsi="宋体" w:cs="宋体"/>
          <w:b/>
          <w:sz w:val="24"/>
          <w:szCs w:val="24"/>
        </w:rPr>
        <w:t xml:space="preserve">：投入本项目的项目</w:t>
      </w:r>
      <w:r>
        <w:rPr>
          <w:rFonts w:hint="eastAsia" w:hAnsi="宋体" w:cs="宋体"/>
          <w:b/>
          <w:sz w:val="24"/>
          <w:szCs w:val="24"/>
          <w:lang w:val="en-US" w:eastAsia="zh-CN"/>
        </w:rPr>
        <w:t xml:space="preserve">负责人</w:t>
      </w:r>
      <w:r>
        <w:rPr>
          <w:rFonts w:hint="eastAsia" w:hAnsi="宋体" w:cs="宋体"/>
          <w:b/>
          <w:sz w:val="24"/>
          <w:szCs w:val="24"/>
        </w:rPr>
        <w:t xml:space="preserve">资历表</w:t>
      </w: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ind w:firstLine="482"/>
        <w:jc w:val="center"/>
        <w:spacing w:line="360" w:lineRule="exact"/>
        <w:rPr>
          <w:rFonts w:hint="eastAsia" w:hAnsi="宋体" w:cs="宋体"/>
          <w:b/>
          <w:sz w:val="24"/>
          <w:szCs w:val="24"/>
        </w:rPr>
      </w:pPr>
      <w:r>
        <w:rPr>
          <w:rFonts w:hint="eastAsia" w:hAnsi="宋体" w:cs="宋体"/>
          <w:b/>
          <w:sz w:val="24"/>
          <w:szCs w:val="24"/>
        </w:rPr>
        <w:t xml:space="preserve">投入本项目的项目</w:t>
      </w:r>
      <w:r>
        <w:rPr>
          <w:rFonts w:hint="eastAsia" w:hAnsi="宋体" w:cs="宋体"/>
          <w:b/>
          <w:sz w:val="24"/>
          <w:szCs w:val="24"/>
          <w:lang w:val="en-US" w:eastAsia="zh-CN"/>
        </w:rPr>
        <w:t xml:space="preserve">负责人</w:t>
      </w:r>
      <w:r>
        <w:rPr>
          <w:rFonts w:hint="eastAsia" w:hAnsi="宋体" w:cs="宋体"/>
          <w:b/>
          <w:sz w:val="24"/>
          <w:szCs w:val="24"/>
        </w:rPr>
        <w:t xml:space="preserve">资历表</w:t>
      </w:r>
      <w:r>
        <w:rPr>
          <w:rFonts w:hint="eastAsia" w:hAnsi="宋体" w:cs="宋体"/>
          <w:b/>
          <w:sz w:val="24"/>
          <w:szCs w:val="24"/>
        </w:rPr>
      </w:r>
      <w:r/>
    </w:p>
    <w:p>
      <w:pPr>
        <w:pStyle w:val="1015"/>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1015"/>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1015"/>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1015"/>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1015"/>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1015"/>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1015"/>
              <w:spacing w:line="440" w:lineRule="exact"/>
              <w:rPr>
                <w:rFonts w:hint="eastAsia" w:hAnsi="宋体" w:cs="宋体"/>
                <w:sz w:val="24"/>
                <w:szCs w:val="24"/>
              </w:rPr>
            </w:pPr>
            <w:r>
              <w:rPr>
                <w:rFonts w:hint="eastAsia" w:hAnsi="宋体" w:cs="宋体"/>
                <w:sz w:val="24"/>
                <w:szCs w:val="24"/>
              </w:rPr>
            </w:r>
            <w:r/>
          </w:p>
        </w:tc>
      </w:tr>
    </w:tbl>
    <w:p>
      <w:pPr>
        <w:pStyle w:val="1015"/>
        <w:ind w:firstLine="240"/>
        <w:spacing w:line="360" w:lineRule="exact"/>
        <w:rPr>
          <w:rFonts w:hint="eastAsia" w:hAnsi="宋体" w:cs="宋体"/>
          <w:sz w:val="24"/>
          <w:szCs w:val="24"/>
        </w:rPr>
      </w:pPr>
      <w:r>
        <w:rPr>
          <w:rFonts w:hint="eastAsia" w:hAnsi="宋体" w:cs="宋体"/>
          <w:sz w:val="24"/>
          <w:szCs w:val="24"/>
        </w:rPr>
      </w:r>
      <w:r/>
    </w:p>
    <w:p>
      <w:pPr>
        <w:pStyle w:val="1015"/>
        <w:ind w:firstLine="240"/>
        <w:spacing w:line="360" w:lineRule="exact"/>
        <w:rPr>
          <w:rFonts w:hint="eastAsia" w:hAnsi="宋体" w:cs="宋体"/>
          <w:sz w:val="24"/>
          <w:szCs w:val="24"/>
        </w:rPr>
      </w:pPr>
      <w:r>
        <w:rPr>
          <w:rFonts w:hint="eastAsia" w:hAnsi="宋体" w:cs="宋体"/>
          <w:sz w:val="24"/>
          <w:szCs w:val="24"/>
        </w:rPr>
      </w:r>
      <w:r/>
    </w:p>
    <w:p>
      <w:pPr>
        <w:pStyle w:val="1015"/>
        <w:ind w:firstLine="240"/>
        <w:spacing w:line="360" w:lineRule="exact"/>
        <w:rPr>
          <w:rFonts w:hint="eastAsia" w:hAnsi="宋体" w:cs="宋体"/>
          <w:sz w:val="24"/>
          <w:szCs w:val="24"/>
        </w:rPr>
      </w:pPr>
      <w:r>
        <w:rPr>
          <w:rFonts w:hint="eastAsia" w:hAnsi="宋体" w:cs="宋体"/>
          <w:sz w:val="24"/>
          <w:szCs w:val="24"/>
        </w:rPr>
        <w:t xml:space="preserve">响应单位：（公章）</w:t>
      </w:r>
      <w:r>
        <w:rPr>
          <w:rFonts w:hint="eastAsia" w:hAnsi="宋体" w:cs="宋体"/>
          <w:sz w:val="24"/>
          <w:szCs w:val="24"/>
        </w:rPr>
      </w:r>
      <w:r/>
    </w:p>
    <w:p>
      <w:pPr>
        <w:pStyle w:val="1015"/>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1015"/>
        <w:ind w:firstLine="240"/>
        <w:spacing w:line="360" w:lineRule="exact"/>
        <w:rPr>
          <w:rFonts w:hint="eastAsia" w:hAnsi="宋体" w:cs="宋体"/>
          <w:b/>
          <w:sz w:val="24"/>
          <w:szCs w:val="24"/>
        </w:rPr>
      </w:pPr>
      <w:r>
        <w:rPr>
          <w:rFonts w:hint="eastAsia" w:hAnsi="宋体" w:cs="宋体"/>
          <w:sz w:val="24"/>
          <w:szCs w:val="24"/>
        </w:rPr>
        <w:t xml:space="preserve">日期：         年     月   日</w:t>
      </w:r>
      <w:r>
        <w:rPr>
          <w:rFonts w:hint="eastAsia" w:hAnsi="宋体" w:cs="宋体"/>
          <w:b/>
          <w:sz w:val="24"/>
          <w:szCs w:val="24"/>
        </w:rPr>
      </w:r>
      <w:r/>
    </w:p>
    <w:p>
      <w:pPr>
        <w:pStyle w:val="1015"/>
        <w:spacing w:line="360" w:lineRule="auto"/>
        <w:rPr>
          <w:rFonts w:hint="eastAsia" w:hAnsi="宋体"/>
          <w:b/>
          <w:sz w:val="21"/>
          <w:szCs w:val="21"/>
        </w:rPr>
      </w:pPr>
      <w:r>
        <w:rPr>
          <w:rFonts w:hint="eastAsia" w:hAnsi="宋体"/>
          <w:b/>
          <w:sz w:val="21"/>
          <w:szCs w:val="21"/>
        </w:rPr>
      </w:r>
      <w:r/>
    </w:p>
    <w:p>
      <w:pPr>
        <w:pStyle w:val="1015"/>
        <w:jc w:val="left"/>
        <w:rPr>
          <w:rFonts w:hAnsi="宋体"/>
          <w:b/>
          <w:sz w:val="21"/>
          <w:szCs w:val="21"/>
        </w:rPr>
        <w:outlineLvl w:val="1"/>
      </w:pPr>
      <w:r>
        <w:rPr>
          <w:rFonts w:hAnsi="宋体"/>
          <w:b/>
          <w:sz w:val="21"/>
          <w:szCs w:val="21"/>
        </w:rPr>
      </w:r>
      <w:r/>
    </w:p>
    <w:p>
      <w:pPr>
        <w:pStyle w:val="1015"/>
        <w:jc w:val="left"/>
        <w:rPr>
          <w:rFonts w:hAnsi="宋体"/>
          <w:b/>
          <w:sz w:val="21"/>
          <w:szCs w:val="21"/>
        </w:rPr>
        <w:outlineLvl w:val="1"/>
      </w:pPr>
      <w:r>
        <w:rPr>
          <w:rFonts w:hAnsi="宋体"/>
          <w:b/>
          <w:sz w:val="21"/>
          <w:szCs w:val="21"/>
        </w:rPr>
      </w:r>
      <w:r/>
    </w:p>
    <w:p>
      <w:pPr>
        <w:pStyle w:val="1015"/>
        <w:spacing w:line="360" w:lineRule="auto"/>
        <w:rPr>
          <w:rFonts w:hAnsi="宋体"/>
          <w:sz w:val="24"/>
          <w:szCs w:val="24"/>
        </w:rPr>
      </w:pPr>
      <w:r>
        <w:rPr>
          <w:rFonts w:hint="eastAsia" w:hAnsi="宋体"/>
          <w:b/>
          <w:sz w:val="24"/>
          <w:szCs w:val="24"/>
        </w:rPr>
        <w:br w:type="page" w:clear="all"/>
      </w:r>
      <w:r>
        <w:rPr>
          <w:rFonts w:hint="eastAsia" w:hAnsi="宋体"/>
          <w:b/>
          <w:sz w:val="24"/>
          <w:szCs w:val="24"/>
        </w:rPr>
        <w:t xml:space="preserve">格式1</w:t>
      </w:r>
      <w:r>
        <w:rPr>
          <w:rFonts w:hint="eastAsia" w:hAnsi="宋体"/>
          <w:b/>
          <w:sz w:val="24"/>
          <w:szCs w:val="24"/>
          <w:lang w:val="en-US" w:eastAsia="zh-CN"/>
        </w:rPr>
        <w:t xml:space="preserve">6</w:t>
      </w:r>
      <w:r>
        <w:rPr>
          <w:rFonts w:hint="eastAsia" w:hAnsi="宋体"/>
          <w:b/>
          <w:sz w:val="24"/>
          <w:szCs w:val="24"/>
        </w:rPr>
        <w:t xml:space="preserve">：投标产品生产厂家、品牌</w:t>
      </w:r>
      <w:r>
        <w:rPr>
          <w:rFonts w:hint="eastAsia" w:hAnsi="宋体"/>
          <w:b/>
          <w:sz w:val="24"/>
          <w:szCs w:val="24"/>
          <w:lang w:val="en-US" w:eastAsia="zh-CN"/>
        </w:rPr>
        <w:t xml:space="preserve">型号</w:t>
      </w:r>
      <w:r>
        <w:rPr>
          <w:rFonts w:hint="eastAsia" w:hAnsi="宋体"/>
          <w:b/>
          <w:sz w:val="24"/>
          <w:szCs w:val="24"/>
        </w:rPr>
        <w:t xml:space="preserve">、响应技术要求表</w:t>
      </w:r>
      <w:r>
        <w:rPr>
          <w:rFonts w:hAnsi="宋体"/>
          <w:sz w:val="24"/>
          <w:szCs w:val="24"/>
        </w:rPr>
      </w:r>
      <w:r/>
    </w:p>
    <w:p>
      <w:pPr>
        <w:pStyle w:val="1015"/>
        <w:jc w:val="center"/>
        <w:rPr>
          <w:rFonts w:hAnsi="宋体" w:cs="宋体"/>
          <w:sz w:val="24"/>
          <w:szCs w:val="24"/>
        </w:rPr>
      </w:pPr>
      <w:r>
        <w:rPr>
          <w:rFonts w:hAnsi="宋体" w:cs="宋体"/>
          <w:sz w:val="24"/>
          <w:szCs w:val="24"/>
        </w:rPr>
      </w:r>
      <w:r/>
    </w:p>
    <w:p>
      <w:pPr>
        <w:pStyle w:val="1015"/>
        <w:jc w:val="center"/>
        <w:rPr>
          <w:rFonts w:hAnsi="宋体" w:cs="宋体"/>
          <w:sz w:val="24"/>
          <w:szCs w:val="24"/>
        </w:rPr>
      </w:pPr>
      <w:r>
        <w:rPr>
          <w:rFonts w:hint="eastAsia" w:hAnsi="宋体" w:cs="宋体"/>
          <w:b/>
          <w:bCs/>
          <w:sz w:val="24"/>
          <w:szCs w:val="24"/>
        </w:rPr>
        <w:t xml:space="preserve">投标产品生产厂家、品牌</w:t>
      </w:r>
      <w:r>
        <w:rPr>
          <w:rFonts w:hint="eastAsia" w:hAnsi="宋体" w:cs="宋体"/>
          <w:b/>
          <w:bCs/>
          <w:sz w:val="24"/>
          <w:szCs w:val="24"/>
          <w:lang w:val="en-US" w:eastAsia="zh-CN"/>
        </w:rPr>
        <w:t xml:space="preserve">型号</w:t>
      </w:r>
      <w:r>
        <w:rPr>
          <w:rFonts w:hint="eastAsia" w:hAnsi="宋体" w:cs="宋体"/>
          <w:b/>
          <w:bCs/>
          <w:sz w:val="24"/>
          <w:szCs w:val="24"/>
        </w:rPr>
        <w:t xml:space="preserve">、响应技术要求表</w:t>
      </w:r>
      <w:r>
        <w:rPr>
          <w:rFonts w:hAnsi="宋体" w:cs="宋体"/>
          <w:sz w:val="24"/>
          <w:szCs w:val="24"/>
        </w:rPr>
      </w:r>
      <w:r/>
    </w:p>
    <w:p>
      <w:pPr>
        <w:pStyle w:val="1015"/>
        <w:jc w:val="center"/>
        <w:rPr>
          <w:rFonts w:hAnsi="宋体" w:cs="宋体"/>
          <w:sz w:val="24"/>
          <w:szCs w:val="24"/>
        </w:rPr>
      </w:pPr>
      <w:r>
        <w:rPr>
          <w:rFonts w:hAnsi="宋体" w:cs="宋体"/>
          <w:sz w:val="24"/>
          <w:szCs w:val="24"/>
        </w:rPr>
      </w:r>
      <w:r/>
    </w:p>
    <w:tbl>
      <w:tblPr>
        <w:tblW w:w="899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0"/>
        <w:gridCol w:w="1320"/>
      </w:tblGrid>
      <w:tr>
        <w:trPr>
          <w:cantSplit/>
          <w:trHeight w:val="567"/>
        </w:trPr>
        <w:tc>
          <w:tcPr>
            <w:tcW w:w="870"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生产厂家、</w:t>
            </w:r>
            <w:r>
              <w:rPr>
                <w:rFonts w:hint="eastAsia" w:hAnsi="宋体" w:cs="宋体"/>
                <w:sz w:val="24"/>
                <w:szCs w:val="24"/>
                <w:lang w:val="en-US" w:eastAsia="zh-CN"/>
              </w:rPr>
              <w:t xml:space="preserve">品牌型号</w:t>
            </w: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1015"/>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15"/>
              <w:jc w:val="center"/>
              <w:rPr>
                <w:rFonts w:hAnsi="宋体" w:cs="宋体"/>
                <w:sz w:val="24"/>
                <w:szCs w:val="24"/>
              </w:rPr>
            </w:pPr>
            <w:r>
              <w:rPr>
                <w:rFonts w:hAnsi="宋体" w:cs="宋体"/>
                <w:sz w:val="24"/>
                <w:szCs w:val="24"/>
              </w:rPr>
            </w:r>
            <w:r/>
          </w:p>
        </w:tc>
      </w:tr>
    </w:tbl>
    <w:p>
      <w:pPr>
        <w:pStyle w:val="1015"/>
        <w:jc w:val="left"/>
        <w:rPr>
          <w:rFonts w:hAnsi="宋体" w:cs="宋体"/>
          <w:sz w:val="24"/>
          <w:szCs w:val="24"/>
        </w:rPr>
      </w:pP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供应商：（单位盖章）</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1015"/>
        <w:rPr>
          <w:rFonts w:hint="eastAsia" w:hAnsi="宋体" w:cs="宋体"/>
          <w:b/>
          <w:bCs/>
          <w:sz w:val="24"/>
          <w:szCs w:val="24"/>
        </w:rPr>
      </w:pPr>
      <w:r>
        <w:rPr>
          <w:rFonts w:hint="eastAsia" w:hAnsi="宋体" w:cs="宋体"/>
          <w:b/>
          <w:bCs/>
          <w:sz w:val="24"/>
          <w:szCs w:val="24"/>
        </w:rPr>
      </w:r>
      <w:r/>
    </w:p>
    <w:p>
      <w:pPr>
        <w:pStyle w:val="1015"/>
        <w:jc w:val="center"/>
        <w:spacing w:before="25" w:after="25" w:line="360" w:lineRule="auto"/>
        <w:rPr>
          <w:rFonts w:hint="eastAsia" w:hAnsi="宋体" w:cs="宋体"/>
          <w:b/>
          <w:bCs/>
          <w:sz w:val="24"/>
          <w:szCs w:val="24"/>
        </w:rPr>
      </w:pPr>
      <w:r>
        <w:rPr>
          <w:rFonts w:hint="eastAsia" w:hAnsi="宋体" w:cs="宋体"/>
          <w:b/>
          <w:bCs/>
          <w:sz w:val="24"/>
          <w:szCs w:val="24"/>
        </w:rPr>
      </w:r>
      <w:r/>
    </w:p>
    <w:p>
      <w:pPr>
        <w:pStyle w:val="1015"/>
        <w:spacing w:before="25" w:after="25" w:line="360" w:lineRule="auto"/>
        <w:rPr>
          <w:rFonts w:hint="eastAsia" w:hAnsi="宋体" w:cs="宋体"/>
          <w:b/>
          <w:bCs/>
          <w:sz w:val="24"/>
          <w:szCs w:val="24"/>
        </w:rPr>
      </w:pPr>
      <w:r>
        <w:rPr>
          <w:rFonts w:hint="eastAsia" w:hAnsi="宋体" w:cs="宋体"/>
          <w:b/>
          <w:bCs/>
          <w:sz w:val="24"/>
          <w:szCs w:val="24"/>
        </w:rPr>
      </w:r>
      <w:r/>
    </w:p>
    <w:p>
      <w:pPr>
        <w:pStyle w:val="1015"/>
        <w:spacing w:line="360" w:lineRule="exact"/>
        <w:rPr>
          <w:rFonts w:hint="eastAsia" w:hAnsi="宋体" w:cs="宋体"/>
          <w:sz w:val="24"/>
          <w:szCs w:val="24"/>
        </w:rPr>
      </w:pPr>
      <w:r>
        <w:rPr>
          <w:rFonts w:hint="eastAsia" w:hAnsi="宋体" w:cs="宋体"/>
          <w:b/>
          <w:bCs/>
          <w:sz w:val="24"/>
          <w:szCs w:val="24"/>
        </w:rPr>
        <w:t xml:space="preserve">格式1</w:t>
      </w:r>
      <w:r>
        <w:rPr>
          <w:rFonts w:hint="eastAsia" w:hAnsi="宋体" w:cs="宋体"/>
          <w:b/>
          <w:bCs/>
          <w:sz w:val="24"/>
          <w:szCs w:val="24"/>
          <w:lang w:val="en-US" w:eastAsia="zh-CN"/>
        </w:rPr>
        <w:t xml:space="preserve">7</w:t>
      </w:r>
      <w:r>
        <w:rPr>
          <w:rFonts w:hint="eastAsia" w:hAnsi="宋体" w:cs="宋体"/>
          <w:b/>
          <w:bCs/>
          <w:sz w:val="24"/>
          <w:szCs w:val="24"/>
        </w:rPr>
        <w:t xml:space="preserve">：</w:t>
      </w:r>
      <w:r>
        <w:rPr>
          <w:rFonts w:hint="eastAsia" w:hAnsi="宋体" w:cs="宋体"/>
          <w:sz w:val="24"/>
          <w:szCs w:val="24"/>
        </w:rPr>
      </w:r>
      <w:r/>
    </w:p>
    <w:p>
      <w:pPr>
        <w:pStyle w:val="1015"/>
        <w:spacing w:line="360" w:lineRule="auto"/>
        <w:rPr>
          <w:rFonts w:hint="eastAsia" w:hAnsi="宋体" w:cs="宋体"/>
          <w:b/>
          <w:bCs/>
          <w:sz w:val="24"/>
          <w:szCs w:val="24"/>
          <w:lang w:val="zh-CN"/>
        </w:rPr>
      </w:pPr>
      <w:r>
        <w:rPr>
          <w:rFonts w:hint="eastAsia" w:hAnsi="宋体" w:cs="宋体"/>
          <w:b/>
          <w:bCs/>
          <w:sz w:val="24"/>
          <w:szCs w:val="24"/>
          <w:lang w:val="zh-CN"/>
        </w:rPr>
      </w:r>
      <w:r/>
    </w:p>
    <w:p>
      <w:pPr>
        <w:pStyle w:val="1015"/>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1015"/>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1015"/>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1015"/>
        <w:spacing w:line="360" w:lineRule="auto"/>
        <w:rPr>
          <w:rFonts w:hAnsi="宋体" w:cs="宋体"/>
          <w:b/>
          <w:spacing w:val="6"/>
          <w:sz w:val="21"/>
          <w:szCs w:val="21"/>
        </w:rPr>
      </w:pPr>
      <w:r>
        <w:rPr>
          <w:rFonts w:hAnsi="宋体" w:cs="宋体"/>
          <w:b/>
          <w:spacing w:val="6"/>
          <w:sz w:val="21"/>
          <w:szCs w:val="21"/>
        </w:rPr>
      </w:r>
      <w:r/>
    </w:p>
    <w:p>
      <w:pPr>
        <w:pStyle w:val="1015"/>
        <w:ind w:firstLine="506"/>
        <w:rPr>
          <w:rFonts w:hAnsi="宋体" w:cs="宋体"/>
          <w:b/>
          <w:spacing w:val="6"/>
          <w:sz w:val="24"/>
          <w:szCs w:val="24"/>
        </w:rPr>
      </w:pPr>
      <w:r>
        <w:rPr>
          <w:rFonts w:hint="eastAsia" w:hAnsi="宋体" w:cs="宋体"/>
          <w:b/>
          <w:spacing w:val="6"/>
          <w:sz w:val="24"/>
          <w:szCs w:val="24"/>
        </w:rPr>
        <w:t xml:space="preserve">注：</w:t>
      </w:r>
      <w:r>
        <w:rPr>
          <w:rFonts w:hAnsi="宋体" w:cs="宋体"/>
          <w:b/>
          <w:spacing w:val="6"/>
          <w:sz w:val="24"/>
          <w:szCs w:val="24"/>
        </w:rPr>
      </w:r>
      <w:r/>
    </w:p>
    <w:p>
      <w:pPr>
        <w:pStyle w:val="1015"/>
        <w:ind w:firstLine="504"/>
        <w:spacing w:line="360" w:lineRule="auto"/>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rPr>
          <w:rFonts w:hAnsi="宋体" w:cs="宋体"/>
          <w:bCs/>
          <w:spacing w:val="6"/>
          <w:sz w:val="24"/>
          <w:szCs w:val="24"/>
        </w:rPr>
      </w:r>
      <w:r/>
    </w:p>
    <w:p>
      <w:pPr>
        <w:pStyle w:val="1015"/>
        <w:ind w:firstLine="504"/>
        <w:spacing w:line="360" w:lineRule="auto"/>
        <w:rPr>
          <w:rFonts w:hAnsi="宋体" w:cs="宋体"/>
          <w:bCs/>
          <w:spacing w:val="6"/>
          <w:sz w:val="24"/>
          <w:szCs w:val="24"/>
        </w:rPr>
      </w:pPr>
      <w:r>
        <w:rPr>
          <w:rFonts w:hint="eastAsia" w:hAnsi="宋体" w:cs="宋体"/>
          <w:bCs/>
          <w:spacing w:val="6"/>
          <w:sz w:val="24"/>
          <w:szCs w:val="24"/>
        </w:rPr>
        <w:t xml:space="preserve">2、若投标单位提供的“中小企业声明函”内容不实的，属于提供虚假材料谋取中标，依照《中华人民共和国政府采购法》等国家有关规定追究相应责任；</w:t>
      </w:r>
      <w:r>
        <w:rPr>
          <w:rFonts w:hAnsi="宋体" w:cs="宋体"/>
          <w:bCs/>
          <w:spacing w:val="6"/>
          <w:sz w:val="24"/>
          <w:szCs w:val="24"/>
        </w:rPr>
      </w:r>
      <w:r/>
    </w:p>
    <w:p>
      <w:pPr>
        <w:pStyle w:val="1015"/>
        <w:ind w:firstLine="506"/>
        <w:spacing w:line="360" w:lineRule="auto"/>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rPr>
      </w:r>
      <w:r/>
    </w:p>
    <w:p>
      <w:pPr>
        <w:pStyle w:val="1015"/>
        <w:ind w:firstLine="504"/>
        <w:spacing w:line="360" w:lineRule="auto"/>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rPr>
      </w:r>
      <w:r/>
    </w:p>
    <w:p>
      <w:pPr>
        <w:pStyle w:val="1015"/>
        <w:ind w:firstLine="506"/>
        <w:spacing w:line="360" w:lineRule="auto"/>
        <w:rPr>
          <w:rFonts w:hint="eastAsia" w:hAnsi="宋体" w:cs="宋体"/>
          <w:b/>
          <w:bCs/>
          <w:sz w:val="24"/>
          <w:szCs w:val="24"/>
        </w:rPr>
      </w:pPr>
      <w:r>
        <w:rPr>
          <w:rFonts w:hint="eastAsia" w:hAnsi="宋体" w:cs="宋体"/>
          <w:b/>
          <w:spacing w:val="6"/>
          <w:sz w:val="24"/>
          <w:szCs w:val="24"/>
        </w:rPr>
        <w:t xml:space="preserve">5、需上传加盖公章的原件彩色(扫描)件至电子投标（投标）文件中，否则视为未提供。</w:t>
      </w:r>
      <w:r>
        <w:rPr>
          <w:rFonts w:hint="eastAsia" w:hAnsi="宋体" w:cs="宋体"/>
          <w:b/>
          <w:bCs/>
          <w:sz w:val="24"/>
          <w:szCs w:val="24"/>
        </w:rPr>
      </w:r>
      <w:r/>
    </w:p>
    <w:p>
      <w:pPr>
        <w:pStyle w:val="1015"/>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1015"/>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1015"/>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1015"/>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1015"/>
        <w:ind w:firstLine="480"/>
        <w:rPr>
          <w:rFonts w:hAnsi="宋体" w:cs="宋体"/>
          <w:sz w:val="24"/>
          <w:szCs w:val="24"/>
          <w:lang w:val="zh-CN"/>
        </w:rPr>
      </w:pPr>
      <w:r>
        <w:rPr>
          <w:rFonts w:hAnsi="宋体" w:cs="宋体"/>
          <w:sz w:val="24"/>
          <w:szCs w:val="24"/>
          <w:lang w:val="zh-CN"/>
        </w:rPr>
      </w:r>
      <w:r/>
    </w:p>
    <w:p>
      <w:pPr>
        <w:pStyle w:val="1015"/>
        <w:rPr>
          <w:rFonts w:hAnsi="宋体" w:cs="宋体"/>
          <w:sz w:val="24"/>
          <w:szCs w:val="24"/>
        </w:rPr>
        <w:sectPr>
          <w:headerReference w:type="default" r:id="rId9"/>
          <w:footerReference w:type="default" r:id="rId11"/>
          <w:footnotePr/>
          <w:endnotePr/>
          <w:type w:val="nextPage"/>
          <w:pgSz w:w="11850" w:h="16783" w:orient="portrait"/>
          <w:pgMar w:top="1134" w:right="1134" w:bottom="1134" w:left="1134" w:header="569" w:footer="675" w:gutter="0"/>
          <w:pgNumType w:start="1"/>
          <w:cols w:num="1" w:sep="0" w:space="1701" w:equalWidth="1"/>
          <w:docGrid w:linePitch="360"/>
        </w:sectPr>
      </w:pPr>
      <w:r>
        <w:rPr>
          <w:rFonts w:hAnsi="宋体" w:cs="宋体"/>
          <w:sz w:val="24"/>
          <w:szCs w:val="24"/>
        </w:rPr>
      </w:r>
      <w:r/>
    </w:p>
    <w:p>
      <w:pPr>
        <w:pStyle w:val="1015"/>
        <w:spacing w:line="580" w:lineRule="exact"/>
        <w:rPr>
          <w:rFonts w:hAnsi="宋体"/>
          <w:b/>
          <w:sz w:val="24"/>
          <w:szCs w:val="24"/>
        </w:rPr>
      </w:pPr>
      <w:r/>
      <w:bookmarkStart w:id="143" w:name="OLE_LINK13"/>
      <w:r/>
      <w:bookmarkStart w:id="144" w:name="OLE_LINK14"/>
      <w:r>
        <w:rPr>
          <w:rFonts w:hint="eastAsia" w:hAnsi="宋体" w:cs="宋体"/>
          <w:b/>
          <w:bCs/>
          <w:sz w:val="24"/>
          <w:szCs w:val="24"/>
        </w:rPr>
        <w:t xml:space="preserve">格式</w:t>
      </w:r>
      <w:r>
        <w:rPr>
          <w:rFonts w:hint="eastAsia" w:hAnsi="宋体" w:cs="宋体"/>
          <w:b/>
          <w:bCs/>
          <w:sz w:val="24"/>
          <w:szCs w:val="24"/>
          <w:lang w:val="en-US" w:eastAsia="zh-CN"/>
        </w:rPr>
        <w:t xml:space="preserve">1</w:t>
      </w:r>
      <w:r>
        <w:rPr>
          <w:rFonts w:hint="eastAsia" w:hAnsi="宋体" w:cs="宋体"/>
          <w:b/>
          <w:bCs/>
          <w:sz w:val="24"/>
          <w:szCs w:val="24"/>
          <w:lang w:val="en-US" w:eastAsia="zh-CN"/>
        </w:rPr>
        <w:t xml:space="preserve">8</w:t>
      </w:r>
      <w:r>
        <w:rPr>
          <w:rFonts w:hint="eastAsia" w:hAnsi="宋体" w:cs="宋体"/>
          <w:b/>
          <w:bCs/>
          <w:sz w:val="24"/>
          <w:szCs w:val="24"/>
        </w:rPr>
        <w:t xml:space="preserve">：残疾人福利性单位声明函</w:t>
      </w:r>
      <w:r>
        <w:rPr>
          <w:rFonts w:hAnsi="宋体"/>
          <w:b/>
          <w:sz w:val="24"/>
          <w:szCs w:val="24"/>
        </w:rPr>
      </w:r>
      <w:r/>
    </w:p>
    <w:p>
      <w:pPr>
        <w:pStyle w:val="1015"/>
        <w:jc w:val="center"/>
        <w:spacing w:line="580" w:lineRule="exact"/>
        <w:rPr>
          <w:rFonts w:hAnsi="宋体" w:cs="宋体"/>
          <w:b/>
          <w:sz w:val="24"/>
          <w:szCs w:val="24"/>
        </w:rPr>
      </w:pPr>
      <w:r/>
      <w:bookmarkEnd w:id="143"/>
      <w:r/>
      <w:bookmarkEnd w:id="144"/>
      <w:r>
        <w:rPr>
          <w:rFonts w:hint="eastAsia" w:hAnsi="宋体" w:cs="宋体"/>
          <w:b/>
          <w:sz w:val="24"/>
          <w:szCs w:val="24"/>
        </w:rPr>
        <w:t xml:space="preserve">残疾人福利性单位声明函</w:t>
      </w:r>
      <w:r>
        <w:rPr>
          <w:rFonts w:hAnsi="宋体" w:cs="宋体"/>
          <w:b/>
          <w:sz w:val="24"/>
          <w:szCs w:val="24"/>
        </w:rPr>
      </w:r>
      <w:r/>
    </w:p>
    <w:p>
      <w:pPr>
        <w:pStyle w:val="1015"/>
        <w:spacing w:line="580" w:lineRule="exact"/>
        <w:rPr>
          <w:rFonts w:hAnsi="宋体" w:cs="宋体"/>
          <w:sz w:val="24"/>
          <w:szCs w:val="24"/>
        </w:rPr>
      </w:pPr>
      <w:r>
        <w:rPr>
          <w:rFonts w:hAnsi="宋体" w:cs="宋体"/>
          <w:sz w:val="24"/>
          <w:szCs w:val="24"/>
        </w:rPr>
      </w:r>
      <w:r/>
    </w:p>
    <w:p>
      <w:pPr>
        <w:pStyle w:val="1015"/>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1015"/>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1015"/>
        <w:spacing w:line="580" w:lineRule="exact"/>
        <w:rPr>
          <w:rFonts w:hAnsi="宋体" w:cs="宋体"/>
          <w:sz w:val="24"/>
          <w:szCs w:val="24"/>
        </w:rPr>
      </w:pPr>
      <w:r>
        <w:rPr>
          <w:rFonts w:hAnsi="宋体" w:cs="宋体"/>
          <w:sz w:val="24"/>
          <w:szCs w:val="24"/>
        </w:rPr>
      </w:r>
      <w:r/>
    </w:p>
    <w:p>
      <w:pPr>
        <w:pStyle w:val="1015"/>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1015"/>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1015"/>
        <w:ind w:firstLine="200"/>
        <w:jc w:val="left"/>
        <w:spacing w:line="360" w:lineRule="auto"/>
        <w:rPr>
          <w:rFonts w:hAnsi="宋体" w:cs="宋体"/>
          <w:b/>
          <w:sz w:val="24"/>
          <w:szCs w:val="24"/>
        </w:rPr>
      </w:pPr>
      <w:r>
        <w:rPr>
          <w:rFonts w:hAnsi="宋体" w:cs="宋体"/>
          <w:b/>
          <w:sz w:val="24"/>
          <w:szCs w:val="24"/>
        </w:rPr>
      </w:r>
      <w:r/>
    </w:p>
    <w:p>
      <w:pPr>
        <w:pStyle w:val="1015"/>
        <w:ind w:firstLine="482"/>
        <w:rPr>
          <w:rFonts w:hAnsi="宋体" w:cs="宋体"/>
          <w:b/>
          <w:sz w:val="24"/>
          <w:szCs w:val="24"/>
        </w:rPr>
      </w:pPr>
      <w:r>
        <w:rPr>
          <w:rFonts w:hAnsi="宋体" w:cs="宋体"/>
          <w:b/>
          <w:sz w:val="24"/>
          <w:szCs w:val="24"/>
        </w:rPr>
      </w:r>
      <w:r/>
    </w:p>
    <w:p>
      <w:pPr>
        <w:pStyle w:val="1015"/>
        <w:ind w:firstLine="482"/>
        <w:rPr>
          <w:rFonts w:hAnsi="宋体" w:cs="宋体"/>
          <w:b/>
          <w:sz w:val="24"/>
          <w:szCs w:val="24"/>
        </w:rPr>
      </w:pPr>
      <w:r>
        <w:rPr>
          <w:rFonts w:hAnsi="宋体" w:cs="宋体"/>
          <w:b/>
          <w:sz w:val="24"/>
          <w:szCs w:val="24"/>
        </w:rPr>
      </w:r>
      <w:r/>
    </w:p>
    <w:p>
      <w:pPr>
        <w:pStyle w:val="1015"/>
        <w:ind w:firstLine="420"/>
        <w:rPr>
          <w:rFonts w:hAnsi="宋体" w:cs="宋体"/>
          <w:sz w:val="21"/>
        </w:rPr>
      </w:pPr>
      <w:r>
        <w:rPr>
          <w:rFonts w:hAnsi="宋体" w:cs="宋体"/>
          <w:sz w:val="21"/>
        </w:rPr>
      </w:r>
      <w:r/>
    </w:p>
    <w:p>
      <w:pPr>
        <w:pStyle w:val="1015"/>
        <w:ind w:firstLine="200"/>
        <w:jc w:val="left"/>
        <w:spacing w:line="360" w:lineRule="auto"/>
        <w:rPr>
          <w:rFonts w:hAnsi="宋体" w:cs="宋体"/>
          <w:b/>
          <w:sz w:val="24"/>
          <w:szCs w:val="24"/>
        </w:rPr>
      </w:pPr>
      <w:r>
        <w:rPr>
          <w:rFonts w:hint="eastAsia" w:hAnsi="宋体" w:cs="宋体"/>
          <w:b/>
          <w:sz w:val="24"/>
          <w:szCs w:val="24"/>
        </w:rPr>
        <w:t xml:space="preserve">注：投标单位如为残疾人福利性单位，需上传加盖公章的原件彩色(扫描)件至电子投标（投标）文件中，否则视为未提供。</w:t>
      </w:r>
      <w:r>
        <w:rPr>
          <w:rFonts w:hAnsi="宋体" w:cs="宋体"/>
          <w:b/>
          <w:sz w:val="24"/>
          <w:szCs w:val="24"/>
        </w:rPr>
      </w:r>
      <w:r/>
    </w:p>
    <w:p>
      <w:pPr>
        <w:pStyle w:val="1015"/>
        <w:ind w:firstLine="480"/>
        <w:spacing w:line="360" w:lineRule="auto"/>
        <w:rPr>
          <w:rFonts w:hAnsi="宋体"/>
          <w:sz w:val="24"/>
          <w:szCs w:val="24"/>
        </w:rPr>
      </w:pPr>
      <w:r>
        <w:rPr>
          <w:rFonts w:hAnsi="宋体"/>
          <w:sz w:val="24"/>
          <w:szCs w:val="24"/>
        </w:rPr>
      </w:r>
      <w:r/>
    </w:p>
    <w:p>
      <w:pPr>
        <w:pStyle w:val="1015"/>
        <w:ind w:firstLine="480"/>
        <w:spacing w:line="360" w:lineRule="auto"/>
        <w:rPr>
          <w:rFonts w:hAnsi="宋体"/>
          <w:sz w:val="24"/>
          <w:szCs w:val="24"/>
        </w:rPr>
      </w:pPr>
      <w:r>
        <w:rPr>
          <w:rFonts w:hAnsi="宋体"/>
          <w:sz w:val="24"/>
          <w:szCs w:val="24"/>
        </w:rPr>
      </w:r>
      <w:r/>
    </w:p>
    <w:p>
      <w:pPr>
        <w:pStyle w:val="1015"/>
        <w:ind w:firstLine="480"/>
        <w:spacing w:line="360" w:lineRule="auto"/>
        <w:rPr>
          <w:rFonts w:hAnsi="宋体"/>
          <w:sz w:val="24"/>
          <w:szCs w:val="24"/>
        </w:rPr>
      </w:pPr>
      <w:r>
        <w:rPr>
          <w:rFonts w:hAnsi="宋体"/>
          <w:sz w:val="24"/>
          <w:szCs w:val="24"/>
        </w:rPr>
      </w:r>
      <w:r/>
    </w:p>
    <w:p>
      <w:pPr>
        <w:pStyle w:val="1015"/>
        <w:ind w:firstLine="480"/>
        <w:spacing w:line="360" w:lineRule="auto"/>
        <w:rPr>
          <w:rFonts w:hAnsi="宋体"/>
          <w:sz w:val="24"/>
          <w:szCs w:val="24"/>
        </w:rPr>
      </w:pPr>
      <w:r>
        <w:rPr>
          <w:rFonts w:hAnsi="宋体"/>
          <w:sz w:val="24"/>
          <w:szCs w:val="24"/>
        </w:rPr>
      </w:r>
      <w:r/>
    </w:p>
    <w:p>
      <w:pPr>
        <w:pStyle w:val="1015"/>
        <w:ind w:firstLine="480"/>
        <w:spacing w:line="360" w:lineRule="auto"/>
        <w:rPr>
          <w:rFonts w:hAnsi="宋体"/>
          <w:sz w:val="24"/>
          <w:szCs w:val="24"/>
        </w:rPr>
      </w:pPr>
      <w:r>
        <w:rPr>
          <w:rFonts w:hAnsi="宋体"/>
          <w:sz w:val="24"/>
          <w:szCs w:val="24"/>
        </w:rPr>
      </w:r>
      <w:r/>
    </w:p>
    <w:p>
      <w:pPr>
        <w:pStyle w:val="1015"/>
        <w:ind w:firstLine="480"/>
        <w:spacing w:line="360" w:lineRule="auto"/>
        <w:rPr>
          <w:rFonts w:hAnsi="宋体"/>
          <w:sz w:val="24"/>
          <w:szCs w:val="24"/>
        </w:rPr>
      </w:pPr>
      <w:r>
        <w:rPr>
          <w:rFonts w:hAnsi="宋体"/>
          <w:sz w:val="24"/>
          <w:szCs w:val="24"/>
        </w:rPr>
      </w:r>
      <w:r/>
    </w:p>
    <w:p>
      <w:pPr>
        <w:pStyle w:val="1015"/>
        <w:ind w:firstLine="480"/>
        <w:spacing w:line="360" w:lineRule="auto"/>
        <w:rPr>
          <w:rFonts w:hAnsi="宋体"/>
          <w:sz w:val="24"/>
          <w:szCs w:val="24"/>
        </w:rPr>
      </w:pPr>
      <w:r>
        <w:rPr>
          <w:rFonts w:hAnsi="宋体"/>
          <w:sz w:val="24"/>
          <w:szCs w:val="24"/>
        </w:rPr>
      </w:r>
      <w:r/>
    </w:p>
    <w:p>
      <w:pPr>
        <w:pStyle w:val="1015"/>
        <w:ind w:firstLine="480"/>
        <w:spacing w:line="360" w:lineRule="auto"/>
        <w:rPr>
          <w:rFonts w:hAnsi="宋体"/>
          <w:sz w:val="24"/>
          <w:szCs w:val="24"/>
        </w:rPr>
      </w:pPr>
      <w:r>
        <w:rPr>
          <w:rFonts w:hAnsi="宋体"/>
          <w:sz w:val="24"/>
          <w:szCs w:val="24"/>
        </w:rPr>
      </w:r>
      <w:r/>
    </w:p>
    <w:p>
      <w:pPr>
        <w:pStyle w:val="1015"/>
        <w:spacing w:line="360" w:lineRule="auto"/>
        <w:rPr>
          <w:rFonts w:hAnsi="宋体"/>
          <w:sz w:val="24"/>
          <w:szCs w:val="24"/>
        </w:rPr>
      </w:pPr>
      <w:r>
        <w:rPr>
          <w:rFonts w:hAnsi="宋体"/>
          <w:sz w:val="24"/>
          <w:szCs w:val="24"/>
        </w:rPr>
      </w:r>
      <w:r/>
    </w:p>
    <w:p>
      <w:pPr>
        <w:pStyle w:val="1015"/>
        <w:spacing w:line="580" w:lineRule="exact"/>
        <w:rPr>
          <w:rFonts w:hint="eastAsia" w:hAnsi="宋体" w:cs="宋体"/>
          <w:b/>
          <w:bCs/>
          <w:sz w:val="24"/>
          <w:szCs w:val="24"/>
        </w:rPr>
      </w:pPr>
      <w:r>
        <w:rPr>
          <w:rFonts w:hint="eastAsia" w:hAnsi="宋体" w:cs="宋体"/>
          <w:b/>
          <w:bCs/>
          <w:sz w:val="24"/>
          <w:szCs w:val="24"/>
        </w:rPr>
      </w:r>
      <w:r/>
    </w:p>
    <w:p>
      <w:pPr>
        <w:pStyle w:val="1015"/>
        <w:spacing w:line="580" w:lineRule="exact"/>
        <w:rPr>
          <w:rFonts w:hAnsi="宋体"/>
          <w:b/>
          <w:sz w:val="24"/>
          <w:szCs w:val="24"/>
        </w:rPr>
      </w:pPr>
      <w:r>
        <w:rPr>
          <w:rFonts w:hint="eastAsia" w:hAnsi="宋体" w:cs="宋体"/>
          <w:b/>
          <w:bCs/>
          <w:sz w:val="24"/>
          <w:szCs w:val="24"/>
        </w:rPr>
        <w:t xml:space="preserve">格式</w:t>
      </w:r>
      <w:r>
        <w:rPr>
          <w:rFonts w:hint="eastAsia" w:hAnsi="宋体" w:cs="宋体"/>
          <w:b/>
          <w:bCs/>
          <w:sz w:val="24"/>
          <w:szCs w:val="24"/>
          <w:lang w:val="en-US" w:eastAsia="zh-CN"/>
        </w:rPr>
        <w:t xml:space="preserve">1</w:t>
      </w:r>
      <w:r>
        <w:rPr>
          <w:rFonts w:hint="eastAsia" w:hAnsi="宋体" w:cs="宋体"/>
          <w:b/>
          <w:bCs/>
          <w:sz w:val="24"/>
          <w:szCs w:val="24"/>
          <w:lang w:val="en-US" w:eastAsia="zh-CN"/>
        </w:rPr>
        <w:t xml:space="preserve">9</w:t>
      </w:r>
      <w:r>
        <w:rPr>
          <w:rFonts w:hint="eastAsia" w:hAnsi="宋体" w:cs="宋体"/>
          <w:b/>
          <w:bCs/>
          <w:sz w:val="24"/>
          <w:szCs w:val="24"/>
        </w:rPr>
        <w:t xml:space="preserve">：</w:t>
      </w:r>
      <w:r>
        <w:rPr>
          <w:rFonts w:hint="eastAsia" w:hAnsi="宋体" w:cs="宋体"/>
          <w:b/>
          <w:bCs/>
          <w:sz w:val="24"/>
          <w:szCs w:val="24"/>
          <w:lang w:val="zh-CN"/>
        </w:rPr>
        <w:t xml:space="preserve">监狱企业声明函</w:t>
      </w:r>
      <w:r>
        <w:rPr>
          <w:rFonts w:hAnsi="宋体"/>
          <w:b/>
          <w:sz w:val="24"/>
          <w:szCs w:val="24"/>
        </w:rPr>
      </w:r>
      <w:r/>
    </w:p>
    <w:p>
      <w:pPr>
        <w:pStyle w:val="1015"/>
        <w:spacing w:line="360" w:lineRule="auto"/>
        <w:rPr>
          <w:rFonts w:hAnsi="宋体" w:cs="宋体"/>
          <w:b/>
          <w:bCs/>
          <w:spacing w:val="-10"/>
          <w:sz w:val="24"/>
          <w:szCs w:val="24"/>
        </w:rPr>
      </w:pPr>
      <w:r>
        <w:rPr>
          <w:rFonts w:hAnsi="宋体" w:cs="宋体"/>
          <w:b/>
          <w:bCs/>
          <w:spacing w:val="-10"/>
          <w:sz w:val="24"/>
          <w:szCs w:val="24"/>
        </w:rPr>
      </w:r>
      <w:r/>
    </w:p>
    <w:p>
      <w:pPr>
        <w:pStyle w:val="1015"/>
        <w:jc w:val="center"/>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1015"/>
        <w:ind w:firstLine="480"/>
        <w:jc w:val="left"/>
        <w:spacing w:before="75" w:after="75" w:line="435" w:lineRule="atLeast"/>
        <w:widowControl/>
        <w:rPr>
          <w:rFonts w:hAnsi="宋体" w:cs="宋体"/>
          <w:sz w:val="24"/>
          <w:szCs w:val="24"/>
        </w:rPr>
      </w:pP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1015"/>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1015"/>
        <w:ind w:firstLine="480"/>
        <w:spacing w:line="360" w:lineRule="auto"/>
        <w:rPr>
          <w:rFonts w:hAnsi="宋体" w:cs="宋体"/>
          <w:sz w:val="24"/>
          <w:szCs w:val="24"/>
        </w:rPr>
      </w:pPr>
      <w:r>
        <w:rPr>
          <w:rFonts w:hAnsi="宋体" w:cs="宋体"/>
          <w:sz w:val="24"/>
          <w:szCs w:val="24"/>
        </w:rPr>
      </w:r>
      <w:r/>
    </w:p>
    <w:p>
      <w:pPr>
        <w:pStyle w:val="1015"/>
        <w:ind w:firstLine="480"/>
        <w:rPr>
          <w:rFonts w:hAnsi="宋体" w:cs="宋体"/>
          <w:sz w:val="24"/>
          <w:szCs w:val="24"/>
          <w:lang w:val="zh-CN"/>
        </w:rPr>
      </w:pPr>
      <w:r>
        <w:rPr>
          <w:rFonts w:hAnsi="宋体" w:cs="宋体"/>
          <w:sz w:val="24"/>
          <w:szCs w:val="24"/>
          <w:lang w:val="zh-CN"/>
        </w:rPr>
      </w:r>
      <w:r/>
    </w:p>
    <w:p>
      <w:pPr>
        <w:pStyle w:val="1015"/>
        <w:ind w:firstLine="480"/>
        <w:rPr>
          <w:rFonts w:hAnsi="宋体" w:cs="宋体"/>
          <w:sz w:val="24"/>
          <w:szCs w:val="24"/>
          <w:lang w:val="zh-CN"/>
        </w:rPr>
      </w:pPr>
      <w:r>
        <w:rPr>
          <w:rFonts w:hAnsi="宋体" w:cs="宋体"/>
          <w:sz w:val="24"/>
          <w:szCs w:val="24"/>
          <w:lang w:val="zh-CN"/>
        </w:rPr>
      </w:r>
      <w:r/>
    </w:p>
    <w:p>
      <w:pPr>
        <w:pStyle w:val="1015"/>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1015"/>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1015"/>
        <w:rPr>
          <w:rFonts w:hAnsi="宋体" w:cs="宋体"/>
          <w:b/>
          <w:sz w:val="24"/>
          <w:szCs w:val="24"/>
        </w:rPr>
      </w:pPr>
      <w:r>
        <w:rPr>
          <w:rFonts w:hAnsi="宋体" w:cs="宋体"/>
          <w:b/>
          <w:sz w:val="24"/>
          <w:szCs w:val="24"/>
        </w:rPr>
      </w:r>
      <w:r/>
    </w:p>
    <w:p>
      <w:pPr>
        <w:pStyle w:val="1015"/>
        <w:rPr>
          <w:rFonts w:hAnsi="宋体" w:cs="宋体"/>
          <w:b/>
          <w:sz w:val="24"/>
          <w:szCs w:val="24"/>
        </w:rPr>
      </w:pPr>
      <w:r>
        <w:rPr>
          <w:rFonts w:hAnsi="宋体" w:cs="宋体"/>
          <w:b/>
          <w:sz w:val="24"/>
          <w:szCs w:val="24"/>
        </w:rPr>
      </w:r>
      <w:r/>
    </w:p>
    <w:p>
      <w:pPr>
        <w:pStyle w:val="1015"/>
        <w:rPr>
          <w:rFonts w:hAnsi="宋体" w:cs="宋体"/>
          <w:b/>
          <w:sz w:val="24"/>
          <w:szCs w:val="24"/>
        </w:rPr>
      </w:pPr>
      <w:r>
        <w:rPr>
          <w:rFonts w:hAnsi="宋体" w:cs="宋体"/>
          <w:b/>
          <w:sz w:val="24"/>
          <w:szCs w:val="24"/>
        </w:rPr>
      </w:r>
      <w:r/>
    </w:p>
    <w:p>
      <w:pPr>
        <w:pStyle w:val="1015"/>
        <w:rPr>
          <w:rFonts w:hAnsi="宋体" w:cs="宋体"/>
          <w:b/>
          <w:sz w:val="24"/>
          <w:szCs w:val="24"/>
        </w:rPr>
      </w:pPr>
      <w:r>
        <w:rPr>
          <w:rFonts w:hAnsi="宋体" w:cs="宋体"/>
          <w:b/>
          <w:sz w:val="24"/>
          <w:szCs w:val="24"/>
        </w:rPr>
      </w:r>
      <w:r/>
    </w:p>
    <w:p>
      <w:pPr>
        <w:pStyle w:val="1015"/>
        <w:rPr>
          <w:rFonts w:hAnsi="宋体" w:cs="宋体"/>
          <w:b/>
          <w:sz w:val="24"/>
          <w:szCs w:val="24"/>
        </w:rPr>
      </w:pPr>
      <w:r>
        <w:rPr>
          <w:rFonts w:hAnsi="宋体" w:cs="宋体"/>
          <w:b/>
          <w:sz w:val="24"/>
          <w:szCs w:val="24"/>
        </w:rPr>
      </w:r>
      <w:r/>
    </w:p>
    <w:p>
      <w:pPr>
        <w:pStyle w:val="1015"/>
        <w:ind w:firstLine="200"/>
        <w:jc w:val="left"/>
        <w:spacing w:line="360" w:lineRule="auto"/>
        <w:rPr>
          <w:rFonts w:hAnsi="宋体" w:cs="宋体"/>
          <w:b/>
          <w:sz w:val="24"/>
          <w:szCs w:val="24"/>
        </w:rPr>
      </w:pPr>
      <w:r>
        <w:rPr>
          <w:rFonts w:hint="eastAsia" w:hAnsi="宋体" w:cs="宋体"/>
          <w:b/>
          <w:sz w:val="24"/>
          <w:szCs w:val="24"/>
        </w:rPr>
        <w:t xml:space="preserve">注：投标单位如为监狱企业，需上传加盖公章的原件彩色(扫描)件至电子投标（投标）文件中，否则视为未提供。</w:t>
      </w:r>
      <w:r>
        <w:rPr>
          <w:rFonts w:hAnsi="宋体" w:cs="宋体"/>
          <w:b/>
          <w:sz w:val="24"/>
          <w:szCs w:val="24"/>
        </w:rPr>
      </w:r>
      <w:r/>
    </w:p>
    <w:p>
      <w:pPr>
        <w:pStyle w:val="1015"/>
        <w:spacing w:line="360" w:lineRule="auto"/>
        <w:rPr>
          <w:rFonts w:hAnsi="宋体"/>
          <w:sz w:val="24"/>
          <w:szCs w:val="24"/>
        </w:rPr>
      </w:pPr>
      <w:r>
        <w:rPr>
          <w:rFonts w:hAnsi="宋体"/>
          <w:sz w:val="24"/>
          <w:szCs w:val="24"/>
        </w:rPr>
      </w:r>
      <w:r/>
    </w:p>
    <w:p>
      <w:pPr>
        <w:pStyle w:val="1015"/>
        <w:spacing w:line="400" w:lineRule="exact"/>
        <w:rPr>
          <w:rFonts w:hAnsi="宋体"/>
          <w:sz w:val="24"/>
          <w:szCs w:val="24"/>
        </w:rPr>
      </w:pPr>
      <w:r>
        <w:rPr>
          <w:rFonts w:hAnsi="宋体"/>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lang w:val="en-US" w:eastAsia="zh-CN"/>
        </w:rPr>
        <w:t xml:space="preserve">格式2</w:t>
      </w:r>
      <w:r>
        <w:rPr>
          <w:rFonts w:hint="eastAsia" w:hAnsi="宋体" w:cs="宋体"/>
          <w:b/>
          <w:sz w:val="24"/>
          <w:szCs w:val="24"/>
          <w:lang w:val="en-US" w:eastAsia="zh-CN"/>
        </w:rPr>
        <w:t xml:space="preserve">0</w:t>
      </w:r>
      <w:r>
        <w:rPr>
          <w:rFonts w:hint="eastAsia" w:hAnsi="宋体" w:cs="宋体"/>
          <w:b/>
          <w:sz w:val="24"/>
          <w:szCs w:val="24"/>
          <w:lang w:val="en-US" w:eastAsia="zh-CN"/>
        </w:rPr>
        <w:t xml:space="preserve">：关于符合本国产品标准的声明函</w:t>
      </w:r>
      <w:r>
        <w:rPr>
          <w:rFonts w:hint="eastAsia" w:hAnsi="宋体" w:cs="宋体"/>
          <w:b/>
          <w:sz w:val="24"/>
          <w:szCs w:val="24"/>
        </w:rPr>
      </w:r>
      <w:r/>
    </w:p>
    <w:p>
      <w:pPr>
        <w:pStyle w:val="1015"/>
        <w:spacing w:line="360" w:lineRule="auto"/>
        <w:rPr>
          <w:rFonts w:hint="eastAsia" w:hAnsi="宋体" w:cs="宋体"/>
          <w:b/>
          <w:sz w:val="24"/>
          <w:szCs w:val="24"/>
        </w:rPr>
      </w:pPr>
      <w:r>
        <w:rPr>
          <w:rFonts w:hint="eastAsia" w:hAnsi="宋体" w:cs="宋体"/>
          <w:b/>
          <w:sz w:val="24"/>
          <w:szCs w:val="24"/>
        </w:rPr>
      </w:r>
      <w:r/>
    </w:p>
    <w:p>
      <w:pPr>
        <w:pStyle w:val="1015"/>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color w:val="000000"/>
          <w:sz w:val="24"/>
          <w:szCs w:val="24"/>
        </w:rPr>
      </w:r>
      <w:r/>
    </w:p>
    <w:p>
      <w:pPr>
        <w:pStyle w:val="1015"/>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15"/>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1015"/>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1637665</wp:posOffset>
                </wp:positionH>
                <wp:positionV relativeFrom="paragraph">
                  <wp:posOffset>653415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28.9pt;mso-position-horizontal:absolute;mso-position-vertical-relative:text;margin-top:51.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511175</wp:posOffset>
                </wp:positionH>
                <wp:positionV relativeFrom="paragraph">
                  <wp:posOffset>635635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0.2pt;mso-position-horizontal:absolute;mso-position-vertical-relative:text;margin-top:50.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4195445</wp:posOffset>
                </wp:positionH>
                <wp:positionV relativeFrom="paragraph">
                  <wp:posOffset>354965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30.3pt;mso-position-horizontal:absolute;mso-position-vertical-relative:text;margin-top:27.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3227070</wp:posOffset>
                </wp:positionH>
                <wp:positionV relativeFrom="paragraph">
                  <wp:posOffset>356870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54.1pt;mso-position-horizontal:absolute;mso-position-vertical-relative:text;margin-top:28.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2359025</wp:posOffset>
                </wp:positionH>
                <wp:positionV relativeFrom="paragraph">
                  <wp:posOffset>353695</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185.8pt;mso-position-horizontal:absolute;mso-position-vertical-relative:text;margin-top:27.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5027295</wp:posOffset>
                </wp:positionH>
                <wp:positionV relativeFrom="paragraph">
                  <wp:posOffset>57785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395.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15"/>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1323975</wp:posOffset>
                </wp:positionH>
                <wp:positionV relativeFrom="paragraph">
                  <wp:posOffset>600710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104.2pt;mso-position-horizontal:absolute;mso-position-vertical-relative:text;margin-top:47.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173990</wp:posOffset>
                </wp:positionH>
                <wp:positionV relativeFrom="paragraph">
                  <wp:posOffset>564515</wp:posOffset>
                </wp:positionV>
                <wp:extent cx="772795" cy="1917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2795" cy="1917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13.7pt;mso-position-horizontal:absolute;mso-position-vertical-relative:text;margin-top:44.4pt;mso-position-vertical:absolute;width:60.8pt;height:15.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4128770</wp:posOffset>
                </wp:positionH>
                <wp:positionV relativeFrom="paragraph">
                  <wp:posOffset>322580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25.1pt;mso-position-horizontal:absolute;mso-position-vertical-relative:text;margin-top:2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2912745</wp:posOffset>
                </wp:positionH>
                <wp:positionV relativeFrom="paragraph">
                  <wp:posOffset>335915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29.3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1865630</wp:posOffset>
                </wp:positionH>
                <wp:positionV relativeFrom="paragraph">
                  <wp:posOffset>315595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46.9pt;mso-position-horizontal:absolute;mso-position-vertical-relative:text;margin-top:24.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4710430</wp:posOffset>
                </wp:positionH>
                <wp:positionV relativeFrom="paragraph">
                  <wp:posOffset>30480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70.9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15"/>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1015"/>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15"/>
        <w:ind w:right="480" w:firstLine="468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1015"/>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1015"/>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1015"/>
        <w:jc w:val="both"/>
        <w:spacing w:line="360" w:lineRule="auto"/>
        <w:rPr>
          <w:rFonts w:hint="eastAsia" w:hAnsi="宋体" w:cs="宋体"/>
          <w:b/>
          <w:sz w:val="24"/>
          <w:szCs w:val="24"/>
        </w:rPr>
      </w:pPr>
      <w:r>
        <w:rPr>
          <w:rFonts w:hint="eastAsia" w:hAnsi="宋体" w:cs="宋体"/>
          <w:b/>
          <w:sz w:val="24"/>
          <w:szCs w:val="24"/>
        </w:rPr>
      </w:r>
      <w:r/>
    </w:p>
    <w:p>
      <w:pPr>
        <w:pStyle w:val="1015"/>
        <w:ind w:firstLine="482"/>
        <w:jc w:val="right"/>
        <w:spacing w:line="360" w:lineRule="auto"/>
        <w:rPr>
          <w:rFonts w:hint="eastAsia" w:hAnsi="宋体" w:cs="宋体"/>
          <w:b/>
          <w:sz w:val="24"/>
          <w:szCs w:val="24"/>
        </w:rPr>
      </w:pPr>
      <w:r>
        <w:rPr>
          <w:rFonts w:hint="eastAsia" w:hAnsi="宋体" w:cs="宋体"/>
          <w:b/>
          <w:sz w:val="24"/>
          <w:szCs w:val="24"/>
        </w:rPr>
      </w:r>
      <w:r/>
    </w:p>
    <w:p>
      <w:pPr>
        <w:pStyle w:val="1015"/>
        <w:ind w:firstLine="482"/>
        <w:jc w:val="right"/>
        <w:spacing w:line="360" w:lineRule="auto"/>
        <w:rPr>
          <w:rFonts w:hint="eastAsia" w:hAnsi="宋体" w:cs="宋体"/>
          <w:b/>
          <w:sz w:val="24"/>
          <w:szCs w:val="24"/>
        </w:rPr>
      </w:pPr>
      <w:r>
        <w:rPr>
          <w:rFonts w:hint="eastAsia" w:hAnsi="宋体" w:cs="宋体"/>
          <w:b/>
          <w:sz w:val="24"/>
          <w:szCs w:val="24"/>
        </w:rPr>
      </w:r>
      <w:r/>
    </w:p>
    <w:p>
      <w:pPr>
        <w:pStyle w:val="1015"/>
        <w:ind w:firstLine="482"/>
        <w:jc w:val="right"/>
        <w:spacing w:line="360" w:lineRule="auto"/>
        <w:rPr>
          <w:rFonts w:hint="eastAsia" w:hAnsi="宋体" w:cs="宋体"/>
          <w:b/>
          <w:sz w:val="24"/>
          <w:szCs w:val="24"/>
        </w:rPr>
      </w:pPr>
      <w:r>
        <w:rPr>
          <w:rFonts w:hint="eastAsia" w:hAnsi="宋体" w:cs="宋体"/>
          <w:b/>
          <w:sz w:val="24"/>
          <w:szCs w:val="24"/>
        </w:rPr>
      </w:r>
      <w:r/>
    </w:p>
    <w:p>
      <w:pPr>
        <w:pStyle w:val="1015"/>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10"/>
      <w:footerReference w:type="default" r:id="rId12"/>
      <w:footerReference w:type="even" r:id="rId13"/>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469" w:firstLine="342"/>
      <w:jc w:val="left"/>
      <w:rPr>
        <w:rFonts w:ascii="Times New Roman" w:eastAsia="楷体_GB2312"/>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10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1015"/>
                    </w:pPr>
                    <w:r/>
                    <w:r/>
                  </w:p>
                </w:txbxContent>
              </v:textbox>
            </v:shape>
          </w:pict>
        </mc:Fallback>
      </mc:AlternateContent>
    </w:r>
    <w:r>
      <w:rPr>
        <w:rFonts w:ascii="Times New Roman" w:eastAsia="楷体_GB2312"/>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40" w:leader="none"/>
        <w:tab w:val="center" w:pos="4153" w:leader="none"/>
        <w:tab w:val="right" w:pos="830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40" w:leader="none"/>
                              <w:tab w:val="clear" w:pos="8300" w:leader="none"/>
                            </w:tabs>
                          </w:pPr>
                          <w:r>
                            <w:t xml:space="preserve">第 </w:t>
                          </w:r>
                          <w:r>
                            <w:fldChar w:fldCharType="begin"/>
                          </w:r>
                          <w:r>
                            <w:instrText xml:space="preserve"> PAGE  \* MERGEFORMAT </w:instrText>
                          </w:r>
                          <w:r>
                            <w:fldChar w:fldCharType="separate"/>
                          </w:r>
                          <w:r>
                            <w:t xml:space="preserve">107</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10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40" w:leader="none"/>
                        <w:tab w:val="clear" w:pos="8300" w:leader="none"/>
                      </w:tabs>
                    </w:pPr>
                    <w:r>
                      <w:t xml:space="preserve">第 </w:t>
                    </w:r>
                    <w:r>
                      <w:fldChar w:fldCharType="begin"/>
                    </w:r>
                    <w:r>
                      <w:instrText xml:space="preserve"> PAGE  \* MERGEFORMAT </w:instrText>
                    </w:r>
                    <w:r>
                      <w:fldChar w:fldCharType="separate"/>
                    </w:r>
                    <w:r>
                      <w:t xml:space="preserve">107</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10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40" w:leader="none"/>
        <w:tab w:val="center" w:pos="4153" w:leader="none"/>
        <w:tab w:val="right" w:pos="8300" w:leader="none"/>
        <w:tab w:val="right" w:pos="8306" w:leader="none"/>
      </w:tabs>
      <w:rPr>
        <w:rStyle w:val="1107"/>
      </w:rPr>
      <w:framePr w:wrap="around" w:vAnchor="text" w:hAnchor="margin" w:xAlign="center" w:y="1"/>
    </w:pPr>
    <w:r>
      <w:fldChar w:fldCharType="begin"/>
    </w:r>
    <w:r>
      <w:rPr>
        <w:rStyle w:val="1107"/>
      </w:rPr>
      <w:instrText xml:space="preserve">PAGE  </w:instrText>
    </w:r>
    <w:r>
      <w:fldChar w:fldCharType="end"/>
    </w:r>
    <w:r>
      <w:rPr>
        <w:rStyle w:val="1107"/>
      </w:rPr>
    </w:r>
    <w:r/>
  </w:p>
  <w:p>
    <w:pPr>
      <w:pStyle w:val="1072"/>
      <w:tabs>
        <w:tab w:val="center" w:pos="4140" w:leader="none"/>
        <w:tab w:val="center" w:pos="4153" w:leader="none"/>
        <w:tab w:val="right" w:pos="830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eastAsia"/>
        <w:sz w:val="18"/>
        <w:szCs w:val="18"/>
      </w:rPr>
      <w:pBdr>
        <w:bottom w:val="single" w:color="000000" w:sz="6" w:space="1"/>
      </w:pBdr>
    </w:pPr>
    <w:r>
      <w:rPr>
        <w:rFonts w:hint="eastAsia"/>
        <w:sz w:val="18"/>
        <w:szCs w:val="18"/>
      </w:rPr>
    </w:r>
    <w:r/>
  </w:p>
  <w:p>
    <w:pPr>
      <w:pStyle w:val="1015"/>
      <w:rPr>
        <w:rFonts w:hint="eastAsia"/>
        <w:sz w:val="18"/>
        <w:szCs w:val="18"/>
      </w:rPr>
      <w:pBdr>
        <w:bottom w:val="single" w:color="000000" w:sz="6" w:space="1"/>
      </w:pBdr>
    </w:pPr>
    <w:r>
      <w:rPr>
        <w:rFonts w:hint="eastAsia"/>
        <w:sz w:val="18"/>
        <w:szCs w:val="18"/>
      </w:rPr>
      <w:t xml:space="preserve">苏州伟亚工程项目管理咨询有限公司                                     采购编号：</w:t>
    </w:r>
    <w:r>
      <w:rPr>
        <w:rFonts w:hint="eastAsia"/>
        <w:sz w:val="18"/>
        <w:szCs w:val="18"/>
        <w:lang w:eastAsia="zh-CN"/>
      </w:rPr>
      <w:t xml:space="preserve">JSZC-320500-WYDL-G2026-0013</w:t>
    </w:r>
    <w:r>
      <w:rPr>
        <w:rFonts w:hint="eastAsia"/>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tabs>
        <w:tab w:val="center" w:pos="4140" w:leader="none"/>
        <w:tab w:val="center" w:pos="4153" w:leader="none"/>
        <w:tab w:val="right" w:pos="8300" w:leader="none"/>
        <w:tab w:val="right" w:pos="8306" w:leader="none"/>
      </w:tabs>
      <w:rPr>
        <w:rFonts w:hAnsi="宋体"/>
        <w:sz w:val="21"/>
        <w:szCs w:val="21"/>
      </w:rPr>
    </w:pPr>
    <w:r>
      <w:rPr>
        <w:rFonts w:hint="eastAsia"/>
      </w:rPr>
      <w:t xml:space="preserve">公开招标文件                                                    </w:t>
    </w:r>
    <w:r>
      <w:rPr>
        <w:rFonts w:hint="eastAsia"/>
        <w:lang w:val="zh-CN"/>
      </w:rPr>
      <w:t xml:space="preserve">招标编号：JSZC-320500-WYDL-G2026-0013</w:t>
    </w:r>
    <w:r>
      <w:rPr>
        <w:rFonts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0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9"/>
      <w:isLgl w:val="false"/>
      <w:suff w:val="tab"/>
      <w:lvlText w:val="%1."/>
      <w:lvlJc w:val="left"/>
      <w:pPr>
        <w:pStyle w:val="1015"/>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59"/>
      <w:isLgl w:val="false"/>
      <w:suff w:val="tab"/>
      <w:lvlText w:val="%1."/>
      <w:lvlJc w:val="left"/>
      <w:pPr>
        <w:pStyle w:val="101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778"/>
      <w:isLgl w:val="false"/>
      <w:suff w:val="tab"/>
      <w:lvlText w:val="（%1）"/>
      <w:lvlJc w:val="left"/>
      <w:pPr>
        <w:pStyle w:val="1015"/>
        <w:ind w:left="1155" w:hanging="420"/>
      </w:pPr>
      <w:rPr>
        <w:rFonts w:ascii="Times New Roman" w:hAnsi="Times New Roman" w:cs="Times New Roman"/>
        <w:lang w:val="en-US"/>
      </w:rPr>
    </w:lvl>
    <w:lvl w:ilvl="1">
      <w:start w:val="1"/>
      <w:numFmt w:val="lowerLetter"/>
      <w:isLgl w:val="false"/>
      <w:suff w:val="tab"/>
      <w:lvlText w:val="%2)"/>
      <w:lvlJc w:val="left"/>
      <w:pPr>
        <w:pStyle w:val="1015"/>
        <w:ind w:left="1575" w:hanging="420"/>
      </w:pPr>
    </w:lvl>
    <w:lvl w:ilvl="2">
      <w:start w:val="1"/>
      <w:numFmt w:val="lowerRoman"/>
      <w:isLgl w:val="false"/>
      <w:suff w:val="tab"/>
      <w:lvlText w:val="%3."/>
      <w:lvlJc w:val="right"/>
      <w:pPr>
        <w:pStyle w:val="1015"/>
        <w:ind w:left="1995" w:hanging="420"/>
      </w:pPr>
    </w:lvl>
    <w:lvl w:ilvl="3">
      <w:start w:val="1"/>
      <w:numFmt w:val="decimal"/>
      <w:isLgl w:val="false"/>
      <w:suff w:val="tab"/>
      <w:lvlText w:val="%4."/>
      <w:lvlJc w:val="left"/>
      <w:pPr>
        <w:pStyle w:val="1015"/>
        <w:ind w:left="2415" w:hanging="420"/>
      </w:pPr>
    </w:lvl>
    <w:lvl w:ilvl="4">
      <w:start w:val="1"/>
      <w:numFmt w:val="lowerLetter"/>
      <w:isLgl w:val="false"/>
      <w:suff w:val="tab"/>
      <w:lvlText w:val="%5)"/>
      <w:lvlJc w:val="left"/>
      <w:pPr>
        <w:pStyle w:val="1015"/>
        <w:ind w:left="2835" w:hanging="420"/>
      </w:pPr>
    </w:lvl>
    <w:lvl w:ilvl="5">
      <w:start w:val="1"/>
      <w:numFmt w:val="lowerRoman"/>
      <w:isLgl w:val="false"/>
      <w:suff w:val="tab"/>
      <w:lvlText w:val="%6."/>
      <w:lvlJc w:val="right"/>
      <w:pPr>
        <w:pStyle w:val="1015"/>
        <w:ind w:left="3255" w:hanging="420"/>
      </w:pPr>
    </w:lvl>
    <w:lvl w:ilvl="6">
      <w:start w:val="1"/>
      <w:numFmt w:val="decimal"/>
      <w:isLgl w:val="false"/>
      <w:suff w:val="tab"/>
      <w:lvlText w:val="%7."/>
      <w:lvlJc w:val="left"/>
      <w:pPr>
        <w:pStyle w:val="1015"/>
        <w:ind w:left="3675" w:hanging="420"/>
      </w:pPr>
    </w:lvl>
    <w:lvl w:ilvl="7">
      <w:start w:val="1"/>
      <w:numFmt w:val="lowerLetter"/>
      <w:isLgl w:val="false"/>
      <w:suff w:val="tab"/>
      <w:lvlText w:val="%8)"/>
      <w:lvlJc w:val="left"/>
      <w:pPr>
        <w:pStyle w:val="1015"/>
        <w:ind w:left="4095" w:hanging="420"/>
      </w:pPr>
    </w:lvl>
    <w:lvl w:ilvl="8">
      <w:start w:val="1"/>
      <w:numFmt w:val="lowerRoman"/>
      <w:isLgl w:val="false"/>
      <w:suff w:val="tab"/>
      <w:lvlText w:val="%9."/>
      <w:lvlJc w:val="right"/>
      <w:pPr>
        <w:pStyle w:val="1015"/>
        <w:ind w:left="4515" w:hanging="420"/>
      </w:pPr>
    </w:lvl>
  </w:abstractNum>
  <w:abstractNum w:abstractNumId="7">
    <w:multiLevelType w:val="hybridMultilevel"/>
    <w:lvl w:ilvl="0">
      <w:start w:val="1"/>
      <w:numFmt w:val="decimal"/>
      <w:pStyle w:val="1128"/>
      <w:isLgl w:val="false"/>
      <w:suff w:val="tab"/>
      <w:lvlText w:val="%1."/>
      <w:lvlJc w:val="left"/>
      <w:pPr>
        <w:pStyle w:val="1015"/>
        <w:ind w:left="0" w:firstLine="284"/>
        <w:tabs>
          <w:tab w:val="num" w:pos="680" w:leader="none"/>
        </w:tabs>
      </w:pPr>
      <w:rPr>
        <w:rFonts w:hint="eastAsia"/>
      </w:rPr>
    </w:lvl>
    <w:lvl w:ilvl="1">
      <w:start w:val="1"/>
      <w:numFmt w:val="bullet"/>
      <w:isLgl w:val="false"/>
      <w:suff w:val="tab"/>
      <w:lvlText w:val=""/>
      <w:lvlJc w:val="left"/>
      <w:pPr>
        <w:pStyle w:val="1015"/>
        <w:ind w:left="1163" w:hanging="440"/>
      </w:pPr>
      <w:rPr>
        <w:rFonts w:ascii="Wingdings" w:hAnsi="Wingdings"/>
      </w:rPr>
    </w:lvl>
    <w:lvl w:ilvl="2">
      <w:start w:val="1"/>
      <w:numFmt w:val="bullet"/>
      <w:isLgl w:val="false"/>
      <w:suff w:val="tab"/>
      <w:lvlText w:val=""/>
      <w:lvlJc w:val="left"/>
      <w:pPr>
        <w:pStyle w:val="1015"/>
        <w:ind w:left="1603" w:hanging="440"/>
      </w:pPr>
      <w:rPr>
        <w:rFonts w:ascii="Wingdings" w:hAnsi="Wingdings"/>
      </w:rPr>
    </w:lvl>
    <w:lvl w:ilvl="3">
      <w:start w:val="1"/>
      <w:numFmt w:val="bullet"/>
      <w:isLgl w:val="false"/>
      <w:suff w:val="tab"/>
      <w:lvlText w:val=""/>
      <w:lvlJc w:val="left"/>
      <w:pPr>
        <w:pStyle w:val="1015"/>
        <w:ind w:left="2043" w:hanging="440"/>
      </w:pPr>
      <w:rPr>
        <w:rFonts w:ascii="Wingdings" w:hAnsi="Wingdings"/>
      </w:rPr>
    </w:lvl>
    <w:lvl w:ilvl="4">
      <w:start w:val="1"/>
      <w:numFmt w:val="bullet"/>
      <w:isLgl w:val="false"/>
      <w:suff w:val="tab"/>
      <w:lvlText w:val=""/>
      <w:lvlJc w:val="left"/>
      <w:pPr>
        <w:pStyle w:val="1015"/>
        <w:ind w:left="2483" w:hanging="440"/>
      </w:pPr>
      <w:rPr>
        <w:rFonts w:ascii="Wingdings" w:hAnsi="Wingdings"/>
      </w:rPr>
    </w:lvl>
    <w:lvl w:ilvl="5">
      <w:start w:val="1"/>
      <w:numFmt w:val="bullet"/>
      <w:isLgl w:val="false"/>
      <w:suff w:val="tab"/>
      <w:lvlText w:val=""/>
      <w:lvlJc w:val="left"/>
      <w:pPr>
        <w:pStyle w:val="1015"/>
        <w:ind w:left="2923" w:hanging="440"/>
      </w:pPr>
      <w:rPr>
        <w:rFonts w:ascii="Wingdings" w:hAnsi="Wingdings"/>
      </w:rPr>
    </w:lvl>
    <w:lvl w:ilvl="6">
      <w:start w:val="1"/>
      <w:numFmt w:val="bullet"/>
      <w:isLgl w:val="false"/>
      <w:suff w:val="tab"/>
      <w:lvlText w:val=""/>
      <w:lvlJc w:val="left"/>
      <w:pPr>
        <w:pStyle w:val="1015"/>
        <w:ind w:left="3363" w:hanging="440"/>
      </w:pPr>
      <w:rPr>
        <w:rFonts w:ascii="Wingdings" w:hAnsi="Wingdings"/>
      </w:rPr>
    </w:lvl>
    <w:lvl w:ilvl="7">
      <w:start w:val="1"/>
      <w:numFmt w:val="bullet"/>
      <w:isLgl w:val="false"/>
      <w:suff w:val="tab"/>
      <w:lvlText w:val=""/>
      <w:lvlJc w:val="left"/>
      <w:pPr>
        <w:pStyle w:val="1015"/>
        <w:ind w:left="3803" w:hanging="440"/>
      </w:pPr>
      <w:rPr>
        <w:rFonts w:ascii="Wingdings" w:hAnsi="Wingdings"/>
      </w:rPr>
    </w:lvl>
    <w:lvl w:ilvl="8">
      <w:start w:val="1"/>
      <w:numFmt w:val="bullet"/>
      <w:isLgl w:val="false"/>
      <w:suff w:val="tab"/>
      <w:lvlText w:val=""/>
      <w:lvlJc w:val="left"/>
      <w:pPr>
        <w:pStyle w:val="1015"/>
        <w:ind w:left="4243" w:hanging="440"/>
      </w:pPr>
      <w:rPr>
        <w:rFonts w:ascii="Wingdings" w:hAnsi="Wingdings"/>
      </w:rPr>
    </w:lvl>
  </w:abstractNum>
  <w:abstractNum w:abstractNumId="8">
    <w:multiLevelType w:val="hybridMultilevel"/>
    <w:lvl w:ilvl="0">
      <w:start w:val="1"/>
      <w:numFmt w:val="bullet"/>
      <w:pStyle w:val="1319"/>
      <w:isLgl w:val="false"/>
      <w:suff w:val="tab"/>
      <w:lvlText w:val=""/>
      <w:lvlJc w:val="left"/>
      <w:pPr>
        <w:pStyle w:val="1015"/>
        <w:ind w:left="980" w:hanging="420"/>
      </w:pPr>
      <w:rPr>
        <w:rFonts w:ascii="Wingdings" w:hAnsi="Wingdings"/>
      </w:rPr>
    </w:lvl>
    <w:lvl w:ilvl="1">
      <w:start w:val="1"/>
      <w:numFmt w:val="bullet"/>
      <w:isLgl w:val="false"/>
      <w:suff w:val="tab"/>
      <w:lvlText w:val=""/>
      <w:lvlJc w:val="left"/>
      <w:pPr>
        <w:pStyle w:val="1015"/>
        <w:ind w:left="1400" w:hanging="420"/>
      </w:pPr>
      <w:rPr>
        <w:rFonts w:ascii="Wingdings" w:hAnsi="Wingdings"/>
      </w:rPr>
    </w:lvl>
    <w:lvl w:ilvl="2">
      <w:start w:val="1"/>
      <w:numFmt w:val="bullet"/>
      <w:isLgl w:val="false"/>
      <w:suff w:val="tab"/>
      <w:lvlText w:val=""/>
      <w:lvlJc w:val="left"/>
      <w:pPr>
        <w:pStyle w:val="1015"/>
        <w:ind w:left="1820" w:hanging="420"/>
      </w:pPr>
      <w:rPr>
        <w:rFonts w:ascii="Wingdings" w:hAnsi="Wingdings"/>
      </w:rPr>
    </w:lvl>
    <w:lvl w:ilvl="3">
      <w:start w:val="1"/>
      <w:numFmt w:val="bullet"/>
      <w:isLgl w:val="false"/>
      <w:suff w:val="tab"/>
      <w:lvlText w:val=""/>
      <w:lvlJc w:val="left"/>
      <w:pPr>
        <w:pStyle w:val="1015"/>
        <w:ind w:left="2240" w:hanging="420"/>
      </w:pPr>
      <w:rPr>
        <w:rFonts w:ascii="Wingdings" w:hAnsi="Wingdings"/>
      </w:rPr>
    </w:lvl>
    <w:lvl w:ilvl="4">
      <w:start w:val="1"/>
      <w:numFmt w:val="bullet"/>
      <w:isLgl w:val="false"/>
      <w:suff w:val="tab"/>
      <w:lvlText w:val=""/>
      <w:lvlJc w:val="left"/>
      <w:pPr>
        <w:pStyle w:val="1015"/>
        <w:ind w:left="2660" w:hanging="420"/>
      </w:pPr>
      <w:rPr>
        <w:rFonts w:ascii="Wingdings" w:hAnsi="Wingdings"/>
      </w:rPr>
    </w:lvl>
    <w:lvl w:ilvl="5">
      <w:start w:val="1"/>
      <w:numFmt w:val="bullet"/>
      <w:isLgl w:val="false"/>
      <w:suff w:val="tab"/>
      <w:lvlText w:val=""/>
      <w:lvlJc w:val="left"/>
      <w:pPr>
        <w:pStyle w:val="1015"/>
        <w:ind w:left="3080" w:hanging="420"/>
      </w:pPr>
      <w:rPr>
        <w:rFonts w:ascii="Wingdings" w:hAnsi="Wingdings"/>
      </w:rPr>
    </w:lvl>
    <w:lvl w:ilvl="6">
      <w:start w:val="1"/>
      <w:numFmt w:val="bullet"/>
      <w:isLgl w:val="false"/>
      <w:suff w:val="tab"/>
      <w:lvlText w:val=""/>
      <w:lvlJc w:val="left"/>
      <w:pPr>
        <w:pStyle w:val="1015"/>
        <w:ind w:left="3500" w:hanging="420"/>
      </w:pPr>
      <w:rPr>
        <w:rFonts w:ascii="Wingdings" w:hAnsi="Wingdings"/>
      </w:rPr>
    </w:lvl>
    <w:lvl w:ilvl="7">
      <w:start w:val="1"/>
      <w:numFmt w:val="bullet"/>
      <w:isLgl w:val="false"/>
      <w:suff w:val="tab"/>
      <w:lvlText w:val=""/>
      <w:lvlJc w:val="left"/>
      <w:pPr>
        <w:pStyle w:val="1015"/>
        <w:ind w:left="3920" w:hanging="420"/>
      </w:pPr>
      <w:rPr>
        <w:rFonts w:ascii="Wingdings" w:hAnsi="Wingdings"/>
      </w:rPr>
    </w:lvl>
    <w:lvl w:ilvl="8">
      <w:start w:val="1"/>
      <w:numFmt w:val="bullet"/>
      <w:isLgl w:val="false"/>
      <w:suff w:val="tab"/>
      <w:lvlText w:val=""/>
      <w:lvlJc w:val="left"/>
      <w:pPr>
        <w:pStyle w:val="1015"/>
        <w:ind w:left="4340" w:hanging="420"/>
      </w:pPr>
      <w:rPr>
        <w:rFonts w:ascii="Wingdings" w:hAnsi="Wingdings"/>
      </w:rPr>
    </w:lvl>
  </w:abstractNum>
  <w:abstractNum w:abstractNumId="9">
    <w:multiLevelType w:val="hybridMultilevel"/>
    <w:lvl w:ilvl="0">
      <w:start w:val="1"/>
      <w:numFmt w:val="decimal"/>
      <w:pStyle w:val="1361"/>
      <w:isLgl w:val="false"/>
      <w:suff w:val="tab"/>
      <w:lvlText w:val="%1)"/>
      <w:lvlJc w:val="left"/>
      <w:pPr>
        <w:pStyle w:val="1015"/>
        <w:ind w:left="1260" w:hanging="420"/>
      </w:pPr>
    </w:lvl>
    <w:lvl w:ilvl="1">
      <w:start w:val="1"/>
      <w:numFmt w:val="lowerLetter"/>
      <w:isLgl w:val="false"/>
      <w:suff w:val="tab"/>
      <w:lvlText w:val="%2)"/>
      <w:lvlJc w:val="left"/>
      <w:pPr>
        <w:pStyle w:val="1015"/>
        <w:ind w:left="1680" w:hanging="420"/>
      </w:pPr>
    </w:lvl>
    <w:lvl w:ilvl="2">
      <w:start w:val="1"/>
      <w:numFmt w:val="lowerRoman"/>
      <w:isLgl w:val="false"/>
      <w:suff w:val="tab"/>
      <w:lvlText w:val="%3."/>
      <w:lvlJc w:val="right"/>
      <w:pPr>
        <w:pStyle w:val="1015"/>
        <w:ind w:left="2100" w:hanging="420"/>
      </w:pPr>
    </w:lvl>
    <w:lvl w:ilvl="3">
      <w:start w:val="1"/>
      <w:numFmt w:val="decimal"/>
      <w:isLgl w:val="false"/>
      <w:suff w:val="tab"/>
      <w:lvlText w:val="%4."/>
      <w:lvlJc w:val="left"/>
      <w:pPr>
        <w:pStyle w:val="1015"/>
        <w:ind w:left="2520" w:hanging="420"/>
      </w:pPr>
    </w:lvl>
    <w:lvl w:ilvl="4">
      <w:start w:val="1"/>
      <w:numFmt w:val="decimal"/>
      <w:isLgl w:val="false"/>
      <w:suff w:val="tab"/>
      <w:lvlText w:val="1.4.2.1.%5."/>
      <w:lvlJc w:val="left"/>
      <w:pPr>
        <w:pStyle w:val="1015"/>
        <w:ind w:left="2940" w:hanging="420"/>
      </w:pPr>
      <w:rPr>
        <w:rFonts w:eastAsia="宋体"/>
        <w:sz w:val="21"/>
      </w:rPr>
    </w:lvl>
    <w:lvl w:ilvl="5">
      <w:start w:val="1"/>
      <w:numFmt w:val="lowerRoman"/>
      <w:isLgl w:val="false"/>
      <w:suff w:val="tab"/>
      <w:lvlText w:val="%6."/>
      <w:lvlJc w:val="right"/>
      <w:pPr>
        <w:pStyle w:val="1015"/>
        <w:ind w:left="3360" w:hanging="420"/>
      </w:pPr>
    </w:lvl>
    <w:lvl w:ilvl="6">
      <w:start w:val="1"/>
      <w:numFmt w:val="decimal"/>
      <w:isLgl w:val="false"/>
      <w:suff w:val="tab"/>
      <w:lvlText w:val="%7."/>
      <w:lvlJc w:val="left"/>
      <w:pPr>
        <w:pStyle w:val="1015"/>
        <w:ind w:left="3780" w:hanging="420"/>
      </w:pPr>
    </w:lvl>
    <w:lvl w:ilvl="7">
      <w:start w:val="1"/>
      <w:numFmt w:val="lowerLetter"/>
      <w:isLgl w:val="false"/>
      <w:suff w:val="tab"/>
      <w:lvlText w:val="%8)"/>
      <w:lvlJc w:val="left"/>
      <w:pPr>
        <w:pStyle w:val="1015"/>
        <w:ind w:left="4200" w:hanging="420"/>
      </w:pPr>
    </w:lvl>
    <w:lvl w:ilvl="8">
      <w:start w:val="1"/>
      <w:numFmt w:val="lowerRoman"/>
      <w:isLgl w:val="false"/>
      <w:suff w:val="tab"/>
      <w:lvlText w:val="%9."/>
      <w:lvlJc w:val="right"/>
      <w:pPr>
        <w:pStyle w:val="1015"/>
        <w:ind w:left="4620" w:hanging="420"/>
      </w:pPr>
    </w:lvl>
  </w:abstractNum>
  <w:abstractNum w:abstractNumId="10">
    <w:multiLevelType w:val="hybridMultilevel"/>
    <w:lvl w:ilvl="0">
      <w:start w:val="1"/>
      <w:numFmt w:val="chineseCountingThousand"/>
      <w:pStyle w:val="1676"/>
      <w:isLgl w:val="false"/>
      <w:suff w:val="tab"/>
      <w:lvlText w:val="%1、"/>
      <w:lvlJc w:val="left"/>
      <w:pPr>
        <w:pStyle w:val="1015"/>
        <w:ind w:left="980" w:hanging="420"/>
      </w:pPr>
    </w:lvl>
    <w:lvl w:ilvl="1">
      <w:start w:val="1"/>
      <w:numFmt w:val="lowerLetter"/>
      <w:isLgl w:val="false"/>
      <w:suff w:val="tab"/>
      <w:lvlText w:val="%2)"/>
      <w:lvlJc w:val="left"/>
      <w:pPr>
        <w:pStyle w:val="1015"/>
        <w:ind w:left="1400" w:hanging="420"/>
      </w:pPr>
    </w:lvl>
    <w:lvl w:ilvl="2">
      <w:start w:val="1"/>
      <w:numFmt w:val="lowerRoman"/>
      <w:isLgl w:val="false"/>
      <w:suff w:val="tab"/>
      <w:lvlText w:val="%3."/>
      <w:lvlJc w:val="right"/>
      <w:pPr>
        <w:pStyle w:val="1015"/>
        <w:ind w:left="1820" w:hanging="420"/>
      </w:pPr>
    </w:lvl>
    <w:lvl w:ilvl="3">
      <w:start w:val="1"/>
      <w:numFmt w:val="decimal"/>
      <w:isLgl w:val="false"/>
      <w:suff w:val="tab"/>
      <w:lvlText w:val="%4."/>
      <w:lvlJc w:val="left"/>
      <w:pPr>
        <w:pStyle w:val="1015"/>
        <w:ind w:left="2240" w:hanging="420"/>
      </w:pPr>
    </w:lvl>
    <w:lvl w:ilvl="4">
      <w:start w:val="1"/>
      <w:numFmt w:val="lowerLetter"/>
      <w:isLgl w:val="false"/>
      <w:suff w:val="tab"/>
      <w:lvlText w:val="%5)"/>
      <w:lvlJc w:val="left"/>
      <w:pPr>
        <w:pStyle w:val="1015"/>
        <w:ind w:left="2660" w:hanging="420"/>
      </w:pPr>
    </w:lvl>
    <w:lvl w:ilvl="5">
      <w:start w:val="1"/>
      <w:numFmt w:val="lowerRoman"/>
      <w:isLgl w:val="false"/>
      <w:suff w:val="tab"/>
      <w:lvlText w:val="%6."/>
      <w:lvlJc w:val="right"/>
      <w:pPr>
        <w:pStyle w:val="1015"/>
        <w:ind w:left="3080" w:hanging="420"/>
      </w:pPr>
    </w:lvl>
    <w:lvl w:ilvl="6">
      <w:start w:val="1"/>
      <w:numFmt w:val="decimal"/>
      <w:isLgl w:val="false"/>
      <w:suff w:val="tab"/>
      <w:lvlText w:val="%7."/>
      <w:lvlJc w:val="left"/>
      <w:pPr>
        <w:pStyle w:val="1015"/>
        <w:ind w:left="3500" w:hanging="420"/>
      </w:pPr>
    </w:lvl>
    <w:lvl w:ilvl="7">
      <w:start w:val="1"/>
      <w:numFmt w:val="lowerLetter"/>
      <w:isLgl w:val="false"/>
      <w:suff w:val="tab"/>
      <w:lvlText w:val="%8)"/>
      <w:lvlJc w:val="left"/>
      <w:pPr>
        <w:pStyle w:val="1015"/>
        <w:ind w:left="3920" w:hanging="420"/>
      </w:pPr>
    </w:lvl>
    <w:lvl w:ilvl="8">
      <w:start w:val="1"/>
      <w:numFmt w:val="lowerRoman"/>
      <w:isLgl w:val="false"/>
      <w:suff w:val="tab"/>
      <w:lvlText w:val="%9."/>
      <w:lvlJc w:val="right"/>
      <w:pPr>
        <w:pStyle w:val="1015"/>
        <w:ind w:left="4340" w:hanging="420"/>
      </w:pPr>
    </w:lvl>
  </w:abstractNum>
  <w:abstractNum w:abstractNumId="11">
    <w:multiLevelType w:val="hybridMultilevel"/>
    <w:lvl w:ilvl="0">
      <w:start w:val="1"/>
      <w:numFmt w:val="chineseCountingThousand"/>
      <w:pStyle w:val="1140"/>
      <w:isLgl w:val="false"/>
      <w:suff w:val="tab"/>
      <w:lvlText w:val="%1、"/>
      <w:lvlJc w:val="left"/>
      <w:pPr>
        <w:pStyle w:val="1015"/>
        <w:ind w:left="980" w:hanging="420"/>
      </w:pPr>
    </w:lvl>
    <w:lvl w:ilvl="1">
      <w:start w:val="1"/>
      <w:numFmt w:val="lowerLetter"/>
      <w:isLgl w:val="false"/>
      <w:suff w:val="tab"/>
      <w:lvlText w:val="%2)"/>
      <w:lvlJc w:val="left"/>
      <w:pPr>
        <w:pStyle w:val="1015"/>
        <w:ind w:left="1400" w:hanging="420"/>
      </w:pPr>
    </w:lvl>
    <w:lvl w:ilvl="2">
      <w:start w:val="1"/>
      <w:numFmt w:val="lowerRoman"/>
      <w:isLgl w:val="false"/>
      <w:suff w:val="tab"/>
      <w:lvlText w:val="%3."/>
      <w:lvlJc w:val="right"/>
      <w:pPr>
        <w:pStyle w:val="1015"/>
        <w:ind w:left="1820" w:hanging="420"/>
      </w:pPr>
    </w:lvl>
    <w:lvl w:ilvl="3">
      <w:start w:val="1"/>
      <w:numFmt w:val="decimal"/>
      <w:isLgl w:val="false"/>
      <w:suff w:val="tab"/>
      <w:lvlText w:val="%4."/>
      <w:lvlJc w:val="left"/>
      <w:pPr>
        <w:pStyle w:val="1015"/>
        <w:ind w:left="2240" w:hanging="420"/>
      </w:pPr>
    </w:lvl>
    <w:lvl w:ilvl="4">
      <w:start w:val="1"/>
      <w:numFmt w:val="lowerLetter"/>
      <w:isLgl w:val="false"/>
      <w:suff w:val="tab"/>
      <w:lvlText w:val="%5)"/>
      <w:lvlJc w:val="left"/>
      <w:pPr>
        <w:pStyle w:val="1015"/>
        <w:ind w:left="2660" w:hanging="420"/>
      </w:pPr>
    </w:lvl>
    <w:lvl w:ilvl="5">
      <w:start w:val="1"/>
      <w:numFmt w:val="lowerRoman"/>
      <w:isLgl w:val="false"/>
      <w:suff w:val="tab"/>
      <w:lvlText w:val="%6."/>
      <w:lvlJc w:val="right"/>
      <w:pPr>
        <w:pStyle w:val="1015"/>
        <w:ind w:left="3080" w:hanging="420"/>
      </w:pPr>
    </w:lvl>
    <w:lvl w:ilvl="6">
      <w:start w:val="1"/>
      <w:numFmt w:val="decimal"/>
      <w:isLgl w:val="false"/>
      <w:suff w:val="tab"/>
      <w:lvlText w:val="%7."/>
      <w:lvlJc w:val="left"/>
      <w:pPr>
        <w:pStyle w:val="1015"/>
        <w:ind w:left="3500" w:hanging="420"/>
      </w:pPr>
    </w:lvl>
    <w:lvl w:ilvl="7">
      <w:start w:val="1"/>
      <w:numFmt w:val="lowerLetter"/>
      <w:isLgl w:val="false"/>
      <w:suff w:val="tab"/>
      <w:lvlText w:val="%8)"/>
      <w:lvlJc w:val="left"/>
      <w:pPr>
        <w:pStyle w:val="1015"/>
        <w:ind w:left="3920" w:hanging="420"/>
      </w:pPr>
    </w:lvl>
    <w:lvl w:ilvl="8">
      <w:start w:val="1"/>
      <w:numFmt w:val="lowerRoman"/>
      <w:isLgl w:val="false"/>
      <w:suff w:val="tab"/>
      <w:lvlText w:val="%9."/>
      <w:lvlJc w:val="right"/>
      <w:pPr>
        <w:pStyle w:val="1015"/>
        <w:ind w:left="4340" w:hanging="420"/>
      </w:pPr>
    </w:lvl>
  </w:abstractNum>
  <w:abstractNum w:abstractNumId="12">
    <w:multiLevelType w:val="hybridMultilevel"/>
    <w:lvl w:ilvl="0">
      <w:start w:val="1"/>
      <w:numFmt w:val="chineseCountingThousand"/>
      <w:isLgl w:val="false"/>
      <w:suff w:val="tab"/>
      <w:lvlText w:val="%1、"/>
      <w:lvlJc w:val="left"/>
      <w:pPr>
        <w:pStyle w:val="1015"/>
        <w:ind w:left="980" w:hanging="420"/>
      </w:pPr>
    </w:lvl>
    <w:lvl w:ilvl="1">
      <w:start w:val="1"/>
      <w:numFmt w:val="lowerLetter"/>
      <w:isLgl w:val="false"/>
      <w:suff w:val="tab"/>
      <w:lvlText w:val="%2)"/>
      <w:lvlJc w:val="left"/>
      <w:pPr>
        <w:pStyle w:val="1015"/>
        <w:ind w:left="1400" w:hanging="420"/>
      </w:pPr>
    </w:lvl>
    <w:lvl w:ilvl="2">
      <w:start w:val="1"/>
      <w:numFmt w:val="lowerRoman"/>
      <w:isLgl w:val="false"/>
      <w:suff w:val="tab"/>
      <w:lvlText w:val="%3."/>
      <w:lvlJc w:val="right"/>
      <w:pPr>
        <w:pStyle w:val="1015"/>
        <w:ind w:left="1820" w:hanging="420"/>
      </w:pPr>
    </w:lvl>
    <w:lvl w:ilvl="3">
      <w:start w:val="1"/>
      <w:numFmt w:val="decimal"/>
      <w:pStyle w:val="1529"/>
      <w:isLgl w:val="false"/>
      <w:suff w:val="tab"/>
      <w:lvlText w:val="%4."/>
      <w:lvlJc w:val="left"/>
      <w:pPr>
        <w:pStyle w:val="1015"/>
        <w:ind w:left="2240" w:hanging="420"/>
      </w:pPr>
    </w:lvl>
    <w:lvl w:ilvl="4">
      <w:start w:val="1"/>
      <w:numFmt w:val="lowerLetter"/>
      <w:isLgl w:val="false"/>
      <w:suff w:val="tab"/>
      <w:lvlText w:val="%5)"/>
      <w:lvlJc w:val="left"/>
      <w:pPr>
        <w:pStyle w:val="1015"/>
        <w:ind w:left="2660" w:hanging="420"/>
      </w:pPr>
    </w:lvl>
    <w:lvl w:ilvl="5">
      <w:start w:val="1"/>
      <w:numFmt w:val="lowerRoman"/>
      <w:isLgl w:val="false"/>
      <w:suff w:val="tab"/>
      <w:lvlText w:val="%6."/>
      <w:lvlJc w:val="right"/>
      <w:pPr>
        <w:pStyle w:val="1015"/>
        <w:ind w:left="3080" w:hanging="420"/>
      </w:pPr>
    </w:lvl>
    <w:lvl w:ilvl="6">
      <w:start w:val="1"/>
      <w:numFmt w:val="decimal"/>
      <w:isLgl w:val="false"/>
      <w:suff w:val="tab"/>
      <w:lvlText w:val="%7."/>
      <w:lvlJc w:val="left"/>
      <w:pPr>
        <w:pStyle w:val="1015"/>
        <w:ind w:left="3500" w:hanging="420"/>
      </w:pPr>
    </w:lvl>
    <w:lvl w:ilvl="7">
      <w:start w:val="1"/>
      <w:numFmt w:val="lowerLetter"/>
      <w:isLgl w:val="false"/>
      <w:suff w:val="tab"/>
      <w:lvlText w:val="%8)"/>
      <w:lvlJc w:val="left"/>
      <w:pPr>
        <w:pStyle w:val="1015"/>
        <w:ind w:left="3920" w:hanging="420"/>
      </w:pPr>
    </w:lvl>
    <w:lvl w:ilvl="8">
      <w:start w:val="1"/>
      <w:numFmt w:val="lowerRoman"/>
      <w:isLgl w:val="false"/>
      <w:suff w:val="tab"/>
      <w:lvlText w:val="%9."/>
      <w:lvlJc w:val="right"/>
      <w:pPr>
        <w:pStyle w:val="1015"/>
        <w:ind w:left="4340" w:hanging="420"/>
      </w:pPr>
    </w:lvl>
  </w:abstractNum>
  <w:abstractNum w:abstractNumId="13">
    <w:multiLevelType w:val="hybridMultilevel"/>
    <w:lvl w:ilvl="0">
      <w:start w:val="1"/>
      <w:numFmt w:val="decimal"/>
      <w:pStyle w:val="1873"/>
      <w:isLgl w:val="false"/>
      <w:suff w:val="tab"/>
      <w:lvlText w:val="（%1）"/>
      <w:lvlJc w:val="left"/>
      <w:pPr>
        <w:pStyle w:val="1015"/>
        <w:ind w:left="1166" w:hanging="855"/>
        <w:tabs>
          <w:tab w:val="num" w:pos="1335" w:leader="none"/>
        </w:tabs>
      </w:pPr>
      <w:rPr>
        <w:rFonts w:ascii="宋体" w:hAnsi="宋体" w:eastAsia="宋体"/>
      </w:rPr>
    </w:lvl>
    <w:lvl w:ilvl="1">
      <w:start w:val="1"/>
      <w:numFmt w:val="lowerLetter"/>
      <w:isLgl w:val="false"/>
      <w:suff w:val="tab"/>
      <w:lvlText w:val="%2)"/>
      <w:lvlJc w:val="left"/>
      <w:pPr>
        <w:pStyle w:val="1015"/>
        <w:ind w:left="1320" w:hanging="420"/>
        <w:tabs>
          <w:tab w:val="num" w:pos="1320" w:leader="none"/>
        </w:tabs>
      </w:pPr>
    </w:lvl>
    <w:lvl w:ilvl="2">
      <w:start w:val="1"/>
      <w:numFmt w:val="lowerRoman"/>
      <w:isLgl w:val="false"/>
      <w:suff w:val="tab"/>
      <w:lvlText w:val="%3."/>
      <w:lvlJc w:val="right"/>
      <w:pPr>
        <w:pStyle w:val="1015"/>
        <w:ind w:left="1740" w:hanging="420"/>
        <w:tabs>
          <w:tab w:val="num" w:pos="1740" w:leader="none"/>
        </w:tabs>
      </w:pPr>
    </w:lvl>
    <w:lvl w:ilvl="3">
      <w:start w:val="1"/>
      <w:numFmt w:val="decimal"/>
      <w:isLgl w:val="false"/>
      <w:suff w:val="tab"/>
      <w:lvlText w:val="%4."/>
      <w:lvlJc w:val="left"/>
      <w:pPr>
        <w:pStyle w:val="1015"/>
        <w:ind w:left="2160" w:hanging="420"/>
        <w:tabs>
          <w:tab w:val="num" w:pos="2160" w:leader="none"/>
        </w:tabs>
      </w:pPr>
    </w:lvl>
    <w:lvl w:ilvl="4">
      <w:start w:val="1"/>
      <w:numFmt w:val="lowerLetter"/>
      <w:isLgl w:val="false"/>
      <w:suff w:val="tab"/>
      <w:lvlText w:val="%5)"/>
      <w:lvlJc w:val="left"/>
      <w:pPr>
        <w:pStyle w:val="1015"/>
        <w:ind w:left="2580" w:hanging="420"/>
        <w:tabs>
          <w:tab w:val="num" w:pos="2580" w:leader="none"/>
        </w:tabs>
      </w:pPr>
    </w:lvl>
    <w:lvl w:ilvl="5">
      <w:start w:val="1"/>
      <w:numFmt w:val="lowerRoman"/>
      <w:isLgl w:val="false"/>
      <w:suff w:val="tab"/>
      <w:lvlText w:val="%6."/>
      <w:lvlJc w:val="right"/>
      <w:pPr>
        <w:pStyle w:val="1015"/>
        <w:ind w:left="3000" w:hanging="420"/>
        <w:tabs>
          <w:tab w:val="num" w:pos="3000" w:leader="none"/>
        </w:tabs>
      </w:pPr>
    </w:lvl>
    <w:lvl w:ilvl="6">
      <w:start w:val="1"/>
      <w:numFmt w:val="decimal"/>
      <w:isLgl w:val="false"/>
      <w:suff w:val="tab"/>
      <w:lvlText w:val="%7."/>
      <w:lvlJc w:val="left"/>
      <w:pPr>
        <w:pStyle w:val="1015"/>
        <w:ind w:left="3420" w:hanging="420"/>
        <w:tabs>
          <w:tab w:val="num" w:pos="3420" w:leader="none"/>
        </w:tabs>
      </w:pPr>
    </w:lvl>
    <w:lvl w:ilvl="7">
      <w:start w:val="1"/>
      <w:numFmt w:val="lowerLetter"/>
      <w:isLgl w:val="false"/>
      <w:suff w:val="tab"/>
      <w:lvlText w:val="%8)"/>
      <w:lvlJc w:val="left"/>
      <w:pPr>
        <w:pStyle w:val="1015"/>
        <w:ind w:left="3840" w:hanging="420"/>
        <w:tabs>
          <w:tab w:val="num" w:pos="3840" w:leader="none"/>
        </w:tabs>
      </w:pPr>
    </w:lvl>
    <w:lvl w:ilvl="8">
      <w:start w:val="1"/>
      <w:numFmt w:val="lowerRoman"/>
      <w:isLgl w:val="false"/>
      <w:suff w:val="tab"/>
      <w:lvlText w:val="%9."/>
      <w:lvlJc w:val="right"/>
      <w:pPr>
        <w:pStyle w:val="1015"/>
        <w:ind w:left="4260" w:hanging="420"/>
        <w:tabs>
          <w:tab w:val="num" w:pos="4260" w:leader="none"/>
        </w:tabs>
      </w:pPr>
    </w:lvl>
  </w:abstractNum>
  <w:abstractNum w:abstractNumId="14">
    <w:multiLevelType w:val="hybridMultilevel"/>
    <w:lvl w:ilvl="0">
      <w:start w:val="1"/>
      <w:numFmt w:val="japaneseCounting"/>
      <w:pStyle w:val="1667"/>
      <w:isLgl w:val="false"/>
      <w:suff w:val="tab"/>
      <w:lvlText w:val="%1、"/>
      <w:lvlJc w:val="left"/>
      <w:pPr>
        <w:pStyle w:val="1015"/>
        <w:ind w:left="1280" w:hanging="720"/>
        <w:tabs>
          <w:tab w:val="num" w:pos="1280" w:leader="none"/>
        </w:tabs>
      </w:pPr>
    </w:lvl>
    <w:lvl w:ilvl="1">
      <w:start w:val="1"/>
      <w:numFmt w:val="japaneseCounting"/>
      <w:isLgl w:val="false"/>
      <w:suff w:val="tab"/>
      <w:lvlText w:val="%2、"/>
      <w:lvlJc w:val="left"/>
      <w:pPr>
        <w:pStyle w:val="1015"/>
        <w:ind w:left="1140" w:hanging="720"/>
      </w:pPr>
    </w:lvl>
    <w:lvl w:ilvl="2">
      <w:start w:val="1"/>
      <w:numFmt w:val="decimal"/>
      <w:isLgl w:val="false"/>
      <w:suff w:val="tab"/>
      <w:lvlText w:val="（%3）"/>
      <w:lvlJc w:val="left"/>
      <w:pPr>
        <w:pStyle w:val="1015"/>
        <w:ind w:left="1560" w:hanging="720"/>
      </w:pPr>
    </w:lvl>
    <w:lvl w:ilvl="3">
      <w:start w:val="1"/>
      <w:numFmt w:val="decimal"/>
      <w:isLgl w:val="false"/>
      <w:suff w:val="tab"/>
      <w:lvlText w:val="%4."/>
      <w:lvlJc w:val="left"/>
      <w:pPr>
        <w:pStyle w:val="1015"/>
        <w:ind w:left="1680" w:hanging="420"/>
        <w:tabs>
          <w:tab w:val="num" w:pos="1680" w:leader="none"/>
        </w:tabs>
      </w:pPr>
    </w:lvl>
    <w:lvl w:ilvl="4">
      <w:start w:val="1"/>
      <w:numFmt w:val="lowerLetter"/>
      <w:isLgl w:val="false"/>
      <w:suff w:val="tab"/>
      <w:lvlText w:val="%5)"/>
      <w:lvlJc w:val="left"/>
      <w:pPr>
        <w:pStyle w:val="1015"/>
        <w:ind w:left="2100" w:hanging="420"/>
        <w:tabs>
          <w:tab w:val="num" w:pos="2100" w:leader="none"/>
        </w:tabs>
      </w:pPr>
    </w:lvl>
    <w:lvl w:ilvl="5">
      <w:start w:val="1"/>
      <w:numFmt w:val="lowerRoman"/>
      <w:isLgl w:val="false"/>
      <w:suff w:val="tab"/>
      <w:lvlText w:val="%6."/>
      <w:lvlJc w:val="right"/>
      <w:pPr>
        <w:pStyle w:val="1015"/>
        <w:ind w:left="2520" w:hanging="420"/>
        <w:tabs>
          <w:tab w:val="num" w:pos="2520" w:leader="none"/>
        </w:tabs>
      </w:pPr>
    </w:lvl>
    <w:lvl w:ilvl="6">
      <w:start w:val="1"/>
      <w:numFmt w:val="decimal"/>
      <w:isLgl w:val="false"/>
      <w:suff w:val="tab"/>
      <w:lvlText w:val="%7."/>
      <w:lvlJc w:val="left"/>
      <w:pPr>
        <w:pStyle w:val="1015"/>
        <w:ind w:left="2940" w:hanging="420"/>
        <w:tabs>
          <w:tab w:val="num" w:pos="2940" w:leader="none"/>
        </w:tabs>
      </w:pPr>
    </w:lvl>
    <w:lvl w:ilvl="7">
      <w:start w:val="1"/>
      <w:numFmt w:val="lowerLetter"/>
      <w:isLgl w:val="false"/>
      <w:suff w:val="tab"/>
      <w:lvlText w:val="%8)"/>
      <w:lvlJc w:val="left"/>
      <w:pPr>
        <w:pStyle w:val="1015"/>
        <w:ind w:left="3360" w:hanging="420"/>
        <w:tabs>
          <w:tab w:val="num" w:pos="3360" w:leader="none"/>
        </w:tabs>
      </w:pPr>
    </w:lvl>
    <w:lvl w:ilvl="8">
      <w:start w:val="1"/>
      <w:numFmt w:val="lowerRoman"/>
      <w:isLgl w:val="false"/>
      <w:suff w:val="tab"/>
      <w:lvlText w:val="%9."/>
      <w:lvlJc w:val="right"/>
      <w:pPr>
        <w:pStyle w:val="1015"/>
        <w:ind w:left="3780" w:hanging="420"/>
        <w:tabs>
          <w:tab w:val="num" w:pos="3780" w:leader="none"/>
        </w:tabs>
      </w:pPr>
    </w:lvl>
  </w:abstractNum>
  <w:abstractNum w:abstractNumId="15">
    <w:multiLevelType w:val="hybridMultilevel"/>
    <w:lvl w:ilvl="0">
      <w:start w:val="1"/>
      <w:numFmt w:val="decimal"/>
      <w:pStyle w:val="1845"/>
      <w:isLgl w:val="false"/>
      <w:suff w:val="tab"/>
      <w:lvlText w:val="%1."/>
      <w:lvlJc w:val="left"/>
      <w:pPr>
        <w:pStyle w:val="1015"/>
        <w:ind w:left="2040" w:hanging="360"/>
        <w:tabs>
          <w:tab w:val="num" w:pos="2040" w:leader="none"/>
        </w:tabs>
      </w:pPr>
    </w:lvl>
    <w:lvl w:ilvl="1">
      <w:start w:val="1"/>
      <w:numFmt w:val="lowerLetter"/>
      <w:isLgl w:val="false"/>
      <w:suff w:val="tab"/>
      <w:lvlText w:val="%2)"/>
      <w:lvlJc w:val="left"/>
      <w:pPr>
        <w:pStyle w:val="1015"/>
        <w:ind w:left="1680" w:hanging="420"/>
        <w:tabs>
          <w:tab w:val="num" w:pos="1680" w:leader="none"/>
        </w:tabs>
      </w:pPr>
    </w:lvl>
    <w:lvl w:ilvl="2">
      <w:start w:val="1"/>
      <w:numFmt w:val="lowerRoman"/>
      <w:isLgl w:val="false"/>
      <w:suff w:val="tab"/>
      <w:lvlText w:val="%3."/>
      <w:lvlJc w:val="right"/>
      <w:pPr>
        <w:pStyle w:val="1015"/>
        <w:ind w:left="2100" w:hanging="420"/>
        <w:tabs>
          <w:tab w:val="num" w:pos="2100" w:leader="none"/>
        </w:tabs>
      </w:pPr>
    </w:lvl>
    <w:lvl w:ilvl="3">
      <w:start w:val="1"/>
      <w:numFmt w:val="decimal"/>
      <w:isLgl w:val="false"/>
      <w:suff w:val="tab"/>
      <w:lvlText w:val="%4."/>
      <w:lvlJc w:val="left"/>
      <w:pPr>
        <w:pStyle w:val="1015"/>
        <w:ind w:left="2520" w:hanging="420"/>
        <w:tabs>
          <w:tab w:val="num" w:pos="2520" w:leader="none"/>
        </w:tabs>
      </w:pPr>
    </w:lvl>
    <w:lvl w:ilvl="4">
      <w:start w:val="1"/>
      <w:numFmt w:val="lowerLetter"/>
      <w:isLgl w:val="false"/>
      <w:suff w:val="tab"/>
      <w:lvlText w:val="%5)"/>
      <w:lvlJc w:val="left"/>
      <w:pPr>
        <w:pStyle w:val="1015"/>
        <w:ind w:left="2940" w:hanging="420"/>
        <w:tabs>
          <w:tab w:val="num" w:pos="2940" w:leader="none"/>
        </w:tabs>
      </w:pPr>
    </w:lvl>
    <w:lvl w:ilvl="5">
      <w:start w:val="1"/>
      <w:numFmt w:val="lowerRoman"/>
      <w:isLgl w:val="false"/>
      <w:suff w:val="tab"/>
      <w:lvlText w:val="%6."/>
      <w:lvlJc w:val="right"/>
      <w:pPr>
        <w:pStyle w:val="1015"/>
        <w:ind w:left="3360" w:hanging="420"/>
        <w:tabs>
          <w:tab w:val="num" w:pos="3360" w:leader="none"/>
        </w:tabs>
      </w:pPr>
    </w:lvl>
    <w:lvl w:ilvl="6">
      <w:start w:val="1"/>
      <w:numFmt w:val="decimal"/>
      <w:isLgl w:val="false"/>
      <w:suff w:val="tab"/>
      <w:lvlText w:val="%7."/>
      <w:lvlJc w:val="left"/>
      <w:pPr>
        <w:pStyle w:val="1015"/>
        <w:ind w:left="3780" w:hanging="420"/>
        <w:tabs>
          <w:tab w:val="num" w:pos="3780" w:leader="none"/>
        </w:tabs>
      </w:pPr>
    </w:lvl>
    <w:lvl w:ilvl="7">
      <w:start w:val="1"/>
      <w:numFmt w:val="lowerLetter"/>
      <w:isLgl w:val="false"/>
      <w:suff w:val="tab"/>
      <w:lvlText w:val="%8)"/>
      <w:lvlJc w:val="left"/>
      <w:pPr>
        <w:pStyle w:val="1015"/>
        <w:ind w:left="4200" w:hanging="420"/>
        <w:tabs>
          <w:tab w:val="num" w:pos="4200" w:leader="none"/>
        </w:tabs>
      </w:pPr>
    </w:lvl>
    <w:lvl w:ilvl="8">
      <w:start w:val="1"/>
      <w:numFmt w:val="lowerRoman"/>
      <w:isLgl w:val="false"/>
      <w:suff w:val="tab"/>
      <w:lvlText w:val="%9."/>
      <w:lvlJc w:val="right"/>
      <w:pPr>
        <w:pStyle w:val="1015"/>
        <w:ind w:left="4620" w:hanging="420"/>
        <w:tabs>
          <w:tab w:val="num" w:pos="4620" w:leader="none"/>
        </w:tabs>
      </w:pPr>
    </w:lvl>
  </w:abstractNum>
  <w:abstractNum w:abstractNumId="16">
    <w:multiLevelType w:val="hybridMultilevel"/>
    <w:lvl w:ilvl="0">
      <w:start w:val="1"/>
      <w:numFmt w:val="decimal"/>
      <w:pStyle w:val="1705"/>
      <w:isLgl w:val="false"/>
      <w:suff w:val="tab"/>
      <w:lvlText w:val="%1."/>
      <w:lvlJc w:val="left"/>
      <w:pPr>
        <w:pStyle w:val="101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851"/>
      <w:isLgl w:val="false"/>
      <w:suff w:val="tab"/>
      <w:lvlText w:val="%1."/>
      <w:lvlJc w:val="left"/>
      <w:pPr>
        <w:pStyle w:val="1015"/>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696"/>
      <w:isLgl w:val="false"/>
      <w:suff w:val="tab"/>
      <w:lvlText w:val="%1."/>
      <w:lvlJc w:val="left"/>
      <w:pPr>
        <w:pStyle w:val="1015"/>
        <w:ind w:left="780" w:hanging="360"/>
        <w:tabs>
          <w:tab w:val="num" w:pos="780" w:leader="none"/>
        </w:tabs>
      </w:pPr>
    </w:lvl>
    <w:lvl w:ilvl="1">
      <w:start w:val="1"/>
      <w:numFmt w:val="bullet"/>
      <w:isLgl w:val="false"/>
      <w:suff w:val="tab"/>
      <w:lvlText w:val=""/>
      <w:lvlJc w:val="left"/>
      <w:pPr>
        <w:pStyle w:val="1015"/>
        <w:ind w:left="880" w:hanging="440"/>
      </w:pPr>
      <w:rPr>
        <w:rFonts w:ascii="Wingdings" w:hAnsi="Wingdings"/>
      </w:rPr>
    </w:lvl>
    <w:lvl w:ilvl="2">
      <w:start w:val="1"/>
      <w:numFmt w:val="bullet"/>
      <w:isLgl w:val="false"/>
      <w:suff w:val="tab"/>
      <w:lvlText w:val=""/>
      <w:lvlJc w:val="left"/>
      <w:pPr>
        <w:pStyle w:val="1015"/>
        <w:ind w:left="1320" w:hanging="440"/>
      </w:pPr>
      <w:rPr>
        <w:rFonts w:ascii="Wingdings" w:hAnsi="Wingdings"/>
      </w:rPr>
    </w:lvl>
    <w:lvl w:ilvl="3">
      <w:start w:val="1"/>
      <w:numFmt w:val="bullet"/>
      <w:isLgl w:val="false"/>
      <w:suff w:val="tab"/>
      <w:lvlText w:val=""/>
      <w:lvlJc w:val="left"/>
      <w:pPr>
        <w:pStyle w:val="1015"/>
        <w:ind w:left="1760" w:hanging="440"/>
      </w:pPr>
      <w:rPr>
        <w:rFonts w:ascii="Wingdings" w:hAnsi="Wingdings"/>
      </w:rPr>
    </w:lvl>
    <w:lvl w:ilvl="4">
      <w:start w:val="1"/>
      <w:numFmt w:val="bullet"/>
      <w:isLgl w:val="false"/>
      <w:suff w:val="tab"/>
      <w:lvlText w:val=""/>
      <w:lvlJc w:val="left"/>
      <w:pPr>
        <w:pStyle w:val="1015"/>
        <w:ind w:left="2200" w:hanging="440"/>
      </w:pPr>
      <w:rPr>
        <w:rFonts w:ascii="Wingdings" w:hAnsi="Wingdings"/>
      </w:rPr>
    </w:lvl>
    <w:lvl w:ilvl="5">
      <w:start w:val="1"/>
      <w:numFmt w:val="bullet"/>
      <w:isLgl w:val="false"/>
      <w:suff w:val="tab"/>
      <w:lvlText w:val=""/>
      <w:lvlJc w:val="left"/>
      <w:pPr>
        <w:pStyle w:val="1015"/>
        <w:ind w:left="2640" w:hanging="440"/>
      </w:pPr>
      <w:rPr>
        <w:rFonts w:ascii="Wingdings" w:hAnsi="Wingdings"/>
      </w:rPr>
    </w:lvl>
    <w:lvl w:ilvl="6">
      <w:start w:val="1"/>
      <w:numFmt w:val="bullet"/>
      <w:isLgl w:val="false"/>
      <w:suff w:val="tab"/>
      <w:lvlText w:val=""/>
      <w:lvlJc w:val="left"/>
      <w:pPr>
        <w:pStyle w:val="1015"/>
        <w:ind w:left="3080" w:hanging="440"/>
      </w:pPr>
      <w:rPr>
        <w:rFonts w:ascii="Wingdings" w:hAnsi="Wingdings"/>
      </w:rPr>
    </w:lvl>
    <w:lvl w:ilvl="7">
      <w:start w:val="1"/>
      <w:numFmt w:val="bullet"/>
      <w:isLgl w:val="false"/>
      <w:suff w:val="tab"/>
      <w:lvlText w:val=""/>
      <w:lvlJc w:val="left"/>
      <w:pPr>
        <w:pStyle w:val="1015"/>
        <w:ind w:left="3520" w:hanging="440"/>
      </w:pPr>
      <w:rPr>
        <w:rFonts w:ascii="Wingdings" w:hAnsi="Wingdings"/>
      </w:rPr>
    </w:lvl>
    <w:lvl w:ilvl="8">
      <w:start w:val="1"/>
      <w:numFmt w:val="bullet"/>
      <w:isLgl w:val="false"/>
      <w:suff w:val="tab"/>
      <w:lvlText w:val=""/>
      <w:lvlJc w:val="left"/>
      <w:pPr>
        <w:pStyle w:val="1015"/>
        <w:ind w:left="3960" w:hanging="440"/>
      </w:pPr>
      <w:rPr>
        <w:rFonts w:ascii="Wingdings" w:hAnsi="Wingdings"/>
      </w:rPr>
    </w:lvl>
  </w:abstractNum>
  <w:abstractNum w:abstractNumId="19">
    <w:multiLevelType w:val="hybridMultilevel"/>
    <w:lvl w:ilvl="0">
      <w:start w:val="1"/>
      <w:numFmt w:val="bullet"/>
      <w:pStyle w:val="1064"/>
      <w:isLgl w:val="false"/>
      <w:suff w:val="tab"/>
      <w:lvlText w:val=""/>
      <w:lvlJc w:val="left"/>
      <w:pPr>
        <w:pStyle w:val="1015"/>
        <w:ind w:left="2040" w:hanging="360"/>
        <w:tabs>
          <w:tab w:val="num" w:pos="2040" w:leader="none"/>
        </w:tabs>
      </w:pPr>
      <w:rPr>
        <w:rFonts w:ascii="Wingdings" w:hAnsi="Wingdings"/>
      </w:rPr>
    </w:lvl>
    <w:lvl w:ilvl="1">
      <w:start w:val="1"/>
      <w:numFmt w:val="bullet"/>
      <w:isLgl w:val="false"/>
      <w:suff w:val="tab"/>
      <w:lvlText w:val=""/>
      <w:lvlJc w:val="left"/>
      <w:pPr>
        <w:pStyle w:val="1015"/>
        <w:ind w:left="880" w:hanging="440"/>
      </w:pPr>
      <w:rPr>
        <w:rFonts w:ascii="Wingdings" w:hAnsi="Wingdings"/>
      </w:rPr>
    </w:lvl>
    <w:lvl w:ilvl="2">
      <w:start w:val="1"/>
      <w:numFmt w:val="bullet"/>
      <w:isLgl w:val="false"/>
      <w:suff w:val="tab"/>
      <w:lvlText w:val=""/>
      <w:lvlJc w:val="left"/>
      <w:pPr>
        <w:pStyle w:val="1015"/>
        <w:ind w:left="1320" w:hanging="440"/>
      </w:pPr>
      <w:rPr>
        <w:rFonts w:ascii="Wingdings" w:hAnsi="Wingdings"/>
      </w:rPr>
    </w:lvl>
    <w:lvl w:ilvl="3">
      <w:start w:val="1"/>
      <w:numFmt w:val="bullet"/>
      <w:isLgl w:val="false"/>
      <w:suff w:val="tab"/>
      <w:lvlText w:val=""/>
      <w:lvlJc w:val="left"/>
      <w:pPr>
        <w:pStyle w:val="1015"/>
        <w:ind w:left="1760" w:hanging="440"/>
      </w:pPr>
      <w:rPr>
        <w:rFonts w:ascii="Wingdings" w:hAnsi="Wingdings"/>
      </w:rPr>
    </w:lvl>
    <w:lvl w:ilvl="4">
      <w:start w:val="1"/>
      <w:numFmt w:val="bullet"/>
      <w:isLgl w:val="false"/>
      <w:suff w:val="tab"/>
      <w:lvlText w:val=""/>
      <w:lvlJc w:val="left"/>
      <w:pPr>
        <w:pStyle w:val="1015"/>
        <w:ind w:left="2200" w:hanging="440"/>
      </w:pPr>
      <w:rPr>
        <w:rFonts w:ascii="Wingdings" w:hAnsi="Wingdings"/>
      </w:rPr>
    </w:lvl>
    <w:lvl w:ilvl="5">
      <w:start w:val="1"/>
      <w:numFmt w:val="bullet"/>
      <w:isLgl w:val="false"/>
      <w:suff w:val="tab"/>
      <w:lvlText w:val=""/>
      <w:lvlJc w:val="left"/>
      <w:pPr>
        <w:pStyle w:val="1015"/>
        <w:ind w:left="2640" w:hanging="440"/>
      </w:pPr>
      <w:rPr>
        <w:rFonts w:ascii="Wingdings" w:hAnsi="Wingdings"/>
      </w:rPr>
    </w:lvl>
    <w:lvl w:ilvl="6">
      <w:start w:val="1"/>
      <w:numFmt w:val="bullet"/>
      <w:isLgl w:val="false"/>
      <w:suff w:val="tab"/>
      <w:lvlText w:val=""/>
      <w:lvlJc w:val="left"/>
      <w:pPr>
        <w:pStyle w:val="1015"/>
        <w:ind w:left="3080" w:hanging="440"/>
      </w:pPr>
      <w:rPr>
        <w:rFonts w:ascii="Wingdings" w:hAnsi="Wingdings"/>
      </w:rPr>
    </w:lvl>
    <w:lvl w:ilvl="7">
      <w:start w:val="1"/>
      <w:numFmt w:val="bullet"/>
      <w:isLgl w:val="false"/>
      <w:suff w:val="tab"/>
      <w:lvlText w:val=""/>
      <w:lvlJc w:val="left"/>
      <w:pPr>
        <w:pStyle w:val="1015"/>
        <w:ind w:left="3520" w:hanging="440"/>
      </w:pPr>
      <w:rPr>
        <w:rFonts w:ascii="Wingdings" w:hAnsi="Wingdings"/>
      </w:rPr>
    </w:lvl>
    <w:lvl w:ilvl="8">
      <w:start w:val="1"/>
      <w:numFmt w:val="bullet"/>
      <w:isLgl w:val="false"/>
      <w:suff w:val="tab"/>
      <w:lvlText w:val=""/>
      <w:lvlJc w:val="left"/>
      <w:pPr>
        <w:pStyle w:val="1015"/>
        <w:ind w:left="3960" w:hanging="440"/>
      </w:pPr>
      <w:rPr>
        <w:rFonts w:ascii="Wingdings" w:hAnsi="Wingdings"/>
      </w:rPr>
    </w:lvl>
  </w:abstractNum>
  <w:abstractNum w:abstractNumId="20">
    <w:multiLevelType w:val="hybridMultilevel"/>
    <w:lvl w:ilvl="0">
      <w:start w:val="1"/>
      <w:numFmt w:val="bullet"/>
      <w:pStyle w:val="1042"/>
      <w:isLgl w:val="false"/>
      <w:suff w:val="tab"/>
      <w:lvlText w:val=""/>
      <w:lvlJc w:val="left"/>
      <w:pPr>
        <w:pStyle w:val="1015"/>
        <w:ind w:left="1620" w:hanging="360"/>
        <w:tabs>
          <w:tab w:val="num" w:pos="1620" w:leader="none"/>
        </w:tabs>
      </w:pPr>
      <w:rPr>
        <w:rFonts w:ascii="Wingdings" w:hAnsi="Wingdings"/>
      </w:rPr>
    </w:lvl>
    <w:lvl w:ilvl="1">
      <w:start w:val="1"/>
      <w:numFmt w:val="bullet"/>
      <w:isLgl w:val="false"/>
      <w:suff w:val="tab"/>
      <w:lvlText w:val=""/>
      <w:lvlJc w:val="left"/>
      <w:pPr>
        <w:pStyle w:val="1015"/>
        <w:ind w:left="880" w:hanging="440"/>
      </w:pPr>
      <w:rPr>
        <w:rFonts w:ascii="Wingdings" w:hAnsi="Wingdings"/>
      </w:rPr>
    </w:lvl>
    <w:lvl w:ilvl="2">
      <w:start w:val="1"/>
      <w:numFmt w:val="bullet"/>
      <w:isLgl w:val="false"/>
      <w:suff w:val="tab"/>
      <w:lvlText w:val=""/>
      <w:lvlJc w:val="left"/>
      <w:pPr>
        <w:pStyle w:val="1015"/>
        <w:ind w:left="1320" w:hanging="440"/>
      </w:pPr>
      <w:rPr>
        <w:rFonts w:ascii="Wingdings" w:hAnsi="Wingdings"/>
      </w:rPr>
    </w:lvl>
    <w:lvl w:ilvl="3">
      <w:start w:val="1"/>
      <w:numFmt w:val="bullet"/>
      <w:isLgl w:val="false"/>
      <w:suff w:val="tab"/>
      <w:lvlText w:val=""/>
      <w:lvlJc w:val="left"/>
      <w:pPr>
        <w:pStyle w:val="1015"/>
        <w:ind w:left="1760" w:hanging="440"/>
      </w:pPr>
      <w:rPr>
        <w:rFonts w:ascii="Wingdings" w:hAnsi="Wingdings"/>
      </w:rPr>
    </w:lvl>
    <w:lvl w:ilvl="4">
      <w:start w:val="1"/>
      <w:numFmt w:val="bullet"/>
      <w:isLgl w:val="false"/>
      <w:suff w:val="tab"/>
      <w:lvlText w:val=""/>
      <w:lvlJc w:val="left"/>
      <w:pPr>
        <w:pStyle w:val="1015"/>
        <w:ind w:left="2200" w:hanging="440"/>
      </w:pPr>
      <w:rPr>
        <w:rFonts w:ascii="Wingdings" w:hAnsi="Wingdings"/>
      </w:rPr>
    </w:lvl>
    <w:lvl w:ilvl="5">
      <w:start w:val="1"/>
      <w:numFmt w:val="bullet"/>
      <w:isLgl w:val="false"/>
      <w:suff w:val="tab"/>
      <w:lvlText w:val=""/>
      <w:lvlJc w:val="left"/>
      <w:pPr>
        <w:pStyle w:val="1015"/>
        <w:ind w:left="2640" w:hanging="440"/>
      </w:pPr>
      <w:rPr>
        <w:rFonts w:ascii="Wingdings" w:hAnsi="Wingdings"/>
      </w:rPr>
    </w:lvl>
    <w:lvl w:ilvl="6">
      <w:start w:val="1"/>
      <w:numFmt w:val="bullet"/>
      <w:isLgl w:val="false"/>
      <w:suff w:val="tab"/>
      <w:lvlText w:val=""/>
      <w:lvlJc w:val="left"/>
      <w:pPr>
        <w:pStyle w:val="1015"/>
        <w:ind w:left="3080" w:hanging="440"/>
      </w:pPr>
      <w:rPr>
        <w:rFonts w:ascii="Wingdings" w:hAnsi="Wingdings"/>
      </w:rPr>
    </w:lvl>
    <w:lvl w:ilvl="7">
      <w:start w:val="1"/>
      <w:numFmt w:val="bullet"/>
      <w:isLgl w:val="false"/>
      <w:suff w:val="tab"/>
      <w:lvlText w:val=""/>
      <w:lvlJc w:val="left"/>
      <w:pPr>
        <w:pStyle w:val="1015"/>
        <w:ind w:left="3520" w:hanging="440"/>
      </w:pPr>
      <w:rPr>
        <w:rFonts w:ascii="Wingdings" w:hAnsi="Wingdings"/>
      </w:rPr>
    </w:lvl>
    <w:lvl w:ilvl="8">
      <w:start w:val="1"/>
      <w:numFmt w:val="bullet"/>
      <w:isLgl w:val="false"/>
      <w:suff w:val="tab"/>
      <w:lvlText w:val=""/>
      <w:lvlJc w:val="left"/>
      <w:pPr>
        <w:pStyle w:val="1015"/>
        <w:ind w:left="3960" w:hanging="440"/>
      </w:pPr>
      <w:rPr>
        <w:rFonts w:ascii="Wingdings" w:hAnsi="Wingdings"/>
      </w:rPr>
    </w:lvl>
  </w:abstractNum>
  <w:abstractNum w:abstractNumId="21">
    <w:multiLevelType w:val="hybridMultilevel"/>
    <w:lvl w:ilvl="0">
      <w:start w:val="1"/>
      <w:numFmt w:val="bullet"/>
      <w:pStyle w:val="1052"/>
      <w:isLgl w:val="false"/>
      <w:suff w:val="tab"/>
      <w:lvlText w:val=""/>
      <w:lvlJc w:val="left"/>
      <w:pPr>
        <w:pStyle w:val="1015"/>
        <w:ind w:left="1200" w:hanging="360"/>
        <w:tabs>
          <w:tab w:val="num" w:pos="1200" w:leader="none"/>
        </w:tabs>
      </w:pPr>
      <w:rPr>
        <w:rFonts w:ascii="Wingdings" w:hAnsi="Wingdings"/>
      </w:rPr>
    </w:lvl>
    <w:lvl w:ilvl="1">
      <w:start w:val="1"/>
      <w:numFmt w:val="bullet"/>
      <w:isLgl w:val="false"/>
      <w:suff w:val="tab"/>
      <w:lvlText w:val=""/>
      <w:lvlJc w:val="left"/>
      <w:pPr>
        <w:pStyle w:val="1015"/>
        <w:ind w:left="880" w:hanging="440"/>
      </w:pPr>
      <w:rPr>
        <w:rFonts w:ascii="Wingdings" w:hAnsi="Wingdings"/>
      </w:rPr>
    </w:lvl>
    <w:lvl w:ilvl="2">
      <w:start w:val="1"/>
      <w:numFmt w:val="bullet"/>
      <w:isLgl w:val="false"/>
      <w:suff w:val="tab"/>
      <w:lvlText w:val=""/>
      <w:lvlJc w:val="left"/>
      <w:pPr>
        <w:pStyle w:val="1015"/>
        <w:ind w:left="1320" w:hanging="440"/>
      </w:pPr>
      <w:rPr>
        <w:rFonts w:ascii="Wingdings" w:hAnsi="Wingdings"/>
      </w:rPr>
    </w:lvl>
    <w:lvl w:ilvl="3">
      <w:start w:val="1"/>
      <w:numFmt w:val="bullet"/>
      <w:isLgl w:val="false"/>
      <w:suff w:val="tab"/>
      <w:lvlText w:val=""/>
      <w:lvlJc w:val="left"/>
      <w:pPr>
        <w:pStyle w:val="1015"/>
        <w:ind w:left="1760" w:hanging="440"/>
      </w:pPr>
      <w:rPr>
        <w:rFonts w:ascii="Wingdings" w:hAnsi="Wingdings"/>
      </w:rPr>
    </w:lvl>
    <w:lvl w:ilvl="4">
      <w:start w:val="1"/>
      <w:numFmt w:val="bullet"/>
      <w:isLgl w:val="false"/>
      <w:suff w:val="tab"/>
      <w:lvlText w:val=""/>
      <w:lvlJc w:val="left"/>
      <w:pPr>
        <w:pStyle w:val="1015"/>
        <w:ind w:left="2200" w:hanging="440"/>
      </w:pPr>
      <w:rPr>
        <w:rFonts w:ascii="Wingdings" w:hAnsi="Wingdings"/>
      </w:rPr>
    </w:lvl>
    <w:lvl w:ilvl="5">
      <w:start w:val="1"/>
      <w:numFmt w:val="bullet"/>
      <w:isLgl w:val="false"/>
      <w:suff w:val="tab"/>
      <w:lvlText w:val=""/>
      <w:lvlJc w:val="left"/>
      <w:pPr>
        <w:pStyle w:val="1015"/>
        <w:ind w:left="2640" w:hanging="440"/>
      </w:pPr>
      <w:rPr>
        <w:rFonts w:ascii="Wingdings" w:hAnsi="Wingdings"/>
      </w:rPr>
    </w:lvl>
    <w:lvl w:ilvl="6">
      <w:start w:val="1"/>
      <w:numFmt w:val="bullet"/>
      <w:isLgl w:val="false"/>
      <w:suff w:val="tab"/>
      <w:lvlText w:val=""/>
      <w:lvlJc w:val="left"/>
      <w:pPr>
        <w:pStyle w:val="1015"/>
        <w:ind w:left="3080" w:hanging="440"/>
      </w:pPr>
      <w:rPr>
        <w:rFonts w:ascii="Wingdings" w:hAnsi="Wingdings"/>
      </w:rPr>
    </w:lvl>
    <w:lvl w:ilvl="7">
      <w:start w:val="1"/>
      <w:numFmt w:val="bullet"/>
      <w:isLgl w:val="false"/>
      <w:suff w:val="tab"/>
      <w:lvlText w:val=""/>
      <w:lvlJc w:val="left"/>
      <w:pPr>
        <w:pStyle w:val="1015"/>
        <w:ind w:left="3520" w:hanging="440"/>
      </w:pPr>
      <w:rPr>
        <w:rFonts w:ascii="Wingdings" w:hAnsi="Wingdings"/>
      </w:rPr>
    </w:lvl>
    <w:lvl w:ilvl="8">
      <w:start w:val="1"/>
      <w:numFmt w:val="bullet"/>
      <w:isLgl w:val="false"/>
      <w:suff w:val="tab"/>
      <w:lvlText w:val=""/>
      <w:lvlJc w:val="left"/>
      <w:pPr>
        <w:pStyle w:val="1015"/>
        <w:ind w:left="3960" w:hanging="440"/>
      </w:pPr>
      <w:rPr>
        <w:rFonts w:ascii="Wingdings" w:hAnsi="Wingdings"/>
      </w:rPr>
    </w:lvl>
  </w:abstractNum>
  <w:abstractNum w:abstractNumId="22">
    <w:multiLevelType w:val="hybridMultilevel"/>
    <w:lvl w:ilvl="0">
      <w:start w:val="1"/>
      <w:numFmt w:val="bullet"/>
      <w:pStyle w:val="1059"/>
      <w:isLgl w:val="false"/>
      <w:suff w:val="tab"/>
      <w:lvlText w:val=""/>
      <w:lvlJc w:val="left"/>
      <w:pPr>
        <w:pStyle w:val="101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915"/>
      <w:isLgl w:val="false"/>
      <w:suff w:val="space"/>
      <w:lvlText w:val="%1)"/>
      <w:lvlJc w:val="left"/>
      <w:pPr>
        <w:pStyle w:val="1015"/>
        <w:ind w:left="840" w:hanging="420"/>
      </w:pPr>
      <w:rPr>
        <w:rFonts w:hint="eastAsia"/>
      </w:rPr>
    </w:lvl>
    <w:lvl w:ilvl="1">
      <w:start w:val="1"/>
      <w:numFmt w:val="lowerLetter"/>
      <w:pStyle w:val="1922"/>
      <w:isLgl w:val="false"/>
      <w:suff w:val="tab"/>
      <w:lvlText w:val="%2)"/>
      <w:lvlJc w:val="left"/>
      <w:pPr>
        <w:pStyle w:val="1015"/>
        <w:ind w:left="840" w:hanging="420"/>
        <w:tabs>
          <w:tab w:val="num" w:pos="840" w:leader="none"/>
        </w:tabs>
      </w:pPr>
    </w:lvl>
    <w:lvl w:ilvl="2">
      <w:start w:val="1"/>
      <w:numFmt w:val="lowerRoman"/>
      <w:pStyle w:val="1453"/>
      <w:isLgl w:val="false"/>
      <w:suff w:val="tab"/>
      <w:lvlText w:val="%3."/>
      <w:lvlJc w:val="right"/>
      <w:pPr>
        <w:pStyle w:val="1015"/>
        <w:ind w:left="1260" w:hanging="420"/>
        <w:tabs>
          <w:tab w:val="num" w:pos="1260" w:leader="none"/>
        </w:tabs>
      </w:pPr>
    </w:lvl>
    <w:lvl w:ilvl="3">
      <w:start w:val="1"/>
      <w:numFmt w:val="decimal"/>
      <w:isLgl w:val="false"/>
      <w:suff w:val="tab"/>
      <w:lvlText w:val="%4."/>
      <w:lvlJc w:val="left"/>
      <w:pPr>
        <w:pStyle w:val="1015"/>
        <w:ind w:left="1680" w:hanging="420"/>
        <w:tabs>
          <w:tab w:val="num" w:pos="1680" w:leader="none"/>
        </w:tabs>
      </w:pPr>
    </w:lvl>
    <w:lvl w:ilvl="4">
      <w:start w:val="1"/>
      <w:numFmt w:val="lowerLetter"/>
      <w:isLgl w:val="false"/>
      <w:suff w:val="tab"/>
      <w:lvlText w:val="%5)"/>
      <w:lvlJc w:val="left"/>
      <w:pPr>
        <w:pStyle w:val="1015"/>
        <w:ind w:left="2100" w:hanging="420"/>
        <w:tabs>
          <w:tab w:val="num" w:pos="2100" w:leader="none"/>
        </w:tabs>
      </w:pPr>
    </w:lvl>
    <w:lvl w:ilvl="5">
      <w:start w:val="1"/>
      <w:numFmt w:val="lowerRoman"/>
      <w:isLgl w:val="false"/>
      <w:suff w:val="tab"/>
      <w:lvlText w:val="%6."/>
      <w:lvlJc w:val="right"/>
      <w:pPr>
        <w:pStyle w:val="1015"/>
        <w:ind w:left="2520" w:hanging="420"/>
        <w:tabs>
          <w:tab w:val="num" w:pos="2520" w:leader="none"/>
        </w:tabs>
      </w:pPr>
    </w:lvl>
    <w:lvl w:ilvl="6">
      <w:start w:val="1"/>
      <w:numFmt w:val="decimal"/>
      <w:isLgl w:val="false"/>
      <w:suff w:val="tab"/>
      <w:lvlText w:val="%7."/>
      <w:lvlJc w:val="left"/>
      <w:pPr>
        <w:pStyle w:val="1015"/>
        <w:ind w:left="2940" w:hanging="420"/>
        <w:tabs>
          <w:tab w:val="num" w:pos="2940" w:leader="none"/>
        </w:tabs>
      </w:pPr>
    </w:lvl>
    <w:lvl w:ilvl="7">
      <w:start w:val="1"/>
      <w:numFmt w:val="lowerLetter"/>
      <w:isLgl w:val="false"/>
      <w:suff w:val="tab"/>
      <w:lvlText w:val="%8)"/>
      <w:lvlJc w:val="left"/>
      <w:pPr>
        <w:pStyle w:val="1015"/>
        <w:ind w:left="3360" w:hanging="420"/>
        <w:tabs>
          <w:tab w:val="num" w:pos="3360" w:leader="none"/>
        </w:tabs>
      </w:pPr>
    </w:lvl>
    <w:lvl w:ilvl="8">
      <w:start w:val="1"/>
      <w:numFmt w:val="lowerRoman"/>
      <w:isLgl w:val="false"/>
      <w:suff w:val="tab"/>
      <w:lvlText w:val="%9."/>
      <w:lvlJc w:val="right"/>
      <w:pPr>
        <w:pStyle w:val="1015"/>
        <w:ind w:left="3780" w:hanging="420"/>
        <w:tabs>
          <w:tab w:val="num" w:pos="3780" w:leader="none"/>
        </w:tabs>
      </w:pPr>
    </w:lvl>
  </w:abstractNum>
  <w:abstractNum w:abstractNumId="24">
    <w:multiLevelType w:val="hybridMultilevel"/>
    <w:lvl w:ilvl="0">
      <w:start w:val="1"/>
      <w:numFmt w:val="bullet"/>
      <w:pStyle w:val="1182"/>
      <w:isLgl w:val="false"/>
      <w:suff w:val="tab"/>
      <w:lvlText w:val=""/>
      <w:lvlJc w:val="left"/>
      <w:pPr>
        <w:pStyle w:val="1015"/>
        <w:ind w:left="980" w:hanging="420"/>
        <w:tabs>
          <w:tab w:val="num" w:pos="980" w:leader="none"/>
        </w:tabs>
      </w:pPr>
      <w:rPr>
        <w:rFonts w:ascii="Wingdings" w:hAnsi="Wingdings"/>
      </w:rPr>
    </w:lvl>
    <w:lvl w:ilvl="1">
      <w:start w:val="1"/>
      <w:numFmt w:val="bullet"/>
      <w:isLgl w:val="false"/>
      <w:suff w:val="tab"/>
      <w:lvlText w:val=""/>
      <w:lvlJc w:val="left"/>
      <w:pPr>
        <w:pStyle w:val="1015"/>
        <w:ind w:left="1400" w:hanging="420"/>
        <w:tabs>
          <w:tab w:val="num" w:pos="1400" w:leader="none"/>
        </w:tabs>
      </w:pPr>
      <w:rPr>
        <w:rFonts w:ascii="Wingdings" w:hAnsi="Wingdings"/>
      </w:rPr>
    </w:lvl>
    <w:lvl w:ilvl="2">
      <w:start w:val="1"/>
      <w:numFmt w:val="bullet"/>
      <w:isLgl w:val="false"/>
      <w:suff w:val="tab"/>
      <w:lvlText w:val=""/>
      <w:lvlJc w:val="left"/>
      <w:pPr>
        <w:pStyle w:val="1015"/>
        <w:ind w:left="1820" w:hanging="420"/>
        <w:tabs>
          <w:tab w:val="num" w:pos="1820" w:leader="none"/>
        </w:tabs>
      </w:pPr>
      <w:rPr>
        <w:rFonts w:ascii="Wingdings" w:hAnsi="Wingdings"/>
      </w:rPr>
    </w:lvl>
    <w:lvl w:ilvl="3">
      <w:start w:val="1"/>
      <w:numFmt w:val="bullet"/>
      <w:isLgl w:val="false"/>
      <w:suff w:val="tab"/>
      <w:lvlText w:val=""/>
      <w:lvlJc w:val="left"/>
      <w:pPr>
        <w:pStyle w:val="1015"/>
        <w:ind w:left="2240" w:hanging="420"/>
        <w:tabs>
          <w:tab w:val="num" w:pos="2240" w:leader="none"/>
        </w:tabs>
      </w:pPr>
      <w:rPr>
        <w:rFonts w:ascii="Wingdings" w:hAnsi="Wingdings"/>
      </w:rPr>
    </w:lvl>
    <w:lvl w:ilvl="4">
      <w:start w:val="1"/>
      <w:numFmt w:val="bullet"/>
      <w:isLgl w:val="false"/>
      <w:suff w:val="tab"/>
      <w:lvlText w:val=""/>
      <w:lvlJc w:val="left"/>
      <w:pPr>
        <w:pStyle w:val="1015"/>
        <w:ind w:left="2660" w:hanging="420"/>
        <w:tabs>
          <w:tab w:val="num" w:pos="2660" w:leader="none"/>
        </w:tabs>
      </w:pPr>
      <w:rPr>
        <w:rFonts w:ascii="Wingdings" w:hAnsi="Wingdings"/>
      </w:rPr>
    </w:lvl>
    <w:lvl w:ilvl="5">
      <w:start w:val="1"/>
      <w:numFmt w:val="bullet"/>
      <w:isLgl w:val="false"/>
      <w:suff w:val="tab"/>
      <w:lvlText w:val=""/>
      <w:lvlJc w:val="left"/>
      <w:pPr>
        <w:pStyle w:val="1015"/>
        <w:ind w:left="3080" w:hanging="420"/>
        <w:tabs>
          <w:tab w:val="num" w:pos="3080" w:leader="none"/>
        </w:tabs>
      </w:pPr>
      <w:rPr>
        <w:rFonts w:ascii="Wingdings" w:hAnsi="Wingdings"/>
      </w:rPr>
    </w:lvl>
    <w:lvl w:ilvl="6">
      <w:start w:val="1"/>
      <w:numFmt w:val="bullet"/>
      <w:isLgl w:val="false"/>
      <w:suff w:val="tab"/>
      <w:lvlText w:val=""/>
      <w:lvlJc w:val="left"/>
      <w:pPr>
        <w:pStyle w:val="1015"/>
        <w:ind w:left="3500" w:hanging="420"/>
        <w:tabs>
          <w:tab w:val="num" w:pos="3500" w:leader="none"/>
        </w:tabs>
      </w:pPr>
      <w:rPr>
        <w:rFonts w:ascii="Wingdings" w:hAnsi="Wingdings"/>
      </w:rPr>
    </w:lvl>
    <w:lvl w:ilvl="7">
      <w:start w:val="1"/>
      <w:numFmt w:val="bullet"/>
      <w:isLgl w:val="false"/>
      <w:suff w:val="tab"/>
      <w:lvlText w:val=""/>
      <w:lvlJc w:val="left"/>
      <w:pPr>
        <w:pStyle w:val="1015"/>
        <w:ind w:left="3920" w:hanging="420"/>
        <w:tabs>
          <w:tab w:val="num" w:pos="3920" w:leader="none"/>
        </w:tabs>
      </w:pPr>
      <w:rPr>
        <w:rFonts w:ascii="Wingdings" w:hAnsi="Wingdings"/>
      </w:rPr>
    </w:lvl>
    <w:lvl w:ilvl="8">
      <w:start w:val="1"/>
      <w:numFmt w:val="bullet"/>
      <w:isLgl w:val="false"/>
      <w:suff w:val="tab"/>
      <w:lvlText w:val=""/>
      <w:lvlJc w:val="left"/>
      <w:pPr>
        <w:pStyle w:val="1015"/>
        <w:ind w:left="4340" w:hanging="420"/>
        <w:tabs>
          <w:tab w:val="num" w:pos="4340" w:leader="none"/>
        </w:tabs>
      </w:pPr>
      <w:rPr>
        <w:rFonts w:ascii="Wingdings" w:hAnsi="Wingdings"/>
      </w:rPr>
    </w:lvl>
  </w:abstractNum>
  <w:abstractNum w:abstractNumId="25">
    <w:multiLevelType w:val="hybridMultilevel"/>
    <w:lvl w:ilvl="0">
      <w:start w:val="1"/>
      <w:numFmt w:val="bullet"/>
      <w:pStyle w:val="1057"/>
      <w:isLgl w:val="false"/>
      <w:suff w:val="tab"/>
      <w:lvlText w:val=""/>
      <w:lvlJc w:val="left"/>
      <w:pPr>
        <w:pStyle w:val="1015"/>
        <w:ind w:left="420" w:hanging="420"/>
      </w:pPr>
      <w:rPr>
        <w:rFonts w:ascii="Wingdings" w:hAnsi="Wingdings"/>
      </w:rPr>
    </w:lvl>
    <w:lvl w:ilvl="1">
      <w:start w:val="1"/>
      <w:numFmt w:val="bullet"/>
      <w:isLgl w:val="false"/>
      <w:suff w:val="tab"/>
      <w:lvlText w:val=""/>
      <w:lvlJc w:val="left"/>
      <w:pPr>
        <w:pStyle w:val="1015"/>
        <w:ind w:left="840" w:hanging="420"/>
      </w:pPr>
      <w:rPr>
        <w:rFonts w:ascii="Wingdings" w:hAnsi="Wingdings"/>
      </w:rPr>
    </w:lvl>
    <w:lvl w:ilvl="2">
      <w:start w:val="1"/>
      <w:numFmt w:val="bullet"/>
      <w:isLgl w:val="false"/>
      <w:suff w:val="tab"/>
      <w:lvlText w:val=""/>
      <w:lvlJc w:val="left"/>
      <w:pPr>
        <w:pStyle w:val="1015"/>
        <w:ind w:left="1260" w:hanging="420"/>
      </w:pPr>
      <w:rPr>
        <w:rFonts w:ascii="Wingdings" w:hAnsi="Wingdings"/>
      </w:rPr>
    </w:lvl>
    <w:lvl w:ilvl="3">
      <w:start w:val="1"/>
      <w:numFmt w:val="bullet"/>
      <w:isLgl w:val="false"/>
      <w:suff w:val="tab"/>
      <w:lvlText w:val=""/>
      <w:lvlJc w:val="left"/>
      <w:pPr>
        <w:pStyle w:val="1015"/>
        <w:ind w:left="1680" w:hanging="420"/>
      </w:pPr>
      <w:rPr>
        <w:rFonts w:ascii="Wingdings" w:hAnsi="Wingdings"/>
      </w:rPr>
    </w:lvl>
    <w:lvl w:ilvl="4">
      <w:start w:val="1"/>
      <w:numFmt w:val="bullet"/>
      <w:isLgl w:val="false"/>
      <w:suff w:val="tab"/>
      <w:lvlText w:val=""/>
      <w:lvlJc w:val="left"/>
      <w:pPr>
        <w:pStyle w:val="1015"/>
        <w:ind w:left="2100" w:hanging="420"/>
      </w:pPr>
      <w:rPr>
        <w:rFonts w:ascii="Wingdings" w:hAnsi="Wingdings"/>
      </w:rPr>
    </w:lvl>
    <w:lvl w:ilvl="5">
      <w:start w:val="1"/>
      <w:numFmt w:val="bullet"/>
      <w:isLgl w:val="false"/>
      <w:suff w:val="tab"/>
      <w:lvlText w:val=""/>
      <w:lvlJc w:val="left"/>
      <w:pPr>
        <w:pStyle w:val="1015"/>
        <w:ind w:left="2520" w:hanging="420"/>
      </w:pPr>
      <w:rPr>
        <w:rFonts w:ascii="Wingdings" w:hAnsi="Wingdings"/>
      </w:rPr>
    </w:lvl>
    <w:lvl w:ilvl="6">
      <w:start w:val="1"/>
      <w:numFmt w:val="bullet"/>
      <w:isLgl w:val="false"/>
      <w:suff w:val="tab"/>
      <w:lvlText w:val=""/>
      <w:lvlJc w:val="left"/>
      <w:pPr>
        <w:pStyle w:val="1015"/>
        <w:ind w:left="2940" w:hanging="420"/>
      </w:pPr>
      <w:rPr>
        <w:rFonts w:ascii="Wingdings" w:hAnsi="Wingdings"/>
      </w:rPr>
    </w:lvl>
    <w:lvl w:ilvl="7">
      <w:start w:val="1"/>
      <w:numFmt w:val="bullet"/>
      <w:isLgl w:val="false"/>
      <w:suff w:val="tab"/>
      <w:lvlText w:val=""/>
      <w:lvlJc w:val="left"/>
      <w:pPr>
        <w:pStyle w:val="1015"/>
        <w:ind w:left="3360" w:hanging="420"/>
      </w:pPr>
      <w:rPr>
        <w:rFonts w:ascii="Wingdings" w:hAnsi="Wingdings"/>
      </w:rPr>
    </w:lvl>
    <w:lvl w:ilvl="8">
      <w:start w:val="1"/>
      <w:numFmt w:val="bullet"/>
      <w:isLgl w:val="false"/>
      <w:suff w:val="tab"/>
      <w:lvlText w:val=""/>
      <w:lvlJc w:val="left"/>
      <w:pPr>
        <w:pStyle w:val="1015"/>
        <w:ind w:left="3780" w:hanging="420"/>
      </w:pPr>
      <w:rPr>
        <w:rFonts w:ascii="Wingdings" w:hAnsi="Wingdings"/>
      </w:rPr>
    </w:lvl>
  </w:abstractNum>
  <w:abstractNum w:abstractNumId="26">
    <w:multiLevelType w:val="hybridMultilevel"/>
    <w:lvl w:ilvl="0">
      <w:start w:val="1"/>
      <w:numFmt w:val="decimal"/>
      <w:pStyle w:val="1539"/>
      <w:isLgl w:val="false"/>
      <w:suff w:val="tab"/>
      <w:lvlText w:val="%1"/>
      <w:lvlJc w:val="left"/>
      <w:pPr>
        <w:pStyle w:val="1015"/>
        <w:ind w:left="505" w:hanging="425"/>
        <w:tabs>
          <w:tab w:val="num" w:pos="505" w:leader="none"/>
        </w:tabs>
      </w:pPr>
      <w:rPr>
        <w:rFonts w:hint="eastAsia"/>
      </w:rPr>
    </w:lvl>
    <w:lvl w:ilvl="1">
      <w:start w:val="1"/>
      <w:numFmt w:val="decimal"/>
      <w:pStyle w:val="1669"/>
      <w:isLgl w:val="false"/>
      <w:suff w:val="tab"/>
      <w:lvlText w:val="%1.%2"/>
      <w:lvlJc w:val="left"/>
      <w:pPr>
        <w:pStyle w:val="1015"/>
        <w:ind w:left="1072" w:hanging="567"/>
        <w:tabs>
          <w:tab w:val="num" w:pos="1072" w:leader="none"/>
        </w:tabs>
      </w:pPr>
      <w:rPr>
        <w:rFonts w:hint="eastAsia"/>
      </w:rPr>
    </w:lvl>
    <w:lvl w:ilvl="2">
      <w:start w:val="1"/>
      <w:numFmt w:val="decimal"/>
      <w:isLgl w:val="false"/>
      <w:suff w:val="tab"/>
      <w:lvlText w:val="%1.%2.%3"/>
      <w:lvlJc w:val="left"/>
      <w:pPr>
        <w:pStyle w:val="1015"/>
        <w:ind w:left="1498" w:hanging="567"/>
        <w:tabs>
          <w:tab w:val="num" w:pos="1498" w:leader="none"/>
        </w:tabs>
      </w:pPr>
      <w:rPr>
        <w:rFonts w:hint="eastAsia"/>
      </w:rPr>
    </w:lvl>
    <w:lvl w:ilvl="3">
      <w:start w:val="1"/>
      <w:numFmt w:val="decimal"/>
      <w:isLgl w:val="false"/>
      <w:suff w:val="tab"/>
      <w:lvlText w:val="%1.%2.%3.%4"/>
      <w:lvlJc w:val="left"/>
      <w:pPr>
        <w:pStyle w:val="1015"/>
        <w:ind w:left="2064" w:hanging="708"/>
        <w:tabs>
          <w:tab w:val="num" w:pos="2064" w:leader="none"/>
        </w:tabs>
      </w:pPr>
      <w:rPr>
        <w:rFonts w:hint="eastAsia"/>
      </w:rPr>
    </w:lvl>
    <w:lvl w:ilvl="4">
      <w:start w:val="1"/>
      <w:numFmt w:val="decimal"/>
      <w:isLgl w:val="false"/>
      <w:suff w:val="tab"/>
      <w:lvlText w:val="%1.%2.%3.%4.%5"/>
      <w:lvlJc w:val="left"/>
      <w:pPr>
        <w:pStyle w:val="1015"/>
        <w:ind w:left="2631" w:hanging="850"/>
        <w:tabs>
          <w:tab w:val="num" w:pos="2631" w:leader="none"/>
        </w:tabs>
      </w:pPr>
      <w:rPr>
        <w:rFonts w:hint="eastAsia"/>
      </w:rPr>
    </w:lvl>
    <w:lvl w:ilvl="5">
      <w:start w:val="1"/>
      <w:numFmt w:val="decimal"/>
      <w:isLgl w:val="false"/>
      <w:suff w:val="tab"/>
      <w:lvlText w:val="%1.%2.%3.%4.%5.%6"/>
      <w:lvlJc w:val="left"/>
      <w:pPr>
        <w:pStyle w:val="1015"/>
        <w:ind w:left="3340" w:hanging="1134"/>
        <w:tabs>
          <w:tab w:val="num" w:pos="3340" w:leader="none"/>
        </w:tabs>
      </w:pPr>
      <w:rPr>
        <w:rFonts w:hint="eastAsia"/>
      </w:rPr>
    </w:lvl>
    <w:lvl w:ilvl="6">
      <w:start w:val="1"/>
      <w:numFmt w:val="decimal"/>
      <w:isLgl w:val="false"/>
      <w:suff w:val="tab"/>
      <w:lvlText w:val="%1.%2.%3.%4.%5.%6.%7"/>
      <w:lvlJc w:val="left"/>
      <w:pPr>
        <w:pStyle w:val="1015"/>
        <w:ind w:left="3907" w:hanging="1276"/>
        <w:tabs>
          <w:tab w:val="num" w:pos="3907" w:leader="none"/>
        </w:tabs>
      </w:pPr>
      <w:rPr>
        <w:rFonts w:hint="eastAsia"/>
      </w:rPr>
    </w:lvl>
    <w:lvl w:ilvl="7">
      <w:start w:val="1"/>
      <w:numFmt w:val="decimal"/>
      <w:isLgl w:val="false"/>
      <w:suff w:val="tab"/>
      <w:lvlText w:val="%1.%2.%3.%4.%5.%6.%7.%8"/>
      <w:lvlJc w:val="left"/>
      <w:pPr>
        <w:pStyle w:val="1015"/>
        <w:ind w:left="4474" w:hanging="1418"/>
        <w:tabs>
          <w:tab w:val="num" w:pos="4474" w:leader="none"/>
        </w:tabs>
      </w:pPr>
      <w:rPr>
        <w:rFonts w:hint="eastAsia"/>
      </w:rPr>
    </w:lvl>
    <w:lvl w:ilvl="8">
      <w:start w:val="1"/>
      <w:numFmt w:val="decimal"/>
      <w:isLgl w:val="false"/>
      <w:suff w:val="tab"/>
      <w:lvlText w:val="%1.%2.%3.%4.%5.%6.%7.%8.%9"/>
      <w:lvlJc w:val="left"/>
      <w:pPr>
        <w:pStyle w:val="1015"/>
        <w:ind w:left="5182" w:hanging="1700"/>
        <w:tabs>
          <w:tab w:val="num" w:pos="5182" w:leader="none"/>
        </w:tabs>
      </w:pPr>
      <w:rPr>
        <w:rFonts w:hint="eastAsia"/>
      </w:rPr>
    </w:lvl>
  </w:abstractNum>
  <w:abstractNum w:abstractNumId="27">
    <w:multiLevelType w:val="hybridMultilevel"/>
    <w:lvl w:ilvl="0">
      <w:start w:val="1"/>
      <w:numFmt w:val="bullet"/>
      <w:pStyle w:val="1041"/>
      <w:isLgl w:val="false"/>
      <w:suff w:val="tab"/>
      <w:lvlText w:val=""/>
      <w:lvlJc w:val="left"/>
      <w:pPr>
        <w:pStyle w:val="1015"/>
        <w:ind w:left="1350" w:hanging="420"/>
      </w:pPr>
      <w:rPr>
        <w:rFonts w:ascii="Wingdings" w:hAnsi="Wingdings"/>
      </w:rPr>
    </w:lvl>
    <w:lvl w:ilvl="1">
      <w:start w:val="1"/>
      <w:numFmt w:val="bullet"/>
      <w:isLgl w:val="false"/>
      <w:suff w:val="tab"/>
      <w:lvlText w:val=""/>
      <w:lvlJc w:val="left"/>
      <w:pPr>
        <w:pStyle w:val="1015"/>
        <w:ind w:left="1770" w:hanging="420"/>
      </w:pPr>
      <w:rPr>
        <w:rFonts w:ascii="Wingdings" w:hAnsi="Wingdings"/>
      </w:rPr>
    </w:lvl>
    <w:lvl w:ilvl="2">
      <w:start w:val="1"/>
      <w:numFmt w:val="bullet"/>
      <w:isLgl w:val="false"/>
      <w:suff w:val="tab"/>
      <w:lvlText w:val=""/>
      <w:lvlJc w:val="left"/>
      <w:pPr>
        <w:pStyle w:val="1015"/>
        <w:ind w:left="2190" w:hanging="420"/>
      </w:pPr>
      <w:rPr>
        <w:rFonts w:ascii="Wingdings" w:hAnsi="Wingdings"/>
      </w:rPr>
    </w:lvl>
    <w:lvl w:ilvl="3">
      <w:start w:val="1"/>
      <w:numFmt w:val="bullet"/>
      <w:isLgl w:val="false"/>
      <w:suff w:val="tab"/>
      <w:lvlText w:val=""/>
      <w:lvlJc w:val="left"/>
      <w:pPr>
        <w:pStyle w:val="1015"/>
        <w:ind w:left="2610" w:hanging="420"/>
      </w:pPr>
      <w:rPr>
        <w:rFonts w:ascii="Wingdings" w:hAnsi="Wingdings"/>
      </w:rPr>
    </w:lvl>
    <w:lvl w:ilvl="4">
      <w:start w:val="1"/>
      <w:numFmt w:val="bullet"/>
      <w:isLgl w:val="false"/>
      <w:suff w:val="tab"/>
      <w:lvlText w:val=""/>
      <w:lvlJc w:val="left"/>
      <w:pPr>
        <w:pStyle w:val="1015"/>
        <w:ind w:left="3030" w:hanging="420"/>
      </w:pPr>
      <w:rPr>
        <w:rFonts w:ascii="Wingdings" w:hAnsi="Wingdings"/>
      </w:rPr>
    </w:lvl>
    <w:lvl w:ilvl="5">
      <w:start w:val="1"/>
      <w:numFmt w:val="bullet"/>
      <w:isLgl w:val="false"/>
      <w:suff w:val="tab"/>
      <w:lvlText w:val=""/>
      <w:lvlJc w:val="left"/>
      <w:pPr>
        <w:pStyle w:val="1015"/>
        <w:ind w:left="3450" w:hanging="420"/>
      </w:pPr>
      <w:rPr>
        <w:rFonts w:ascii="Wingdings" w:hAnsi="Wingdings"/>
      </w:rPr>
    </w:lvl>
    <w:lvl w:ilvl="6">
      <w:start w:val="1"/>
      <w:numFmt w:val="bullet"/>
      <w:isLgl w:val="false"/>
      <w:suff w:val="tab"/>
      <w:lvlText w:val=""/>
      <w:lvlJc w:val="left"/>
      <w:pPr>
        <w:pStyle w:val="1015"/>
        <w:ind w:left="3870" w:hanging="420"/>
      </w:pPr>
      <w:rPr>
        <w:rFonts w:ascii="Wingdings" w:hAnsi="Wingdings"/>
      </w:rPr>
    </w:lvl>
    <w:lvl w:ilvl="7">
      <w:start w:val="1"/>
      <w:numFmt w:val="bullet"/>
      <w:isLgl w:val="false"/>
      <w:suff w:val="tab"/>
      <w:lvlText w:val=""/>
      <w:lvlJc w:val="left"/>
      <w:pPr>
        <w:pStyle w:val="1015"/>
        <w:ind w:left="4290" w:hanging="420"/>
      </w:pPr>
      <w:rPr>
        <w:rFonts w:ascii="Wingdings" w:hAnsi="Wingdings"/>
      </w:rPr>
    </w:lvl>
    <w:lvl w:ilvl="8">
      <w:start w:val="1"/>
      <w:numFmt w:val="bullet"/>
      <w:isLgl w:val="false"/>
      <w:suff w:val="tab"/>
      <w:lvlText w:val=""/>
      <w:lvlJc w:val="left"/>
      <w:pPr>
        <w:pStyle w:val="1015"/>
        <w:ind w:left="4710" w:hanging="420"/>
      </w:pPr>
      <w:rPr>
        <w:rFonts w:ascii="Wingdings" w:hAnsi="Wingdings"/>
      </w:rPr>
    </w:lvl>
  </w:abstractNum>
  <w:abstractNum w:abstractNumId="28">
    <w:multiLevelType w:val="hybridMultilevel"/>
    <w:lvl w:ilvl="0">
      <w:start w:val="1"/>
      <w:numFmt w:val="chineseCountingThousand"/>
      <w:pStyle w:val="1863"/>
      <w:isLgl w:val="false"/>
      <w:suff w:val="nothing"/>
      <w:lvlText w:val="第%1章  "/>
      <w:lvlJc w:val="left"/>
      <w:pPr>
        <w:pStyle w:val="1015"/>
        <w:ind w:left="2127" w:firstLine="0"/>
      </w:pPr>
      <w:rPr>
        <w:rFonts w:hint="eastAsia"/>
      </w:rPr>
    </w:lvl>
    <w:lvl w:ilvl="1">
      <w:start w:val="1"/>
      <w:numFmt w:val="lowerLetter"/>
      <w:isLgl w:val="false"/>
      <w:suff w:val="tab"/>
      <w:lvlText w:val="%2)"/>
      <w:lvlJc w:val="left"/>
      <w:pPr>
        <w:pStyle w:val="1015"/>
        <w:ind w:left="840" w:hanging="420"/>
        <w:tabs>
          <w:tab w:val="num" w:pos="840" w:leader="none"/>
        </w:tabs>
      </w:pPr>
    </w:lvl>
    <w:lvl w:ilvl="2">
      <w:start w:val="1"/>
      <w:numFmt w:val="upperRoman"/>
      <w:isLgl w:val="false"/>
      <w:suff w:val="tab"/>
      <w:lvlText w:val="%3."/>
      <w:lvlJc w:val="left"/>
      <w:pPr>
        <w:pStyle w:val="1015"/>
        <w:ind w:left="-2100" w:hanging="420"/>
        <w:tabs>
          <w:tab w:val="num" w:pos="-2100" w:leader="none"/>
        </w:tabs>
      </w:pPr>
      <w:rPr>
        <w:rFonts w:hint="eastAsia"/>
      </w:rPr>
    </w:lvl>
    <w:lvl w:ilvl="3">
      <w:start w:val="1"/>
      <w:numFmt w:val="decimal"/>
      <w:pStyle w:val="1019"/>
      <w:isLgl w:val="false"/>
      <w:suff w:val="tab"/>
      <w:lvlText w:val="%4."/>
      <w:lvlJc w:val="left"/>
      <w:pPr>
        <w:pStyle w:val="1015"/>
        <w:ind w:left="1680" w:hanging="420"/>
        <w:tabs>
          <w:tab w:val="num" w:pos="1680" w:leader="none"/>
        </w:tabs>
      </w:pPr>
    </w:lvl>
    <w:lvl w:ilvl="4">
      <w:start w:val="1"/>
      <w:numFmt w:val="lowerLetter"/>
      <w:pStyle w:val="1020"/>
      <w:isLgl w:val="false"/>
      <w:suff w:val="tab"/>
      <w:lvlText w:val="%5)"/>
      <w:lvlJc w:val="left"/>
      <w:pPr>
        <w:pStyle w:val="1015"/>
        <w:ind w:left="2100" w:hanging="420"/>
        <w:tabs>
          <w:tab w:val="num" w:pos="2100" w:leader="none"/>
        </w:tabs>
      </w:pPr>
    </w:lvl>
    <w:lvl w:ilvl="5">
      <w:start w:val="1"/>
      <w:numFmt w:val="lowerRoman"/>
      <w:pStyle w:val="1021"/>
      <w:isLgl w:val="false"/>
      <w:suff w:val="tab"/>
      <w:lvlText w:val="%6."/>
      <w:lvlJc w:val="right"/>
      <w:pPr>
        <w:pStyle w:val="1015"/>
        <w:ind w:left="2520" w:hanging="420"/>
        <w:tabs>
          <w:tab w:val="num" w:pos="2520" w:leader="none"/>
        </w:tabs>
      </w:pPr>
    </w:lvl>
    <w:lvl w:ilvl="6">
      <w:start w:val="1"/>
      <w:numFmt w:val="decimal"/>
      <w:pStyle w:val="1022"/>
      <w:isLgl w:val="false"/>
      <w:suff w:val="tab"/>
      <w:lvlText w:val="%7."/>
      <w:lvlJc w:val="left"/>
      <w:pPr>
        <w:pStyle w:val="1015"/>
        <w:ind w:left="2940" w:hanging="420"/>
        <w:tabs>
          <w:tab w:val="num" w:pos="2940" w:leader="none"/>
        </w:tabs>
      </w:pPr>
    </w:lvl>
    <w:lvl w:ilvl="7">
      <w:start w:val="1"/>
      <w:numFmt w:val="lowerLetter"/>
      <w:pStyle w:val="1023"/>
      <w:isLgl w:val="false"/>
      <w:suff w:val="tab"/>
      <w:lvlText w:val="%8)"/>
      <w:lvlJc w:val="left"/>
      <w:pPr>
        <w:pStyle w:val="1015"/>
        <w:ind w:left="3360" w:hanging="420"/>
        <w:tabs>
          <w:tab w:val="num" w:pos="3360" w:leader="none"/>
        </w:tabs>
      </w:pPr>
    </w:lvl>
    <w:lvl w:ilvl="8">
      <w:start w:val="1"/>
      <w:numFmt w:val="lowerRoman"/>
      <w:pStyle w:val="1024"/>
      <w:isLgl w:val="false"/>
      <w:suff w:val="tab"/>
      <w:lvlText w:val="%9."/>
      <w:lvlJc w:val="right"/>
      <w:pPr>
        <w:pStyle w:val="1015"/>
        <w:ind w:left="3780" w:hanging="420"/>
        <w:tabs>
          <w:tab w:val="num" w:pos="3780" w:leader="none"/>
        </w:tabs>
      </w:pPr>
    </w:lvl>
  </w:abstractNum>
  <w:abstractNum w:abstractNumId="29">
    <w:multiLevelType w:val="hybridMultilevel"/>
    <w:lvl w:ilvl="0">
      <w:start w:val="1"/>
      <w:numFmt w:val="lowerLetter"/>
      <w:isLgl w:val="false"/>
      <w:suff w:val="tab"/>
      <w:lvlText w:val="%1."/>
      <w:lvlJc w:val="left"/>
      <w:pPr>
        <w:pStyle w:val="1015"/>
        <w:ind w:left="1304" w:hanging="453"/>
        <w:tabs>
          <w:tab w:val="num" w:pos="1304" w:leader="none"/>
        </w:tabs>
      </w:pPr>
      <w:rPr>
        <w:rFonts w:hint="eastAsia"/>
      </w:rPr>
    </w:lvl>
    <w:lvl w:ilvl="1">
      <w:start w:val="1"/>
      <w:numFmt w:val="lowerLetter"/>
      <w:isLgl w:val="false"/>
      <w:suff w:val="tab"/>
      <w:lvlText w:val="%2)"/>
      <w:lvlJc w:val="left"/>
      <w:pPr>
        <w:pStyle w:val="1015"/>
        <w:ind w:left="840" w:hanging="420"/>
        <w:tabs>
          <w:tab w:val="num" w:pos="840" w:leader="none"/>
        </w:tabs>
      </w:pPr>
    </w:lvl>
    <w:lvl w:ilvl="2">
      <w:start w:val="1"/>
      <w:numFmt w:val="lowerLetter"/>
      <w:pStyle w:val="1055"/>
      <w:isLgl w:val="false"/>
      <w:suff w:val="tab"/>
      <w:lvlText w:val="%3."/>
      <w:lvlJc w:val="left"/>
      <w:pPr>
        <w:pStyle w:val="1015"/>
        <w:ind w:left="1304" w:hanging="453"/>
        <w:tabs>
          <w:tab w:val="num" w:pos="1304" w:leader="none"/>
        </w:tabs>
      </w:pPr>
      <w:rPr>
        <w:rFonts w:hint="eastAsia"/>
      </w:rPr>
    </w:lvl>
    <w:lvl w:ilvl="3">
      <w:start w:val="1"/>
      <w:numFmt w:val="decimal"/>
      <w:isLgl w:val="false"/>
      <w:suff w:val="tab"/>
      <w:lvlText w:val="%4."/>
      <w:lvlJc w:val="left"/>
      <w:pPr>
        <w:pStyle w:val="1015"/>
        <w:ind w:left="1680" w:hanging="420"/>
        <w:tabs>
          <w:tab w:val="num" w:pos="1680" w:leader="none"/>
        </w:tabs>
      </w:pPr>
    </w:lvl>
    <w:lvl w:ilvl="4">
      <w:start w:val="1"/>
      <w:numFmt w:val="lowerLetter"/>
      <w:isLgl w:val="false"/>
      <w:suff w:val="tab"/>
      <w:lvlText w:val="%5)"/>
      <w:lvlJc w:val="left"/>
      <w:pPr>
        <w:pStyle w:val="1015"/>
        <w:ind w:left="2100" w:hanging="420"/>
        <w:tabs>
          <w:tab w:val="num" w:pos="2100" w:leader="none"/>
        </w:tabs>
      </w:pPr>
    </w:lvl>
    <w:lvl w:ilvl="5">
      <w:start w:val="1"/>
      <w:numFmt w:val="lowerRoman"/>
      <w:isLgl w:val="false"/>
      <w:suff w:val="tab"/>
      <w:lvlText w:val="%6."/>
      <w:lvlJc w:val="right"/>
      <w:pPr>
        <w:pStyle w:val="1015"/>
        <w:ind w:left="2520" w:hanging="420"/>
        <w:tabs>
          <w:tab w:val="num" w:pos="2520" w:leader="none"/>
        </w:tabs>
      </w:pPr>
    </w:lvl>
    <w:lvl w:ilvl="6">
      <w:start w:val="1"/>
      <w:numFmt w:val="decimal"/>
      <w:isLgl w:val="false"/>
      <w:suff w:val="tab"/>
      <w:lvlText w:val="%7."/>
      <w:lvlJc w:val="left"/>
      <w:pPr>
        <w:pStyle w:val="1015"/>
        <w:ind w:left="2940" w:hanging="420"/>
        <w:tabs>
          <w:tab w:val="num" w:pos="2940" w:leader="none"/>
        </w:tabs>
      </w:pPr>
    </w:lvl>
    <w:lvl w:ilvl="7">
      <w:start w:val="1"/>
      <w:numFmt w:val="lowerLetter"/>
      <w:isLgl w:val="false"/>
      <w:suff w:val="tab"/>
      <w:lvlText w:val="%8)"/>
      <w:lvlJc w:val="left"/>
      <w:pPr>
        <w:pStyle w:val="1015"/>
        <w:ind w:left="3360" w:hanging="420"/>
        <w:tabs>
          <w:tab w:val="num" w:pos="3360" w:leader="none"/>
        </w:tabs>
      </w:pPr>
    </w:lvl>
    <w:lvl w:ilvl="8">
      <w:start w:val="1"/>
      <w:numFmt w:val="lowerRoman"/>
      <w:isLgl w:val="false"/>
      <w:suff w:val="tab"/>
      <w:lvlText w:val="%9."/>
      <w:lvlJc w:val="right"/>
      <w:pPr>
        <w:pStyle w:val="1015"/>
        <w:ind w:left="3780" w:hanging="420"/>
        <w:tabs>
          <w:tab w:val="num" w:pos="3780" w:leader="none"/>
        </w:tabs>
      </w:pPr>
    </w:lvl>
  </w:abstractNum>
  <w:abstractNum w:abstractNumId="30">
    <w:multiLevelType w:val="hybridMultilevel"/>
    <w:lvl w:ilvl="0">
      <w:start w:val="1"/>
      <w:numFmt w:val="bullet"/>
      <w:pStyle w:val="1043"/>
      <w:isLgl w:val="false"/>
      <w:suff w:val="tab"/>
      <w:lvlText w:val=""/>
      <w:lvlJc w:val="left"/>
      <w:pPr>
        <w:pStyle w:val="1015"/>
        <w:ind w:left="930" w:hanging="420"/>
      </w:pPr>
      <w:rPr>
        <w:rFonts w:ascii="Wingdings" w:hAnsi="Wingdings"/>
      </w:rPr>
    </w:lvl>
    <w:lvl w:ilvl="1">
      <w:start w:val="1"/>
      <w:numFmt w:val="bullet"/>
      <w:isLgl w:val="false"/>
      <w:suff w:val="tab"/>
      <w:lvlText w:val=""/>
      <w:lvlJc w:val="left"/>
      <w:pPr>
        <w:pStyle w:val="1015"/>
        <w:ind w:left="1350" w:hanging="420"/>
      </w:pPr>
      <w:rPr>
        <w:rFonts w:ascii="Wingdings" w:hAnsi="Wingdings"/>
      </w:rPr>
    </w:lvl>
    <w:lvl w:ilvl="2">
      <w:start w:val="1"/>
      <w:numFmt w:val="bullet"/>
      <w:pStyle w:val="1501"/>
      <w:isLgl w:val="false"/>
      <w:suff w:val="tab"/>
      <w:lvlText w:val=""/>
      <w:lvlJc w:val="left"/>
      <w:pPr>
        <w:pStyle w:val="1015"/>
        <w:ind w:left="1770" w:hanging="420"/>
      </w:pPr>
      <w:rPr>
        <w:rFonts w:ascii="Wingdings" w:hAnsi="Wingdings"/>
      </w:rPr>
    </w:lvl>
    <w:lvl w:ilvl="3">
      <w:start w:val="1"/>
      <w:numFmt w:val="bullet"/>
      <w:isLgl w:val="false"/>
      <w:suff w:val="tab"/>
      <w:lvlText w:val=""/>
      <w:lvlJc w:val="left"/>
      <w:pPr>
        <w:pStyle w:val="1015"/>
        <w:ind w:left="2190" w:hanging="420"/>
      </w:pPr>
      <w:rPr>
        <w:rFonts w:ascii="Wingdings" w:hAnsi="Wingdings"/>
      </w:rPr>
    </w:lvl>
    <w:lvl w:ilvl="4">
      <w:start w:val="1"/>
      <w:numFmt w:val="bullet"/>
      <w:isLgl w:val="false"/>
      <w:suff w:val="tab"/>
      <w:lvlText w:val=""/>
      <w:lvlJc w:val="left"/>
      <w:pPr>
        <w:pStyle w:val="1015"/>
        <w:ind w:left="2610" w:hanging="420"/>
      </w:pPr>
      <w:rPr>
        <w:rFonts w:ascii="Wingdings" w:hAnsi="Wingdings"/>
      </w:rPr>
    </w:lvl>
    <w:lvl w:ilvl="5">
      <w:start w:val="1"/>
      <w:numFmt w:val="bullet"/>
      <w:isLgl w:val="false"/>
      <w:suff w:val="tab"/>
      <w:lvlText w:val=""/>
      <w:lvlJc w:val="left"/>
      <w:pPr>
        <w:pStyle w:val="1015"/>
        <w:ind w:left="3030" w:hanging="420"/>
      </w:pPr>
      <w:rPr>
        <w:rFonts w:ascii="Wingdings" w:hAnsi="Wingdings"/>
      </w:rPr>
    </w:lvl>
    <w:lvl w:ilvl="6">
      <w:start w:val="1"/>
      <w:numFmt w:val="bullet"/>
      <w:isLgl w:val="false"/>
      <w:suff w:val="tab"/>
      <w:lvlText w:val=""/>
      <w:lvlJc w:val="left"/>
      <w:pPr>
        <w:pStyle w:val="1015"/>
        <w:ind w:left="3450" w:hanging="420"/>
      </w:pPr>
      <w:rPr>
        <w:rFonts w:ascii="Wingdings" w:hAnsi="Wingdings"/>
      </w:rPr>
    </w:lvl>
    <w:lvl w:ilvl="7">
      <w:start w:val="1"/>
      <w:numFmt w:val="bullet"/>
      <w:isLgl w:val="false"/>
      <w:suff w:val="tab"/>
      <w:lvlText w:val=""/>
      <w:lvlJc w:val="left"/>
      <w:pPr>
        <w:pStyle w:val="1015"/>
        <w:ind w:left="3870" w:hanging="420"/>
      </w:pPr>
      <w:rPr>
        <w:rFonts w:ascii="Wingdings" w:hAnsi="Wingdings"/>
      </w:rPr>
    </w:lvl>
    <w:lvl w:ilvl="8">
      <w:start w:val="1"/>
      <w:numFmt w:val="bullet"/>
      <w:isLgl w:val="false"/>
      <w:suff w:val="tab"/>
      <w:lvlText w:val=""/>
      <w:lvlJc w:val="left"/>
      <w:pPr>
        <w:pStyle w:val="1015"/>
        <w:ind w:left="4290" w:hanging="420"/>
      </w:pPr>
      <w:rPr>
        <w:rFonts w:ascii="Wingdings" w:hAnsi="Wingdings"/>
      </w:rPr>
    </w:lvl>
  </w:abstractNum>
  <w:abstractNum w:abstractNumId="31">
    <w:multiLevelType w:val="hybridMultilevel"/>
    <w:lvl w:ilvl="0">
      <w:start w:val="1"/>
      <w:numFmt w:val="bullet"/>
      <w:pStyle w:val="1046"/>
      <w:isLgl w:val="false"/>
      <w:suff w:val="tab"/>
      <w:lvlText w:val=""/>
      <w:lvlJc w:val="left"/>
      <w:pPr>
        <w:pStyle w:val="1015"/>
        <w:ind w:left="420" w:hanging="420"/>
      </w:pPr>
      <w:rPr>
        <w:rFonts w:ascii="Wingdings" w:hAnsi="Wingdings"/>
      </w:rPr>
    </w:lvl>
    <w:lvl w:ilvl="1">
      <w:start w:val="1"/>
      <w:numFmt w:val="bullet"/>
      <w:isLgl w:val="false"/>
      <w:suff w:val="tab"/>
      <w:lvlText w:val=""/>
      <w:lvlJc w:val="left"/>
      <w:pPr>
        <w:pStyle w:val="1015"/>
        <w:ind w:left="840" w:hanging="420"/>
      </w:pPr>
      <w:rPr>
        <w:rFonts w:ascii="Wingdings" w:hAnsi="Wingdings"/>
      </w:rPr>
    </w:lvl>
    <w:lvl w:ilvl="2">
      <w:start w:val="1"/>
      <w:numFmt w:val="bullet"/>
      <w:isLgl w:val="false"/>
      <w:suff w:val="tab"/>
      <w:lvlText w:val=""/>
      <w:lvlJc w:val="left"/>
      <w:pPr>
        <w:pStyle w:val="1015"/>
        <w:ind w:left="1260" w:hanging="420"/>
      </w:pPr>
      <w:rPr>
        <w:rFonts w:ascii="Wingdings" w:hAnsi="Wingdings"/>
      </w:rPr>
    </w:lvl>
    <w:lvl w:ilvl="3">
      <w:start w:val="1"/>
      <w:numFmt w:val="bullet"/>
      <w:isLgl w:val="false"/>
      <w:suff w:val="tab"/>
      <w:lvlText w:val=""/>
      <w:lvlJc w:val="left"/>
      <w:pPr>
        <w:pStyle w:val="1015"/>
        <w:ind w:left="1680" w:hanging="420"/>
      </w:pPr>
      <w:rPr>
        <w:rFonts w:ascii="Wingdings" w:hAnsi="Wingdings"/>
      </w:rPr>
    </w:lvl>
    <w:lvl w:ilvl="4">
      <w:start w:val="1"/>
      <w:numFmt w:val="bullet"/>
      <w:isLgl w:val="false"/>
      <w:suff w:val="tab"/>
      <w:lvlText w:val=""/>
      <w:lvlJc w:val="left"/>
      <w:pPr>
        <w:pStyle w:val="1015"/>
        <w:ind w:left="2100" w:hanging="420"/>
      </w:pPr>
      <w:rPr>
        <w:rFonts w:ascii="Wingdings" w:hAnsi="Wingdings"/>
      </w:rPr>
    </w:lvl>
    <w:lvl w:ilvl="5">
      <w:start w:val="1"/>
      <w:numFmt w:val="bullet"/>
      <w:isLgl w:val="false"/>
      <w:suff w:val="tab"/>
      <w:lvlText w:val=""/>
      <w:lvlJc w:val="left"/>
      <w:pPr>
        <w:pStyle w:val="1015"/>
        <w:ind w:left="2520" w:hanging="420"/>
      </w:pPr>
      <w:rPr>
        <w:rFonts w:ascii="Wingdings" w:hAnsi="Wingdings"/>
      </w:rPr>
    </w:lvl>
    <w:lvl w:ilvl="6">
      <w:start w:val="1"/>
      <w:numFmt w:val="bullet"/>
      <w:isLgl w:val="false"/>
      <w:suff w:val="tab"/>
      <w:lvlText w:val=""/>
      <w:lvlJc w:val="left"/>
      <w:pPr>
        <w:pStyle w:val="1015"/>
        <w:ind w:left="2940" w:hanging="420"/>
      </w:pPr>
      <w:rPr>
        <w:rFonts w:ascii="Wingdings" w:hAnsi="Wingdings"/>
      </w:rPr>
    </w:lvl>
    <w:lvl w:ilvl="7">
      <w:start w:val="1"/>
      <w:numFmt w:val="bullet"/>
      <w:isLgl w:val="false"/>
      <w:suff w:val="tab"/>
      <w:lvlText w:val=""/>
      <w:lvlJc w:val="left"/>
      <w:pPr>
        <w:pStyle w:val="1015"/>
        <w:ind w:left="3360" w:hanging="420"/>
      </w:pPr>
      <w:rPr>
        <w:rFonts w:ascii="Wingdings" w:hAnsi="Wingdings"/>
      </w:rPr>
    </w:lvl>
    <w:lvl w:ilvl="8">
      <w:start w:val="1"/>
      <w:numFmt w:val="bullet"/>
      <w:isLgl w:val="false"/>
      <w:suff w:val="tab"/>
      <w:lvlText w:val=""/>
      <w:lvlJc w:val="left"/>
      <w:pPr>
        <w:pStyle w:val="1015"/>
        <w:ind w:left="3780" w:hanging="420"/>
      </w:pPr>
      <w:rPr>
        <w:rFonts w:ascii="Wingdings" w:hAnsi="Wingdings"/>
      </w:rPr>
    </w:lvl>
  </w:abstractNum>
  <w:abstractNum w:abstractNumId="32">
    <w:multiLevelType w:val="hybridMultilevel"/>
    <w:lvl w:ilvl="0">
      <w:start w:val="2"/>
      <w:numFmt w:val="chineseCounting"/>
      <w:isLgl w:val="false"/>
      <w:suff w:val="nothing"/>
      <w:lvlText w:val="（%1）"/>
      <w:lvlJc w:val="left"/>
      <w:pPr>
        <w:pStyle w:val="1015"/>
      </w:pPr>
      <w:rPr>
        <w:rFonts w:hint="eastAsia"/>
      </w:rPr>
    </w:lvl>
    <w:lvl w:ilvl="1">
      <w:start w:val="1"/>
      <w:numFmt w:val="lowerLetter"/>
      <w:isLgl w:val="false"/>
      <w:suff w:val="tab"/>
      <w:lvlText w:val="%2)"/>
      <w:lvlJc w:val="left"/>
      <w:pPr>
        <w:pStyle w:val="1015"/>
        <w:ind w:left="840" w:hanging="420"/>
        <w:tabs>
          <w:tab w:val="num" w:pos="840" w:leader="none"/>
        </w:tabs>
      </w:pPr>
    </w:lvl>
    <w:lvl w:ilvl="2">
      <w:start w:val="1"/>
      <w:numFmt w:val="upperRoman"/>
      <w:isLgl w:val="false"/>
      <w:suff w:val="tab"/>
      <w:lvlText w:val="%3."/>
      <w:lvlJc w:val="left"/>
      <w:pPr>
        <w:pStyle w:val="1015"/>
        <w:ind w:left="-2100" w:hanging="420"/>
        <w:tabs>
          <w:tab w:val="num" w:pos="-2100" w:leader="none"/>
        </w:tabs>
      </w:pPr>
      <w:rPr>
        <w:rFonts w:hint="eastAsia"/>
      </w:rPr>
    </w:lvl>
    <w:lvl w:ilvl="3">
      <w:start w:val="1"/>
      <w:numFmt w:val="decimal"/>
      <w:isLgl w:val="false"/>
      <w:suff w:val="tab"/>
      <w:lvlText w:val="%4."/>
      <w:lvlJc w:val="left"/>
      <w:pPr>
        <w:pStyle w:val="1015"/>
        <w:ind w:left="1680" w:hanging="420"/>
        <w:tabs>
          <w:tab w:val="num" w:pos="1680" w:leader="none"/>
        </w:tabs>
      </w:pPr>
    </w:lvl>
    <w:lvl w:ilvl="4">
      <w:start w:val="1"/>
      <w:numFmt w:val="lowerLetter"/>
      <w:isLgl w:val="false"/>
      <w:suff w:val="tab"/>
      <w:lvlText w:val="%5)"/>
      <w:lvlJc w:val="left"/>
      <w:pPr>
        <w:pStyle w:val="1015"/>
        <w:ind w:left="2100" w:hanging="420"/>
        <w:tabs>
          <w:tab w:val="num" w:pos="2100" w:leader="none"/>
        </w:tabs>
      </w:pPr>
    </w:lvl>
    <w:lvl w:ilvl="5">
      <w:start w:val="1"/>
      <w:numFmt w:val="lowerRoman"/>
      <w:isLgl w:val="false"/>
      <w:suff w:val="tab"/>
      <w:lvlText w:val="%6."/>
      <w:lvlJc w:val="right"/>
      <w:pPr>
        <w:pStyle w:val="1015"/>
        <w:ind w:left="2520" w:hanging="420"/>
        <w:tabs>
          <w:tab w:val="num" w:pos="2520" w:leader="none"/>
        </w:tabs>
      </w:pPr>
    </w:lvl>
    <w:lvl w:ilvl="6">
      <w:start w:val="1"/>
      <w:numFmt w:val="decimal"/>
      <w:isLgl w:val="false"/>
      <w:suff w:val="tab"/>
      <w:lvlText w:val="%7."/>
      <w:lvlJc w:val="left"/>
      <w:pPr>
        <w:pStyle w:val="1015"/>
        <w:ind w:left="2940" w:hanging="420"/>
        <w:tabs>
          <w:tab w:val="num" w:pos="2940" w:leader="none"/>
        </w:tabs>
      </w:pPr>
    </w:lvl>
    <w:lvl w:ilvl="7">
      <w:start w:val="1"/>
      <w:numFmt w:val="lowerLetter"/>
      <w:isLgl w:val="false"/>
      <w:suff w:val="tab"/>
      <w:lvlText w:val="%8)"/>
      <w:lvlJc w:val="left"/>
      <w:pPr>
        <w:pStyle w:val="1015"/>
        <w:ind w:left="3360" w:hanging="420"/>
        <w:tabs>
          <w:tab w:val="num" w:pos="3360" w:leader="none"/>
        </w:tabs>
      </w:pPr>
    </w:lvl>
    <w:lvl w:ilvl="8">
      <w:start w:val="1"/>
      <w:numFmt w:val="lowerRoman"/>
      <w:isLgl w:val="false"/>
      <w:suff w:val="tab"/>
      <w:lvlText w:val="%9."/>
      <w:lvlJc w:val="right"/>
      <w:pPr>
        <w:pStyle w:val="1015"/>
        <w:ind w:left="3780" w:hanging="420"/>
        <w:tabs>
          <w:tab w:val="num" w:pos="3780" w:leader="none"/>
        </w:tabs>
      </w:pPr>
    </w:lvl>
  </w:abstractNum>
  <w:abstractNum w:abstractNumId="33">
    <w:multiLevelType w:val="hybridMultilevel"/>
    <w:lvl w:ilvl="0">
      <w:start w:val="1"/>
      <w:numFmt w:val="decimal"/>
      <w:isLgl w:val="false"/>
      <w:suff w:val="tab"/>
      <w:lvlText w:val="%1."/>
      <w:lvlJc w:val="left"/>
      <w:pPr>
        <w:pStyle w:val="10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6"/>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27"/>
  </w:num>
  <w:num w:numId="3">
    <w:abstractNumId w:val="20"/>
  </w:num>
  <w:num w:numId="4">
    <w:abstractNumId w:val="30"/>
  </w:num>
  <w:num w:numId="5">
    <w:abstractNumId w:val="31"/>
  </w:num>
  <w:num w:numId="6">
    <w:abstractNumId w:val="21"/>
  </w:num>
  <w:num w:numId="7">
    <w:abstractNumId w:val="29"/>
  </w:num>
  <w:num w:numId="8">
    <w:abstractNumId w:val="25"/>
  </w:num>
  <w:num w:numId="9">
    <w:abstractNumId w:val="22"/>
  </w:num>
  <w:num w:numId="10">
    <w:abstractNumId w:val="19"/>
  </w:num>
  <w:num w:numId="11">
    <w:abstractNumId w:val="4"/>
  </w:num>
  <w:num w:numId="12">
    <w:abstractNumId w:val="7"/>
  </w:num>
  <w:num w:numId="13">
    <w:abstractNumId w:val="11"/>
  </w:num>
  <w:num w:numId="14">
    <w:abstractNumId w:val="24"/>
  </w:num>
  <w:num w:numId="15">
    <w:abstractNumId w:val="8"/>
  </w:num>
  <w:num w:numId="16">
    <w:abstractNumId w:val="9"/>
  </w:num>
  <w:num w:numId="17">
    <w:abstractNumId w:val="23"/>
  </w:num>
  <w:num w:numId="18">
    <w:abstractNumId w:val="12"/>
  </w:num>
  <w:num w:numId="19">
    <w:abstractNumId w:val="26"/>
  </w:num>
  <w:num w:numId="20">
    <w:abstractNumId w:val="5"/>
  </w:num>
  <w:num w:numId="21">
    <w:abstractNumId w:val="14"/>
  </w:num>
  <w:num w:numId="22">
    <w:abstractNumId w:val="10"/>
  </w:num>
  <w:num w:numId="23">
    <w:abstractNumId w:val="18"/>
  </w:num>
  <w:num w:numId="24">
    <w:abstractNumId w:val="16"/>
  </w:num>
  <w:num w:numId="25">
    <w:abstractNumId w:val="6"/>
  </w:num>
  <w:num w:numId="26">
    <w:abstractNumId w:val="15"/>
  </w:num>
  <w:num w:numId="27">
    <w:abstractNumId w:val="17"/>
  </w:num>
  <w:num w:numId="28">
    <w:abstractNumId w:val="13"/>
  </w:num>
  <w:num w:numId="29">
    <w:abstractNumId w:val="3"/>
  </w:num>
  <w:num w:numId="30">
    <w:abstractNumId w:val="2"/>
  </w:num>
  <w:num w:numId="31">
    <w:abstractNumId w:val="32"/>
  </w:num>
  <w:num w:numId="32">
    <w:abstractNumId w:val="0"/>
  </w:num>
  <w:num w:numId="33">
    <w:abstractNumId w:val="34"/>
  </w:num>
  <w:num w:numId="34">
    <w:abstractNumId w:val="1"/>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name w:val="Heading 1"/>
    <w:basedOn w:val="1015"/>
    <w:next w:val="1015"/>
    <w:link w:val="843"/>
    <w:uiPriority w:val="9"/>
    <w:qFormat/>
    <w:pPr>
      <w:keepLines/>
      <w:keepNext/>
      <w:spacing w:before="480" w:after="200"/>
      <w:outlineLvl w:val="0"/>
    </w:pPr>
    <w:rPr>
      <w:rFonts w:ascii="Arial" w:hAnsi="Arial" w:eastAsia="Arial" w:cs="Arial"/>
      <w:sz w:val="40"/>
      <w:szCs w:val="40"/>
    </w:rPr>
  </w:style>
  <w:style w:type="character" w:styleId="843">
    <w:name w:val="Heading 1 Char"/>
    <w:link w:val="842"/>
    <w:uiPriority w:val="9"/>
    <w:rPr>
      <w:rFonts w:ascii="Arial" w:hAnsi="Arial" w:eastAsia="Arial" w:cs="Arial"/>
      <w:sz w:val="40"/>
      <w:szCs w:val="40"/>
    </w:rPr>
  </w:style>
  <w:style w:type="paragraph" w:styleId="844">
    <w:name w:val="Heading 2"/>
    <w:basedOn w:val="1015"/>
    <w:next w:val="1015"/>
    <w:link w:val="845"/>
    <w:uiPriority w:val="9"/>
    <w:unhideWhenUsed/>
    <w:qFormat/>
    <w:pPr>
      <w:keepLines/>
      <w:keepNext/>
      <w:spacing w:before="360" w:after="200"/>
      <w:outlineLvl w:val="1"/>
    </w:pPr>
    <w:rPr>
      <w:rFonts w:ascii="Arial" w:hAnsi="Arial" w:eastAsia="Arial" w:cs="Arial"/>
      <w:sz w:val="34"/>
    </w:rPr>
  </w:style>
  <w:style w:type="character" w:styleId="845">
    <w:name w:val="Heading 2 Char"/>
    <w:link w:val="844"/>
    <w:uiPriority w:val="9"/>
    <w:rPr>
      <w:rFonts w:ascii="Arial" w:hAnsi="Arial" w:eastAsia="Arial" w:cs="Arial"/>
      <w:sz w:val="34"/>
    </w:rPr>
  </w:style>
  <w:style w:type="paragraph" w:styleId="846">
    <w:name w:val="Heading 3"/>
    <w:basedOn w:val="1015"/>
    <w:next w:val="1015"/>
    <w:link w:val="1331"/>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1015"/>
    <w:next w:val="1015"/>
    <w:link w:val="1194"/>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1015"/>
    <w:next w:val="1015"/>
    <w:link w:val="849"/>
    <w:uiPriority w:val="9"/>
    <w:unhideWhenUsed/>
    <w:qFormat/>
    <w:pPr>
      <w:keepLines/>
      <w:keepNext/>
      <w:spacing w:before="320" w:after="200"/>
      <w:outlineLvl w:val="4"/>
    </w:pPr>
    <w:rPr>
      <w:rFonts w:ascii="Arial" w:hAnsi="Arial" w:eastAsia="Arial" w:cs="Arial"/>
      <w:b/>
      <w:bCs/>
      <w:sz w:val="24"/>
      <w:szCs w:val="24"/>
    </w:rPr>
  </w:style>
  <w:style w:type="character" w:styleId="849">
    <w:name w:val="Heading 5 Char"/>
    <w:link w:val="848"/>
    <w:uiPriority w:val="9"/>
    <w:rPr>
      <w:rFonts w:ascii="Arial" w:hAnsi="Arial" w:eastAsia="Arial" w:cs="Arial"/>
      <w:b/>
      <w:bCs/>
      <w:sz w:val="24"/>
      <w:szCs w:val="24"/>
    </w:rPr>
  </w:style>
  <w:style w:type="paragraph" w:styleId="850">
    <w:name w:val="Heading 6"/>
    <w:basedOn w:val="1015"/>
    <w:next w:val="1015"/>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link w:val="850"/>
    <w:uiPriority w:val="9"/>
    <w:rPr>
      <w:rFonts w:ascii="Arial" w:hAnsi="Arial" w:eastAsia="Arial" w:cs="Arial"/>
      <w:b/>
      <w:bCs/>
      <w:sz w:val="22"/>
      <w:szCs w:val="22"/>
    </w:rPr>
  </w:style>
  <w:style w:type="paragraph" w:styleId="852">
    <w:name w:val="Heading 7"/>
    <w:basedOn w:val="1015"/>
    <w:next w:val="1015"/>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link w:val="852"/>
    <w:uiPriority w:val="9"/>
    <w:rPr>
      <w:rFonts w:ascii="Arial" w:hAnsi="Arial" w:eastAsia="Arial" w:cs="Arial"/>
      <w:b/>
      <w:bCs/>
      <w:i/>
      <w:iCs/>
      <w:sz w:val="22"/>
      <w:szCs w:val="22"/>
    </w:rPr>
  </w:style>
  <w:style w:type="paragraph" w:styleId="854">
    <w:name w:val="Heading 8"/>
    <w:basedOn w:val="1015"/>
    <w:next w:val="1015"/>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link w:val="854"/>
    <w:uiPriority w:val="9"/>
    <w:rPr>
      <w:rFonts w:ascii="Arial" w:hAnsi="Arial" w:eastAsia="Arial" w:cs="Arial"/>
      <w:i/>
      <w:iCs/>
      <w:sz w:val="22"/>
      <w:szCs w:val="22"/>
    </w:rPr>
  </w:style>
  <w:style w:type="paragraph" w:styleId="856">
    <w:name w:val="Heading 9"/>
    <w:basedOn w:val="1015"/>
    <w:next w:val="1015"/>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link w:val="85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1015"/>
    <w:next w:val="1015"/>
    <w:link w:val="860"/>
    <w:uiPriority w:val="10"/>
    <w:qFormat/>
    <w:pPr>
      <w:contextualSpacing/>
      <w:spacing w:before="300" w:after="200"/>
    </w:pPr>
    <w:rPr>
      <w:sz w:val="48"/>
      <w:szCs w:val="48"/>
    </w:rPr>
  </w:style>
  <w:style w:type="character" w:styleId="860">
    <w:name w:val="Title Char"/>
    <w:link w:val="859"/>
    <w:uiPriority w:val="10"/>
    <w:rPr>
      <w:sz w:val="48"/>
      <w:szCs w:val="48"/>
    </w:rPr>
  </w:style>
  <w:style w:type="paragraph" w:styleId="861">
    <w:name w:val="Subtitle"/>
    <w:basedOn w:val="1015"/>
    <w:next w:val="1015"/>
    <w:link w:val="862"/>
    <w:uiPriority w:val="11"/>
    <w:qFormat/>
    <w:pPr>
      <w:spacing w:before="200" w:after="200"/>
    </w:pPr>
    <w:rPr>
      <w:sz w:val="24"/>
      <w:szCs w:val="24"/>
    </w:rPr>
  </w:style>
  <w:style w:type="character" w:styleId="862">
    <w:name w:val="Subtitle Char"/>
    <w:link w:val="861"/>
    <w:uiPriority w:val="11"/>
    <w:rPr>
      <w:sz w:val="24"/>
      <w:szCs w:val="24"/>
    </w:rPr>
  </w:style>
  <w:style w:type="paragraph" w:styleId="863">
    <w:name w:val="Quote"/>
    <w:basedOn w:val="1015"/>
    <w:next w:val="1015"/>
    <w:link w:val="864"/>
    <w:uiPriority w:val="29"/>
    <w:qFormat/>
    <w:pPr>
      <w:ind w:left="720" w:right="720"/>
    </w:pPr>
    <w:rPr>
      <w:i/>
    </w:rPr>
  </w:style>
  <w:style w:type="character" w:styleId="864">
    <w:name w:val="Quote Char"/>
    <w:link w:val="863"/>
    <w:uiPriority w:val="29"/>
    <w:rPr>
      <w:i/>
    </w:rPr>
  </w:style>
  <w:style w:type="paragraph" w:styleId="865">
    <w:name w:val="Intense Quote"/>
    <w:basedOn w:val="1015"/>
    <w:next w:val="1015"/>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Intense Quote Char"/>
    <w:link w:val="865"/>
    <w:uiPriority w:val="30"/>
    <w:rPr>
      <w:i/>
    </w:rPr>
  </w:style>
  <w:style w:type="paragraph" w:styleId="867">
    <w:name w:val="Header"/>
    <w:basedOn w:val="1015"/>
    <w:link w:val="868"/>
    <w:uiPriority w:val="99"/>
    <w:unhideWhenUsed/>
    <w:pPr>
      <w:spacing w:after="0" w:line="240" w:lineRule="auto"/>
      <w:tabs>
        <w:tab w:val="center" w:pos="7143" w:leader="none"/>
        <w:tab w:val="right" w:pos="14287" w:leader="none"/>
      </w:tabs>
    </w:pPr>
  </w:style>
  <w:style w:type="character" w:styleId="868">
    <w:name w:val="Header Char"/>
    <w:link w:val="867"/>
    <w:uiPriority w:val="99"/>
  </w:style>
  <w:style w:type="paragraph" w:styleId="869">
    <w:name w:val="Footer"/>
    <w:basedOn w:val="1015"/>
    <w:link w:val="871"/>
    <w:uiPriority w:val="99"/>
    <w:unhideWhenUsed/>
    <w:pPr>
      <w:spacing w:after="0" w:line="240" w:lineRule="auto"/>
      <w:tabs>
        <w:tab w:val="center" w:pos="7143" w:leader="none"/>
        <w:tab w:val="right" w:pos="14287" w:leader="none"/>
      </w:tabs>
    </w:pPr>
  </w:style>
  <w:style w:type="paragraph" w:styleId="870">
    <w:name w:val="Caption"/>
    <w:basedOn w:val="1015"/>
    <w:next w:val="1015"/>
    <w:uiPriority w:val="35"/>
    <w:semiHidden/>
    <w:unhideWhenUsed/>
    <w:qFormat/>
    <w:pPr>
      <w:spacing w:line="276" w:lineRule="auto"/>
    </w:pPr>
    <w:rPr>
      <w:b/>
      <w:bCs/>
      <w:color w:val="4f81bd" w:themeColor="accent1"/>
      <w:sz w:val="18"/>
      <w:szCs w:val="18"/>
    </w:rPr>
  </w:style>
  <w:style w:type="character" w:styleId="871">
    <w:name w:val="Caption Char"/>
    <w:basedOn w:val="870"/>
    <w:link w:val="869"/>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5"/>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5"/>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5"/>
    <w:next w:val="1015"/>
    <w:uiPriority w:val="39"/>
    <w:unhideWhenUsed/>
    <w:pPr>
      <w:ind w:left="0" w:right="0" w:firstLine="0"/>
      <w:spacing w:after="57"/>
    </w:pPr>
  </w:style>
  <w:style w:type="paragraph" w:styleId="1006">
    <w:name w:val="toc 2"/>
    <w:basedOn w:val="1015"/>
    <w:next w:val="1015"/>
    <w:uiPriority w:val="39"/>
    <w:unhideWhenUsed/>
    <w:pPr>
      <w:ind w:left="283" w:right="0" w:firstLine="0"/>
      <w:spacing w:after="57"/>
    </w:pPr>
  </w:style>
  <w:style w:type="paragraph" w:styleId="1007">
    <w:name w:val="toc 3"/>
    <w:basedOn w:val="1015"/>
    <w:next w:val="1015"/>
    <w:uiPriority w:val="39"/>
    <w:unhideWhenUsed/>
    <w:pPr>
      <w:ind w:left="567" w:right="0" w:firstLine="0"/>
      <w:spacing w:after="57"/>
    </w:pPr>
  </w:style>
  <w:style w:type="paragraph" w:styleId="1008">
    <w:name w:val="toc 4"/>
    <w:basedOn w:val="1015"/>
    <w:next w:val="1015"/>
    <w:uiPriority w:val="39"/>
    <w:unhideWhenUsed/>
    <w:pPr>
      <w:ind w:left="850" w:right="0" w:firstLine="0"/>
      <w:spacing w:after="57"/>
    </w:pPr>
  </w:style>
  <w:style w:type="paragraph" w:styleId="1009">
    <w:name w:val="toc 5"/>
    <w:basedOn w:val="1015"/>
    <w:next w:val="1015"/>
    <w:uiPriority w:val="39"/>
    <w:unhideWhenUsed/>
    <w:pPr>
      <w:ind w:left="1134" w:right="0" w:firstLine="0"/>
      <w:spacing w:after="57"/>
    </w:pPr>
  </w:style>
  <w:style w:type="paragraph" w:styleId="1010">
    <w:name w:val="toc 6"/>
    <w:basedOn w:val="1015"/>
    <w:next w:val="1015"/>
    <w:uiPriority w:val="39"/>
    <w:unhideWhenUsed/>
    <w:pPr>
      <w:ind w:left="1417" w:right="0" w:firstLine="0"/>
      <w:spacing w:after="57"/>
    </w:pPr>
  </w:style>
  <w:style w:type="paragraph" w:styleId="1011">
    <w:name w:val="toc 7"/>
    <w:basedOn w:val="1015"/>
    <w:next w:val="1015"/>
    <w:uiPriority w:val="39"/>
    <w:unhideWhenUsed/>
    <w:pPr>
      <w:ind w:left="1701" w:right="0" w:firstLine="0"/>
      <w:spacing w:after="57"/>
    </w:pPr>
  </w:style>
  <w:style w:type="paragraph" w:styleId="1012">
    <w:name w:val="toc 8"/>
    <w:basedOn w:val="1015"/>
    <w:next w:val="1015"/>
    <w:uiPriority w:val="39"/>
    <w:unhideWhenUsed/>
    <w:pPr>
      <w:ind w:left="1984" w:right="0" w:firstLine="0"/>
      <w:spacing w:after="57"/>
    </w:pPr>
  </w:style>
  <w:style w:type="paragraph" w:styleId="1013">
    <w:name w:val="toc 9"/>
    <w:basedOn w:val="1015"/>
    <w:next w:val="1015"/>
    <w:uiPriority w:val="39"/>
    <w:unhideWhenUsed/>
    <w:pPr>
      <w:ind w:left="2268" w:right="0" w:firstLine="0"/>
      <w:spacing w:after="57"/>
    </w:pPr>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pPr>
      <w:jc w:val="both"/>
      <w:widowControl w:val="off"/>
    </w:pPr>
    <w:rPr>
      <w:rFonts w:ascii="宋体"/>
      <w:sz w:val="34"/>
      <w:lang w:val="en-US" w:eastAsia="zh-CN" w:bidi="ar-SA"/>
    </w:rPr>
  </w:style>
  <w:style w:type="paragraph" w:styleId="1016">
    <w:name w:val="标题 1"/>
    <w:basedOn w:val="1015"/>
    <w:next w:val="1015"/>
    <w:link w:val="1028"/>
    <w:qFormat/>
    <w:pPr>
      <w:ind w:left="0" w:right="0"/>
      <w:jc w:val="both"/>
      <w:keepLines/>
      <w:keepNext/>
      <w:spacing w:before="340" w:after="330" w:line="578" w:lineRule="auto"/>
      <w:widowControl w:val="off"/>
      <w:outlineLvl w:val="0"/>
    </w:pPr>
    <w:rPr>
      <w:rFonts w:ascii="宋体" w:hAnsi="Times New Roman" w:eastAsia="宋体" w:cs="宋体"/>
      <w:b/>
      <w:bCs/>
      <w:sz w:val="44"/>
      <w:szCs w:val="44"/>
      <w:lang w:val="en-US" w:eastAsia="zh-CN" w:bidi="ar-SA"/>
    </w:rPr>
  </w:style>
  <w:style w:type="paragraph" w:styleId="1017">
    <w:name w:val="标题 2"/>
    <w:basedOn w:val="1015"/>
    <w:next w:val="1017"/>
    <w:link w:val="1029"/>
    <w:qFormat/>
    <w:pPr>
      <w:ind w:left="0" w:right="0"/>
      <w:jc w:val="both"/>
      <w:spacing w:before="156" w:after="156" w:line="360" w:lineRule="auto"/>
      <w:widowControl w:val="off"/>
      <w:tabs>
        <w:tab w:val="left" w:pos="840" w:leader="none"/>
      </w:tabs>
      <w:outlineLvl w:val="1"/>
    </w:pPr>
    <w:rPr>
      <w:rFonts w:ascii="宋体" w:hAnsi="宋体" w:eastAsia="宋体" w:cs="宋体"/>
      <w:b/>
      <w:bCs/>
      <w:sz w:val="34"/>
      <w:szCs w:val="21"/>
      <w:lang w:val="en-US" w:eastAsia="zh-CN" w:bidi="ar-SA"/>
    </w:rPr>
  </w:style>
  <w:style w:type="paragraph" w:styleId="1018">
    <w:name w:val="标题 3"/>
    <w:basedOn w:val="1015"/>
    <w:next w:val="1015"/>
    <w:link w:val="1030"/>
    <w:qFormat/>
    <w:pPr>
      <w:ind w:left="0" w:right="0"/>
      <w:jc w:val="both"/>
      <w:keepLines/>
      <w:keepNext/>
      <w:spacing w:before="120" w:after="120" w:line="415" w:lineRule="auto"/>
      <w:widowControl w:val="off"/>
      <w:outlineLvl w:val="2"/>
    </w:pPr>
    <w:rPr>
      <w:rFonts w:ascii="宋体" w:hAnsi="Times New Roman" w:eastAsia="黑体" w:cs="宋体"/>
      <w:b/>
      <w:bCs/>
      <w:sz w:val="28"/>
      <w:szCs w:val="20"/>
      <w:lang w:val="en-US" w:eastAsia="zh-CN" w:bidi="ar-SA"/>
    </w:rPr>
  </w:style>
  <w:style w:type="paragraph" w:styleId="1019">
    <w:name w:val="标题 4"/>
    <w:basedOn w:val="1015"/>
    <w:next w:val="1015"/>
    <w:link w:val="1031"/>
    <w:qFormat/>
    <w:pPr>
      <w:numPr>
        <w:ilvl w:val="3"/>
        <w:numId w:val="1"/>
      </w:numPr>
      <w:keepLines/>
      <w:keepNext/>
      <w:spacing w:before="280" w:after="290" w:line="376" w:lineRule="auto"/>
      <w:tabs>
        <w:tab w:val="left" w:pos="1680" w:leader="none"/>
      </w:tabs>
      <w:outlineLvl w:val="3"/>
    </w:pPr>
    <w:rPr>
      <w:rFonts w:ascii="Cambria" w:hAnsi="Cambria" w:eastAsia="宋体" w:cs="Times New Roman"/>
      <w:b/>
      <w:bCs/>
      <w:sz w:val="28"/>
      <w:szCs w:val="28"/>
    </w:rPr>
  </w:style>
  <w:style w:type="paragraph" w:styleId="1020">
    <w:name w:val="标题 5"/>
    <w:basedOn w:val="1015"/>
    <w:next w:val="1015"/>
    <w:link w:val="1032"/>
    <w:qFormat/>
    <w:pPr>
      <w:numPr>
        <w:ilvl w:val="4"/>
        <w:numId w:val="1"/>
      </w:numPr>
      <w:keepLines/>
      <w:keepNext/>
      <w:spacing w:before="280" w:after="290" w:line="376" w:lineRule="auto"/>
      <w:tabs>
        <w:tab w:val="left" w:pos="2100" w:leader="none"/>
      </w:tabs>
      <w:outlineLvl w:val="4"/>
    </w:pPr>
    <w:rPr>
      <w:rFonts w:ascii="Times New Roman" w:hAnsi="Times New Roman" w:eastAsia="宋体" w:cs="Times New Roman"/>
      <w:b/>
      <w:bCs/>
      <w:sz w:val="28"/>
      <w:szCs w:val="28"/>
    </w:rPr>
  </w:style>
  <w:style w:type="paragraph" w:styleId="1021">
    <w:name w:val="标题 6"/>
    <w:basedOn w:val="1015"/>
    <w:next w:val="1015"/>
    <w:link w:val="1033"/>
    <w:qFormat/>
    <w:pPr>
      <w:numPr>
        <w:ilvl w:val="5"/>
        <w:numId w:val="1"/>
      </w:numPr>
      <w:keepLines/>
      <w:keepNext/>
      <w:spacing w:before="120" w:after="64" w:line="300" w:lineRule="auto"/>
      <w:tabs>
        <w:tab w:val="left" w:pos="2520" w:leader="none"/>
      </w:tabs>
      <w:outlineLvl w:val="5"/>
    </w:pPr>
    <w:rPr>
      <w:rFonts w:ascii="Arial" w:hAnsi="Arial" w:eastAsia="宋体" w:cs="Times New Roman"/>
      <w:bCs/>
      <w:sz w:val="24"/>
    </w:rPr>
  </w:style>
  <w:style w:type="paragraph" w:styleId="1022">
    <w:name w:val="标题 7"/>
    <w:basedOn w:val="1015"/>
    <w:next w:val="1035"/>
    <w:link w:val="1034"/>
    <w:qFormat/>
    <w:pPr>
      <w:numPr>
        <w:ilvl w:val="6"/>
        <w:numId w:val="1"/>
      </w:numPr>
      <w:keepLines/>
      <w:keepNext/>
      <w:spacing w:before="240" w:after="64" w:line="320" w:lineRule="auto"/>
      <w:tabs>
        <w:tab w:val="left" w:pos="2940" w:leader="none"/>
      </w:tabs>
      <w:outlineLvl w:val="6"/>
    </w:pPr>
    <w:rPr>
      <w:rFonts w:ascii="Times New Roman" w:hAnsi="Times New Roman" w:eastAsia="宋体" w:cs="Times New Roman"/>
      <w:b/>
      <w:sz w:val="24"/>
      <w:szCs w:val="20"/>
    </w:rPr>
  </w:style>
  <w:style w:type="paragraph" w:styleId="1023">
    <w:name w:val="标题 8"/>
    <w:basedOn w:val="1015"/>
    <w:next w:val="1035"/>
    <w:link w:val="1037"/>
    <w:qFormat/>
    <w:pPr>
      <w:numPr>
        <w:ilvl w:val="7"/>
        <w:numId w:val="1"/>
      </w:numPr>
      <w:keepLines/>
      <w:keepNext/>
      <w:spacing w:before="240" w:after="64" w:line="320" w:lineRule="auto"/>
      <w:tabs>
        <w:tab w:val="left" w:pos="3360" w:leader="none"/>
      </w:tabs>
      <w:outlineLvl w:val="7"/>
    </w:pPr>
    <w:rPr>
      <w:rFonts w:ascii="Arial" w:hAnsi="Arial" w:eastAsia="黑体" w:cs="Times New Roman"/>
      <w:sz w:val="24"/>
      <w:szCs w:val="20"/>
    </w:rPr>
  </w:style>
  <w:style w:type="paragraph" w:styleId="1024">
    <w:name w:val="标题 9"/>
    <w:basedOn w:val="1015"/>
    <w:next w:val="1035"/>
    <w:link w:val="1038"/>
    <w:qFormat/>
    <w:pPr>
      <w:numPr>
        <w:ilvl w:val="8"/>
        <w:numId w:val="1"/>
      </w:numPr>
      <w:keepLines/>
      <w:keepNext/>
      <w:spacing w:before="240" w:after="64" w:line="320" w:lineRule="auto"/>
      <w:tabs>
        <w:tab w:val="left" w:pos="3780" w:leader="none"/>
      </w:tabs>
      <w:outlineLvl w:val="8"/>
    </w:pPr>
    <w:rPr>
      <w:rFonts w:ascii="Arial" w:hAnsi="Arial" w:eastAsia="黑体" w:cs="Times New Roman"/>
      <w:szCs w:val="20"/>
    </w:rPr>
  </w:style>
  <w:style w:type="character" w:styleId="1025">
    <w:name w:val="默认段落字体"/>
    <w:next w:val="1025"/>
    <w:link w:val="1015"/>
    <w:rPr>
      <w:rFonts w:ascii="Calibri" w:hAnsi="Calibri" w:eastAsia="宋体" w:cs="Times New Roman"/>
    </w:rPr>
  </w:style>
  <w:style w:type="table" w:styleId="1026">
    <w:name w:val="普通表格"/>
    <w:next w:val="1026"/>
    <w:link w:val="1015"/>
    <w:rPr>
      <w:rFonts w:ascii="Calibri" w:hAnsi="Calibri" w:eastAsia="宋体" w:cs="Times New Roman"/>
    </w:rPr>
    <w:tblPr/>
  </w:style>
  <w:style w:type="paragraph" w:styleId="1027">
    <w:name w:val="宏文本"/>
    <w:next w:val="1027"/>
    <w:link w:val="101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028">
    <w:name w:val="标题 1 字符"/>
    <w:next w:val="1028"/>
    <w:link w:val="1016"/>
    <w:rPr>
      <w:rFonts w:ascii="Calibri" w:hAnsi="Calibri" w:eastAsia="宋体" w:cs="Times New Roman"/>
      <w:b/>
      <w:bCs/>
      <w:sz w:val="44"/>
      <w:szCs w:val="44"/>
    </w:rPr>
  </w:style>
  <w:style w:type="character" w:styleId="1029">
    <w:name w:val="标题 2 字符"/>
    <w:next w:val="1029"/>
    <w:link w:val="1017"/>
    <w:rPr>
      <w:rFonts w:ascii="宋体" w:hAnsi="宋体" w:eastAsia="宋体" w:cs="Times New Roman"/>
      <w:b/>
      <w:sz w:val="21"/>
      <w:szCs w:val="21"/>
    </w:rPr>
  </w:style>
  <w:style w:type="character" w:styleId="1030">
    <w:name w:val="标题 3 字符"/>
    <w:next w:val="1030"/>
    <w:link w:val="1018"/>
    <w:rPr>
      <w:rFonts w:ascii="Calibri" w:hAnsi="Calibri" w:eastAsia="黑体" w:cs="Times New Roman"/>
      <w:b/>
      <w:sz w:val="28"/>
      <w:lang w:val="en-US" w:eastAsia="zh-CN" w:bidi="ar-SA"/>
    </w:rPr>
  </w:style>
  <w:style w:type="character" w:styleId="1031">
    <w:name w:val="标题 4 字符1"/>
    <w:next w:val="1031"/>
    <w:link w:val="1019"/>
    <w:rPr>
      <w:rFonts w:ascii="Cambria" w:hAnsi="Cambria" w:eastAsia="宋体" w:cs="Times New Roman"/>
      <w:b/>
      <w:bCs/>
      <w:sz w:val="28"/>
      <w:szCs w:val="28"/>
    </w:rPr>
  </w:style>
  <w:style w:type="character" w:styleId="1032">
    <w:name w:val="标题 5 字符"/>
    <w:next w:val="1032"/>
    <w:link w:val="1020"/>
    <w:rPr>
      <w:rFonts w:ascii="Calibri" w:hAnsi="Calibri" w:eastAsia="宋体" w:cs="Times New Roman"/>
      <w:b/>
      <w:bCs/>
      <w:sz w:val="28"/>
      <w:szCs w:val="28"/>
    </w:rPr>
  </w:style>
  <w:style w:type="character" w:styleId="1033">
    <w:name w:val="标题 6 字符"/>
    <w:next w:val="1033"/>
    <w:link w:val="1021"/>
    <w:rPr>
      <w:rFonts w:ascii="Arial" w:hAnsi="Arial" w:eastAsia="宋体" w:cs="Times New Roman"/>
      <w:bCs/>
      <w:sz w:val="24"/>
      <w:szCs w:val="24"/>
    </w:rPr>
  </w:style>
  <w:style w:type="character" w:styleId="1034">
    <w:name w:val="标题 7 字符"/>
    <w:next w:val="1034"/>
    <w:link w:val="1022"/>
    <w:rPr>
      <w:rFonts w:ascii="Calibri" w:hAnsi="Calibri" w:eastAsia="宋体" w:cs="Times New Roman"/>
      <w:b/>
      <w:sz w:val="24"/>
    </w:rPr>
  </w:style>
  <w:style w:type="paragraph" w:styleId="1035">
    <w:name w:val="正文缩进"/>
    <w:basedOn w:val="1015"/>
    <w:next w:val="1035"/>
    <w:link w:val="1036"/>
    <w:pPr>
      <w:ind w:firstLine="420"/>
      <w:jc w:val="both"/>
      <w:spacing w:after="0"/>
      <w:widowControl w:val="off"/>
    </w:pPr>
    <w:rPr>
      <w:rFonts w:ascii="宋体" w:hAnsi="Times New Roman" w:eastAsia="宋体" w:cs="宋体"/>
      <w:sz w:val="24"/>
      <w:szCs w:val="20"/>
      <w:lang w:val="en-US" w:eastAsia="zh-CN" w:bidi="ar-SA"/>
    </w:rPr>
  </w:style>
  <w:style w:type="character" w:styleId="1036">
    <w:name w:val="正文缩进 字符"/>
    <w:next w:val="1036"/>
    <w:link w:val="1035"/>
    <w:rPr>
      <w:rFonts w:ascii="Calibri" w:hAnsi="Calibri" w:eastAsia="宋体" w:cs="Times New Roman"/>
      <w:sz w:val="24"/>
      <w:lang w:val="en-US" w:eastAsia="zh-CN" w:bidi="ar-SA"/>
    </w:rPr>
  </w:style>
  <w:style w:type="character" w:styleId="1037">
    <w:name w:val="标题 8 字符"/>
    <w:next w:val="1037"/>
    <w:link w:val="1023"/>
    <w:rPr>
      <w:rFonts w:ascii="Arial" w:hAnsi="Arial" w:eastAsia="黑体" w:cs="Times New Roman"/>
      <w:sz w:val="24"/>
    </w:rPr>
  </w:style>
  <w:style w:type="character" w:styleId="1038">
    <w:name w:val="标题 9 字符"/>
    <w:next w:val="1038"/>
    <w:link w:val="1024"/>
    <w:rPr>
      <w:rFonts w:ascii="Arial" w:hAnsi="Arial" w:eastAsia="黑体" w:cs="Times New Roman"/>
      <w:sz w:val="21"/>
    </w:rPr>
  </w:style>
  <w:style w:type="paragraph" w:styleId="1039">
    <w:name w:val="列表 3"/>
    <w:basedOn w:val="1015"/>
    <w:next w:val="1039"/>
    <w:link w:val="1015"/>
    <w:pPr>
      <w:ind w:left="100" w:hanging="200"/>
      <w:spacing w:line="420" w:lineRule="exact"/>
    </w:pPr>
    <w:rPr>
      <w:rFonts w:ascii="Calibri" w:hAnsi="Calibri" w:eastAsia="宋体" w:cs="Times New Roman"/>
      <w:sz w:val="24"/>
    </w:rPr>
  </w:style>
  <w:style w:type="paragraph" w:styleId="1040">
    <w:name w:val="目录 7"/>
    <w:basedOn w:val="1015"/>
    <w:next w:val="1015"/>
    <w:link w:val="1015"/>
    <w:pPr>
      <w:ind w:left="1260"/>
      <w:jc w:val="left"/>
    </w:pPr>
    <w:rPr>
      <w:rFonts w:ascii="Calibri" w:hAnsi="Calibri" w:eastAsia="宋体" w:cs="Times New Roman"/>
      <w:sz w:val="18"/>
      <w:szCs w:val="18"/>
    </w:rPr>
  </w:style>
  <w:style w:type="paragraph" w:styleId="1041">
    <w:name w:val="列表编号 2"/>
    <w:basedOn w:val="1015"/>
    <w:next w:val="1015"/>
    <w:link w:val="1015"/>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1042">
    <w:name w:val="列表项目符号 4"/>
    <w:basedOn w:val="1015"/>
    <w:next w:val="1042"/>
    <w:link w:val="1015"/>
    <w:pPr>
      <w:numPr>
        <w:ilvl w:val="0"/>
        <w:numId w:val="3"/>
      </w:numPr>
      <w:tabs>
        <w:tab w:val="left" w:pos="1620" w:leader="none"/>
      </w:tabs>
    </w:pPr>
    <w:rPr>
      <w:rFonts w:ascii="Calibri" w:hAnsi="Calibri" w:eastAsia="宋体" w:cs="Times New Roman"/>
    </w:rPr>
  </w:style>
  <w:style w:type="paragraph" w:styleId="1043">
    <w:name w:val="列表编号"/>
    <w:basedOn w:val="1015"/>
    <w:next w:val="1015"/>
    <w:link w:val="1015"/>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1044">
    <w:name w:val="题注"/>
    <w:basedOn w:val="1015"/>
    <w:next w:val="1015"/>
    <w:link w:val="1045"/>
    <w:qFormat/>
    <w:pPr>
      <w:ind w:firstLine="501"/>
      <w:outlineLvl w:val="4"/>
    </w:pPr>
    <w:rPr>
      <w:rFonts w:ascii="Cambria" w:hAnsi="Cambria" w:eastAsia="黑体" w:cs="Times New Roman"/>
      <w:sz w:val="20"/>
      <w:szCs w:val="20"/>
    </w:rPr>
  </w:style>
  <w:style w:type="character" w:styleId="1045">
    <w:name w:val="题注 字符"/>
    <w:next w:val="1045"/>
    <w:link w:val="1044"/>
    <w:rPr>
      <w:rFonts w:ascii="Cambria" w:hAnsi="Cambria" w:eastAsia="黑体" w:cs="Times New Roman"/>
    </w:rPr>
  </w:style>
  <w:style w:type="paragraph" w:styleId="1046">
    <w:name w:val="列表项目符号"/>
    <w:basedOn w:val="1015"/>
    <w:next w:val="1046"/>
    <w:link w:val="1015"/>
    <w:pPr>
      <w:numPr>
        <w:ilvl w:val="0"/>
        <w:numId w:val="5"/>
      </w:numPr>
      <w:jc w:val="left"/>
      <w:spacing w:after="80" w:line="360" w:lineRule="auto"/>
    </w:pPr>
    <w:rPr>
      <w:rFonts w:ascii="Calibri" w:hAnsi="Calibri" w:eastAsia="宋体" w:cs="Times New Roman"/>
      <w:sz w:val="24"/>
    </w:rPr>
  </w:style>
  <w:style w:type="paragraph" w:styleId="1047">
    <w:name w:val="文档结构图"/>
    <w:basedOn w:val="1015"/>
    <w:next w:val="1047"/>
    <w:link w:val="1048"/>
    <w:pPr>
      <w:shd w:val="clear" w:color="auto" w:fill="000080"/>
    </w:pPr>
    <w:rPr>
      <w:rFonts w:ascii="Times New Roman" w:hAnsi="Times New Roman" w:eastAsia="宋体" w:cs="Times New Roman"/>
    </w:rPr>
  </w:style>
  <w:style w:type="character" w:styleId="1048">
    <w:name w:val="文档结构图 字符"/>
    <w:next w:val="1048"/>
    <w:link w:val="1047"/>
    <w:rPr>
      <w:rFonts w:ascii="Calibri" w:hAnsi="Calibri" w:eastAsia="宋体" w:cs="Times New Roman"/>
      <w:sz w:val="21"/>
      <w:szCs w:val="24"/>
      <w:lang w:val="en-US" w:eastAsia="zh-CN" w:bidi="ar-SA"/>
    </w:rPr>
  </w:style>
  <w:style w:type="paragraph" w:styleId="1049">
    <w:name w:val="批注文字"/>
    <w:basedOn w:val="1015"/>
    <w:next w:val="1049"/>
    <w:link w:val="1050"/>
    <w:pPr>
      <w:jc w:val="left"/>
      <w:spacing w:after="0"/>
      <w:widowControl w:val="off"/>
    </w:pPr>
    <w:rPr>
      <w:rFonts w:ascii="宋体" w:hAnsi="Times New Roman" w:eastAsia="宋体" w:cs="宋体"/>
      <w:sz w:val="34"/>
      <w:lang w:val="en-US" w:eastAsia="zh-CN" w:bidi="ar-SA"/>
    </w:rPr>
  </w:style>
  <w:style w:type="character" w:styleId="1050">
    <w:name w:val="批注文字 字符1"/>
    <w:next w:val="1050"/>
    <w:link w:val="1049"/>
    <w:rPr>
      <w:rFonts w:ascii="Calibri" w:hAnsi="Calibri" w:eastAsia="宋体" w:cs="Times New Roman"/>
      <w:sz w:val="21"/>
      <w:szCs w:val="24"/>
      <w:lang w:val="en-US" w:eastAsia="zh-CN" w:bidi="ar-SA"/>
    </w:rPr>
  </w:style>
  <w:style w:type="paragraph" w:styleId="1051">
    <w:name w:val="正文文本 3"/>
    <w:basedOn w:val="1015"/>
    <w:next w:val="1051"/>
    <w:link w:val="1015"/>
    <w:pPr>
      <w:spacing w:after="120"/>
    </w:pPr>
    <w:rPr>
      <w:rFonts w:ascii="Calibri" w:hAnsi="Calibri" w:eastAsia="宋体" w:cs="Times New Roman"/>
      <w:sz w:val="16"/>
      <w:szCs w:val="16"/>
    </w:rPr>
  </w:style>
  <w:style w:type="paragraph" w:styleId="1052">
    <w:name w:val="列表项目符号 3"/>
    <w:basedOn w:val="1015"/>
    <w:next w:val="1052"/>
    <w:link w:val="1015"/>
    <w:pPr>
      <w:numPr>
        <w:ilvl w:val="0"/>
        <w:numId w:val="6"/>
      </w:numPr>
      <w:tabs>
        <w:tab w:val="left" w:pos="1200" w:leader="none"/>
      </w:tabs>
    </w:pPr>
    <w:rPr>
      <w:rFonts w:ascii="Calibri" w:hAnsi="Calibri" w:eastAsia="宋体" w:cs="Times New Roman"/>
    </w:rPr>
  </w:style>
  <w:style w:type="paragraph" w:styleId="1053">
    <w:name w:val="正文文本"/>
    <w:basedOn w:val="1015"/>
    <w:next w:val="1015"/>
    <w:link w:val="1054"/>
    <w:pPr>
      <w:ind w:left="0" w:right="0"/>
      <w:jc w:val="both"/>
      <w:spacing w:before="0" w:after="120" w:line="400" w:lineRule="exact"/>
      <w:widowControl w:val="off"/>
    </w:pPr>
    <w:rPr>
      <w:rFonts w:ascii="宋体" w:hAnsi="Times New Roman" w:eastAsia="宋体" w:cs="宋体"/>
      <w:sz w:val="24"/>
      <w:szCs w:val="20"/>
      <w:lang w:val="en-US" w:eastAsia="zh-CN" w:bidi="ar-SA"/>
    </w:rPr>
  </w:style>
  <w:style w:type="character" w:styleId="1054">
    <w:name w:val="正文文本 字符"/>
    <w:next w:val="1054"/>
    <w:link w:val="1053"/>
    <w:rPr>
      <w:rFonts w:ascii="宋体" w:hAnsi="Calibri" w:eastAsia="宋体" w:cs="Times New Roman"/>
      <w:sz w:val="24"/>
      <w:lang w:val="en-US" w:eastAsia="zh-CN" w:bidi="ar-SA"/>
    </w:rPr>
  </w:style>
  <w:style w:type="paragraph" w:styleId="1055">
    <w:name w:val="正文文本缩进"/>
    <w:basedOn w:val="1015"/>
    <w:next w:val="1015"/>
    <w:link w:val="1056"/>
    <w:pPr>
      <w:numPr>
        <w:ilvl w:val="2"/>
        <w:numId w:val="7"/>
      </w:numPr>
      <w:ind w:left="0" w:firstLine="480"/>
      <w:spacing w:line="360" w:lineRule="exact"/>
      <w:tabs>
        <w:tab w:val="clear" w:pos="1304" w:leader="none"/>
      </w:tabs>
    </w:pPr>
    <w:rPr>
      <w:rFonts w:ascii="宋体" w:hAnsi="Times New Roman" w:eastAsia="宋体" w:cs="Times New Roman"/>
      <w:color w:val="ff0000"/>
      <w:sz w:val="24"/>
    </w:rPr>
  </w:style>
  <w:style w:type="character" w:styleId="1056">
    <w:name w:val="正文文本缩进 字符"/>
    <w:next w:val="1056"/>
    <w:link w:val="1055"/>
    <w:rPr>
      <w:rFonts w:ascii="宋体" w:hAnsi="Calibri" w:eastAsia="宋体" w:cs="Times New Roman"/>
      <w:color w:val="ff0000"/>
      <w:sz w:val="24"/>
      <w:szCs w:val="24"/>
    </w:rPr>
  </w:style>
  <w:style w:type="paragraph" w:styleId="1057">
    <w:name w:val="列表编号 3"/>
    <w:basedOn w:val="1015"/>
    <w:next w:val="1057"/>
    <w:link w:val="1015"/>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1058">
    <w:name w:val="文本块"/>
    <w:basedOn w:val="1016"/>
    <w:next w:val="1015"/>
    <w:link w:val="1015"/>
    <w:pPr>
      <w:ind w:left="-716" w:right="-874" w:hanging="2"/>
    </w:pPr>
    <w:rPr>
      <w:rFonts w:ascii="Calibri" w:hAnsi="Calibri" w:eastAsia="宋体" w:cs="Times New Roman"/>
      <w:sz w:val="28"/>
    </w:rPr>
  </w:style>
  <w:style w:type="paragraph" w:styleId="1059">
    <w:name w:val="列表项目符号 2"/>
    <w:basedOn w:val="1015"/>
    <w:next w:val="1059"/>
    <w:link w:val="1015"/>
    <w:pPr>
      <w:numPr>
        <w:ilvl w:val="0"/>
        <w:numId w:val="9"/>
      </w:numPr>
      <w:tabs>
        <w:tab w:val="left" w:pos="780" w:leader="none"/>
      </w:tabs>
    </w:pPr>
    <w:rPr>
      <w:rFonts w:ascii="Calibri" w:hAnsi="Calibri" w:eastAsia="宋体" w:cs="Times New Roman"/>
    </w:rPr>
  </w:style>
  <w:style w:type="paragraph" w:styleId="1060">
    <w:name w:val="目录 5"/>
    <w:basedOn w:val="1015"/>
    <w:next w:val="1015"/>
    <w:link w:val="1015"/>
    <w:pPr>
      <w:ind w:left="840"/>
      <w:jc w:val="left"/>
    </w:pPr>
    <w:rPr>
      <w:rFonts w:ascii="Calibri" w:hAnsi="Calibri" w:eastAsia="宋体" w:cs="Times New Roman"/>
      <w:sz w:val="18"/>
      <w:szCs w:val="18"/>
    </w:rPr>
  </w:style>
  <w:style w:type="paragraph" w:styleId="1061">
    <w:name w:val="目录 3"/>
    <w:basedOn w:val="1015"/>
    <w:next w:val="1015"/>
    <w:link w:val="1015"/>
    <w:pPr>
      <w:ind w:left="420"/>
      <w:jc w:val="left"/>
    </w:pPr>
    <w:rPr>
      <w:rFonts w:ascii="Calibri" w:hAnsi="Calibri" w:eastAsia="宋体" w:cs="Times New Roman"/>
      <w:i/>
      <w:iCs/>
      <w:sz w:val="20"/>
      <w:szCs w:val="20"/>
    </w:rPr>
  </w:style>
  <w:style w:type="paragraph" w:styleId="1062">
    <w:name w:val="纯文本"/>
    <w:basedOn w:val="1015"/>
    <w:next w:val="1062"/>
    <w:link w:val="1063"/>
    <w:rPr>
      <w:rFonts w:ascii="宋体" w:hAnsi="Courier New" w:eastAsia="楷体_GB2312" w:cs="Times New Roman"/>
      <w:sz w:val="26"/>
      <w:szCs w:val="20"/>
    </w:rPr>
  </w:style>
  <w:style w:type="character" w:styleId="1063">
    <w:name w:val="纯文本 字符"/>
    <w:next w:val="1063"/>
    <w:link w:val="1062"/>
    <w:rPr>
      <w:rFonts w:ascii="宋体" w:hAnsi="Courier New" w:eastAsia="楷体_GB2312" w:cs="Times New Roman"/>
      <w:sz w:val="26"/>
      <w:lang w:val="en-US" w:eastAsia="zh-CN" w:bidi="ar-SA"/>
    </w:rPr>
  </w:style>
  <w:style w:type="paragraph" w:styleId="1064">
    <w:name w:val="列表项目符号 5"/>
    <w:basedOn w:val="1015"/>
    <w:next w:val="1064"/>
    <w:link w:val="1015"/>
    <w:pPr>
      <w:numPr>
        <w:ilvl w:val="0"/>
        <w:numId w:val="10"/>
      </w:numPr>
      <w:tabs>
        <w:tab w:val="left" w:pos="2040" w:leader="none"/>
      </w:tabs>
    </w:pPr>
    <w:rPr>
      <w:rFonts w:ascii="Calibri" w:hAnsi="Calibri" w:eastAsia="宋体" w:cs="Times New Roman"/>
    </w:rPr>
  </w:style>
  <w:style w:type="paragraph" w:styleId="1065">
    <w:name w:val="目录 8"/>
    <w:basedOn w:val="1015"/>
    <w:next w:val="1015"/>
    <w:link w:val="1015"/>
    <w:pPr>
      <w:ind w:left="1470"/>
      <w:jc w:val="center"/>
      <w:spacing w:line="360" w:lineRule="auto"/>
      <w:widowControl/>
    </w:pPr>
    <w:rPr>
      <w:rFonts w:ascii="Calibri" w:hAnsi="Calibri" w:eastAsia="宋体" w:cs="Times New Roman"/>
      <w:sz w:val="18"/>
      <w:szCs w:val="18"/>
    </w:rPr>
  </w:style>
  <w:style w:type="paragraph" w:styleId="1066">
    <w:name w:val="日期"/>
    <w:basedOn w:val="1015"/>
    <w:next w:val="1015"/>
    <w:link w:val="1067"/>
    <w:rPr>
      <w:rFonts w:ascii="宋体" w:hAnsi="宋体" w:eastAsia="楷体_GB2312" w:cs="Times New Roman"/>
      <w:sz w:val="24"/>
      <w:szCs w:val="20"/>
    </w:rPr>
  </w:style>
  <w:style w:type="character" w:styleId="1067">
    <w:name w:val="日期 字符"/>
    <w:next w:val="1067"/>
    <w:link w:val="1066"/>
    <w:rPr>
      <w:rFonts w:ascii="宋体" w:hAnsi="宋体" w:eastAsia="楷体_GB2312" w:cs="Times New Roman"/>
      <w:sz w:val="24"/>
      <w:lang w:val="en-US" w:eastAsia="zh-CN" w:bidi="ar-SA"/>
    </w:rPr>
  </w:style>
  <w:style w:type="paragraph" w:styleId="1068">
    <w:name w:val="正文文本缩进 2"/>
    <w:basedOn w:val="1015"/>
    <w:next w:val="1068"/>
    <w:link w:val="1015"/>
    <w:pPr>
      <w:ind w:firstLine="420"/>
      <w:spacing w:line="360" w:lineRule="exact"/>
    </w:pPr>
    <w:rPr>
      <w:rFonts w:ascii="宋体" w:hAnsi="Calibri" w:eastAsia="宋体" w:cs="Times New Roman"/>
    </w:rPr>
  </w:style>
  <w:style w:type="paragraph" w:styleId="1069">
    <w:name w:val="尾注文本"/>
    <w:basedOn w:val="1015"/>
    <w:next w:val="1069"/>
    <w:link w:val="1015"/>
    <w:pPr>
      <w:jc w:val="left"/>
    </w:pPr>
    <w:rPr>
      <w:rFonts w:ascii="Calibri" w:hAnsi="Calibri" w:eastAsia="宋体" w:cs="Times New Roman"/>
    </w:rPr>
  </w:style>
  <w:style w:type="paragraph" w:styleId="1070">
    <w:name w:val="批注框文本"/>
    <w:basedOn w:val="1015"/>
    <w:next w:val="1070"/>
    <w:link w:val="1071"/>
    <w:rPr>
      <w:rFonts w:ascii="Times New Roman" w:hAnsi="Times New Roman" w:eastAsia="宋体" w:cs="Times New Roman"/>
      <w:sz w:val="18"/>
      <w:szCs w:val="18"/>
    </w:rPr>
  </w:style>
  <w:style w:type="character" w:styleId="1071">
    <w:name w:val="批注框文本 字符"/>
    <w:next w:val="1071"/>
    <w:link w:val="1070"/>
    <w:rPr>
      <w:rFonts w:ascii="Calibri" w:hAnsi="Calibri" w:eastAsia="宋体" w:cs="Times New Roman"/>
      <w:sz w:val="18"/>
      <w:szCs w:val="18"/>
      <w:lang w:val="en-US" w:eastAsia="zh-CN" w:bidi="ar-SA"/>
    </w:rPr>
  </w:style>
  <w:style w:type="paragraph" w:styleId="1072">
    <w:name w:val="页脚"/>
    <w:basedOn w:val="1015"/>
    <w:next w:val="1072"/>
    <w:link w:val="1073"/>
    <w:pPr>
      <w:jc w:val="left"/>
      <w:spacing w:after="0"/>
      <w:widowControl w:val="off"/>
      <w:tabs>
        <w:tab w:val="center" w:pos="4140" w:leader="none"/>
        <w:tab w:val="right" w:pos="8300" w:leader="none"/>
      </w:tabs>
    </w:pPr>
    <w:rPr>
      <w:rFonts w:ascii="宋体" w:hAnsi="Times New Roman" w:eastAsia="宋体" w:cs="宋体"/>
      <w:sz w:val="18"/>
      <w:szCs w:val="18"/>
      <w:lang w:val="en-US" w:eastAsia="zh-CN" w:bidi="ar-SA"/>
    </w:rPr>
  </w:style>
  <w:style w:type="character" w:styleId="1073">
    <w:name w:val="页脚 字符"/>
    <w:next w:val="1073"/>
    <w:link w:val="1072"/>
    <w:rPr>
      <w:rFonts w:ascii="Calibri" w:hAnsi="Calibri" w:eastAsia="宋体" w:cs="Times New Roman"/>
      <w:sz w:val="18"/>
      <w:szCs w:val="18"/>
      <w:lang w:val="en-US" w:eastAsia="zh-CN" w:bidi="ar-SA"/>
    </w:rPr>
  </w:style>
  <w:style w:type="paragraph" w:styleId="1074">
    <w:name w:val="寄信人地址"/>
    <w:basedOn w:val="1015"/>
    <w:next w:val="1074"/>
    <w:link w:val="1015"/>
    <w:rPr>
      <w:rFonts w:ascii="Arial" w:hAnsi="Arial" w:eastAsia="宋体" w:cs="Times New Roman"/>
    </w:rPr>
  </w:style>
  <w:style w:type="paragraph" w:styleId="1075">
    <w:name w:val="页眉"/>
    <w:basedOn w:val="1015"/>
    <w:next w:val="1075"/>
    <w:link w:val="1076"/>
    <w:pPr>
      <w:jc w:val="center"/>
      <w:spacing w:after="0"/>
      <w:widowControl w:val="off"/>
      <w:tabs>
        <w:tab w:val="center" w:pos="4140" w:leader="none"/>
        <w:tab w:val="right" w:pos="8300" w:leader="none"/>
      </w:tabs>
      <w:pBdr>
        <w:bottom w:val="single" w:color="000000" w:sz="6" w:space="1"/>
      </w:pBdr>
    </w:pPr>
    <w:rPr>
      <w:rFonts w:ascii="宋体" w:hAnsi="Times New Roman" w:eastAsia="宋体" w:cs="宋体"/>
      <w:sz w:val="18"/>
      <w:szCs w:val="18"/>
      <w:lang w:val="en-US" w:eastAsia="zh-CN" w:bidi="ar-SA"/>
    </w:rPr>
  </w:style>
  <w:style w:type="character" w:styleId="1076">
    <w:name w:val="页眉 字符"/>
    <w:next w:val="1076"/>
    <w:link w:val="1075"/>
    <w:rPr>
      <w:rFonts w:ascii="Calibri" w:hAnsi="Calibri" w:eastAsia="宋体" w:cs="Times New Roman"/>
      <w:sz w:val="18"/>
      <w:szCs w:val="18"/>
      <w:lang w:val="en-US" w:eastAsia="zh-CN" w:bidi="ar-SA"/>
    </w:rPr>
  </w:style>
  <w:style w:type="paragraph" w:styleId="1077">
    <w:name w:val="目录 1"/>
    <w:basedOn w:val="1015"/>
    <w:next w:val="1077"/>
    <w:link w:val="1015"/>
    <w:pPr>
      <w:ind w:left="0" w:right="0"/>
      <w:jc w:val="left"/>
      <w:spacing w:before="120" w:after="120"/>
      <w:widowControl w:val="off"/>
    </w:pPr>
    <w:rPr>
      <w:rFonts w:ascii="Calibri" w:hAnsi="Calibri" w:eastAsia="宋体" w:cs="Times New Roman"/>
      <w:b/>
      <w:bCs/>
      <w:caps/>
      <w:sz w:val="20"/>
      <w:szCs w:val="20"/>
      <w:lang w:val="en-US" w:eastAsia="zh-CN" w:bidi="ar-SA"/>
    </w:rPr>
  </w:style>
  <w:style w:type="paragraph" w:styleId="1078">
    <w:name w:val="目录 4"/>
    <w:basedOn w:val="1015"/>
    <w:next w:val="1015"/>
    <w:link w:val="1015"/>
    <w:pPr>
      <w:ind w:left="630"/>
      <w:jc w:val="left"/>
    </w:pPr>
    <w:rPr>
      <w:rFonts w:ascii="Calibri" w:hAnsi="Calibri" w:eastAsia="宋体" w:cs="Times New Roman"/>
      <w:sz w:val="18"/>
      <w:szCs w:val="18"/>
    </w:rPr>
  </w:style>
  <w:style w:type="paragraph" w:styleId="1079">
    <w:name w:val="索引标题"/>
    <w:basedOn w:val="1015"/>
    <w:next w:val="1080"/>
    <w:link w:val="1015"/>
    <w:rPr>
      <w:rFonts w:ascii="Calibri" w:hAnsi="Calibri" w:eastAsia="宋体" w:cs="Times New Roman"/>
    </w:rPr>
  </w:style>
  <w:style w:type="paragraph" w:styleId="1080">
    <w:name w:val="索引 1"/>
    <w:basedOn w:val="1015"/>
    <w:next w:val="1015"/>
    <w:link w:val="1015"/>
    <w:pPr>
      <w:jc w:val="center"/>
      <w:spacing w:line="220" w:lineRule="exact"/>
    </w:pPr>
    <w:rPr>
      <w:rFonts w:ascii="仿宋_GB2312" w:hAnsi="Calibri" w:eastAsia="仿宋_GB2312" w:cs="Times New Roman"/>
      <w:szCs w:val="21"/>
    </w:rPr>
  </w:style>
  <w:style w:type="paragraph" w:styleId="1081">
    <w:name w:val="副标题"/>
    <w:basedOn w:val="1015"/>
    <w:next w:val="1015"/>
    <w:link w:val="1015"/>
    <w:qFormat/>
    <w:pPr>
      <w:jc w:val="center"/>
      <w:spacing w:before="240" w:after="60" w:line="312" w:lineRule="auto"/>
      <w:outlineLvl w:val="1"/>
    </w:pPr>
    <w:rPr>
      <w:rFonts w:ascii="Cambria" w:hAnsi="Cambria" w:eastAsia="宋体" w:cs="Times New Roman"/>
      <w:b/>
      <w:bCs/>
      <w:sz w:val="32"/>
      <w:szCs w:val="32"/>
    </w:rPr>
  </w:style>
  <w:style w:type="paragraph" w:styleId="1082">
    <w:name w:val="列表"/>
    <w:basedOn w:val="1015"/>
    <w:next w:val="1082"/>
    <w:link w:val="1015"/>
    <w:pPr>
      <w:ind w:left="420" w:hanging="420"/>
    </w:pPr>
    <w:rPr>
      <w:rFonts w:ascii="Calibri" w:hAnsi="Calibri" w:eastAsia="宋体" w:cs="Times New Roman"/>
      <w:szCs w:val="20"/>
    </w:rPr>
  </w:style>
  <w:style w:type="paragraph" w:styleId="1083">
    <w:name w:val="脚注文本"/>
    <w:basedOn w:val="1016"/>
    <w:next w:val="1058"/>
    <w:link w:val="1015"/>
    <w:pPr>
      <w:jc w:val="left"/>
    </w:pPr>
    <w:rPr>
      <w:rFonts w:ascii="Calibri" w:hAnsi="Calibri" w:eastAsia="宋体" w:cs="Times New Roman"/>
      <w:sz w:val="18"/>
      <w:szCs w:val="20"/>
    </w:rPr>
  </w:style>
  <w:style w:type="paragraph" w:styleId="1084">
    <w:name w:val="目录 6"/>
    <w:basedOn w:val="1015"/>
    <w:next w:val="1015"/>
    <w:link w:val="1015"/>
    <w:pPr>
      <w:ind w:left="1050"/>
      <w:jc w:val="left"/>
    </w:pPr>
    <w:rPr>
      <w:rFonts w:ascii="Calibri" w:hAnsi="Calibri" w:eastAsia="宋体" w:cs="Times New Roman"/>
      <w:sz w:val="18"/>
      <w:szCs w:val="18"/>
    </w:rPr>
  </w:style>
  <w:style w:type="paragraph" w:styleId="1085">
    <w:name w:val="正文文本缩进 3"/>
    <w:basedOn w:val="1015"/>
    <w:next w:val="1085"/>
    <w:link w:val="1086"/>
    <w:pPr>
      <w:ind w:left="540" w:right="0"/>
      <w:jc w:val="both"/>
      <w:spacing w:before="0" w:after="0" w:line="360" w:lineRule="exact"/>
      <w:widowControl w:val="off"/>
    </w:pPr>
    <w:rPr>
      <w:rFonts w:ascii="宋体" w:hAnsi="Times New Roman" w:eastAsia="宋体" w:cs="宋体"/>
      <w:color w:val="0000ff"/>
      <w:sz w:val="24"/>
      <w:lang w:val="en-US" w:eastAsia="zh-CN" w:bidi="ar-SA"/>
    </w:rPr>
  </w:style>
  <w:style w:type="character" w:styleId="1086">
    <w:name w:val="正文文本缩进 3 字符"/>
    <w:next w:val="1086"/>
    <w:link w:val="1085"/>
    <w:rPr>
      <w:rFonts w:ascii="Calibri" w:hAnsi="Calibri" w:eastAsia="宋体" w:cs="Times New Roman"/>
      <w:color w:val="0000ff"/>
      <w:sz w:val="24"/>
      <w:szCs w:val="24"/>
      <w:lang w:val="en-US" w:eastAsia="zh-CN" w:bidi="ar-SA"/>
    </w:rPr>
  </w:style>
  <w:style w:type="paragraph" w:styleId="1087">
    <w:name w:val="图表目录"/>
    <w:basedOn w:val="1015"/>
    <w:next w:val="1015"/>
    <w:link w:val="1015"/>
    <w:pPr>
      <w:ind w:left="840" w:hanging="420"/>
      <w:jc w:val="left"/>
      <w:widowControl/>
    </w:pPr>
    <w:rPr>
      <w:rFonts w:ascii="Calibri" w:hAnsi="Calibri" w:eastAsia="宋体" w:cs="Times New Roman"/>
      <w:sz w:val="24"/>
    </w:rPr>
  </w:style>
  <w:style w:type="paragraph" w:styleId="1088">
    <w:name w:val="目录 2"/>
    <w:basedOn w:val="1015"/>
    <w:next w:val="1015"/>
    <w:link w:val="1015"/>
    <w:pPr>
      <w:ind w:left="210"/>
      <w:jc w:val="left"/>
    </w:pPr>
    <w:rPr>
      <w:rFonts w:ascii="Calibri" w:hAnsi="Calibri" w:eastAsia="宋体" w:cs="Times New Roman"/>
      <w:smallCaps/>
      <w:sz w:val="20"/>
      <w:szCs w:val="20"/>
    </w:rPr>
  </w:style>
  <w:style w:type="paragraph" w:styleId="1089">
    <w:name w:val="目录 9"/>
    <w:basedOn w:val="1015"/>
    <w:next w:val="1015"/>
    <w:link w:val="1015"/>
    <w:pPr>
      <w:ind w:left="1680"/>
      <w:jc w:val="left"/>
    </w:pPr>
    <w:rPr>
      <w:rFonts w:ascii="Calibri" w:hAnsi="Calibri" w:eastAsia="宋体" w:cs="Times New Roman"/>
      <w:sz w:val="18"/>
      <w:szCs w:val="18"/>
    </w:rPr>
  </w:style>
  <w:style w:type="paragraph" w:styleId="1090">
    <w:name w:val="正文文本 2"/>
    <w:basedOn w:val="1015"/>
    <w:next w:val="1090"/>
    <w:link w:val="1091"/>
    <w:pPr>
      <w:ind w:right="-97"/>
      <w:spacing w:line="360" w:lineRule="auto"/>
    </w:pPr>
    <w:rPr>
      <w:rFonts w:ascii="宋体" w:hAnsi="宋体" w:eastAsia="宋体" w:cs="Times New Roman"/>
      <w:sz w:val="24"/>
    </w:rPr>
  </w:style>
  <w:style w:type="character" w:styleId="1091">
    <w:name w:val="正文文本 2 字符"/>
    <w:next w:val="1091"/>
    <w:link w:val="1090"/>
    <w:rPr>
      <w:rFonts w:ascii="宋体" w:hAnsi="宋体" w:eastAsia="宋体" w:cs="Times New Roman"/>
      <w:sz w:val="24"/>
      <w:szCs w:val="24"/>
      <w:lang w:val="en-US" w:eastAsia="zh-CN" w:bidi="ar-SA"/>
    </w:rPr>
  </w:style>
  <w:style w:type="paragraph" w:styleId="1092">
    <w:name w:val="HTML 预设格式"/>
    <w:basedOn w:val="1015"/>
    <w:next w:val="1092"/>
    <w:link w:val="1093"/>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93">
    <w:name w:val="HTML 预设格式 字符"/>
    <w:next w:val="1093"/>
    <w:link w:val="1092"/>
    <w:rPr>
      <w:rFonts w:eastAsia="黑体" w:cs="Courier New"/>
      <w:sz w:val="18"/>
      <w:szCs w:val="18"/>
      <w:lang w:val="en-US" w:eastAsia="zh-CN" w:bidi="ar-SA"/>
    </w:rPr>
  </w:style>
  <w:style w:type="paragraph" w:styleId="1094">
    <w:name w:val="普通(网站)"/>
    <w:basedOn w:val="1015"/>
    <w:next w:val="1094"/>
    <w:link w:val="1015"/>
    <w:pPr>
      <w:ind w:left="0" w:right="0"/>
      <w:jc w:val="left"/>
      <w:spacing w:before="100" w:beforeAutospacing="1" w:after="100" w:afterAutospacing="1"/>
      <w:widowControl/>
    </w:pPr>
    <w:rPr>
      <w:rFonts w:ascii="Arial Unicode MS" w:hAnsi="Arial Unicode MS" w:eastAsia="Arial Unicode MS" w:cs="Times New Roman"/>
      <w:color w:val="000000"/>
      <w:sz w:val="24"/>
      <w:lang w:val="en-US" w:eastAsia="zh-CN" w:bidi="ar-SA"/>
    </w:rPr>
  </w:style>
  <w:style w:type="paragraph" w:styleId="1095">
    <w:name w:val="索引 2"/>
    <w:basedOn w:val="1015"/>
    <w:next w:val="1015"/>
    <w:link w:val="1015"/>
    <w:pPr>
      <w:ind w:left="200"/>
      <w:jc w:val="left"/>
      <w:widowControl/>
    </w:pPr>
    <w:rPr>
      <w:rFonts w:ascii="Calibri" w:hAnsi="Calibri" w:eastAsia="宋体" w:cs="Times New Roman"/>
      <w:sz w:val="20"/>
      <w:szCs w:val="20"/>
    </w:rPr>
  </w:style>
  <w:style w:type="paragraph" w:styleId="1096">
    <w:name w:val="标题"/>
    <w:basedOn w:val="1015"/>
    <w:next w:val="1096"/>
    <w:link w:val="1015"/>
    <w:qFormat/>
    <w:pPr>
      <w:jc w:val="center"/>
      <w:spacing w:before="240" w:after="60" w:line="420" w:lineRule="atLeast"/>
      <w:outlineLvl w:val="0"/>
    </w:pPr>
    <w:rPr>
      <w:rFonts w:ascii="Arial" w:hAnsi="Arial" w:eastAsia="宋体" w:cs="Times New Roman"/>
      <w:b/>
      <w:sz w:val="32"/>
      <w:szCs w:val="20"/>
    </w:rPr>
  </w:style>
  <w:style w:type="paragraph" w:styleId="1097">
    <w:name w:val="批注主题"/>
    <w:basedOn w:val="1049"/>
    <w:next w:val="1049"/>
    <w:link w:val="1098"/>
    <w:rPr>
      <w:rFonts w:ascii="Times New Roman" w:hAnsi="Times New Roman" w:eastAsia="宋体" w:cs="Times New Roman"/>
      <w:b/>
      <w:bCs/>
    </w:rPr>
  </w:style>
  <w:style w:type="character" w:styleId="1098">
    <w:name w:val="批注主题 字符"/>
    <w:next w:val="1098"/>
    <w:link w:val="1097"/>
    <w:rPr>
      <w:rFonts w:ascii="Calibri" w:hAnsi="Calibri" w:eastAsia="宋体" w:cs="Times New Roman"/>
      <w:b/>
      <w:bCs/>
      <w:sz w:val="21"/>
      <w:szCs w:val="24"/>
      <w:lang w:val="en-US" w:eastAsia="zh-CN" w:bidi="ar-SA"/>
    </w:rPr>
  </w:style>
  <w:style w:type="paragraph" w:styleId="1099">
    <w:name w:val="正文首行缩进"/>
    <w:basedOn w:val="1053"/>
    <w:next w:val="1099"/>
    <w:link w:val="1100"/>
    <w:pPr>
      <w:numPr>
        <w:ilvl w:val="0"/>
        <w:numId w:val="11"/>
      </w:numPr>
      <w:ind w:left="0" w:firstLine="420"/>
      <w:jc w:val="left"/>
      <w:spacing w:before="80" w:line="360" w:lineRule="auto"/>
      <w:tabs>
        <w:tab w:val="clear" w:pos="1200" w:leader="none"/>
      </w:tabs>
    </w:pPr>
    <w:rPr>
      <w:rFonts w:ascii="Calibri" w:hAnsi="Times New Roman" w:eastAsia="宋体" w:cs="Times New Roman"/>
      <w:szCs w:val="24"/>
    </w:rPr>
  </w:style>
  <w:style w:type="character" w:styleId="1100">
    <w:name w:val="正文文本首行缩进 字符"/>
    <w:next w:val="1100"/>
    <w:link w:val="1099"/>
    <w:rPr>
      <w:rFonts w:ascii="Calibri" w:hAnsi="Calibri" w:eastAsia="宋体" w:cs="Times New Roman"/>
      <w:sz w:val="24"/>
      <w:szCs w:val="24"/>
    </w:rPr>
  </w:style>
  <w:style w:type="paragraph" w:styleId="1101">
    <w:name w:val="正文首行缩进 2"/>
    <w:basedOn w:val="1055"/>
    <w:next w:val="1101"/>
    <w:link w:val="1102"/>
    <w:pPr>
      <w:numPr>
        <w:ilvl w:val="0"/>
        <w:numId w:val="0"/>
      </w:numPr>
      <w:ind w:left="420" w:firstLine="420"/>
      <w:spacing w:after="120" w:line="240" w:lineRule="auto"/>
    </w:pPr>
    <w:rPr>
      <w:rFonts w:ascii="Calibri" w:hAnsi="Times New Roman" w:eastAsia="宋体" w:cs="Times New Roman"/>
      <w:b/>
      <w:bCs/>
      <w:color w:val="000000"/>
      <w:sz w:val="44"/>
      <w:szCs w:val="44"/>
    </w:rPr>
  </w:style>
  <w:style w:type="character" w:styleId="1102">
    <w:name w:val="正文文本首行缩进 2 字符"/>
    <w:next w:val="1102"/>
    <w:link w:val="1101"/>
    <w:rPr>
      <w:rFonts w:ascii="Calibri" w:hAnsi="Calibri" w:eastAsia="宋体" w:cs="Times New Roman"/>
      <w:b/>
      <w:bCs/>
      <w:sz w:val="44"/>
      <w:szCs w:val="44"/>
      <w:lang w:val="en-US" w:eastAsia="zh-CN" w:bidi="ar-SA"/>
    </w:rPr>
  </w:style>
  <w:style w:type="table" w:styleId="1103">
    <w:name w:val="网格型"/>
    <w:basedOn w:val="1026"/>
    <w:next w:val="1103"/>
    <w:link w:val="1015"/>
    <w:pPr>
      <w:jc w:val="both"/>
      <w:widowControl w:val="off"/>
    </w:pPr>
    <w:rPr>
      <w:rFonts w:ascii="Calibri" w:hAnsi="Calibri" w:eastAsia="宋体" w:cs="Times New Roman"/>
    </w:rPr>
    <w:tblPr/>
  </w:style>
  <w:style w:type="table" w:styleId="1104">
    <w:name w:val="表格主题"/>
    <w:basedOn w:val="1026"/>
    <w:next w:val="1104"/>
    <w:link w:val="1015"/>
    <w:pPr>
      <w:jc w:val="both"/>
      <w:widowControl w:val="off"/>
    </w:pPr>
    <w:rPr>
      <w:rFonts w:ascii="Calibri" w:hAnsi="Calibri" w:eastAsia="宋体" w:cs="Times New Roman"/>
    </w:rPr>
    <w:tblPr/>
  </w:style>
  <w:style w:type="character" w:styleId="1105">
    <w:name w:val="要点"/>
    <w:next w:val="1105"/>
    <w:link w:val="1015"/>
    <w:qFormat/>
    <w:rPr>
      <w:rFonts w:ascii="Calibri" w:hAnsi="Calibri" w:eastAsia="宋体" w:cs="Times New Roman"/>
      <w:b/>
      <w:bCs/>
      <w:sz w:val="21"/>
    </w:rPr>
  </w:style>
  <w:style w:type="character" w:styleId="1106">
    <w:name w:val="尾注引用"/>
    <w:next w:val="1106"/>
    <w:link w:val="1015"/>
    <w:rPr>
      <w:rFonts w:ascii="Calibri" w:hAnsi="Calibri" w:eastAsia="宋体" w:cs="Times New Roman"/>
      <w:vertAlign w:val="superscript"/>
    </w:rPr>
  </w:style>
  <w:style w:type="character" w:styleId="1107">
    <w:name w:val="页码"/>
    <w:next w:val="1107"/>
    <w:link w:val="1015"/>
    <w:rPr>
      <w:rFonts w:ascii="Calibri" w:hAnsi="Calibri" w:eastAsia="宋体" w:cs="Times New Roman"/>
      <w:sz w:val="21"/>
    </w:rPr>
  </w:style>
  <w:style w:type="character" w:styleId="1108">
    <w:name w:val="已访问的超链接"/>
    <w:next w:val="1108"/>
    <w:link w:val="1015"/>
    <w:rPr>
      <w:rFonts w:ascii="Calibri" w:hAnsi="Calibri" w:eastAsia="宋体" w:cs="Times New Roman"/>
      <w:color w:val="800080"/>
      <w:u w:val="single"/>
    </w:rPr>
  </w:style>
  <w:style w:type="character" w:styleId="1109">
    <w:name w:val="强调"/>
    <w:next w:val="1109"/>
    <w:link w:val="1015"/>
    <w:qFormat/>
    <w:rPr>
      <w:rFonts w:ascii="Calibri" w:hAnsi="Calibri" w:eastAsia="宋体" w:cs="Times New Roman"/>
      <w:i/>
      <w:iCs/>
    </w:rPr>
  </w:style>
  <w:style w:type="character" w:styleId="1110">
    <w:name w:val="HTML 打字机"/>
    <w:next w:val="1110"/>
    <w:link w:val="1015"/>
    <w:rPr>
      <w:rFonts w:ascii="Courier New" w:hAnsi="Courier New" w:eastAsia="宋体" w:cs="Times New Roman"/>
      <w:sz w:val="20"/>
      <w:szCs w:val="20"/>
      <w:lang w:val="en-US" w:eastAsia="zh-CN" w:bidi="ar-SA"/>
    </w:rPr>
  </w:style>
  <w:style w:type="character" w:styleId="1111">
    <w:name w:val="超链接"/>
    <w:next w:val="1111"/>
    <w:link w:val="1015"/>
    <w:rPr>
      <w:rFonts w:ascii="Calibri" w:hAnsi="Calibri" w:eastAsia="宋体" w:cs="Times New Roman"/>
      <w:color w:val="0000ff"/>
      <w:u w:val="single"/>
    </w:rPr>
  </w:style>
  <w:style w:type="character" w:styleId="1112">
    <w:name w:val="批注引用"/>
    <w:next w:val="1112"/>
    <w:link w:val="1015"/>
    <w:rPr>
      <w:rFonts w:ascii="Calibri" w:hAnsi="Calibri" w:eastAsia="宋体" w:cs="Times New Roman"/>
      <w:sz w:val="21"/>
      <w:szCs w:val="21"/>
    </w:rPr>
  </w:style>
  <w:style w:type="character" w:styleId="1113">
    <w:name w:val="脚注引用"/>
    <w:next w:val="1113"/>
    <w:link w:val="1015"/>
    <w:rPr>
      <w:rFonts w:ascii="Calibri" w:hAnsi="Calibri" w:eastAsia="宋体" w:cs="Times New Roman"/>
      <w:vertAlign w:val="superscript"/>
    </w:rPr>
  </w:style>
  <w:style w:type="character" w:styleId="1114">
    <w:name w:val="标题 4 字符"/>
    <w:next w:val="1114"/>
    <w:link w:val="1019"/>
    <w:rPr>
      <w:rFonts w:hint="eastAsia" w:ascii="Calibri Light" w:hAnsi="Calibri Light" w:eastAsia="宋体" w:cs="Times New Roman"/>
      <w:b/>
      <w:sz w:val="28"/>
    </w:rPr>
  </w:style>
  <w:style w:type="paragraph" w:styleId="1115">
    <w:name w:val="段"/>
    <w:next w:val="1015"/>
    <w:link w:val="1116"/>
    <w:pPr>
      <w:ind w:firstLine="420"/>
      <w:jc w:val="both"/>
      <w:tabs>
        <w:tab w:val="center" w:pos="4201" w:leader="none"/>
        <w:tab w:val="right" w:pos="9298" w:leader="dot"/>
      </w:tabs>
    </w:pPr>
    <w:rPr>
      <w:rFonts w:ascii="宋体" w:eastAsia="Times New Roman"/>
      <w:lang w:val="en-US" w:eastAsia="zh-CN" w:bidi="ar-SA"/>
    </w:rPr>
  </w:style>
  <w:style w:type="character" w:styleId="1116">
    <w:name w:val="段 Char Char"/>
    <w:next w:val="1116"/>
    <w:link w:val="1115"/>
    <w:rPr>
      <w:rFonts w:ascii="宋体" w:hAnsi="Times New Roman" w:eastAsia="Times New Roman" w:cs="Times New Roman"/>
      <w:lang w:val="en-US" w:eastAsia="zh-CN" w:bidi="ar-SA"/>
    </w:rPr>
  </w:style>
  <w:style w:type="paragraph" w:styleId="1117">
    <w:name w:val="纯文本1"/>
    <w:basedOn w:val="1015"/>
    <w:next w:val="1117"/>
    <w:link w:val="1015"/>
    <w:rPr>
      <w:rFonts w:ascii="宋体" w:hAnsi="Courier New" w:eastAsia="楷体_GB2312" w:cs="Times New Roman"/>
      <w:sz w:val="28"/>
    </w:rPr>
  </w:style>
  <w:style w:type="character" w:styleId="1118">
    <w:name w:val="+正文 Char"/>
    <w:next w:val="1118"/>
    <w:link w:val="1119"/>
    <w:rPr>
      <w:rFonts w:ascii="Calibri" w:hAnsi="Calibri" w:eastAsia="宋体" w:cs="Times New Roman"/>
      <w:sz w:val="24"/>
      <w:szCs w:val="28"/>
    </w:rPr>
  </w:style>
  <w:style w:type="paragraph" w:styleId="1119">
    <w:name w:val="+正文"/>
    <w:basedOn w:val="1015"/>
    <w:next w:val="1119"/>
    <w:link w:val="1118"/>
    <w:pPr>
      <w:ind w:firstLine="200"/>
      <w:spacing w:line="360" w:lineRule="auto"/>
    </w:pPr>
    <w:rPr>
      <w:rFonts w:ascii="Times New Roman" w:hAnsi="Times New Roman" w:eastAsia="宋体" w:cs="Times New Roman"/>
      <w:sz w:val="24"/>
      <w:szCs w:val="28"/>
    </w:rPr>
  </w:style>
  <w:style w:type="paragraph" w:styleId="1120">
    <w:name w:val="首行缩进"/>
    <w:next w:val="1120"/>
    <w:link w:val="1015"/>
    <w:pPr>
      <w:ind w:firstLine="480"/>
      <w:jc w:val="both"/>
      <w:widowControl w:val="off"/>
    </w:pPr>
    <w:rPr>
      <w:sz w:val="21"/>
      <w:lang w:val="zh-CN" w:eastAsia="zh-CN" w:bidi="ar-SA"/>
    </w:rPr>
  </w:style>
  <w:style w:type="paragraph" w:styleId="1121">
    <w:name w:val="标准正文"/>
    <w:basedOn w:val="1015"/>
    <w:next w:val="1121"/>
    <w:link w:val="1015"/>
    <w:pPr>
      <w:ind w:firstLine="200"/>
      <w:jc w:val="left"/>
      <w:spacing w:line="360" w:lineRule="auto"/>
      <w:widowControl/>
    </w:pPr>
    <w:rPr>
      <w:rFonts w:ascii="宋体" w:hAnsi="宋体" w:eastAsia="Malgun Gothic" w:cs="宋体"/>
      <w:sz w:val="24"/>
      <w:szCs w:val="20"/>
    </w:rPr>
  </w:style>
  <w:style w:type="character" w:styleId="1122">
    <w:name w:val="ca-21"/>
    <w:next w:val="1122"/>
    <w:link w:val="1015"/>
    <w:rPr>
      <w:rFonts w:hint="eastAsia" w:ascii="宋体" w:hAnsi="宋体" w:eastAsia="宋体" w:cs="Times New Roman"/>
      <w:b/>
      <w:bCs/>
      <w:color w:val="000000"/>
      <w:spacing w:val="-20"/>
      <w:sz w:val="24"/>
      <w:szCs w:val="24"/>
    </w:rPr>
  </w:style>
  <w:style w:type="character" w:styleId="1123">
    <w:name w:val="Char Char19"/>
    <w:next w:val="1123"/>
    <w:link w:val="1015"/>
    <w:rPr>
      <w:rFonts w:ascii="Calibri" w:hAnsi="Calibri" w:eastAsia="宋体" w:cs="Times New Roman"/>
      <w:b/>
      <w:bCs/>
      <w:sz w:val="44"/>
      <w:szCs w:val="44"/>
      <w:lang w:val="en-US" w:eastAsia="zh-CN"/>
    </w:rPr>
  </w:style>
  <w:style w:type="character" w:styleId="1124">
    <w:name w:val="正文文本 2 Char1"/>
    <w:next w:val="1124"/>
    <w:link w:val="1015"/>
    <w:rPr>
      <w:rFonts w:ascii="Times New Roman" w:hAnsi="Times New Roman" w:eastAsia="宋体" w:cs="Times New Roman"/>
      <w:szCs w:val="24"/>
    </w:rPr>
  </w:style>
  <w:style w:type="character" w:styleId="1125">
    <w:name w:val="样式2 Char Char"/>
    <w:next w:val="1125"/>
    <w:link w:val="1015"/>
    <w:rPr>
      <w:rFonts w:ascii="Arial" w:hAnsi="Arial" w:eastAsia="黑体" w:cs="Times New Roman"/>
      <w:bCs/>
      <w:sz w:val="32"/>
      <w:szCs w:val="32"/>
    </w:rPr>
  </w:style>
  <w:style w:type="paragraph" w:styleId="1126">
    <w:name w:val="方案"/>
    <w:basedOn w:val="1015"/>
    <w:next w:val="1126"/>
    <w:link w:val="1127"/>
    <w:pPr>
      <w:ind w:firstLine="200"/>
      <w:spacing w:line="360" w:lineRule="auto"/>
    </w:pPr>
    <w:rPr>
      <w:rFonts w:ascii="宋体" w:hAnsi="宋体" w:eastAsia="宋体" w:cs="Times New Roman"/>
      <w:sz w:val="24"/>
    </w:rPr>
  </w:style>
  <w:style w:type="character" w:styleId="1127">
    <w:name w:val="方案 Char"/>
    <w:next w:val="1127"/>
    <w:link w:val="1126"/>
    <w:rPr>
      <w:rFonts w:ascii="宋体" w:hAnsi="宋体" w:eastAsia="宋体" w:cs="Times New Roman"/>
      <w:sz w:val="24"/>
      <w:szCs w:val="24"/>
      <w:lang w:bidi="ar-SA"/>
    </w:rPr>
  </w:style>
  <w:style w:type="paragraph" w:styleId="1128">
    <w:name w:val="列表1"/>
    <w:basedOn w:val="1015"/>
    <w:next w:val="1128"/>
    <w:link w:val="1129"/>
    <w:pPr>
      <w:numPr>
        <w:ilvl w:val="0"/>
        <w:numId w:val="12"/>
      </w:numPr>
      <w:tabs>
        <w:tab w:val="left" w:pos="680" w:leader="none"/>
      </w:tabs>
    </w:pPr>
    <w:rPr>
      <w:rFonts w:ascii="Arial" w:hAnsi="Arial" w:eastAsia="宋体" w:cs="Times New Roman"/>
      <w:sz w:val="28"/>
      <w:szCs w:val="28"/>
    </w:rPr>
  </w:style>
  <w:style w:type="character" w:styleId="1129">
    <w:name w:val="列表1 Char Char"/>
    <w:next w:val="1129"/>
    <w:link w:val="1128"/>
    <w:rPr>
      <w:rFonts w:ascii="Arial" w:hAnsi="Arial" w:eastAsia="宋体" w:cs="Times New Roman"/>
      <w:sz w:val="28"/>
      <w:szCs w:val="28"/>
    </w:rPr>
  </w:style>
  <w:style w:type="paragraph" w:styleId="1130">
    <w:name w:val="合同标题"/>
    <w:basedOn w:val="1015"/>
    <w:next w:val="1130"/>
    <w:link w:val="1131"/>
    <w:rPr>
      <w:rFonts w:ascii="楷体" w:hAnsi="楷体" w:eastAsia="楷体" w:cs="Times New Roman"/>
      <w:sz w:val="36"/>
      <w:szCs w:val="36"/>
      <w:u w:val="single"/>
    </w:rPr>
  </w:style>
  <w:style w:type="character" w:styleId="1131">
    <w:name w:val="合同标题 Char"/>
    <w:next w:val="1131"/>
    <w:link w:val="1130"/>
    <w:rPr>
      <w:rFonts w:ascii="楷体" w:hAnsi="楷体" w:eastAsia="楷体" w:cs="Times New Roman"/>
      <w:sz w:val="36"/>
      <w:szCs w:val="36"/>
      <w:u w:val="single"/>
    </w:rPr>
  </w:style>
  <w:style w:type="character" w:styleId="1132">
    <w:name w:val="font61"/>
    <w:next w:val="1132"/>
    <w:link w:val="1015"/>
    <w:rPr>
      <w:rFonts w:ascii="Arial" w:hAnsi="Arial" w:eastAsia="宋体" w:cs="Arial"/>
      <w:b/>
      <w:i w:val="0"/>
      <w:color w:val="333333"/>
      <w:sz w:val="24"/>
      <w:szCs w:val="24"/>
      <w:u w:val="none"/>
    </w:rPr>
  </w:style>
  <w:style w:type="character" w:styleId="1133">
    <w:name w:val="页码2"/>
    <w:next w:val="1133"/>
    <w:link w:val="1015"/>
    <w:rPr>
      <w:rFonts w:ascii="Calibri" w:hAnsi="Calibri" w:eastAsia="宋体" w:cs="Times New Roman"/>
    </w:rPr>
  </w:style>
  <w:style w:type="character" w:styleId="1134">
    <w:name w:val="Header bold Char,he Char,header odd Char,first Char,heading one Char Char"/>
    <w:next w:val="1134"/>
    <w:link w:val="1015"/>
    <w:rPr>
      <w:rFonts w:ascii="Calibri" w:hAnsi="Calibri" w:eastAsia="宋体" w:cs="Times New Roman"/>
      <w:sz w:val="18"/>
      <w:szCs w:val="18"/>
    </w:rPr>
  </w:style>
  <w:style w:type="paragraph" w:styleId="1135">
    <w:name w:val="文档正文"/>
    <w:basedOn w:val="1015"/>
    <w:next w:val="1135"/>
    <w:link w:val="1136"/>
    <w:pPr>
      <w:ind w:firstLine="567"/>
      <w:spacing w:line="480" w:lineRule="atLeast"/>
    </w:pPr>
    <w:rPr>
      <w:rFonts w:ascii="长城仿宋" w:hAnsi="Times New Roman" w:eastAsia="长城仿宋" w:cs="Times New Roman"/>
      <w:sz w:val="28"/>
      <w:szCs w:val="20"/>
    </w:rPr>
  </w:style>
  <w:style w:type="character" w:styleId="1136">
    <w:name w:val="文档正文 Char"/>
    <w:next w:val="1136"/>
    <w:link w:val="1135"/>
    <w:rPr>
      <w:rFonts w:ascii="长城仿宋" w:hAnsi="Calibri" w:eastAsia="长城仿宋" w:cs="Times New Roman"/>
      <w:sz w:val="28"/>
      <w:lang w:bidi="ar-SA"/>
    </w:rPr>
  </w:style>
  <w:style w:type="character" w:styleId="1137">
    <w:name w:val="日期 Char1"/>
    <w:next w:val="1137"/>
    <w:link w:val="1015"/>
    <w:rPr>
      <w:rFonts w:ascii="Times New Roman" w:hAnsi="Times New Roman" w:eastAsia="宋体" w:cs="Times New Roman"/>
      <w:sz w:val="20"/>
      <w:szCs w:val="24"/>
    </w:rPr>
  </w:style>
  <w:style w:type="character" w:styleId="1138">
    <w:name w:val="正文首行缩进 2 Char2"/>
    <w:next w:val="1138"/>
    <w:link w:val="1015"/>
    <w:rPr>
      <w:rFonts w:ascii="Calibri" w:hAnsi="Calibri" w:eastAsia="宋体" w:cs="Times New Roman"/>
    </w:rPr>
  </w:style>
  <w:style w:type="character" w:styleId="1139">
    <w:name w:val="批注文字 Char1"/>
    <w:next w:val="1139"/>
    <w:link w:val="1015"/>
    <w:rPr>
      <w:rFonts w:ascii="Times New Roman" w:hAnsi="Times New Roman" w:eastAsia="宋体" w:cs="Times New Roman"/>
      <w:szCs w:val="24"/>
    </w:rPr>
  </w:style>
  <w:style w:type="paragraph" w:styleId="1140">
    <w:name w:val="项目"/>
    <w:basedOn w:val="1015"/>
    <w:next w:val="1140"/>
    <w:link w:val="1141"/>
    <w:pPr>
      <w:numPr>
        <w:ilvl w:val="0"/>
        <w:numId w:val="13"/>
      </w:numPr>
      <w:spacing w:line="360" w:lineRule="auto"/>
      <w:tabs>
        <w:tab w:val="left" w:pos="980" w:leader="none"/>
      </w:tabs>
    </w:pPr>
    <w:rPr>
      <w:rFonts w:ascii="Times New Roman" w:hAnsi="Times New Roman" w:eastAsia="宋体" w:cs="Times New Roman"/>
      <w:sz w:val="28"/>
    </w:rPr>
  </w:style>
  <w:style w:type="character" w:styleId="1141">
    <w:name w:val="项目 Char Char"/>
    <w:next w:val="1141"/>
    <w:link w:val="1140"/>
    <w:rPr>
      <w:rFonts w:ascii="Calibri" w:hAnsi="Calibri" w:eastAsia="宋体" w:cs="Times New Roman"/>
      <w:sz w:val="28"/>
      <w:szCs w:val="24"/>
    </w:rPr>
  </w:style>
  <w:style w:type="character" w:styleId="1142">
    <w:name w:val="正文文本缩进 2 Char2"/>
    <w:next w:val="1142"/>
    <w:link w:val="1015"/>
    <w:rPr>
      <w:rFonts w:ascii="Calibri" w:hAnsi="Calibri" w:eastAsia="宋体" w:cs="Times New Roman"/>
      <w:sz w:val="21"/>
      <w:szCs w:val="24"/>
    </w:rPr>
  </w:style>
  <w:style w:type="paragraph" w:styleId="1143">
    <w:name w:val="表格(五号)"/>
    <w:basedOn w:val="1015"/>
    <w:next w:val="1143"/>
    <w:link w:val="1144"/>
    <w:pPr>
      <w:ind w:left="11"/>
      <w:jc w:val="center"/>
      <w:spacing w:before="60" w:after="60"/>
    </w:pPr>
    <w:rPr>
      <w:rFonts w:ascii="Tahoma" w:hAnsi="Tahoma" w:eastAsia="宋体" w:cs="Times New Roman"/>
      <w:sz w:val="20"/>
      <w:szCs w:val="28"/>
    </w:rPr>
  </w:style>
  <w:style w:type="character" w:styleId="1144">
    <w:name w:val="表格(五号) Char Char"/>
    <w:next w:val="1144"/>
    <w:link w:val="1143"/>
    <w:rPr>
      <w:rFonts w:ascii="Tahoma" w:hAnsi="Tahoma" w:eastAsia="宋体" w:cs="Times New Roman"/>
      <w:szCs w:val="28"/>
      <w:lang w:bidi="ar-SA"/>
    </w:rPr>
  </w:style>
  <w:style w:type="paragraph" w:styleId="1145">
    <w:name w:val="正文缩进1"/>
    <w:basedOn w:val="1015"/>
    <w:next w:val="1015"/>
    <w:link w:val="1015"/>
    <w:pPr>
      <w:ind w:firstLine="420"/>
    </w:pPr>
    <w:rPr>
      <w:rFonts w:ascii="Calibri" w:hAnsi="Calibri" w:eastAsia="宋体" w:cs="Times New Roman"/>
      <w:sz w:val="20"/>
    </w:rPr>
  </w:style>
  <w:style w:type="paragraph" w:styleId="1146">
    <w:name w:val="标准正文样式"/>
    <w:basedOn w:val="1145"/>
    <w:next w:val="1146"/>
    <w:link w:val="1147"/>
    <w:pPr>
      <w:ind w:firstLine="480"/>
      <w:spacing w:before="10" w:after="10" w:line="520" w:lineRule="atLeast"/>
    </w:pPr>
    <w:rPr>
      <w:rFonts w:ascii="Century Gothic" w:hAnsi="Tahoma" w:eastAsia="宋体" w:cs="Times New Roman"/>
      <w:sz w:val="24"/>
      <w:szCs w:val="28"/>
    </w:rPr>
  </w:style>
  <w:style w:type="character" w:styleId="1147">
    <w:name w:val="标准正文样式 Char Char"/>
    <w:next w:val="1147"/>
    <w:link w:val="1146"/>
    <w:rPr>
      <w:rFonts w:ascii="Century Gothic" w:hAnsi="Tahoma" w:eastAsia="宋体" w:cs="Times New Roman"/>
      <w:sz w:val="24"/>
      <w:szCs w:val="28"/>
      <w:lang w:bidi="ar-SA"/>
    </w:rPr>
  </w:style>
  <w:style w:type="paragraph" w:styleId="1148">
    <w:name w:val="样式2"/>
    <w:basedOn w:val="1015"/>
    <w:next w:val="1148"/>
    <w:link w:val="1149"/>
    <w:pPr>
      <w:ind w:left="851" w:hanging="851"/>
      <w:spacing w:before="15" w:after="15" w:line="440" w:lineRule="exact"/>
      <w:tabs>
        <w:tab w:val="left" w:pos="851" w:leader="none"/>
      </w:tabs>
      <w:outlineLvl w:val="4"/>
    </w:pPr>
    <w:rPr>
      <w:rFonts w:ascii="宋体" w:hAnsi="宋体" w:eastAsia="宋体" w:cs="Times New Roman"/>
      <w:sz w:val="24"/>
      <w:szCs w:val="21"/>
    </w:rPr>
  </w:style>
  <w:style w:type="character" w:styleId="1149">
    <w:name w:val="样式2 Char"/>
    <w:next w:val="1149"/>
    <w:link w:val="1148"/>
    <w:rPr>
      <w:rFonts w:ascii="宋体" w:hAnsi="宋体" w:eastAsia="宋体" w:cs="Times New Roman"/>
      <w:sz w:val="24"/>
      <w:szCs w:val="21"/>
      <w:lang w:val="en-US" w:eastAsia="zh-CN" w:bidi="ar-SA"/>
    </w:rPr>
  </w:style>
  <w:style w:type="character" w:styleId="1150">
    <w:name w:val="页眉 Char1"/>
    <w:next w:val="1150"/>
    <w:link w:val="1015"/>
    <w:rPr>
      <w:rFonts w:ascii="Times New Roman" w:hAnsi="Times New Roman" w:eastAsia="宋体" w:cs="Times New Roman"/>
      <w:sz w:val="18"/>
      <w:szCs w:val="18"/>
    </w:rPr>
  </w:style>
  <w:style w:type="character" w:styleId="1151">
    <w:name w:val="正文文本 + 11.5 pt"/>
    <w:next w:val="1151"/>
    <w:link w:val="1015"/>
    <w:rPr>
      <w:rFonts w:ascii="宋体" w:hAnsi="Calibri" w:eastAsia="Times New Roman" w:cs="宋体"/>
      <w:spacing w:val="50"/>
      <w:sz w:val="23"/>
      <w:szCs w:val="23"/>
      <w:u w:val="none"/>
      <w:lang w:val="en-US" w:eastAsia="en-US"/>
    </w:rPr>
  </w:style>
  <w:style w:type="character" w:styleId="1152">
    <w:name w:val="正文文本 (3) + SimSun3"/>
    <w:next w:val="1152"/>
    <w:link w:val="1015"/>
    <w:rPr>
      <w:rFonts w:ascii="宋体" w:hAnsi="Calibri" w:eastAsia="宋体" w:cs="Times New Roman"/>
      <w:spacing w:val="-10"/>
      <w:sz w:val="24"/>
      <w:u w:val="none"/>
    </w:rPr>
  </w:style>
  <w:style w:type="character" w:styleId="1153">
    <w:name w:val="HTML 代码1"/>
    <w:next w:val="1153"/>
    <w:link w:val="1015"/>
    <w:rPr>
      <w:rFonts w:ascii="宋体" w:hAnsi="宋体" w:eastAsia="宋体" w:cs="宋体"/>
      <w:sz w:val="24"/>
      <w:szCs w:val="24"/>
    </w:rPr>
  </w:style>
  <w:style w:type="character" w:styleId="1154">
    <w:name w:val="正文文本 Char1"/>
    <w:next w:val="1154"/>
    <w:link w:val="1015"/>
    <w:rPr>
      <w:rFonts w:ascii="Times New Roman" w:hAnsi="Times New Roman" w:eastAsia="宋体" w:cs="Times New Roman"/>
      <w:szCs w:val="24"/>
    </w:rPr>
  </w:style>
  <w:style w:type="character" w:styleId="1155">
    <w:name w:val="正文文本缩进 Char2"/>
    <w:next w:val="1155"/>
    <w:link w:val="1015"/>
    <w:rPr>
      <w:rFonts w:ascii="Calibri" w:hAnsi="Calibri" w:eastAsia="宋体" w:cs="Times New Roman"/>
      <w:sz w:val="21"/>
      <w:szCs w:val="22"/>
    </w:rPr>
  </w:style>
  <w:style w:type="character" w:styleId="1156">
    <w:name w:val=" Char Char20"/>
    <w:next w:val="1156"/>
    <w:link w:val="1015"/>
    <w:rPr>
      <w:rFonts w:ascii="方正仿宋简体" w:hAnsi="创艺简仿宋" w:eastAsia="方正仿宋简体" w:cs="Times New Roman"/>
      <w:sz w:val="24"/>
    </w:rPr>
  </w:style>
  <w:style w:type="character" w:styleId="1157">
    <w:name w:val="正文文本 + Calibri,11.5 pt"/>
    <w:next w:val="1157"/>
    <w:link w:val="1015"/>
    <w:rPr>
      <w:rFonts w:ascii="Calibri" w:hAnsi="Calibri" w:eastAsia="Times New Roman" w:cs="Calibri"/>
      <w:spacing w:val="50"/>
      <w:sz w:val="23"/>
      <w:szCs w:val="23"/>
      <w:u w:val="none"/>
      <w:lang w:val="en-US" w:eastAsia="en-US"/>
    </w:rPr>
  </w:style>
  <w:style w:type="character" w:styleId="1158">
    <w:name w:val="Char Char161"/>
    <w:next w:val="1158"/>
    <w:link w:val="1015"/>
    <w:rPr>
      <w:rFonts w:ascii="Cambria" w:hAnsi="Cambria" w:eastAsia="宋体" w:cs="Times New Roman"/>
      <w:b/>
      <w:bCs/>
      <w:sz w:val="28"/>
      <w:szCs w:val="28"/>
      <w:lang w:val="en-US" w:eastAsia="zh-CN"/>
    </w:rPr>
  </w:style>
  <w:style w:type="paragraph" w:styleId="1159">
    <w:name w:val="结束语1"/>
    <w:basedOn w:val="1015"/>
    <w:next w:val="1159"/>
    <w:link w:val="1160"/>
    <w:pPr>
      <w:ind w:left="100"/>
    </w:pPr>
    <w:rPr>
      <w:rFonts w:ascii="Times New Roman" w:hAnsi="Times New Roman" w:eastAsia="宋体" w:cs="Times New Roman"/>
      <w:sz w:val="20"/>
    </w:rPr>
  </w:style>
  <w:style w:type="character" w:styleId="1160">
    <w:name w:val="结束语 Char"/>
    <w:next w:val="1160"/>
    <w:link w:val="1159"/>
    <w:rPr>
      <w:rFonts w:ascii="Calibri" w:hAnsi="Calibri" w:eastAsia="宋体" w:cs="Times New Roman"/>
      <w:szCs w:val="24"/>
      <w:lang w:bidi="ar-SA"/>
    </w:rPr>
  </w:style>
  <w:style w:type="character" w:styleId="1161">
    <w:name w:val="Char Char9"/>
    <w:next w:val="1161"/>
    <w:link w:val="1015"/>
    <w:rPr>
      <w:rFonts w:ascii="Cambria" w:hAnsi="Cambria" w:eastAsia="宋体" w:cs="Times New Roman"/>
      <w:b/>
      <w:bCs/>
      <w:sz w:val="28"/>
      <w:szCs w:val="28"/>
      <w:lang w:val="en-US" w:eastAsia="zh-CN"/>
    </w:rPr>
  </w:style>
  <w:style w:type="paragraph" w:styleId="1162">
    <w:name w:val="大纲"/>
    <w:basedOn w:val="1016"/>
    <w:next w:val="1162"/>
    <w:link w:val="1163"/>
    <w:rPr>
      <w:rFonts w:ascii="宋体" w:hAnsi="宋体" w:eastAsia="宋体" w:cs="Times New Roman"/>
      <w:bCs w:val="0"/>
      <w:color w:val="000000"/>
      <w:sz w:val="24"/>
    </w:rPr>
  </w:style>
  <w:style w:type="character" w:styleId="1163">
    <w:name w:val="大纲 Char"/>
    <w:next w:val="1163"/>
    <w:link w:val="1162"/>
    <w:rPr>
      <w:rFonts w:ascii="宋体" w:hAnsi="宋体" w:eastAsia="宋体" w:cs="Times New Roman"/>
      <w:b/>
      <w:color w:val="000000"/>
      <w:sz w:val="24"/>
      <w:szCs w:val="44"/>
    </w:rPr>
  </w:style>
  <w:style w:type="paragraph" w:styleId="1164">
    <w:name w:val="电子邮件签名1"/>
    <w:basedOn w:val="1015"/>
    <w:next w:val="1164"/>
    <w:link w:val="1165"/>
    <w:rPr>
      <w:rFonts w:ascii="Times New Roman" w:hAnsi="Times New Roman" w:eastAsia="宋体" w:cs="Times New Roman"/>
      <w:sz w:val="20"/>
    </w:rPr>
  </w:style>
  <w:style w:type="character" w:styleId="1165">
    <w:name w:val="电子邮件签名 Char"/>
    <w:next w:val="1165"/>
    <w:link w:val="1164"/>
    <w:rPr>
      <w:rFonts w:ascii="Calibri" w:hAnsi="Calibri" w:eastAsia="宋体" w:cs="Times New Roman"/>
      <w:szCs w:val="24"/>
      <w:lang w:bidi="ar-SA"/>
    </w:rPr>
  </w:style>
  <w:style w:type="paragraph" w:styleId="1166">
    <w:name w:val="1234"/>
    <w:basedOn w:val="1145"/>
    <w:next w:val="1166"/>
    <w:link w:val="1167"/>
    <w:pPr>
      <w:ind w:left="980" w:hanging="420"/>
      <w:spacing w:before="10" w:after="10" w:line="500" w:lineRule="atLeast"/>
    </w:pPr>
    <w:rPr>
      <w:rFonts w:ascii="Times New Roman" w:hAnsi="Times New Roman" w:eastAsia="宋体" w:cs="Times New Roman"/>
      <w:sz w:val="28"/>
      <w:szCs w:val="20"/>
    </w:rPr>
  </w:style>
  <w:style w:type="character" w:styleId="1167">
    <w:name w:val="1234 Char Char"/>
    <w:next w:val="1167"/>
    <w:link w:val="1166"/>
    <w:rPr>
      <w:rFonts w:ascii="Calibri" w:hAnsi="Calibri" w:eastAsia="宋体" w:cs="Times New Roman"/>
      <w:sz w:val="28"/>
      <w:lang w:bidi="ar-SA"/>
    </w:rPr>
  </w:style>
  <w:style w:type="character" w:styleId="1168">
    <w:name w:val="批注引用1"/>
    <w:next w:val="1168"/>
    <w:link w:val="1015"/>
    <w:rPr>
      <w:rFonts w:ascii="Calibri" w:hAnsi="Calibri" w:eastAsia="宋体" w:cs="Times New Roman"/>
      <w:sz w:val="21"/>
      <w:szCs w:val="21"/>
    </w:rPr>
  </w:style>
  <w:style w:type="character" w:styleId="1169">
    <w:name w:val="我的正文 Char Char"/>
    <w:next w:val="1169"/>
    <w:link w:val="1015"/>
    <w:rPr>
      <w:rFonts w:ascii="仿宋_GB2312" w:hAnsi="Arial" w:eastAsia="仿宋_GB2312" w:cs="Times New Roman"/>
      <w:sz w:val="24"/>
      <w:szCs w:val="18"/>
    </w:rPr>
  </w:style>
  <w:style w:type="character" w:styleId="1170">
    <w:name w:val="fontstyle11"/>
    <w:next w:val="1170"/>
    <w:link w:val="1015"/>
    <w:rPr>
      <w:rFonts w:hint="eastAsia" w:ascii="宋体" w:hAnsi="宋体" w:eastAsia="宋体" w:cs="Times New Roman"/>
      <w:b w:val="0"/>
      <w:bCs w:val="0"/>
      <w:i w:val="0"/>
      <w:iCs w:val="0"/>
      <w:color w:val="000000"/>
      <w:sz w:val="22"/>
      <w:szCs w:val="22"/>
    </w:rPr>
  </w:style>
  <w:style w:type="character" w:styleId="1171">
    <w:name w:val="font11"/>
    <w:next w:val="1171"/>
    <w:link w:val="1015"/>
    <w:rPr>
      <w:rFonts w:hint="eastAsia" w:ascii="宋体" w:hAnsi="宋体" w:eastAsia="宋体" w:cs="宋体"/>
      <w:i w:val="0"/>
      <w:color w:val="000000"/>
      <w:sz w:val="22"/>
      <w:szCs w:val="22"/>
      <w:u w:val="none"/>
    </w:rPr>
  </w:style>
  <w:style w:type="character" w:styleId="1172">
    <w:name w:val="题注 Char1"/>
    <w:next w:val="1172"/>
    <w:link w:val="1015"/>
    <w:rPr>
      <w:rFonts w:ascii="Arial" w:hAnsi="Arial" w:eastAsia="黑体" w:cs="Arial"/>
    </w:rPr>
  </w:style>
  <w:style w:type="character" w:styleId="1173">
    <w:name w:val="oblog_text"/>
    <w:next w:val="1173"/>
    <w:link w:val="1015"/>
    <w:rPr>
      <w:rFonts w:ascii="Calibri" w:hAnsi="Calibri" w:eastAsia="宋体" w:cs="Times New Roman"/>
    </w:rPr>
  </w:style>
  <w:style w:type="character" w:styleId="1174">
    <w:name w:val="副标题 Char1"/>
    <w:next w:val="1174"/>
    <w:link w:val="1015"/>
    <w:rPr>
      <w:rFonts w:ascii="Cambria" w:hAnsi="Cambria" w:eastAsia="宋体" w:cs="Times New Roman"/>
      <w:b/>
      <w:bCs/>
      <w:sz w:val="32"/>
      <w:szCs w:val="32"/>
    </w:rPr>
  </w:style>
  <w:style w:type="paragraph" w:styleId="1175">
    <w:name w:val="签名1"/>
    <w:basedOn w:val="1015"/>
    <w:next w:val="1175"/>
    <w:link w:val="1176"/>
    <w:pPr>
      <w:ind w:left="100"/>
    </w:pPr>
    <w:rPr>
      <w:rFonts w:ascii="Times New Roman" w:hAnsi="Times New Roman" w:eastAsia="宋体" w:cs="Times New Roman"/>
      <w:sz w:val="20"/>
    </w:rPr>
  </w:style>
  <w:style w:type="character" w:styleId="1176">
    <w:name w:val="签名 Char"/>
    <w:next w:val="1176"/>
    <w:link w:val="1175"/>
    <w:rPr>
      <w:rFonts w:ascii="Calibri" w:hAnsi="Calibri" w:eastAsia="宋体" w:cs="Times New Roman"/>
      <w:szCs w:val="24"/>
      <w:lang w:bidi="ar-SA"/>
    </w:rPr>
  </w:style>
  <w:style w:type="character" w:styleId="1177">
    <w:name w:val="html_tag1"/>
    <w:next w:val="1177"/>
    <w:link w:val="1015"/>
    <w:rPr>
      <w:rFonts w:ascii="Calibri" w:hAnsi="Calibri" w:eastAsia="宋体" w:cs="Times New Roman"/>
      <w:color w:val="0000ff"/>
    </w:rPr>
  </w:style>
  <w:style w:type="character" w:styleId="1178">
    <w:name w:val="日期 Char2"/>
    <w:next w:val="1178"/>
    <w:link w:val="1015"/>
    <w:rPr>
      <w:rFonts w:ascii="Calibri" w:hAnsi="Calibri" w:eastAsia="宋体" w:cs="Times New Roman"/>
      <w:sz w:val="21"/>
      <w:szCs w:val="22"/>
    </w:rPr>
  </w:style>
  <w:style w:type="character" w:styleId="1179">
    <w:name w:val="Char Char22"/>
    <w:next w:val="1179"/>
    <w:link w:val="1015"/>
    <w:rPr>
      <w:rFonts w:ascii="Calibri" w:hAnsi="Calibri" w:eastAsia="宋体" w:cs="Times New Roman"/>
      <w:sz w:val="18"/>
    </w:rPr>
  </w:style>
  <w:style w:type="paragraph" w:styleId="1180">
    <w:name w:val="11-正文"/>
    <w:basedOn w:val="1015"/>
    <w:next w:val="1180"/>
    <w:link w:val="1181"/>
    <w:pPr>
      <w:ind w:firstLine="420"/>
      <w:spacing w:line="360" w:lineRule="auto"/>
    </w:pPr>
    <w:rPr>
      <w:rFonts w:ascii="Times New Roman" w:hAnsi="Times New Roman" w:eastAsia="宋体" w:cs="Times New Roman"/>
      <w:sz w:val="20"/>
      <w:szCs w:val="20"/>
    </w:rPr>
  </w:style>
  <w:style w:type="character" w:styleId="1181">
    <w:name w:val="11-正文 Char Char"/>
    <w:next w:val="1181"/>
    <w:link w:val="1180"/>
    <w:rPr>
      <w:rFonts w:ascii="Calibri" w:hAnsi="Calibri" w:eastAsia="宋体" w:cs="Times New Roman"/>
      <w:lang w:val="en-US" w:eastAsia="zh-CN" w:bidi="ar-SA"/>
    </w:rPr>
  </w:style>
  <w:style w:type="paragraph" w:styleId="1182">
    <w:name w:val="Normal with Symbol"/>
    <w:basedOn w:val="1015"/>
    <w:next w:val="1182"/>
    <w:link w:val="1183"/>
    <w:pPr>
      <w:numPr>
        <w:ilvl w:val="0"/>
        <w:numId w:val="14"/>
      </w:numPr>
      <w:ind w:left="990" w:hanging="180"/>
      <w:jc w:val="left"/>
      <w:spacing w:before="120" w:after="120"/>
      <w:widowControl/>
      <w:tabs>
        <w:tab w:val="left" w:pos="990" w:leader="none"/>
      </w:tabs>
    </w:pPr>
    <w:rPr>
      <w:rFonts w:ascii="Arial" w:hAnsi="Arial" w:eastAsia="宋体" w:cs="Times New Roman"/>
      <w:sz w:val="24"/>
    </w:rPr>
  </w:style>
  <w:style w:type="character" w:styleId="1183">
    <w:name w:val="Normal with Symbol Char"/>
    <w:next w:val="1183"/>
    <w:link w:val="1182"/>
    <w:rPr>
      <w:rFonts w:ascii="Arial" w:hAnsi="Arial" w:eastAsia="宋体" w:cs="Times New Roman"/>
      <w:sz w:val="24"/>
      <w:szCs w:val="24"/>
    </w:rPr>
  </w:style>
  <w:style w:type="character" w:styleId="1184">
    <w:name w:val="HTML 缩写2"/>
    <w:next w:val="1184"/>
    <w:link w:val="1015"/>
    <w:rPr>
      <w:rFonts w:ascii="Calibri" w:hAnsi="Calibri" w:eastAsia="宋体" w:cs="Times New Roman"/>
    </w:rPr>
  </w:style>
  <w:style w:type="character" w:styleId="1185">
    <w:name w:val="font51"/>
    <w:next w:val="1185"/>
    <w:link w:val="1015"/>
    <w:rPr>
      <w:rFonts w:hint="eastAsia" w:ascii="宋体" w:hAnsi="宋体" w:eastAsia="宋体" w:cs="宋体"/>
      <w:b/>
      <w:i w:val="0"/>
      <w:color w:val="333333"/>
      <w:sz w:val="24"/>
      <w:szCs w:val="24"/>
      <w:u w:val="none"/>
    </w:rPr>
  </w:style>
  <w:style w:type="character" w:styleId="1186">
    <w:name w:val="file"/>
    <w:next w:val="1186"/>
    <w:link w:val="1015"/>
    <w:rPr>
      <w:rFonts w:ascii="Calibri" w:hAnsi="Calibri" w:eastAsia="宋体" w:cs="Times New Roman"/>
    </w:rPr>
  </w:style>
  <w:style w:type="character" w:styleId="1187">
    <w:name w:val="my正文 Char Char Char"/>
    <w:next w:val="1187"/>
    <w:link w:val="1015"/>
    <w:rPr>
      <w:rFonts w:ascii="Times New Roman" w:hAnsi="Times New Roman" w:eastAsia="宋体" w:cs="Times New Roman"/>
      <w:sz w:val="24"/>
      <w:szCs w:val="24"/>
    </w:rPr>
  </w:style>
  <w:style w:type="character" w:styleId="1188">
    <w:name w:val="param_td12"/>
    <w:next w:val="1188"/>
    <w:link w:val="1015"/>
    <w:rPr>
      <w:rFonts w:ascii="Tahoma" w:hAnsi="Tahoma" w:eastAsia="宋体" w:cs="Times New Roman"/>
      <w:sz w:val="28"/>
      <w:szCs w:val="28"/>
      <w:lang w:val="en-US" w:eastAsia="zh-CN"/>
    </w:rPr>
  </w:style>
  <w:style w:type="character" w:styleId="1189">
    <w:name w:val="Char Char Char1"/>
    <w:next w:val="1189"/>
    <w:link w:val="1015"/>
    <w:rPr>
      <w:rFonts w:ascii="Calibri" w:hAnsi="Calibri" w:eastAsia="宋体" w:cs="Times New Roman"/>
      <w:sz w:val="24"/>
      <w:szCs w:val="24"/>
      <w:lang w:val="en-US" w:eastAsia="zh-CN"/>
    </w:rPr>
  </w:style>
  <w:style w:type="character" w:styleId="1190">
    <w:name w:val="列表段落 字符,符号列表 字符"/>
    <w:next w:val="1190"/>
    <w:link w:val="1015"/>
    <w:rPr>
      <w:rFonts w:ascii="Calibri" w:hAnsi="Calibri" w:eastAsia="宋体" w:cs="Times New Roman"/>
    </w:rPr>
  </w:style>
  <w:style w:type="character" w:styleId="1191">
    <w:name w:val="big51"/>
    <w:next w:val="1191"/>
    <w:link w:val="1015"/>
    <w:rPr>
      <w:rFonts w:ascii="ˎ̥" w:hAnsi="ˎ̥" w:eastAsia="宋体" w:cs="Times New Roman"/>
      <w:b w:val="0"/>
      <w:bCs w:val="0"/>
      <w:color w:val="0033cc"/>
      <w:sz w:val="18"/>
      <w:szCs w:val="18"/>
      <w:lang w:val="en-US" w:eastAsia="zh-CN"/>
    </w:rPr>
  </w:style>
  <w:style w:type="paragraph" w:styleId="1192">
    <w:name w:val="标准文本"/>
    <w:basedOn w:val="1015"/>
    <w:next w:val="1192"/>
    <w:link w:val="1193"/>
    <w:pPr>
      <w:ind w:firstLine="480"/>
      <w:spacing w:line="360" w:lineRule="auto"/>
    </w:pPr>
    <w:rPr>
      <w:rFonts w:ascii="Times New Roman" w:hAnsi="Times New Roman" w:eastAsia="宋体" w:cs="Times New Roman"/>
      <w:sz w:val="24"/>
      <w:szCs w:val="20"/>
    </w:rPr>
  </w:style>
  <w:style w:type="character" w:styleId="1193">
    <w:name w:val="标准文本 Char"/>
    <w:next w:val="1193"/>
    <w:link w:val="1192"/>
    <w:rPr>
      <w:rFonts w:ascii="Calibri" w:hAnsi="Calibri" w:eastAsia="宋体" w:cs="宋体"/>
      <w:sz w:val="24"/>
    </w:rPr>
  </w:style>
  <w:style w:type="character" w:styleId="1194">
    <w:name w:val="Heading 4 Char"/>
    <w:next w:val="1194"/>
    <w:link w:val="1015"/>
    <w:rPr>
      <w:rFonts w:ascii="Arial" w:hAnsi="Arial" w:eastAsia="黑体" w:cs="Times New Roman"/>
      <w:b/>
      <w:bCs/>
      <w:sz w:val="28"/>
      <w:szCs w:val="28"/>
      <w:lang w:val="en-US" w:eastAsia="zh-CN" w:bidi="ar-SA"/>
    </w:rPr>
  </w:style>
  <w:style w:type="character" w:styleId="1195">
    <w:name w:val="图注 Char Char"/>
    <w:next w:val="1195"/>
    <w:link w:val="1015"/>
    <w:rPr>
      <w:rFonts w:ascii="宋体" w:hAnsi="宋体" w:eastAsia="宋体" w:cs="Times New Roman"/>
      <w:sz w:val="24"/>
      <w:szCs w:val="24"/>
    </w:rPr>
  </w:style>
  <w:style w:type="character" w:styleId="1196">
    <w:name w:val="font31"/>
    <w:next w:val="1196"/>
    <w:link w:val="1015"/>
    <w:rPr>
      <w:rFonts w:hint="eastAsia" w:ascii="宋体" w:hAnsi="宋体" w:eastAsia="宋体" w:cs="宋体"/>
      <w:b/>
      <w:i w:val="0"/>
      <w:color w:val="333333"/>
      <w:sz w:val="24"/>
      <w:szCs w:val="24"/>
      <w:u w:val="none"/>
    </w:rPr>
  </w:style>
  <w:style w:type="character" w:styleId="1197">
    <w:name w:val="hei1"/>
    <w:next w:val="1197"/>
    <w:link w:val="1015"/>
    <w:rPr>
      <w:rFonts w:ascii="Calibri" w:hAnsi="Calibri" w:eastAsia="宋体" w:cs="Times New Roman"/>
      <w:color w:val="000000"/>
      <w:sz w:val="18"/>
      <w:szCs w:val="18"/>
      <w:u w:val="none"/>
    </w:rPr>
  </w:style>
  <w:style w:type="paragraph" w:styleId="1198">
    <w:name w:val="称呼1"/>
    <w:basedOn w:val="1015"/>
    <w:next w:val="1015"/>
    <w:link w:val="1199"/>
    <w:rPr>
      <w:rFonts w:ascii="Times New Roman" w:hAnsi="Times New Roman" w:eastAsia="宋体" w:cs="Times New Roman"/>
      <w:sz w:val="20"/>
    </w:rPr>
  </w:style>
  <w:style w:type="character" w:styleId="1199">
    <w:name w:val="称呼 Char"/>
    <w:next w:val="1199"/>
    <w:link w:val="1198"/>
    <w:rPr>
      <w:rFonts w:ascii="Calibri" w:hAnsi="Calibri" w:eastAsia="宋体" w:cs="Times New Roman"/>
      <w:szCs w:val="24"/>
      <w:lang w:bidi="ar-SA"/>
    </w:rPr>
  </w:style>
  <w:style w:type="character" w:styleId="1200">
    <w:name w:val="HTML 打字机2"/>
    <w:next w:val="1200"/>
    <w:link w:val="1015"/>
    <w:rPr>
      <w:rFonts w:ascii="Courier New" w:hAnsi="Courier New" w:eastAsia="宋体" w:cs="Courier New"/>
      <w:sz w:val="20"/>
      <w:szCs w:val="20"/>
    </w:rPr>
  </w:style>
  <w:style w:type="paragraph" w:styleId="1201">
    <w:name w:val="彩色列表 - 着色 11"/>
    <w:basedOn w:val="1015"/>
    <w:next w:val="1201"/>
    <w:link w:val="1202"/>
    <w:pPr>
      <w:ind w:firstLine="420"/>
    </w:pPr>
    <w:rPr>
      <w:rFonts w:ascii="Times New Roman" w:hAnsi="Times New Roman" w:eastAsia="宋体" w:cs="Times New Roman"/>
    </w:rPr>
  </w:style>
  <w:style w:type="character" w:styleId="1202">
    <w:name w:val="彩色列表 - 着色 1 字符1"/>
    <w:next w:val="1202"/>
    <w:link w:val="1201"/>
    <w:rPr>
      <w:rFonts w:ascii="Calibri" w:hAnsi="Calibri" w:eastAsia="宋体" w:cs="Times New Roman"/>
      <w:sz w:val="21"/>
      <w:szCs w:val="24"/>
    </w:rPr>
  </w:style>
  <w:style w:type="character" w:styleId="1203">
    <w:name w:val="标题 Char1"/>
    <w:next w:val="1203"/>
    <w:link w:val="1015"/>
    <w:rPr>
      <w:rFonts w:ascii="Cambria" w:hAnsi="Cambria" w:eastAsia="宋体" w:cs="Times New Roman"/>
      <w:b/>
      <w:bCs/>
      <w:sz w:val="32"/>
      <w:szCs w:val="32"/>
    </w:rPr>
  </w:style>
  <w:style w:type="paragraph" w:styleId="1204">
    <w:name w:val="HTML 预设格式1"/>
    <w:basedOn w:val="1015"/>
    <w:next w:val="1204"/>
    <w:link w:val="1205"/>
    <w:rPr>
      <w:rFonts w:ascii="Courier New" w:hAnsi="Courier New" w:eastAsia="宋体" w:cs="Times New Roman"/>
      <w:sz w:val="20"/>
      <w:szCs w:val="20"/>
    </w:rPr>
  </w:style>
  <w:style w:type="character" w:styleId="1205">
    <w:name w:val="HTML 预设格式 Char1"/>
    <w:next w:val="1205"/>
    <w:link w:val="1204"/>
    <w:rPr>
      <w:rFonts w:ascii="Courier New" w:hAnsi="Courier New" w:eastAsia="宋体" w:cs="Times New Roman"/>
      <w:lang w:bidi="ar-SA"/>
    </w:rPr>
  </w:style>
  <w:style w:type="paragraph" w:styleId="1206">
    <w:name w:val="123"/>
    <w:basedOn w:val="1015"/>
    <w:next w:val="1206"/>
    <w:link w:val="1207"/>
    <w:pPr>
      <w:ind w:left="558" w:firstLine="562"/>
      <w:spacing w:before="10" w:after="10" w:line="500" w:lineRule="atLeast"/>
      <w:tabs>
        <w:tab w:val="left" w:pos="558" w:leader="none"/>
      </w:tabs>
    </w:pPr>
    <w:rPr>
      <w:rFonts w:ascii="Times New Roman" w:hAnsi="Times New Roman" w:eastAsia="宋体" w:cs="Times New Roman"/>
      <w:sz w:val="28"/>
      <w:szCs w:val="20"/>
    </w:rPr>
  </w:style>
  <w:style w:type="character" w:styleId="1207">
    <w:name w:val="123 Char Char"/>
    <w:next w:val="1207"/>
    <w:link w:val="1206"/>
    <w:rPr>
      <w:rFonts w:ascii="Calibri" w:hAnsi="Calibri" w:eastAsia="宋体" w:cs="Times New Roman"/>
      <w:sz w:val="28"/>
      <w:lang w:bidi="ar-SA"/>
    </w:rPr>
  </w:style>
  <w:style w:type="character" w:styleId="1208">
    <w:name w:val="正文首行缩进 Char1, Char Char Char Char, Char Char Char1"/>
    <w:next w:val="1208"/>
    <w:link w:val="1015"/>
    <w:rPr>
      <w:rFonts w:ascii="Calibri" w:hAnsi="Calibri" w:eastAsia="宋体" w:cs="Times New Roman"/>
    </w:rPr>
  </w:style>
  <w:style w:type="character" w:styleId="1209">
    <w:name w:val="Char Char16"/>
    <w:next w:val="1209"/>
    <w:link w:val="1015"/>
    <w:rPr>
      <w:rFonts w:ascii="Cambria" w:hAnsi="Cambria" w:eastAsia="宋体" w:cs="Times New Roman"/>
      <w:b/>
      <w:bCs/>
      <w:sz w:val="28"/>
      <w:szCs w:val="28"/>
      <w:lang w:val="en-US" w:eastAsia="zh-CN"/>
    </w:rPr>
  </w:style>
  <w:style w:type="character" w:styleId="1210">
    <w:name w:val="cu1"/>
    <w:next w:val="1210"/>
    <w:link w:val="1015"/>
    <w:rPr>
      <w:rFonts w:ascii="ˎ̥" w:hAnsi="ˎ̥" w:eastAsia="宋体" w:cs="Times New Roman"/>
      <w:b/>
      <w:bCs/>
      <w:color w:val="333333"/>
      <w:sz w:val="18"/>
      <w:szCs w:val="18"/>
      <w:u w:val="none"/>
      <w:lang w:val="en-US" w:eastAsia="zh-CN"/>
    </w:rPr>
  </w:style>
  <w:style w:type="character" w:styleId="1211">
    <w:name w:val="font_141"/>
    <w:next w:val="1211"/>
    <w:link w:val="1015"/>
    <w:rPr>
      <w:rFonts w:ascii="Calibri" w:hAnsi="Calibri" w:eastAsia="宋体" w:cs="Times New Roman"/>
      <w:vanish w:val="0"/>
      <w:sz w:val="23"/>
      <w:szCs w:val="23"/>
      <w:u w:val="none"/>
    </w:rPr>
  </w:style>
  <w:style w:type="paragraph" w:styleId="1212">
    <w:name w:val="样式 正文缩进正文（首行缩进两字）表正文正文非缩进特点段1正文不缩进特点 CharALT+Z水上软件标题4...4"/>
    <w:basedOn w:val="1145"/>
    <w:next w:val="1212"/>
    <w:link w:val="1213"/>
    <w:pPr>
      <w:ind w:firstLine="0"/>
      <w:spacing w:line="360" w:lineRule="auto"/>
    </w:pPr>
    <w:rPr>
      <w:rFonts w:ascii="Times New Roman" w:hAnsi="Times New Roman" w:eastAsia="宋体" w:cs="Times New Roman"/>
      <w:sz w:val="24"/>
    </w:rPr>
  </w:style>
  <w:style w:type="character" w:styleId="1213">
    <w:name w:val="样式 正文缩进正文（首行缩进两字）表正文正文非缩进特点段1正文不缩进特点 CharALT+Z水上软件标题4...4 Char Char"/>
    <w:next w:val="1213"/>
    <w:link w:val="1212"/>
    <w:rPr>
      <w:rFonts w:ascii="Calibri" w:hAnsi="Calibri" w:eastAsia="宋体" w:cs="Times New Roman"/>
      <w:sz w:val="24"/>
      <w:szCs w:val="24"/>
      <w:lang w:bidi="ar-SA"/>
    </w:rPr>
  </w:style>
  <w:style w:type="character" w:styleId="1214">
    <w:name w:val="method"/>
    <w:next w:val="1214"/>
    <w:link w:val="1015"/>
    <w:rPr>
      <w:rFonts w:ascii="Calibri" w:hAnsi="Calibri" w:eastAsia="宋体" w:cs="Times New Roman"/>
    </w:rPr>
  </w:style>
  <w:style w:type="character" w:styleId="1215">
    <w:name w:val="Char Char131"/>
    <w:next w:val="1215"/>
    <w:link w:val="1015"/>
    <w:rPr>
      <w:rFonts w:ascii="Calibri" w:hAnsi="Calibri" w:eastAsia="宋体" w:cs="Times New Roman"/>
      <w:b/>
      <w:bCs/>
      <w:sz w:val="32"/>
      <w:szCs w:val="32"/>
      <w:lang w:val="en-US" w:eastAsia="zh-CN"/>
    </w:rPr>
  </w:style>
  <w:style w:type="character" w:styleId="1216">
    <w:name w:val="Char Char13"/>
    <w:next w:val="1216"/>
    <w:link w:val="1015"/>
    <w:rPr>
      <w:rFonts w:ascii="Calibri" w:hAnsi="Calibri" w:eastAsia="宋体" w:cs="Times New Roman"/>
      <w:b/>
      <w:bCs/>
      <w:sz w:val="32"/>
      <w:szCs w:val="32"/>
      <w:lang w:val="en-US" w:eastAsia="zh-CN"/>
    </w:rPr>
  </w:style>
  <w:style w:type="paragraph" w:styleId="1217">
    <w:name w:val="z-窗体底端1"/>
    <w:basedOn w:val="1015"/>
    <w:next w:val="1015"/>
    <w:link w:val="1218"/>
    <w:pPr>
      <w:jc w:val="center"/>
      <w:widowControl/>
      <w:pBdr>
        <w:top w:val="single" w:color="000000" w:sz="6" w:space="1"/>
      </w:pBdr>
    </w:pPr>
    <w:rPr>
      <w:rFonts w:ascii="Arial" w:hAnsi="Arial" w:eastAsia="宋体" w:cs="Times New Roman"/>
      <w:vanish/>
      <w:sz w:val="16"/>
      <w:szCs w:val="16"/>
    </w:rPr>
  </w:style>
  <w:style w:type="character" w:styleId="1218">
    <w:name w:val="z-窗体底端 Char"/>
    <w:next w:val="1218"/>
    <w:link w:val="1217"/>
    <w:rPr>
      <w:rFonts w:ascii="Arial" w:hAnsi="Arial" w:eastAsia="宋体" w:cs="Times New Roman"/>
      <w:vanish/>
      <w:sz w:val="16"/>
      <w:szCs w:val="16"/>
      <w:lang w:bidi="ar-SA"/>
    </w:rPr>
  </w:style>
  <w:style w:type="character" w:styleId="1219">
    <w:name w:val="smtext1"/>
    <w:next w:val="1219"/>
    <w:link w:val="1015"/>
    <w:rPr>
      <w:rFonts w:ascii="Verdana" w:hAnsi="Verdana" w:eastAsia="宋体" w:cs="Times New Roman"/>
      <w:b w:val="0"/>
      <w:bCs w:val="0"/>
      <w:color w:val="000000"/>
      <w:sz w:val="19"/>
      <w:szCs w:val="19"/>
      <w:lang w:val="en-US" w:eastAsia="zh-CN"/>
    </w:rPr>
  </w:style>
  <w:style w:type="character" w:styleId="1220">
    <w:name w:val="tx1"/>
    <w:next w:val="1220"/>
    <w:link w:val="1015"/>
    <w:rPr>
      <w:rFonts w:ascii="Calibri" w:hAnsi="Calibri" w:eastAsia="宋体" w:cs="Times New Roman"/>
      <w:b/>
      <w:bCs/>
    </w:rPr>
  </w:style>
  <w:style w:type="character" w:styleId="1221">
    <w:name w:val="正文文本 + 12.5 pt"/>
    <w:next w:val="1221"/>
    <w:link w:val="1015"/>
    <w:rPr>
      <w:rFonts w:ascii="宋体" w:hAnsi="Calibri" w:eastAsia="Times New Roman" w:cs="宋体"/>
      <w:spacing w:val="50"/>
      <w:sz w:val="25"/>
      <w:szCs w:val="25"/>
      <w:u w:val="none"/>
    </w:rPr>
  </w:style>
  <w:style w:type="paragraph" w:styleId="1222">
    <w:name w:val="正文文本 31"/>
    <w:basedOn w:val="1015"/>
    <w:next w:val="1222"/>
    <w:link w:val="1223"/>
    <w:pPr>
      <w:jc w:val="center"/>
    </w:pPr>
    <w:rPr>
      <w:rFonts w:ascii="Times New Roman" w:hAnsi="Times New Roman" w:eastAsia="宋体" w:cs="Times New Roman"/>
      <w:sz w:val="28"/>
      <w:szCs w:val="20"/>
    </w:rPr>
  </w:style>
  <w:style w:type="character" w:styleId="1223">
    <w:name w:val="正文文本 3 Char"/>
    <w:next w:val="1223"/>
    <w:link w:val="1222"/>
    <w:rPr>
      <w:rFonts w:ascii="Calibri" w:hAnsi="Calibri" w:eastAsia="宋体" w:cs="Times New Roman"/>
      <w:sz w:val="28"/>
      <w:lang w:bidi="ar-SA"/>
    </w:rPr>
  </w:style>
  <w:style w:type="paragraph" w:styleId="1224">
    <w:name w:val="模板样例文字"/>
    <w:basedOn w:val="1015"/>
    <w:next w:val="1224"/>
    <w:link w:val="1225"/>
    <w:pPr>
      <w:ind w:left="576"/>
    </w:pPr>
    <w:rPr>
      <w:rFonts w:ascii="Times New Roman" w:hAnsi="Times New Roman" w:eastAsia="宋体" w:cs="Times New Roman"/>
      <w:color w:val="0070c0"/>
      <w:sz w:val="20"/>
      <w:szCs w:val="20"/>
    </w:rPr>
  </w:style>
  <w:style w:type="character" w:styleId="1225">
    <w:name w:val="模板样例文字 Char"/>
    <w:next w:val="1225"/>
    <w:link w:val="1224"/>
    <w:rPr>
      <w:rFonts w:ascii="Calibri" w:hAnsi="Calibri" w:eastAsia="宋体" w:cs="Times New Roman"/>
      <w:color w:val="0070c0"/>
      <w:lang w:bidi="ar-SA"/>
    </w:rPr>
  </w:style>
  <w:style w:type="character" w:styleId="1226">
    <w:name w:val=" Char Char18"/>
    <w:next w:val="1226"/>
    <w:link w:val="1015"/>
    <w:rPr>
      <w:rFonts w:ascii="Calibri" w:hAnsi="Calibri" w:eastAsia="宋体" w:cs="Times New Roman"/>
      <w:sz w:val="21"/>
      <w:szCs w:val="24"/>
    </w:rPr>
  </w:style>
  <w:style w:type="character" w:styleId="1227">
    <w:name w:val="批注引用11"/>
    <w:next w:val="1227"/>
    <w:link w:val="1015"/>
    <w:rPr>
      <w:rFonts w:ascii="Calibri" w:hAnsi="Calibri" w:eastAsia="宋体" w:cs="Times New Roman"/>
      <w:sz w:val="21"/>
      <w:szCs w:val="21"/>
    </w:rPr>
  </w:style>
  <w:style w:type="paragraph" w:styleId="1228">
    <w:name w:val="投标文件 正文首行缩进"/>
    <w:basedOn w:val="1101"/>
    <w:next w:val="1228"/>
    <w:link w:val="1229"/>
    <w:pPr>
      <w:ind w:left="0" w:firstLine="200"/>
      <w:spacing w:after="220" w:line="360" w:lineRule="auto"/>
    </w:pPr>
    <w:rPr>
      <w:rFonts w:ascii="Arial" w:hAnsi="Arial" w:eastAsia="宋体" w:cs="Times New Roman"/>
      <w:b w:val="0"/>
      <w:bCs w:val="0"/>
      <w:sz w:val="21"/>
      <w:szCs w:val="20"/>
    </w:rPr>
  </w:style>
  <w:style w:type="character" w:styleId="1229">
    <w:name w:val="投标文件 正文首行缩进 Char"/>
    <w:next w:val="1229"/>
    <w:link w:val="1228"/>
    <w:rPr>
      <w:rFonts w:ascii="Arial" w:hAnsi="Arial" w:eastAsia="宋体" w:cs="Times New Roman"/>
      <w:sz w:val="21"/>
      <w:lang w:bidi="ar-SA"/>
    </w:rPr>
  </w:style>
  <w:style w:type="character" w:styleId="1230">
    <w:name w:val="正文文本 + 间距 -1 pt"/>
    <w:next w:val="1230"/>
    <w:link w:val="1015"/>
    <w:rPr>
      <w:rFonts w:ascii="MingLiU" w:hAnsi="MingLiU" w:eastAsia="MingLiU" w:cs="MingLiU"/>
      <w:color w:val="000000"/>
      <w:spacing w:val="-20"/>
      <w:position w:val="0"/>
      <w:sz w:val="22"/>
      <w:shd w:val="clear" w:color="auto" w:fill="ffffff"/>
      <w:lang w:val="zh-CN"/>
    </w:rPr>
  </w:style>
  <w:style w:type="character" w:styleId="1231">
    <w:name w:val="Char Char141"/>
    <w:next w:val="1231"/>
    <w:link w:val="1015"/>
    <w:rPr>
      <w:rFonts w:ascii="Cambria" w:hAnsi="Cambria" w:eastAsia="宋体" w:cs="Times New Roman"/>
      <w:b/>
      <w:bCs/>
      <w:sz w:val="24"/>
      <w:szCs w:val="24"/>
      <w:lang w:val="en-US" w:eastAsia="zh-CN"/>
    </w:rPr>
  </w:style>
  <w:style w:type="character" w:styleId="1232">
    <w:name w:val="text11"/>
    <w:next w:val="1232"/>
    <w:link w:val="1015"/>
    <w:rPr>
      <w:rFonts w:ascii="Verdana" w:hAnsi="Verdana" w:eastAsia="宋体" w:cs="Times New Roman"/>
      <w:color w:val="4e4e4e"/>
      <w:sz w:val="18"/>
      <w:szCs w:val="18"/>
      <w:lang w:val="en-US" w:eastAsia="zh-CN"/>
    </w:rPr>
  </w:style>
  <w:style w:type="paragraph" w:styleId="1233">
    <w:name w:val="一级小编号"/>
    <w:next w:val="1233"/>
    <w:link w:val="1234"/>
    <w:rPr>
      <w:rFonts w:ascii="宋体" w:hAnsi="Courier New" w:eastAsia="Times New Roman"/>
      <w:b/>
      <w:sz w:val="28"/>
      <w:szCs w:val="24"/>
      <w:lang w:val="en-US" w:eastAsia="zh-CN" w:bidi="ar-SA"/>
    </w:rPr>
  </w:style>
  <w:style w:type="character" w:styleId="1234">
    <w:name w:val="一级小编号 Char"/>
    <w:next w:val="1234"/>
    <w:link w:val="1233"/>
    <w:rPr>
      <w:rFonts w:ascii="宋体" w:hAnsi="Courier New" w:eastAsia="Times New Roman" w:cs="Times New Roman"/>
      <w:b/>
      <w:sz w:val="28"/>
      <w:szCs w:val="24"/>
      <w:lang w:val="en-US" w:eastAsia="zh-CN" w:bidi="ar-SA"/>
    </w:rPr>
  </w:style>
  <w:style w:type="paragraph" w:styleId="1235">
    <w:name w:val="文字"/>
    <w:basedOn w:val="1015"/>
    <w:next w:val="1235"/>
    <w:link w:val="1236"/>
    <w:pPr>
      <w:ind w:right="-210" w:firstLine="556"/>
      <w:spacing w:line="312" w:lineRule="auto"/>
      <w:tabs>
        <w:tab w:val="left" w:pos="8520" w:leader="none"/>
      </w:tabs>
    </w:pPr>
    <w:rPr>
      <w:rFonts w:ascii="宋体" w:hAnsi="宋体" w:eastAsia="宋体" w:cs="Times New Roman"/>
      <w:sz w:val="28"/>
      <w:szCs w:val="28"/>
    </w:rPr>
  </w:style>
  <w:style w:type="character" w:styleId="1236">
    <w:name w:val="文字 Char Char"/>
    <w:next w:val="1236"/>
    <w:link w:val="1235"/>
    <w:rPr>
      <w:rFonts w:ascii="宋体" w:hAnsi="宋体" w:eastAsia="宋体" w:cs="Times New Roman"/>
      <w:sz w:val="28"/>
      <w:szCs w:val="28"/>
      <w:lang w:bidi="ar-SA"/>
    </w:rPr>
  </w:style>
  <w:style w:type="character" w:styleId="1237">
    <w:name w:val="列出段落 字符"/>
    <w:next w:val="1237"/>
    <w:link w:val="1015"/>
    <w:rPr>
      <w:rFonts w:ascii="Calibri" w:hAnsi="Calibri" w:eastAsia="宋体" w:cs="Times New Roman"/>
    </w:rPr>
  </w:style>
  <w:style w:type="character" w:styleId="1238">
    <w:name w:val="unit1"/>
    <w:next w:val="1238"/>
    <w:link w:val="1015"/>
    <w:rPr>
      <w:rFonts w:ascii="Calibri" w:hAnsi="Calibri" w:eastAsia="宋体" w:cs="Times New Roman"/>
    </w:rPr>
  </w:style>
  <w:style w:type="character" w:styleId="1239">
    <w:name w:val="Char Char3"/>
    <w:next w:val="1239"/>
    <w:link w:val="1015"/>
    <w:rPr>
      <w:rFonts w:ascii="Calibri" w:hAnsi="Calibri" w:eastAsia="楷体_GB2312" w:cs="Times New Roman"/>
      <w:sz w:val="18"/>
      <w:lang w:val="en-US" w:eastAsia="zh-CN"/>
    </w:rPr>
  </w:style>
  <w:style w:type="character" w:styleId="1240">
    <w:name w:val="HTML 定义1"/>
    <w:next w:val="1240"/>
    <w:link w:val="1015"/>
    <w:rPr>
      <w:rFonts w:ascii="Calibri" w:hAnsi="Calibri" w:eastAsia="宋体" w:cs="Times New Roman"/>
      <w:i/>
      <w:iCs/>
    </w:rPr>
  </w:style>
  <w:style w:type="character" w:styleId="1241">
    <w:name w:val="ca-11"/>
    <w:next w:val="1241"/>
    <w:link w:val="1015"/>
    <w:rPr>
      <w:rFonts w:hint="eastAsia" w:ascii="宋体" w:hAnsi="宋体" w:eastAsia="宋体" w:cs="Times New Roman"/>
      <w:sz w:val="24"/>
      <w:szCs w:val="24"/>
    </w:rPr>
  </w:style>
  <w:style w:type="character" w:styleId="1242">
    <w:name w:val="文档结构图 Char1"/>
    <w:next w:val="1242"/>
    <w:link w:val="1015"/>
    <w:rPr>
      <w:rFonts w:ascii="Times New Roman" w:hAnsi="Times New Roman" w:eastAsia="宋体" w:cs="Times New Roman"/>
      <w:sz w:val="20"/>
      <w:szCs w:val="24"/>
      <w:shd w:val="clear" w:color="auto" w:fill="000080"/>
    </w:rPr>
  </w:style>
  <w:style w:type="character" w:styleId="1243">
    <w:name w:val="标题 #2 + 间距 -1 pt"/>
    <w:next w:val="1243"/>
    <w:link w:val="1015"/>
    <w:rPr>
      <w:rFonts w:ascii="MingLiU" w:hAnsi="MingLiU" w:eastAsia="MingLiU" w:cs="Times New Roman"/>
      <w:color w:val="000000"/>
      <w:spacing w:val="-30"/>
      <w:position w:val="0"/>
      <w:sz w:val="22"/>
      <w:u w:val="none"/>
      <w:lang w:val="zh-CN"/>
    </w:rPr>
  </w:style>
  <w:style w:type="character" w:styleId="1244">
    <w:name w:val=" Char Char24"/>
    <w:next w:val="1244"/>
    <w:link w:val="1015"/>
    <w:rPr>
      <w:rFonts w:ascii="Cambria" w:hAnsi="Cambria" w:eastAsia="宋体" w:cs="Times New Roman"/>
      <w:b/>
      <w:bCs/>
      <w:sz w:val="24"/>
      <w:szCs w:val="24"/>
    </w:rPr>
  </w:style>
  <w:style w:type="paragraph" w:styleId="1245">
    <w:name w:val="页眉或页脚1"/>
    <w:basedOn w:val="1015"/>
    <w:next w:val="1245"/>
    <w:link w:val="1246"/>
    <w:pPr>
      <w:jc w:val="left"/>
      <w:spacing w:line="240" w:lineRule="atLeast"/>
      <w:shd w:val="clear" w:color="auto" w:fill="ffffff"/>
    </w:pPr>
    <w:rPr>
      <w:rFonts w:ascii="宋体" w:hAnsi="Times New Roman" w:eastAsia="宋体" w:cs="Times New Roman"/>
      <w:sz w:val="17"/>
      <w:szCs w:val="17"/>
      <w:shd w:val="clear" w:color="auto" w:fill="ffffff"/>
    </w:rPr>
  </w:style>
  <w:style w:type="character" w:styleId="1246">
    <w:name w:val="页眉或页脚_"/>
    <w:next w:val="1246"/>
    <w:link w:val="1245"/>
    <w:rPr>
      <w:rFonts w:ascii="宋体" w:hAnsi="Calibri" w:eastAsia="宋体" w:cs="Times New Roman"/>
      <w:sz w:val="17"/>
      <w:szCs w:val="17"/>
      <w:shd w:val="clear" w:color="auto" w:fill="ffffff"/>
      <w:lang w:bidi="ar-SA"/>
    </w:rPr>
  </w:style>
  <w:style w:type="character" w:styleId="1247">
    <w:name w:val="标题 #2 + 间距 2 pt"/>
    <w:next w:val="1247"/>
    <w:link w:val="1015"/>
    <w:rPr>
      <w:rFonts w:ascii="MingLiU" w:hAnsi="MingLiU" w:eastAsia="MingLiU" w:cs="Times New Roman"/>
      <w:color w:val="000000"/>
      <w:spacing w:val="40"/>
      <w:position w:val="0"/>
      <w:sz w:val="22"/>
      <w:u w:val="none"/>
      <w:lang w:val="zh-CN"/>
    </w:rPr>
  </w:style>
  <w:style w:type="paragraph" w:styleId="1248">
    <w:name w:val="普通类型无格式"/>
    <w:basedOn w:val="1015"/>
    <w:next w:val="1248"/>
    <w:link w:val="1249"/>
    <w:pPr>
      <w:jc w:val="center"/>
    </w:pPr>
    <w:rPr>
      <w:rFonts w:ascii="Times New Roman" w:hAnsi="Times New Roman" w:eastAsia="Century Gothic" w:cs="Times New Roman"/>
      <w:sz w:val="24"/>
    </w:rPr>
  </w:style>
  <w:style w:type="character" w:styleId="1249">
    <w:name w:val="普通类型无格式 Char Char"/>
    <w:next w:val="1249"/>
    <w:link w:val="1248"/>
    <w:rPr>
      <w:rFonts w:ascii="Calibri" w:hAnsi="Calibri" w:eastAsia="Century Gothic" w:cs="Times New Roman"/>
      <w:sz w:val="24"/>
      <w:szCs w:val="24"/>
      <w:lang w:bidi="ar-SA"/>
    </w:rPr>
  </w:style>
  <w:style w:type="character" w:styleId="1250">
    <w:name w:val="method_type1"/>
    <w:next w:val="1250"/>
    <w:link w:val="1015"/>
    <w:rPr>
      <w:rFonts w:ascii="Calibri" w:hAnsi="Calibri" w:eastAsia="宋体" w:cs="Times New Roman"/>
      <w:color w:val="0000ff"/>
    </w:rPr>
  </w:style>
  <w:style w:type="paragraph" w:styleId="1251">
    <w:name w:val="缩进正文"/>
    <w:basedOn w:val="1015"/>
    <w:next w:val="1251"/>
    <w:link w:val="1252"/>
    <w:pPr>
      <w:ind w:firstLine="200"/>
      <w:jc w:val="left"/>
      <w:spacing w:line="360" w:lineRule="auto"/>
    </w:pPr>
    <w:rPr>
      <w:rFonts w:ascii="Times New Roman" w:hAnsi="Times New Roman" w:eastAsia="宋体" w:cs="Times New Roman"/>
      <w:sz w:val="24"/>
    </w:rPr>
  </w:style>
  <w:style w:type="character" w:styleId="1252">
    <w:name w:val="缩进正文 Char Char"/>
    <w:next w:val="1252"/>
    <w:link w:val="1251"/>
    <w:rPr>
      <w:rFonts w:ascii="Calibri" w:hAnsi="Calibri" w:eastAsia="宋体" w:cs="Times New Roman"/>
      <w:sz w:val="24"/>
      <w:szCs w:val="24"/>
      <w:lang w:bidi="ar-SA"/>
    </w:rPr>
  </w:style>
  <w:style w:type="character" w:styleId="1253">
    <w:name w:val="HTML 样本2"/>
    <w:next w:val="1253"/>
    <w:link w:val="1015"/>
    <w:rPr>
      <w:rFonts w:ascii="Courier New" w:hAnsi="Courier New" w:eastAsia="宋体" w:cs="Courier New"/>
    </w:rPr>
  </w:style>
  <w:style w:type="paragraph" w:styleId="1254">
    <w:name w:val="表格标题"/>
    <w:basedOn w:val="1015"/>
    <w:next w:val="1254"/>
    <w:link w:val="1255"/>
    <w:pPr>
      <w:ind w:left="980" w:hanging="420"/>
      <w:jc w:val="center"/>
    </w:pPr>
    <w:rPr>
      <w:rFonts w:ascii="宋体" w:hAnsi="宋体" w:eastAsia="宋体" w:cs="Times New Roman"/>
      <w:b/>
      <w:bCs/>
      <w:sz w:val="18"/>
      <w:szCs w:val="18"/>
    </w:rPr>
  </w:style>
  <w:style w:type="character" w:styleId="1255">
    <w:name w:val="表格标题_"/>
    <w:next w:val="1255"/>
    <w:link w:val="1254"/>
    <w:rPr>
      <w:rFonts w:ascii="宋体" w:hAnsi="宋体" w:eastAsia="宋体" w:cs="Times New Roman"/>
      <w:b/>
      <w:bCs/>
      <w:sz w:val="18"/>
      <w:szCs w:val="18"/>
      <w:lang w:bidi="ar-SA"/>
    </w:rPr>
  </w:style>
  <w:style w:type="character" w:styleId="1256">
    <w:name w:val=" Char Char22"/>
    <w:next w:val="1256"/>
    <w:link w:val="1015"/>
    <w:rPr>
      <w:rFonts w:ascii="Arial" w:hAnsi="Arial" w:eastAsia="黑体" w:cs="Times New Roman"/>
      <w:sz w:val="24"/>
      <w:szCs w:val="24"/>
    </w:rPr>
  </w:style>
  <w:style w:type="paragraph" w:styleId="1257">
    <w:name w:val="我的正文"/>
    <w:basedOn w:val="1015"/>
    <w:next w:val="1257"/>
    <w:link w:val="1258"/>
    <w:pPr>
      <w:ind w:firstLine="200"/>
      <w:jc w:val="left"/>
      <w:spacing w:after="200" w:line="360" w:lineRule="auto"/>
      <w:widowControl/>
    </w:pPr>
    <w:rPr>
      <w:rFonts w:ascii="仿宋_GB2312" w:hAnsi="Arial" w:eastAsia="仿宋_GB2312" w:cs="Times New Roman"/>
      <w:sz w:val="24"/>
      <w:szCs w:val="18"/>
      <w:lang w:bidi="en-US"/>
    </w:rPr>
  </w:style>
  <w:style w:type="character" w:styleId="1258">
    <w:name w:val="我的正文 Char"/>
    <w:next w:val="1258"/>
    <w:link w:val="1257"/>
    <w:rPr>
      <w:rFonts w:ascii="仿宋_GB2312" w:hAnsi="Arial" w:eastAsia="仿宋_GB2312" w:cs="Times New Roman"/>
      <w:sz w:val="24"/>
      <w:szCs w:val="18"/>
      <w:lang w:bidi="en-US"/>
    </w:rPr>
  </w:style>
  <w:style w:type="character" w:styleId="1259">
    <w:name w:val="页码1"/>
    <w:next w:val="1259"/>
    <w:link w:val="1015"/>
    <w:rPr>
      <w:rFonts w:ascii="Calibri" w:hAnsi="Calibri" w:eastAsia="宋体" w:cs="Times New Roman"/>
    </w:rPr>
  </w:style>
  <w:style w:type="character" w:styleId="1260">
    <w:name w:val="纯文本 Char2"/>
    <w:next w:val="1260"/>
    <w:link w:val="1015"/>
    <w:rPr>
      <w:rFonts w:ascii="宋体" w:hAnsi="Courier New" w:eastAsia="宋体" w:cs="Courier New"/>
      <w:szCs w:val="21"/>
    </w:rPr>
  </w:style>
  <w:style w:type="paragraph" w:styleId="1261">
    <w:name w:val="p0"/>
    <w:basedOn w:val="1015"/>
    <w:next w:val="1261"/>
    <w:link w:val="1262"/>
    <w:pPr>
      <w:jc w:val="left"/>
      <w:spacing w:before="100" w:beforeAutospacing="1" w:after="100" w:afterAutospacing="1"/>
      <w:widowControl/>
    </w:pPr>
    <w:rPr>
      <w:rFonts w:ascii="宋体" w:hAnsi="宋体" w:eastAsia="宋体" w:cs="Times New Roman"/>
      <w:sz w:val="24"/>
    </w:rPr>
  </w:style>
  <w:style w:type="character" w:styleId="1262">
    <w:name w:val="p0 Char"/>
    <w:next w:val="1262"/>
    <w:link w:val="1261"/>
    <w:rPr>
      <w:rFonts w:ascii="宋体" w:hAnsi="宋体" w:eastAsia="宋体" w:cs="宋体"/>
      <w:sz w:val="24"/>
      <w:szCs w:val="24"/>
    </w:rPr>
  </w:style>
  <w:style w:type="character" w:styleId="1263">
    <w:name w:val="info"/>
    <w:next w:val="1263"/>
    <w:link w:val="1015"/>
    <w:rPr>
      <w:rFonts w:ascii="Calibri" w:hAnsi="Calibri" w:eastAsia="宋体" w:cs="Times New Roman"/>
      <w:color w:val="7f7f7f"/>
    </w:rPr>
  </w:style>
  <w:style w:type="character" w:styleId="1264">
    <w:name w:val=" Char Char17"/>
    <w:next w:val="1264"/>
    <w:link w:val="1015"/>
    <w:rPr>
      <w:rFonts w:ascii="方正大黑简体" w:hAnsi="Calibri" w:eastAsia="方正大黑简体" w:cs="Times New Roman"/>
      <w:position w:val="6"/>
      <w:sz w:val="30"/>
    </w:rPr>
  </w:style>
  <w:style w:type="character" w:styleId="1265">
    <w:name w:val="Char Char171"/>
    <w:next w:val="1265"/>
    <w:link w:val="1015"/>
    <w:rPr>
      <w:rFonts w:ascii="Calibri" w:hAnsi="Calibri" w:eastAsia="宋体" w:cs="Times New Roman"/>
      <w:b/>
      <w:bCs/>
      <w:sz w:val="32"/>
      <w:szCs w:val="32"/>
      <w:lang w:val="en-US" w:eastAsia="zh-CN"/>
    </w:rPr>
  </w:style>
  <w:style w:type="character" w:styleId="1266">
    <w:name w:val=" Char Char4"/>
    <w:next w:val="1266"/>
    <w:link w:val="1015"/>
    <w:rPr>
      <w:rFonts w:ascii="Calibri" w:hAnsi="Calibri" w:eastAsia="楷体_GB2312" w:cs="Times New Roman"/>
      <w:sz w:val="24"/>
      <w:lang w:val="en-US" w:eastAsia="zh-CN" w:bidi="ar-SA"/>
    </w:rPr>
  </w:style>
  <w:style w:type="character" w:styleId="1267">
    <w:name w:val="red"/>
    <w:next w:val="1267"/>
    <w:link w:val="1015"/>
    <w:rPr>
      <w:rFonts w:ascii="Calibri" w:hAnsi="Calibri" w:eastAsia="宋体" w:cs="Times New Roman"/>
      <w:color w:val="ff0000"/>
      <w:sz w:val="18"/>
      <w:szCs w:val="18"/>
    </w:rPr>
  </w:style>
  <w:style w:type="paragraph" w:styleId="1268">
    <w:name w:val="样式5"/>
    <w:next w:val="1268"/>
    <w:link w:val="1269"/>
    <w:pPr>
      <w:ind w:left="200"/>
      <w:spacing w:before="15" w:after="15" w:line="360" w:lineRule="auto"/>
    </w:pPr>
    <w:rPr>
      <w:rFonts w:ascii="宋体"/>
      <w:sz w:val="21"/>
      <w:szCs w:val="21"/>
      <w:lang w:val="en-US" w:eastAsia="zh-CN" w:bidi="ar-SA"/>
    </w:rPr>
  </w:style>
  <w:style w:type="character" w:styleId="1269">
    <w:name w:val="样式5 Char Char"/>
    <w:next w:val="1269"/>
    <w:link w:val="1268"/>
    <w:rPr>
      <w:rFonts w:ascii="宋体" w:hAnsi="Times New Roman" w:eastAsia="宋体" w:cs="Times New Roman"/>
      <w:sz w:val="21"/>
      <w:szCs w:val="21"/>
      <w:lang w:val="en-US" w:eastAsia="zh-CN" w:bidi="ar-SA"/>
    </w:rPr>
  </w:style>
  <w:style w:type="paragraph" w:styleId="1270">
    <w:name w:val="样式 标题 4 + 加粗 倾斜 Char Char Char Char"/>
    <w:basedOn w:val="1019"/>
    <w:next w:val="1270"/>
    <w:link w:val="1271"/>
    <w:pPr>
      <w:numPr>
        <w:ilvl w:val="2"/>
        <w:numId w:val="0"/>
      </w:numPr>
      <w:ind w:left="7" w:right="-238"/>
      <w:spacing w:before="0" w:after="0" w:line="360" w:lineRule="auto"/>
      <w:widowControl/>
      <w:tabs>
        <w:tab w:val="left" w:pos="1680" w:leader="none"/>
      </w:tabs>
    </w:pPr>
    <w:rPr>
      <w:rFonts w:ascii="Calibri" w:hAnsi="Calibri" w:eastAsia="宋体" w:cs="Times New Roman"/>
      <w:b w:val="0"/>
      <w:iCs/>
      <w:spacing w:val="-2"/>
      <w:sz w:val="20"/>
      <w:szCs w:val="20"/>
    </w:rPr>
  </w:style>
  <w:style w:type="character" w:styleId="1271">
    <w:name w:val="样式 标题 4 + 加粗 倾斜 Char Char Char Char Char Char"/>
    <w:next w:val="1271"/>
    <w:link w:val="1270"/>
    <w:rPr>
      <w:rFonts w:ascii="Calibri" w:hAnsi="Calibri" w:eastAsia="宋体" w:cs="Times New Roman"/>
      <w:bCs/>
      <w:iCs/>
      <w:spacing w:val="-2"/>
      <w:lang w:bidi="ar-SA"/>
    </w:rPr>
  </w:style>
  <w:style w:type="paragraph" w:styleId="1272">
    <w:name w:val="研究报告正文"/>
    <w:basedOn w:val="1015"/>
    <w:next w:val="1272"/>
    <w:link w:val="1273"/>
    <w:pPr>
      <w:ind w:firstLine="200"/>
      <w:spacing w:line="360" w:lineRule="auto"/>
    </w:pPr>
    <w:rPr>
      <w:rFonts w:ascii="Times New Roman" w:hAnsi="Times New Roman" w:eastAsia="宋体" w:cs="Times New Roman"/>
      <w:sz w:val="28"/>
    </w:rPr>
  </w:style>
  <w:style w:type="character" w:styleId="1273">
    <w:name w:val="研究报告正文 Char"/>
    <w:next w:val="1273"/>
    <w:link w:val="1272"/>
    <w:rPr>
      <w:rFonts w:ascii="Calibri" w:hAnsi="Calibri" w:eastAsia="宋体" w:cs="Times New Roman"/>
      <w:sz w:val="28"/>
      <w:szCs w:val="24"/>
      <w:lang w:bidi="ar-SA"/>
    </w:rPr>
  </w:style>
  <w:style w:type="paragraph" w:styleId="1274">
    <w:name w:val="样式1"/>
    <w:next w:val="1274"/>
    <w:link w:val="1275"/>
    <w:pPr>
      <w:jc w:val="center"/>
      <w:spacing w:before="50" w:after="50" w:line="480" w:lineRule="auto"/>
      <w:outlineLvl w:val="1"/>
    </w:pPr>
    <w:rPr>
      <w:rFonts w:ascii="黑体" w:eastAsia="黑体"/>
      <w:b/>
      <w:bCs/>
      <w:spacing w:val="16"/>
      <w:sz w:val="30"/>
      <w:szCs w:val="30"/>
      <w:lang w:val="en-US" w:eastAsia="zh-CN" w:bidi="ar-SA"/>
    </w:rPr>
  </w:style>
  <w:style w:type="character" w:styleId="1275">
    <w:name w:val="样式1 Char"/>
    <w:next w:val="1275"/>
    <w:link w:val="1274"/>
    <w:rPr>
      <w:rFonts w:ascii="黑体" w:hAnsi="Times New Roman" w:eastAsia="黑体" w:cs="Times New Roman"/>
      <w:b/>
      <w:bCs/>
      <w:spacing w:val="16"/>
      <w:sz w:val="30"/>
      <w:szCs w:val="30"/>
      <w:lang w:val="en-US" w:eastAsia="zh-CN" w:bidi="ar-SA"/>
    </w:rPr>
  </w:style>
  <w:style w:type="paragraph" w:styleId="1276">
    <w:name w:val="Plain Text"/>
    <w:basedOn w:val="1015"/>
    <w:next w:val="1276"/>
    <w:link w:val="1277"/>
    <w:rPr>
      <w:rFonts w:ascii="宋体" w:hAnsi="Courier New" w:eastAsia="楷体_GB2312" w:cs="Times New Roman"/>
      <w:sz w:val="26"/>
      <w:szCs w:val="20"/>
    </w:rPr>
  </w:style>
  <w:style w:type="character" w:styleId="1277">
    <w:name w:val="Plain Text Char"/>
    <w:next w:val="1277"/>
    <w:link w:val="1276"/>
    <w:rPr>
      <w:rFonts w:ascii="宋体" w:hAnsi="Courier New" w:eastAsia="楷体_GB2312" w:cs="Times New Roman"/>
      <w:sz w:val="26"/>
    </w:rPr>
  </w:style>
  <w:style w:type="character" w:styleId="1278">
    <w:name w:val="Char Char15"/>
    <w:next w:val="1278"/>
    <w:link w:val="1015"/>
    <w:rPr>
      <w:rFonts w:ascii="Calibri" w:hAnsi="Calibri" w:eastAsia="宋体" w:cs="Times New Roman"/>
      <w:b/>
      <w:bCs/>
      <w:sz w:val="28"/>
      <w:szCs w:val="28"/>
      <w:lang w:val="en-US" w:eastAsia="zh-CN"/>
    </w:rPr>
  </w:style>
  <w:style w:type="paragraph" w:styleId="1279">
    <w:name w:val="图注"/>
    <w:basedOn w:val="1015"/>
    <w:next w:val="1279"/>
    <w:link w:val="1280"/>
    <w:pPr>
      <w:jc w:val="center"/>
      <w:outlineLvl w:val="4"/>
    </w:pPr>
    <w:rPr>
      <w:rFonts w:ascii="宋体" w:hAnsi="宋体" w:eastAsia="宋体" w:cs="Times New Roman"/>
      <w:sz w:val="24"/>
    </w:rPr>
  </w:style>
  <w:style w:type="character" w:styleId="1280">
    <w:name w:val="图注 Char"/>
    <w:next w:val="1280"/>
    <w:link w:val="1279"/>
    <w:rPr>
      <w:rFonts w:ascii="宋体" w:hAnsi="宋体" w:eastAsia="宋体" w:cs="Times New Roman"/>
      <w:sz w:val="24"/>
      <w:szCs w:val="24"/>
      <w:lang w:bidi="ar-SA"/>
    </w:rPr>
  </w:style>
  <w:style w:type="character" w:styleId="1281">
    <w:name w:val="method_param1"/>
    <w:next w:val="1281"/>
    <w:link w:val="1015"/>
    <w:rPr>
      <w:rFonts w:ascii="Calibri" w:hAnsi="Calibri" w:eastAsia="宋体" w:cs="Times New Roman"/>
      <w:i/>
      <w:iCs/>
    </w:rPr>
  </w:style>
  <w:style w:type="paragraph" w:styleId="1282">
    <w:name w:val="图表标题"/>
    <w:next w:val="1282"/>
    <w:link w:val="1283"/>
    <w:pPr>
      <w:jc w:val="center"/>
      <w:spacing w:before="120" w:after="120"/>
    </w:pPr>
    <w:rPr>
      <w:rFonts w:ascii="黑体" w:eastAsia="黑体"/>
      <w:b/>
      <w:szCs w:val="21"/>
      <w:lang w:val="en-US" w:eastAsia="zh-CN" w:bidi="ar-SA"/>
    </w:rPr>
  </w:style>
  <w:style w:type="character" w:styleId="1283">
    <w:name w:val="图表标题 Char Char"/>
    <w:next w:val="1283"/>
    <w:link w:val="1282"/>
    <w:rPr>
      <w:rFonts w:ascii="黑体" w:hAnsi="Times New Roman" w:eastAsia="黑体" w:cs="Times New Roman"/>
      <w:b/>
      <w:szCs w:val="21"/>
      <w:lang w:val="en-US" w:eastAsia="zh-CN" w:bidi="ar-SA"/>
    </w:rPr>
  </w:style>
  <w:style w:type="character" w:styleId="1284">
    <w:name w:val="脚注文本 Char1"/>
    <w:next w:val="1284"/>
    <w:link w:val="1015"/>
    <w:rPr>
      <w:rFonts w:ascii="Calibri" w:hAnsi="Calibri" w:eastAsia="宋体" w:cs="Times New Roman"/>
      <w:sz w:val="18"/>
      <w:szCs w:val="18"/>
    </w:rPr>
  </w:style>
  <w:style w:type="character" w:styleId="1285">
    <w:name w:val="tpc_content1"/>
    <w:next w:val="1285"/>
    <w:link w:val="1015"/>
    <w:rPr>
      <w:rFonts w:ascii="Calibri" w:hAnsi="Calibri" w:eastAsia="宋体" w:cs="Times New Roman"/>
      <w:sz w:val="20"/>
      <w:szCs w:val="20"/>
    </w:rPr>
  </w:style>
  <w:style w:type="character" w:styleId="1286">
    <w:name w:val="批注文字 Char2"/>
    <w:next w:val="1286"/>
    <w:link w:val="1015"/>
    <w:rPr>
      <w:rFonts w:ascii="Calibri" w:hAnsi="Calibri" w:eastAsia="宋体" w:cs="Times New Roman"/>
    </w:rPr>
  </w:style>
  <w:style w:type="character" w:styleId="1287">
    <w:name w:val="doc_dir"/>
    <w:next w:val="1287"/>
    <w:link w:val="1015"/>
    <w:rPr>
      <w:rFonts w:ascii="Calibri" w:hAnsi="Calibri" w:eastAsia="宋体" w:cs="Times New Roman"/>
      <w:b/>
      <w:bCs/>
      <w:color w:val="8b008b"/>
    </w:rPr>
  </w:style>
  <w:style w:type="character" w:styleId="1288">
    <w:name w:val="HTML 缩写1"/>
    <w:next w:val="1288"/>
    <w:link w:val="1015"/>
    <w:rPr>
      <w:rFonts w:ascii="Calibri" w:hAnsi="Calibri" w:eastAsia="宋体" w:cs="Times New Roman"/>
    </w:rPr>
  </w:style>
  <w:style w:type="paragraph" w:styleId="1289">
    <w:name w:val="z-窗体顶端1"/>
    <w:basedOn w:val="1015"/>
    <w:next w:val="1015"/>
    <w:link w:val="1290"/>
    <w:pPr>
      <w:jc w:val="center"/>
      <w:widowControl/>
      <w:pBdr>
        <w:bottom w:val="single" w:color="000000" w:sz="6" w:space="1"/>
      </w:pBdr>
    </w:pPr>
    <w:rPr>
      <w:rFonts w:ascii="Arial" w:hAnsi="Arial" w:eastAsia="宋体" w:cs="Times New Roman"/>
      <w:vanish/>
      <w:sz w:val="16"/>
      <w:szCs w:val="16"/>
    </w:rPr>
  </w:style>
  <w:style w:type="character" w:styleId="1290">
    <w:name w:val="z-窗体顶端 Char"/>
    <w:next w:val="1290"/>
    <w:link w:val="1289"/>
    <w:rPr>
      <w:rFonts w:ascii="Arial" w:hAnsi="Arial" w:eastAsia="宋体" w:cs="Times New Roman"/>
      <w:vanish/>
      <w:sz w:val="16"/>
      <w:szCs w:val="16"/>
      <w:lang w:bidi="ar-SA"/>
    </w:rPr>
  </w:style>
  <w:style w:type="character" w:styleId="1291">
    <w:name w:val="正文文本 + 间距 4 pt"/>
    <w:next w:val="1291"/>
    <w:link w:val="1015"/>
    <w:rPr>
      <w:rFonts w:ascii="宋体" w:hAnsi="Calibri" w:eastAsia="Times New Roman" w:cs="宋体"/>
      <w:spacing w:val="80"/>
      <w:sz w:val="22"/>
      <w:szCs w:val="22"/>
      <w:u w:val="none"/>
    </w:rPr>
  </w:style>
  <w:style w:type="character" w:styleId="1292">
    <w:name w:val="批注文字 Char"/>
    <w:next w:val="1292"/>
    <w:link w:val="1015"/>
    <w:rPr>
      <w:rFonts w:ascii="Calibri" w:hAnsi="Calibri" w:eastAsia="宋体" w:cs="Times New Roman"/>
      <w:sz w:val="21"/>
      <w:szCs w:val="24"/>
    </w:rPr>
  </w:style>
  <w:style w:type="character" w:styleId="1293">
    <w:name w:val="页眉或页脚"/>
    <w:next w:val="1293"/>
    <w:link w:val="1015"/>
    <w:rPr>
      <w:rFonts w:ascii="Calibri" w:hAnsi="Calibri" w:eastAsia="宋体" w:cs="Times New Roman"/>
    </w:rPr>
  </w:style>
  <w:style w:type="character" w:styleId="1294">
    <w:name w:val="Char Char181"/>
    <w:next w:val="1294"/>
    <w:link w:val="1015"/>
    <w:rPr>
      <w:rFonts w:ascii="Cambria" w:hAnsi="Cambria" w:eastAsia="宋体" w:cs="Times New Roman"/>
      <w:b/>
      <w:bCs/>
      <w:sz w:val="32"/>
      <w:szCs w:val="32"/>
      <w:lang w:val="en-US" w:eastAsia="zh-CN"/>
    </w:rPr>
  </w:style>
  <w:style w:type="paragraph" w:styleId="1295">
    <w:name w:val="方案正文"/>
    <w:basedOn w:val="1015"/>
    <w:next w:val="1295"/>
    <w:link w:val="1296"/>
    <w:pPr>
      <w:ind w:firstLine="359"/>
      <w:jc w:val="left"/>
      <w:spacing w:before="156" w:line="360" w:lineRule="auto"/>
    </w:pPr>
    <w:rPr>
      <w:rFonts w:ascii="Arial" w:hAnsi="Arial" w:eastAsia="宋体" w:cs="Times New Roman"/>
      <w:sz w:val="20"/>
      <w:szCs w:val="21"/>
    </w:rPr>
  </w:style>
  <w:style w:type="character" w:styleId="1296">
    <w:name w:val="方案正文 Char"/>
    <w:next w:val="1296"/>
    <w:link w:val="1295"/>
    <w:rPr>
      <w:rFonts w:ascii="Arial" w:hAnsi="Arial" w:eastAsia="宋体" w:cs="Times New Roman"/>
      <w:szCs w:val="21"/>
      <w:lang w:bidi="ar-SA"/>
    </w:rPr>
  </w:style>
  <w:style w:type="character" w:styleId="1297">
    <w:name w:val="HTML 预设格式 Char"/>
    <w:next w:val="1297"/>
    <w:link w:val="1015"/>
    <w:rPr>
      <w:rFonts w:ascii="Courier New" w:hAnsi="Courier New" w:eastAsia="宋体" w:cs="Times New Roman"/>
    </w:rPr>
  </w:style>
  <w:style w:type="character" w:styleId="1298">
    <w:name w:val="content-white1"/>
    <w:next w:val="1298"/>
    <w:link w:val="1015"/>
    <w:rPr>
      <w:rFonts w:ascii="Calibri" w:hAnsi="Calibri" w:eastAsia="宋体" w:cs="Times New Roman"/>
      <w:color w:val="000000"/>
      <w:sz w:val="18"/>
      <w:szCs w:val="18"/>
      <w:u w:val="none"/>
      <w:lang w:val="en-US" w:eastAsia="zh-CN"/>
    </w:rPr>
  </w:style>
  <w:style w:type="character" w:styleId="1299">
    <w:name w:val="HTML 引文1"/>
    <w:next w:val="1299"/>
    <w:link w:val="1015"/>
    <w:rPr>
      <w:rFonts w:ascii="Calibri" w:hAnsi="Calibri" w:eastAsia="宋体" w:cs="Times New Roman"/>
      <w:i/>
      <w:iCs/>
    </w:rPr>
  </w:style>
  <w:style w:type="character" w:styleId="1300">
    <w:name w:val="spelle"/>
    <w:next w:val="1300"/>
    <w:link w:val="1015"/>
    <w:rPr>
      <w:rFonts w:ascii="Calibri" w:hAnsi="Calibri" w:eastAsia="宋体" w:cs="Times New Roman"/>
    </w:rPr>
  </w:style>
  <w:style w:type="paragraph" w:styleId="1301">
    <w:name w:val="正文文本缩进1"/>
    <w:basedOn w:val="1015"/>
    <w:next w:val="1301"/>
    <w:link w:val="1015"/>
    <w:pPr>
      <w:ind w:left="420"/>
      <w:spacing w:after="120"/>
    </w:pPr>
    <w:rPr>
      <w:rFonts w:ascii="Calibri" w:hAnsi="Calibri" w:eastAsia="宋体" w:cs="Times New Roman"/>
      <w:sz w:val="20"/>
    </w:rPr>
  </w:style>
  <w:style w:type="paragraph" w:styleId="1302">
    <w:name w:val="MyText"/>
    <w:basedOn w:val="1301"/>
    <w:next w:val="1302"/>
    <w:link w:val="1303"/>
    <w:pPr>
      <w:ind w:left="0" w:firstLine="560"/>
      <w:spacing w:after="0" w:line="480" w:lineRule="atLeast"/>
    </w:pPr>
    <w:rPr>
      <w:rFonts w:ascii="Century Gothic" w:hAnsi="Century Gothic" w:eastAsia="宋体" w:cs="Times New Roman"/>
      <w:szCs w:val="20"/>
    </w:rPr>
  </w:style>
  <w:style w:type="character" w:styleId="1303">
    <w:name w:val="MyText Char Char"/>
    <w:next w:val="1303"/>
    <w:link w:val="1302"/>
    <w:rPr>
      <w:rFonts w:ascii="Century Gothic" w:hAnsi="Century Gothic" w:eastAsia="宋体" w:cs="Times New Roman"/>
      <w:lang w:bidi="ar-SA"/>
    </w:rPr>
  </w:style>
  <w:style w:type="character" w:styleId="1304">
    <w:name w:val="正文文本缩进 2 Char1"/>
    <w:next w:val="1304"/>
    <w:link w:val="1015"/>
    <w:rPr>
      <w:rFonts w:ascii="Calibri" w:hAnsi="Calibri" w:eastAsia="宋体" w:cs="Times New Roman"/>
    </w:rPr>
  </w:style>
  <w:style w:type="character" w:styleId="1305">
    <w:name w:val=" Char Char23"/>
    <w:next w:val="1305"/>
    <w:link w:val="1015"/>
    <w:rPr>
      <w:rFonts w:ascii="Calibri" w:hAnsi="Calibri" w:eastAsia="宋体" w:cs="Times New Roman"/>
      <w:b/>
      <w:bCs/>
      <w:sz w:val="24"/>
      <w:szCs w:val="24"/>
    </w:rPr>
  </w:style>
  <w:style w:type="character" w:styleId="1306">
    <w:name w:val="Footer Char"/>
    <w:next w:val="1306"/>
    <w:link w:val="1015"/>
    <w:rPr>
      <w:rFonts w:ascii="Calibri" w:hAnsi="Calibri" w:eastAsia="宋体" w:cs="Times New Roman"/>
      <w:sz w:val="18"/>
      <w:szCs w:val="18"/>
      <w:lang w:val="en-US" w:eastAsia="zh-CN" w:bidi="ar-SA"/>
    </w:rPr>
  </w:style>
  <w:style w:type="character" w:styleId="1307">
    <w:name w:val="HTML 样本1"/>
    <w:next w:val="1307"/>
    <w:link w:val="1015"/>
    <w:rPr>
      <w:rFonts w:ascii="宋体" w:hAnsi="宋体" w:eastAsia="宋体" w:cs="宋体"/>
    </w:rPr>
  </w:style>
  <w:style w:type="character" w:styleId="1308">
    <w:name w:val="error2"/>
    <w:next w:val="1308"/>
    <w:link w:val="1015"/>
    <w:rPr>
      <w:rFonts w:ascii="Calibri" w:hAnsi="Calibri" w:eastAsia="宋体" w:cs="Times New Roman"/>
    </w:rPr>
  </w:style>
  <w:style w:type="character" w:styleId="1309">
    <w:name w:val="high-light-bg4"/>
    <w:next w:val="1309"/>
    <w:link w:val="1015"/>
    <w:rPr>
      <w:rFonts w:ascii="Calibri" w:hAnsi="Calibri" w:eastAsia="宋体" w:cs="Times New Roman"/>
    </w:rPr>
  </w:style>
  <w:style w:type="character" w:styleId="1310">
    <w:name w:val="文档结构图 Char2"/>
    <w:next w:val="1310"/>
    <w:link w:val="1015"/>
    <w:rPr>
      <w:rFonts w:ascii="宋体" w:hAnsi="Calibri" w:eastAsia="宋体" w:cs="Times New Roman"/>
      <w:sz w:val="18"/>
      <w:szCs w:val="18"/>
    </w:rPr>
  </w:style>
  <w:style w:type="character" w:styleId="1311">
    <w:name w:val="页脚 Char1"/>
    <w:next w:val="1311"/>
    <w:link w:val="1015"/>
    <w:rPr>
      <w:rFonts w:ascii="Times New Roman" w:hAnsi="Times New Roman" w:eastAsia="宋体" w:cs="Times New Roman"/>
      <w:sz w:val="18"/>
      <w:szCs w:val="18"/>
    </w:rPr>
  </w:style>
  <w:style w:type="character" w:styleId="1312">
    <w:name w:val="px14"/>
    <w:next w:val="1312"/>
    <w:link w:val="1015"/>
    <w:rPr>
      <w:rFonts w:ascii="Calibri" w:hAnsi="Calibri" w:eastAsia="宋体" w:cs="Times New Roman"/>
    </w:rPr>
  </w:style>
  <w:style w:type="character" w:styleId="1313">
    <w:name w:val=" Char Char11"/>
    <w:next w:val="1313"/>
    <w:link w:val="1015"/>
    <w:rPr>
      <w:rFonts w:ascii="宋体" w:hAnsi="宋体" w:eastAsia="楷体_GB2312" w:cs="Times New Roman"/>
      <w:sz w:val="24"/>
    </w:rPr>
  </w:style>
  <w:style w:type="character" w:styleId="1314">
    <w:name w:val="正 文 1 Char Char"/>
    <w:next w:val="1314"/>
    <w:link w:val="1015"/>
    <w:rPr>
      <w:rFonts w:ascii="Courier New" w:hAnsi="Courier New" w:eastAsia="宋体" w:cs="Times New Roman"/>
      <w:sz w:val="21"/>
      <w:szCs w:val="28"/>
      <w:lang w:val="en-US" w:eastAsia="zh-CN"/>
    </w:rPr>
  </w:style>
  <w:style w:type="character" w:styleId="1315">
    <w:name w:val="批注主题 Char3"/>
    <w:next w:val="1315"/>
    <w:link w:val="1015"/>
    <w:rPr>
      <w:rFonts w:ascii="Calibri" w:hAnsi="Calibri" w:eastAsia="宋体" w:cs="Times New Roman"/>
      <w:b/>
      <w:bCs/>
      <w:sz w:val="21"/>
      <w:szCs w:val="22"/>
    </w:rPr>
  </w:style>
  <w:style w:type="character" w:styleId="1316">
    <w:name w:val="html_txt1"/>
    <w:next w:val="1316"/>
    <w:link w:val="1015"/>
    <w:rPr>
      <w:rFonts w:ascii="Calibri" w:hAnsi="Calibri" w:eastAsia="宋体" w:cs="Times New Roman"/>
      <w:color w:val="000000"/>
    </w:rPr>
  </w:style>
  <w:style w:type="character" w:styleId="1317">
    <w:name w:val="工可正文 Char"/>
    <w:next w:val="1317"/>
    <w:link w:val="1318"/>
    <w:rPr>
      <w:rFonts w:ascii="宋体" w:hAnsi="Courier New" w:eastAsia="宋体" w:cs="Times New Roman"/>
      <w:sz w:val="28"/>
    </w:rPr>
  </w:style>
  <w:style w:type="paragraph" w:styleId="1318">
    <w:name w:val="工可正文"/>
    <w:basedOn w:val="1117"/>
    <w:next w:val="1318"/>
    <w:link w:val="1317"/>
    <w:pPr>
      <w:ind w:firstLine="560"/>
    </w:pPr>
    <w:rPr>
      <w:rFonts w:ascii="Times New Roman" w:hAnsi="Times New Roman" w:eastAsia="宋体" w:cs="Times New Roman"/>
      <w:szCs w:val="20"/>
    </w:rPr>
  </w:style>
  <w:style w:type="paragraph" w:styleId="1319">
    <w:name w:val="小条目"/>
    <w:basedOn w:val="1318"/>
    <w:next w:val="1319"/>
    <w:link w:val="1320"/>
    <w:pPr>
      <w:numPr>
        <w:ilvl w:val="0"/>
        <w:numId w:val="15"/>
      </w:numPr>
      <w:ind w:firstLine="0"/>
    </w:pPr>
    <w:rPr>
      <w:rFonts w:ascii="Times New Roman" w:hAnsi="Times New Roman" w:eastAsia="宋体" w:cs="Times New Roman"/>
      <w:szCs w:val="24"/>
    </w:rPr>
  </w:style>
  <w:style w:type="character" w:styleId="1320">
    <w:name w:val="小条目 Char"/>
    <w:next w:val="1320"/>
    <w:link w:val="1319"/>
    <w:rPr>
      <w:rFonts w:ascii="宋体" w:hAnsi="Courier New" w:eastAsia="宋体" w:cs="Times New Roman"/>
      <w:sz w:val="28"/>
      <w:szCs w:val="24"/>
    </w:rPr>
  </w:style>
  <w:style w:type="character" w:styleId="1321">
    <w:name w:val="Plain Text Char Char"/>
    <w:next w:val="1321"/>
    <w:link w:val="1015"/>
    <w:rPr>
      <w:rFonts w:ascii="宋体" w:hAnsi="Courier New" w:eastAsia="楷体_GB2312" w:cs="Times New Roman"/>
      <w:sz w:val="26"/>
    </w:rPr>
  </w:style>
  <w:style w:type="character" w:styleId="1322">
    <w:name w:val="HTML 代码2"/>
    <w:next w:val="1322"/>
    <w:link w:val="1015"/>
    <w:rPr>
      <w:rFonts w:ascii="Courier New" w:hAnsi="Courier New" w:eastAsia="宋体" w:cs="Courier New"/>
      <w:sz w:val="20"/>
      <w:szCs w:val="20"/>
    </w:rPr>
  </w:style>
  <w:style w:type="paragraph" w:styleId="1323">
    <w:name w:val="Char Char Char Char Char Char Char"/>
    <w:basedOn w:val="1015"/>
    <w:next w:val="1323"/>
    <w:link w:val="1324"/>
    <w:pPr>
      <w:jc w:val="left"/>
      <w:spacing w:after="160" w:line="240" w:lineRule="exact"/>
      <w:widowControl/>
    </w:pPr>
    <w:rPr>
      <w:rFonts w:ascii="Arial" w:hAnsi="Arial" w:eastAsia="Times New Roman" w:cs="Times New Roman"/>
      <w:b/>
      <w:sz w:val="24"/>
      <w:lang w:eastAsia="en-US"/>
    </w:rPr>
  </w:style>
  <w:style w:type="character" w:styleId="1324">
    <w:name w:val="Char Char Char Char Char Char Char Char"/>
    <w:next w:val="1324"/>
    <w:link w:val="1323"/>
    <w:rPr>
      <w:rFonts w:ascii="Arial" w:hAnsi="Arial" w:eastAsia="Times New Roman" w:cs="Verdana"/>
      <w:b/>
      <w:sz w:val="24"/>
      <w:szCs w:val="24"/>
      <w:lang w:eastAsia="en-US"/>
    </w:rPr>
  </w:style>
  <w:style w:type="paragraph" w:styleId="1325">
    <w:name w:val="注释标题1"/>
    <w:basedOn w:val="1015"/>
    <w:next w:val="1015"/>
    <w:link w:val="1326"/>
    <w:pPr>
      <w:jc w:val="center"/>
    </w:pPr>
    <w:rPr>
      <w:rFonts w:ascii="Times New Roman" w:hAnsi="Times New Roman" w:eastAsia="宋体" w:cs="Times New Roman"/>
      <w:sz w:val="20"/>
    </w:rPr>
  </w:style>
  <w:style w:type="character" w:styleId="1326">
    <w:name w:val="注释标题 Char"/>
    <w:next w:val="1326"/>
    <w:link w:val="1325"/>
    <w:rPr>
      <w:rFonts w:ascii="Calibri" w:hAnsi="Calibri" w:eastAsia="宋体" w:cs="Times New Roman"/>
      <w:szCs w:val="24"/>
      <w:lang w:bidi="ar-SA"/>
    </w:rPr>
  </w:style>
  <w:style w:type="paragraph" w:styleId="1327">
    <w:name w:val="HTML 地址1"/>
    <w:basedOn w:val="1015"/>
    <w:next w:val="1327"/>
    <w:link w:val="1328"/>
    <w:pPr>
      <w:jc w:val="left"/>
      <w:widowControl/>
    </w:pPr>
    <w:rPr>
      <w:rFonts w:ascii="宋体" w:hAnsi="宋体" w:eastAsia="宋体" w:cs="Times New Roman"/>
      <w:i/>
      <w:iCs/>
      <w:sz w:val="24"/>
    </w:rPr>
  </w:style>
  <w:style w:type="character" w:styleId="1328">
    <w:name w:val="HTML 地址 Char"/>
    <w:next w:val="1328"/>
    <w:link w:val="1327"/>
    <w:rPr>
      <w:rFonts w:ascii="宋体" w:hAnsi="宋体" w:eastAsia="宋体" w:cs="Times New Roman"/>
      <w:i/>
      <w:iCs/>
      <w:sz w:val="24"/>
      <w:szCs w:val="24"/>
      <w:lang w:bidi="ar-SA"/>
    </w:rPr>
  </w:style>
  <w:style w:type="character" w:styleId="1329">
    <w:name w:val="访问过的超链接1"/>
    <w:next w:val="1329"/>
    <w:link w:val="1015"/>
    <w:rPr>
      <w:rFonts w:ascii="Calibri" w:hAnsi="Calibri" w:eastAsia="宋体" w:cs="Times New Roman"/>
      <w:color w:val="800080"/>
      <w:u w:val="single"/>
    </w:rPr>
  </w:style>
  <w:style w:type="character" w:styleId="1330">
    <w:name w:val="正文文本 Char Char Char Char Char Char Char Char Char Char Char Char1 Char"/>
    <w:next w:val="1330"/>
    <w:link w:val="1015"/>
    <w:rPr>
      <w:rFonts w:ascii="Calibri" w:hAnsi="Calibri" w:eastAsia="宋体" w:cs="Times New Roman"/>
      <w:sz w:val="24"/>
      <w:lang w:val="en-US" w:eastAsia="zh-CN"/>
    </w:rPr>
  </w:style>
  <w:style w:type="character" w:styleId="1331">
    <w:name w:val="Heading 3 Char"/>
    <w:next w:val="1331"/>
    <w:link w:val="1015"/>
    <w:rPr>
      <w:rFonts w:ascii="Calibri" w:hAnsi="Calibri" w:eastAsia="宋体" w:cs="Times New Roman"/>
      <w:b/>
      <w:bCs/>
      <w:sz w:val="32"/>
      <w:szCs w:val="32"/>
      <w:lang w:val="en-US" w:eastAsia="zh-CN" w:bidi="ar-SA"/>
    </w:rPr>
  </w:style>
  <w:style w:type="paragraph" w:styleId="1332">
    <w:name w:val="正文缩进2"/>
    <w:basedOn w:val="1015"/>
    <w:next w:val="1332"/>
    <w:link w:val="1015"/>
    <w:pPr>
      <w:ind w:firstLine="420"/>
      <w:jc w:val="left"/>
    </w:pPr>
    <w:rPr>
      <w:rFonts w:ascii="Calibri" w:hAnsi="Calibri" w:eastAsia="楷体_GB2312" w:cs="Times New Roman"/>
      <w:sz w:val="24"/>
      <w:szCs w:val="20"/>
    </w:rPr>
  </w:style>
  <w:style w:type="paragraph" w:styleId="1333">
    <w:name w:val="DN-正文"/>
    <w:basedOn w:val="1332"/>
    <w:next w:val="1333"/>
    <w:link w:val="1334"/>
    <w:pPr>
      <w:ind w:firstLine="200"/>
      <w:jc w:val="both"/>
      <w:spacing w:line="400" w:lineRule="exact"/>
    </w:pPr>
    <w:rPr>
      <w:rFonts w:ascii="Times New Roman" w:hAnsi="Times New Roman" w:eastAsia="宋体" w:cs="Times New Roman"/>
      <w:sz w:val="20"/>
      <w:szCs w:val="24"/>
    </w:rPr>
  </w:style>
  <w:style w:type="character" w:styleId="1334">
    <w:name w:val="DN-正文 Char Char"/>
    <w:next w:val="1334"/>
    <w:link w:val="1333"/>
    <w:rPr>
      <w:rFonts w:ascii="Calibri" w:hAnsi="Calibri" w:eastAsia="宋体" w:cs="Times New Roman"/>
      <w:szCs w:val="24"/>
      <w:lang w:bidi="ar-SA"/>
    </w:rPr>
  </w:style>
  <w:style w:type="character" w:styleId="1335">
    <w:name w:val="font41"/>
    <w:next w:val="1335"/>
    <w:link w:val="1015"/>
    <w:rPr>
      <w:rFonts w:ascii="Times New Roman" w:hAnsi="Times New Roman" w:eastAsia="宋体" w:cs="Times New Roman"/>
      <w:i w:val="0"/>
      <w:color w:val="000000"/>
      <w:sz w:val="22"/>
      <w:szCs w:val="22"/>
      <w:u w:val="none"/>
    </w:rPr>
  </w:style>
  <w:style w:type="character" w:styleId="1336">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336"/>
    <w:link w:val="1015"/>
    <w:rPr>
      <w:rFonts w:ascii="Times New Roman" w:hAnsi="Times New Roman" w:eastAsia="楷体_GB2312" w:cs="Times New Roman"/>
      <w:sz w:val="24"/>
      <w:szCs w:val="20"/>
    </w:rPr>
  </w:style>
  <w:style w:type="character" w:styleId="1337">
    <w:name w:val=" Char Char13"/>
    <w:next w:val="1337"/>
    <w:link w:val="1015"/>
    <w:rPr>
      <w:rFonts w:ascii="宋体" w:hAnsi="Courier New" w:eastAsia="宋体" w:cs="Courier New"/>
      <w:sz w:val="21"/>
      <w:szCs w:val="21"/>
    </w:rPr>
  </w:style>
  <w:style w:type="paragraph" w:styleId="1338">
    <w:name w:val="报告正文"/>
    <w:basedOn w:val="1015"/>
    <w:next w:val="1338"/>
    <w:link w:val="1339"/>
    <w:pPr>
      <w:ind w:right="210" w:firstLine="420"/>
      <w:spacing w:after="80" w:line="480" w:lineRule="auto"/>
      <w:widowControl/>
    </w:pPr>
    <w:rPr>
      <w:rFonts w:ascii="宋体" w:hAnsi="宋体" w:eastAsia="宋体" w:cs="Times New Roman"/>
      <w:sz w:val="24"/>
      <w:szCs w:val="20"/>
    </w:rPr>
  </w:style>
  <w:style w:type="character" w:styleId="1339">
    <w:name w:val="报告正文 Char Char"/>
    <w:next w:val="1339"/>
    <w:link w:val="1338"/>
    <w:rPr>
      <w:rFonts w:ascii="宋体" w:hAnsi="宋体" w:eastAsia="宋体" w:cs="Times New Roman"/>
      <w:sz w:val="24"/>
      <w:lang w:bidi="ar-SA"/>
    </w:rPr>
  </w:style>
  <w:style w:type="character" w:styleId="1340">
    <w:name w:val="a3"/>
    <w:next w:val="1340"/>
    <w:link w:val="1015"/>
    <w:rPr>
      <w:rFonts w:ascii="Calibri" w:hAnsi="Calibri" w:eastAsia="宋体" w:cs="Times New Roman"/>
    </w:rPr>
  </w:style>
  <w:style w:type="character" w:styleId="1341">
    <w:name w:val="method_name1"/>
    <w:next w:val="1341"/>
    <w:link w:val="1015"/>
    <w:rPr>
      <w:rFonts w:ascii="Calibri" w:hAnsi="Calibri" w:eastAsia="宋体" w:cs="Times New Roman"/>
      <w:b/>
      <w:bCs/>
    </w:rPr>
  </w:style>
  <w:style w:type="paragraph" w:styleId="1342">
    <w:name w:val="信息标题1"/>
    <w:basedOn w:val="1015"/>
    <w:next w:val="1342"/>
    <w:link w:val="1343"/>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宋体" w:cs="Times New Roman"/>
      <w:sz w:val="24"/>
      <w:shd w:val="pct20" w:color="auto" w:fill="auto"/>
    </w:rPr>
  </w:style>
  <w:style w:type="character" w:styleId="1343">
    <w:name w:val="信息标题 Char"/>
    <w:next w:val="1343"/>
    <w:link w:val="1342"/>
    <w:rPr>
      <w:rFonts w:ascii="Arial" w:hAnsi="Arial" w:eastAsia="宋体" w:cs="Times New Roman"/>
      <w:sz w:val="24"/>
      <w:szCs w:val="24"/>
      <w:shd w:val="pct20" w:color="auto" w:fill="auto"/>
      <w:lang w:bidi="ar-SA"/>
    </w:rPr>
  </w:style>
  <w:style w:type="character" w:styleId="1344">
    <w:name w:val="16"/>
    <w:next w:val="1344"/>
    <w:link w:val="1015"/>
    <w:rPr>
      <w:rFonts w:ascii="Times New Roman" w:hAnsi="Times New Roman" w:eastAsia="宋体" w:cs="Times New Roman"/>
      <w:color w:val="0000ff"/>
      <w:sz w:val="20"/>
      <w:szCs w:val="20"/>
      <w:u w:val="single"/>
    </w:rPr>
  </w:style>
  <w:style w:type="character" w:styleId="1345">
    <w:name w:val="HTML 打字机1"/>
    <w:next w:val="1345"/>
    <w:link w:val="1015"/>
    <w:rPr>
      <w:rFonts w:ascii="宋体" w:hAnsi="宋体" w:eastAsia="宋体" w:cs="宋体"/>
      <w:sz w:val="24"/>
      <w:szCs w:val="24"/>
    </w:rPr>
  </w:style>
  <w:style w:type="character" w:styleId="1346">
    <w:name w:val="Char Char14"/>
    <w:next w:val="1346"/>
    <w:link w:val="1015"/>
    <w:rPr>
      <w:rFonts w:ascii="Cambria" w:hAnsi="Cambria" w:eastAsia="宋体" w:cs="Times New Roman"/>
      <w:b/>
      <w:bCs/>
      <w:sz w:val="24"/>
      <w:szCs w:val="24"/>
      <w:lang w:val="en-US" w:eastAsia="zh-CN"/>
    </w:rPr>
  </w:style>
  <w:style w:type="character" w:styleId="1347">
    <w:name w:val="font21"/>
    <w:next w:val="1347"/>
    <w:link w:val="1015"/>
    <w:rPr>
      <w:rFonts w:hint="eastAsia" w:ascii="宋体" w:hAnsi="宋体" w:eastAsia="宋体" w:cs="宋体"/>
      <w:i w:val="0"/>
      <w:color w:val="000000"/>
      <w:sz w:val="22"/>
      <w:szCs w:val="22"/>
      <w:u w:val="none"/>
    </w:rPr>
  </w:style>
  <w:style w:type="paragraph" w:styleId="1348">
    <w:name w:val="表格标题 (2)1"/>
    <w:basedOn w:val="1015"/>
    <w:next w:val="1348"/>
    <w:link w:val="1349"/>
    <w:pPr>
      <w:jc w:val="left"/>
      <w:spacing w:line="240" w:lineRule="atLeast"/>
      <w:shd w:val="clear" w:color="auto" w:fill="ffffff"/>
    </w:pPr>
    <w:rPr>
      <w:rFonts w:ascii="宋体" w:hAnsi="Times New Roman" w:eastAsia="宋体" w:cs="Times New Roman"/>
      <w:sz w:val="20"/>
      <w:szCs w:val="20"/>
      <w:shd w:val="clear" w:color="auto" w:fill="ffffff"/>
    </w:rPr>
  </w:style>
  <w:style w:type="character" w:styleId="1349">
    <w:name w:val="表格标题 (2)_"/>
    <w:next w:val="1349"/>
    <w:link w:val="1348"/>
    <w:rPr>
      <w:rFonts w:ascii="宋体" w:hAnsi="Calibri" w:eastAsia="宋体" w:cs="Times New Roman"/>
      <w:shd w:val="clear" w:color="auto" w:fill="ffffff"/>
      <w:lang w:bidi="ar-SA"/>
    </w:rPr>
  </w:style>
  <w:style w:type="character" w:styleId="1350">
    <w:name w:val="txt"/>
    <w:next w:val="1350"/>
    <w:link w:val="1015"/>
    <w:rPr>
      <w:rFonts w:ascii="Tahoma" w:hAnsi="Tahoma" w:eastAsia="宋体" w:cs="Times New Roman"/>
      <w:sz w:val="28"/>
      <w:szCs w:val="28"/>
      <w:lang w:val="en-US" w:eastAsia="zh-CN"/>
    </w:rPr>
  </w:style>
  <w:style w:type="paragraph" w:styleId="1351">
    <w:name w:val="样式"/>
    <w:basedOn w:val="1015"/>
    <w:next w:val="1015"/>
    <w:link w:val="1352"/>
    <w:pPr>
      <w:spacing w:line="400" w:lineRule="exact"/>
    </w:pPr>
    <w:rPr>
      <w:rFonts w:ascii="宋体" w:hAnsi="宋体" w:eastAsia="宋体" w:cs="Times New Roman"/>
      <w:b/>
      <w:szCs w:val="20"/>
      <w:u w:val="single"/>
    </w:rPr>
  </w:style>
  <w:style w:type="character" w:styleId="1352">
    <w:name w:val="样式 Char"/>
    <w:next w:val="1352"/>
    <w:link w:val="1351"/>
    <w:rPr>
      <w:rFonts w:ascii="宋体" w:hAnsi="宋体" w:eastAsia="宋体" w:cs="Times New Roman"/>
      <w:b/>
      <w:sz w:val="21"/>
      <w:u w:val="single"/>
      <w:lang w:val="en-US" w:eastAsia="zh-CN" w:bidi="ar-SA"/>
    </w:rPr>
  </w:style>
  <w:style w:type="character" w:styleId="1353">
    <w:name w:val="wj1"/>
    <w:next w:val="1353"/>
    <w:link w:val="1015"/>
    <w:rPr>
      <w:rFonts w:ascii="Tahoma" w:hAnsi="Tahoma" w:eastAsia="宋体" w:cs="Times New Roman"/>
      <w:color w:val="000000"/>
      <w:sz w:val="18"/>
      <w:szCs w:val="28"/>
      <w:u w:val="none"/>
      <w:lang w:val="en-US" w:eastAsia="zh-CN"/>
    </w:rPr>
  </w:style>
  <w:style w:type="character" w:styleId="1354">
    <w:name w:val="批注框文本 Char1"/>
    <w:next w:val="1354"/>
    <w:link w:val="1015"/>
    <w:rPr>
      <w:rFonts w:ascii="Times New Roman" w:hAnsi="Times New Roman" w:eastAsia="宋体" w:cs="Times New Roman"/>
      <w:sz w:val="18"/>
      <w:szCs w:val="18"/>
    </w:rPr>
  </w:style>
  <w:style w:type="character" w:styleId="1355">
    <w:name w:val=" Char Char14"/>
    <w:next w:val="1355"/>
    <w:link w:val="1015"/>
    <w:rPr>
      <w:rFonts w:ascii="Calibri" w:hAnsi="Calibri" w:eastAsia="宋体" w:cs="Times New Roman"/>
      <w:sz w:val="18"/>
      <w:szCs w:val="18"/>
    </w:rPr>
  </w:style>
  <w:style w:type="paragraph" w:styleId="1356">
    <w:name w:val="文本"/>
    <w:basedOn w:val="1015"/>
    <w:next w:val="1356"/>
    <w:link w:val="1357"/>
    <w:pPr>
      <w:ind w:firstLine="200"/>
      <w:spacing w:before="156" w:after="156" w:line="440" w:lineRule="exact"/>
    </w:pPr>
    <w:rPr>
      <w:rFonts w:ascii="Times New Roman" w:hAnsi="Times New Roman" w:eastAsia="宋体" w:cs="Times New Roman"/>
      <w:sz w:val="24"/>
      <w:szCs w:val="20"/>
    </w:rPr>
  </w:style>
  <w:style w:type="character" w:styleId="1357">
    <w:name w:val="文本 Char Char"/>
    <w:next w:val="1357"/>
    <w:link w:val="1356"/>
    <w:rPr>
      <w:rFonts w:ascii="Calibri" w:hAnsi="Calibri" w:eastAsia="宋体" w:cs="Times New Roman"/>
      <w:sz w:val="24"/>
      <w:lang w:bidi="ar-SA"/>
    </w:rPr>
  </w:style>
  <w:style w:type="paragraph" w:styleId="1358">
    <w:name w:val="HTML 地址2"/>
    <w:basedOn w:val="1015"/>
    <w:next w:val="1358"/>
    <w:link w:val="1359"/>
    <w:rPr>
      <w:rFonts w:ascii="Times New Roman" w:hAnsi="Times New Roman" w:eastAsia="宋体" w:cs="Times New Roman"/>
      <w:i/>
      <w:iCs/>
      <w:sz w:val="20"/>
      <w:szCs w:val="20"/>
    </w:rPr>
  </w:style>
  <w:style w:type="character" w:styleId="1359">
    <w:name w:val="HTML 地址 Char1"/>
    <w:next w:val="1359"/>
    <w:link w:val="1358"/>
    <w:rPr>
      <w:rFonts w:ascii="Calibri" w:hAnsi="Calibri" w:eastAsia="宋体" w:cs="Times New Roman"/>
      <w:i/>
      <w:iCs/>
      <w:lang w:bidi="ar-SA"/>
    </w:rPr>
  </w:style>
  <w:style w:type="character" w:styleId="1360">
    <w:name w:val=" Char Char21"/>
    <w:next w:val="1360"/>
    <w:link w:val="1015"/>
    <w:rPr>
      <w:rFonts w:ascii="Arial" w:hAnsi="Arial" w:eastAsia="黑体" w:cs="Times New Roman"/>
      <w:sz w:val="21"/>
      <w:szCs w:val="21"/>
    </w:rPr>
  </w:style>
  <w:style w:type="paragraph" w:styleId="1361">
    <w:name w:val="二级小编号"/>
    <w:basedOn w:val="1301"/>
    <w:next w:val="1361"/>
    <w:link w:val="1362"/>
    <w:pPr>
      <w:numPr>
        <w:ilvl w:val="0"/>
        <w:numId w:val="16"/>
      </w:numPr>
      <w:ind w:left="0"/>
      <w:spacing w:after="0"/>
    </w:pPr>
    <w:rPr>
      <w:rFonts w:ascii="Times New Roman" w:hAnsi="Times New Roman" w:eastAsia="宋体" w:cs="Times New Roman"/>
      <w:sz w:val="28"/>
      <w:szCs w:val="28"/>
    </w:rPr>
  </w:style>
  <w:style w:type="character" w:styleId="1362">
    <w:name w:val="二级小编号 Char"/>
    <w:next w:val="1362"/>
    <w:link w:val="1361"/>
    <w:rPr>
      <w:rFonts w:ascii="Calibri" w:hAnsi="Calibri" w:eastAsia="宋体" w:cs="Times New Roman"/>
      <w:sz w:val="28"/>
      <w:szCs w:val="28"/>
    </w:rPr>
  </w:style>
  <w:style w:type="character" w:styleId="1363">
    <w:name w:val="HTML 键盘1"/>
    <w:next w:val="1363"/>
    <w:link w:val="1015"/>
    <w:rPr>
      <w:rFonts w:ascii="Courier New" w:hAnsi="Courier New" w:eastAsia="宋体" w:cs="Courier New"/>
      <w:sz w:val="20"/>
      <w:szCs w:val="20"/>
    </w:rPr>
  </w:style>
  <w:style w:type="character" w:styleId="1364">
    <w:name w:val="H5 Char,dash Char,ds Char,dd Char,h5 Char,PIM 5 Char,l5 Char,hm Char,module heading Char,heading 5 Char,Level 3 - i Char,Roman list Char,Appendix A  Heading 5 Char,h51 Char,heading 51 Char,h52 Char,heading 52 Char,h53 Char,heading 53 Char,Heading5 Char"/>
    <w:next w:val="1364"/>
    <w:link w:val="1015"/>
    <w:rPr>
      <w:rFonts w:ascii="Calibri" w:hAnsi="Calibri" w:eastAsia="宋体" w:cs="Times New Roman"/>
      <w:b/>
      <w:bCs/>
      <w:sz w:val="28"/>
      <w:szCs w:val="28"/>
    </w:rPr>
  </w:style>
  <w:style w:type="character" w:styleId="1365">
    <w:name w:val="H4 Char,4th level Char,h4 Char,Ref Heading 1 Char,rh1 Char,Heading sql Char,sect 1.2.3.4 Char,4 Char,4heading Char,sect 1.2.3.41 Char,Ref Heading 11 Char,rh11 Char,sect 1.2.3.42 Char,Ref Heading 12 Char,rh12 Char,sect 1.2.3.411 Char,Ref Heading 111 Char"/>
    <w:next w:val="1365"/>
    <w:link w:val="1015"/>
    <w:rPr>
      <w:rFonts w:ascii="Arial" w:hAnsi="Arial" w:eastAsia="黑体" w:cs="Times New Roman"/>
      <w:b/>
      <w:bCs/>
      <w:sz w:val="28"/>
      <w:szCs w:val="28"/>
    </w:rPr>
  </w:style>
  <w:style w:type="character" w:styleId="1366">
    <w:name w:val="表格标题 (2)"/>
    <w:next w:val="1366"/>
    <w:link w:val="1015"/>
    <w:rPr>
      <w:rFonts w:ascii="宋体" w:hAnsi="Calibri" w:eastAsia="Times New Roman" w:cs="宋体"/>
      <w:shd w:val="clear" w:color="auto" w:fill="ffffff"/>
      <w:lang w:val="en-US" w:eastAsia="en-US"/>
    </w:rPr>
  </w:style>
  <w:style w:type="character" w:styleId="1367">
    <w:name w:val="Char Char21"/>
    <w:next w:val="1367"/>
    <w:link w:val="1015"/>
    <w:rPr>
      <w:rFonts w:ascii="Calibri" w:hAnsi="Calibri" w:eastAsia="宋体" w:cs="Times New Roman"/>
      <w:sz w:val="18"/>
    </w:rPr>
  </w:style>
  <w:style w:type="character" w:styleId="1368">
    <w:name w:val="Char Char10"/>
    <w:next w:val="1368"/>
    <w:link w:val="1015"/>
    <w:rPr>
      <w:rFonts w:ascii="Century Gothic" w:hAnsi="Century Gothic" w:eastAsia="黑体" w:cs="Times New Roman"/>
      <w:b/>
      <w:bCs/>
      <w:sz w:val="32"/>
      <w:szCs w:val="32"/>
      <w:lang w:val="en-US" w:eastAsia="zh-CN"/>
    </w:rPr>
  </w:style>
  <w:style w:type="character" w:styleId="1369">
    <w:name w:val="grame"/>
    <w:next w:val="1369"/>
    <w:link w:val="1015"/>
    <w:rPr>
      <w:rFonts w:ascii="Calibri" w:hAnsi="Calibri" w:eastAsia="宋体" w:cs="Times New Roman"/>
    </w:rPr>
  </w:style>
  <w:style w:type="character" w:styleId="1370">
    <w:name w:val="apple-converted-space"/>
    <w:next w:val="1370"/>
    <w:link w:val="1015"/>
    <w:rPr>
      <w:rFonts w:ascii="Calibri" w:hAnsi="Calibri" w:eastAsia="宋体" w:cs="Times New Roman"/>
    </w:rPr>
  </w:style>
  <w:style w:type="character" w:styleId="1371">
    <w:name w:val="批注文字 字符"/>
    <w:next w:val="1371"/>
    <w:link w:val="1015"/>
    <w:rPr>
      <w:rFonts w:ascii="Calibri" w:hAnsi="Calibri" w:eastAsia="宋体" w:cs="Times New Roman"/>
      <w:sz w:val="21"/>
      <w:szCs w:val="24"/>
    </w:rPr>
  </w:style>
  <w:style w:type="character" w:styleId="1372">
    <w:name w:val="批注主题 Char2"/>
    <w:next w:val="1372"/>
    <w:link w:val="1015"/>
    <w:rPr>
      <w:rFonts w:ascii="Times New Roman" w:hAnsi="Times New Roman" w:eastAsia="宋体" w:cs="Times New Roman"/>
      <w:b/>
      <w:bCs/>
      <w:szCs w:val="24"/>
    </w:rPr>
  </w:style>
  <w:style w:type="character" w:styleId="1373">
    <w:name w:val="word"/>
    <w:next w:val="1373"/>
    <w:link w:val="1015"/>
    <w:rPr>
      <w:rFonts w:ascii="Calibri" w:hAnsi="Calibri" w:eastAsia="宋体" w:cs="Times New Roman"/>
    </w:rPr>
  </w:style>
  <w:style w:type="paragraph" w:styleId="1374">
    <w:name w:val="格式1"/>
    <w:basedOn w:val="1015"/>
    <w:next w:val="1374"/>
    <w:link w:val="1015"/>
    <w:pPr>
      <w:jc w:val="center"/>
      <w:spacing w:before="120"/>
    </w:pPr>
    <w:rPr>
      <w:rFonts w:ascii="黑体" w:hAnsi="宋体" w:eastAsia="黑体" w:cs="Times New Roman"/>
      <w:b/>
      <w:bCs/>
      <w:color w:val="000000"/>
      <w:sz w:val="32"/>
      <w:szCs w:val="20"/>
    </w:rPr>
  </w:style>
  <w:style w:type="paragraph" w:styleId="1375">
    <w:name w:val="正文1"/>
    <w:basedOn w:val="1374"/>
    <w:next w:val="1375"/>
    <w:link w:val="1376"/>
    <w:pPr>
      <w:ind w:left="851" w:firstLine="200"/>
      <w:jc w:val="both"/>
      <w:keepLines/>
      <w:spacing w:before="0" w:line="440" w:lineRule="exact"/>
    </w:pPr>
    <w:rPr>
      <w:rFonts w:ascii="Calibri" w:hAnsi="Calibri" w:eastAsia="宋体" w:cs="Times New Roman"/>
      <w:b w:val="0"/>
      <w:bCs w:val="0"/>
      <w:color w:val="000000"/>
      <w:sz w:val="24"/>
    </w:rPr>
  </w:style>
  <w:style w:type="character" w:styleId="1376">
    <w:name w:val="正文 Char"/>
    <w:next w:val="1376"/>
    <w:link w:val="1375"/>
    <w:rPr>
      <w:rFonts w:ascii="Calibri" w:hAnsi="Calibri" w:eastAsia="宋体" w:cs="Times New Roman"/>
      <w:sz w:val="24"/>
      <w:lang w:val="en-US" w:eastAsia="zh-CN" w:bidi="ar-SA"/>
    </w:rPr>
  </w:style>
  <w:style w:type="character" w:styleId="1377">
    <w:name w:val="正文文本缩进 Char1"/>
    <w:next w:val="1377"/>
    <w:link w:val="1015"/>
    <w:rPr>
      <w:rFonts w:ascii="Times New Roman" w:hAnsi="Times New Roman" w:eastAsia="宋体" w:cs="Times New Roman"/>
      <w:sz w:val="20"/>
      <w:szCs w:val="24"/>
    </w:rPr>
  </w:style>
  <w:style w:type="character" w:styleId="1378">
    <w:name w:val="正文文本 Char"/>
    <w:next w:val="1378"/>
    <w:link w:val="1015"/>
    <w:rPr>
      <w:rFonts w:ascii="方正大黑简体" w:hAnsi="Calibri" w:eastAsia="方正大黑简体" w:cs="Times New Roman"/>
      <w:position w:val="6"/>
      <w:sz w:val="30"/>
    </w:rPr>
  </w:style>
  <w:style w:type="character" w:styleId="1379">
    <w:name w:val="apple-style-span"/>
    <w:next w:val="1379"/>
    <w:link w:val="1015"/>
    <w:rPr>
      <w:rFonts w:ascii="Calibri" w:hAnsi="Calibri" w:eastAsia="宋体" w:cs="Times New Roman"/>
    </w:rPr>
  </w:style>
  <w:style w:type="character" w:styleId="1380">
    <w:name w:val="彩色列表 - 着色 1 字符"/>
    <w:next w:val="1380"/>
    <w:link w:val="1015"/>
    <w:rPr>
      <w:rFonts w:ascii="Calibri" w:hAnsi="Calibri" w:eastAsia="宋体" w:cs="Times New Roman"/>
      <w:sz w:val="21"/>
      <w:szCs w:val="22"/>
    </w:rPr>
  </w:style>
  <w:style w:type="character" w:styleId="1381">
    <w:name w:val="正文文本 + 间距 2 pt"/>
    <w:next w:val="1381"/>
    <w:link w:val="1015"/>
    <w:rPr>
      <w:rFonts w:ascii="宋体" w:hAnsi="Calibri" w:eastAsia="Times New Roman" w:cs="宋体"/>
      <w:spacing w:val="50"/>
      <w:sz w:val="22"/>
      <w:szCs w:val="22"/>
      <w:u w:val="none"/>
    </w:rPr>
  </w:style>
  <w:style w:type="character" w:styleId="1382">
    <w:name w:val="Char Char191"/>
    <w:next w:val="1382"/>
    <w:link w:val="1015"/>
    <w:rPr>
      <w:rFonts w:ascii="Calibri" w:hAnsi="Calibri" w:eastAsia="宋体" w:cs="Times New Roman"/>
      <w:b/>
      <w:bCs/>
      <w:sz w:val="44"/>
      <w:szCs w:val="44"/>
      <w:lang w:val="en-US" w:eastAsia="zh-CN"/>
    </w:rPr>
  </w:style>
  <w:style w:type="character" w:styleId="1383">
    <w:name w:val="行号1"/>
    <w:next w:val="1383"/>
    <w:link w:val="1015"/>
    <w:rPr>
      <w:rFonts w:ascii="Calibri" w:hAnsi="Calibri" w:eastAsia="宋体" w:cs="Times New Roman"/>
    </w:rPr>
  </w:style>
  <w:style w:type="character" w:styleId="1384">
    <w:name w:val="medium1"/>
    <w:next w:val="1384"/>
    <w:link w:val="1015"/>
    <w:rPr>
      <w:rFonts w:ascii="ˎ̥" w:hAnsi="ˎ̥" w:eastAsia="宋体" w:cs="Times New Roman"/>
      <w:sz w:val="21"/>
      <w:szCs w:val="21"/>
    </w:rPr>
  </w:style>
  <w:style w:type="character" w:styleId="1385">
    <w:name w:val="fontstyle01"/>
    <w:next w:val="1385"/>
    <w:link w:val="1015"/>
    <w:rPr>
      <w:rFonts w:ascii="Calibri" w:hAnsi="Calibri" w:eastAsia="宋体" w:cs="Calibri"/>
      <w:b w:val="0"/>
      <w:bCs w:val="0"/>
      <w:i w:val="0"/>
      <w:iCs w:val="0"/>
      <w:color w:val="000000"/>
      <w:sz w:val="22"/>
      <w:szCs w:val="22"/>
    </w:rPr>
  </w:style>
  <w:style w:type="character" w:styleId="1386">
    <w:name w:val="Char Char18"/>
    <w:next w:val="1386"/>
    <w:link w:val="1015"/>
    <w:rPr>
      <w:rFonts w:ascii="Cambria" w:hAnsi="Cambria" w:eastAsia="宋体" w:cs="Times New Roman"/>
      <w:b/>
      <w:bCs/>
      <w:sz w:val="32"/>
      <w:szCs w:val="32"/>
      <w:lang w:val="en-US" w:eastAsia="zh-CN"/>
    </w:rPr>
  </w:style>
  <w:style w:type="paragraph" w:styleId="1387">
    <w:name w:val="Dist 正文"/>
    <w:basedOn w:val="1015"/>
    <w:next w:val="1387"/>
    <w:link w:val="1388"/>
    <w:pPr>
      <w:jc w:val="left"/>
      <w:spacing w:line="360" w:lineRule="auto"/>
      <w:widowControl/>
    </w:pPr>
    <w:rPr>
      <w:rFonts w:ascii="宋体" w:hAnsi="宋体" w:eastAsia="宋体" w:cs="Times New Roman"/>
      <w:sz w:val="20"/>
      <w:szCs w:val="21"/>
    </w:rPr>
  </w:style>
  <w:style w:type="character" w:styleId="1388">
    <w:name w:val="Dist 正文 Char Char"/>
    <w:next w:val="1388"/>
    <w:link w:val="1387"/>
    <w:rPr>
      <w:rFonts w:ascii="宋体" w:hAnsi="宋体" w:eastAsia="宋体" w:cs="Times New Roman"/>
      <w:szCs w:val="21"/>
      <w:lang w:bidi="ar-SA"/>
    </w:rPr>
  </w:style>
  <w:style w:type="paragraph" w:styleId="1389">
    <w:name w:val="!BECC正文"/>
    <w:basedOn w:val="1015"/>
    <w:next w:val="1389"/>
    <w:link w:val="1390"/>
    <w:pPr>
      <w:contextualSpacing/>
      <w:ind w:firstLine="200"/>
      <w:spacing w:line="360" w:lineRule="auto"/>
      <w:tabs>
        <w:tab w:val="left" w:pos="0" w:leader="none"/>
      </w:tabs>
    </w:pPr>
    <w:rPr>
      <w:rFonts w:ascii="Times New Roman" w:hAnsi="Times New Roman" w:eastAsia="宋体" w:cs="Times New Roman"/>
      <w:sz w:val="24"/>
    </w:rPr>
  </w:style>
  <w:style w:type="character" w:styleId="1390">
    <w:name w:val="!BECC正文 Char Char"/>
    <w:next w:val="1390"/>
    <w:link w:val="1389"/>
    <w:rPr>
      <w:rFonts w:ascii="Calibri" w:hAnsi="Calibri" w:eastAsia="宋体" w:cs="Times New Roman"/>
      <w:sz w:val="24"/>
      <w:szCs w:val="24"/>
      <w:lang w:bidi="ar-SA"/>
    </w:rPr>
  </w:style>
  <w:style w:type="character" w:styleId="1391">
    <w:name w:val="表格标题 (2) + 4 pt"/>
    <w:next w:val="1391"/>
    <w:link w:val="1015"/>
    <w:rPr>
      <w:rFonts w:ascii="宋体" w:hAnsi="Calibri" w:eastAsia="Times New Roman" w:cs="宋体"/>
      <w:sz w:val="8"/>
      <w:szCs w:val="8"/>
      <w:shd w:val="clear" w:color="auto" w:fill="ffffff"/>
    </w:rPr>
  </w:style>
  <w:style w:type="character" w:styleId="1392">
    <w:name w:val="正文文本 + 斜体,间距 1 pt,间距 0 pt,标题 #1 + MS Mincho,17 pt,标题 #1 + Impact,14.5 pt,间距 -1 pt"/>
    <w:next w:val="1392"/>
    <w:link w:val="1015"/>
    <w:rPr>
      <w:rFonts w:ascii="宋体" w:hAnsi="Calibri" w:eastAsia="Times New Roman" w:cs="宋体"/>
      <w:i/>
      <w:iCs/>
      <w:spacing w:val="30"/>
      <w:sz w:val="22"/>
      <w:szCs w:val="22"/>
      <w:u w:val="none"/>
    </w:rPr>
  </w:style>
  <w:style w:type="paragraph" w:styleId="1393">
    <w:name w:val="_正文段落"/>
    <w:basedOn w:val="1015"/>
    <w:next w:val="1393"/>
    <w:link w:val="1394"/>
    <w:pPr>
      <w:ind w:firstLine="480"/>
      <w:spacing w:line="360" w:lineRule="auto"/>
    </w:pPr>
    <w:rPr>
      <w:rFonts w:ascii="宋体" w:hAnsi="宋体" w:eastAsia="宋体" w:cs="Times New Roman"/>
      <w:sz w:val="24"/>
    </w:rPr>
  </w:style>
  <w:style w:type="character" w:styleId="1394">
    <w:name w:val="_正文段落 Char"/>
    <w:next w:val="1394"/>
    <w:link w:val="1393"/>
    <w:rPr>
      <w:rFonts w:ascii="宋体" w:hAnsi="宋体" w:eastAsia="宋体" w:cs="Times New Roman"/>
      <w:sz w:val="24"/>
      <w:szCs w:val="24"/>
      <w:lang w:val="en-US" w:eastAsia="zh-CN" w:bidi="ar-SA"/>
    </w:rPr>
  </w:style>
  <w:style w:type="character" w:styleId="1395">
    <w:name w:val="正文文本 Char3"/>
    <w:next w:val="1395"/>
    <w:link w:val="1015"/>
    <w:rPr>
      <w:rFonts w:ascii="宋体" w:hAnsi="Calibri" w:eastAsia="宋体" w:cs="Times New Roman"/>
      <w:sz w:val="24"/>
      <w:lang w:val="en-US" w:eastAsia="zh-CN" w:bidi="ar-SA"/>
    </w:rPr>
  </w:style>
  <w:style w:type="character" w:styleId="1396">
    <w:name w:val="Char Char17"/>
    <w:next w:val="1396"/>
    <w:link w:val="1015"/>
    <w:rPr>
      <w:rFonts w:ascii="Calibri" w:hAnsi="Calibri" w:eastAsia="宋体" w:cs="Times New Roman"/>
      <w:b/>
      <w:bCs/>
      <w:sz w:val="32"/>
      <w:szCs w:val="32"/>
      <w:lang w:val="en-US" w:eastAsia="zh-CN"/>
    </w:rPr>
  </w:style>
  <w:style w:type="character" w:styleId="1397">
    <w:name w:val="正文文本 + 9.5 pt"/>
    <w:next w:val="1397"/>
    <w:link w:val="1015"/>
    <w:rPr>
      <w:rFonts w:ascii="宋体" w:hAnsi="Calibri" w:eastAsia="宋体" w:cs="Times New Roman"/>
      <w:spacing w:val="3"/>
      <w:sz w:val="19"/>
      <w:u w:val="none"/>
    </w:rPr>
  </w:style>
  <w:style w:type="paragraph" w:styleId="1398">
    <w:name w:val="正文首行缩进 21"/>
    <w:basedOn w:val="1301"/>
    <w:next w:val="1398"/>
    <w:link w:val="1399"/>
    <w:pPr>
      <w:ind w:firstLine="420"/>
    </w:pPr>
    <w:rPr>
      <w:rFonts w:ascii="Times New Roman" w:hAnsi="Times New Roman" w:eastAsia="宋体" w:cs="Times New Roman"/>
      <w:sz w:val="28"/>
      <w:szCs w:val="20"/>
    </w:rPr>
  </w:style>
  <w:style w:type="character" w:styleId="1399">
    <w:name w:val="正文首行缩进 2 Char1"/>
    <w:next w:val="1399"/>
    <w:link w:val="1398"/>
    <w:rPr>
      <w:rFonts w:ascii="Calibri" w:hAnsi="Calibri" w:eastAsia="宋体" w:cs="Times New Roman"/>
      <w:sz w:val="28"/>
      <w:lang w:bidi="ar-SA"/>
    </w:rPr>
  </w:style>
  <w:style w:type="character" w:styleId="1400">
    <w:name w:val="批注主题 Char1"/>
    <w:next w:val="1400"/>
    <w:link w:val="1015"/>
    <w:rPr>
      <w:rFonts w:ascii="Calibri" w:hAnsi="Calibri" w:eastAsia="宋体" w:cs="Times New Roman"/>
      <w:b/>
      <w:bCs/>
      <w:szCs w:val="24"/>
    </w:rPr>
  </w:style>
  <w:style w:type="paragraph" w:styleId="1401">
    <w:name w:val="my正文"/>
    <w:basedOn w:val="1015"/>
    <w:next w:val="1401"/>
    <w:link w:val="1402"/>
    <w:pPr>
      <w:ind w:firstLine="480"/>
      <w:spacing w:line="360" w:lineRule="auto"/>
    </w:pPr>
    <w:rPr>
      <w:rFonts w:ascii="Times New Roman" w:hAnsi="Times New Roman" w:eastAsia="宋体" w:cs="Times New Roman"/>
      <w:sz w:val="24"/>
    </w:rPr>
  </w:style>
  <w:style w:type="character" w:styleId="1402">
    <w:name w:val="my正文 Char Char"/>
    <w:next w:val="1402"/>
    <w:link w:val="1401"/>
    <w:rPr>
      <w:rFonts w:ascii="Calibri" w:hAnsi="Calibri" w:eastAsia="宋体" w:cs="Times New Roman"/>
      <w:sz w:val="24"/>
      <w:szCs w:val="24"/>
      <w:lang w:bidi="ar-SA"/>
    </w:rPr>
  </w:style>
  <w:style w:type="character" w:styleId="1403">
    <w:name w:val="正文文本缩进 3 Char1"/>
    <w:next w:val="1403"/>
    <w:link w:val="1015"/>
    <w:rPr>
      <w:rFonts w:ascii="宋体" w:hAnsi="Times New Roman" w:eastAsia="宋体" w:cs="Times New Roman"/>
      <w:color w:val="ff00ff"/>
      <w:sz w:val="28"/>
      <w:szCs w:val="24"/>
    </w:rPr>
  </w:style>
  <w:style w:type="character" w:styleId="1404">
    <w:name w:val="Char Char151"/>
    <w:next w:val="1404"/>
    <w:link w:val="1015"/>
    <w:rPr>
      <w:rFonts w:ascii="Calibri" w:hAnsi="Calibri" w:eastAsia="宋体" w:cs="Times New Roman"/>
      <w:b/>
      <w:bCs/>
      <w:sz w:val="28"/>
      <w:szCs w:val="28"/>
      <w:lang w:val="en-US" w:eastAsia="zh-CN"/>
    </w:rPr>
  </w:style>
  <w:style w:type="character" w:styleId="1405">
    <w:name w:val="font01"/>
    <w:next w:val="1405"/>
    <w:link w:val="1015"/>
    <w:rPr>
      <w:rFonts w:ascii="Times New Roman" w:hAnsi="Times New Roman" w:eastAsia="宋体" w:cs="Times New Roman"/>
      <w:i w:val="0"/>
      <w:color w:val="000000"/>
      <w:sz w:val="22"/>
      <w:szCs w:val="22"/>
      <w:u w:val="none"/>
    </w:rPr>
  </w:style>
  <w:style w:type="paragraph" w:styleId="1406">
    <w:name w:val="正文文本1"/>
    <w:basedOn w:val="1015"/>
    <w:next w:val="1406"/>
    <w:link w:val="1407"/>
    <w:pPr>
      <w:ind w:hanging="380"/>
      <w:jc w:val="left"/>
      <w:spacing w:line="472" w:lineRule="exact"/>
      <w:shd w:val="clear" w:color="auto" w:fill="ffffff"/>
    </w:pPr>
    <w:rPr>
      <w:rFonts w:ascii="MingLiU" w:hAnsi="MingLiU" w:eastAsia="MingLiU" w:cs="Times New Roman"/>
      <w:spacing w:val="10"/>
      <w:sz w:val="22"/>
      <w:szCs w:val="20"/>
      <w:shd w:val="clear" w:color="auto" w:fill="ffffff"/>
    </w:rPr>
  </w:style>
  <w:style w:type="character" w:styleId="1407">
    <w:name w:val="正文文本_"/>
    <w:next w:val="1407"/>
    <w:link w:val="1406"/>
    <w:rPr>
      <w:rFonts w:ascii="MingLiU" w:hAnsi="MingLiU" w:eastAsia="MingLiU" w:cs="Times New Roman"/>
      <w:spacing w:val="10"/>
      <w:sz w:val="22"/>
      <w:shd w:val="clear" w:color="auto" w:fill="ffffff"/>
      <w:lang w:bidi="ar-SA"/>
    </w:rPr>
  </w:style>
  <w:style w:type="character" w:styleId="1408">
    <w:name w:val=" Char Char16"/>
    <w:next w:val="1408"/>
    <w:link w:val="1015"/>
    <w:rPr>
      <w:rFonts w:ascii="Calibri" w:hAnsi="Calibri" w:eastAsia="宋体" w:cs="Times New Roman"/>
      <w:sz w:val="21"/>
      <w:szCs w:val="24"/>
      <w:shd w:val="clear" w:color="auto" w:fill="000080"/>
    </w:rPr>
  </w:style>
  <w:style w:type="character" w:styleId="1409">
    <w:name w:val="HTML 变量1"/>
    <w:next w:val="1409"/>
    <w:link w:val="1015"/>
    <w:rPr>
      <w:rFonts w:ascii="Calibri" w:hAnsi="Calibri" w:eastAsia="宋体" w:cs="Times New Roman"/>
      <w:i/>
      <w:iCs/>
    </w:rPr>
  </w:style>
  <w:style w:type="character" w:styleId="1410">
    <w:name w:val=" Char Char19"/>
    <w:next w:val="1410"/>
    <w:link w:val="1015"/>
    <w:rPr>
      <w:rFonts w:ascii="Calibri" w:hAnsi="Calibri" w:eastAsia="宋体" w:cs="Times New Roman"/>
      <w:b/>
      <w:bCs/>
      <w:sz w:val="21"/>
      <w:szCs w:val="24"/>
    </w:rPr>
  </w:style>
  <w:style w:type="paragraph" w:styleId="1411">
    <w:name w:val="无间隔1"/>
    <w:next w:val="1411"/>
    <w:link w:val="1412"/>
    <w:rPr>
      <w:rFonts w:eastAsia="Times New Roman"/>
      <w:sz w:val="22"/>
      <w:szCs w:val="22"/>
      <w:lang w:val="en-US" w:eastAsia="zh-CN" w:bidi="ar-SA"/>
    </w:rPr>
  </w:style>
  <w:style w:type="character" w:styleId="1412">
    <w:name w:val="无间隔 Char"/>
    <w:next w:val="1412"/>
    <w:link w:val="1411"/>
    <w:rPr>
      <w:rFonts w:ascii="Times New Roman" w:hAnsi="Times New Roman" w:eastAsia="Times New Roman" w:cs="Times New Roman"/>
      <w:sz w:val="22"/>
      <w:szCs w:val="22"/>
      <w:lang w:val="en-US" w:eastAsia="zh-CN" w:bidi="ar-SA"/>
    </w:rPr>
  </w:style>
  <w:style w:type="character" w:styleId="1413">
    <w:name w:val="工可正文 Char Char"/>
    <w:next w:val="1413"/>
    <w:link w:val="1015"/>
    <w:rPr>
      <w:rFonts w:ascii="宋体" w:hAnsi="Courier New" w:eastAsia="宋体" w:cs="Times New Roman"/>
      <w:sz w:val="28"/>
      <w:lang w:bidi="ar-SA"/>
    </w:rPr>
  </w:style>
  <w:style w:type="character" w:styleId="1414">
    <w:name w:val="尾注文本 Char1"/>
    <w:next w:val="1414"/>
    <w:link w:val="1015"/>
    <w:rPr>
      <w:rFonts w:ascii="Calibri" w:hAnsi="Calibri" w:eastAsia="宋体" w:cs="Times New Roman"/>
      <w:sz w:val="21"/>
      <w:szCs w:val="24"/>
    </w:rPr>
  </w:style>
  <w:style w:type="paragraph" w:styleId="1415">
    <w:name w:val=" Char1"/>
    <w:basedOn w:val="1015"/>
    <w:next w:val="1415"/>
    <w:link w:val="1015"/>
    <w:pPr>
      <w:jc w:val="left"/>
      <w:spacing w:after="160" w:line="240" w:lineRule="exact"/>
      <w:widowControl/>
    </w:pPr>
    <w:rPr>
      <w:rFonts w:ascii="Verdana" w:hAnsi="Verdana" w:eastAsia="仿宋_GB2312" w:cs="Times New Roman"/>
      <w:sz w:val="24"/>
      <w:szCs w:val="20"/>
      <w:lang w:eastAsia="en-US"/>
    </w:rPr>
  </w:style>
  <w:style w:type="paragraph" w:styleId="1416">
    <w:name w:val="表格MY"/>
    <w:basedOn w:val="1053"/>
    <w:next w:val="1416"/>
    <w:link w:val="1015"/>
    <w:pPr>
      <w:jc w:val="left"/>
      <w:spacing w:line="240" w:lineRule="auto"/>
      <w:widowControl/>
    </w:pPr>
    <w:rPr>
      <w:rFonts w:ascii="Calibri" w:hAnsi="宋体" w:eastAsia="宋体" w:cs="宋体"/>
      <w:bCs/>
      <w:sz w:val="21"/>
      <w:szCs w:val="21"/>
    </w:rPr>
  </w:style>
  <w:style w:type="paragraph" w:styleId="1417">
    <w:name w:val="w2"/>
    <w:basedOn w:val="1015"/>
    <w:next w:val="1015"/>
    <w:link w:val="1015"/>
    <w:pPr>
      <w:spacing w:line="360" w:lineRule="auto"/>
      <w:tabs>
        <w:tab w:val="left" w:pos="785" w:leader="none"/>
      </w:tabs>
    </w:pPr>
    <w:rPr>
      <w:rFonts w:ascii="楷体_GB2312" w:hAnsi="Calibri" w:eastAsia="楷体_GB2312" w:cs="Times New Roman"/>
      <w:b/>
      <w:sz w:val="30"/>
      <w:szCs w:val="22"/>
    </w:rPr>
  </w:style>
  <w:style w:type="paragraph" w:styleId="1418">
    <w:name w:val="样式 (西文) Times New Roman 四号 段后: 6 磅 行距: 固定值 20 磅"/>
    <w:basedOn w:val="1015"/>
    <w:next w:val="1418"/>
    <w:link w:val="1015"/>
    <w:pPr>
      <w:spacing w:line="360" w:lineRule="auto"/>
    </w:pPr>
    <w:rPr>
      <w:rFonts w:ascii="Calibri" w:hAnsi="Calibri" w:eastAsia="宋体" w:cs="宋体"/>
      <w:sz w:val="28"/>
      <w:szCs w:val="20"/>
    </w:rPr>
  </w:style>
  <w:style w:type="paragraph" w:styleId="1419">
    <w:name w:val="规划正文"/>
    <w:basedOn w:val="1015"/>
    <w:next w:val="1419"/>
    <w:link w:val="1015"/>
    <w:pPr>
      <w:ind w:firstLine="200"/>
      <w:jc w:val="left"/>
      <w:spacing w:line="360" w:lineRule="auto"/>
      <w:widowControl/>
    </w:pPr>
    <w:rPr>
      <w:rFonts w:ascii="Calibri" w:hAnsi="Calibri" w:eastAsia="宋体" w:cs="Times New Roman"/>
      <w:sz w:val="28"/>
      <w:szCs w:val="20"/>
    </w:rPr>
  </w:style>
  <w:style w:type="paragraph" w:styleId="1420">
    <w:name w:val="xl187"/>
    <w:basedOn w:val="1015"/>
    <w:next w:val="1420"/>
    <w:link w:val="1015"/>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421">
    <w:name w:val="正文文本 21"/>
    <w:basedOn w:val="1015"/>
    <w:next w:val="1421"/>
    <w:link w:val="1015"/>
    <w:pPr>
      <w:spacing w:after="120" w:line="480" w:lineRule="auto"/>
    </w:pPr>
    <w:rPr>
      <w:rFonts w:ascii="Calibri" w:hAnsi="Calibri" w:eastAsia="宋体" w:cs="Times New Roman"/>
      <w:sz w:val="20"/>
    </w:rPr>
  </w:style>
  <w:style w:type="paragraph" w:styleId="1422">
    <w:name w:val="引文目录1"/>
    <w:basedOn w:val="1015"/>
    <w:next w:val="1015"/>
    <w:link w:val="1015"/>
    <w:pPr>
      <w:ind w:left="420"/>
    </w:pPr>
    <w:rPr>
      <w:rFonts w:ascii="Calibri" w:hAnsi="Calibri" w:eastAsia="宋体" w:cs="Times New Roman"/>
    </w:rPr>
  </w:style>
  <w:style w:type="paragraph" w:styleId="1423">
    <w:name w:val=" Char1 Char Char Char Char Char Char"/>
    <w:basedOn w:val="1015"/>
    <w:next w:val="1423"/>
    <w:link w:val="1015"/>
    <w:rPr>
      <w:rFonts w:ascii="Tahoma" w:hAnsi="Tahoma" w:eastAsia="宋体" w:cs="Times New Roman"/>
      <w:sz w:val="24"/>
      <w:szCs w:val="20"/>
    </w:rPr>
  </w:style>
  <w:style w:type="paragraph" w:styleId="1424">
    <w:name w:val="xl195"/>
    <w:basedOn w:val="1015"/>
    <w:next w:val="1424"/>
    <w:link w:val="101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425">
    <w:name w:val="表格样式"/>
    <w:basedOn w:val="1015"/>
    <w:next w:val="1425"/>
    <w:link w:val="1015"/>
    <w:rPr>
      <w:rFonts w:ascii="Calibri" w:hAnsi="Calibri" w:eastAsia="幼圆" w:cs="Times New Roman"/>
      <w:szCs w:val="20"/>
    </w:rPr>
  </w:style>
  <w:style w:type="paragraph" w:styleId="1426">
    <w:name w:val="xl120"/>
    <w:basedOn w:val="1015"/>
    <w:next w:val="1426"/>
    <w:link w:val="1015"/>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427">
    <w:name w:val="大纲正文"/>
    <w:basedOn w:val="1015"/>
    <w:next w:val="1427"/>
    <w:link w:val="1015"/>
    <w:pPr>
      <w:ind w:firstLine="567"/>
      <w:spacing w:line="360" w:lineRule="auto"/>
    </w:pPr>
    <w:rPr>
      <w:rFonts w:ascii="楷体_GB2312" w:hAnsi="宋体" w:eastAsia="楷体_GB2312" w:cs="Times New Roman"/>
      <w:sz w:val="28"/>
      <w:szCs w:val="28"/>
    </w:rPr>
  </w:style>
  <w:style w:type="paragraph" w:styleId="1428">
    <w:name w:val="Char1"/>
    <w:basedOn w:val="1015"/>
    <w:next w:val="1428"/>
    <w:link w:val="1015"/>
    <w:rPr>
      <w:rFonts w:ascii="Tahoma" w:hAnsi="Tahoma" w:eastAsia="宋体" w:cs="Times New Roman"/>
      <w:sz w:val="24"/>
      <w:szCs w:val="20"/>
    </w:rPr>
  </w:style>
  <w:style w:type="paragraph" w:styleId="1429">
    <w:name w:val="样式 正文缩进正文（首行缩进两字）表正文正文非缩进特点段1正文不缩进特点 CharALT+Z水上软件标题4...7"/>
    <w:basedOn w:val="1145"/>
    <w:next w:val="1429"/>
    <w:link w:val="1015"/>
    <w:pPr>
      <w:ind w:firstLine="0"/>
      <w:spacing w:line="360" w:lineRule="auto"/>
    </w:pPr>
    <w:rPr>
      <w:rFonts w:ascii="Times New Roman" w:hAnsi="Times New Roman" w:eastAsia="宋体" w:cs="宋体"/>
      <w:sz w:val="28"/>
      <w:szCs w:val="20"/>
    </w:rPr>
  </w:style>
  <w:style w:type="paragraph" w:styleId="1430">
    <w:name w:val="xl153"/>
    <w:basedOn w:val="1015"/>
    <w:next w:val="1430"/>
    <w:link w:val="1015"/>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431">
    <w:name w:val="xl103"/>
    <w:basedOn w:val="1015"/>
    <w:next w:val="1431"/>
    <w:link w:val="1015"/>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32">
    <w:name w:val="Default Paragraph Font Para Char"/>
    <w:basedOn w:val="1015"/>
    <w:next w:val="1432"/>
    <w:link w:val="1015"/>
    <w:pPr>
      <w:jc w:val="left"/>
      <w:spacing w:after="160" w:line="240" w:lineRule="exact"/>
      <w:widowControl/>
    </w:pPr>
    <w:rPr>
      <w:rFonts w:ascii="Verdana" w:hAnsi="Verdana" w:eastAsia="宋体" w:cs="Times New Roman"/>
      <w:sz w:val="20"/>
      <w:szCs w:val="20"/>
      <w:lang w:eastAsia="en-US"/>
    </w:rPr>
  </w:style>
  <w:style w:type="paragraph" w:styleId="1433">
    <w:name w:val="xl64"/>
    <w:basedOn w:val="1015"/>
    <w:next w:val="1433"/>
    <w:link w:val="1015"/>
    <w:pPr>
      <w:jc w:val="center"/>
      <w:spacing w:before="100" w:beforeAutospacing="1" w:after="100" w:afterAutospacing="1"/>
      <w:widowControl/>
    </w:pPr>
    <w:rPr>
      <w:rFonts w:ascii="宋体" w:hAnsi="宋体" w:eastAsia="宋体" w:cs="宋体"/>
      <w:b/>
      <w:bCs/>
      <w:sz w:val="24"/>
    </w:rPr>
  </w:style>
  <w:style w:type="paragraph" w:styleId="1434">
    <w:name w:val="索引 51"/>
    <w:basedOn w:val="1015"/>
    <w:next w:val="1015"/>
    <w:link w:val="1015"/>
    <w:pPr>
      <w:ind w:left="800"/>
    </w:pPr>
    <w:rPr>
      <w:rFonts w:ascii="Calibri" w:hAnsi="Calibri" w:eastAsia="宋体" w:cs="Times New Roman"/>
    </w:rPr>
  </w:style>
  <w:style w:type="paragraph" w:styleId="1435">
    <w:name w:val="xl160"/>
    <w:basedOn w:val="1015"/>
    <w:next w:val="1435"/>
    <w:link w:val="1015"/>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436">
    <w:name w:val="正文首行缩进11"/>
    <w:basedOn w:val="1053"/>
    <w:next w:val="1436"/>
    <w:link w:val="1015"/>
    <w:pPr>
      <w:ind w:firstLine="420"/>
      <w:spacing w:line="240" w:lineRule="auto"/>
    </w:pPr>
    <w:rPr>
      <w:rFonts w:ascii="Calibri" w:hAnsi="Calibri" w:eastAsia="宋体" w:cs="Times New Roman"/>
      <w:sz w:val="20"/>
      <w:szCs w:val="24"/>
    </w:rPr>
  </w:style>
  <w:style w:type="paragraph" w:styleId="1437">
    <w:name w:val="列出段落5"/>
    <w:basedOn w:val="1015"/>
    <w:next w:val="1437"/>
    <w:link w:val="1015"/>
    <w:pPr>
      <w:ind w:firstLine="420"/>
    </w:pPr>
    <w:rPr>
      <w:rFonts w:ascii="Calibri" w:hAnsi="Calibri" w:eastAsia="宋体" w:cs="Times New Roman"/>
      <w:szCs w:val="22"/>
    </w:rPr>
  </w:style>
  <w:style w:type="paragraph" w:styleId="1438">
    <w:name w:val="样式 宋体 小四 行距: 1.5 倍行距"/>
    <w:basedOn w:val="1015"/>
    <w:next w:val="1438"/>
    <w:link w:val="1015"/>
    <w:rPr>
      <w:rFonts w:ascii="宋体" w:hAnsi="宋体" w:eastAsia="宋体" w:cs="Times New Roman"/>
      <w:sz w:val="24"/>
      <w:szCs w:val="20"/>
    </w:rPr>
  </w:style>
  <w:style w:type="paragraph" w:styleId="1439">
    <w:name w:val="表格文本"/>
    <w:basedOn w:val="1015"/>
    <w:next w:val="1439"/>
    <w:link w:val="1015"/>
    <w:pPr>
      <w:spacing w:line="300" w:lineRule="exact"/>
    </w:pPr>
    <w:rPr>
      <w:rFonts w:ascii="Arial" w:hAnsi="Arial" w:eastAsia="楷体_GB2312" w:cs="Arial"/>
      <w:spacing w:val="10"/>
    </w:rPr>
  </w:style>
  <w:style w:type="paragraph" w:styleId="1440">
    <w:name w:val="表头样式"/>
    <w:basedOn w:val="1439"/>
    <w:next w:val="1440"/>
    <w:link w:val="1015"/>
    <w:pPr>
      <w:jc w:val="center"/>
    </w:pPr>
    <w:rPr>
      <w:rFonts w:ascii="Calibri" w:hAnsi="Calibri" w:eastAsia="宋体" w:cs="Times New Roman"/>
      <w:szCs w:val="20"/>
    </w:rPr>
  </w:style>
  <w:style w:type="paragraph" w:styleId="1441">
    <w:name w:val="1"/>
    <w:basedOn w:val="1055"/>
    <w:next w:val="1441"/>
    <w:link w:val="1015"/>
    <w:pPr>
      <w:ind w:firstLine="482"/>
      <w:spacing w:before="156" w:line="460" w:lineRule="exact"/>
    </w:pPr>
    <w:rPr>
      <w:rFonts w:ascii="Times New Roman" w:hAnsi="Calibri" w:eastAsia="楷体_GB2312" w:cs="Times New Roman"/>
      <w:b/>
      <w:bCs/>
      <w:color w:val="000000"/>
      <w:sz w:val="32"/>
    </w:rPr>
  </w:style>
  <w:style w:type="paragraph" w:styleId="1442">
    <w:name w:val="正文文本缩进 31"/>
    <w:basedOn w:val="1015"/>
    <w:next w:val="1442"/>
    <w:link w:val="1015"/>
    <w:pPr>
      <w:ind w:firstLine="524"/>
    </w:pPr>
    <w:rPr>
      <w:rFonts w:ascii="宋体" w:hAnsi="Calibri" w:eastAsia="宋体" w:cs="Times New Roman"/>
      <w:color w:val="ff00ff"/>
      <w:sz w:val="28"/>
    </w:rPr>
  </w:style>
  <w:style w:type="paragraph" w:styleId="1443">
    <w:name w:val="xl107"/>
    <w:basedOn w:val="1015"/>
    <w:next w:val="1443"/>
    <w:link w:val="1015"/>
    <w:pPr>
      <w:jc w:val="left"/>
      <w:spacing w:before="100" w:beforeAutospacing="1" w:after="100" w:afterAutospacing="1"/>
      <w:widowControl/>
    </w:pPr>
    <w:rPr>
      <w:rFonts w:ascii="宋体" w:hAnsi="宋体" w:eastAsia="宋体" w:cs="宋体"/>
      <w:color w:val="ff0000"/>
      <w:sz w:val="24"/>
    </w:rPr>
  </w:style>
  <w:style w:type="paragraph" w:styleId="1444">
    <w:name w:val="_Style 25"/>
    <w:basedOn w:val="1015"/>
    <w:next w:val="1444"/>
    <w:link w:val="1015"/>
    <w:pPr>
      <w:jc w:val="left"/>
      <w:spacing w:after="160" w:line="240" w:lineRule="exact"/>
      <w:widowControl/>
    </w:pPr>
    <w:rPr>
      <w:rFonts w:ascii="Calibri" w:hAnsi="Calibri" w:eastAsia="宋体" w:cs="Times New Roman"/>
      <w:sz w:val="24"/>
      <w:szCs w:val="20"/>
    </w:rPr>
  </w:style>
  <w:style w:type="paragraph" w:styleId="1445">
    <w:name w:val="默认段落字体 Para Char Char Char Char Char Char Char Char Char1 Char Char Char Char"/>
    <w:basedOn w:val="1015"/>
    <w:next w:val="1445"/>
    <w:link w:val="1015"/>
    <w:rPr>
      <w:rFonts w:ascii="Tahoma" w:hAnsi="Tahoma" w:eastAsia="宋体" w:cs="Times New Roman"/>
      <w:sz w:val="24"/>
      <w:szCs w:val="20"/>
    </w:rPr>
  </w:style>
  <w:style w:type="paragraph" w:styleId="1446">
    <w:name w:val="+正文 Char5 Char Char"/>
    <w:basedOn w:val="1015"/>
    <w:next w:val="1446"/>
    <w:link w:val="1015"/>
    <w:pPr>
      <w:ind w:firstLine="200"/>
      <w:spacing w:line="360" w:lineRule="auto"/>
    </w:pPr>
    <w:rPr>
      <w:rFonts w:ascii="Calibri" w:hAnsi="Calibri" w:eastAsia="宋体" w:cs="Times New Roman"/>
      <w:sz w:val="24"/>
    </w:rPr>
  </w:style>
  <w:style w:type="paragraph" w:styleId="1447">
    <w:name w:val="xl123"/>
    <w:basedOn w:val="1015"/>
    <w:next w:val="1447"/>
    <w:link w:val="1015"/>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448">
    <w:name w:val="图下文字"/>
    <w:basedOn w:val="1015"/>
    <w:next w:val="1448"/>
    <w:link w:val="1015"/>
    <w:pPr>
      <w:jc w:val="center"/>
      <w:spacing w:line="312" w:lineRule="auto"/>
    </w:pPr>
    <w:rPr>
      <w:rFonts w:ascii="Calibri" w:hAnsi="Calibri" w:eastAsia="宋体" w:cs="Times New Roman"/>
      <w:sz w:val="18"/>
      <w:szCs w:val="20"/>
    </w:rPr>
  </w:style>
  <w:style w:type="paragraph" w:styleId="1449">
    <w:name w:val="xl100"/>
    <w:basedOn w:val="1015"/>
    <w:next w:val="1449"/>
    <w:link w:val="101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50">
    <w:name w:val="默认段落字体 Para Char Char Char Char Char Char Char Char Char Char Char Char Char Char"/>
    <w:next w:val="1450"/>
    <w:link w:val="1015"/>
    <w:pPr>
      <w:shd w:val="clear" w:color="auto" w:fill="000080"/>
    </w:pPr>
    <w:rPr>
      <w:rFonts w:ascii="Tahoma" w:hAnsi="Tahoma"/>
      <w:sz w:val="24"/>
      <w:lang w:val="en-US" w:eastAsia="zh-CN" w:bidi="ar-SA"/>
    </w:rPr>
  </w:style>
  <w:style w:type="paragraph" w:styleId="1451">
    <w:name w:val="正文文本缩进 21"/>
    <w:basedOn w:val="1015"/>
    <w:next w:val="1451"/>
    <w:link w:val="1015"/>
    <w:pPr>
      <w:ind w:firstLine="567"/>
      <w:spacing w:line="480" w:lineRule="atLeast"/>
    </w:pPr>
    <w:rPr>
      <w:rFonts w:ascii="仿宋_GB2312" w:hAnsi="Calibri" w:eastAsia="仿宋_GB2312" w:cs="Times New Roman"/>
      <w:sz w:val="28"/>
      <w:szCs w:val="20"/>
    </w:rPr>
  </w:style>
  <w:style w:type="paragraph" w:styleId="1452">
    <w:name w:val="+正文 Char Char3 Char"/>
    <w:basedOn w:val="1015"/>
    <w:next w:val="1452"/>
    <w:link w:val="1015"/>
    <w:pPr>
      <w:ind w:left="360" w:firstLine="200"/>
      <w:spacing w:line="360" w:lineRule="auto"/>
      <w:tabs>
        <w:tab w:val="left" w:pos="360" w:leader="none"/>
      </w:tabs>
    </w:pPr>
    <w:rPr>
      <w:rFonts w:ascii="Calibri" w:hAnsi="Calibri" w:eastAsia="宋体" w:cs="Times New Roman"/>
      <w:sz w:val="24"/>
    </w:rPr>
  </w:style>
  <w:style w:type="paragraph" w:styleId="1453">
    <w:name w:val="列项◆（三级）"/>
    <w:basedOn w:val="1015"/>
    <w:next w:val="1453"/>
    <w:link w:val="1015"/>
    <w:pPr>
      <w:numPr>
        <w:ilvl w:val="2"/>
        <w:numId w:val="17"/>
      </w:numPr>
      <w:tabs>
        <w:tab w:val="left" w:pos="1260" w:leader="none"/>
        <w:tab w:val="left" w:pos="1678" w:leader="none"/>
      </w:tabs>
    </w:pPr>
    <w:rPr>
      <w:rFonts w:ascii="宋体" w:hAnsi="Calibri" w:eastAsia="宋体" w:cs="Times New Roman"/>
      <w:szCs w:val="21"/>
    </w:rPr>
  </w:style>
  <w:style w:type="paragraph" w:styleId="1454">
    <w:name w:val="默认段落字体 Para Char"/>
    <w:basedOn w:val="1015"/>
    <w:next w:val="1454"/>
    <w:link w:val="1015"/>
    <w:pPr>
      <w:ind w:firstLine="200"/>
      <w:spacing w:line="360" w:lineRule="auto"/>
    </w:pPr>
    <w:rPr>
      <w:rFonts w:ascii="宋体" w:hAnsi="宋体" w:eastAsia="宋体" w:cs="宋体"/>
      <w:sz w:val="24"/>
    </w:rPr>
  </w:style>
  <w:style w:type="paragraph" w:styleId="1455">
    <w:name w:val="xl147"/>
    <w:basedOn w:val="1015"/>
    <w:next w:val="1455"/>
    <w:link w:val="1015"/>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456">
    <w:name w:val="样式 列表项目符号 + Century Gothic 四号"/>
    <w:basedOn w:val="1046"/>
    <w:next w:val="1456"/>
    <w:link w:val="1015"/>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457">
    <w:name w:val="正文首行缩进1"/>
    <w:basedOn w:val="1053"/>
    <w:next w:val="1457"/>
    <w:link w:val="1015"/>
    <w:pPr>
      <w:ind w:firstLine="420"/>
      <w:spacing w:line="240" w:lineRule="auto"/>
    </w:pPr>
    <w:rPr>
      <w:rFonts w:ascii="Calibri" w:hAnsi="Calibri" w:eastAsia="宋体" w:cs="Times New Roman"/>
      <w:sz w:val="20"/>
      <w:szCs w:val="24"/>
    </w:rPr>
  </w:style>
  <w:style w:type="paragraph" w:styleId="1458">
    <w:name w:val="font0"/>
    <w:basedOn w:val="1015"/>
    <w:next w:val="1458"/>
    <w:link w:val="1015"/>
    <w:pPr>
      <w:jc w:val="left"/>
      <w:spacing w:before="100" w:beforeAutospacing="1" w:after="100" w:afterAutospacing="1"/>
      <w:widowControl/>
    </w:pPr>
    <w:rPr>
      <w:rFonts w:ascii="宋体" w:hAnsi="宋体" w:eastAsia="宋体" w:cs="宋体"/>
      <w:color w:val="000000"/>
      <w:sz w:val="22"/>
      <w:szCs w:val="22"/>
    </w:rPr>
  </w:style>
  <w:style w:type="paragraph" w:styleId="1459">
    <w:name w:val="msolistparagraph"/>
    <w:basedOn w:val="1015"/>
    <w:next w:val="1459"/>
    <w:link w:val="1015"/>
    <w:pPr>
      <w:ind w:firstLine="420"/>
    </w:pPr>
    <w:rPr>
      <w:rFonts w:ascii="Calibri" w:hAnsi="Calibri" w:eastAsia="宋体" w:cs="Times New Roman"/>
      <w:szCs w:val="22"/>
    </w:rPr>
  </w:style>
  <w:style w:type="paragraph" w:styleId="1460">
    <w:name w:val="TOC 标题"/>
    <w:basedOn w:val="1016"/>
    <w:next w:val="1015"/>
    <w:link w:val="1015"/>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61">
    <w:name w:val="列表接续1"/>
    <w:basedOn w:val="1015"/>
    <w:next w:val="1461"/>
    <w:link w:val="1015"/>
    <w:pPr>
      <w:ind w:left="420"/>
      <w:spacing w:after="120"/>
    </w:pPr>
    <w:rPr>
      <w:rFonts w:ascii="Calibri" w:hAnsi="Calibri" w:eastAsia="宋体" w:cs="Times New Roman"/>
    </w:rPr>
  </w:style>
  <w:style w:type="paragraph" w:styleId="1462">
    <w:name w:val="样式 标题 2 + (中文) 宋体 深蓝 段前: 0 磅 段后: 7.8 磅 顶端: (单实线 深红  0.5 磅 ..."/>
    <w:basedOn w:val="1017"/>
    <w:next w:val="1462"/>
    <w:link w:val="1015"/>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63">
    <w:name w:val="批注框文本2"/>
    <w:basedOn w:val="1015"/>
    <w:next w:val="1463"/>
    <w:link w:val="1015"/>
    <w:pPr>
      <w:spacing w:line="360" w:lineRule="auto"/>
    </w:pPr>
    <w:rPr>
      <w:rFonts w:ascii="Calibri" w:hAnsi="Calibri" w:eastAsia="宋体" w:cs="Times New Roman"/>
      <w:sz w:val="18"/>
      <w:szCs w:val="18"/>
    </w:rPr>
  </w:style>
  <w:style w:type="paragraph" w:styleId="1464">
    <w:name w:val="列表接续 31"/>
    <w:basedOn w:val="1015"/>
    <w:next w:val="1464"/>
    <w:link w:val="1015"/>
    <w:pPr>
      <w:ind w:left="1260"/>
      <w:spacing w:after="120"/>
    </w:pPr>
    <w:rPr>
      <w:rFonts w:ascii="Calibri" w:hAnsi="Calibri" w:eastAsia="宋体" w:cs="Times New Roman"/>
    </w:rPr>
  </w:style>
  <w:style w:type="paragraph" w:styleId="1465">
    <w:name w:val="xl25"/>
    <w:basedOn w:val="1015"/>
    <w:next w:val="1465"/>
    <w:link w:val="1015"/>
    <w:pPr>
      <w:jc w:val="center"/>
      <w:spacing w:before="100" w:beforeAutospacing="1" w:after="100" w:afterAutospacing="1"/>
      <w:widowControl/>
    </w:pPr>
    <w:rPr>
      <w:rFonts w:hint="eastAsia" w:ascii="黑体" w:hAnsi="宋体" w:eastAsia="黑体" w:cs="Times New Roman"/>
      <w:sz w:val="44"/>
      <w:szCs w:val="44"/>
    </w:rPr>
  </w:style>
  <w:style w:type="paragraph" w:styleId="1466">
    <w:name w:val="xl146"/>
    <w:basedOn w:val="1015"/>
    <w:next w:val="1466"/>
    <w:link w:val="1015"/>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67">
    <w:name w:val="回信地址"/>
    <w:basedOn w:val="1015"/>
    <w:next w:val="1467"/>
    <w:link w:val="1015"/>
    <w:pPr>
      <w:ind w:right="-120"/>
      <w:jc w:val="left"/>
      <w:keepLines/>
      <w:spacing w:line="200" w:lineRule="atLeast"/>
      <w:widowControl/>
    </w:pPr>
    <w:rPr>
      <w:rFonts w:ascii="Calibri" w:hAnsi="Calibri" w:eastAsia="宋体" w:cs="Times New Roman"/>
      <w:sz w:val="16"/>
      <w:szCs w:val="20"/>
    </w:rPr>
  </w:style>
  <w:style w:type="paragraph" w:styleId="1468">
    <w:name w:val="Date1"/>
    <w:basedOn w:val="1015"/>
    <w:next w:val="1015"/>
    <w:link w:val="1015"/>
    <w:pPr>
      <w:spacing w:line="312" w:lineRule="atLeast"/>
    </w:pPr>
    <w:rPr>
      <w:rFonts w:ascii="Calibri" w:hAnsi="Calibri" w:eastAsia="宋体" w:cs="Times New Roman"/>
      <w:sz w:val="24"/>
      <w:szCs w:val="20"/>
    </w:rPr>
  </w:style>
  <w:style w:type="paragraph" w:styleId="1469">
    <w:name w:val="xl116"/>
    <w:basedOn w:val="1015"/>
    <w:next w:val="1469"/>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70">
    <w:name w:val="xl143"/>
    <w:basedOn w:val="1015"/>
    <w:next w:val="1470"/>
    <w:link w:val="1015"/>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71">
    <w:name w:val="样式 宋体 五号 首行缩进:  0.95 厘米"/>
    <w:basedOn w:val="1015"/>
    <w:next w:val="1471"/>
    <w:link w:val="1015"/>
    <w:pPr>
      <w:ind w:firstLine="480"/>
      <w:spacing w:line="360" w:lineRule="auto"/>
    </w:pPr>
    <w:rPr>
      <w:rFonts w:ascii="宋体" w:hAnsi="宋体" w:eastAsia="宋体" w:cs="宋体"/>
      <w:bCs/>
      <w:sz w:val="24"/>
    </w:rPr>
  </w:style>
  <w:style w:type="paragraph" w:styleId="1472">
    <w:name w:val="xl158"/>
    <w:basedOn w:val="1015"/>
    <w:next w:val="1472"/>
    <w:link w:val="1015"/>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73">
    <w:name w:val="Char Char Char Char1"/>
    <w:basedOn w:val="1015"/>
    <w:next w:val="1473"/>
    <w:link w:val="1015"/>
    <w:rPr>
      <w:rFonts w:ascii="Calibri" w:hAnsi="Calibri" w:eastAsia="宋体" w:cs="Times New Roman"/>
    </w:rPr>
  </w:style>
  <w:style w:type="paragraph" w:styleId="1474">
    <w:name w:val=" Char"/>
    <w:basedOn w:val="1015"/>
    <w:next w:val="1474"/>
    <w:link w:val="1015"/>
    <w:rPr>
      <w:rFonts w:ascii="Calibri" w:hAnsi="Calibri" w:eastAsia="宋体" w:cs="Times New Roman"/>
    </w:rPr>
  </w:style>
  <w:style w:type="paragraph" w:styleId="1475">
    <w:name w:val="xl117"/>
    <w:basedOn w:val="1015"/>
    <w:next w:val="1475"/>
    <w:link w:val="101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76">
    <w:name w:val="xl140"/>
    <w:basedOn w:val="1015"/>
    <w:next w:val="1476"/>
    <w:link w:val="1015"/>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77">
    <w:name w:val="样式 标题 3Bold Headbhlevel_3PIM 3H3Level 3 Headsect1.2.3h3...2"/>
    <w:basedOn w:val="1018"/>
    <w:next w:val="1477"/>
    <w:link w:val="1015"/>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78">
    <w:name w:val="6'"/>
    <w:basedOn w:val="1015"/>
    <w:next w:val="1478"/>
    <w:link w:val="1015"/>
    <w:pPr>
      <w:jc w:val="center"/>
      <w:spacing w:line="320" w:lineRule="exact"/>
    </w:pPr>
    <w:rPr>
      <w:rFonts w:ascii="Calibri" w:hAnsi="Calibri" w:eastAsia="宋体" w:cs="Times New Roman"/>
      <w:spacing w:val="20"/>
      <w:szCs w:val="20"/>
    </w:rPr>
  </w:style>
  <w:style w:type="paragraph" w:styleId="1479">
    <w:name w:val="1.5行距正文"/>
    <w:basedOn w:val="1015"/>
    <w:next w:val="1479"/>
    <w:link w:val="1015"/>
    <w:pPr>
      <w:ind w:firstLine="200"/>
      <w:spacing w:line="360" w:lineRule="auto"/>
    </w:pPr>
    <w:rPr>
      <w:rFonts w:ascii="Calibri" w:hAnsi="Calibri" w:eastAsia="宋体" w:cs="Times New Roman"/>
    </w:rPr>
  </w:style>
  <w:style w:type="paragraph" w:styleId="1480">
    <w:name w:val="列出段落9"/>
    <w:basedOn w:val="1015"/>
    <w:next w:val="1480"/>
    <w:link w:val="1015"/>
    <w:pPr>
      <w:ind w:firstLine="420"/>
    </w:pPr>
    <w:rPr>
      <w:rFonts w:ascii="Calibri" w:hAnsi="Calibri" w:eastAsia="宋体" w:cs="Calibri"/>
      <w:szCs w:val="21"/>
    </w:rPr>
  </w:style>
  <w:style w:type="paragraph" w:styleId="1481">
    <w:name w:val="样式17"/>
    <w:basedOn w:val="1015"/>
    <w:next w:val="1481"/>
    <w:link w:val="1015"/>
    <w:pPr>
      <w:spacing w:before="120" w:after="120"/>
    </w:pPr>
    <w:rPr>
      <w:rFonts w:ascii="Calibri" w:hAnsi="Calibri" w:eastAsia="宋体" w:cs="Times New Roman"/>
      <w:sz w:val="24"/>
    </w:rPr>
  </w:style>
  <w:style w:type="paragraph" w:styleId="1482">
    <w:name w:val="正文文本缩进2"/>
    <w:basedOn w:val="1015"/>
    <w:next w:val="1482"/>
    <w:link w:val="1015"/>
    <w:pPr>
      <w:ind w:firstLine="573"/>
      <w:spacing w:line="360" w:lineRule="auto"/>
    </w:pPr>
    <w:rPr>
      <w:rFonts w:ascii="宋体" w:hAnsi="Calibri" w:eastAsia="宋体" w:cs="Times New Roman"/>
      <w:sz w:val="28"/>
      <w:szCs w:val="20"/>
    </w:rPr>
  </w:style>
  <w:style w:type="paragraph" w:styleId="1483">
    <w:name w:val="表蕊"/>
    <w:basedOn w:val="1015"/>
    <w:next w:val="1483"/>
    <w:link w:val="1015"/>
    <w:pPr>
      <w:jc w:val="left"/>
      <w:spacing w:line="320" w:lineRule="atLeast"/>
    </w:pPr>
    <w:rPr>
      <w:rFonts w:ascii="Calibri" w:hAnsi="Calibri" w:eastAsia="楷体_GB2312" w:cs="Times New Roman"/>
      <w:spacing w:val="-10"/>
      <w:szCs w:val="20"/>
    </w:rPr>
  </w:style>
  <w:style w:type="paragraph" w:styleId="1484">
    <w:name w:val="列表 41"/>
    <w:basedOn w:val="1015"/>
    <w:next w:val="1484"/>
    <w:link w:val="1015"/>
    <w:pPr>
      <w:ind w:left="100" w:hanging="200"/>
    </w:pPr>
    <w:rPr>
      <w:rFonts w:ascii="Calibri" w:hAnsi="Calibri" w:eastAsia="宋体" w:cs="Times New Roman"/>
    </w:rPr>
  </w:style>
  <w:style w:type="paragraph" w:styleId="1485">
    <w:name w:val="xl157"/>
    <w:basedOn w:val="1015"/>
    <w:next w:val="1485"/>
    <w:link w:val="1015"/>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86">
    <w:name w:val="普通5号字"/>
    <w:basedOn w:val="1015"/>
    <w:next w:val="1486"/>
    <w:link w:val="1015"/>
    <w:pPr>
      <w:jc w:val="center"/>
      <w:spacing w:line="320" w:lineRule="atLeast"/>
    </w:pPr>
    <w:rPr>
      <w:rFonts w:ascii="宋体" w:hAnsi="宋体" w:eastAsia="宋体" w:cs="Times New Roman"/>
      <w:szCs w:val="20"/>
    </w:rPr>
  </w:style>
  <w:style w:type="paragraph" w:styleId="1487">
    <w:name w:val="catsic 副标题"/>
    <w:next w:val="1487"/>
    <w:link w:val="1015"/>
    <w:pPr>
      <w:jc w:val="center"/>
      <w:widowControl w:val="off"/>
    </w:pPr>
    <w:rPr>
      <w:rFonts w:eastAsia="黑体" w:cs="Arial"/>
      <w:b/>
      <w:bCs/>
      <w:sz w:val="36"/>
      <w:szCs w:val="36"/>
      <w:lang w:val="en-US" w:eastAsia="zh-CN" w:bidi="ar-SA"/>
    </w:rPr>
  </w:style>
  <w:style w:type="paragraph" w:styleId="1488">
    <w:name w:val="xl189"/>
    <w:basedOn w:val="1015"/>
    <w:next w:val="1488"/>
    <w:link w:val="1015"/>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89">
    <w:name w:val="缺省文本"/>
    <w:basedOn w:val="1015"/>
    <w:next w:val="1489"/>
    <w:link w:val="1015"/>
    <w:pPr>
      <w:jc w:val="left"/>
      <w:widowControl/>
      <w:tabs>
        <w:tab w:val="left" w:pos="360" w:leader="none"/>
      </w:tabs>
    </w:pPr>
    <w:rPr>
      <w:rFonts w:ascii="Calibri" w:hAnsi="Calibri" w:eastAsia="宋体" w:cs="Times New Roman"/>
      <w:sz w:val="24"/>
      <w:szCs w:val="20"/>
    </w:rPr>
  </w:style>
  <w:style w:type="paragraph" w:styleId="1490">
    <w:name w:val="批注框文本11"/>
    <w:basedOn w:val="1015"/>
    <w:next w:val="1490"/>
    <w:link w:val="1015"/>
    <w:rPr>
      <w:rFonts w:ascii="Calibri" w:hAnsi="Calibri" w:eastAsia="宋体" w:cs="Times New Roman"/>
      <w:sz w:val="18"/>
      <w:szCs w:val="18"/>
    </w:rPr>
  </w:style>
  <w:style w:type="paragraph" w:styleId="1491">
    <w:name w:val="修订"/>
    <w:next w:val="1491"/>
    <w:link w:val="1015"/>
    <w:rPr>
      <w:sz w:val="21"/>
      <w:szCs w:val="24"/>
      <w:lang w:val="en-US" w:eastAsia="zh-CN" w:bidi="ar-SA"/>
    </w:rPr>
  </w:style>
  <w:style w:type="paragraph" w:styleId="1492">
    <w:name w:val="xl165"/>
    <w:basedOn w:val="1015"/>
    <w:next w:val="1492"/>
    <w:link w:val="1015"/>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93">
    <w:name w:val="xl134"/>
    <w:basedOn w:val="1015"/>
    <w:next w:val="1493"/>
    <w:link w:val="1015"/>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94">
    <w:name w:val="列表 21"/>
    <w:basedOn w:val="1015"/>
    <w:next w:val="1494"/>
    <w:link w:val="1015"/>
    <w:pPr>
      <w:ind w:left="100" w:hanging="200"/>
      <w:jc w:val="center"/>
      <w:spacing w:line="360" w:lineRule="auto"/>
    </w:pPr>
    <w:rPr>
      <w:rFonts w:ascii="Calibri" w:hAnsi="Calibri" w:eastAsia="黑体" w:cs="Times New Roman"/>
      <w:sz w:val="24"/>
    </w:rPr>
  </w:style>
  <w:style w:type="paragraph" w:styleId="1495">
    <w:name w:val="正文文本缩进11"/>
    <w:basedOn w:val="1015"/>
    <w:next w:val="1495"/>
    <w:link w:val="1015"/>
    <w:pPr>
      <w:ind w:left="420"/>
      <w:spacing w:after="120"/>
    </w:pPr>
    <w:rPr>
      <w:rFonts w:ascii="Calibri" w:hAnsi="Calibri" w:eastAsia="宋体" w:cs="Times New Roman"/>
      <w:sz w:val="20"/>
    </w:rPr>
  </w:style>
  <w:style w:type="paragraph" w:styleId="1496">
    <w:name w:val="xl94"/>
    <w:basedOn w:val="1015"/>
    <w:next w:val="1496"/>
    <w:link w:val="1015"/>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97">
    <w:name w:val="xl136"/>
    <w:basedOn w:val="1015"/>
    <w:next w:val="1497"/>
    <w:link w:val="1015"/>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98">
    <w:name w:val="_Style 6"/>
    <w:basedOn w:val="1015"/>
    <w:next w:val="1498"/>
    <w:link w:val="1015"/>
    <w:pPr>
      <w:ind w:firstLine="420"/>
    </w:pPr>
    <w:rPr>
      <w:rFonts w:ascii="Calibri" w:hAnsi="Calibri" w:eastAsia="宋体" w:cs="Times New Roman"/>
    </w:rPr>
  </w:style>
  <w:style w:type="paragraph" w:styleId="1499">
    <w:name w:val="xl33"/>
    <w:basedOn w:val="1015"/>
    <w:next w:val="1499"/>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500">
    <w:name w:val="正文 New"/>
    <w:next w:val="1500"/>
    <w:link w:val="1015"/>
    <w:pPr>
      <w:jc w:val="both"/>
      <w:widowControl w:val="off"/>
    </w:pPr>
    <w:rPr>
      <w:sz w:val="21"/>
      <w:szCs w:val="24"/>
      <w:lang w:val="en-US" w:eastAsia="zh-CN" w:bidi="ar-SA"/>
    </w:rPr>
  </w:style>
  <w:style w:type="paragraph" w:styleId="1501">
    <w:name w:val="格式3"/>
    <w:basedOn w:val="1015"/>
    <w:next w:val="1501"/>
    <w:link w:val="1015"/>
    <w:pPr>
      <w:numPr>
        <w:ilvl w:val="2"/>
        <w:numId w:val="4"/>
      </w:numPr>
      <w:spacing w:before="36" w:after="36" w:line="440" w:lineRule="exact"/>
    </w:pPr>
    <w:rPr>
      <w:rFonts w:ascii="Calibri" w:hAnsi="Calibri" w:eastAsia="宋体" w:cs="Times New Roman"/>
      <w:color w:val="0000ff"/>
      <w:sz w:val="24"/>
      <w:szCs w:val="20"/>
    </w:rPr>
  </w:style>
  <w:style w:type="paragraph" w:styleId="1502">
    <w:name w:val="font7"/>
    <w:basedOn w:val="1015"/>
    <w:next w:val="1502"/>
    <w:link w:val="1015"/>
    <w:pPr>
      <w:jc w:val="left"/>
      <w:spacing w:before="100" w:beforeAutospacing="1" w:after="100" w:afterAutospacing="1"/>
      <w:widowControl/>
    </w:pPr>
    <w:rPr>
      <w:rFonts w:ascii="Arial" w:hAnsi="Arial" w:eastAsia="宋体" w:cs="Arial"/>
      <w:sz w:val="20"/>
      <w:szCs w:val="20"/>
    </w:rPr>
  </w:style>
  <w:style w:type="paragraph" w:styleId="1503">
    <w:name w:val="正文文本缩进 32"/>
    <w:basedOn w:val="1015"/>
    <w:next w:val="1503"/>
    <w:link w:val="1015"/>
    <w:pPr>
      <w:ind w:firstLine="560"/>
      <w:spacing w:line="360" w:lineRule="auto"/>
    </w:pPr>
    <w:rPr>
      <w:rFonts w:ascii="宋体" w:hAnsi="Calibri" w:eastAsia="宋体" w:cs="Times New Roman"/>
      <w:spacing w:val="8"/>
      <w:sz w:val="28"/>
      <w:szCs w:val="20"/>
    </w:rPr>
  </w:style>
  <w:style w:type="paragraph" w:styleId="1504">
    <w:name w:val=" Char Char Char"/>
    <w:basedOn w:val="1047"/>
    <w:next w:val="1504"/>
    <w:link w:val="1015"/>
    <w:rPr>
      <w:rFonts w:ascii="Tahoma" w:hAnsi="Tahoma" w:eastAsia="宋体" w:cs="Times New Roman"/>
      <w:sz w:val="24"/>
      <w:szCs w:val="20"/>
    </w:rPr>
  </w:style>
  <w:style w:type="paragraph" w:styleId="1505">
    <w:name w:val="a"/>
    <w:basedOn w:val="1015"/>
    <w:next w:val="1505"/>
    <w:link w:val="1015"/>
    <w:pPr>
      <w:jc w:val="left"/>
      <w:spacing w:before="100" w:beforeAutospacing="1" w:after="100" w:afterAutospacing="1"/>
      <w:widowControl/>
    </w:pPr>
    <w:rPr>
      <w:rFonts w:ascii="宋体" w:hAnsi="宋体" w:eastAsia="宋体" w:cs="宋体"/>
      <w:sz w:val="24"/>
    </w:rPr>
  </w:style>
  <w:style w:type="paragraph" w:styleId="1506">
    <w:name w:val="pa-4"/>
    <w:basedOn w:val="1015"/>
    <w:next w:val="1506"/>
    <w:link w:val="1015"/>
    <w:pPr>
      <w:spacing w:line="360" w:lineRule="atLeast"/>
      <w:widowControl/>
    </w:pPr>
    <w:rPr>
      <w:rFonts w:ascii="宋体" w:hAnsi="宋体" w:eastAsia="宋体" w:cs="宋体"/>
      <w:sz w:val="24"/>
    </w:rPr>
  </w:style>
  <w:style w:type="paragraph" w:styleId="1507">
    <w:name w:val="宏文本1"/>
    <w:next w:val="1507"/>
    <w:link w:val="101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508">
    <w:name w:val="中等深浅网格 1 - 强调文字颜色 21"/>
    <w:basedOn w:val="1015"/>
    <w:next w:val="1508"/>
    <w:link w:val="1015"/>
    <w:pPr>
      <w:ind w:firstLine="420"/>
    </w:pPr>
    <w:rPr>
      <w:rFonts w:ascii="Calibri" w:hAnsi="Calibri" w:eastAsia="宋体" w:cs="Times New Roman"/>
      <w:szCs w:val="21"/>
    </w:rPr>
  </w:style>
  <w:style w:type="paragraph" w:styleId="1509">
    <w:name w:val="样式 标题 2 + 宋体 段前: 31.2 磅 段后: 15.6 磅 行距: 单倍行距"/>
    <w:basedOn w:val="1017"/>
    <w:next w:val="1509"/>
    <w:link w:val="1015"/>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510">
    <w:name w:val="列出段落3"/>
    <w:basedOn w:val="1015"/>
    <w:next w:val="1510"/>
    <w:link w:val="1015"/>
    <w:pPr>
      <w:ind w:firstLine="420"/>
    </w:pPr>
    <w:rPr>
      <w:rFonts w:ascii="Calibri" w:hAnsi="Calibri" w:eastAsia="宋体" w:cs="Times New Roman"/>
      <w:szCs w:val="22"/>
    </w:rPr>
  </w:style>
  <w:style w:type="paragraph" w:styleId="1511">
    <w:name w:val="xl71"/>
    <w:basedOn w:val="1015"/>
    <w:next w:val="1511"/>
    <w:link w:val="1015"/>
    <w:pPr>
      <w:jc w:val="center"/>
      <w:spacing w:before="100" w:beforeAutospacing="1" w:after="100" w:afterAutospacing="1"/>
      <w:widowControl/>
    </w:pPr>
    <w:rPr>
      <w:rFonts w:ascii="宋体" w:hAnsi="宋体" w:eastAsia="宋体" w:cs="宋体"/>
      <w:b/>
      <w:bCs/>
      <w:sz w:val="24"/>
    </w:rPr>
  </w:style>
  <w:style w:type="paragraph" w:styleId="1512">
    <w:name w:val="列出段落1"/>
    <w:basedOn w:val="1015"/>
    <w:next w:val="1512"/>
    <w:link w:val="1015"/>
    <w:pPr>
      <w:ind w:firstLine="420"/>
    </w:pPr>
    <w:rPr>
      <w:rFonts w:ascii="Calibri" w:hAnsi="Calibri" w:eastAsia="宋体" w:cs="Times New Roman"/>
      <w:szCs w:val="22"/>
    </w:rPr>
  </w:style>
  <w:style w:type="paragraph" w:styleId="1513">
    <w:name w:val="Char Char2"/>
    <w:basedOn w:val="1015"/>
    <w:next w:val="1513"/>
    <w:link w:val="1015"/>
    <w:pPr>
      <w:ind w:left="1021" w:hanging="1021"/>
      <w:spacing w:line="400" w:lineRule="exact"/>
      <w:tabs>
        <w:tab w:val="left" w:pos="1021" w:leader="none"/>
      </w:tabs>
    </w:pPr>
    <w:rPr>
      <w:rFonts w:ascii="Calibri" w:hAnsi="Calibri" w:eastAsia="宋体" w:cs="Times New Roman"/>
      <w:sz w:val="24"/>
    </w:rPr>
  </w:style>
  <w:style w:type="paragraph" w:styleId="1514">
    <w:name w:val="列出段落6"/>
    <w:basedOn w:val="1015"/>
    <w:next w:val="1514"/>
    <w:link w:val="1015"/>
    <w:pPr>
      <w:ind w:firstLine="420"/>
    </w:pPr>
    <w:rPr>
      <w:rFonts w:ascii="Calibri" w:hAnsi="Calibri" w:eastAsia="宋体" w:cs="Calibri"/>
      <w:szCs w:val="21"/>
    </w:rPr>
  </w:style>
  <w:style w:type="paragraph" w:styleId="1515">
    <w:name w:val="!my（1）"/>
    <w:next w:val="1515"/>
    <w:link w:val="1015"/>
    <w:pPr>
      <w:contextualSpacing/>
      <w:ind w:left="1335" w:hanging="855"/>
      <w:spacing w:line="360" w:lineRule="auto"/>
      <w:tabs>
        <w:tab w:val="left" w:pos="1335" w:leader="none"/>
      </w:tabs>
    </w:pPr>
    <w:rPr>
      <w:sz w:val="24"/>
      <w:szCs w:val="24"/>
      <w:lang w:val="en-US" w:eastAsia="zh-CN" w:bidi="ar-SA"/>
    </w:rPr>
  </w:style>
  <w:style w:type="paragraph" w:styleId="1516">
    <w:name w:val="+正文 Char Char5 Char"/>
    <w:basedOn w:val="1015"/>
    <w:next w:val="1516"/>
    <w:link w:val="1015"/>
    <w:pPr>
      <w:ind w:firstLine="200"/>
      <w:spacing w:line="360" w:lineRule="auto"/>
    </w:pPr>
    <w:rPr>
      <w:rFonts w:ascii="Calibri" w:hAnsi="Calibri" w:eastAsia="宋体" w:cs="Times New Roman"/>
      <w:sz w:val="24"/>
      <w:szCs w:val="20"/>
    </w:rPr>
  </w:style>
  <w:style w:type="paragraph" w:styleId="1517">
    <w:name w:val="正文A"/>
    <w:next w:val="1517"/>
    <w:link w:val="1015"/>
    <w:pPr>
      <w:ind w:firstLine="480"/>
      <w:jc w:val="both"/>
      <w:spacing w:before="120" w:line="360" w:lineRule="auto"/>
      <w:tabs>
        <w:tab w:val="left" w:pos="0" w:leader="none"/>
      </w:tabs>
    </w:pPr>
    <w:rPr>
      <w:sz w:val="24"/>
      <w:lang w:val="en-US" w:eastAsia="zh-CN" w:bidi="ar-SA"/>
    </w:rPr>
  </w:style>
  <w:style w:type="paragraph" w:styleId="1518">
    <w:name w:val="样式 目录 2 + 左侧:  1 字符"/>
    <w:basedOn w:val="1088"/>
    <w:next w:val="1518"/>
    <w:link w:val="1015"/>
    <w:pPr>
      <w:ind w:left="100"/>
      <w:jc w:val="both"/>
    </w:pPr>
    <w:rPr>
      <w:rFonts w:ascii="Calibri" w:hAnsi="Calibri" w:eastAsia="宋体" w:cs="宋体"/>
      <w:smallCaps w:val="0"/>
      <w:sz w:val="24"/>
    </w:rPr>
  </w:style>
  <w:style w:type="paragraph" w:styleId="1519">
    <w:name w:val="正文 New New"/>
    <w:next w:val="1519"/>
    <w:link w:val="1015"/>
    <w:pPr>
      <w:jc w:val="both"/>
      <w:widowControl w:val="off"/>
    </w:pPr>
    <w:rPr>
      <w:sz w:val="21"/>
      <w:szCs w:val="22"/>
      <w:lang w:val="en-US" w:eastAsia="zh-CN" w:bidi="ar-SA"/>
    </w:rPr>
  </w:style>
  <w:style w:type="paragraph" w:styleId="1520">
    <w:name w:val="xl181"/>
    <w:basedOn w:val="1015"/>
    <w:next w:val="1520"/>
    <w:link w:val="1015"/>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21">
    <w:name w:val="样式4"/>
    <w:next w:val="1521"/>
    <w:link w:val="1015"/>
    <w:pPr>
      <w:spacing w:before="50" w:after="50"/>
      <w:outlineLvl w:val="3"/>
    </w:pPr>
    <w:rPr>
      <w:rFonts w:eastAsia="黑体"/>
      <w:b/>
      <w:sz w:val="21"/>
      <w:szCs w:val="21"/>
      <w:lang w:val="en-US" w:eastAsia="zh-CN" w:bidi="ar-SA"/>
    </w:rPr>
  </w:style>
  <w:style w:type="paragraph" w:styleId="1522">
    <w:name w:val="样式 列表项目符号 + Century Gothic 四号1"/>
    <w:basedOn w:val="1046"/>
    <w:next w:val="1522"/>
    <w:link w:val="1015"/>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523">
    <w:name w:val="xl35"/>
    <w:basedOn w:val="1015"/>
    <w:next w:val="1523"/>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524">
    <w:name w:val="Char Char1 Char Char Char Char Char Char Char Char"/>
    <w:basedOn w:val="1015"/>
    <w:next w:val="1524"/>
    <w:link w:val="1015"/>
    <w:pPr>
      <w:jc w:val="left"/>
      <w:spacing w:after="160" w:line="240" w:lineRule="exact"/>
      <w:widowControl/>
    </w:pPr>
    <w:rPr>
      <w:rFonts w:ascii="Verdana" w:hAnsi="Verdana" w:eastAsia="宋体" w:cs="Times New Roman"/>
      <w:sz w:val="20"/>
      <w:szCs w:val="20"/>
      <w:lang w:eastAsia="en-US"/>
    </w:rPr>
  </w:style>
  <w:style w:type="paragraph" w:styleId="1525">
    <w:name w:val="封面3"/>
    <w:basedOn w:val="1015"/>
    <w:next w:val="1525"/>
    <w:link w:val="1015"/>
    <w:pPr>
      <w:jc w:val="center"/>
      <w:spacing w:before="480" w:after="480"/>
      <w:outlineLvl w:val="0"/>
    </w:pPr>
    <w:rPr>
      <w:rFonts w:ascii="Calibri" w:hAnsi="Calibri" w:eastAsia="楷体_GB2312" w:cs="Times New Roman"/>
      <w:sz w:val="52"/>
      <w:u w:val="single"/>
    </w:rPr>
  </w:style>
  <w:style w:type="paragraph" w:styleId="1526">
    <w:name w:val=" Char Char"/>
    <w:basedOn w:val="1047"/>
    <w:next w:val="1526"/>
    <w:link w:val="1015"/>
    <w:pPr>
      <w:spacing w:line="360" w:lineRule="auto"/>
    </w:pPr>
    <w:rPr>
      <w:rFonts w:ascii="Calibri" w:hAnsi="Calibri" w:eastAsia="宋体" w:cs="Times New Roman"/>
      <w:szCs w:val="20"/>
    </w:rPr>
  </w:style>
  <w:style w:type="paragraph" w:styleId="1527">
    <w:name w:val=" Char Char1 Char Char Char Char Char Char Char"/>
    <w:basedOn w:val="1015"/>
    <w:next w:val="1527"/>
    <w:link w:val="1015"/>
    <w:rPr>
      <w:rFonts w:ascii="Tahoma" w:hAnsi="Tahoma" w:eastAsia="宋体" w:cs="Times New Roman"/>
      <w:sz w:val="24"/>
      <w:szCs w:val="20"/>
    </w:rPr>
  </w:style>
  <w:style w:type="paragraph" w:styleId="1528">
    <w:name w:val="图编号"/>
    <w:basedOn w:val="1015"/>
    <w:next w:val="1528"/>
    <w:link w:val="1015"/>
    <w:pPr>
      <w:ind w:left="680"/>
      <w:jc w:val="center"/>
      <w:spacing w:line="351" w:lineRule="auto"/>
    </w:pPr>
    <w:rPr>
      <w:rFonts w:ascii="宋体" w:hAnsi="Arial Unicode MS" w:eastAsia="宋体" w:cs="Courier New"/>
      <w:color w:val="000000"/>
      <w:szCs w:val="40"/>
      <w:lang w:val="zh-CN"/>
    </w:rPr>
  </w:style>
  <w:style w:type="paragraph" w:styleId="1529">
    <w:name w:val="MyTitle4"/>
    <w:basedOn w:val="1019"/>
    <w:next w:val="1529"/>
    <w:link w:val="1015"/>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530">
    <w:name w:val="样式 正文缩进正文（首行缩进两字）表正文正文非缩进特点段1正文不缩进特点 CharALT+Z水上软件标题4..."/>
    <w:basedOn w:val="1145"/>
    <w:next w:val="1530"/>
    <w:link w:val="1015"/>
    <w:pPr>
      <w:contextualSpacing/>
      <w:ind w:firstLine="225"/>
      <w:spacing w:after="120" w:line="360" w:lineRule="auto"/>
    </w:pPr>
    <w:rPr>
      <w:rFonts w:ascii="Century Gothic" w:hAnsi="Times New Roman" w:eastAsia="宋体" w:cs="宋体"/>
      <w:sz w:val="24"/>
      <w:szCs w:val="20"/>
    </w:rPr>
  </w:style>
  <w:style w:type="paragraph" w:styleId="1531">
    <w:name w:val="font6"/>
    <w:basedOn w:val="1015"/>
    <w:next w:val="1531"/>
    <w:link w:val="1015"/>
    <w:pPr>
      <w:jc w:val="left"/>
      <w:spacing w:before="100" w:beforeAutospacing="1" w:after="100" w:afterAutospacing="1"/>
      <w:widowControl/>
    </w:pPr>
    <w:rPr>
      <w:rFonts w:ascii="宋体" w:hAnsi="宋体" w:eastAsia="宋体" w:cs="宋体"/>
      <w:sz w:val="20"/>
      <w:szCs w:val="20"/>
    </w:rPr>
  </w:style>
  <w:style w:type="paragraph" w:styleId="1532">
    <w:name w:val="样式 正文缩进表正文正文非缩进正文（首行缩进两字）特点段1正文不缩进特点 CharALT+Z水上软件标题4..."/>
    <w:basedOn w:val="1145"/>
    <w:next w:val="1532"/>
    <w:link w:val="1015"/>
    <w:pPr>
      <w:ind w:left="-1" w:firstLine="200"/>
      <w:spacing w:before="10" w:after="10" w:line="500" w:lineRule="atLeast"/>
    </w:pPr>
    <w:rPr>
      <w:rFonts w:ascii="Tahoma" w:hAnsi="Tahoma" w:eastAsia="宋体" w:cs="Times New Roman"/>
      <w:sz w:val="28"/>
      <w:szCs w:val="20"/>
    </w:rPr>
  </w:style>
  <w:style w:type="paragraph" w:styleId="1533">
    <w:name w:val="子系统"/>
    <w:basedOn w:val="1020"/>
    <w:next w:val="1533"/>
    <w:link w:val="1015"/>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534">
    <w:name w:val="默认段落字体 Para Char Char Char Char Char Char Char"/>
    <w:basedOn w:val="1047"/>
    <w:next w:val="1534"/>
    <w:link w:val="1015"/>
    <w:pPr>
      <w:ind w:left="357"/>
      <w:jc w:val="left"/>
      <w:spacing w:line="436" w:lineRule="exact"/>
      <w:outlineLvl w:val="3"/>
    </w:pPr>
    <w:rPr>
      <w:rFonts w:ascii="Tahoma" w:hAnsi="Tahoma" w:eastAsia="宋体" w:cs="Times New Roman"/>
      <w:b/>
      <w:sz w:val="24"/>
    </w:rPr>
  </w:style>
  <w:style w:type="paragraph" w:styleId="1535">
    <w:name w:val="xl56"/>
    <w:basedOn w:val="1015"/>
    <w:next w:val="1535"/>
    <w:link w:val="1015"/>
    <w:pPr>
      <w:jc w:val="center"/>
      <w:spacing w:before="100" w:beforeAutospacing="1" w:after="100" w:afterAutospacing="1"/>
      <w:widowControl/>
    </w:pPr>
    <w:rPr>
      <w:rFonts w:ascii="Calibri" w:hAnsi="Calibri" w:eastAsia="宋体" w:cs="Times New Roman"/>
      <w:sz w:val="22"/>
      <w:szCs w:val="22"/>
    </w:rPr>
  </w:style>
  <w:style w:type="paragraph" w:styleId="1536">
    <w:name w:val="xl78"/>
    <w:basedOn w:val="1015"/>
    <w:next w:val="1536"/>
    <w:link w:val="101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37">
    <w:name w:val="xl130"/>
    <w:basedOn w:val="1015"/>
    <w:next w:val="1537"/>
    <w:link w:val="10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538">
    <w:name w:val="无间隔11"/>
    <w:next w:val="1538"/>
    <w:link w:val="1015"/>
    <w:rPr>
      <w:sz w:val="22"/>
      <w:szCs w:val="22"/>
      <w:lang w:val="en-US" w:eastAsia="zh-CN" w:bidi="ar-SA"/>
    </w:rPr>
  </w:style>
  <w:style w:type="paragraph" w:styleId="1539">
    <w:name w:val="标题1(RT)"/>
    <w:basedOn w:val="1016"/>
    <w:next w:val="1539"/>
    <w:link w:val="1015"/>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540">
    <w:name w:val="封面标题"/>
    <w:basedOn w:val="1015"/>
    <w:next w:val="1540"/>
    <w:link w:val="1015"/>
    <w:pPr>
      <w:jc w:val="center"/>
      <w:spacing w:line="360" w:lineRule="auto"/>
    </w:pPr>
    <w:rPr>
      <w:rFonts w:ascii="Calibri" w:hAnsi="Calibri" w:eastAsia="黑体" w:cs="Times New Roman"/>
      <w:sz w:val="48"/>
      <w:szCs w:val="20"/>
    </w:rPr>
  </w:style>
  <w:style w:type="paragraph" w:styleId="1541">
    <w:name w:val="封面落款"/>
    <w:basedOn w:val="1540"/>
    <w:next w:val="1541"/>
    <w:link w:val="1015"/>
    <w:rPr>
      <w:rFonts w:ascii="Calibri" w:hAnsi="Calibri" w:eastAsia="宋体" w:cs="Times New Roman"/>
      <w:sz w:val="36"/>
    </w:rPr>
  </w:style>
  <w:style w:type="paragraph" w:styleId="1542">
    <w:name w:val="标题9"/>
    <w:basedOn w:val="1024"/>
    <w:next w:val="1542"/>
    <w:link w:val="1015"/>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543">
    <w:name w:val="Char"/>
    <w:basedOn w:val="1015"/>
    <w:next w:val="1543"/>
    <w:link w:val="1015"/>
    <w:rPr>
      <w:rFonts w:ascii="Calibri" w:hAnsi="Calibri" w:eastAsia="宋体" w:cs="Times New Roman"/>
      <w:szCs w:val="20"/>
    </w:rPr>
  </w:style>
  <w:style w:type="paragraph" w:styleId="1544">
    <w:name w:val="彩色底纹 - 着色 11"/>
    <w:next w:val="1544"/>
    <w:link w:val="1015"/>
    <w:rPr>
      <w:sz w:val="21"/>
      <w:szCs w:val="24"/>
      <w:lang w:val="en-US" w:eastAsia="zh-CN" w:bidi="ar-SA"/>
    </w:rPr>
  </w:style>
  <w:style w:type="paragraph" w:styleId="1545">
    <w:name w:val="xl96"/>
    <w:basedOn w:val="1015"/>
    <w:next w:val="1545"/>
    <w:link w:val="1015"/>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46">
    <w:name w:val="xl114"/>
    <w:basedOn w:val="1015"/>
    <w:next w:val="1546"/>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7">
    <w:name w:val="xl144"/>
    <w:basedOn w:val="1015"/>
    <w:next w:val="1547"/>
    <w:link w:val="1015"/>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48">
    <w:name w:val="图内文字"/>
    <w:basedOn w:val="1053"/>
    <w:next w:val="1548"/>
    <w:link w:val="1015"/>
    <w:pPr>
      <w:jc w:val="center"/>
      <w:spacing w:before="60" w:after="60" w:line="360" w:lineRule="auto"/>
    </w:pPr>
    <w:rPr>
      <w:rFonts w:ascii="Times New Roman" w:hAnsi="Calibri" w:eastAsia="宋体" w:cs="Times New Roman"/>
    </w:rPr>
  </w:style>
  <w:style w:type="paragraph" w:styleId="1549">
    <w:name w:val="xl81"/>
    <w:basedOn w:val="1015"/>
    <w:next w:val="1549"/>
    <w:link w:val="1015"/>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50">
    <w:name w:val="样式 标题 2 + 仿宋_GB2312"/>
    <w:basedOn w:val="1017"/>
    <w:next w:val="1550"/>
    <w:link w:val="1015"/>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551">
    <w:name w:val="封面4"/>
    <w:basedOn w:val="1015"/>
    <w:next w:val="1551"/>
    <w:link w:val="1015"/>
    <w:pPr>
      <w:jc w:val="center"/>
    </w:pPr>
    <w:rPr>
      <w:rFonts w:ascii="Calibri" w:hAnsi="Calibri" w:eastAsia="宋体" w:cs="Times New Roman"/>
      <w:sz w:val="44"/>
    </w:rPr>
  </w:style>
  <w:style w:type="paragraph" w:styleId="1552">
    <w:name w:val="列出段落2"/>
    <w:basedOn w:val="1015"/>
    <w:next w:val="1552"/>
    <w:link w:val="1015"/>
    <w:pPr>
      <w:ind w:firstLine="420"/>
    </w:pPr>
    <w:rPr>
      <w:rFonts w:ascii="Calibri" w:hAnsi="Calibri" w:eastAsia="宋体" w:cs="Calibri"/>
      <w:szCs w:val="21"/>
    </w:rPr>
  </w:style>
  <w:style w:type="paragraph" w:styleId="1553">
    <w:name w:val="格式10"/>
    <w:basedOn w:val="1015"/>
    <w:next w:val="1553"/>
    <w:link w:val="1015"/>
    <w:pPr>
      <w:ind w:left="480"/>
      <w:spacing w:line="360" w:lineRule="exact"/>
    </w:pPr>
    <w:rPr>
      <w:rFonts w:ascii="Calibri" w:hAnsi="Calibri" w:eastAsia="宋体" w:cs="Times New Roman"/>
      <w:sz w:val="24"/>
    </w:rPr>
  </w:style>
  <w:style w:type="paragraph" w:styleId="1554">
    <w:name w:val="重点说明1"/>
    <w:basedOn w:val="1099"/>
    <w:next w:val="1554"/>
    <w:link w:val="1015"/>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555">
    <w:name w:val="索引 31"/>
    <w:basedOn w:val="1015"/>
    <w:next w:val="1015"/>
    <w:link w:val="1015"/>
    <w:pPr>
      <w:ind w:left="400"/>
    </w:pPr>
    <w:rPr>
      <w:rFonts w:ascii="Calibri" w:hAnsi="Calibri" w:eastAsia="宋体" w:cs="Times New Roman"/>
    </w:rPr>
  </w:style>
  <w:style w:type="paragraph" w:styleId="1556">
    <w:name w:val="xl93"/>
    <w:basedOn w:val="1015"/>
    <w:next w:val="1556"/>
    <w:link w:val="1015"/>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57">
    <w:name w:val="xl34"/>
    <w:basedOn w:val="1015"/>
    <w:next w:val="1557"/>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558">
    <w:name w:val="_Style 1"/>
    <w:basedOn w:val="1015"/>
    <w:next w:val="1558"/>
    <w:link w:val="1015"/>
    <w:pPr>
      <w:ind w:firstLine="420"/>
    </w:pPr>
    <w:rPr>
      <w:rFonts w:ascii="Calibri" w:hAnsi="Calibri" w:eastAsia="宋体" w:cs="Times New Roman"/>
    </w:rPr>
  </w:style>
  <w:style w:type="paragraph" w:styleId="1559">
    <w:name w:val="xl199"/>
    <w:basedOn w:val="1015"/>
    <w:next w:val="1559"/>
    <w:link w:val="1015"/>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60">
    <w:name w:val="默认段落字体 Para Char Char Char Char"/>
    <w:basedOn w:val="1015"/>
    <w:next w:val="1560"/>
    <w:link w:val="1015"/>
    <w:rPr>
      <w:rFonts w:ascii="Calibri" w:hAnsi="Calibri" w:eastAsia="宋体" w:cs="Times New Roman"/>
      <w:sz w:val="24"/>
    </w:rPr>
  </w:style>
  <w:style w:type="paragraph" w:styleId="1561">
    <w:name w:val="xl171"/>
    <w:basedOn w:val="1015"/>
    <w:next w:val="1561"/>
    <w:link w:val="1015"/>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62">
    <w:name w:val="xl91"/>
    <w:basedOn w:val="1015"/>
    <w:next w:val="1562"/>
    <w:link w:val="101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63">
    <w:name w:val="样式 标题 3 + 段前: 7.8 磅"/>
    <w:basedOn w:val="1018"/>
    <w:next w:val="1563"/>
    <w:link w:val="1015"/>
    <w:pPr>
      <w:ind w:left="2220" w:hanging="420"/>
      <w:keepLines w:val="0"/>
      <w:keepNext w:val="0"/>
      <w:spacing w:before="156" w:after="0" w:line="360" w:lineRule="auto"/>
    </w:pPr>
    <w:rPr>
      <w:rFonts w:ascii="Calibri" w:hAnsi="Calibri" w:eastAsia="宋体" w:cs="宋体"/>
      <w:b w:val="0"/>
      <w:sz w:val="24"/>
    </w:rPr>
  </w:style>
  <w:style w:type="paragraph" w:styleId="1564">
    <w:name w:val=" Char Char Char Char Char Char Char Char Char Char Char Char Char Char Char Char Char Char Char Char Char Char Char Char Char"/>
    <w:basedOn w:val="1015"/>
    <w:next w:val="1564"/>
    <w:link w:val="1015"/>
    <w:rPr>
      <w:rFonts w:ascii="Calibri" w:hAnsi="Calibri" w:eastAsia="宋体" w:cs="Times New Roman"/>
    </w:rPr>
  </w:style>
  <w:style w:type="paragraph" w:styleId="1565">
    <w:name w:val="正文文本缩进 211"/>
    <w:basedOn w:val="1015"/>
    <w:next w:val="1565"/>
    <w:link w:val="1015"/>
    <w:pPr>
      <w:ind w:firstLine="567"/>
      <w:spacing w:line="480" w:lineRule="atLeast"/>
    </w:pPr>
    <w:rPr>
      <w:rFonts w:ascii="仿宋_GB2312" w:hAnsi="Calibri" w:eastAsia="仿宋_GB2312" w:cs="Times New Roman"/>
      <w:sz w:val="28"/>
      <w:szCs w:val="20"/>
    </w:rPr>
  </w:style>
  <w:style w:type="paragraph" w:styleId="1566">
    <w:name w:val="标题8"/>
    <w:basedOn w:val="1023"/>
    <w:next w:val="1566"/>
    <w:link w:val="1015"/>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67">
    <w:name w:val="xl27"/>
    <w:basedOn w:val="1015"/>
    <w:next w:val="1567"/>
    <w:link w:val="1015"/>
    <w:pPr>
      <w:jc w:val="center"/>
      <w:spacing w:before="100" w:beforeAutospacing="1" w:after="100" w:afterAutospacing="1"/>
      <w:widowControl/>
    </w:pPr>
    <w:rPr>
      <w:rFonts w:ascii="宋体" w:hAnsi="宋体" w:eastAsia="宋体" w:cs="Times New Roman"/>
      <w:sz w:val="28"/>
      <w:szCs w:val="28"/>
    </w:rPr>
  </w:style>
  <w:style w:type="paragraph" w:styleId="1568">
    <w:name w:val="批注框文本3"/>
    <w:basedOn w:val="1015"/>
    <w:next w:val="1568"/>
    <w:link w:val="1015"/>
    <w:pPr>
      <w:jc w:val="left"/>
      <w:spacing w:line="360" w:lineRule="atLeast"/>
    </w:pPr>
    <w:rPr>
      <w:rFonts w:ascii="Calibri" w:hAnsi="Calibri" w:eastAsia="宋体" w:cs="Times New Roman"/>
      <w:sz w:val="16"/>
      <w:szCs w:val="16"/>
    </w:rPr>
  </w:style>
  <w:style w:type="paragraph" w:styleId="1569">
    <w:name w:val="标题2 Char Char Char"/>
    <w:basedOn w:val="1017"/>
    <w:next w:val="1569"/>
    <w:link w:val="1015"/>
    <w:pPr>
      <w:numPr>
        <w:ilvl w:val="1"/>
        <w:numId w:val="0"/>
      </w:numPr>
      <w:jc w:val="left"/>
      <w:keepLines/>
      <w:keepNext/>
      <w:tabs>
        <w:tab w:val="left" w:pos="840" w:leader="none"/>
      </w:tabs>
    </w:pPr>
    <w:rPr>
      <w:rFonts w:ascii="Arial" w:hAnsi="Arial" w:eastAsia="宋体" w:cs="Times New Roman"/>
      <w:bCs/>
      <w:sz w:val="28"/>
      <w:szCs w:val="32"/>
    </w:rPr>
  </w:style>
  <w:style w:type="paragraph" w:styleId="1570">
    <w:name w:val="索引 111"/>
    <w:basedOn w:val="1015"/>
    <w:next w:val="1015"/>
    <w:link w:val="1015"/>
    <w:pPr>
      <w:jc w:val="center"/>
    </w:pPr>
    <w:rPr>
      <w:rFonts w:ascii="Calibri" w:hAnsi="Calibri" w:eastAsia="宋体" w:cs="Times New Roman"/>
      <w:b/>
      <w:color w:val="0000ff"/>
      <w:sz w:val="28"/>
      <w:szCs w:val="20"/>
    </w:rPr>
  </w:style>
  <w:style w:type="paragraph" w:styleId="1571">
    <w:name w:val="普通(网站)1"/>
    <w:basedOn w:val="1015"/>
    <w:next w:val="1571"/>
    <w:link w:val="1015"/>
    <w:pPr>
      <w:jc w:val="left"/>
      <w:spacing w:before="100" w:beforeAutospacing="1" w:after="100" w:afterAutospacing="1"/>
      <w:widowControl/>
    </w:pPr>
    <w:rPr>
      <w:rFonts w:ascii="宋体" w:hAnsi="宋体" w:eastAsia="宋体" w:cs="宋体"/>
      <w:sz w:val="24"/>
    </w:rPr>
  </w:style>
  <w:style w:type="paragraph" w:styleId="1572">
    <w:name w:val="xl200"/>
    <w:basedOn w:val="1015"/>
    <w:next w:val="1572"/>
    <w:link w:val="1015"/>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73">
    <w:name w:val="标题6"/>
    <w:basedOn w:val="1021"/>
    <w:next w:val="1573"/>
    <w:link w:val="1015"/>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74">
    <w:name w:val="xl126"/>
    <w:basedOn w:val="1015"/>
    <w:next w:val="1574"/>
    <w:link w:val="1015"/>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75">
    <w:name w:val="Char Char1 Char Char Char Char Char Char"/>
    <w:basedOn w:val="1015"/>
    <w:next w:val="1575"/>
    <w:link w:val="1015"/>
    <w:pPr>
      <w:jc w:val="left"/>
      <w:widowControl/>
    </w:pPr>
    <w:rPr>
      <w:rFonts w:ascii="Calibri" w:hAnsi="Calibri" w:eastAsia="宋体" w:cs="Times New Roman"/>
      <w:szCs w:val="20"/>
    </w:rPr>
  </w:style>
  <w:style w:type="paragraph" w:styleId="1576">
    <w:name w:val="xl42"/>
    <w:basedOn w:val="1015"/>
    <w:next w:val="1576"/>
    <w:link w:val="1015"/>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77">
    <w:name w:val="样式 标题 1 + 黑体 三号 非加粗 居中 段前: 6 磅 段后: 6 磅 行距: 固定值 20 磅"/>
    <w:basedOn w:val="1016"/>
    <w:next w:val="1577"/>
    <w:link w:val="1015"/>
    <w:pPr>
      <w:jc w:val="center"/>
      <w:spacing w:before="120" w:after="120" w:line="400" w:lineRule="exact"/>
    </w:pPr>
    <w:rPr>
      <w:rFonts w:ascii="黑体" w:hAnsi="黑体" w:eastAsia="黑体" w:cs="宋体"/>
      <w:b w:val="0"/>
      <w:bCs w:val="0"/>
      <w:sz w:val="32"/>
      <w:szCs w:val="20"/>
    </w:rPr>
  </w:style>
  <w:style w:type="paragraph" w:styleId="1578">
    <w:name w:val=" Char Char Char Char1 Char Char Char"/>
    <w:basedOn w:val="1015"/>
    <w:next w:val="1578"/>
    <w:link w:val="1015"/>
    <w:pPr>
      <w:jc w:val="left"/>
      <w:spacing w:after="160" w:line="240" w:lineRule="exact"/>
      <w:widowControl/>
    </w:pPr>
    <w:rPr>
      <w:rFonts w:ascii="Verdana" w:hAnsi="Verdana" w:eastAsia="宋体" w:cs="Times New Roman"/>
      <w:sz w:val="20"/>
      <w:szCs w:val="20"/>
      <w:lang w:eastAsia="en-US"/>
    </w:rPr>
  </w:style>
  <w:style w:type="paragraph" w:styleId="1579">
    <w:name w:val="xl177"/>
    <w:basedOn w:val="1015"/>
    <w:next w:val="1579"/>
    <w:link w:val="1015"/>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80">
    <w:name w:val="文本块1"/>
    <w:basedOn w:val="1015"/>
    <w:next w:val="1580"/>
    <w:link w:val="1015"/>
    <w:pPr>
      <w:ind w:left="1440" w:right="1440"/>
      <w:spacing w:after="120"/>
    </w:pPr>
    <w:rPr>
      <w:rFonts w:ascii="Calibri" w:hAnsi="Calibri" w:eastAsia="宋体" w:cs="Times New Roman"/>
    </w:rPr>
  </w:style>
  <w:style w:type="paragraph" w:styleId="1581">
    <w:name w:val="Char Char Char Char"/>
    <w:basedOn w:val="1015"/>
    <w:next w:val="1581"/>
    <w:link w:val="1015"/>
    <w:rPr>
      <w:rFonts w:ascii="Calibri" w:hAnsi="Calibri" w:eastAsia="宋体" w:cs="Times New Roman"/>
    </w:rPr>
  </w:style>
  <w:style w:type="paragraph" w:styleId="1582">
    <w:name w:val="List Paragraph"/>
    <w:basedOn w:val="1015"/>
    <w:next w:val="1582"/>
    <w:link w:val="1015"/>
    <w:pPr>
      <w:ind w:firstLine="420"/>
    </w:pPr>
    <w:rPr>
      <w:rFonts w:ascii="Calibri" w:hAnsi="Calibri" w:eastAsia="宋体" w:cs="Times New Roman"/>
      <w:szCs w:val="22"/>
    </w:rPr>
  </w:style>
  <w:style w:type="paragraph" w:styleId="1583">
    <w:name w:val="正文加粗体"/>
    <w:basedOn w:val="1015"/>
    <w:next w:val="1583"/>
    <w:link w:val="1015"/>
    <w:pPr>
      <w:ind w:firstLine="480"/>
      <w:jc w:val="left"/>
      <w:spacing w:line="360" w:lineRule="auto"/>
    </w:pPr>
    <w:rPr>
      <w:rFonts w:ascii="Calibri" w:hAnsi="Calibri" w:eastAsia="宋体" w:cs="Times New Roman"/>
      <w:b/>
      <w:sz w:val="28"/>
    </w:rPr>
  </w:style>
  <w:style w:type="paragraph" w:styleId="1584">
    <w:name w:val="xl155"/>
    <w:basedOn w:val="1015"/>
    <w:next w:val="1584"/>
    <w:link w:val="1015"/>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85">
    <w:name w:val="xl89"/>
    <w:basedOn w:val="1015"/>
    <w:next w:val="1585"/>
    <w:link w:val="1015"/>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86">
    <w:name w:val="GP正文(首行缩进)"/>
    <w:basedOn w:val="1015"/>
    <w:next w:val="1586"/>
    <w:link w:val="1015"/>
    <w:pPr>
      <w:ind w:firstLine="200"/>
      <w:jc w:val="left"/>
      <w:spacing w:line="360" w:lineRule="auto"/>
    </w:pPr>
    <w:rPr>
      <w:rFonts w:ascii="Calibri" w:hAnsi="Calibri" w:eastAsia="宋体" w:cs="Times New Roman"/>
      <w:sz w:val="24"/>
      <w:szCs w:val="21"/>
    </w:rPr>
  </w:style>
  <w:style w:type="paragraph" w:styleId="1587">
    <w:name w:val="样式 标题 3Bold Headbhlevel_3PIM 3H3Level 3 Headsect1.2.3h3...1"/>
    <w:basedOn w:val="1018"/>
    <w:next w:val="1587"/>
    <w:link w:val="1015"/>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88">
    <w:name w:val="xl125"/>
    <w:basedOn w:val="1015"/>
    <w:next w:val="1588"/>
    <w:link w:val="1015"/>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89">
    <w:name w:val="xl151"/>
    <w:basedOn w:val="1015"/>
    <w:next w:val="1589"/>
    <w:link w:val="1015"/>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90">
    <w:name w:val="标题2"/>
    <w:basedOn w:val="1015"/>
    <w:next w:val="1018"/>
    <w:link w:val="1015"/>
    <w:pPr>
      <w:jc w:val="center"/>
      <w:keepNext/>
      <w:spacing w:before="50" w:after="50" w:line="440" w:lineRule="exact"/>
      <w:outlineLvl w:val="1"/>
    </w:pPr>
    <w:rPr>
      <w:rFonts w:ascii="宋体" w:hAnsi="宋体" w:eastAsia="宋体" w:cs="Times New Roman"/>
      <w:b/>
      <w:sz w:val="28"/>
      <w:szCs w:val="20"/>
    </w:rPr>
  </w:style>
  <w:style w:type="paragraph" w:styleId="1591">
    <w:name w:val="font5"/>
    <w:basedOn w:val="1015"/>
    <w:next w:val="1591"/>
    <w:link w:val="1015"/>
    <w:pPr>
      <w:jc w:val="left"/>
      <w:spacing w:before="100" w:beforeAutospacing="1" w:after="100" w:afterAutospacing="1"/>
      <w:widowControl/>
    </w:pPr>
    <w:rPr>
      <w:rFonts w:hint="eastAsia" w:ascii="宋体" w:hAnsi="宋体" w:eastAsia="宋体" w:cs="Times New Roman"/>
      <w:sz w:val="18"/>
      <w:szCs w:val="18"/>
    </w:rPr>
  </w:style>
  <w:style w:type="paragraph" w:styleId="1592">
    <w:name w:val="xl104"/>
    <w:basedOn w:val="1015"/>
    <w:next w:val="1592"/>
    <w:link w:val="1015"/>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93">
    <w:name w:val="xl148"/>
    <w:basedOn w:val="1015"/>
    <w:next w:val="1593"/>
    <w:link w:val="1015"/>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94">
    <w:name w:val="Char Char1 Char Char Char Char Char Char Char Char Char Char Char Char Char Char Char"/>
    <w:basedOn w:val="1015"/>
    <w:next w:val="1594"/>
    <w:link w:val="1015"/>
    <w:pPr>
      <w:jc w:val="left"/>
      <w:spacing w:after="160" w:line="240" w:lineRule="exact"/>
      <w:widowControl/>
    </w:pPr>
    <w:rPr>
      <w:rFonts w:ascii="Verdana" w:hAnsi="Verdana" w:eastAsia="宋体" w:cs="Times New Roman"/>
      <w:sz w:val="20"/>
      <w:szCs w:val="20"/>
      <w:lang w:eastAsia="en-US"/>
    </w:rPr>
  </w:style>
  <w:style w:type="paragraph" w:styleId="1595">
    <w:name w:val="_Style 12"/>
    <w:basedOn w:val="1047"/>
    <w:next w:val="1595"/>
    <w:link w:val="1015"/>
    <w:pPr>
      <w:spacing w:line="360" w:lineRule="auto"/>
    </w:pPr>
    <w:rPr>
      <w:rFonts w:ascii="Calibri" w:hAnsi="Calibri" w:eastAsia="宋体" w:cs="Times New Roman"/>
    </w:rPr>
  </w:style>
  <w:style w:type="paragraph" w:styleId="1596">
    <w:name w:val="段落正文"/>
    <w:basedOn w:val="1015"/>
    <w:next w:val="1596"/>
    <w:link w:val="1015"/>
    <w:pPr>
      <w:ind w:left="100" w:firstLine="200"/>
      <w:spacing w:line="360" w:lineRule="atLeast"/>
    </w:pPr>
    <w:rPr>
      <w:rFonts w:ascii="Calibri" w:hAnsi="Calibri" w:eastAsia="宋体" w:cs="Times New Roman"/>
      <w:spacing w:val="2"/>
      <w:sz w:val="24"/>
      <w:szCs w:val="20"/>
    </w:rPr>
  </w:style>
  <w:style w:type="paragraph" w:styleId="1597">
    <w:name w:val="xl119"/>
    <w:basedOn w:val="1015"/>
    <w:next w:val="1597"/>
    <w:link w:val="1015"/>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98">
    <w:name w:val="附录标识"/>
    <w:basedOn w:val="1015"/>
    <w:next w:val="1598"/>
    <w:link w:val="1015"/>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99">
    <w:name w:val="xl115"/>
    <w:basedOn w:val="1015"/>
    <w:next w:val="1599"/>
    <w:link w:val="101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0">
    <w:name w:val="xl86"/>
    <w:basedOn w:val="1015"/>
    <w:next w:val="1600"/>
    <w:link w:val="1015"/>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601">
    <w:name w:val="样式 标题 1 + 三号 Char"/>
    <w:basedOn w:val="1016"/>
    <w:next w:val="1601"/>
    <w:link w:val="1015"/>
    <w:pPr>
      <w:ind w:left="525" w:hanging="525"/>
      <w:spacing w:line="420" w:lineRule="auto"/>
      <w:tabs>
        <w:tab w:val="left" w:pos="525" w:leader="none"/>
      </w:tabs>
    </w:pPr>
    <w:rPr>
      <w:rFonts w:ascii="黑体" w:hAnsi="黑体" w:eastAsia="宋体" w:cs="Times New Roman"/>
      <w:sz w:val="28"/>
      <w:szCs w:val="28"/>
    </w:rPr>
  </w:style>
  <w:style w:type="paragraph" w:styleId="1602">
    <w:name w:val="xl142"/>
    <w:basedOn w:val="1015"/>
    <w:next w:val="1602"/>
    <w:link w:val="1015"/>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03">
    <w:name w:val="xl32"/>
    <w:basedOn w:val="1015"/>
    <w:next w:val="1603"/>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604">
    <w:name w:val="tb"/>
    <w:basedOn w:val="1015"/>
    <w:next w:val="1604"/>
    <w:link w:val="1015"/>
    <w:pPr>
      <w:jc w:val="center"/>
      <w:spacing w:before="80" w:after="60" w:line="500" w:lineRule="exact"/>
      <w:widowControl/>
    </w:pPr>
    <w:rPr>
      <w:rFonts w:ascii="宋体" w:hAnsi="Calibri" w:eastAsia="宋体" w:cs="Times New Roman"/>
      <w:b/>
      <w:sz w:val="28"/>
      <w:szCs w:val="20"/>
    </w:rPr>
  </w:style>
  <w:style w:type="paragraph" w:styleId="1605">
    <w:name w:val="无间隔2"/>
    <w:next w:val="1605"/>
    <w:link w:val="1015"/>
    <w:rPr>
      <w:sz w:val="22"/>
      <w:szCs w:val="22"/>
      <w:lang w:val="en-US" w:eastAsia="zh-CN" w:bidi="ar-SA"/>
    </w:rPr>
  </w:style>
  <w:style w:type="paragraph" w:styleId="1606">
    <w:name w:val="my 标题 4(一)1."/>
    <w:basedOn w:val="1015"/>
    <w:next w:val="1606"/>
    <w:link w:val="1015"/>
    <w:pPr>
      <w:ind w:left="478" w:hanging="420"/>
      <w:tabs>
        <w:tab w:val="left" w:pos="478" w:leader="none"/>
      </w:tabs>
    </w:pPr>
    <w:rPr>
      <w:rFonts w:ascii="Calibri" w:hAnsi="Calibri" w:eastAsia="宋体" w:cs="Times New Roman"/>
    </w:rPr>
  </w:style>
  <w:style w:type="paragraph" w:styleId="1607">
    <w:name w:val="索引 11"/>
    <w:basedOn w:val="1015"/>
    <w:next w:val="1015"/>
    <w:link w:val="1015"/>
    <w:pPr>
      <w:jc w:val="center"/>
    </w:pPr>
    <w:rPr>
      <w:rFonts w:ascii="Calibri" w:hAnsi="Calibri" w:eastAsia="宋体" w:cs="Times New Roman"/>
      <w:b/>
      <w:color w:val="0000ff"/>
      <w:sz w:val="28"/>
      <w:szCs w:val="20"/>
    </w:rPr>
  </w:style>
  <w:style w:type="paragraph" w:styleId="1608">
    <w:name w:val="表头文字"/>
    <w:basedOn w:val="1015"/>
    <w:next w:val="1608"/>
    <w:link w:val="1015"/>
    <w:pPr>
      <w:jc w:val="center"/>
      <w:spacing w:line="312" w:lineRule="auto"/>
    </w:pPr>
    <w:rPr>
      <w:rFonts w:ascii="Calibri" w:hAnsi="Calibri" w:eastAsia="宋体" w:cs="Times New Roman"/>
      <w:sz w:val="24"/>
      <w:szCs w:val="20"/>
    </w:rPr>
  </w:style>
  <w:style w:type="paragraph" w:styleId="1609">
    <w:name w:val="xl113"/>
    <w:basedOn w:val="1015"/>
    <w:next w:val="1609"/>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10">
    <w:name w:val="样式 标题1"/>
    <w:basedOn w:val="1016"/>
    <w:next w:val="1015"/>
    <w:link w:val="1015"/>
    <w:pPr>
      <w:spacing w:before="360" w:after="360" w:line="360" w:lineRule="auto"/>
    </w:pPr>
    <w:rPr>
      <w:rFonts w:ascii="黑体" w:hAnsi="黑体" w:eastAsia="黑体" w:cs="宋体"/>
      <w:sz w:val="28"/>
      <w:szCs w:val="20"/>
    </w:rPr>
  </w:style>
  <w:style w:type="paragraph" w:styleId="1611">
    <w:name w:val="+▲"/>
    <w:basedOn w:val="1015"/>
    <w:next w:val="1611"/>
    <w:link w:val="1015"/>
    <w:pPr>
      <w:ind w:left="960" w:hanging="480"/>
      <w:spacing w:line="360" w:lineRule="auto"/>
      <w:tabs>
        <w:tab w:val="left" w:pos="960" w:leader="none"/>
      </w:tabs>
    </w:pPr>
    <w:rPr>
      <w:rFonts w:ascii="Calibri" w:hAnsi="Calibri" w:eastAsia="宋体" w:cs="Times New Roman"/>
      <w:sz w:val="24"/>
      <w:szCs w:val="28"/>
    </w:rPr>
  </w:style>
  <w:style w:type="paragraph" w:styleId="1612">
    <w:name w:val="xl202"/>
    <w:basedOn w:val="1015"/>
    <w:next w:val="1612"/>
    <w:link w:val="1015"/>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613">
    <w:name w:val="第一章"/>
    <w:basedOn w:val="1016"/>
    <w:next w:val="1613"/>
    <w:link w:val="1015"/>
    <w:pPr>
      <w:jc w:val="left"/>
      <w:pageBreakBefore/>
      <w:tabs>
        <w:tab w:val="left" w:pos="360" w:leader="none"/>
      </w:tabs>
    </w:pPr>
    <w:rPr>
      <w:rFonts w:ascii="黑体" w:hAnsi="黑体" w:eastAsia="黑体" w:cs="Times New Roman"/>
      <w:b w:val="0"/>
      <w:sz w:val="28"/>
      <w:szCs w:val="28"/>
    </w:rPr>
  </w:style>
  <w:style w:type="paragraph" w:styleId="1614">
    <w:name w:val="xl106"/>
    <w:basedOn w:val="1015"/>
    <w:next w:val="1614"/>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15">
    <w:name w:val="图中文字"/>
    <w:basedOn w:val="1015"/>
    <w:next w:val="1615"/>
    <w:link w:val="1015"/>
    <w:pPr>
      <w:ind w:firstLine="200"/>
      <w:jc w:val="center"/>
      <w:spacing w:line="312" w:lineRule="auto"/>
    </w:pPr>
    <w:rPr>
      <w:rFonts w:ascii="Calibri" w:hAnsi="Calibri" w:eastAsia="宋体" w:cs="Times New Roman"/>
      <w:color w:val="000000"/>
      <w:sz w:val="24"/>
    </w:rPr>
  </w:style>
  <w:style w:type="paragraph" w:styleId="1616">
    <w:name w:val="样式 标题 2 + 居中 行距: 多倍行距 1.25 字行"/>
    <w:basedOn w:val="1017"/>
    <w:next w:val="1616"/>
    <w:link w:val="1015"/>
    <w:pPr>
      <w:keepLines/>
      <w:keepNext/>
      <w:spacing w:before="260" w:after="260" w:line="300" w:lineRule="auto"/>
      <w:tabs>
        <w:tab w:val="left" w:pos="840" w:leader="none"/>
      </w:tabs>
    </w:pPr>
    <w:rPr>
      <w:rFonts w:ascii="隶书" w:hAnsi="Arial" w:eastAsia="隶书" w:cs="宋体"/>
      <w:b w:val="0"/>
      <w:bCs/>
      <w:sz w:val="28"/>
      <w:szCs w:val="20"/>
    </w:rPr>
  </w:style>
  <w:style w:type="paragraph" w:styleId="1617">
    <w:name w:val="样式 首行缩进:  0 字符"/>
    <w:basedOn w:val="1015"/>
    <w:next w:val="1617"/>
    <w:link w:val="1015"/>
    <w:pPr>
      <w:ind w:firstLine="680"/>
      <w:spacing w:line="480" w:lineRule="exact"/>
    </w:pPr>
    <w:rPr>
      <w:rFonts w:ascii="Calibri" w:hAnsi="Calibri" w:eastAsia="宋体" w:cs="宋体"/>
      <w:sz w:val="28"/>
      <w:szCs w:val="20"/>
    </w:rPr>
  </w:style>
  <w:style w:type="paragraph" w:styleId="1618">
    <w:name w:val="xl152"/>
    <w:basedOn w:val="1015"/>
    <w:next w:val="1618"/>
    <w:link w:val="1015"/>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619">
    <w:name w:val="xl77"/>
    <w:basedOn w:val="1015"/>
    <w:next w:val="1619"/>
    <w:link w:val="101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20">
    <w:name w:val="样式 首行缩进:  0.74 厘米"/>
    <w:basedOn w:val="1015"/>
    <w:next w:val="1620"/>
    <w:link w:val="1015"/>
    <w:pPr>
      <w:ind w:firstLine="420"/>
    </w:pPr>
    <w:rPr>
      <w:rFonts w:ascii="Arial" w:hAnsi="Arial" w:eastAsia="仿宋_GB2312" w:cs="Arial"/>
      <w:bCs/>
      <w:sz w:val="28"/>
      <w:szCs w:val="28"/>
    </w:rPr>
  </w:style>
  <w:style w:type="paragraph" w:styleId="1621">
    <w:name w:val="Char1 Char Char Char Char Char Char"/>
    <w:basedOn w:val="1015"/>
    <w:next w:val="1621"/>
    <w:link w:val="1015"/>
    <w:rPr>
      <w:rFonts w:ascii="Calibri" w:hAnsi="Calibri" w:eastAsia="宋体" w:cs="Times New Roman"/>
      <w:lang w:eastAsia="ar-SA"/>
    </w:rPr>
  </w:style>
  <w:style w:type="paragraph" w:styleId="1622">
    <w:name w:val="xl31"/>
    <w:basedOn w:val="1015"/>
    <w:next w:val="1622"/>
    <w:link w:val="1015"/>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623">
    <w:name w:val="xl201"/>
    <w:basedOn w:val="1015"/>
    <w:next w:val="1623"/>
    <w:link w:val="1015"/>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624">
    <w:name w:val="日期2"/>
    <w:basedOn w:val="1015"/>
    <w:next w:val="1015"/>
    <w:link w:val="1015"/>
    <w:pPr>
      <w:spacing w:line="312" w:lineRule="atLeast"/>
    </w:pPr>
    <w:rPr>
      <w:rFonts w:ascii="Calibri" w:hAnsi="Calibri" w:eastAsia="宋体" w:cs="Times New Roman"/>
      <w:sz w:val="24"/>
      <w:szCs w:val="20"/>
    </w:rPr>
  </w:style>
  <w:style w:type="paragraph" w:styleId="1625">
    <w:name w:val="xl29"/>
    <w:basedOn w:val="1015"/>
    <w:next w:val="1625"/>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26">
    <w:name w:val="样式 (西文) Century Gothic 四号 段前: 7.8 磅 段后: 7.8 磅 行距: 1.5 倍行距 首..."/>
    <w:basedOn w:val="1015"/>
    <w:next w:val="1626"/>
    <w:link w:val="1015"/>
    <w:pPr>
      <w:ind w:firstLine="560"/>
      <w:spacing w:before="156" w:after="156" w:line="360" w:lineRule="auto"/>
    </w:pPr>
    <w:rPr>
      <w:rFonts w:ascii="Century Gothic" w:hAnsi="Century Gothic" w:eastAsia="宋体" w:cs="宋体"/>
      <w:sz w:val="24"/>
      <w:szCs w:val="20"/>
    </w:rPr>
  </w:style>
  <w:style w:type="paragraph" w:styleId="1627">
    <w:name w:val="寄信人地址1"/>
    <w:basedOn w:val="1015"/>
    <w:next w:val="1627"/>
    <w:link w:val="1015"/>
    <w:rPr>
      <w:rFonts w:ascii="Arial" w:hAnsi="Arial" w:eastAsia="宋体" w:cs="Arial"/>
    </w:rPr>
  </w:style>
  <w:style w:type="paragraph" w:styleId="1628">
    <w:name w:val=" Char Char Char Char1"/>
    <w:basedOn w:val="1015"/>
    <w:next w:val="1628"/>
    <w:link w:val="1015"/>
    <w:pPr>
      <w:jc w:val="left"/>
      <w:spacing w:after="160" w:line="240" w:lineRule="exact"/>
      <w:widowControl/>
    </w:pPr>
    <w:rPr>
      <w:rFonts w:ascii="Verdana" w:hAnsi="Verdana" w:eastAsia="宋体" w:cs="Times New Roman"/>
      <w:sz w:val="20"/>
      <w:szCs w:val="20"/>
      <w:lang w:eastAsia="en-US"/>
    </w:rPr>
  </w:style>
  <w:style w:type="paragraph" w:styleId="1629">
    <w:name w:val="xl97"/>
    <w:basedOn w:val="1015"/>
    <w:next w:val="1629"/>
    <w:link w:val="101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30">
    <w:name w:val="表格5号 宽行"/>
    <w:basedOn w:val="1015"/>
    <w:next w:val="1630"/>
    <w:link w:val="1015"/>
    <w:pPr>
      <w:spacing w:line="360" w:lineRule="auto"/>
    </w:pPr>
    <w:rPr>
      <w:rFonts w:ascii="宋体" w:hAnsi="宋体" w:eastAsia="宋体" w:cs="Times New Roman"/>
    </w:rPr>
  </w:style>
  <w:style w:type="paragraph" w:styleId="1631">
    <w:name w:val="style160"/>
    <w:basedOn w:val="1015"/>
    <w:next w:val="1631"/>
    <w:link w:val="1015"/>
    <w:pPr>
      <w:jc w:val="left"/>
      <w:spacing w:before="100" w:beforeAutospacing="1" w:after="100" w:afterAutospacing="1"/>
      <w:widowControl/>
    </w:pPr>
    <w:rPr>
      <w:rFonts w:ascii="宋体" w:hAnsi="宋体" w:eastAsia="宋体" w:cs="宋体"/>
      <w:sz w:val="24"/>
    </w:rPr>
  </w:style>
  <w:style w:type="paragraph" w:styleId="1632">
    <w:name w:val="xl36"/>
    <w:basedOn w:val="1015"/>
    <w:next w:val="1632"/>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633">
    <w:name w:val="xl85"/>
    <w:basedOn w:val="1015"/>
    <w:next w:val="1633"/>
    <w:link w:val="101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634">
    <w:name w:val="索引标题1"/>
    <w:basedOn w:val="1015"/>
    <w:next w:val="1607"/>
    <w:link w:val="1015"/>
    <w:rPr>
      <w:rFonts w:ascii="Arial" w:hAnsi="Arial" w:eastAsia="宋体" w:cs="Arial"/>
      <w:b/>
      <w:bCs/>
    </w:rPr>
  </w:style>
  <w:style w:type="paragraph" w:styleId="1635">
    <w:name w:val="xl145"/>
    <w:basedOn w:val="1015"/>
    <w:next w:val="1635"/>
    <w:link w:val="1015"/>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636">
    <w:name w:val="批注主题3"/>
    <w:basedOn w:val="1049"/>
    <w:next w:val="1049"/>
    <w:link w:val="1015"/>
    <w:pPr>
      <w:spacing w:line="360" w:lineRule="auto"/>
    </w:pPr>
    <w:rPr>
      <w:rFonts w:ascii="Calibri" w:hAnsi="Calibri" w:eastAsia="宋体" w:cs="Times New Roman"/>
      <w:b/>
      <w:bCs/>
      <w:sz w:val="24"/>
      <w:szCs w:val="20"/>
    </w:rPr>
  </w:style>
  <w:style w:type="paragraph" w:styleId="1637">
    <w:name w:val="样式 BT3 + 三号 段前: 0.5 行 段后: 0.5 行"/>
    <w:basedOn w:val="1015"/>
    <w:next w:val="1637"/>
    <w:link w:val="1015"/>
    <w:pPr>
      <w:keepLines/>
      <w:keepNext/>
      <w:spacing w:line="360" w:lineRule="auto"/>
      <w:outlineLvl w:val="2"/>
    </w:pPr>
    <w:rPr>
      <w:rFonts w:ascii="黑体" w:hAnsi="Calibri" w:eastAsia="黑体" w:cs="宋体"/>
      <w:sz w:val="32"/>
      <w:szCs w:val="20"/>
    </w:rPr>
  </w:style>
  <w:style w:type="paragraph" w:styleId="1638">
    <w:name w:val="样式 宋体 小四 黑色 行距: 1.5 倍行距"/>
    <w:basedOn w:val="1015"/>
    <w:next w:val="1638"/>
    <w:link w:val="1015"/>
    <w:rPr>
      <w:rFonts w:ascii="宋体" w:hAnsi="宋体" w:eastAsia="宋体" w:cs="宋体"/>
      <w:color w:val="000000"/>
      <w:sz w:val="24"/>
      <w:szCs w:val="20"/>
    </w:rPr>
  </w:style>
  <w:style w:type="paragraph" w:styleId="1639">
    <w:name w:val="xl186"/>
    <w:basedOn w:val="1015"/>
    <w:next w:val="1639"/>
    <w:link w:val="1015"/>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40">
    <w:name w:val="标题3"/>
    <w:basedOn w:val="1015"/>
    <w:next w:val="1015"/>
    <w:link w:val="1015"/>
    <w:pPr>
      <w:keepNext/>
      <w:spacing w:before="50" w:after="50" w:line="440" w:lineRule="exact"/>
      <w:outlineLvl w:val="2"/>
    </w:pPr>
    <w:rPr>
      <w:rFonts w:ascii="宋体" w:hAnsi="宋体" w:eastAsia="宋体" w:cs="Times New Roman"/>
      <w:b/>
      <w:sz w:val="24"/>
      <w:szCs w:val="20"/>
    </w:rPr>
  </w:style>
  <w:style w:type="paragraph" w:styleId="1641">
    <w:name w:val="xl139"/>
    <w:basedOn w:val="1015"/>
    <w:next w:val="1641"/>
    <w:link w:val="10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642">
    <w:name w:val="正文缩进4"/>
    <w:basedOn w:val="1015"/>
    <w:next w:val="1642"/>
    <w:link w:val="1015"/>
    <w:pPr>
      <w:ind w:firstLine="420"/>
    </w:pPr>
    <w:rPr>
      <w:rFonts w:ascii="Calibri" w:hAnsi="Calibri" w:eastAsia="宋体" w:cs="Times New Roman"/>
      <w:sz w:val="24"/>
    </w:rPr>
  </w:style>
  <w:style w:type="paragraph" w:styleId="1643">
    <w:name w:val="普通(网站)11"/>
    <w:basedOn w:val="1015"/>
    <w:next w:val="1643"/>
    <w:link w:val="1015"/>
    <w:pPr>
      <w:jc w:val="left"/>
      <w:spacing w:before="100" w:beforeAutospacing="1" w:after="100" w:afterAutospacing="1"/>
      <w:widowControl/>
    </w:pPr>
    <w:rPr>
      <w:rFonts w:ascii="宋体" w:hAnsi="宋体" w:eastAsia="宋体" w:cs="宋体"/>
      <w:sz w:val="24"/>
    </w:rPr>
  </w:style>
  <w:style w:type="paragraph" w:styleId="1644">
    <w:name w:val="xl174"/>
    <w:basedOn w:val="1015"/>
    <w:next w:val="1644"/>
    <w:link w:val="1015"/>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645">
    <w:name w:val="样式 (中文) 黑体 四号 加粗 居中 行距: 多倍行距 1.25 字行"/>
    <w:basedOn w:val="1095"/>
    <w:next w:val="1645"/>
    <w:link w:val="1015"/>
    <w:pPr>
      <w:jc w:val="center"/>
      <w:spacing w:line="300" w:lineRule="auto"/>
    </w:pPr>
    <w:rPr>
      <w:rFonts w:ascii="Calibri" w:hAnsi="Calibri" w:eastAsia="黑体" w:cs="宋体"/>
      <w:b/>
      <w:bCs/>
      <w:sz w:val="28"/>
    </w:rPr>
  </w:style>
  <w:style w:type="paragraph" w:styleId="1646">
    <w:name w:val="xl110"/>
    <w:basedOn w:val="1015"/>
    <w:next w:val="1646"/>
    <w:link w:val="101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47">
    <w:name w:val="H-TextFormat"/>
    <w:next w:val="1647"/>
    <w:link w:val="1015"/>
    <w:rPr>
      <w:rFonts w:ascii="Arial" w:hAnsi="Arial"/>
      <w:sz w:val="22"/>
      <w:lang w:val="en-GB" w:eastAsia="en-US" w:bidi="ar-SA"/>
    </w:rPr>
  </w:style>
  <w:style w:type="paragraph" w:styleId="1648">
    <w:name w:val="Char Char Char Char Char Char Char Char Char Char Char Char Char Char Char Char"/>
    <w:basedOn w:val="1015"/>
    <w:next w:val="1648"/>
    <w:link w:val="1015"/>
    <w:pPr>
      <w:tabs>
        <w:tab w:val="left" w:pos="360" w:leader="none"/>
      </w:tabs>
    </w:pPr>
    <w:rPr>
      <w:rFonts w:ascii="Calibri" w:hAnsi="Calibri" w:eastAsia="宋体" w:cs="Times New Roman"/>
      <w:sz w:val="24"/>
    </w:rPr>
  </w:style>
  <w:style w:type="paragraph" w:styleId="1649">
    <w:name w:val="样式 首行缩进:  2 字符5"/>
    <w:basedOn w:val="1015"/>
    <w:next w:val="1649"/>
    <w:link w:val="1015"/>
    <w:pPr>
      <w:ind w:firstLine="480"/>
      <w:spacing w:before="120" w:line="360" w:lineRule="auto"/>
    </w:pPr>
    <w:rPr>
      <w:rFonts w:ascii="Calibri" w:hAnsi="Calibri" w:eastAsia="宋体" w:cs="宋体"/>
      <w:sz w:val="24"/>
      <w:szCs w:val="20"/>
    </w:rPr>
  </w:style>
  <w:style w:type="paragraph" w:styleId="1650">
    <w:name w:val="列表 51"/>
    <w:basedOn w:val="1015"/>
    <w:next w:val="1650"/>
    <w:link w:val="1015"/>
    <w:pPr>
      <w:ind w:left="100" w:hanging="200"/>
    </w:pPr>
    <w:rPr>
      <w:rFonts w:ascii="Calibri" w:hAnsi="Calibri" w:eastAsia="宋体" w:cs="Times New Roman"/>
    </w:rPr>
  </w:style>
  <w:style w:type="paragraph" w:styleId="1651">
    <w:name w:val="批注框文本1"/>
    <w:basedOn w:val="1015"/>
    <w:next w:val="1651"/>
    <w:link w:val="1015"/>
    <w:rPr>
      <w:rFonts w:ascii="Calibri" w:hAnsi="Calibri" w:eastAsia="宋体" w:cs="Times New Roman"/>
      <w:sz w:val="18"/>
      <w:szCs w:val="18"/>
    </w:rPr>
  </w:style>
  <w:style w:type="paragraph" w:styleId="1652">
    <w:name w:val="xl51"/>
    <w:basedOn w:val="1015"/>
    <w:next w:val="1652"/>
    <w:link w:val="1015"/>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653">
    <w:name w:val="重庆工可样式"/>
    <w:basedOn w:val="1015"/>
    <w:next w:val="1653"/>
    <w:link w:val="1015"/>
    <w:pPr>
      <w:ind w:firstLine="560"/>
    </w:pPr>
    <w:rPr>
      <w:rFonts w:ascii="宋体" w:hAnsi="宋体" w:eastAsia="宋体" w:cs="Times New Roman"/>
      <w:sz w:val="28"/>
      <w:szCs w:val="22"/>
    </w:rPr>
  </w:style>
  <w:style w:type="paragraph" w:styleId="1654">
    <w:name w:val="p16"/>
    <w:basedOn w:val="1015"/>
    <w:next w:val="1654"/>
    <w:link w:val="1015"/>
    <w:pPr>
      <w:ind w:firstLine="420"/>
      <w:widowControl/>
    </w:pPr>
    <w:rPr>
      <w:rFonts w:ascii="Calibri" w:hAnsi="Calibri" w:eastAsia="宋体" w:cs="宋体"/>
      <w:szCs w:val="21"/>
    </w:rPr>
  </w:style>
  <w:style w:type="paragraph" w:styleId="1655">
    <w:name w:val="xl28"/>
    <w:basedOn w:val="1015"/>
    <w:next w:val="1655"/>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56">
    <w:name w:val="样式 (西文) Times New Roman 四号 段后: 6 磅 行距: 固定值 20 磅 首行缩进:  1.92 ..."/>
    <w:basedOn w:val="1015"/>
    <w:next w:val="1656"/>
    <w:link w:val="1015"/>
    <w:pPr>
      <w:ind w:firstLine="200"/>
      <w:spacing w:line="360" w:lineRule="auto"/>
    </w:pPr>
    <w:rPr>
      <w:rFonts w:ascii="Calibri" w:hAnsi="Calibri" w:eastAsia="宋体" w:cs="宋体"/>
      <w:sz w:val="28"/>
      <w:szCs w:val="20"/>
    </w:rPr>
  </w:style>
  <w:style w:type="paragraph" w:styleId="1657">
    <w:name w:val="xl79"/>
    <w:basedOn w:val="1015"/>
    <w:next w:val="1657"/>
    <w:link w:val="1015"/>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658">
    <w:name w:val="xl37"/>
    <w:basedOn w:val="1015"/>
    <w:next w:val="1658"/>
    <w:link w:val="1015"/>
    <w:pPr>
      <w:jc w:val="left"/>
      <w:spacing w:before="100" w:beforeAutospacing="1" w:after="100" w:afterAutospacing="1"/>
      <w:widowControl/>
    </w:pPr>
    <w:rPr>
      <w:rFonts w:ascii="宋体" w:hAnsi="宋体" w:eastAsia="宋体" w:cs="Times New Roman"/>
      <w:sz w:val="20"/>
      <w:szCs w:val="20"/>
    </w:rPr>
  </w:style>
  <w:style w:type="paragraph" w:styleId="1659">
    <w:name w:val="要点2"/>
    <w:basedOn w:val="1015"/>
    <w:next w:val="1660"/>
    <w:link w:val="1015"/>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660">
    <w:name w:val="要点说明2"/>
    <w:basedOn w:val="1015"/>
    <w:next w:val="1659"/>
    <w:link w:val="1015"/>
    <w:pPr>
      <w:ind w:left="400"/>
    </w:pPr>
    <w:rPr>
      <w:rFonts w:ascii="Calibri" w:hAnsi="Calibri" w:eastAsia="宋体" w:cs="Times New Roman"/>
      <w:sz w:val="30"/>
    </w:rPr>
  </w:style>
  <w:style w:type="paragraph" w:styleId="1661">
    <w:name w:val="列表 31"/>
    <w:basedOn w:val="1015"/>
    <w:next w:val="1661"/>
    <w:link w:val="1015"/>
    <w:pPr>
      <w:ind w:left="100" w:hanging="200"/>
      <w:spacing w:line="480" w:lineRule="exact"/>
    </w:pPr>
    <w:rPr>
      <w:rFonts w:ascii="Calibri" w:hAnsi="Calibri" w:eastAsia="宋体" w:cs="Times New Roman"/>
      <w:sz w:val="24"/>
    </w:rPr>
  </w:style>
  <w:style w:type="paragraph" w:styleId="1662">
    <w:name w:val="xl193"/>
    <w:basedOn w:val="1015"/>
    <w:next w:val="1662"/>
    <w:link w:val="10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63">
    <w:name w:val="正文（首行缩进2字符）"/>
    <w:basedOn w:val="1015"/>
    <w:next w:val="1663"/>
    <w:link w:val="1015"/>
    <w:pPr>
      <w:ind w:firstLine="480"/>
      <w:spacing w:line="360" w:lineRule="auto"/>
    </w:pPr>
    <w:rPr>
      <w:rFonts w:ascii="Calibri" w:hAnsi="Calibri" w:eastAsia="宋体" w:cs="Times New Roman"/>
      <w:sz w:val="24"/>
    </w:rPr>
  </w:style>
  <w:style w:type="paragraph" w:styleId="1664">
    <w:name w:val="xl141"/>
    <w:basedOn w:val="1015"/>
    <w:next w:val="1664"/>
    <w:link w:val="101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65">
    <w:name w:val="样式 标题 3标题 3 Char Char Char标题 3 Char Char Char Char Char Char标..."/>
    <w:basedOn w:val="1018"/>
    <w:next w:val="1665"/>
    <w:link w:val="1015"/>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66">
    <w:name w:val="xl112"/>
    <w:basedOn w:val="1015"/>
    <w:next w:val="1666"/>
    <w:link w:val="1015"/>
    <w:pPr>
      <w:jc w:val="left"/>
      <w:spacing w:before="100" w:beforeAutospacing="1" w:after="100" w:afterAutospacing="1"/>
      <w:widowControl/>
    </w:pPr>
    <w:rPr>
      <w:rFonts w:ascii="宋体" w:hAnsi="宋体" w:eastAsia="宋体" w:cs="宋体"/>
      <w:sz w:val="24"/>
    </w:rPr>
  </w:style>
  <w:style w:type="paragraph" w:styleId="1667">
    <w:name w:val="标志"/>
    <w:basedOn w:val="1301"/>
    <w:next w:val="1667"/>
    <w:link w:val="1015"/>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68">
    <w:name w:val="文档结构图1"/>
    <w:basedOn w:val="1015"/>
    <w:next w:val="1668"/>
    <w:link w:val="1015"/>
    <w:pPr>
      <w:shd w:val="clear" w:color="auto" w:fill="000080"/>
    </w:pPr>
    <w:rPr>
      <w:rFonts w:ascii="Calibri" w:hAnsi="Calibri" w:eastAsia="宋体" w:cs="Times New Roman"/>
      <w:sz w:val="28"/>
      <w:szCs w:val="20"/>
      <w:shd w:val="clear" w:color="auto" w:fill="000080"/>
    </w:rPr>
  </w:style>
  <w:style w:type="paragraph" w:styleId="1669">
    <w:name w:val="标题2(RT)"/>
    <w:basedOn w:val="1017"/>
    <w:next w:val="1669"/>
    <w:link w:val="1015"/>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70">
    <w:name w:val="xl135"/>
    <w:basedOn w:val="1015"/>
    <w:next w:val="1670"/>
    <w:link w:val="1015"/>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71">
    <w:name w:val="xl128"/>
    <w:basedOn w:val="1015"/>
    <w:next w:val="1671"/>
    <w:link w:val="1015"/>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72">
    <w:name w:val="List Paragraph1"/>
    <w:basedOn w:val="1015"/>
    <w:next w:val="1672"/>
    <w:link w:val="1015"/>
    <w:pPr>
      <w:ind w:firstLine="420"/>
    </w:pPr>
    <w:rPr>
      <w:rFonts w:ascii="Calibri" w:hAnsi="Calibri" w:eastAsia="宋体" w:cs="Calibri"/>
      <w:sz w:val="28"/>
      <w:szCs w:val="28"/>
    </w:rPr>
  </w:style>
  <w:style w:type="paragraph" w:styleId="1673">
    <w:name w:val="彩色列表 - 强调文字颜色 12"/>
    <w:basedOn w:val="1015"/>
    <w:next w:val="1673"/>
    <w:link w:val="1015"/>
    <w:pPr>
      <w:contextualSpacing/>
      <w:ind w:left="720"/>
      <w:jc w:val="left"/>
      <w:spacing w:after="200" w:line="276" w:lineRule="auto"/>
      <w:widowControl/>
    </w:pPr>
    <w:rPr>
      <w:rFonts w:ascii="Calibri" w:hAnsi="Calibri" w:eastAsia="宋体" w:cs="Times New Roman"/>
      <w:sz w:val="22"/>
      <w:szCs w:val="22"/>
    </w:rPr>
  </w:style>
  <w:style w:type="paragraph" w:styleId="1674">
    <w:name w:val="Char1 Char Char Char Char Char Char1"/>
    <w:basedOn w:val="1015"/>
    <w:next w:val="1674"/>
    <w:link w:val="1015"/>
    <w:rPr>
      <w:rFonts w:ascii="Calibri" w:hAnsi="Calibri" w:eastAsia="宋体" w:cs="Times New Roman"/>
      <w:lang w:eastAsia="ar-SA"/>
    </w:rPr>
  </w:style>
  <w:style w:type="paragraph" w:styleId="1675">
    <w:name w:val="xl182"/>
    <w:basedOn w:val="1015"/>
    <w:next w:val="1675"/>
    <w:link w:val="1015"/>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76">
    <w:name w:val="样式 四号 黑色 首行缩进:  1.01 厘米 行距: 最小值 24 磅"/>
    <w:basedOn w:val="1015"/>
    <w:next w:val="1676"/>
    <w:link w:val="1015"/>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677">
    <w:name w:val="Párrafo"/>
    <w:basedOn w:val="1015"/>
    <w:next w:val="1677"/>
    <w:link w:val="1015"/>
    <w:pPr>
      <w:spacing w:before="120" w:after="60"/>
      <w:widowControl/>
    </w:pPr>
    <w:rPr>
      <w:rFonts w:ascii="Verdana" w:hAnsi="Verdana" w:eastAsia="宋体" w:cs="Times New Roman"/>
      <w:sz w:val="18"/>
      <w:szCs w:val="20"/>
      <w:lang w:val="es-ES" w:eastAsia="ko-KR"/>
    </w:rPr>
  </w:style>
  <w:style w:type="paragraph" w:styleId="1678">
    <w:name w:val="Sangría 1"/>
    <w:basedOn w:val="1677"/>
    <w:next w:val="1678"/>
    <w:link w:val="1015"/>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79">
    <w:name w:val="列出段落10"/>
    <w:basedOn w:val="1015"/>
    <w:next w:val="1679"/>
    <w:link w:val="1015"/>
    <w:pPr>
      <w:ind w:firstLine="420"/>
    </w:pPr>
    <w:rPr>
      <w:rFonts w:ascii="Calibri" w:hAnsi="Calibri" w:eastAsia="宋体" w:cs="Times New Roman"/>
      <w:sz w:val="28"/>
      <w:szCs w:val="22"/>
    </w:rPr>
  </w:style>
  <w:style w:type="paragraph" w:styleId="1680">
    <w:name w:val="xl63"/>
    <w:basedOn w:val="1015"/>
    <w:next w:val="1680"/>
    <w:link w:val="1015"/>
    <w:pPr>
      <w:jc w:val="center"/>
      <w:spacing w:before="100" w:beforeAutospacing="1" w:after="100" w:afterAutospacing="1"/>
      <w:widowControl/>
    </w:pPr>
    <w:rPr>
      <w:rFonts w:ascii="宋体" w:hAnsi="宋体" w:eastAsia="宋体" w:cs="宋体"/>
      <w:sz w:val="24"/>
    </w:rPr>
  </w:style>
  <w:style w:type="paragraph" w:styleId="1681">
    <w:name w:val="列出段落7"/>
    <w:basedOn w:val="1015"/>
    <w:next w:val="1681"/>
    <w:link w:val="1015"/>
    <w:pPr>
      <w:ind w:firstLine="420"/>
    </w:pPr>
    <w:rPr>
      <w:rFonts w:ascii="Calibri" w:hAnsi="Calibri" w:eastAsia="宋体" w:cs="Times New Roman"/>
      <w:szCs w:val="22"/>
    </w:rPr>
  </w:style>
  <w:style w:type="paragraph" w:styleId="1682">
    <w:name w:val="z1"/>
    <w:basedOn w:val="1015"/>
    <w:next w:val="1682"/>
    <w:link w:val="1015"/>
    <w:pPr>
      <w:jc w:val="left"/>
      <w:spacing w:before="100" w:beforeAutospacing="1" w:after="100" w:afterAutospacing="1" w:line="320" w:lineRule="atLeast"/>
      <w:widowControl/>
    </w:pPr>
    <w:rPr>
      <w:rFonts w:ascii="宋体" w:hAnsi="宋体" w:eastAsia="宋体" w:cs="Times New Roman"/>
      <w:sz w:val="18"/>
      <w:szCs w:val="18"/>
    </w:rPr>
  </w:style>
  <w:style w:type="paragraph" w:styleId="1683">
    <w:name w:val="正文缩进3"/>
    <w:basedOn w:val="1145"/>
    <w:next w:val="1145"/>
    <w:link w:val="1015"/>
    <w:pPr>
      <w:ind w:firstLine="200"/>
      <w:spacing w:line="520" w:lineRule="atLeast"/>
    </w:pPr>
    <w:rPr>
      <w:rFonts w:ascii="Tahoma" w:hAnsi="Tahoma" w:eastAsia="宋体" w:cs="Times New Roman"/>
      <w:b/>
      <w:sz w:val="24"/>
      <w:szCs w:val="28"/>
    </w:rPr>
  </w:style>
  <w:style w:type="paragraph" w:styleId="1684">
    <w:name w:val="Char Char Char Char Char Char Char Char Char"/>
    <w:basedOn w:val="1015"/>
    <w:next w:val="1684"/>
    <w:link w:val="1015"/>
    <w:pPr>
      <w:jc w:val="left"/>
      <w:spacing w:after="160" w:line="240" w:lineRule="exact"/>
      <w:widowControl/>
    </w:pPr>
    <w:rPr>
      <w:rFonts w:ascii="Verdana" w:hAnsi="Verdana" w:eastAsia="仿宋_GB2312" w:cs="Verdana"/>
      <w:sz w:val="24"/>
      <w:lang w:eastAsia="en-US"/>
    </w:rPr>
  </w:style>
  <w:style w:type="paragraph" w:styleId="1685">
    <w:name w:val="xl166"/>
    <w:basedOn w:val="1015"/>
    <w:next w:val="1685"/>
    <w:link w:val="1015"/>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86">
    <w:name w:val="收信人地址1"/>
    <w:basedOn w:val="1015"/>
    <w:next w:val="1686"/>
    <w:link w:val="1015"/>
    <w:pPr>
      <w:ind w:left="100"/>
    </w:pPr>
    <w:rPr>
      <w:rFonts w:ascii="Arial" w:hAnsi="Arial" w:eastAsia="宋体" w:cs="Arial"/>
      <w:sz w:val="24"/>
    </w:rPr>
  </w:style>
  <w:style w:type="paragraph" w:styleId="1687">
    <w:name w:val="xl198"/>
    <w:basedOn w:val="1015"/>
    <w:next w:val="1687"/>
    <w:link w:val="1015"/>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88">
    <w:name w:val="xl88"/>
    <w:basedOn w:val="1015"/>
    <w:next w:val="1688"/>
    <w:link w:val="101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89">
    <w:name w:val="Blockquote"/>
    <w:basedOn w:val="1015"/>
    <w:next w:val="1689"/>
    <w:link w:val="1015"/>
    <w:pPr>
      <w:ind w:left="360" w:right="360"/>
      <w:jc w:val="left"/>
      <w:spacing w:before="100" w:after="100"/>
    </w:pPr>
    <w:rPr>
      <w:rFonts w:ascii="Calibri" w:hAnsi="Calibri" w:eastAsia="宋体" w:cs="Times New Roman"/>
      <w:sz w:val="24"/>
      <w:szCs w:val="20"/>
    </w:rPr>
  </w:style>
  <w:style w:type="paragraph" w:styleId="1690">
    <w:name w:val="样式6"/>
    <w:basedOn w:val="1061"/>
    <w:next w:val="1690"/>
    <w:link w:val="1015"/>
    <w:pPr>
      <w:tabs>
        <w:tab w:val="left" w:pos="1260" w:leader="none"/>
        <w:tab w:val="right" w:pos="8302" w:leader="dot"/>
      </w:tabs>
    </w:pPr>
    <w:rPr>
      <w:rFonts w:ascii="Calibri" w:hAnsi="Calibri" w:eastAsia="宋体" w:cs="Times New Roman"/>
    </w:rPr>
  </w:style>
  <w:style w:type="paragraph" w:styleId="1691">
    <w:name w:val="TOC 标题1"/>
    <w:basedOn w:val="1016"/>
    <w:next w:val="1015"/>
    <w:link w:val="1015"/>
    <w:pPr>
      <w:jc w:val="left"/>
      <w:spacing w:before="480" w:after="0" w:line="276" w:lineRule="auto"/>
      <w:widowControl/>
      <w:outlineLvl w:val="9"/>
    </w:pPr>
    <w:rPr>
      <w:rFonts w:ascii="Cambria" w:hAnsi="Cambria" w:eastAsia="宋体" w:cs="Times New Roman"/>
      <w:color w:val="365f91"/>
      <w:sz w:val="28"/>
      <w:szCs w:val="28"/>
    </w:rPr>
  </w:style>
  <w:style w:type="paragraph" w:styleId="1692">
    <w:name w:val="xl76"/>
    <w:basedOn w:val="1015"/>
    <w:next w:val="1692"/>
    <w:link w:val="101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93">
    <w:name w:val="xl163"/>
    <w:basedOn w:val="1015"/>
    <w:next w:val="1693"/>
    <w:link w:val="1015"/>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94">
    <w:name w:val="修订1"/>
    <w:next w:val="1694"/>
    <w:link w:val="1015"/>
    <w:rPr>
      <w:sz w:val="21"/>
      <w:szCs w:val="24"/>
      <w:lang w:val="en-US" w:eastAsia="zh-CN" w:bidi="ar-SA"/>
    </w:rPr>
  </w:style>
  <w:style w:type="paragraph" w:styleId="1695">
    <w:name w:val="列表接续 41"/>
    <w:basedOn w:val="1015"/>
    <w:next w:val="1695"/>
    <w:link w:val="1015"/>
    <w:pPr>
      <w:ind w:left="1680"/>
      <w:spacing w:after="120"/>
    </w:pPr>
    <w:rPr>
      <w:rFonts w:ascii="Calibri" w:hAnsi="Calibri" w:eastAsia="宋体" w:cs="Times New Roman"/>
    </w:rPr>
  </w:style>
  <w:style w:type="paragraph" w:styleId="1696">
    <w:name w:val="列表编号 21"/>
    <w:basedOn w:val="1015"/>
    <w:next w:val="1696"/>
    <w:link w:val="1015"/>
    <w:pPr>
      <w:numPr>
        <w:ilvl w:val="0"/>
        <w:numId w:val="23"/>
      </w:numPr>
      <w:tabs>
        <w:tab w:val="left" w:pos="780" w:leader="none"/>
      </w:tabs>
    </w:pPr>
    <w:rPr>
      <w:rFonts w:ascii="Calibri" w:hAnsi="Calibri" w:eastAsia="宋体" w:cs="Times New Roman"/>
    </w:rPr>
  </w:style>
  <w:style w:type="paragraph" w:styleId="1697">
    <w:name w:val="索引 91"/>
    <w:basedOn w:val="1015"/>
    <w:next w:val="1015"/>
    <w:link w:val="1015"/>
    <w:pPr>
      <w:ind w:left="1600"/>
    </w:pPr>
    <w:rPr>
      <w:rFonts w:ascii="Calibri" w:hAnsi="Calibri" w:eastAsia="宋体" w:cs="Times New Roman"/>
    </w:rPr>
  </w:style>
  <w:style w:type="paragraph" w:styleId="1698">
    <w:name w:val="样式 首行缩进:  2 字符 Char Char"/>
    <w:basedOn w:val="1015"/>
    <w:next w:val="1698"/>
    <w:link w:val="1015"/>
    <w:pPr>
      <w:ind w:firstLine="480"/>
      <w:jc w:val="left"/>
      <w:spacing w:line="360" w:lineRule="auto"/>
    </w:pPr>
    <w:rPr>
      <w:rFonts w:ascii="Calibri" w:hAnsi="Calibri" w:eastAsia="宋体" w:cs="Times New Roman"/>
      <w:sz w:val="24"/>
    </w:rPr>
  </w:style>
  <w:style w:type="paragraph" w:styleId="1699">
    <w:name w:val="xl95"/>
    <w:basedOn w:val="1015"/>
    <w:next w:val="1699"/>
    <w:link w:val="1015"/>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700">
    <w:name w:val="正文缩进11"/>
    <w:basedOn w:val="1015"/>
    <w:next w:val="1700"/>
    <w:link w:val="1015"/>
    <w:pPr>
      <w:ind w:firstLine="420"/>
    </w:pPr>
    <w:rPr>
      <w:rFonts w:ascii="Calibri" w:hAnsi="Calibri" w:eastAsia="宋体" w:cs="Times New Roman"/>
      <w:sz w:val="20"/>
    </w:rPr>
  </w:style>
  <w:style w:type="paragraph" w:styleId="1701">
    <w:name w:val="日期11"/>
    <w:basedOn w:val="1015"/>
    <w:next w:val="1015"/>
    <w:link w:val="1015"/>
    <w:rPr>
      <w:rFonts w:ascii="Calibri" w:hAnsi="Calibri" w:eastAsia="宋体" w:cs="Times New Roman"/>
    </w:rPr>
  </w:style>
  <w:style w:type="paragraph" w:styleId="1702">
    <w:name w:val="Char Char Char Char Char Char Char Char Char1 Char Char Char Char"/>
    <w:basedOn w:val="1015"/>
    <w:next w:val="1702"/>
    <w:link w:val="1015"/>
    <w:pPr>
      <w:jc w:val="left"/>
      <w:spacing w:after="160" w:line="240" w:lineRule="exact"/>
      <w:widowControl/>
    </w:pPr>
    <w:rPr>
      <w:rFonts w:ascii="Arial" w:hAnsi="Arial" w:eastAsia="Times New Roman" w:cs="Verdana"/>
      <w:b/>
      <w:sz w:val="24"/>
      <w:lang w:eastAsia="en-US"/>
    </w:rPr>
  </w:style>
  <w:style w:type="paragraph" w:styleId="1703">
    <w:name w:val="xl190"/>
    <w:basedOn w:val="1015"/>
    <w:next w:val="1703"/>
    <w:link w:val="1015"/>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704">
    <w:name w:val="xl70"/>
    <w:basedOn w:val="1015"/>
    <w:next w:val="1704"/>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05">
    <w:name w:val="列表编号 41"/>
    <w:basedOn w:val="1015"/>
    <w:next w:val="1705"/>
    <w:link w:val="1015"/>
    <w:pPr>
      <w:numPr>
        <w:ilvl w:val="0"/>
        <w:numId w:val="24"/>
      </w:numPr>
      <w:tabs>
        <w:tab w:val="left" w:pos="1620" w:leader="none"/>
      </w:tabs>
    </w:pPr>
    <w:rPr>
      <w:rFonts w:ascii="Calibri" w:hAnsi="Calibri" w:eastAsia="宋体" w:cs="Times New Roman"/>
    </w:rPr>
  </w:style>
  <w:style w:type="paragraph" w:styleId="1706">
    <w:name w:val="样式 (西文) Times New Roman 四号 首行缩进:  1.01 厘米 段后: 6 磅 行距: 固定值 20..."/>
    <w:basedOn w:val="1015"/>
    <w:next w:val="1706"/>
    <w:link w:val="1015"/>
    <w:pPr>
      <w:ind w:firstLine="200"/>
      <w:spacing w:line="360" w:lineRule="auto"/>
    </w:pPr>
    <w:rPr>
      <w:rFonts w:ascii="Calibri" w:hAnsi="Calibri" w:eastAsia="宋体" w:cs="宋体"/>
      <w:sz w:val="28"/>
      <w:szCs w:val="20"/>
    </w:rPr>
  </w:style>
  <w:style w:type="paragraph" w:styleId="1707">
    <w:name w:val="正文2"/>
    <w:basedOn w:val="1015"/>
    <w:next w:val="1707"/>
    <w:link w:val="1015"/>
    <w:pPr>
      <w:ind w:firstLine="1418"/>
      <w:jc w:val="left"/>
      <w:spacing w:line="400" w:lineRule="atLeast"/>
    </w:pPr>
    <w:rPr>
      <w:rFonts w:ascii="宋体" w:hAnsi="Calibri" w:eastAsia="宋体" w:cs="Times New Roman"/>
      <w:sz w:val="24"/>
      <w:szCs w:val="20"/>
    </w:rPr>
  </w:style>
  <w:style w:type="paragraph" w:styleId="1708">
    <w:name w:val="索引 61"/>
    <w:basedOn w:val="1015"/>
    <w:next w:val="1015"/>
    <w:link w:val="1015"/>
    <w:pPr>
      <w:ind w:left="1000"/>
    </w:pPr>
    <w:rPr>
      <w:rFonts w:ascii="Calibri" w:hAnsi="Calibri" w:eastAsia="宋体" w:cs="Times New Roman"/>
    </w:rPr>
  </w:style>
  <w:style w:type="paragraph" w:styleId="1709">
    <w:name w:val="cueparagraphembedgraphic"/>
    <w:basedOn w:val="1015"/>
    <w:next w:val="1709"/>
    <w:link w:val="1015"/>
    <w:pPr>
      <w:jc w:val="left"/>
      <w:spacing w:before="100" w:beforeAutospacing="1" w:after="100" w:afterAutospacing="1" w:line="336" w:lineRule="atLeast"/>
      <w:widowControl/>
    </w:pPr>
    <w:rPr>
      <w:rFonts w:ascii="宋体" w:hAnsi="宋体" w:eastAsia="宋体" w:cs="宋体"/>
      <w:sz w:val="24"/>
    </w:rPr>
  </w:style>
  <w:style w:type="paragraph" w:styleId="1710">
    <w:name w:val="tabletext"/>
    <w:basedOn w:val="1015"/>
    <w:next w:val="1710"/>
    <w:link w:val="1015"/>
    <w:pPr>
      <w:jc w:val="left"/>
      <w:spacing w:before="100" w:beforeAutospacing="1" w:after="100" w:afterAutospacing="1"/>
      <w:widowControl/>
    </w:pPr>
    <w:rPr>
      <w:rFonts w:ascii="宋体" w:hAnsi="宋体" w:eastAsia="宋体" w:cs="宋体"/>
      <w:sz w:val="24"/>
    </w:rPr>
  </w:style>
  <w:style w:type="paragraph" w:styleId="1711">
    <w:name w:val=" Char Char Char Char Char Char"/>
    <w:basedOn w:val="1015"/>
    <w:next w:val="1711"/>
    <w:link w:val="1015"/>
    <w:rPr>
      <w:rFonts w:ascii="Calibri" w:hAnsi="Calibri" w:eastAsia="宋体" w:cs="Times New Roman"/>
    </w:rPr>
  </w:style>
  <w:style w:type="paragraph" w:styleId="1712">
    <w:name w:val="样式 Century Gothic 四号 段前: 6 磅 段后: 6 磅 行距: 最小值 22 磅"/>
    <w:basedOn w:val="1015"/>
    <w:next w:val="1712"/>
    <w:link w:val="1015"/>
    <w:pPr>
      <w:spacing w:before="120" w:after="120" w:line="360" w:lineRule="auto"/>
    </w:pPr>
    <w:rPr>
      <w:rFonts w:ascii="Century Gothic" w:hAnsi="Calibri" w:eastAsia="宋体" w:cs="宋体"/>
      <w:sz w:val="28"/>
      <w:szCs w:val="20"/>
    </w:rPr>
  </w:style>
  <w:style w:type="paragraph" w:styleId="1713">
    <w:name w:val="样式 标题 2 + Times New Roman 四号 非加粗 段前: 5 磅 段后: 0 磅 行距: 固定值 20..."/>
    <w:basedOn w:val="1017"/>
    <w:next w:val="1713"/>
    <w:link w:val="1015"/>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714">
    <w:name w:val="xl188"/>
    <w:basedOn w:val="1015"/>
    <w:next w:val="1714"/>
    <w:link w:val="1015"/>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715">
    <w:name w:val="列出段落4"/>
    <w:basedOn w:val="1015"/>
    <w:next w:val="1715"/>
    <w:link w:val="1015"/>
    <w:pPr>
      <w:ind w:firstLine="420"/>
    </w:pPr>
    <w:rPr>
      <w:rFonts w:ascii="Calibri" w:hAnsi="Calibri" w:eastAsia="宋体" w:cs="Calibri"/>
      <w:szCs w:val="21"/>
    </w:rPr>
  </w:style>
  <w:style w:type="paragraph" w:styleId="1716">
    <w:name w:val="文章正文"/>
    <w:basedOn w:val="1015"/>
    <w:next w:val="1716"/>
    <w:link w:val="1015"/>
    <w:pPr>
      <w:contextualSpacing/>
      <w:ind w:firstLine="510"/>
      <w:spacing w:before="120" w:line="360" w:lineRule="auto"/>
    </w:pPr>
    <w:rPr>
      <w:rFonts w:ascii="Calibri" w:hAnsi="Calibri" w:eastAsia="宋体" w:cs="Times New Roman"/>
      <w:sz w:val="28"/>
      <w:szCs w:val="28"/>
    </w:rPr>
  </w:style>
  <w:style w:type="paragraph" w:styleId="1717">
    <w:name w:val="网格表 31"/>
    <w:basedOn w:val="1015"/>
    <w:next w:val="1015"/>
    <w:link w:val="1015"/>
    <w:pPr>
      <w:jc w:val="center"/>
      <w:spacing w:before="120" w:after="120" w:line="312" w:lineRule="atLeast"/>
    </w:pPr>
    <w:rPr>
      <w:rFonts w:ascii="Calibri" w:hAnsi="Calibri" w:eastAsia="宋体" w:cs="Times New Roman"/>
      <w:sz w:val="24"/>
      <w:szCs w:val="20"/>
    </w:rPr>
  </w:style>
  <w:style w:type="paragraph" w:styleId="1718">
    <w:name w:val="样式 标题 1 + 小四"/>
    <w:basedOn w:val="1016"/>
    <w:next w:val="1718"/>
    <w:link w:val="1015"/>
    <w:pPr>
      <w:jc w:val="center"/>
      <w:keepLines w:val="0"/>
      <w:spacing w:before="0" w:after="0" w:line="360" w:lineRule="auto"/>
    </w:pPr>
    <w:rPr>
      <w:rFonts w:ascii="仿宋_GB2312" w:hAnsi="Calibri" w:eastAsia="黑体" w:cs="Times New Roman"/>
      <w:b w:val="0"/>
      <w:bCs w:val="0"/>
      <w:sz w:val="32"/>
      <w:szCs w:val="24"/>
    </w:rPr>
  </w:style>
  <w:style w:type="paragraph" w:styleId="1719">
    <w:name w:val="xl154"/>
    <w:basedOn w:val="1015"/>
    <w:next w:val="1719"/>
    <w:link w:val="1015"/>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720">
    <w:name w:val="正文（方案）"/>
    <w:basedOn w:val="1015"/>
    <w:next w:val="1720"/>
    <w:link w:val="1015"/>
    <w:pPr>
      <w:ind w:firstLine="420"/>
      <w:spacing w:line="288" w:lineRule="auto"/>
    </w:pPr>
    <w:rPr>
      <w:rFonts w:ascii="仿宋" w:hAnsi="仿宋" w:eastAsia="仿宋" w:cs="Times New Roman"/>
      <w:sz w:val="24"/>
    </w:rPr>
  </w:style>
  <w:style w:type="paragraph" w:styleId="1721">
    <w:name w:val="xl169"/>
    <w:basedOn w:val="1015"/>
    <w:next w:val="1721"/>
    <w:link w:val="1015"/>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722">
    <w:name w:val="p17"/>
    <w:basedOn w:val="1015"/>
    <w:next w:val="1722"/>
    <w:link w:val="1015"/>
    <w:pPr>
      <w:widowControl/>
    </w:pPr>
    <w:rPr>
      <w:rFonts w:ascii="Calibri" w:hAnsi="Calibri" w:eastAsia="宋体" w:cs="Times New Roman"/>
      <w:szCs w:val="21"/>
    </w:rPr>
  </w:style>
  <w:style w:type="paragraph" w:styleId="1723">
    <w:name w:val="样式 小四 首行缩进:  0.85 厘米 段前: 6 磅"/>
    <w:basedOn w:val="1015"/>
    <w:next w:val="1723"/>
    <w:link w:val="1015"/>
    <w:pPr>
      <w:ind w:left="1004" w:hanging="525"/>
      <w:tabs>
        <w:tab w:val="left" w:pos="1004" w:leader="none"/>
      </w:tabs>
    </w:pPr>
    <w:rPr>
      <w:rFonts w:ascii="Calibri" w:hAnsi="Calibri" w:eastAsia="宋体" w:cs="宋体"/>
      <w:sz w:val="24"/>
      <w:szCs w:val="20"/>
    </w:rPr>
  </w:style>
  <w:style w:type="paragraph" w:styleId="1724">
    <w:name w:val="样式 标题 3 + (西文) Century Gothic"/>
    <w:basedOn w:val="1018"/>
    <w:next w:val="1724"/>
    <w:link w:val="1015"/>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725">
    <w:name w:val="Normal1"/>
    <w:basedOn w:val="1015"/>
    <w:next w:val="1725"/>
    <w:link w:val="1015"/>
    <w:pPr>
      <w:ind w:left="-12" w:firstLine="482"/>
    </w:pPr>
    <w:rPr>
      <w:rFonts w:ascii="宋体" w:hAnsi="宋体" w:eastAsia="宋体" w:cs="Times New Roman"/>
      <w:b/>
      <w:sz w:val="24"/>
    </w:rPr>
  </w:style>
  <w:style w:type="paragraph" w:styleId="1726">
    <w:name w:val=" Char Char Char Char Char Char Char Char Char Char Char Char Char Char Char Char"/>
    <w:basedOn w:val="1015"/>
    <w:next w:val="1726"/>
    <w:link w:val="1015"/>
    <w:rPr>
      <w:rFonts w:ascii="Tahoma" w:hAnsi="Tahoma" w:eastAsia="仿宋_GB2312" w:cs="Times New Roman"/>
      <w:color w:val="000000"/>
      <w:sz w:val="24"/>
      <w:szCs w:val="20"/>
    </w:rPr>
  </w:style>
  <w:style w:type="paragraph" w:styleId="1727">
    <w:name w:val="文档结构图11"/>
    <w:basedOn w:val="1015"/>
    <w:next w:val="1727"/>
    <w:link w:val="1015"/>
    <w:pPr>
      <w:shd w:val="clear" w:color="auto" w:fill="000080"/>
    </w:pPr>
    <w:rPr>
      <w:rFonts w:ascii="Calibri" w:hAnsi="Calibri" w:eastAsia="宋体" w:cs="Times New Roman"/>
      <w:sz w:val="28"/>
      <w:szCs w:val="22"/>
      <w:shd w:val="clear" w:color="auto" w:fill="000080"/>
    </w:rPr>
  </w:style>
  <w:style w:type="paragraph" w:styleId="1728">
    <w:name w:val="样式 样式 标题1 + 行距: 单倍行距 + 段前: 7.8 磅 段后: 7.8 磅"/>
    <w:basedOn w:val="1015"/>
    <w:next w:val="1728"/>
    <w:link w:val="1015"/>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729">
    <w:name w:val="xl179"/>
    <w:basedOn w:val="1015"/>
    <w:next w:val="1729"/>
    <w:link w:val="1015"/>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730">
    <w:name w:val="样式 小四 首行缩进:  0.85 厘米"/>
    <w:basedOn w:val="1015"/>
    <w:next w:val="1730"/>
    <w:link w:val="1015"/>
    <w:pPr>
      <w:spacing w:line="360" w:lineRule="auto"/>
    </w:pPr>
    <w:rPr>
      <w:rFonts w:ascii="Calibri" w:hAnsi="Calibri" w:eastAsia="宋体" w:cs="宋体"/>
      <w:szCs w:val="21"/>
    </w:rPr>
  </w:style>
  <w:style w:type="paragraph" w:styleId="1731">
    <w:name w:val="xl196"/>
    <w:basedOn w:val="1015"/>
    <w:next w:val="1731"/>
    <w:link w:val="1015"/>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32">
    <w:name w:val="标准文件_段"/>
    <w:next w:val="1732"/>
    <w:link w:val="1015"/>
    <w:pPr>
      <w:ind w:right="-50"/>
      <w:jc w:val="center"/>
      <w:spacing w:line="276" w:lineRule="auto"/>
      <w:widowControl w:val="off"/>
    </w:pPr>
    <w:rPr>
      <w:spacing w:val="2"/>
      <w:sz w:val="24"/>
      <w:lang w:val="fr-FR" w:eastAsia="zh-CN" w:bidi="ar-SA"/>
    </w:rPr>
  </w:style>
  <w:style w:type="paragraph" w:styleId="1733">
    <w:name w:val="索引 71"/>
    <w:basedOn w:val="1015"/>
    <w:next w:val="1015"/>
    <w:link w:val="1015"/>
    <w:pPr>
      <w:ind w:left="1200"/>
    </w:pPr>
    <w:rPr>
      <w:rFonts w:ascii="Calibri" w:hAnsi="Calibri" w:eastAsia="宋体" w:cs="Times New Roman"/>
    </w:rPr>
  </w:style>
  <w:style w:type="paragraph" w:styleId="1734">
    <w:name w:val="xl175"/>
    <w:basedOn w:val="1015"/>
    <w:next w:val="1734"/>
    <w:link w:val="1015"/>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35">
    <w:name w:val="xl191"/>
    <w:basedOn w:val="1015"/>
    <w:next w:val="1735"/>
    <w:link w:val="1015"/>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736">
    <w:name w:val="xl178"/>
    <w:basedOn w:val="1015"/>
    <w:next w:val="1736"/>
    <w:link w:val="1015"/>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737">
    <w:name w:val="xl129"/>
    <w:basedOn w:val="1015"/>
    <w:next w:val="1737"/>
    <w:link w:val="1015"/>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738">
    <w:name w:val="封面2"/>
    <w:basedOn w:val="1015"/>
    <w:next w:val="1738"/>
    <w:link w:val="1015"/>
    <w:pPr>
      <w:jc w:val="center"/>
    </w:pPr>
    <w:rPr>
      <w:rFonts w:ascii="Calibri" w:hAnsi="Calibri" w:eastAsia="华文新魏" w:cs="Times New Roman"/>
      <w:sz w:val="72"/>
      <w:u w:val="single"/>
    </w:rPr>
  </w:style>
  <w:style w:type="paragraph" w:styleId="1739">
    <w:name w:val="列表2"/>
    <w:basedOn w:val="1015"/>
    <w:next w:val="1739"/>
    <w:link w:val="1015"/>
    <w:pPr>
      <w:ind w:left="200" w:hanging="200"/>
    </w:pPr>
    <w:rPr>
      <w:rFonts w:ascii="Calibri" w:hAnsi="Calibri" w:eastAsia="宋体" w:cs="Times New Roman"/>
    </w:rPr>
  </w:style>
  <w:style w:type="paragraph" w:styleId="1740">
    <w:name w:val="样式 (中文) 黑体 三号 加粗 居中 行距: 多倍行距 1.25 字行"/>
    <w:basedOn w:val="1016"/>
    <w:next w:val="1740"/>
    <w:link w:val="1015"/>
    <w:pPr>
      <w:jc w:val="center"/>
      <w:spacing w:line="300" w:lineRule="auto"/>
      <w:widowControl/>
    </w:pPr>
    <w:rPr>
      <w:rFonts w:ascii="Calibri" w:hAnsi="Calibri" w:eastAsia="黑体" w:cs="宋体"/>
      <w:b w:val="0"/>
      <w:bCs w:val="0"/>
      <w:sz w:val="32"/>
    </w:rPr>
  </w:style>
  <w:style w:type="paragraph" w:styleId="1741">
    <w:name w:val="xl194"/>
    <w:basedOn w:val="1015"/>
    <w:next w:val="1741"/>
    <w:link w:val="1015"/>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42">
    <w:name w:val="xl162"/>
    <w:basedOn w:val="1015"/>
    <w:next w:val="1742"/>
    <w:link w:val="1015"/>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3">
    <w:name w:val="表格文字"/>
    <w:basedOn w:val="1015"/>
    <w:next w:val="1743"/>
    <w:link w:val="1015"/>
    <w:pPr>
      <w:jc w:val="left"/>
      <w:spacing w:line="360" w:lineRule="exact"/>
    </w:pPr>
    <w:rPr>
      <w:rFonts w:ascii="Calibri" w:hAnsi="Calibri" w:eastAsia="宋体" w:cs="Times New Roman"/>
      <w:sz w:val="24"/>
    </w:rPr>
  </w:style>
  <w:style w:type="paragraph" w:styleId="1744">
    <w:name w:val="reader-word-layer"/>
    <w:basedOn w:val="1015"/>
    <w:next w:val="1744"/>
    <w:link w:val="1015"/>
    <w:pPr>
      <w:jc w:val="left"/>
      <w:spacing w:before="100" w:beforeAutospacing="1" w:after="100" w:afterAutospacing="1"/>
      <w:widowControl/>
    </w:pPr>
    <w:rPr>
      <w:rFonts w:ascii="宋体" w:hAnsi="宋体" w:eastAsia="宋体" w:cs="宋体"/>
      <w:sz w:val="24"/>
    </w:rPr>
  </w:style>
  <w:style w:type="paragraph" w:styleId="1745">
    <w:name w:val="批注主题11"/>
    <w:basedOn w:val="1049"/>
    <w:next w:val="1049"/>
    <w:link w:val="1015"/>
    <w:rPr>
      <w:rFonts w:ascii="Calibri" w:hAnsi="Calibri" w:eastAsia="宋体" w:cs="Times New Roman"/>
      <w:b/>
      <w:bCs/>
      <w:sz w:val="20"/>
    </w:rPr>
  </w:style>
  <w:style w:type="paragraph" w:styleId="1746">
    <w:name w:val="xl68"/>
    <w:basedOn w:val="1015"/>
    <w:next w:val="1746"/>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47">
    <w:name w:val="text2"/>
    <w:basedOn w:val="1015"/>
    <w:next w:val="1747"/>
    <w:link w:val="1015"/>
    <w:pPr>
      <w:jc w:val="left"/>
      <w:spacing w:before="100" w:beforeAutospacing="1" w:after="100" w:afterAutospacing="1"/>
      <w:widowControl/>
    </w:pPr>
    <w:rPr>
      <w:rFonts w:ascii="宋体" w:hAnsi="宋体" w:eastAsia="宋体" w:cs="宋体"/>
      <w:color w:val="333366"/>
      <w:sz w:val="18"/>
      <w:szCs w:val="18"/>
    </w:rPr>
  </w:style>
  <w:style w:type="paragraph" w:styleId="1748">
    <w:name w:val="样式3"/>
    <w:next w:val="1748"/>
    <w:link w:val="1015"/>
    <w:pPr>
      <w:jc w:val="center"/>
      <w:spacing w:before="150" w:after="100" w:line="360" w:lineRule="auto"/>
      <w:outlineLvl w:val="2"/>
    </w:pPr>
    <w:rPr>
      <w:b/>
      <w:bCs/>
      <w:sz w:val="24"/>
      <w:szCs w:val="24"/>
      <w:lang w:val="en-US" w:eastAsia="zh-CN" w:bidi="ar-SA"/>
    </w:rPr>
  </w:style>
  <w:style w:type="paragraph" w:styleId="1749">
    <w:name w:val="xl184"/>
    <w:basedOn w:val="1015"/>
    <w:next w:val="1749"/>
    <w:link w:val="1015"/>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50">
    <w:name w:val="pa-3"/>
    <w:basedOn w:val="1015"/>
    <w:next w:val="1750"/>
    <w:link w:val="1015"/>
    <w:pPr>
      <w:ind w:firstLine="480"/>
      <w:spacing w:line="360" w:lineRule="atLeast"/>
      <w:widowControl/>
    </w:pPr>
    <w:rPr>
      <w:rFonts w:ascii="宋体" w:hAnsi="宋体" w:eastAsia="宋体" w:cs="宋体"/>
      <w:sz w:val="24"/>
    </w:rPr>
  </w:style>
  <w:style w:type="paragraph" w:styleId="1751">
    <w:name w:val="xl167"/>
    <w:basedOn w:val="1015"/>
    <w:next w:val="1751"/>
    <w:link w:val="1015"/>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752">
    <w:name w:val="Char Char Char Char Char Char Char Char Char Char1"/>
    <w:basedOn w:val="1015"/>
    <w:next w:val="1752"/>
    <w:link w:val="1015"/>
    <w:rPr>
      <w:rFonts w:ascii="Tahoma" w:hAnsi="Tahoma" w:eastAsia="宋体" w:cs="Times New Roman"/>
      <w:sz w:val="24"/>
      <w:szCs w:val="20"/>
    </w:rPr>
  </w:style>
  <w:style w:type="paragraph" w:styleId="1753">
    <w:name w:val="TOC 标题11"/>
    <w:basedOn w:val="1016"/>
    <w:next w:val="1015"/>
    <w:link w:val="1015"/>
    <w:pPr>
      <w:jc w:val="left"/>
      <w:spacing w:before="480" w:after="0" w:line="276" w:lineRule="auto"/>
      <w:widowControl/>
      <w:outlineLvl w:val="9"/>
    </w:pPr>
    <w:rPr>
      <w:rFonts w:ascii="Cambria" w:hAnsi="Cambria" w:eastAsia="宋体" w:cs="Times New Roman"/>
      <w:color w:val="365f91"/>
      <w:sz w:val="28"/>
      <w:szCs w:val="28"/>
    </w:rPr>
  </w:style>
  <w:style w:type="paragraph" w:styleId="1754">
    <w:name w:val="引文目录标题1"/>
    <w:basedOn w:val="1015"/>
    <w:next w:val="1015"/>
    <w:link w:val="1015"/>
    <w:pPr>
      <w:spacing w:before="120"/>
    </w:pPr>
    <w:rPr>
      <w:rFonts w:ascii="Arial" w:hAnsi="Arial" w:eastAsia="宋体" w:cs="Arial"/>
      <w:sz w:val="24"/>
    </w:rPr>
  </w:style>
  <w:style w:type="paragraph" w:styleId="1755">
    <w:name w:val="xl109"/>
    <w:basedOn w:val="1015"/>
    <w:next w:val="1755"/>
    <w:link w:val="1015"/>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756">
    <w:name w:val="xl161"/>
    <w:basedOn w:val="1015"/>
    <w:next w:val="1756"/>
    <w:link w:val="1015"/>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757">
    <w:name w:val="xl133"/>
    <w:basedOn w:val="1015"/>
    <w:next w:val="1757"/>
    <w:link w:val="1015"/>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58">
    <w:name w:val="font9"/>
    <w:basedOn w:val="1015"/>
    <w:next w:val="1758"/>
    <w:link w:val="1015"/>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59">
    <w:name w:val="+正文楷体"/>
    <w:basedOn w:val="1015"/>
    <w:next w:val="1759"/>
    <w:link w:val="1015"/>
    <w:pPr>
      <w:ind w:firstLine="200"/>
      <w:spacing w:line="360" w:lineRule="auto"/>
    </w:pPr>
    <w:rPr>
      <w:rFonts w:ascii="Calibri" w:hAnsi="Calibri" w:eastAsia="楷体_GB2312" w:cs="Times New Roman"/>
      <w:sz w:val="24"/>
      <w:szCs w:val="28"/>
    </w:rPr>
  </w:style>
  <w:style w:type="paragraph" w:styleId="1760">
    <w:name w:val="xl82"/>
    <w:basedOn w:val="1015"/>
    <w:next w:val="1760"/>
    <w:link w:val="1015"/>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61">
    <w:name w:val="列出段落11"/>
    <w:basedOn w:val="1015"/>
    <w:next w:val="1761"/>
    <w:link w:val="1015"/>
    <w:pPr>
      <w:ind w:firstLine="420"/>
    </w:pPr>
    <w:rPr>
      <w:rFonts w:ascii="Calibri" w:hAnsi="Calibri" w:eastAsia="宋体" w:cs="Times New Roman"/>
    </w:rPr>
  </w:style>
  <w:style w:type="paragraph" w:styleId="1762">
    <w:name w:val="xl80"/>
    <w:basedOn w:val="1015"/>
    <w:next w:val="1762"/>
    <w:link w:val="1015"/>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63">
    <w:name w:val="xl90"/>
    <w:basedOn w:val="1015"/>
    <w:next w:val="1763"/>
    <w:link w:val="1015"/>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64">
    <w:name w:val="样式 样式 正文缩进正文（首行缩进两字）表正文正文非缩进特点段1正文不缩进特点 CharALT+Z水上软件标题4... + 首行..."/>
    <w:basedOn w:val="1530"/>
    <w:next w:val="1764"/>
    <w:link w:val="1015"/>
    <w:pPr>
      <w:spacing w:line="480" w:lineRule="auto"/>
    </w:pPr>
    <w:rPr>
      <w:rFonts w:ascii="Calibri" w:hAnsi="Calibri" w:eastAsia="宋体" w:cs="Times New Roman"/>
    </w:rPr>
  </w:style>
  <w:style w:type="paragraph" w:styleId="1765">
    <w:name w:val="xl192"/>
    <w:basedOn w:val="1015"/>
    <w:next w:val="1765"/>
    <w:link w:val="1015"/>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66">
    <w:name w:val="xl159"/>
    <w:basedOn w:val="1015"/>
    <w:next w:val="1766"/>
    <w:link w:val="1015"/>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67">
    <w:name w:val="Char Char Char"/>
    <w:basedOn w:val="1015"/>
    <w:next w:val="1767"/>
    <w:link w:val="1015"/>
    <w:rPr>
      <w:rFonts w:ascii="Tahoma" w:hAnsi="Tahoma" w:eastAsia="宋体" w:cs="Tahoma"/>
      <w:sz w:val="24"/>
    </w:rPr>
  </w:style>
  <w:style w:type="paragraph" w:styleId="1768">
    <w:name w:val="封面1"/>
    <w:basedOn w:val="1015"/>
    <w:next w:val="1768"/>
    <w:link w:val="1015"/>
    <w:pPr>
      <w:ind w:right="-483"/>
      <w:jc w:val="center"/>
    </w:pPr>
    <w:rPr>
      <w:rFonts w:ascii="Calibri" w:hAnsi="Calibri" w:eastAsia="黑体" w:cs="Times New Roman"/>
      <w:sz w:val="72"/>
    </w:rPr>
  </w:style>
  <w:style w:type="paragraph" w:styleId="1769">
    <w:name w:val="复选框1"/>
    <w:basedOn w:val="1015"/>
    <w:next w:val="1769"/>
    <w:link w:val="1015"/>
    <w:pPr>
      <w:jc w:val="left"/>
      <w:spacing w:before="360" w:after="360" w:line="360" w:lineRule="auto"/>
      <w:widowControl/>
    </w:pPr>
    <w:rPr>
      <w:rFonts w:ascii="Calibri" w:hAnsi="Calibri" w:eastAsia="宋体" w:cs="Times New Roman"/>
      <w:sz w:val="20"/>
      <w:szCs w:val="20"/>
    </w:rPr>
  </w:style>
  <w:style w:type="paragraph" w:styleId="1770">
    <w:name w:val="纯文本2"/>
    <w:basedOn w:val="1015"/>
    <w:next w:val="1770"/>
    <w:link w:val="1015"/>
    <w:pPr>
      <w:jc w:val="left"/>
      <w:widowControl/>
    </w:pPr>
    <w:rPr>
      <w:rFonts w:ascii="宋体" w:hAnsi="Courier New" w:eastAsia="楷体_GB2312" w:cs="Times New Roman"/>
      <w:sz w:val="26"/>
      <w:szCs w:val="20"/>
    </w:rPr>
  </w:style>
  <w:style w:type="paragraph" w:styleId="1771">
    <w:name w:val="加空"/>
    <w:basedOn w:val="1015"/>
    <w:next w:val="1771"/>
    <w:link w:val="1015"/>
    <w:pPr>
      <w:ind w:firstLine="595"/>
      <w:spacing w:before="40" w:line="220" w:lineRule="exact"/>
      <w:tabs>
        <w:tab w:val="left" w:pos="1080" w:leader="none"/>
      </w:tabs>
    </w:pPr>
    <w:rPr>
      <w:rFonts w:ascii="宋体" w:hAnsi="Calibri" w:eastAsia="宋体" w:cs="Times New Roman"/>
      <w:sz w:val="10"/>
      <w:szCs w:val="20"/>
    </w:rPr>
  </w:style>
  <w:style w:type="paragraph" w:styleId="1772">
    <w:name w:val="样式 标题 5 + (西文) Century Gothic2"/>
    <w:basedOn w:val="1020"/>
    <w:next w:val="1772"/>
    <w:link w:val="1015"/>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73">
    <w:name w:val="xl99"/>
    <w:basedOn w:val="1015"/>
    <w:next w:val="1773"/>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74">
    <w:name w:val="7"/>
    <w:next w:val="1774"/>
    <w:link w:val="1015"/>
    <w:pPr>
      <w:jc w:val="both"/>
      <w:widowControl w:val="off"/>
    </w:pPr>
    <w:rPr>
      <w:szCs w:val="24"/>
      <w:lang w:val="en-US" w:eastAsia="zh-CN" w:bidi="ar-SA"/>
    </w:rPr>
  </w:style>
  <w:style w:type="paragraph" w:styleId="1775">
    <w:name w:val="表格"/>
    <w:basedOn w:val="1015"/>
    <w:next w:val="1775"/>
    <w:link w:val="1015"/>
    <w:pPr>
      <w:jc w:val="center"/>
    </w:pPr>
    <w:rPr>
      <w:rFonts w:ascii="华文细黑" w:hAnsi="华文细黑" w:eastAsia="宋体" w:cs="Times New Roman"/>
      <w:szCs w:val="20"/>
    </w:rPr>
  </w:style>
  <w:style w:type="paragraph" w:styleId="1776">
    <w:name w:val="xl72"/>
    <w:basedOn w:val="1015"/>
    <w:next w:val="1776"/>
    <w:link w:val="101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77">
    <w:name w:val="Char Char Char Char Char Char1 Char"/>
    <w:basedOn w:val="1015"/>
    <w:next w:val="1777"/>
    <w:link w:val="1015"/>
    <w:pPr>
      <w:jc w:val="left"/>
      <w:spacing w:after="160" w:line="240" w:lineRule="exact"/>
      <w:widowControl/>
    </w:pPr>
    <w:rPr>
      <w:rFonts w:ascii="Tahoma" w:hAnsi="Tahoma" w:eastAsia="宋体" w:cs="Times New Roman"/>
      <w:sz w:val="28"/>
      <w:szCs w:val="28"/>
    </w:rPr>
  </w:style>
  <w:style w:type="paragraph" w:styleId="1778">
    <w:name w:val="工可大编号"/>
    <w:basedOn w:val="1015"/>
    <w:next w:val="1778"/>
    <w:link w:val="1015"/>
    <w:pPr>
      <w:numPr>
        <w:ilvl w:val="0"/>
        <w:numId w:val="25"/>
      </w:numPr>
      <w:tabs>
        <w:tab w:val="left" w:pos="360" w:leader="none"/>
      </w:tabs>
    </w:pPr>
    <w:rPr>
      <w:rFonts w:ascii="Calibri" w:hAnsi="Calibri" w:eastAsia="宋体" w:cs="Times New Roman"/>
      <w:sz w:val="28"/>
      <w:szCs w:val="22"/>
    </w:rPr>
  </w:style>
  <w:style w:type="paragraph" w:styleId="1779">
    <w:name w:val="ordinary-output target-output"/>
    <w:basedOn w:val="1015"/>
    <w:next w:val="1779"/>
    <w:link w:val="1015"/>
    <w:pPr>
      <w:jc w:val="left"/>
      <w:spacing w:before="100" w:beforeAutospacing="1" w:after="100" w:afterAutospacing="1"/>
      <w:widowControl/>
    </w:pPr>
    <w:rPr>
      <w:rFonts w:ascii="宋体" w:hAnsi="宋体" w:eastAsia="宋体" w:cs="宋体"/>
      <w:sz w:val="24"/>
    </w:rPr>
  </w:style>
  <w:style w:type="paragraph" w:styleId="1780">
    <w:name w:val="xl67"/>
    <w:basedOn w:val="1015"/>
    <w:next w:val="1780"/>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1">
    <w:name w:val="表格正文 居中"/>
    <w:basedOn w:val="1015"/>
    <w:next w:val="1781"/>
    <w:link w:val="1015"/>
    <w:pPr>
      <w:jc w:val="center"/>
    </w:pPr>
    <w:rPr>
      <w:rFonts w:ascii="宋体" w:hAnsi="宋体" w:eastAsia="宋体" w:cs="宋体"/>
      <w:color w:val="000000"/>
      <w:sz w:val="18"/>
      <w:szCs w:val="20"/>
      <w:lang w:bidi="ne-NP"/>
    </w:rPr>
  </w:style>
  <w:style w:type="paragraph" w:styleId="1782">
    <w:name w:val="xl132"/>
    <w:basedOn w:val="1015"/>
    <w:next w:val="1782"/>
    <w:link w:val="101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83">
    <w:name w:val="索引 21"/>
    <w:basedOn w:val="1015"/>
    <w:next w:val="1015"/>
    <w:link w:val="1015"/>
    <w:pPr>
      <w:ind w:left="200"/>
    </w:pPr>
    <w:rPr>
      <w:rFonts w:ascii="Calibri" w:hAnsi="Calibri" w:eastAsia="宋体" w:cs="Times New Roman"/>
    </w:rPr>
  </w:style>
  <w:style w:type="paragraph" w:styleId="1784">
    <w:name w:val="表内文字"/>
    <w:basedOn w:val="1015"/>
    <w:next w:val="1784"/>
    <w:link w:val="1015"/>
    <w:pPr>
      <w:jc w:val="center"/>
      <w:spacing w:line="312" w:lineRule="auto"/>
    </w:pPr>
    <w:rPr>
      <w:rFonts w:ascii="Calibri" w:hAnsi="Calibri" w:eastAsia="宋体" w:cs="Times New Roman"/>
      <w:color w:val="000000"/>
      <w:sz w:val="24"/>
      <w:szCs w:val="20"/>
    </w:rPr>
  </w:style>
  <w:style w:type="paragraph" w:styleId="1785">
    <w:name w:val="xl121"/>
    <w:basedOn w:val="1015"/>
    <w:next w:val="1785"/>
    <w:link w:val="1015"/>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86">
    <w:name w:val="索引 81"/>
    <w:basedOn w:val="1015"/>
    <w:next w:val="1015"/>
    <w:link w:val="1015"/>
    <w:pPr>
      <w:ind w:left="1400"/>
    </w:pPr>
    <w:rPr>
      <w:rFonts w:ascii="Calibri" w:hAnsi="Calibri" w:eastAsia="宋体" w:cs="Times New Roman"/>
    </w:rPr>
  </w:style>
  <w:style w:type="paragraph" w:styleId="1787">
    <w:name w:val="样式 Arial 小四 首行缩进:  0.85 厘米"/>
    <w:basedOn w:val="1015"/>
    <w:next w:val="1787"/>
    <w:link w:val="1015"/>
    <w:pPr>
      <w:ind w:firstLine="480"/>
      <w:spacing w:line="360" w:lineRule="auto"/>
    </w:pPr>
    <w:rPr>
      <w:rFonts w:ascii="Arial" w:hAnsi="Arial" w:eastAsia="宋体" w:cs="宋体"/>
      <w:sz w:val="24"/>
      <w:szCs w:val="20"/>
    </w:rPr>
  </w:style>
  <w:style w:type="paragraph" w:styleId="1788">
    <w:name w:val="xl101"/>
    <w:basedOn w:val="1015"/>
    <w:next w:val="1788"/>
    <w:link w:val="1015"/>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89">
    <w:name w:val="xl65"/>
    <w:basedOn w:val="1015"/>
    <w:next w:val="1789"/>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90">
    <w:name w:val="Char Char Char Char Char Char Char Char Char Char"/>
    <w:basedOn w:val="1015"/>
    <w:next w:val="1790"/>
    <w:link w:val="1015"/>
    <w:rPr>
      <w:rFonts w:ascii="Tahoma" w:hAnsi="Tahoma" w:eastAsia="宋体" w:cs="Times New Roman"/>
      <w:sz w:val="24"/>
      <w:szCs w:val="20"/>
    </w:rPr>
  </w:style>
  <w:style w:type="paragraph" w:styleId="1791">
    <w:name w:val="xl45"/>
    <w:basedOn w:val="1015"/>
    <w:next w:val="1791"/>
    <w:link w:val="1015"/>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92">
    <w:name w:val="p2"/>
    <w:basedOn w:val="1015"/>
    <w:next w:val="1792"/>
    <w:link w:val="1015"/>
    <w:pPr>
      <w:jc w:val="left"/>
      <w:widowControl/>
    </w:pPr>
    <w:rPr>
      <w:rFonts w:ascii=".PingFang SC" w:hAnsi=".PingFang SC" w:eastAsia=".PingFang SC" w:cs="Times New Roman"/>
      <w:color w:val="454545"/>
      <w:sz w:val="18"/>
      <w:szCs w:val="18"/>
    </w:rPr>
  </w:style>
  <w:style w:type="paragraph" w:styleId="1793">
    <w:name w:val="xl74"/>
    <w:basedOn w:val="1015"/>
    <w:next w:val="1793"/>
    <w:link w:val="101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94">
    <w:name w:val="xl168"/>
    <w:basedOn w:val="1015"/>
    <w:next w:val="1794"/>
    <w:link w:val="1015"/>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95">
    <w:name w:val="Char Char1"/>
    <w:basedOn w:val="1015"/>
    <w:next w:val="1795"/>
    <w:link w:val="1015"/>
    <w:pPr>
      <w:jc w:val="left"/>
      <w:spacing w:after="160" w:line="360" w:lineRule="auto"/>
      <w:widowControl/>
    </w:pPr>
    <w:rPr>
      <w:rFonts w:ascii="Calibri" w:hAnsi="Calibri" w:eastAsia="宋体" w:cs="Times New Roman"/>
      <w:sz w:val="24"/>
      <w:lang w:eastAsia="en-US"/>
    </w:rPr>
  </w:style>
  <w:style w:type="paragraph" w:styleId="1796">
    <w:name w:val="Char Char Char Char Char Char2"/>
    <w:basedOn w:val="1015"/>
    <w:next w:val="1796"/>
    <w:link w:val="1015"/>
    <w:pPr>
      <w:spacing w:line="360" w:lineRule="auto"/>
    </w:pPr>
    <w:rPr>
      <w:rFonts w:ascii="Calibri" w:hAnsi="Calibri" w:eastAsia="宋体" w:cs="Times New Roman"/>
      <w:sz w:val="24"/>
      <w:szCs w:val="20"/>
    </w:rPr>
  </w:style>
  <w:style w:type="paragraph" w:styleId="1797">
    <w:name w:val="xl92"/>
    <w:basedOn w:val="1015"/>
    <w:next w:val="1797"/>
    <w:link w:val="1015"/>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98">
    <w:name w:val="xl66"/>
    <w:basedOn w:val="1015"/>
    <w:next w:val="1798"/>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99">
    <w:name w:val="正文 New New New New New New New New"/>
    <w:next w:val="1799"/>
    <w:link w:val="1015"/>
    <w:pPr>
      <w:jc w:val="both"/>
      <w:widowControl w:val="off"/>
    </w:pPr>
    <w:rPr>
      <w:szCs w:val="24"/>
      <w:lang w:val="en-US" w:eastAsia="zh-CN" w:bidi="ar-SA"/>
    </w:rPr>
  </w:style>
  <w:style w:type="paragraph" w:styleId="1800">
    <w:name w:val="xl164"/>
    <w:basedOn w:val="1015"/>
    <w:next w:val="1800"/>
    <w:link w:val="1015"/>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801">
    <w:name w:val="xl176"/>
    <w:basedOn w:val="1015"/>
    <w:next w:val="1801"/>
    <w:link w:val="1015"/>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802">
    <w:name w:val="xl185"/>
    <w:basedOn w:val="1015"/>
    <w:next w:val="1802"/>
    <w:link w:val="1015"/>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803">
    <w:name w:val="样式 (中文) 仿宋_GB2312 小四 行距: 1.5 倍行距"/>
    <w:basedOn w:val="1015"/>
    <w:next w:val="1803"/>
    <w:link w:val="1015"/>
    <w:pPr>
      <w:ind w:firstLine="200"/>
      <w:spacing w:line="360" w:lineRule="auto"/>
    </w:pPr>
    <w:rPr>
      <w:rFonts w:ascii="Calibri" w:hAnsi="Calibri" w:eastAsia="仿宋_GB2312" w:cs="宋体"/>
      <w:sz w:val="24"/>
      <w:szCs w:val="20"/>
    </w:rPr>
  </w:style>
  <w:style w:type="paragraph" w:styleId="1804">
    <w:name w:val="xl197"/>
    <w:basedOn w:val="1015"/>
    <w:next w:val="1804"/>
    <w:link w:val="1015"/>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805">
    <w:name w:val="font8"/>
    <w:basedOn w:val="1015"/>
    <w:next w:val="1805"/>
    <w:link w:val="1015"/>
    <w:pPr>
      <w:jc w:val="left"/>
      <w:spacing w:before="100" w:beforeAutospacing="1" w:after="100" w:afterAutospacing="1"/>
      <w:widowControl/>
    </w:pPr>
    <w:rPr>
      <w:rFonts w:hint="eastAsia" w:ascii="宋体" w:hAnsi="宋体" w:eastAsia="宋体" w:cs="Times New Roman"/>
      <w:sz w:val="22"/>
      <w:szCs w:val="22"/>
    </w:rPr>
  </w:style>
  <w:style w:type="paragraph" w:styleId="1806">
    <w:name w:val="样式 正文缩进正文（首行缩进两字）表正文正文非缩进特点段1正文不缩进特点 CharALT+Z水上软件标题4...1"/>
    <w:basedOn w:val="1145"/>
    <w:next w:val="1806"/>
    <w:link w:val="1015"/>
    <w:pPr>
      <w:ind w:firstLine="225"/>
      <w:spacing w:after="120" w:line="360" w:lineRule="auto"/>
    </w:pPr>
    <w:rPr>
      <w:rFonts w:ascii="Century Gothic" w:hAnsi="Times New Roman" w:eastAsia="宋体" w:cs="宋体"/>
      <w:sz w:val="28"/>
      <w:szCs w:val="20"/>
    </w:rPr>
  </w:style>
  <w:style w:type="paragraph" w:styleId="1807">
    <w:name w:val="标题5"/>
    <w:basedOn w:val="1020"/>
    <w:next w:val="1807"/>
    <w:link w:val="1015"/>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808">
    <w:name w:val="图表目录1"/>
    <w:basedOn w:val="1015"/>
    <w:next w:val="1015"/>
    <w:link w:val="1015"/>
    <w:pPr>
      <w:ind w:left="420" w:hanging="420"/>
      <w:jc w:val="left"/>
    </w:pPr>
    <w:rPr>
      <w:rFonts w:ascii="Calibri" w:hAnsi="Calibri" w:eastAsia="宋体" w:cs="Times New Roman"/>
      <w:caps/>
      <w:sz w:val="20"/>
      <w:szCs w:val="20"/>
    </w:rPr>
  </w:style>
  <w:style w:type="paragraph" w:styleId="1809">
    <w:name w:val="xl138"/>
    <w:basedOn w:val="1015"/>
    <w:next w:val="1809"/>
    <w:link w:val="1015"/>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810">
    <w:name w:val="xl108"/>
    <w:basedOn w:val="1015"/>
    <w:next w:val="1810"/>
    <w:link w:val="1015"/>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1">
    <w:name w:val="xl87"/>
    <w:basedOn w:val="1015"/>
    <w:next w:val="1811"/>
    <w:link w:val="1015"/>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12">
    <w:name w:val="Char Char1 Char Char Char Char Char Char Char"/>
    <w:basedOn w:val="1015"/>
    <w:next w:val="1812"/>
    <w:link w:val="1015"/>
    <w:rPr>
      <w:rFonts w:ascii="Tahoma" w:hAnsi="Tahoma" w:eastAsia="宋体" w:cs="Times New Roman"/>
      <w:sz w:val="24"/>
      <w:szCs w:val="20"/>
    </w:rPr>
  </w:style>
  <w:style w:type="paragraph" w:styleId="1813">
    <w:name w:val="修订2"/>
    <w:next w:val="1813"/>
    <w:link w:val="1015"/>
    <w:rPr>
      <w:sz w:val="21"/>
      <w:szCs w:val="24"/>
      <w:lang w:val="en-US" w:eastAsia="zh-CN" w:bidi="ar-SA"/>
    </w:rPr>
  </w:style>
  <w:style w:type="paragraph" w:styleId="1814">
    <w:name w:val="规范正文"/>
    <w:basedOn w:val="1015"/>
    <w:next w:val="1814"/>
    <w:link w:val="1015"/>
    <w:pPr>
      <w:ind w:left="480"/>
      <w:spacing w:line="360" w:lineRule="auto"/>
    </w:pPr>
    <w:rPr>
      <w:rFonts w:ascii="Calibri" w:hAnsi="Calibri" w:eastAsia="宋体" w:cs="Times New Roman"/>
      <w:sz w:val="24"/>
      <w:szCs w:val="20"/>
    </w:rPr>
  </w:style>
  <w:style w:type="paragraph" w:styleId="1815">
    <w:name w:val="p15"/>
    <w:basedOn w:val="1015"/>
    <w:next w:val="1815"/>
    <w:link w:val="1015"/>
    <w:pPr>
      <w:ind w:firstLine="420"/>
      <w:widowControl/>
    </w:pPr>
    <w:rPr>
      <w:rFonts w:ascii="Calibri" w:hAnsi="Calibri" w:eastAsia="宋体" w:cs="宋体"/>
      <w:szCs w:val="21"/>
    </w:rPr>
  </w:style>
  <w:style w:type="paragraph" w:styleId="1816">
    <w:name w:val="xl30"/>
    <w:basedOn w:val="1015"/>
    <w:next w:val="1816"/>
    <w:link w:val="1015"/>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817">
    <w:name w:val="纯文本11"/>
    <w:basedOn w:val="1015"/>
    <w:next w:val="1817"/>
    <w:link w:val="1015"/>
    <w:rPr>
      <w:rFonts w:ascii="宋体" w:hAnsi="Courier New" w:eastAsia="宋体" w:cs="Times New Roman"/>
      <w:szCs w:val="20"/>
    </w:rPr>
  </w:style>
  <w:style w:type="paragraph" w:styleId="1818">
    <w:name w:val="样式7"/>
    <w:basedOn w:val="1270"/>
    <w:next w:val="1818"/>
    <w:link w:val="1015"/>
    <w:pPr>
      <w:tabs>
        <w:tab w:val="left" w:pos="1680" w:leader="none"/>
      </w:tabs>
    </w:pPr>
    <w:rPr>
      <w:rFonts w:ascii="仿宋_GB2312" w:hAnsi="宋体" w:eastAsia="仿宋_GB2312" w:cs="Times New Roman"/>
      <w:bCs/>
      <w:sz w:val="24"/>
    </w:rPr>
  </w:style>
  <w:style w:type="paragraph" w:styleId="1819">
    <w:name w:val="xl122"/>
    <w:basedOn w:val="1015"/>
    <w:next w:val="1819"/>
    <w:link w:val="1015"/>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20">
    <w:name w:val="标题 2h2sect"/>
    <w:next w:val="1015"/>
    <w:link w:val="1015"/>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821">
    <w:name w:val="正文首行缩进3"/>
    <w:basedOn w:val="1053"/>
    <w:next w:val="1821"/>
    <w:link w:val="1015"/>
    <w:pPr>
      <w:ind w:firstLine="425"/>
      <w:spacing w:after="0" w:line="312" w:lineRule="auto"/>
    </w:pPr>
    <w:rPr>
      <w:rFonts w:ascii="Calibri" w:hAnsi="Calibri" w:eastAsia="宋体" w:cs="Times New Roman"/>
      <w:sz w:val="28"/>
    </w:rPr>
  </w:style>
  <w:style w:type="paragraph" w:styleId="1822">
    <w:name w:val="样式 标题 1 + 段前: 15.6 磅 段后: 7.8 磅 底端: (单实线 自动设置  1.5 磅 行宽) 行距:..."/>
    <w:basedOn w:val="1016"/>
    <w:next w:val="1822"/>
    <w:link w:val="1015"/>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823">
    <w:name w:val="xl84"/>
    <w:basedOn w:val="1015"/>
    <w:next w:val="1823"/>
    <w:link w:val="1015"/>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824">
    <w:name w:val="xl118"/>
    <w:basedOn w:val="1015"/>
    <w:next w:val="1824"/>
    <w:link w:val="1015"/>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825">
    <w:name w:val="xl24"/>
    <w:basedOn w:val="1015"/>
    <w:next w:val="1825"/>
    <w:link w:val="1015"/>
    <w:pPr>
      <w:jc w:val="center"/>
      <w:spacing w:before="100" w:beforeAutospacing="1" w:after="100" w:afterAutospacing="1"/>
      <w:widowControl/>
    </w:pPr>
    <w:rPr>
      <w:rFonts w:ascii="宋体" w:hAnsi="宋体" w:eastAsia="宋体" w:cs="Times New Roman"/>
      <w:sz w:val="24"/>
    </w:rPr>
  </w:style>
  <w:style w:type="paragraph" w:styleId="1826">
    <w:name w:val="我的表格文字"/>
    <w:basedOn w:val="1257"/>
    <w:next w:val="1826"/>
    <w:link w:val="1015"/>
    <w:pPr>
      <w:ind w:firstLine="0"/>
      <w:jc w:val="both"/>
      <w:spacing w:after="0" w:line="240" w:lineRule="auto"/>
    </w:pPr>
    <w:rPr>
      <w:rFonts w:ascii="Calibri" w:hAnsi="Calibri" w:eastAsia="宋体" w:cs="Times New Roman"/>
      <w:sz w:val="28"/>
      <w:lang w:bidi="ar-SA"/>
    </w:rPr>
  </w:style>
  <w:style w:type="paragraph" w:styleId="1827">
    <w:name w:val="批注主题2"/>
    <w:basedOn w:val="1049"/>
    <w:next w:val="1049"/>
    <w:link w:val="1015"/>
    <w:pPr>
      <w:spacing w:line="360" w:lineRule="auto"/>
    </w:pPr>
    <w:rPr>
      <w:rFonts w:ascii="Calibri" w:hAnsi="Calibri" w:eastAsia="宋体" w:cs="Times New Roman"/>
      <w:b/>
      <w:bCs/>
      <w:sz w:val="24"/>
      <w:szCs w:val="20"/>
    </w:rPr>
  </w:style>
  <w:style w:type="paragraph" w:styleId="1828">
    <w:name w:val="xl137"/>
    <w:basedOn w:val="1015"/>
    <w:next w:val="1828"/>
    <w:link w:val="1015"/>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829">
    <w:name w:val="xl173"/>
    <w:basedOn w:val="1015"/>
    <w:next w:val="1829"/>
    <w:link w:val="1015"/>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830">
    <w:name w:val="Char Char Char Char Char Char Char Char Char Char Char Char Char Char Char Char Char Char Char Char"/>
    <w:basedOn w:val="1015"/>
    <w:next w:val="1830"/>
    <w:link w:val="1015"/>
    <w:pPr>
      <w:ind w:firstLine="200"/>
      <w:spacing w:line="360" w:lineRule="auto"/>
    </w:pPr>
    <w:rPr>
      <w:rFonts w:ascii="宋体" w:hAnsi="宋体" w:eastAsia="宋体" w:cs="宋体"/>
      <w:sz w:val="24"/>
    </w:rPr>
  </w:style>
  <w:style w:type="paragraph" w:styleId="1831">
    <w:name w:val="xl172"/>
    <w:basedOn w:val="1015"/>
    <w:next w:val="1831"/>
    <w:link w:val="1015"/>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32">
    <w:name w:val="xl150"/>
    <w:basedOn w:val="1015"/>
    <w:next w:val="1832"/>
    <w:link w:val="1015"/>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833">
    <w:name w:val="xl183"/>
    <w:basedOn w:val="1015"/>
    <w:next w:val="1833"/>
    <w:link w:val="1015"/>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34">
    <w:name w:val="正文缩进6"/>
    <w:basedOn w:val="1015"/>
    <w:next w:val="1834"/>
    <w:link w:val="1015"/>
    <w:pPr>
      <w:ind w:firstLine="420"/>
    </w:pPr>
    <w:rPr>
      <w:rFonts w:ascii="Calibri" w:hAnsi="Calibri" w:eastAsia="宋体" w:cs="Times New Roman"/>
      <w:sz w:val="24"/>
    </w:rPr>
  </w:style>
  <w:style w:type="paragraph" w:styleId="1835">
    <w:name w:val="格式2"/>
    <w:next w:val="1835"/>
    <w:link w:val="1015"/>
    <w:pPr>
      <w:jc w:val="both"/>
      <w:spacing w:before="50" w:line="440" w:lineRule="exact"/>
      <w:widowControl w:val="off"/>
    </w:pPr>
    <w:rPr>
      <w:sz w:val="24"/>
      <w:lang w:val="en-US" w:eastAsia="zh-CN" w:bidi="ar-SA"/>
    </w:rPr>
  </w:style>
  <w:style w:type="paragraph" w:styleId="1836">
    <w:name w:val="Char2"/>
    <w:basedOn w:val="1015"/>
    <w:next w:val="1836"/>
    <w:link w:val="1015"/>
    <w:pPr>
      <w:jc w:val="left"/>
      <w:spacing w:after="160" w:line="240" w:lineRule="exact"/>
      <w:widowControl/>
    </w:pPr>
    <w:rPr>
      <w:rFonts w:ascii="Arial" w:hAnsi="Arial" w:eastAsia="宋体" w:cs="Times New Roman"/>
      <w:sz w:val="22"/>
      <w:szCs w:val="22"/>
      <w:lang w:eastAsia="en-US"/>
    </w:rPr>
  </w:style>
  <w:style w:type="paragraph" w:styleId="1837">
    <w:name w:val="正文 1"/>
    <w:basedOn w:val="1015"/>
    <w:next w:val="1837"/>
    <w:link w:val="1015"/>
    <w:pPr>
      <w:numPr>
        <w:ilvl w:val="0"/>
        <w:numId w:val="2"/>
      </w:numPr>
      <w:ind w:left="1418" w:firstLine="0"/>
      <w:spacing w:before="80" w:after="80" w:line="360" w:lineRule="auto"/>
      <w:widowControl/>
    </w:pPr>
    <w:rPr>
      <w:rFonts w:ascii="Calibri" w:hAnsi="Calibri" w:eastAsia="宋体" w:cs="Times New Roman"/>
      <w:szCs w:val="20"/>
    </w:rPr>
  </w:style>
  <w:style w:type="paragraph" w:styleId="1838">
    <w:name w:val="正文段"/>
    <w:basedOn w:val="1015"/>
    <w:next w:val="1838"/>
    <w:link w:val="1015"/>
    <w:pPr>
      <w:spacing w:after="240" w:line="360" w:lineRule="atLeast"/>
      <w:widowControl/>
    </w:pPr>
    <w:rPr>
      <w:rFonts w:ascii="宋体" w:hAnsi="Calibri" w:eastAsia="宋体" w:cs="Times New Roman"/>
      <w:sz w:val="24"/>
      <w:szCs w:val="20"/>
    </w:rPr>
  </w:style>
  <w:style w:type="paragraph" w:styleId="1839">
    <w:name w:val="Char Char Char Char2"/>
    <w:basedOn w:val="1015"/>
    <w:next w:val="1839"/>
    <w:link w:val="1015"/>
    <w:rPr>
      <w:rFonts w:ascii="Calibri" w:hAnsi="Calibri" w:eastAsia="宋体" w:cs="Times New Roman"/>
    </w:rPr>
  </w:style>
  <w:style w:type="paragraph" w:styleId="1840">
    <w:name w:val="样式 样式 标题 5 + (西文) Century Gothic2 + 段前: 0.5 行 段后: 0.5 行"/>
    <w:basedOn w:val="1772"/>
    <w:next w:val="1840"/>
    <w:link w:val="1015"/>
    <w:pPr>
      <w:ind w:left="0" w:firstLine="1700"/>
      <w:tabs>
        <w:tab w:val="left" w:pos="567" w:leader="none"/>
        <w:tab w:val="left" w:pos="2100" w:leader="none"/>
      </w:tabs>
    </w:pPr>
    <w:rPr>
      <w:rFonts w:ascii="Calibri" w:hAnsi="Calibri" w:eastAsia="宋体" w:cs="宋体"/>
      <w:szCs w:val="20"/>
    </w:rPr>
  </w:style>
  <w:style w:type="paragraph" w:styleId="1841">
    <w:name w:val="TOC 标题2"/>
    <w:basedOn w:val="1016"/>
    <w:next w:val="1015"/>
    <w:link w:val="1015"/>
    <w:pPr>
      <w:jc w:val="left"/>
      <w:spacing w:before="480" w:after="0" w:line="276" w:lineRule="auto"/>
      <w:widowControl/>
      <w:outlineLvl w:val="9"/>
    </w:pPr>
    <w:rPr>
      <w:rFonts w:ascii="Cambria" w:hAnsi="Cambria" w:eastAsia="宋体" w:cs="Times New Roman"/>
      <w:color w:val="365f91"/>
      <w:sz w:val="28"/>
      <w:szCs w:val="28"/>
    </w:rPr>
  </w:style>
  <w:style w:type="paragraph" w:styleId="1842">
    <w:name w:val="样式 Century Gothic 四号 行距: 最小值 26 磅"/>
    <w:basedOn w:val="1015"/>
    <w:next w:val="1842"/>
    <w:link w:val="1015"/>
    <w:pPr>
      <w:ind w:firstLine="200"/>
      <w:spacing w:line="360" w:lineRule="auto"/>
    </w:pPr>
    <w:rPr>
      <w:rFonts w:ascii="Century Gothic" w:hAnsi="Century Gothic" w:eastAsia="宋体" w:cs="宋体"/>
      <w:sz w:val="28"/>
      <w:szCs w:val="20"/>
    </w:rPr>
  </w:style>
  <w:style w:type="paragraph" w:styleId="1843">
    <w:name w:val="xl105"/>
    <w:basedOn w:val="1015"/>
    <w:next w:val="1843"/>
    <w:link w:val="1015"/>
    <w:pPr>
      <w:jc w:val="left"/>
      <w:spacing w:before="100" w:beforeAutospacing="1" w:after="100" w:afterAutospacing="1"/>
      <w:widowControl/>
    </w:pPr>
    <w:rPr>
      <w:rFonts w:ascii="宋体" w:hAnsi="宋体" w:eastAsia="宋体" w:cs="宋体"/>
      <w:color w:val="ff0000"/>
      <w:sz w:val="24"/>
    </w:rPr>
  </w:style>
  <w:style w:type="paragraph" w:styleId="1844">
    <w:name w:val="表格3"/>
    <w:basedOn w:val="1015"/>
    <w:next w:val="1844"/>
    <w:link w:val="1015"/>
    <w:pPr>
      <w:spacing w:line="420" w:lineRule="atLeast"/>
    </w:pPr>
    <w:rPr>
      <w:rFonts w:ascii="Calibri" w:hAnsi="Calibri" w:eastAsia="楷体" w:cs="Times New Roman"/>
      <w:szCs w:val="20"/>
    </w:rPr>
  </w:style>
  <w:style w:type="paragraph" w:styleId="1845">
    <w:name w:val="列表编号 51"/>
    <w:basedOn w:val="1015"/>
    <w:next w:val="1845"/>
    <w:link w:val="1015"/>
    <w:pPr>
      <w:numPr>
        <w:ilvl w:val="0"/>
        <w:numId w:val="26"/>
      </w:numPr>
      <w:tabs>
        <w:tab w:val="left" w:pos="2040" w:leader="none"/>
      </w:tabs>
    </w:pPr>
    <w:rPr>
      <w:rFonts w:ascii="Calibri" w:hAnsi="Calibri" w:eastAsia="宋体" w:cs="Times New Roman"/>
    </w:rPr>
  </w:style>
  <w:style w:type="paragraph" w:styleId="1846">
    <w:name w:val="正文段落"/>
    <w:next w:val="1846"/>
    <w:link w:val="1015"/>
    <w:pPr>
      <w:ind w:left="45" w:firstLine="496"/>
      <w:jc w:val="both"/>
      <w:spacing w:before="93" w:after="62" w:line="360" w:lineRule="auto"/>
      <w:widowControl w:val="off"/>
    </w:pPr>
    <w:rPr>
      <w:spacing w:val="4"/>
      <w:sz w:val="24"/>
      <w:szCs w:val="24"/>
      <w:lang w:val="en-US" w:eastAsia="zh-CN" w:bidi="ar-SA"/>
    </w:rPr>
  </w:style>
  <w:style w:type="paragraph" w:styleId="1847">
    <w:name w:val="书 正文"/>
    <w:basedOn w:val="1015"/>
    <w:next w:val="1847"/>
    <w:link w:val="1015"/>
    <w:pPr>
      <w:ind w:firstLine="425"/>
      <w:spacing w:line="300" w:lineRule="auto"/>
    </w:pPr>
    <w:rPr>
      <w:rFonts w:ascii="宋体" w:hAnsi="Calibri" w:eastAsia="宋体" w:cs="Times New Roman"/>
      <w:szCs w:val="21"/>
    </w:rPr>
  </w:style>
  <w:style w:type="paragraph" w:styleId="1848">
    <w:name w:val="格式4"/>
    <w:basedOn w:val="1015"/>
    <w:next w:val="1848"/>
    <w:link w:val="1015"/>
    <w:pPr>
      <w:ind w:left="990" w:hanging="360"/>
      <w:spacing w:line="420" w:lineRule="exact"/>
    </w:pPr>
    <w:rPr>
      <w:rFonts w:ascii="宋体" w:hAnsi="宋体" w:eastAsia="宋体" w:cs="Times New Roman"/>
      <w:color w:val="000000"/>
      <w:sz w:val="24"/>
      <w:szCs w:val="20"/>
    </w:rPr>
  </w:style>
  <w:style w:type="paragraph" w:styleId="1849">
    <w:name w:val="样式 正文缩进正文（首行缩进两字）表正文正文非缩进特点段1正文不缩进特点 CharALT+Z水上软件标题4...3"/>
    <w:basedOn w:val="1145"/>
    <w:next w:val="1849"/>
    <w:link w:val="1015"/>
    <w:pPr>
      <w:ind w:firstLine="0"/>
      <w:spacing w:line="360" w:lineRule="auto"/>
    </w:pPr>
    <w:rPr>
      <w:rFonts w:ascii="Times New Roman" w:hAnsi="Times New Roman" w:eastAsia="宋体" w:cs="宋体"/>
      <w:sz w:val="28"/>
      <w:szCs w:val="20"/>
    </w:rPr>
  </w:style>
  <w:style w:type="paragraph" w:styleId="1850">
    <w:name w:val="样式 标题 5 + 段前: 0.5 行 段后: 0.5 行1"/>
    <w:basedOn w:val="1020"/>
    <w:next w:val="1850"/>
    <w:link w:val="1015"/>
    <w:pPr>
      <w:ind w:left="264" w:hanging="84"/>
      <w:tabs>
        <w:tab w:val="left" w:pos="264" w:leader="none"/>
        <w:tab w:val="left" w:pos="2100" w:leader="none"/>
      </w:tabs>
    </w:pPr>
    <w:rPr>
      <w:rFonts w:ascii="黑体" w:hAnsi="Calibri" w:eastAsia="黑体" w:cs="宋体"/>
      <w:b w:val="0"/>
      <w:bCs w:val="0"/>
      <w:szCs w:val="20"/>
    </w:rPr>
  </w:style>
  <w:style w:type="paragraph" w:styleId="1851">
    <w:name w:val="列表编号 31"/>
    <w:basedOn w:val="1015"/>
    <w:next w:val="1851"/>
    <w:link w:val="1015"/>
    <w:pPr>
      <w:numPr>
        <w:ilvl w:val="0"/>
        <w:numId w:val="27"/>
      </w:numPr>
      <w:tabs>
        <w:tab w:val="left" w:pos="1200" w:leader="none"/>
      </w:tabs>
    </w:pPr>
    <w:rPr>
      <w:rFonts w:ascii="Calibri" w:hAnsi="Calibri" w:eastAsia="宋体" w:cs="Times New Roman"/>
    </w:rPr>
  </w:style>
  <w:style w:type="paragraph" w:styleId="1852">
    <w:name w:val="图案标题"/>
    <w:basedOn w:val="1015"/>
    <w:next w:val="1852"/>
    <w:link w:val="1015"/>
    <w:pPr>
      <w:ind w:left="700" w:hanging="500"/>
      <w:spacing w:line="312" w:lineRule="auto"/>
      <w:tabs>
        <w:tab w:val="left" w:pos="1200" w:leader="none"/>
      </w:tabs>
    </w:pPr>
    <w:rPr>
      <w:rFonts w:ascii="Calibri" w:hAnsi="Calibri" w:eastAsia="宋体" w:cs="Times New Roman"/>
      <w:sz w:val="24"/>
      <w:szCs w:val="20"/>
    </w:rPr>
  </w:style>
  <w:style w:type="paragraph" w:styleId="1853">
    <w:name w:val="xl131"/>
    <w:basedOn w:val="1015"/>
    <w:next w:val="1853"/>
    <w:link w:val="1015"/>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854">
    <w:name w:val="样式 标题 3Bold Headbhlevel_3PIM 3H3Level 3 Headsect1.2.3h3..."/>
    <w:basedOn w:val="1018"/>
    <w:next w:val="1854"/>
    <w:link w:val="1015"/>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855">
    <w:name w:val="xl156"/>
    <w:basedOn w:val="1015"/>
    <w:next w:val="1855"/>
    <w:link w:val="1015"/>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856">
    <w:name w:val="xl127"/>
    <w:basedOn w:val="1015"/>
    <w:next w:val="1856"/>
    <w:link w:val="1015"/>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857">
    <w:name w:val="样式18"/>
    <w:basedOn w:val="1018"/>
    <w:next w:val="1015"/>
    <w:link w:val="1015"/>
    <w:rPr>
      <w:rFonts w:ascii="Calibri" w:hAnsi="Calibri" w:eastAsia="宋体" w:cs="Times New Roman"/>
      <w:sz w:val="21"/>
    </w:rPr>
  </w:style>
  <w:style w:type="paragraph" w:styleId="1858">
    <w:name w:val="正文123"/>
    <w:basedOn w:val="1015"/>
    <w:next w:val="1858"/>
    <w:link w:val="1015"/>
    <w:pPr>
      <w:ind w:firstLine="200"/>
      <w:spacing w:line="360" w:lineRule="auto"/>
    </w:pPr>
    <w:rPr>
      <w:rFonts w:ascii="Calibri" w:hAnsi="Calibri" w:eastAsia="宋体" w:cs="Times New Roman"/>
      <w:sz w:val="24"/>
      <w:szCs w:val="22"/>
    </w:rPr>
  </w:style>
  <w:style w:type="paragraph" w:styleId="1859">
    <w:name w:val="列出段落8"/>
    <w:basedOn w:val="1015"/>
    <w:next w:val="1859"/>
    <w:link w:val="1015"/>
    <w:pPr>
      <w:ind w:firstLine="420"/>
    </w:pPr>
    <w:rPr>
      <w:rFonts w:ascii="Calibri" w:hAnsi="Calibri" w:eastAsia="宋体" w:cs="Times New Roman"/>
      <w:szCs w:val="22"/>
    </w:rPr>
  </w:style>
  <w:style w:type="paragraph" w:styleId="1860">
    <w:name w:val="简单回函地址"/>
    <w:basedOn w:val="1015"/>
    <w:next w:val="1860"/>
    <w:link w:val="1015"/>
    <w:pPr>
      <w:spacing w:line="312" w:lineRule="atLeast"/>
    </w:pPr>
    <w:rPr>
      <w:rFonts w:ascii="宋体" w:hAnsi="Century Schoolbook" w:eastAsia="宋体" w:cs="Times New Roman"/>
      <w:sz w:val="28"/>
      <w:szCs w:val="20"/>
    </w:rPr>
  </w:style>
  <w:style w:type="paragraph" w:styleId="1861">
    <w:name w:val="列表段落1"/>
    <w:basedOn w:val="1015"/>
    <w:next w:val="1861"/>
    <w:link w:val="1015"/>
    <w:pPr>
      <w:ind w:firstLine="420"/>
    </w:pPr>
    <w:rPr>
      <w:rFonts w:ascii="Times New Roman" w:hAnsi="Times New Roman" w:eastAsia="宋体" w:cs="Times New Roman"/>
    </w:rPr>
  </w:style>
  <w:style w:type="paragraph" w:styleId="1862">
    <w:name w:val="标题2(第4篇)"/>
    <w:basedOn w:val="1015"/>
    <w:next w:val="1862"/>
    <w:link w:val="1015"/>
    <w:pPr>
      <w:jc w:val="center"/>
    </w:pPr>
    <w:rPr>
      <w:rFonts w:ascii="Calibri" w:hAnsi="Calibri" w:eastAsia="仿宋_GB2312" w:cs="Times New Roman"/>
      <w:b/>
      <w:sz w:val="32"/>
    </w:rPr>
  </w:style>
  <w:style w:type="paragraph" w:styleId="1863">
    <w:name w:val=" Char Char Char Char Char Char Char Char Char Char"/>
    <w:basedOn w:val="1015"/>
    <w:next w:val="1863"/>
    <w:link w:val="1015"/>
    <w:pPr>
      <w:numPr>
        <w:ilvl w:val="0"/>
        <w:numId w:val="1"/>
      </w:numPr>
      <w:tabs>
        <w:tab w:val="left" w:pos="360" w:leader="none"/>
      </w:tabs>
    </w:pPr>
    <w:rPr>
      <w:rFonts w:ascii="Calibri" w:hAnsi="Calibri" w:eastAsia="宋体" w:cs="Times New Roman"/>
      <w:sz w:val="24"/>
    </w:rPr>
  </w:style>
  <w:style w:type="paragraph" w:styleId="1864">
    <w:name w:val="xl111"/>
    <w:basedOn w:val="1015"/>
    <w:next w:val="1864"/>
    <w:link w:val="1015"/>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65">
    <w:name w:val="样式 样式 (中文) 黑体 四号 加粗 居中 行距: 多倍行距 1.25 字行 + 左侧:  2 字符"/>
    <w:basedOn w:val="1017"/>
    <w:next w:val="1865"/>
    <w:link w:val="1015"/>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66">
    <w:name w:val="TOC Heading"/>
    <w:basedOn w:val="1016"/>
    <w:next w:val="1015"/>
    <w:link w:val="1015"/>
    <w:pPr>
      <w:jc w:val="left"/>
      <w:spacing w:before="480" w:after="0" w:line="276" w:lineRule="auto"/>
      <w:widowControl/>
      <w:outlineLvl w:val="9"/>
    </w:pPr>
    <w:rPr>
      <w:rFonts w:ascii="Cambria" w:hAnsi="Cambria" w:eastAsia="宋体" w:cs="Times New Roman"/>
      <w:color w:val="365f91"/>
      <w:sz w:val="28"/>
      <w:szCs w:val="28"/>
    </w:rPr>
  </w:style>
  <w:style w:type="paragraph" w:styleId="1867">
    <w:name w:val="GLL标题1"/>
    <w:basedOn w:val="1016"/>
    <w:next w:val="1867"/>
    <w:link w:val="1015"/>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68">
    <w:name w:val="xl73"/>
    <w:basedOn w:val="1015"/>
    <w:next w:val="1868"/>
    <w:link w:val="10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69">
    <w:name w:val=" Char Char Char1 Char Char Char Char Char Char Char Char Char Char Char Char Char Char Char Char Char Char Char"/>
    <w:basedOn w:val="1015"/>
    <w:next w:val="1869"/>
    <w:link w:val="1015"/>
    <w:rPr>
      <w:rFonts w:ascii="Calibri" w:hAnsi="Calibri" w:eastAsia="宋体" w:cs="Times New Roman"/>
    </w:rPr>
  </w:style>
  <w:style w:type="paragraph" w:styleId="1870">
    <w:name w:val="xl180"/>
    <w:basedOn w:val="1015"/>
    <w:next w:val="1870"/>
    <w:link w:val="1015"/>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71">
    <w:name w:val="xl124"/>
    <w:basedOn w:val="1015"/>
    <w:next w:val="1871"/>
    <w:link w:val="1015"/>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72">
    <w:name w:val="xl102"/>
    <w:basedOn w:val="1015"/>
    <w:next w:val="1872"/>
    <w:link w:val="101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73">
    <w:name w:val="my（1）"/>
    <w:basedOn w:val="1401"/>
    <w:next w:val="1873"/>
    <w:link w:val="1015"/>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74">
    <w:name w:val="xl98"/>
    <w:basedOn w:val="1015"/>
    <w:next w:val="1874"/>
    <w:link w:val="10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75">
    <w:name w:val="p3"/>
    <w:basedOn w:val="1015"/>
    <w:next w:val="1875"/>
    <w:link w:val="1015"/>
    <w:pPr>
      <w:jc w:val="left"/>
      <w:widowControl/>
    </w:pPr>
    <w:rPr>
      <w:rFonts w:ascii="Helvetica Neue" w:hAnsi="Helvetica Neue" w:eastAsia="等线" w:cs="Times New Roman"/>
      <w:color w:val="454545"/>
      <w:sz w:val="18"/>
      <w:szCs w:val="18"/>
    </w:rPr>
  </w:style>
  <w:style w:type="paragraph" w:styleId="1876">
    <w:name w:val=" Char Char Char1 Char Char Char Char"/>
    <w:basedOn w:val="1015"/>
    <w:next w:val="1876"/>
    <w:link w:val="1015"/>
    <w:pPr>
      <w:jc w:val="left"/>
      <w:spacing w:after="160" w:line="240" w:lineRule="exact"/>
      <w:widowControl/>
    </w:pPr>
    <w:rPr>
      <w:rFonts w:ascii="Calibri" w:hAnsi="Calibri" w:eastAsia="宋体" w:cs="Times New Roman"/>
      <w:sz w:val="24"/>
      <w:szCs w:val="20"/>
    </w:rPr>
  </w:style>
  <w:style w:type="paragraph" w:styleId="1877">
    <w:name w:val="xl26"/>
    <w:basedOn w:val="1015"/>
    <w:next w:val="1877"/>
    <w:link w:val="1015"/>
    <w:pPr>
      <w:jc w:val="left"/>
      <w:spacing w:before="100" w:beforeAutospacing="1" w:after="100" w:afterAutospacing="1"/>
      <w:widowControl/>
    </w:pPr>
    <w:rPr>
      <w:rFonts w:ascii="宋体" w:hAnsi="宋体" w:eastAsia="宋体" w:cs="Times New Roman"/>
      <w:sz w:val="28"/>
      <w:szCs w:val="28"/>
    </w:rPr>
  </w:style>
  <w:style w:type="paragraph" w:styleId="1878">
    <w:name w:val="封二"/>
    <w:basedOn w:val="1015"/>
    <w:next w:val="1878"/>
    <w:link w:val="1015"/>
    <w:pPr>
      <w:ind w:firstLine="425"/>
      <w:spacing w:line="360" w:lineRule="auto"/>
    </w:pPr>
    <w:rPr>
      <w:rFonts w:ascii="Calibri" w:hAnsi="Calibri" w:eastAsia="幼圆" w:cs="Times New Roman"/>
      <w:sz w:val="32"/>
      <w:szCs w:val="20"/>
    </w:rPr>
  </w:style>
  <w:style w:type="paragraph" w:styleId="1879">
    <w:name w:val="Char Char Char1 Char"/>
    <w:basedOn w:val="1017"/>
    <w:next w:val="1015"/>
    <w:link w:val="1015"/>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80">
    <w:name w:val="日期1"/>
    <w:basedOn w:val="1015"/>
    <w:next w:val="1015"/>
    <w:link w:val="1015"/>
    <w:rPr>
      <w:rFonts w:ascii="Calibri" w:hAnsi="Calibri" w:eastAsia="宋体" w:cs="Times New Roman"/>
      <w:sz w:val="20"/>
    </w:rPr>
  </w:style>
  <w:style w:type="paragraph" w:styleId="1881">
    <w:name w:val="xl69"/>
    <w:basedOn w:val="1015"/>
    <w:next w:val="1881"/>
    <w:link w:val="10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2">
    <w:name w:val="Normal1"/>
    <w:next w:val="1882"/>
    <w:link w:val="1015"/>
    <w:pPr>
      <w:jc w:val="both"/>
      <w:spacing w:line="312" w:lineRule="atLeast"/>
      <w:widowControl w:val="off"/>
    </w:pPr>
    <w:rPr>
      <w:rFonts w:ascii="宋体"/>
      <w:sz w:val="34"/>
      <w:lang w:val="en-US" w:eastAsia="zh-CN" w:bidi="ar-SA"/>
    </w:rPr>
  </w:style>
  <w:style w:type="paragraph" w:styleId="1883">
    <w:name w:val="样式13"/>
    <w:basedOn w:val="1017"/>
    <w:next w:val="1883"/>
    <w:link w:val="1015"/>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84">
    <w:name w:val="xl75"/>
    <w:basedOn w:val="1015"/>
    <w:next w:val="1884"/>
    <w:link w:val="101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85">
    <w:name w:val="图表"/>
    <w:basedOn w:val="1015"/>
    <w:next w:val="1885"/>
    <w:link w:val="1015"/>
    <w:pPr>
      <w:jc w:val="center"/>
    </w:pPr>
    <w:rPr>
      <w:rFonts w:ascii="宋体" w:hAnsi="宋体" w:eastAsia="宋体" w:cs="Times New Roman"/>
      <w:sz w:val="24"/>
      <w:szCs w:val="20"/>
    </w:rPr>
  </w:style>
  <w:style w:type="paragraph" w:styleId="1886">
    <w:name w:val="正文首行缩进2"/>
    <w:basedOn w:val="1015"/>
    <w:next w:val="1886"/>
    <w:link w:val="1015"/>
    <w:pPr>
      <w:ind w:firstLine="200"/>
      <w:jc w:val="left"/>
      <w:spacing w:line="360" w:lineRule="auto"/>
      <w:widowControl/>
    </w:pPr>
    <w:rPr>
      <w:rFonts w:ascii="Calibri" w:hAnsi="Calibri" w:eastAsia="宋体" w:cs="Times New Roman"/>
      <w:sz w:val="24"/>
      <w:szCs w:val="22"/>
    </w:rPr>
  </w:style>
  <w:style w:type="paragraph" w:styleId="1887">
    <w:name w:val="Item Step in Table"/>
    <w:next w:val="1887"/>
    <w:link w:val="1015"/>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888">
    <w:name w:val="列出段落_0"/>
    <w:basedOn w:val="1015"/>
    <w:next w:val="1888"/>
    <w:link w:val="1015"/>
    <w:pPr>
      <w:ind w:firstLine="420"/>
    </w:pPr>
    <w:rPr>
      <w:rFonts w:ascii="Calibri" w:hAnsi="Calibri" w:eastAsia="宋体" w:cs="Times New Roman"/>
      <w:szCs w:val="21"/>
    </w:rPr>
  </w:style>
  <w:style w:type="paragraph" w:styleId="1889">
    <w:name w:val="myText"/>
    <w:basedOn w:val="1451"/>
    <w:next w:val="1889"/>
    <w:link w:val="1015"/>
    <w:pPr>
      <w:ind w:firstLine="200"/>
    </w:pPr>
    <w:rPr>
      <w:rFonts w:ascii="Times New Roman" w:hAnsi="Calibri" w:eastAsia="宋体" w:cs="Times New Roman"/>
      <w:szCs w:val="24"/>
    </w:rPr>
  </w:style>
  <w:style w:type="paragraph" w:styleId="1890">
    <w:name w:val="大标题"/>
    <w:basedOn w:val="1015"/>
    <w:next w:val="1890"/>
    <w:link w:val="1015"/>
    <w:pPr>
      <w:jc w:val="center"/>
    </w:pPr>
    <w:rPr>
      <w:rFonts w:ascii="Calibri" w:hAnsi="Calibri" w:eastAsia="黑体" w:cs="宋体"/>
      <w:sz w:val="44"/>
      <w:szCs w:val="20"/>
    </w:rPr>
  </w:style>
  <w:style w:type="paragraph" w:styleId="1891">
    <w:name w:val="小段"/>
    <w:basedOn w:val="1015"/>
    <w:next w:val="1891"/>
    <w:link w:val="1015"/>
    <w:pPr>
      <w:ind w:left="238" w:right="-215" w:firstLine="482"/>
      <w:spacing w:line="312" w:lineRule="atLeast"/>
    </w:pPr>
    <w:rPr>
      <w:rFonts w:ascii="Calibri" w:hAnsi="Calibri" w:eastAsia="宋体" w:cs="Times New Roman"/>
      <w:szCs w:val="20"/>
    </w:rPr>
  </w:style>
  <w:style w:type="paragraph" w:styleId="1892">
    <w:name w:val="样式 标题 4H4Ref Heading 1rh1Heading sqlsect 1.2.3.4bulletbl..."/>
    <w:basedOn w:val="1019"/>
    <w:next w:val="1892"/>
    <w:link w:val="1015"/>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93">
    <w:name w:val="样式8"/>
    <w:basedOn w:val="1035"/>
    <w:next w:val="1893"/>
    <w:link w:val="1015"/>
    <w:pPr>
      <w:numPr>
        <w:ilvl w:val="2"/>
        <w:numId w:val="0"/>
      </w:numPr>
      <w:spacing w:line="360" w:lineRule="auto"/>
    </w:pPr>
    <w:rPr>
      <w:rFonts w:ascii="仿宋_GB2312" w:hAnsi="宋体" w:eastAsia="仿宋_GB2312" w:cs="Times New Roman"/>
    </w:rPr>
  </w:style>
  <w:style w:type="paragraph" w:styleId="1894">
    <w:name w:val="文档头"/>
    <w:basedOn w:val="1015"/>
    <w:next w:val="1894"/>
    <w:link w:val="1015"/>
    <w:pPr>
      <w:ind w:firstLine="510"/>
      <w:spacing w:line="360" w:lineRule="auto"/>
    </w:pPr>
    <w:rPr>
      <w:rFonts w:ascii="宋体" w:hAnsi="Calibri" w:eastAsia="宋体" w:cs="Times New Roman"/>
      <w:sz w:val="24"/>
      <w:szCs w:val="20"/>
    </w:rPr>
  </w:style>
  <w:style w:type="paragraph" w:styleId="1895">
    <w:name w:val="样式 正文缩进正文（首行缩进两字）表正文正文非缩进特点111 + 段前: 0.4 行 段后: 0.4 行 行距: ..."/>
    <w:basedOn w:val="1035"/>
    <w:next w:val="1895"/>
    <w:link w:val="1015"/>
    <w:pPr>
      <w:ind w:firstLine="560"/>
      <w:spacing w:line="360" w:lineRule="auto"/>
    </w:pPr>
    <w:rPr>
      <w:rFonts w:ascii="宋体" w:hAnsi="宋体" w:eastAsia="宋体" w:cs="Times New Roman"/>
      <w:sz w:val="28"/>
    </w:rPr>
  </w:style>
  <w:style w:type="paragraph" w:styleId="1896">
    <w:name w:val="样式 标题 3 + (中文) 黑体 小四 非加粗 段前: 7.8 磅 段后: 0 磅 行距: 固定值 20 磅"/>
    <w:basedOn w:val="1018"/>
    <w:next w:val="1896"/>
    <w:link w:val="1015"/>
    <w:pPr>
      <w:spacing w:before="0" w:after="0" w:line="400" w:lineRule="exact"/>
    </w:pPr>
    <w:rPr>
      <w:rFonts w:ascii="Calibri" w:hAnsi="Calibri" w:eastAsia="宋体" w:cs="宋体"/>
      <w:b w:val="0"/>
      <w:sz w:val="24"/>
    </w:rPr>
  </w:style>
  <w:style w:type="paragraph" w:styleId="1897">
    <w:name w:val="xl83"/>
    <w:basedOn w:val="1015"/>
    <w:next w:val="1897"/>
    <w:link w:val="1015"/>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98">
    <w:name w:val="样式 正文缩进特点 + 首行缩进:  2 字符"/>
    <w:basedOn w:val="1145"/>
    <w:next w:val="1898"/>
    <w:link w:val="1015"/>
    <w:pPr>
      <w:ind w:firstLine="480"/>
      <w:spacing w:line="360" w:lineRule="auto"/>
    </w:pPr>
    <w:rPr>
      <w:rFonts w:ascii="宋体" w:hAnsi="宋体" w:eastAsia="宋体" w:cs="宋体"/>
      <w:sz w:val="28"/>
      <w:szCs w:val="20"/>
    </w:rPr>
  </w:style>
  <w:style w:type="paragraph" w:styleId="1899">
    <w:name w:val="列表接续 21"/>
    <w:basedOn w:val="1015"/>
    <w:next w:val="1899"/>
    <w:link w:val="1015"/>
    <w:pPr>
      <w:ind w:left="840" w:firstLine="200"/>
      <w:spacing w:after="120" w:line="480" w:lineRule="exact"/>
    </w:pPr>
    <w:rPr>
      <w:rFonts w:ascii="Calibri" w:hAnsi="Calibri" w:eastAsia="宋体" w:cs="Times New Roman"/>
      <w:sz w:val="24"/>
    </w:rPr>
  </w:style>
  <w:style w:type="paragraph" w:styleId="1900">
    <w:name w:val="内容"/>
    <w:basedOn w:val="1015"/>
    <w:next w:val="1900"/>
    <w:link w:val="1015"/>
    <w:pPr>
      <w:ind w:firstLine="420"/>
      <w:spacing w:line="312" w:lineRule="auto"/>
    </w:pPr>
    <w:rPr>
      <w:rFonts w:ascii="Arial" w:hAnsi="Arial" w:eastAsia="幼圆" w:cs="Times New Roman"/>
    </w:rPr>
  </w:style>
  <w:style w:type="paragraph" w:styleId="1901">
    <w:name w:val="HZY表格正文"/>
    <w:next w:val="1901"/>
    <w:link w:val="1015"/>
    <w:pPr>
      <w:spacing w:line="400" w:lineRule="exact"/>
    </w:pPr>
    <w:rPr>
      <w:sz w:val="21"/>
      <w:szCs w:val="21"/>
      <w:lang w:val="en-US" w:eastAsia="zh-CN" w:bidi="ar-SA"/>
    </w:rPr>
  </w:style>
  <w:style w:type="paragraph" w:styleId="1902">
    <w:name w:val="图片"/>
    <w:next w:val="1902"/>
    <w:link w:val="1015"/>
    <w:pPr>
      <w:jc w:val="center"/>
    </w:pPr>
    <w:rPr>
      <w:sz w:val="24"/>
      <w:szCs w:val="24"/>
      <w:lang w:val="en-US" w:eastAsia="zh-CN" w:bidi="ar-SA"/>
    </w:rPr>
  </w:style>
  <w:style w:type="paragraph" w:styleId="1903">
    <w:name w:val="格式３"/>
    <w:basedOn w:val="1015"/>
    <w:next w:val="1903"/>
    <w:link w:val="1015"/>
    <w:pPr>
      <w:ind w:left="600" w:hanging="600"/>
      <w:spacing w:line="420" w:lineRule="exact"/>
    </w:pPr>
    <w:rPr>
      <w:rFonts w:ascii="宋体" w:hAnsi="宋体" w:eastAsia="宋体" w:cs="Times New Roman"/>
      <w:color w:val="000000"/>
      <w:sz w:val="24"/>
      <w:szCs w:val="20"/>
    </w:rPr>
  </w:style>
  <w:style w:type="paragraph" w:styleId="1904">
    <w:name w:val="样式 正文缩进正文（首行缩进两字）表正文正文非缩进特点段1正文不缩进特点 CharALT+Z水上软件标题4...2"/>
    <w:basedOn w:val="1145"/>
    <w:next w:val="1904"/>
    <w:link w:val="1015"/>
    <w:pPr>
      <w:ind w:firstLine="200"/>
      <w:spacing w:line="360" w:lineRule="auto"/>
    </w:pPr>
    <w:rPr>
      <w:rFonts w:ascii="Century Gothic" w:hAnsi="Times New Roman" w:eastAsia="宋体" w:cs="宋体"/>
      <w:sz w:val="28"/>
      <w:szCs w:val="20"/>
    </w:rPr>
  </w:style>
  <w:style w:type="paragraph" w:styleId="1905">
    <w:name w:val="样式 标题 4bulletblbbPIM 4H4h4sect 1.2.3.4Ref Heading 1rh1..."/>
    <w:basedOn w:val="1019"/>
    <w:next w:val="1905"/>
    <w:link w:val="1015"/>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906">
    <w:name w:val="Plain Text1"/>
    <w:basedOn w:val="1015"/>
    <w:next w:val="1906"/>
    <w:link w:val="1015"/>
    <w:pPr>
      <w:jc w:val="left"/>
      <w:widowControl/>
    </w:pPr>
    <w:rPr>
      <w:rFonts w:ascii="宋体" w:hAnsi="Courier New" w:eastAsia="楷体_GB2312" w:cs="Times New Roman"/>
      <w:sz w:val="26"/>
      <w:szCs w:val="20"/>
    </w:rPr>
  </w:style>
  <w:style w:type="paragraph" w:styleId="1907">
    <w:name w:val="Default"/>
    <w:next w:val="1907"/>
    <w:link w:val="1015"/>
    <w:pPr>
      <w:widowControl w:val="off"/>
    </w:pPr>
    <w:rPr>
      <w:rFonts w:ascii="宋体" w:cs="宋体"/>
      <w:color w:val="000000"/>
      <w:sz w:val="24"/>
      <w:szCs w:val="24"/>
      <w:lang w:val="en-US" w:eastAsia="zh-CN" w:bidi="ar-SA"/>
    </w:rPr>
  </w:style>
  <w:style w:type="paragraph" w:styleId="1908">
    <w:name w:val="无间隔"/>
    <w:next w:val="1908"/>
    <w:link w:val="1015"/>
    <w:qFormat/>
    <w:rPr>
      <w:sz w:val="22"/>
      <w:szCs w:val="22"/>
      <w:lang w:val="en-US" w:eastAsia="zh-CN" w:bidi="ar-SA"/>
    </w:rPr>
  </w:style>
  <w:style w:type="paragraph" w:styleId="1909">
    <w:name w:val="xl149"/>
    <w:basedOn w:val="1015"/>
    <w:next w:val="1909"/>
    <w:link w:val="1015"/>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910">
    <w:name w:val="样式 工可正文 + 首行缩进:  2 字符1"/>
    <w:basedOn w:val="1015"/>
    <w:next w:val="1910"/>
    <w:link w:val="1015"/>
    <w:pPr>
      <w:ind w:firstLine="480"/>
      <w:spacing w:line="360" w:lineRule="atLeast"/>
    </w:pPr>
    <w:rPr>
      <w:rFonts w:ascii="Calibri" w:hAnsi="Calibri" w:eastAsia="宋体" w:cs="宋体"/>
      <w:sz w:val="24"/>
      <w:szCs w:val="20"/>
    </w:rPr>
  </w:style>
  <w:style w:type="paragraph" w:styleId="1911">
    <w:name w:val="正文文本缩进 311"/>
    <w:basedOn w:val="1015"/>
    <w:next w:val="1911"/>
    <w:link w:val="1015"/>
    <w:pPr>
      <w:ind w:firstLine="524"/>
    </w:pPr>
    <w:rPr>
      <w:rFonts w:ascii="宋体" w:hAnsi="Calibri" w:eastAsia="宋体" w:cs="Times New Roman"/>
      <w:color w:val="ff00ff"/>
      <w:sz w:val="28"/>
    </w:rPr>
  </w:style>
  <w:style w:type="paragraph" w:styleId="1912">
    <w:name w:val="BT Char Char Char"/>
    <w:basedOn w:val="1015"/>
    <w:next w:val="1027"/>
    <w:link w:val="1015"/>
    <w:rPr>
      <w:rFonts w:ascii="Calibri" w:hAnsi="Calibri" w:eastAsia="宋体" w:cs="Times New Roman"/>
      <w:sz w:val="28"/>
      <w:szCs w:val="28"/>
    </w:rPr>
  </w:style>
  <w:style w:type="paragraph" w:styleId="1913">
    <w:name w:val="修订11"/>
    <w:next w:val="1913"/>
    <w:link w:val="1015"/>
    <w:rPr>
      <w:sz w:val="21"/>
      <w:szCs w:val="24"/>
      <w:lang w:val="en-US" w:eastAsia="zh-CN" w:bidi="ar-SA"/>
    </w:rPr>
  </w:style>
  <w:style w:type="paragraph" w:styleId="1914">
    <w:name w:val="BT4"/>
    <w:basedOn w:val="1015"/>
    <w:next w:val="1914"/>
    <w:link w:val="1015"/>
    <w:pPr>
      <w:keepLines/>
      <w:keepNext/>
      <w:spacing w:line="360" w:lineRule="auto"/>
      <w:outlineLvl w:val="3"/>
    </w:pPr>
    <w:rPr>
      <w:rFonts w:ascii="黑体" w:hAnsi="Calibri" w:eastAsia="黑体" w:cs="Times New Roman"/>
      <w:szCs w:val="21"/>
    </w:rPr>
  </w:style>
  <w:style w:type="paragraph" w:styleId="1915">
    <w:name w:val="列项——（一级）"/>
    <w:next w:val="1915"/>
    <w:link w:val="1015"/>
    <w:pPr>
      <w:numPr>
        <w:ilvl w:val="0"/>
        <w:numId w:val="17"/>
      </w:numPr>
      <w:jc w:val="both"/>
      <w:widowControl w:val="off"/>
    </w:pPr>
    <w:rPr>
      <w:rFonts w:ascii="宋体"/>
      <w:lang w:val="en-US" w:eastAsia="zh-CN" w:bidi="ar-SA"/>
    </w:rPr>
  </w:style>
  <w:style w:type="paragraph" w:styleId="1916">
    <w:name w:val="正文括号编号"/>
    <w:basedOn w:val="1015"/>
    <w:next w:val="1015"/>
    <w:link w:val="1015"/>
    <w:pPr>
      <w:ind w:left="838" w:hanging="420"/>
      <w:tabs>
        <w:tab w:val="left" w:pos="838" w:leader="none"/>
      </w:tabs>
    </w:pPr>
    <w:rPr>
      <w:rFonts w:ascii="Calibri" w:hAnsi="Calibri" w:eastAsia="宋体" w:cs="Times New Roman"/>
      <w:sz w:val="24"/>
    </w:rPr>
  </w:style>
  <w:style w:type="paragraph" w:styleId="1917">
    <w:name w:val="列表接续 51"/>
    <w:basedOn w:val="1015"/>
    <w:next w:val="1917"/>
    <w:link w:val="1015"/>
    <w:pPr>
      <w:ind w:left="2100"/>
      <w:spacing w:after="120"/>
    </w:pPr>
    <w:rPr>
      <w:rFonts w:ascii="Calibri" w:hAnsi="Calibri" w:eastAsia="宋体" w:cs="Times New Roman"/>
    </w:rPr>
  </w:style>
  <w:style w:type="paragraph" w:styleId="1918">
    <w:name w:val="正文无缩进"/>
    <w:basedOn w:val="1015"/>
    <w:next w:val="1918"/>
    <w:link w:val="1015"/>
    <w:pPr>
      <w:spacing w:line="300" w:lineRule="auto"/>
    </w:pPr>
    <w:rPr>
      <w:rFonts w:ascii="Calibri" w:hAnsi="Calibri" w:eastAsia="宋体" w:cs="Times New Roman"/>
      <w:szCs w:val="20"/>
    </w:rPr>
  </w:style>
  <w:style w:type="paragraph" w:styleId="1919">
    <w:name w:val="索引 41"/>
    <w:basedOn w:val="1015"/>
    <w:next w:val="1015"/>
    <w:link w:val="1015"/>
    <w:pPr>
      <w:ind w:left="600"/>
    </w:pPr>
    <w:rPr>
      <w:rFonts w:ascii="Calibri" w:hAnsi="Calibri" w:eastAsia="宋体" w:cs="Times New Roman"/>
    </w:rPr>
  </w:style>
  <w:style w:type="paragraph" w:styleId="1920">
    <w:name w:val="样式 样式 正文缩进正文（首行缩进两字）表正文正文非缩进特点段1正文不缩进特点 CharALT+Z水上软件标题4... + 首行...1"/>
    <w:basedOn w:val="1530"/>
    <w:next w:val="1920"/>
    <w:link w:val="1015"/>
    <w:rPr>
      <w:rFonts w:ascii="Calibri" w:hAnsi="Calibri" w:eastAsia="宋体" w:cs="Times New Roman"/>
    </w:rPr>
  </w:style>
  <w:style w:type="paragraph" w:styleId="1921">
    <w:name w:val="我的修改正文"/>
    <w:basedOn w:val="1053"/>
    <w:next w:val="1053"/>
    <w:link w:val="1015"/>
    <w:pPr>
      <w:ind w:firstLine="200"/>
      <w:jc w:val="left"/>
      <w:spacing w:after="0" w:line="360" w:lineRule="auto"/>
    </w:pPr>
    <w:rPr>
      <w:rFonts w:ascii="Calibri" w:hAnsi="Calibri" w:eastAsia="宋体" w:cs="Times New Roman"/>
      <w:sz w:val="28"/>
    </w:rPr>
  </w:style>
  <w:style w:type="paragraph" w:styleId="1922">
    <w:name w:val="列项●（二级）"/>
    <w:next w:val="1922"/>
    <w:link w:val="1015"/>
    <w:pPr>
      <w:numPr>
        <w:ilvl w:val="1"/>
        <w:numId w:val="17"/>
      </w:numPr>
      <w:jc w:val="both"/>
      <w:tabs>
        <w:tab w:val="left" w:pos="760" w:leader="none"/>
        <w:tab w:val="left" w:pos="840" w:leader="none"/>
      </w:tabs>
    </w:pPr>
    <w:rPr>
      <w:rFonts w:ascii="宋体"/>
      <w:lang w:val="en-US" w:eastAsia="zh-CN" w:bidi="ar-SA"/>
    </w:rPr>
  </w:style>
  <w:style w:type="paragraph" w:styleId="1923">
    <w:name w:val="普通(网站)2"/>
    <w:basedOn w:val="1015"/>
    <w:next w:val="1923"/>
    <w:link w:val="1015"/>
    <w:pPr>
      <w:jc w:val="left"/>
      <w:spacing w:before="100" w:beforeAutospacing="1" w:after="100" w:afterAutospacing="1"/>
      <w:widowControl/>
    </w:pPr>
    <w:rPr>
      <w:rFonts w:ascii="宋体" w:hAnsi="宋体" w:eastAsia="宋体" w:cs="宋体"/>
      <w:sz w:val="24"/>
    </w:rPr>
  </w:style>
  <w:style w:type="paragraph" w:styleId="1924">
    <w:name w:val="_"/>
    <w:basedOn w:val="1015"/>
    <w:next w:val="1924"/>
    <w:link w:val="1015"/>
    <w:pPr>
      <w:ind w:left="480"/>
      <w:spacing w:line="360" w:lineRule="auto"/>
    </w:pPr>
    <w:rPr>
      <w:rFonts w:ascii="Calibri" w:hAnsi="Calibri" w:eastAsia="宋体" w:cs="Times New Roman"/>
      <w:sz w:val="24"/>
      <w:szCs w:val="20"/>
    </w:rPr>
  </w:style>
  <w:style w:type="paragraph" w:styleId="1925">
    <w:name w:val="正文缩进5"/>
    <w:basedOn w:val="1015"/>
    <w:next w:val="1925"/>
    <w:link w:val="1015"/>
    <w:pPr>
      <w:ind w:firstLine="420"/>
    </w:pPr>
    <w:rPr>
      <w:rFonts w:ascii="Calibri" w:hAnsi="Calibri" w:eastAsia="宋体" w:cs="Times New Roman"/>
      <w:sz w:val="24"/>
    </w:rPr>
  </w:style>
  <w:style w:type="paragraph" w:styleId="1926">
    <w:name w:val="标题1"/>
    <w:basedOn w:val="1015"/>
    <w:next w:val="1017"/>
    <w:link w:val="1015"/>
    <w:pPr>
      <w:jc w:val="center"/>
      <w:keepNext/>
      <w:pageBreakBefore/>
      <w:spacing w:before="50" w:after="50" w:line="440" w:lineRule="exact"/>
      <w:outlineLvl w:val="0"/>
    </w:pPr>
    <w:rPr>
      <w:rFonts w:ascii="宋体" w:hAnsi="宋体" w:eastAsia="宋体" w:cs="Times New Roman"/>
      <w:b/>
      <w:sz w:val="30"/>
      <w:szCs w:val="20"/>
    </w:rPr>
  </w:style>
  <w:style w:type="paragraph" w:styleId="1927">
    <w:name w:val="样式 标题 6H6BOD 4PIM 6Bullet listL6第五层条h6Third SubheadingL..."/>
    <w:basedOn w:val="1021"/>
    <w:next w:val="1927"/>
    <w:link w:val="1015"/>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928">
    <w:name w:val="xl170"/>
    <w:basedOn w:val="1015"/>
    <w:next w:val="1928"/>
    <w:link w:val="1015"/>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929">
    <w:name w:val="Char Char Char Char Char Char Char Char Char Char Char Char Char Char Char Char Char Char Char Char Char Char Char Char Char Char Char Char Char Char Char Char Char"/>
    <w:basedOn w:val="1015"/>
    <w:next w:val="1929"/>
    <w:link w:val="1015"/>
    <w:pPr>
      <w:jc w:val="left"/>
      <w:spacing w:after="160" w:line="240" w:lineRule="exact"/>
      <w:widowControl/>
    </w:pPr>
    <w:rPr>
      <w:rFonts w:ascii="Verdana" w:hAnsi="Verdana" w:eastAsia="仿宋_GB2312" w:cs="Verdana"/>
      <w:sz w:val="24"/>
      <w:lang w:eastAsia="en-US"/>
    </w:rPr>
  </w:style>
  <w:style w:type="paragraph" w:styleId="1930">
    <w:name w:val="样式 标题 2 + 行距: 多倍行距 1.25 字行"/>
    <w:basedOn w:val="1017"/>
    <w:next w:val="1930"/>
    <w:link w:val="1015"/>
    <w:pPr>
      <w:keepLines/>
      <w:keepNext/>
      <w:spacing w:before="260" w:after="260" w:line="300" w:lineRule="auto"/>
      <w:tabs>
        <w:tab w:val="left" w:pos="840" w:leader="none"/>
      </w:tabs>
    </w:pPr>
    <w:rPr>
      <w:rFonts w:ascii="Arial" w:hAnsi="Arial" w:eastAsia="黑体" w:cs="宋体"/>
      <w:b w:val="0"/>
      <w:bCs/>
      <w:sz w:val="28"/>
      <w:szCs w:val="20"/>
    </w:rPr>
  </w:style>
  <w:style w:type="paragraph" w:styleId="1931">
    <w:name w:val="Char Char Char Char Char Char Char Char Char1 Char Char Char Char1"/>
    <w:basedOn w:val="1015"/>
    <w:next w:val="1931"/>
    <w:link w:val="1015"/>
    <w:pPr>
      <w:jc w:val="left"/>
      <w:spacing w:after="160" w:line="240" w:lineRule="exact"/>
      <w:widowControl/>
    </w:pPr>
    <w:rPr>
      <w:rFonts w:ascii="Arial" w:hAnsi="Arial" w:eastAsia="Times New Roman" w:cs="Verdana"/>
      <w:b/>
      <w:sz w:val="24"/>
      <w:lang w:eastAsia="en-US"/>
    </w:rPr>
  </w:style>
  <w:style w:type="paragraph" w:styleId="1932">
    <w:name w:val="批注主题1"/>
    <w:basedOn w:val="1049"/>
    <w:next w:val="1049"/>
    <w:link w:val="1015"/>
    <w:rPr>
      <w:rFonts w:ascii="Calibri" w:hAnsi="Calibri" w:eastAsia="宋体" w:cs="Times New Roman"/>
      <w:b/>
      <w:bCs/>
      <w:sz w:val="20"/>
    </w:rPr>
  </w:style>
  <w:style w:type="table" w:styleId="1933">
    <w:name w:val="Light List Accent 3"/>
    <w:next w:val="1933"/>
    <w:link w:val="1015"/>
    <w:rPr>
      <w:sz w:val="22"/>
      <w:lang w:val="en-US" w:eastAsia="zh-CN" w:bidi="ar-SA"/>
    </w:rPr>
    <w:tblPr/>
  </w:style>
  <w:style w:type="table" w:styleId="1934">
    <w:name w:val="彩色列表 - 强调文字颜色 11"/>
    <w:basedOn w:val="1026"/>
    <w:next w:val="1934"/>
    <w:link w:val="1015"/>
    <w:rPr>
      <w:rFonts w:ascii="Calibri" w:hAnsi="Calibri" w:eastAsia="宋体" w:cs="Times New Roman"/>
      <w:sz w:val="21"/>
      <w:szCs w:val="22"/>
    </w:rPr>
    <w:tblPr/>
  </w:style>
  <w:style w:type="table" w:styleId="1935">
    <w:name w:val="表格样式1"/>
    <w:basedOn w:val="1026"/>
    <w:next w:val="1935"/>
    <w:link w:val="1015"/>
    <w:rPr>
      <w:rFonts w:ascii="Calibri" w:hAnsi="Calibri" w:eastAsia="宋体" w:cs="Times New Roman"/>
    </w:rPr>
    <w:tblPr/>
  </w:style>
  <w:style w:type="table" w:styleId="1936">
    <w:name w:val="Grid Table 5 Dark Accent 5"/>
    <w:basedOn w:val="1026"/>
    <w:next w:val="1936"/>
    <w:link w:val="1015"/>
    <w:rPr>
      <w:rFonts w:ascii="Calibri" w:hAnsi="Calibri" w:eastAsia="宋体" w:cs="Times New Roman"/>
      <w:sz w:val="22"/>
      <w:szCs w:val="22"/>
    </w:rPr>
    <w:tblPr/>
  </w:style>
  <w:style w:type="character" w:styleId="1937">
    <w:name w:val="NormalCharacter1"/>
    <w:next w:val="1937"/>
    <w:link w:val="1015"/>
    <w:rPr>
      <w:rFonts w:ascii="Times New Roman" w:hAnsi="Times New Roman" w:eastAsia="宋体" w:cs="Times New Roman"/>
    </w:rPr>
  </w:style>
  <w:style w:type="paragraph" w:styleId="1938">
    <w:name w:val="纯文本4"/>
    <w:basedOn w:val="1015"/>
    <w:next w:val="1938"/>
    <w:link w:val="1015"/>
    <w:rPr>
      <w:rFonts w:ascii="宋体" w:hAnsi="Courier New" w:eastAsia="楷体_GB2312" w:cs="Times New Roman"/>
      <w:sz w:val="26"/>
      <w:szCs w:val="20"/>
    </w:rPr>
  </w:style>
  <w:style w:type="paragraph" w:styleId="1939">
    <w:name w:val="纯文本111"/>
    <w:basedOn w:val="1015"/>
    <w:next w:val="1939"/>
    <w:link w:val="1015"/>
    <w:rPr>
      <w:rFonts w:ascii="Times New Roman" w:hAnsi="Courier New" w:eastAsia="楷体_GB2312" w:cs="Times New Roman"/>
      <w:sz w:val="28"/>
    </w:rPr>
  </w:style>
  <w:style w:type="paragraph" w:styleId="1940">
    <w:name w:val="Achievement"/>
    <w:basedOn w:val="1015"/>
    <w:next w:val="1940"/>
    <w:link w:val="1015"/>
    <w:pPr>
      <w:numPr>
        <w:ilvl w:val="0"/>
        <w:numId w:val="22"/>
      </w:numPr>
      <w:jc w:val="left"/>
      <w:spacing w:before="60" w:after="60"/>
      <w:widowControl/>
    </w:pPr>
    <w:rPr>
      <w:rFonts w:ascii="Times New Roman" w:hAnsi="Times New Roman" w:eastAsia="宋体" w:cs="Times New Roman"/>
      <w:sz w:val="20"/>
      <w:szCs w:val="20"/>
      <w:lang w:val="it-IT"/>
    </w:rPr>
  </w:style>
  <w:style w:type="paragraph" w:styleId="1941">
    <w:name w:val="C1H Bullet"/>
    <w:basedOn w:val="1015"/>
    <w:next w:val="1941"/>
    <w:link w:val="1015"/>
    <w:pPr>
      <w:numPr>
        <w:ilvl w:val="0"/>
        <w:numId w:val="25"/>
      </w:numPr>
      <w:jc w:val="left"/>
      <w:spacing w:before="60" w:after="60"/>
      <w:widowControl/>
    </w:pPr>
    <w:rPr>
      <w:rFonts w:ascii="Times New Roman" w:hAnsi="Times New Roman" w:eastAsia="宋体" w:cs="Times New Roman"/>
      <w:sz w:val="20"/>
      <w:szCs w:val="20"/>
      <w:lang w:val="it-IT"/>
    </w:rPr>
  </w:style>
  <w:style w:type="paragraph" w:styleId="1942">
    <w:name w:val="批注文字1"/>
    <w:basedOn w:val="1015"/>
    <w:next w:val="1942"/>
    <w:link w:val="1015"/>
    <w:qFormat/>
    <w:pPr>
      <w:jc w:val="left"/>
    </w:pPr>
  </w:style>
  <w:style w:type="character" w:styleId="1943" w:default="1">
    <w:name w:val="Default Paragraph Font"/>
    <w:uiPriority w:val="1"/>
    <w:semiHidden/>
    <w:unhideWhenUsed/>
  </w:style>
  <w:style w:type="numbering" w:styleId="1944" w:default="1">
    <w:name w:val="No List"/>
    <w:uiPriority w:val="99"/>
    <w:semiHidden/>
    <w:unhideWhenUsed/>
  </w:style>
  <w:style w:type="table" w:styleId="19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钱梅</cp:lastModifiedBy>
  <cp:revision>3</cp:revision>
  <dcterms:created xsi:type="dcterms:W3CDTF">2020-06-21T10:11:00Z</dcterms:created>
  <dcterms:modified xsi:type="dcterms:W3CDTF">2026-09-15T06:58:10Z</dcterms:modified>
</cp:coreProperties>
</file>